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CF378" w14:textId="1516993F" w:rsidR="00DC07E8" w:rsidRDefault="00DC07E8" w:rsidP="00216F8B">
      <w:pPr>
        <w:autoSpaceDE w:val="0"/>
        <w:autoSpaceDN w:val="0"/>
        <w:adjustRightInd w:val="0"/>
        <w:jc w:val="right"/>
        <w:rPr>
          <w:rFonts w:eastAsia="Calibri"/>
          <w:b/>
          <w:bCs/>
          <w:color w:val="000000"/>
          <w:sz w:val="40"/>
          <w:szCs w:val="40"/>
        </w:rPr>
      </w:pPr>
      <w:bookmarkStart w:id="0" w:name="_Toc111023591"/>
      <w:bookmarkStart w:id="1" w:name="_Toc111023592"/>
      <w:bookmarkStart w:id="2" w:name="_Toc173388102"/>
      <w:bookmarkStart w:id="3" w:name="_Toc173751480"/>
      <w:bookmarkStart w:id="4" w:name="_Toc173751778"/>
      <w:bookmarkStart w:id="5" w:name="_Toc173751965"/>
      <w:bookmarkStart w:id="6" w:name="_Toc174455576"/>
      <w:bookmarkStart w:id="7" w:name="_Toc174455999"/>
      <w:r>
        <w:rPr>
          <w:rFonts w:eastAsia="Calibri"/>
          <w:b/>
          <w:bCs/>
          <w:noProof/>
          <w:color w:val="000000"/>
          <w:sz w:val="40"/>
          <w:szCs w:val="40"/>
        </w:rPr>
        <w:drawing>
          <wp:anchor distT="0" distB="0" distL="114300" distR="114300" simplePos="0" relativeHeight="251730944" behindDoc="0" locked="0" layoutInCell="1" allowOverlap="1" wp14:anchorId="52288D08" wp14:editId="4FC6010C">
            <wp:simplePos x="0" y="0"/>
            <wp:positionH relativeFrom="column">
              <wp:posOffset>-822518</wp:posOffset>
            </wp:positionH>
            <wp:positionV relativeFrom="paragraph">
              <wp:posOffset>-952500</wp:posOffset>
            </wp:positionV>
            <wp:extent cx="7903596" cy="10186226"/>
            <wp:effectExtent l="0" t="0" r="2540" b="5715"/>
            <wp:wrapNone/>
            <wp:docPr id="31" name="Picture 31" descr="Graphic image of the cover of Handbook 130 with a picture of a scale with a sphere on eac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image of the cover of Handbook 130 with a picture of a scale with a sphere on each e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9658" cy="10206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5F8AE" w14:textId="629F7EA5" w:rsidR="00DC07E8" w:rsidRDefault="00DC07E8">
      <w:pPr>
        <w:jc w:val="left"/>
        <w:rPr>
          <w:rFonts w:eastAsia="Calibri"/>
          <w:b/>
          <w:bCs/>
          <w:color w:val="000000"/>
          <w:sz w:val="40"/>
          <w:szCs w:val="40"/>
        </w:rPr>
      </w:pPr>
      <w:r>
        <w:rPr>
          <w:rFonts w:eastAsia="Calibri"/>
          <w:b/>
          <w:bCs/>
          <w:color w:val="000000"/>
          <w:sz w:val="40"/>
          <w:szCs w:val="40"/>
        </w:rPr>
        <w:br w:type="page"/>
      </w:r>
    </w:p>
    <w:p w14:paraId="405E4B08" w14:textId="77777777" w:rsidR="00C55EC4" w:rsidRDefault="00C55EC4" w:rsidP="00C55EC4">
      <w:pPr>
        <w:autoSpaceDE w:val="0"/>
        <w:autoSpaceDN w:val="0"/>
        <w:adjustRightInd w:val="0"/>
        <w:spacing w:before="4160"/>
        <w:jc w:val="center"/>
      </w:pPr>
    </w:p>
    <w:p w14:paraId="2F1462E2" w14:textId="3D2144EF" w:rsidR="00C55EC4" w:rsidRDefault="00C55EC4" w:rsidP="001A0EBF">
      <w:pPr>
        <w:autoSpaceDE w:val="0"/>
        <w:autoSpaceDN w:val="0"/>
        <w:adjustRightInd w:val="0"/>
        <w:spacing w:before="4060"/>
        <w:jc w:val="center"/>
        <w:rPr>
          <w:rFonts w:eastAsia="Calibri"/>
          <w:b/>
          <w:bCs/>
          <w:color w:val="000000"/>
          <w:sz w:val="40"/>
          <w:szCs w:val="40"/>
        </w:rPr>
      </w:pPr>
      <w:r>
        <w:t>INSIDE FRONT COVER - BLANK</w:t>
      </w:r>
    </w:p>
    <w:p w14:paraId="61EDA538" w14:textId="77777777" w:rsidR="00C55EC4" w:rsidRDefault="00C55EC4">
      <w:pPr>
        <w:jc w:val="left"/>
        <w:rPr>
          <w:rFonts w:eastAsia="Calibri"/>
          <w:b/>
          <w:bCs/>
          <w:color w:val="000000"/>
          <w:sz w:val="40"/>
          <w:szCs w:val="40"/>
        </w:rPr>
      </w:pPr>
      <w:r>
        <w:rPr>
          <w:rFonts w:eastAsia="Calibri"/>
          <w:b/>
          <w:bCs/>
          <w:color w:val="000000"/>
          <w:sz w:val="40"/>
          <w:szCs w:val="40"/>
        </w:rPr>
        <w:br w:type="page"/>
      </w:r>
    </w:p>
    <w:p w14:paraId="4F3CFD5B" w14:textId="77777777" w:rsidR="001D721E" w:rsidRDefault="001D721E" w:rsidP="00216F8B">
      <w:pPr>
        <w:autoSpaceDE w:val="0"/>
        <w:autoSpaceDN w:val="0"/>
        <w:adjustRightInd w:val="0"/>
        <w:jc w:val="right"/>
        <w:rPr>
          <w:rFonts w:eastAsia="Calibri"/>
          <w:b/>
          <w:bCs/>
          <w:color w:val="000000"/>
          <w:sz w:val="40"/>
          <w:szCs w:val="40"/>
        </w:rPr>
      </w:pPr>
    </w:p>
    <w:p w14:paraId="70B5471D" w14:textId="2A132239" w:rsidR="00216F8B" w:rsidRPr="00216F8B" w:rsidRDefault="00216F8B" w:rsidP="00123CBE">
      <w:pPr>
        <w:jc w:val="left"/>
        <w:rPr>
          <w:rFonts w:eastAsia="Calibri"/>
          <w:color w:val="000000"/>
          <w:sz w:val="40"/>
          <w:szCs w:val="40"/>
        </w:rPr>
      </w:pPr>
    </w:p>
    <w:p w14:paraId="75761B7E" w14:textId="77777777" w:rsidR="00216F8B" w:rsidRPr="00216F8B" w:rsidRDefault="00216F8B" w:rsidP="00216F8B">
      <w:pPr>
        <w:autoSpaceDE w:val="0"/>
        <w:autoSpaceDN w:val="0"/>
        <w:adjustRightInd w:val="0"/>
        <w:jc w:val="left"/>
        <w:rPr>
          <w:rFonts w:eastAsia="Calibri"/>
          <w:color w:val="000000"/>
          <w:sz w:val="40"/>
          <w:szCs w:val="40"/>
        </w:rPr>
      </w:pPr>
    </w:p>
    <w:p w14:paraId="4F09A9A2" w14:textId="77777777" w:rsidR="00216F8B" w:rsidRPr="00216F8B" w:rsidRDefault="00216F8B" w:rsidP="00216F8B">
      <w:pPr>
        <w:autoSpaceDE w:val="0"/>
        <w:autoSpaceDN w:val="0"/>
        <w:adjustRightInd w:val="0"/>
        <w:jc w:val="left"/>
        <w:rPr>
          <w:rFonts w:eastAsia="Calibri"/>
          <w:color w:val="000000"/>
          <w:sz w:val="40"/>
          <w:szCs w:val="40"/>
        </w:rPr>
      </w:pPr>
    </w:p>
    <w:p w14:paraId="40BD853E" w14:textId="77BA92CC" w:rsidR="00216F8B" w:rsidRDefault="00BB5342" w:rsidP="00BB5342">
      <w:pPr>
        <w:autoSpaceDE w:val="0"/>
        <w:autoSpaceDN w:val="0"/>
        <w:adjustRightInd w:val="0"/>
        <w:jc w:val="right"/>
        <w:rPr>
          <w:rFonts w:eastAsia="Calibri"/>
          <w:b/>
          <w:bCs/>
          <w:color w:val="000000"/>
          <w:sz w:val="56"/>
          <w:szCs w:val="56"/>
        </w:rPr>
      </w:pPr>
      <w:r w:rsidRPr="00BB5342">
        <w:rPr>
          <w:rFonts w:eastAsia="Calibri"/>
          <w:b/>
          <w:bCs/>
          <w:color w:val="000000"/>
          <w:sz w:val="56"/>
          <w:szCs w:val="56"/>
        </w:rPr>
        <w:t xml:space="preserve">Uniform Laws and Regulations </w:t>
      </w:r>
      <w:r w:rsidR="006904CF">
        <w:rPr>
          <w:rFonts w:eastAsia="Calibri"/>
          <w:b/>
          <w:bCs/>
          <w:color w:val="000000"/>
          <w:sz w:val="56"/>
          <w:szCs w:val="56"/>
        </w:rPr>
        <w:br/>
      </w:r>
      <w:r w:rsidRPr="00BB5342">
        <w:rPr>
          <w:rFonts w:eastAsia="Calibri"/>
          <w:b/>
          <w:bCs/>
          <w:color w:val="000000"/>
          <w:sz w:val="56"/>
          <w:szCs w:val="56"/>
        </w:rPr>
        <w:t>in the Areas of</w:t>
      </w:r>
      <w:r>
        <w:rPr>
          <w:rFonts w:eastAsia="Calibri"/>
          <w:b/>
          <w:bCs/>
          <w:color w:val="000000"/>
          <w:sz w:val="56"/>
          <w:szCs w:val="56"/>
        </w:rPr>
        <w:t xml:space="preserve"> </w:t>
      </w:r>
      <w:r w:rsidRPr="00BB5342">
        <w:rPr>
          <w:rFonts w:eastAsia="Calibri"/>
          <w:b/>
          <w:bCs/>
          <w:color w:val="000000"/>
          <w:sz w:val="56"/>
          <w:szCs w:val="56"/>
        </w:rPr>
        <w:t xml:space="preserve">Legal Metrology </w:t>
      </w:r>
      <w:r>
        <w:rPr>
          <w:rFonts w:eastAsia="Calibri"/>
          <w:b/>
          <w:bCs/>
          <w:color w:val="000000"/>
          <w:sz w:val="56"/>
          <w:szCs w:val="56"/>
        </w:rPr>
        <w:br/>
      </w:r>
      <w:r w:rsidRPr="00BB5342">
        <w:rPr>
          <w:rFonts w:eastAsia="Calibri"/>
          <w:b/>
          <w:bCs/>
          <w:color w:val="000000"/>
          <w:sz w:val="56"/>
          <w:szCs w:val="56"/>
        </w:rPr>
        <w:t>and Fuel Quality</w:t>
      </w:r>
      <w:r w:rsidR="00216F8B" w:rsidRPr="00216F8B">
        <w:rPr>
          <w:rFonts w:eastAsia="Calibri"/>
          <w:b/>
          <w:bCs/>
          <w:color w:val="000000"/>
          <w:sz w:val="56"/>
          <w:szCs w:val="56"/>
        </w:rPr>
        <w:t xml:space="preserve"> </w:t>
      </w:r>
    </w:p>
    <w:p w14:paraId="5F322128" w14:textId="7FC101E1" w:rsidR="003A6F12" w:rsidRPr="00776811" w:rsidRDefault="00CC5F79" w:rsidP="003A6F12">
      <w:pPr>
        <w:autoSpaceDE w:val="0"/>
        <w:autoSpaceDN w:val="0"/>
        <w:adjustRightInd w:val="0"/>
        <w:jc w:val="right"/>
        <w:rPr>
          <w:rFonts w:eastAsia="Calibri"/>
          <w:i/>
          <w:color w:val="000000"/>
          <w:sz w:val="24"/>
          <w:lang w:bidi="en-US"/>
        </w:rPr>
      </w:pPr>
      <w:r>
        <w:rPr>
          <w:rFonts w:eastAsia="Calibri"/>
          <w:i/>
          <w:color w:val="000000"/>
          <w:sz w:val="24"/>
          <w:lang w:bidi="en-US"/>
        </w:rPr>
        <w:br/>
      </w:r>
      <w:r w:rsidR="003A6F12" w:rsidRPr="00776811">
        <w:rPr>
          <w:rFonts w:eastAsia="Calibri"/>
          <w:i/>
          <w:color w:val="000000"/>
          <w:sz w:val="24"/>
          <w:lang w:bidi="en-US"/>
        </w:rPr>
        <w:t>as adopted by the 106th National Conference on Weights and Measures 2021</w:t>
      </w:r>
    </w:p>
    <w:p w14:paraId="41AD69C0" w14:textId="2CB12181" w:rsidR="00216F8B" w:rsidRPr="00776811" w:rsidRDefault="00246997" w:rsidP="00776811">
      <w:pPr>
        <w:autoSpaceDE w:val="0"/>
        <w:autoSpaceDN w:val="0"/>
        <w:adjustRightInd w:val="0"/>
        <w:ind w:left="5760" w:firstLine="720"/>
        <w:jc w:val="center"/>
        <w:rPr>
          <w:rFonts w:eastAsia="Calibri"/>
          <w:i/>
          <w:iCs/>
          <w:color w:val="000000"/>
          <w:sz w:val="24"/>
        </w:rPr>
      </w:pPr>
      <w:r>
        <w:rPr>
          <w:rFonts w:eastAsia="Calibri"/>
          <w:i/>
          <w:iCs/>
          <w:color w:val="000000"/>
          <w:sz w:val="24"/>
        </w:rPr>
        <w:br/>
      </w:r>
      <w:r w:rsidR="003854FB" w:rsidRPr="00776811">
        <w:rPr>
          <w:rFonts w:eastAsia="Calibri"/>
          <w:i/>
          <w:iCs/>
          <w:color w:val="000000"/>
          <w:sz w:val="24"/>
        </w:rPr>
        <w:t>Editors:</w:t>
      </w:r>
    </w:p>
    <w:p w14:paraId="34BEB681" w14:textId="1939C621" w:rsidR="00216F8B" w:rsidRPr="00216F8B" w:rsidRDefault="003854FB" w:rsidP="00216F8B">
      <w:pPr>
        <w:autoSpaceDE w:val="0"/>
        <w:autoSpaceDN w:val="0"/>
        <w:adjustRightInd w:val="0"/>
        <w:jc w:val="right"/>
        <w:rPr>
          <w:rFonts w:eastAsia="Calibri"/>
          <w:color w:val="000000"/>
          <w:sz w:val="24"/>
        </w:rPr>
      </w:pPr>
      <w:r>
        <w:rPr>
          <w:rFonts w:eastAsia="Calibri"/>
          <w:color w:val="000000"/>
          <w:sz w:val="24"/>
        </w:rPr>
        <w:t>Shelby Bowers</w:t>
      </w:r>
    </w:p>
    <w:p w14:paraId="1C01CEE2" w14:textId="77777777" w:rsidR="00785546" w:rsidRDefault="003854FB" w:rsidP="00216F8B">
      <w:pPr>
        <w:autoSpaceDE w:val="0"/>
        <w:autoSpaceDN w:val="0"/>
        <w:adjustRightInd w:val="0"/>
        <w:jc w:val="right"/>
        <w:rPr>
          <w:rFonts w:eastAsia="Calibri"/>
          <w:color w:val="000000"/>
          <w:sz w:val="24"/>
        </w:rPr>
      </w:pPr>
      <w:r>
        <w:rPr>
          <w:rFonts w:eastAsia="Calibri"/>
          <w:color w:val="000000"/>
          <w:sz w:val="24"/>
        </w:rPr>
        <w:t>David Sefcik</w:t>
      </w:r>
    </w:p>
    <w:p w14:paraId="7FDBC0E4" w14:textId="77777777" w:rsidR="00785546" w:rsidRDefault="00785546" w:rsidP="00216F8B">
      <w:pPr>
        <w:autoSpaceDE w:val="0"/>
        <w:autoSpaceDN w:val="0"/>
        <w:adjustRightInd w:val="0"/>
        <w:jc w:val="right"/>
        <w:rPr>
          <w:rFonts w:eastAsia="Calibri"/>
          <w:color w:val="000000"/>
          <w:sz w:val="24"/>
        </w:rPr>
      </w:pPr>
      <w:r>
        <w:rPr>
          <w:rFonts w:eastAsia="Calibri"/>
          <w:color w:val="000000"/>
          <w:sz w:val="24"/>
        </w:rPr>
        <w:t>Lisa Warfield</w:t>
      </w:r>
    </w:p>
    <w:p w14:paraId="5AD10FC1" w14:textId="77777777" w:rsidR="00785546" w:rsidRDefault="00785546" w:rsidP="00216F8B">
      <w:pPr>
        <w:autoSpaceDE w:val="0"/>
        <w:autoSpaceDN w:val="0"/>
        <w:adjustRightInd w:val="0"/>
        <w:jc w:val="right"/>
        <w:rPr>
          <w:rFonts w:eastAsia="Calibri"/>
          <w:color w:val="000000"/>
          <w:sz w:val="24"/>
        </w:rPr>
      </w:pPr>
    </w:p>
    <w:p w14:paraId="136C3ED8" w14:textId="464DDF74" w:rsidR="00216F8B" w:rsidRPr="00216F8B" w:rsidRDefault="00785546" w:rsidP="00216F8B">
      <w:pPr>
        <w:autoSpaceDE w:val="0"/>
        <w:autoSpaceDN w:val="0"/>
        <w:adjustRightInd w:val="0"/>
        <w:jc w:val="right"/>
        <w:rPr>
          <w:rFonts w:eastAsia="Calibri"/>
          <w:color w:val="000000"/>
          <w:sz w:val="24"/>
        </w:rPr>
      </w:pPr>
      <w:r>
        <w:rPr>
          <w:rFonts w:eastAsia="Calibri"/>
          <w:color w:val="000000"/>
          <w:sz w:val="24"/>
        </w:rPr>
        <w:t>Dr. Katrice Lippa, Chief</w:t>
      </w:r>
      <w:r w:rsidR="00216F8B" w:rsidRPr="00216F8B">
        <w:rPr>
          <w:rFonts w:eastAsia="Calibri"/>
          <w:color w:val="000000"/>
          <w:sz w:val="24"/>
        </w:rPr>
        <w:t xml:space="preserve"> </w:t>
      </w:r>
    </w:p>
    <w:p w14:paraId="3AB39EFD" w14:textId="05E089B0" w:rsidR="00216F8B" w:rsidRPr="00216F8B" w:rsidRDefault="00216F8B" w:rsidP="00216F8B">
      <w:pPr>
        <w:autoSpaceDE w:val="0"/>
        <w:autoSpaceDN w:val="0"/>
        <w:adjustRightInd w:val="0"/>
        <w:jc w:val="right"/>
        <w:rPr>
          <w:rFonts w:eastAsia="Calibri"/>
          <w:i/>
          <w:iCs/>
          <w:color w:val="000000"/>
          <w:sz w:val="24"/>
        </w:rPr>
      </w:pPr>
      <w:r w:rsidRPr="00216F8B">
        <w:rPr>
          <w:rFonts w:eastAsia="Calibri"/>
          <w:i/>
          <w:iCs/>
          <w:color w:val="000000"/>
          <w:sz w:val="24"/>
        </w:rPr>
        <w:t xml:space="preserve">Office of </w:t>
      </w:r>
      <w:r w:rsidR="00785546">
        <w:rPr>
          <w:rFonts w:eastAsia="Calibri"/>
          <w:i/>
          <w:iCs/>
          <w:color w:val="000000"/>
          <w:sz w:val="24"/>
        </w:rPr>
        <w:t>Weights and Measures</w:t>
      </w:r>
    </w:p>
    <w:p w14:paraId="17E7246F" w14:textId="3471E942" w:rsidR="00216F8B" w:rsidRPr="00216F8B" w:rsidRDefault="00785546" w:rsidP="00216F8B">
      <w:pPr>
        <w:autoSpaceDE w:val="0"/>
        <w:autoSpaceDN w:val="0"/>
        <w:adjustRightInd w:val="0"/>
        <w:jc w:val="right"/>
        <w:rPr>
          <w:rFonts w:eastAsia="Calibri"/>
          <w:i/>
          <w:iCs/>
          <w:color w:val="000000"/>
          <w:sz w:val="24"/>
        </w:rPr>
      </w:pPr>
      <w:r>
        <w:rPr>
          <w:rFonts w:eastAsia="Calibri"/>
          <w:i/>
          <w:iCs/>
          <w:color w:val="000000"/>
          <w:sz w:val="24"/>
        </w:rPr>
        <w:t>Phys</w:t>
      </w:r>
      <w:r w:rsidR="009278F9">
        <w:rPr>
          <w:rFonts w:eastAsia="Calibri"/>
          <w:i/>
          <w:iCs/>
          <w:color w:val="000000"/>
          <w:sz w:val="24"/>
        </w:rPr>
        <w:t>ical Measurement Laboratory</w:t>
      </w:r>
    </w:p>
    <w:p w14:paraId="196D659B" w14:textId="77777777" w:rsidR="00216F8B" w:rsidRPr="00216F8B" w:rsidRDefault="00216F8B" w:rsidP="00216F8B">
      <w:pPr>
        <w:autoSpaceDE w:val="0"/>
        <w:autoSpaceDN w:val="0"/>
        <w:adjustRightInd w:val="0"/>
        <w:jc w:val="right"/>
        <w:rPr>
          <w:rFonts w:eastAsia="Calibri"/>
          <w:color w:val="000000"/>
          <w:sz w:val="24"/>
        </w:rPr>
      </w:pPr>
    </w:p>
    <w:p w14:paraId="746FE49D" w14:textId="77777777" w:rsidR="00216F8B" w:rsidRPr="00216F8B" w:rsidRDefault="00216F8B" w:rsidP="00216F8B">
      <w:pPr>
        <w:autoSpaceDE w:val="0"/>
        <w:autoSpaceDN w:val="0"/>
        <w:adjustRightInd w:val="0"/>
        <w:jc w:val="right"/>
        <w:rPr>
          <w:rFonts w:eastAsia="Calibri"/>
          <w:color w:val="000000"/>
          <w:sz w:val="24"/>
        </w:rPr>
      </w:pPr>
      <w:r w:rsidRPr="00216F8B">
        <w:rPr>
          <w:rFonts w:eastAsia="Calibri"/>
          <w:color w:val="000000"/>
          <w:sz w:val="24"/>
        </w:rPr>
        <w:t>This publication is available free of charge from:</w:t>
      </w:r>
    </w:p>
    <w:p w14:paraId="6F6DCE92" w14:textId="505EC5DD" w:rsidR="00216F8B" w:rsidRPr="00246997" w:rsidRDefault="00216F8B" w:rsidP="00246997">
      <w:pPr>
        <w:autoSpaceDE w:val="0"/>
        <w:autoSpaceDN w:val="0"/>
        <w:adjustRightInd w:val="0"/>
        <w:jc w:val="right"/>
        <w:rPr>
          <w:rFonts w:eastAsia="Calibri"/>
          <w:color w:val="000000"/>
          <w:sz w:val="24"/>
        </w:rPr>
      </w:pPr>
      <w:r w:rsidRPr="00216F8B">
        <w:rPr>
          <w:rFonts w:eastAsia="Calibri"/>
          <w:color w:val="000000"/>
          <w:sz w:val="24"/>
        </w:rPr>
        <w:t>https://doi.org/10.6028/NIST.HB.</w:t>
      </w:r>
      <w:r w:rsidR="001949FC">
        <w:rPr>
          <w:rFonts w:eastAsia="Calibri"/>
          <w:color w:val="000000"/>
          <w:sz w:val="24"/>
        </w:rPr>
        <w:t>130-2022</w:t>
      </w:r>
    </w:p>
    <w:p w14:paraId="629ABB36" w14:textId="77777777" w:rsidR="00216F8B" w:rsidRPr="00216F8B" w:rsidRDefault="00216F8B" w:rsidP="00216F8B">
      <w:pPr>
        <w:autoSpaceDE w:val="0"/>
        <w:autoSpaceDN w:val="0"/>
        <w:adjustRightInd w:val="0"/>
        <w:jc w:val="right"/>
        <w:rPr>
          <w:rFonts w:eastAsia="Calibri"/>
          <w:color w:val="000000"/>
          <w:sz w:val="22"/>
          <w:szCs w:val="22"/>
        </w:rPr>
      </w:pPr>
    </w:p>
    <w:p w14:paraId="650CF057" w14:textId="6E35FFDE" w:rsidR="00216F8B" w:rsidRPr="00216F8B" w:rsidRDefault="00861DF7" w:rsidP="00216F8B">
      <w:pPr>
        <w:autoSpaceDE w:val="0"/>
        <w:autoSpaceDN w:val="0"/>
        <w:adjustRightInd w:val="0"/>
        <w:jc w:val="right"/>
        <w:rPr>
          <w:rFonts w:eastAsia="Calibri"/>
          <w:color w:val="000000"/>
          <w:sz w:val="24"/>
        </w:rPr>
      </w:pPr>
      <w:r>
        <w:rPr>
          <w:rFonts w:eastAsia="Calibri"/>
          <w:color w:val="000000"/>
          <w:sz w:val="24"/>
        </w:rPr>
        <w:t>November</w:t>
      </w:r>
      <w:r w:rsidR="00216F8B" w:rsidRPr="00216F8B">
        <w:rPr>
          <w:rFonts w:eastAsia="Calibri"/>
          <w:color w:val="000000"/>
          <w:sz w:val="24"/>
        </w:rPr>
        <w:t xml:space="preserve"> </w:t>
      </w:r>
      <w:r>
        <w:rPr>
          <w:rFonts w:eastAsia="Calibri"/>
          <w:color w:val="000000"/>
          <w:sz w:val="24"/>
        </w:rPr>
        <w:t>2021</w:t>
      </w:r>
    </w:p>
    <w:p w14:paraId="1853157D" w14:textId="77777777" w:rsidR="00216F8B" w:rsidRPr="00216F8B" w:rsidRDefault="00216F8B" w:rsidP="00246997">
      <w:pPr>
        <w:autoSpaceDE w:val="0"/>
        <w:autoSpaceDN w:val="0"/>
        <w:adjustRightInd w:val="0"/>
        <w:rPr>
          <w:rFonts w:eastAsia="Calibri"/>
          <w:color w:val="000000"/>
          <w:sz w:val="22"/>
          <w:szCs w:val="22"/>
        </w:rPr>
      </w:pPr>
    </w:p>
    <w:p w14:paraId="466C246B" w14:textId="77777777" w:rsidR="00216F8B" w:rsidRPr="00216F8B" w:rsidRDefault="00216F8B" w:rsidP="00216F8B">
      <w:pPr>
        <w:autoSpaceDE w:val="0"/>
        <w:autoSpaceDN w:val="0"/>
        <w:adjustRightInd w:val="0"/>
        <w:jc w:val="right"/>
        <w:rPr>
          <w:rFonts w:eastAsia="Calibri"/>
          <w:color w:val="000000"/>
          <w:sz w:val="22"/>
          <w:szCs w:val="22"/>
        </w:rPr>
      </w:pPr>
      <w:r w:rsidRPr="00216F8B">
        <w:rPr>
          <w:rFonts w:eastAsia="Calibri"/>
          <w:noProof/>
          <w:color w:val="000000"/>
          <w:sz w:val="24"/>
        </w:rPr>
        <w:drawing>
          <wp:inline distT="0" distB="0" distL="0" distR="0" wp14:anchorId="54445117" wp14:editId="5BE7C2C9">
            <wp:extent cx="1162685" cy="11417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l="-710" t="-702" r="-710" b="-702"/>
                    <a:stretch>
                      <a:fillRect/>
                    </a:stretch>
                  </pic:blipFill>
                  <pic:spPr bwMode="auto">
                    <a:xfrm>
                      <a:off x="0" y="0"/>
                      <a:ext cx="1162685" cy="1141730"/>
                    </a:xfrm>
                    <a:prstGeom prst="rect">
                      <a:avLst/>
                    </a:prstGeom>
                    <a:noFill/>
                    <a:ln>
                      <a:noFill/>
                    </a:ln>
                  </pic:spPr>
                </pic:pic>
              </a:graphicData>
            </a:graphic>
          </wp:inline>
        </w:drawing>
      </w:r>
    </w:p>
    <w:p w14:paraId="66F81F20" w14:textId="77777777" w:rsidR="00216F8B" w:rsidRPr="00216F8B" w:rsidRDefault="00216F8B" w:rsidP="00246997">
      <w:pPr>
        <w:autoSpaceDE w:val="0"/>
        <w:autoSpaceDN w:val="0"/>
        <w:adjustRightInd w:val="0"/>
        <w:rPr>
          <w:rFonts w:eastAsia="Calibri"/>
          <w:color w:val="000000"/>
          <w:sz w:val="22"/>
          <w:szCs w:val="22"/>
        </w:rPr>
      </w:pPr>
    </w:p>
    <w:p w14:paraId="57CEFA85" w14:textId="77777777" w:rsidR="00216F8B" w:rsidRPr="00216F8B" w:rsidRDefault="00216F8B" w:rsidP="00216F8B">
      <w:pPr>
        <w:autoSpaceDE w:val="0"/>
        <w:autoSpaceDN w:val="0"/>
        <w:adjustRightInd w:val="0"/>
        <w:jc w:val="right"/>
        <w:rPr>
          <w:rFonts w:eastAsia="Calibri"/>
          <w:color w:val="000000"/>
          <w:szCs w:val="20"/>
        </w:rPr>
      </w:pPr>
      <w:r w:rsidRPr="00216F8B">
        <w:rPr>
          <w:rFonts w:eastAsia="Calibri"/>
          <w:color w:val="000000"/>
          <w:szCs w:val="20"/>
        </w:rPr>
        <w:t xml:space="preserve">U.S. Department of Commerce </w:t>
      </w:r>
    </w:p>
    <w:p w14:paraId="3A6DAFBC" w14:textId="77777777" w:rsidR="00216F8B" w:rsidRPr="00216F8B" w:rsidRDefault="00216F8B" w:rsidP="00216F8B">
      <w:pPr>
        <w:autoSpaceDE w:val="0"/>
        <w:autoSpaceDN w:val="0"/>
        <w:adjustRightInd w:val="0"/>
        <w:jc w:val="right"/>
        <w:rPr>
          <w:rFonts w:eastAsia="Calibri"/>
          <w:i/>
          <w:iCs/>
          <w:color w:val="000000"/>
          <w:szCs w:val="20"/>
        </w:rPr>
      </w:pPr>
      <w:r w:rsidRPr="00216F8B">
        <w:rPr>
          <w:rFonts w:eastAsia="Calibri"/>
          <w:i/>
          <w:iCs/>
          <w:color w:val="000000"/>
          <w:szCs w:val="20"/>
        </w:rPr>
        <w:t>Gina M. Raimondo, Secretary</w:t>
      </w:r>
    </w:p>
    <w:p w14:paraId="1CFB9CF6" w14:textId="77777777" w:rsidR="00216F8B" w:rsidRPr="00216F8B" w:rsidRDefault="00216F8B" w:rsidP="00216F8B">
      <w:pPr>
        <w:autoSpaceDE w:val="0"/>
        <w:autoSpaceDN w:val="0"/>
        <w:adjustRightInd w:val="0"/>
        <w:jc w:val="right"/>
        <w:rPr>
          <w:rFonts w:eastAsia="Calibri"/>
          <w:color w:val="000000"/>
          <w:szCs w:val="20"/>
        </w:rPr>
      </w:pPr>
    </w:p>
    <w:p w14:paraId="7BC13ECA" w14:textId="77777777" w:rsidR="00216F8B" w:rsidRPr="00216F8B" w:rsidRDefault="00216F8B" w:rsidP="008F1B61">
      <w:pPr>
        <w:autoSpaceDE w:val="0"/>
        <w:autoSpaceDN w:val="0"/>
        <w:adjustRightInd w:val="0"/>
        <w:jc w:val="right"/>
        <w:rPr>
          <w:rFonts w:eastAsia="Calibri"/>
          <w:color w:val="000000"/>
          <w:szCs w:val="20"/>
        </w:rPr>
      </w:pPr>
      <w:r w:rsidRPr="00216F8B">
        <w:rPr>
          <w:rFonts w:eastAsia="Calibri"/>
          <w:color w:val="000000"/>
          <w:szCs w:val="20"/>
        </w:rPr>
        <w:t xml:space="preserve">National Institute of Standards and Technology </w:t>
      </w:r>
    </w:p>
    <w:p w14:paraId="3F92B8C7" w14:textId="77777777" w:rsidR="00216F8B" w:rsidRPr="00216F8B" w:rsidRDefault="00216F8B" w:rsidP="008F1B61">
      <w:pPr>
        <w:autoSpaceDE w:val="0"/>
        <w:autoSpaceDN w:val="0"/>
        <w:adjustRightInd w:val="0"/>
        <w:jc w:val="right"/>
        <w:rPr>
          <w:rFonts w:eastAsia="Calibri"/>
          <w:i/>
          <w:iCs/>
          <w:color w:val="000000"/>
          <w:szCs w:val="20"/>
        </w:rPr>
      </w:pPr>
      <w:r w:rsidRPr="00216F8B">
        <w:rPr>
          <w:rFonts w:eastAsia="Calibri"/>
          <w:i/>
          <w:iCs/>
          <w:color w:val="000000"/>
          <w:szCs w:val="20"/>
        </w:rPr>
        <w:t xml:space="preserve">James K. Olthoff, Performing the Non-Exclusive Functions and Duties of the Under Secretary of Commerce </w:t>
      </w:r>
    </w:p>
    <w:p w14:paraId="5A46241B" w14:textId="2EAAD36F" w:rsidR="00246997" w:rsidRDefault="00216F8B" w:rsidP="00246997">
      <w:pPr>
        <w:jc w:val="right"/>
        <w:rPr>
          <w:rFonts w:eastAsia="Calibri"/>
          <w:i/>
          <w:iCs/>
          <w:color w:val="000000"/>
          <w:szCs w:val="20"/>
        </w:rPr>
      </w:pPr>
      <w:r w:rsidRPr="00216F8B">
        <w:rPr>
          <w:rFonts w:eastAsia="Calibri"/>
          <w:i/>
          <w:iCs/>
          <w:color w:val="000000"/>
          <w:szCs w:val="20"/>
        </w:rPr>
        <w:t xml:space="preserve">for Standards and Technology &amp; Director, National Institute of Standards and Technology </w:t>
      </w:r>
    </w:p>
    <w:p w14:paraId="092417EB" w14:textId="77777777" w:rsidR="00246997" w:rsidRDefault="00246997" w:rsidP="00246997">
      <w:pPr>
        <w:widowControl w:val="0"/>
        <w:autoSpaceDE w:val="0"/>
        <w:autoSpaceDN w:val="0"/>
        <w:spacing w:before="1"/>
        <w:ind w:right="121"/>
        <w:jc w:val="right"/>
        <w:rPr>
          <w:rFonts w:ascii="Book Antiqua"/>
          <w:spacing w:val="-2"/>
          <w:sz w:val="28"/>
          <w:szCs w:val="22"/>
          <w:lang w:bidi="en-US"/>
        </w:rPr>
      </w:pPr>
    </w:p>
    <w:p w14:paraId="61476CBD" w14:textId="48B6428D" w:rsidR="00246997" w:rsidRPr="0069641A" w:rsidRDefault="00246997" w:rsidP="00246997">
      <w:pPr>
        <w:widowControl w:val="0"/>
        <w:autoSpaceDE w:val="0"/>
        <w:autoSpaceDN w:val="0"/>
        <w:spacing w:before="1"/>
        <w:ind w:right="121"/>
        <w:jc w:val="right"/>
        <w:rPr>
          <w:rFonts w:ascii="Book Antiqua"/>
          <w:sz w:val="58"/>
          <w:szCs w:val="22"/>
          <w:lang w:bidi="en-US"/>
        </w:rPr>
      </w:pPr>
      <w:r>
        <w:rPr>
          <w:rFonts w:ascii="Book Antiqua"/>
          <w:spacing w:val="-2"/>
          <w:sz w:val="28"/>
          <w:szCs w:val="22"/>
          <w:lang w:bidi="en-US"/>
        </w:rPr>
        <w:t>N</w:t>
      </w:r>
      <w:r w:rsidRPr="0069641A">
        <w:rPr>
          <w:rFonts w:ascii="Book Antiqua"/>
          <w:spacing w:val="-2"/>
          <w:sz w:val="28"/>
          <w:szCs w:val="22"/>
          <w:lang w:bidi="en-US"/>
        </w:rPr>
        <w:t>IS</w:t>
      </w:r>
      <w:r w:rsidRPr="0069641A">
        <w:rPr>
          <w:rFonts w:ascii="Book Antiqua"/>
          <w:sz w:val="28"/>
          <w:szCs w:val="22"/>
          <w:lang w:bidi="en-US"/>
        </w:rPr>
        <w:t xml:space="preserve">T </w:t>
      </w:r>
      <w:r w:rsidRPr="0069641A">
        <w:rPr>
          <w:rFonts w:ascii="Book Antiqua"/>
          <w:spacing w:val="-1"/>
          <w:sz w:val="28"/>
          <w:szCs w:val="22"/>
          <w:lang w:bidi="en-US"/>
        </w:rPr>
        <w:t>H</w:t>
      </w:r>
      <w:r w:rsidRPr="0069641A">
        <w:rPr>
          <w:rFonts w:ascii="Book Antiqua"/>
          <w:spacing w:val="1"/>
          <w:sz w:val="28"/>
          <w:szCs w:val="22"/>
          <w:lang w:bidi="en-US"/>
        </w:rPr>
        <w:t>a</w:t>
      </w:r>
      <w:r w:rsidRPr="0069641A">
        <w:rPr>
          <w:rFonts w:ascii="Book Antiqua"/>
          <w:spacing w:val="-1"/>
          <w:sz w:val="28"/>
          <w:szCs w:val="22"/>
          <w:lang w:bidi="en-US"/>
        </w:rPr>
        <w:t>n</w:t>
      </w:r>
      <w:r w:rsidRPr="0069641A">
        <w:rPr>
          <w:rFonts w:ascii="Book Antiqua"/>
          <w:spacing w:val="-2"/>
          <w:sz w:val="28"/>
          <w:szCs w:val="22"/>
          <w:lang w:bidi="en-US"/>
        </w:rPr>
        <w:t>d</w:t>
      </w:r>
      <w:r w:rsidRPr="0069641A">
        <w:rPr>
          <w:rFonts w:ascii="Book Antiqua"/>
          <w:sz w:val="28"/>
          <w:szCs w:val="22"/>
          <w:lang w:bidi="en-US"/>
        </w:rPr>
        <w:t>boo</w:t>
      </w:r>
      <w:r w:rsidRPr="0069641A">
        <w:rPr>
          <w:rFonts w:ascii="Book Antiqua"/>
          <w:spacing w:val="-3"/>
          <w:sz w:val="28"/>
          <w:szCs w:val="22"/>
          <w:lang w:bidi="en-US"/>
        </w:rPr>
        <w:t>k</w:t>
      </w:r>
      <w:r w:rsidRPr="0069641A">
        <w:rPr>
          <w:rFonts w:ascii="Book Antiqua"/>
          <w:spacing w:val="-3"/>
          <w:position w:val="-10"/>
          <w:sz w:val="58"/>
          <w:szCs w:val="22"/>
          <w:lang w:bidi="en-US"/>
        </w:rPr>
        <w:t>1</w:t>
      </w:r>
      <w:r w:rsidRPr="0069641A">
        <w:rPr>
          <w:rFonts w:ascii="Book Antiqua"/>
          <w:position w:val="-10"/>
          <w:sz w:val="58"/>
          <w:szCs w:val="22"/>
          <w:lang w:bidi="en-US"/>
        </w:rPr>
        <w:t>30</w:t>
      </w:r>
    </w:p>
    <w:p w14:paraId="0C236AAD" w14:textId="77777777" w:rsidR="00246997" w:rsidRPr="0069641A" w:rsidRDefault="00246997" w:rsidP="00246997">
      <w:pPr>
        <w:widowControl w:val="0"/>
        <w:autoSpaceDE w:val="0"/>
        <w:autoSpaceDN w:val="0"/>
        <w:spacing w:before="74"/>
        <w:ind w:left="2012"/>
        <w:jc w:val="right"/>
        <w:rPr>
          <w:sz w:val="24"/>
          <w:szCs w:val="22"/>
          <w:lang w:bidi="en-US"/>
        </w:rPr>
      </w:pPr>
      <w:r w:rsidRPr="0069641A">
        <w:rPr>
          <w:sz w:val="24"/>
          <w:szCs w:val="22"/>
          <w:lang w:bidi="en-US"/>
        </w:rPr>
        <w:t>202</w:t>
      </w:r>
      <w:r>
        <w:rPr>
          <w:sz w:val="24"/>
          <w:szCs w:val="22"/>
          <w:lang w:bidi="en-US"/>
        </w:rPr>
        <w:t>2</w:t>
      </w:r>
      <w:r w:rsidRPr="0069641A">
        <w:rPr>
          <w:spacing w:val="-1"/>
          <w:sz w:val="24"/>
          <w:szCs w:val="22"/>
          <w:lang w:bidi="en-US"/>
        </w:rPr>
        <w:t xml:space="preserve"> </w:t>
      </w:r>
      <w:r w:rsidRPr="0069641A">
        <w:rPr>
          <w:sz w:val="24"/>
          <w:szCs w:val="22"/>
          <w:lang w:bidi="en-US"/>
        </w:rPr>
        <w:t>Edition</w:t>
      </w:r>
    </w:p>
    <w:p w14:paraId="77EAA145" w14:textId="25E05978" w:rsidR="008C142D" w:rsidRPr="00246997" w:rsidRDefault="00246997" w:rsidP="00246997">
      <w:pPr>
        <w:widowControl w:val="0"/>
        <w:autoSpaceDE w:val="0"/>
        <w:autoSpaceDN w:val="0"/>
        <w:spacing w:before="2"/>
        <w:ind w:left="685"/>
        <w:jc w:val="right"/>
        <w:rPr>
          <w:szCs w:val="22"/>
          <w:lang w:bidi="en-US"/>
        </w:rPr>
      </w:pPr>
      <w:r w:rsidRPr="0069641A">
        <w:rPr>
          <w:szCs w:val="22"/>
          <w:lang w:bidi="en-US"/>
        </w:rPr>
        <w:t>Supersedes all previous</w:t>
      </w:r>
      <w:r w:rsidRPr="0069641A">
        <w:rPr>
          <w:spacing w:val="-16"/>
          <w:szCs w:val="22"/>
          <w:lang w:bidi="en-US"/>
        </w:rPr>
        <w:t xml:space="preserve"> </w:t>
      </w:r>
      <w:r w:rsidRPr="0069641A">
        <w:rPr>
          <w:szCs w:val="22"/>
          <w:lang w:bidi="en-US"/>
        </w:rPr>
        <w:t>editions</w:t>
      </w:r>
    </w:p>
    <w:p w14:paraId="375BD2BA" w14:textId="77777777" w:rsidR="00246997" w:rsidRDefault="00246997" w:rsidP="008C142D">
      <w:pPr>
        <w:autoSpaceDE w:val="0"/>
        <w:autoSpaceDN w:val="0"/>
        <w:adjustRightInd w:val="0"/>
        <w:jc w:val="right"/>
        <w:rPr>
          <w:rFonts w:eastAsia="Calibri"/>
          <w:color w:val="000000"/>
          <w:szCs w:val="20"/>
        </w:rPr>
      </w:pPr>
    </w:p>
    <w:p w14:paraId="7490B887" w14:textId="77777777" w:rsidR="00246997" w:rsidRDefault="00246997" w:rsidP="008C142D">
      <w:pPr>
        <w:autoSpaceDE w:val="0"/>
        <w:autoSpaceDN w:val="0"/>
        <w:adjustRightInd w:val="0"/>
        <w:jc w:val="right"/>
        <w:rPr>
          <w:rFonts w:eastAsia="Calibri"/>
          <w:color w:val="000000"/>
          <w:szCs w:val="20"/>
        </w:rPr>
      </w:pPr>
    </w:p>
    <w:p w14:paraId="7F39BCD0" w14:textId="58B00A8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lastRenderedPageBreak/>
        <w:t>Certain commercial entities, equipment, or materials may be identified in this</w:t>
      </w:r>
    </w:p>
    <w:p w14:paraId="650D755D" w14:textId="7777777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t xml:space="preserve"> document in order to describe an experimental procedure or concept adequately.</w:t>
      </w:r>
    </w:p>
    <w:p w14:paraId="505C7016" w14:textId="7777777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t>Such identification is not intended to imply recommendation or endorsement by the</w:t>
      </w:r>
    </w:p>
    <w:p w14:paraId="0544ED23" w14:textId="7777777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t>National Institute of Standards and Technology, nor is it intended to imply that the</w:t>
      </w:r>
    </w:p>
    <w:p w14:paraId="404A15D5" w14:textId="77777777" w:rsidR="008C142D" w:rsidRPr="008C142D" w:rsidRDefault="008C142D" w:rsidP="008C142D">
      <w:pPr>
        <w:autoSpaceDE w:val="0"/>
        <w:autoSpaceDN w:val="0"/>
        <w:adjustRightInd w:val="0"/>
        <w:jc w:val="right"/>
        <w:rPr>
          <w:rFonts w:eastAsia="Calibri"/>
          <w:color w:val="000000"/>
          <w:szCs w:val="20"/>
        </w:rPr>
      </w:pPr>
      <w:r w:rsidRPr="008C142D">
        <w:rPr>
          <w:rFonts w:eastAsia="Calibri"/>
          <w:color w:val="000000"/>
          <w:szCs w:val="20"/>
        </w:rPr>
        <w:t xml:space="preserve">entities, materials, or equipment are necessarily the best available for the purpose. </w:t>
      </w:r>
    </w:p>
    <w:p w14:paraId="7534561B" w14:textId="77777777" w:rsidR="008C142D" w:rsidRPr="008C142D" w:rsidRDefault="008C142D" w:rsidP="008C142D">
      <w:pPr>
        <w:autoSpaceDE w:val="0"/>
        <w:autoSpaceDN w:val="0"/>
        <w:adjustRightInd w:val="0"/>
        <w:jc w:val="right"/>
        <w:rPr>
          <w:rFonts w:eastAsia="Calibri"/>
          <w:color w:val="000000"/>
          <w:szCs w:val="20"/>
        </w:rPr>
      </w:pPr>
    </w:p>
    <w:p w14:paraId="73D83FD1" w14:textId="77777777" w:rsidR="008C142D" w:rsidRPr="008C142D" w:rsidRDefault="008C142D" w:rsidP="008C142D">
      <w:pPr>
        <w:autoSpaceDE w:val="0"/>
        <w:autoSpaceDN w:val="0"/>
        <w:adjustRightInd w:val="0"/>
        <w:jc w:val="right"/>
        <w:rPr>
          <w:rFonts w:eastAsia="Calibri"/>
          <w:b/>
          <w:bCs/>
          <w:color w:val="000000"/>
          <w:szCs w:val="20"/>
        </w:rPr>
      </w:pPr>
    </w:p>
    <w:p w14:paraId="4A15386D" w14:textId="77777777" w:rsidR="008C142D" w:rsidRPr="008C142D" w:rsidRDefault="008C142D" w:rsidP="008C142D">
      <w:pPr>
        <w:autoSpaceDE w:val="0"/>
        <w:autoSpaceDN w:val="0"/>
        <w:adjustRightInd w:val="0"/>
        <w:jc w:val="right"/>
        <w:rPr>
          <w:rFonts w:eastAsia="Calibri"/>
          <w:b/>
          <w:bCs/>
          <w:color w:val="000000"/>
          <w:szCs w:val="20"/>
        </w:rPr>
      </w:pPr>
    </w:p>
    <w:p w14:paraId="2B227F0C" w14:textId="77777777" w:rsidR="008C142D" w:rsidRPr="008C142D" w:rsidRDefault="008C142D" w:rsidP="008C142D">
      <w:pPr>
        <w:autoSpaceDE w:val="0"/>
        <w:autoSpaceDN w:val="0"/>
        <w:adjustRightInd w:val="0"/>
        <w:jc w:val="right"/>
        <w:rPr>
          <w:rFonts w:eastAsia="Calibri"/>
          <w:b/>
          <w:bCs/>
          <w:color w:val="000000"/>
          <w:szCs w:val="20"/>
        </w:rPr>
      </w:pPr>
    </w:p>
    <w:p w14:paraId="6570B3D8" w14:textId="77777777" w:rsidR="008C142D" w:rsidRPr="008C142D" w:rsidRDefault="008C142D" w:rsidP="008C142D">
      <w:pPr>
        <w:autoSpaceDE w:val="0"/>
        <w:autoSpaceDN w:val="0"/>
        <w:adjustRightInd w:val="0"/>
        <w:jc w:val="right"/>
        <w:rPr>
          <w:rFonts w:eastAsia="Calibri"/>
          <w:bCs/>
          <w:color w:val="000000"/>
          <w:szCs w:val="20"/>
        </w:rPr>
      </w:pPr>
    </w:p>
    <w:p w14:paraId="2FB0400F" w14:textId="77777777" w:rsidR="008C142D" w:rsidRPr="008C142D" w:rsidRDefault="008C142D" w:rsidP="008C142D">
      <w:pPr>
        <w:autoSpaceDE w:val="0"/>
        <w:autoSpaceDN w:val="0"/>
        <w:adjustRightInd w:val="0"/>
        <w:jc w:val="right"/>
        <w:rPr>
          <w:rFonts w:eastAsia="Calibri"/>
          <w:bCs/>
          <w:color w:val="000000"/>
          <w:szCs w:val="20"/>
        </w:rPr>
      </w:pPr>
    </w:p>
    <w:p w14:paraId="17964A15" w14:textId="77777777" w:rsidR="008C142D" w:rsidRPr="008C142D" w:rsidRDefault="008C142D" w:rsidP="008C142D">
      <w:pPr>
        <w:autoSpaceDE w:val="0"/>
        <w:autoSpaceDN w:val="0"/>
        <w:adjustRightInd w:val="0"/>
        <w:jc w:val="right"/>
        <w:rPr>
          <w:rFonts w:eastAsia="Calibri"/>
          <w:bCs/>
          <w:color w:val="000000"/>
          <w:szCs w:val="20"/>
        </w:rPr>
      </w:pPr>
    </w:p>
    <w:p w14:paraId="7BA4B7CE" w14:textId="77777777" w:rsidR="008C142D" w:rsidRPr="008C142D" w:rsidRDefault="008C142D" w:rsidP="008C142D">
      <w:pPr>
        <w:autoSpaceDE w:val="0"/>
        <w:autoSpaceDN w:val="0"/>
        <w:adjustRightInd w:val="0"/>
        <w:jc w:val="right"/>
        <w:rPr>
          <w:rFonts w:eastAsia="Calibri"/>
          <w:b/>
          <w:bCs/>
          <w:color w:val="000000"/>
          <w:sz w:val="23"/>
          <w:szCs w:val="23"/>
        </w:rPr>
      </w:pPr>
    </w:p>
    <w:p w14:paraId="792C522B" w14:textId="77777777" w:rsidR="008C142D" w:rsidRPr="008C142D" w:rsidRDefault="008C142D" w:rsidP="008C142D">
      <w:pPr>
        <w:autoSpaceDE w:val="0"/>
        <w:autoSpaceDN w:val="0"/>
        <w:adjustRightInd w:val="0"/>
        <w:jc w:val="right"/>
        <w:rPr>
          <w:rFonts w:eastAsia="Calibri"/>
          <w:b/>
          <w:bCs/>
          <w:color w:val="000000"/>
          <w:sz w:val="23"/>
          <w:szCs w:val="23"/>
        </w:rPr>
      </w:pPr>
    </w:p>
    <w:p w14:paraId="34593109" w14:textId="77777777" w:rsidR="008C142D" w:rsidRPr="008C142D" w:rsidRDefault="008C142D" w:rsidP="008C142D">
      <w:pPr>
        <w:autoSpaceDE w:val="0"/>
        <w:autoSpaceDN w:val="0"/>
        <w:adjustRightInd w:val="0"/>
        <w:jc w:val="right"/>
        <w:rPr>
          <w:rFonts w:eastAsia="Calibri"/>
          <w:b/>
          <w:bCs/>
          <w:color w:val="000000"/>
          <w:sz w:val="23"/>
          <w:szCs w:val="23"/>
        </w:rPr>
      </w:pPr>
    </w:p>
    <w:p w14:paraId="5CBAF205" w14:textId="77777777" w:rsidR="008C142D" w:rsidRPr="008C142D" w:rsidRDefault="008C142D" w:rsidP="008C142D">
      <w:pPr>
        <w:autoSpaceDE w:val="0"/>
        <w:autoSpaceDN w:val="0"/>
        <w:adjustRightInd w:val="0"/>
        <w:jc w:val="right"/>
        <w:rPr>
          <w:rFonts w:eastAsia="Calibri"/>
          <w:b/>
          <w:bCs/>
          <w:color w:val="000000"/>
          <w:sz w:val="23"/>
          <w:szCs w:val="23"/>
        </w:rPr>
      </w:pPr>
    </w:p>
    <w:p w14:paraId="0AE39C29" w14:textId="77777777" w:rsidR="008C142D" w:rsidRPr="008C142D" w:rsidRDefault="008C142D" w:rsidP="008C142D">
      <w:pPr>
        <w:autoSpaceDE w:val="0"/>
        <w:autoSpaceDN w:val="0"/>
        <w:adjustRightInd w:val="0"/>
        <w:jc w:val="right"/>
        <w:rPr>
          <w:rFonts w:eastAsia="Calibri"/>
          <w:b/>
          <w:bCs/>
          <w:color w:val="000000"/>
          <w:sz w:val="23"/>
          <w:szCs w:val="23"/>
        </w:rPr>
      </w:pPr>
    </w:p>
    <w:p w14:paraId="58EA8B6A" w14:textId="77777777" w:rsidR="008C142D" w:rsidRPr="008C142D" w:rsidRDefault="008C142D" w:rsidP="008C142D">
      <w:pPr>
        <w:autoSpaceDE w:val="0"/>
        <w:autoSpaceDN w:val="0"/>
        <w:adjustRightInd w:val="0"/>
        <w:jc w:val="right"/>
        <w:rPr>
          <w:rFonts w:eastAsia="Calibri"/>
          <w:b/>
          <w:bCs/>
          <w:color w:val="000000"/>
          <w:sz w:val="23"/>
          <w:szCs w:val="23"/>
        </w:rPr>
      </w:pPr>
    </w:p>
    <w:p w14:paraId="38F33607" w14:textId="77777777" w:rsidR="008C142D" w:rsidRPr="008C142D" w:rsidRDefault="008C142D" w:rsidP="008C142D">
      <w:pPr>
        <w:autoSpaceDE w:val="0"/>
        <w:autoSpaceDN w:val="0"/>
        <w:adjustRightInd w:val="0"/>
        <w:jc w:val="right"/>
        <w:rPr>
          <w:rFonts w:eastAsia="Calibri"/>
          <w:b/>
          <w:bCs/>
          <w:color w:val="000000"/>
          <w:sz w:val="23"/>
          <w:szCs w:val="23"/>
        </w:rPr>
      </w:pPr>
    </w:p>
    <w:p w14:paraId="656C802F" w14:textId="77777777" w:rsidR="008C142D" w:rsidRPr="008C142D" w:rsidRDefault="008C142D" w:rsidP="008C142D">
      <w:pPr>
        <w:autoSpaceDE w:val="0"/>
        <w:autoSpaceDN w:val="0"/>
        <w:adjustRightInd w:val="0"/>
        <w:ind w:left="-360"/>
        <w:jc w:val="right"/>
        <w:rPr>
          <w:rFonts w:eastAsia="Calibri"/>
          <w:b/>
          <w:bCs/>
          <w:color w:val="000000"/>
          <w:sz w:val="23"/>
          <w:szCs w:val="23"/>
        </w:rPr>
      </w:pPr>
    </w:p>
    <w:p w14:paraId="0E7E7C85" w14:textId="77777777" w:rsidR="008C142D" w:rsidRPr="008C142D" w:rsidRDefault="008C142D" w:rsidP="008C142D">
      <w:pPr>
        <w:autoSpaceDE w:val="0"/>
        <w:autoSpaceDN w:val="0"/>
        <w:adjustRightInd w:val="0"/>
        <w:ind w:left="-360"/>
        <w:jc w:val="right"/>
        <w:rPr>
          <w:rFonts w:eastAsia="Calibri"/>
          <w:b/>
          <w:bCs/>
          <w:color w:val="000000"/>
          <w:sz w:val="23"/>
          <w:szCs w:val="23"/>
        </w:rPr>
      </w:pPr>
    </w:p>
    <w:p w14:paraId="257BADF2" w14:textId="77777777" w:rsidR="008C142D" w:rsidRPr="008C142D" w:rsidRDefault="008C142D" w:rsidP="008C142D">
      <w:pPr>
        <w:autoSpaceDE w:val="0"/>
        <w:autoSpaceDN w:val="0"/>
        <w:adjustRightInd w:val="0"/>
        <w:ind w:left="-360"/>
        <w:jc w:val="right"/>
        <w:rPr>
          <w:rFonts w:eastAsia="Calibri"/>
          <w:b/>
          <w:bCs/>
          <w:color w:val="000000"/>
          <w:sz w:val="23"/>
          <w:szCs w:val="23"/>
        </w:rPr>
      </w:pPr>
    </w:p>
    <w:p w14:paraId="14CCD62A" w14:textId="309971DF" w:rsidR="008C142D" w:rsidRPr="008C142D" w:rsidRDefault="008C142D" w:rsidP="008C142D">
      <w:pPr>
        <w:tabs>
          <w:tab w:val="left" w:pos="0"/>
          <w:tab w:val="left" w:pos="540"/>
        </w:tabs>
        <w:autoSpaceDE w:val="0"/>
        <w:autoSpaceDN w:val="0"/>
        <w:adjustRightInd w:val="0"/>
        <w:ind w:left="-360"/>
        <w:jc w:val="right"/>
        <w:rPr>
          <w:rFonts w:eastAsia="Calibri"/>
          <w:color w:val="000000"/>
          <w:sz w:val="24"/>
        </w:rPr>
      </w:pPr>
      <w:r w:rsidRPr="008C142D">
        <w:rPr>
          <w:rFonts w:eastAsia="Calibri"/>
          <w:b/>
          <w:bCs/>
          <w:color w:val="000000"/>
          <w:sz w:val="24"/>
        </w:rPr>
        <w:t>National Institute of Standards and Technology Handbook</w:t>
      </w:r>
      <w:r>
        <w:rPr>
          <w:rFonts w:eastAsia="Calibri"/>
          <w:b/>
          <w:bCs/>
          <w:color w:val="000000"/>
          <w:sz w:val="24"/>
        </w:rPr>
        <w:t xml:space="preserve"> 130</w:t>
      </w:r>
      <w:r w:rsidRPr="008C142D">
        <w:rPr>
          <w:rFonts w:eastAsia="Calibri"/>
          <w:b/>
          <w:bCs/>
          <w:color w:val="000000"/>
          <w:sz w:val="24"/>
        </w:rPr>
        <w:t xml:space="preserve"> </w:t>
      </w:r>
    </w:p>
    <w:p w14:paraId="1140B40C" w14:textId="75EE17F8" w:rsidR="008C142D" w:rsidRPr="008C142D" w:rsidRDefault="008C142D" w:rsidP="008C142D">
      <w:pPr>
        <w:autoSpaceDE w:val="0"/>
        <w:autoSpaceDN w:val="0"/>
        <w:adjustRightInd w:val="0"/>
        <w:ind w:left="-360"/>
        <w:jc w:val="right"/>
        <w:rPr>
          <w:rFonts w:eastAsia="Calibri"/>
          <w:b/>
          <w:bCs/>
          <w:color w:val="000000"/>
          <w:sz w:val="24"/>
        </w:rPr>
      </w:pPr>
      <w:r w:rsidRPr="008C142D">
        <w:rPr>
          <w:rFonts w:eastAsia="Calibri"/>
          <w:b/>
          <w:bCs/>
          <w:color w:val="000000"/>
          <w:sz w:val="24"/>
        </w:rPr>
        <w:t xml:space="preserve">Natl. Inst. Stand. Technol. Handbook </w:t>
      </w:r>
      <w:r>
        <w:rPr>
          <w:rFonts w:eastAsia="Calibri"/>
          <w:b/>
          <w:bCs/>
          <w:color w:val="000000"/>
          <w:sz w:val="24"/>
        </w:rPr>
        <w:t>130</w:t>
      </w:r>
      <w:r w:rsidRPr="008C142D">
        <w:rPr>
          <w:rFonts w:eastAsia="Calibri"/>
          <w:b/>
          <w:bCs/>
          <w:color w:val="000000"/>
          <w:sz w:val="24"/>
        </w:rPr>
        <w:t xml:space="preserve">, </w:t>
      </w:r>
      <w:r w:rsidR="009B7F3A">
        <w:rPr>
          <w:rFonts w:eastAsia="Calibri"/>
          <w:b/>
          <w:bCs/>
          <w:color w:val="000000"/>
          <w:sz w:val="24"/>
        </w:rPr>
        <w:t>3</w:t>
      </w:r>
      <w:r w:rsidR="007F7966">
        <w:rPr>
          <w:rFonts w:eastAsia="Calibri"/>
          <w:b/>
          <w:bCs/>
          <w:color w:val="000000"/>
          <w:sz w:val="24"/>
        </w:rPr>
        <w:t>06</w:t>
      </w:r>
      <w:r w:rsidRPr="008C142D">
        <w:rPr>
          <w:rFonts w:eastAsia="Calibri"/>
          <w:b/>
          <w:bCs/>
          <w:color w:val="000000"/>
          <w:sz w:val="24"/>
        </w:rPr>
        <w:t xml:space="preserve"> pages (</w:t>
      </w:r>
      <w:r w:rsidR="009B7F3A">
        <w:rPr>
          <w:rFonts w:eastAsia="Calibri"/>
          <w:b/>
          <w:bCs/>
          <w:color w:val="000000"/>
          <w:sz w:val="24"/>
        </w:rPr>
        <w:t>November</w:t>
      </w:r>
      <w:r w:rsidRPr="008C142D">
        <w:rPr>
          <w:rFonts w:eastAsia="Calibri"/>
          <w:b/>
          <w:bCs/>
          <w:color w:val="000000"/>
          <w:sz w:val="24"/>
        </w:rPr>
        <w:t xml:space="preserve"> </w:t>
      </w:r>
      <w:r w:rsidR="009B7F3A">
        <w:rPr>
          <w:rFonts w:eastAsia="Calibri"/>
          <w:b/>
          <w:bCs/>
          <w:color w:val="000000"/>
          <w:sz w:val="24"/>
        </w:rPr>
        <w:t>2021</w:t>
      </w:r>
      <w:r w:rsidRPr="008C142D">
        <w:rPr>
          <w:rFonts w:eastAsia="Calibri"/>
          <w:b/>
          <w:bCs/>
          <w:color w:val="000000"/>
          <w:sz w:val="24"/>
        </w:rPr>
        <w:t xml:space="preserve">) </w:t>
      </w:r>
    </w:p>
    <w:p w14:paraId="7A47D8F8" w14:textId="77777777" w:rsidR="008C142D" w:rsidRPr="008C142D" w:rsidRDefault="008C142D" w:rsidP="008C142D">
      <w:pPr>
        <w:autoSpaceDE w:val="0"/>
        <w:autoSpaceDN w:val="0"/>
        <w:adjustRightInd w:val="0"/>
        <w:jc w:val="right"/>
        <w:rPr>
          <w:rFonts w:eastAsia="Calibri"/>
          <w:b/>
          <w:color w:val="000000"/>
          <w:sz w:val="24"/>
        </w:rPr>
      </w:pPr>
    </w:p>
    <w:p w14:paraId="315B8D2B" w14:textId="77777777" w:rsidR="008C142D" w:rsidRPr="008C142D" w:rsidRDefault="008C142D" w:rsidP="008C142D">
      <w:pPr>
        <w:autoSpaceDE w:val="0"/>
        <w:autoSpaceDN w:val="0"/>
        <w:adjustRightInd w:val="0"/>
        <w:jc w:val="right"/>
        <w:rPr>
          <w:rFonts w:eastAsia="Calibri"/>
          <w:b/>
          <w:color w:val="000000"/>
          <w:sz w:val="24"/>
        </w:rPr>
      </w:pPr>
    </w:p>
    <w:p w14:paraId="204373D4" w14:textId="517A8742" w:rsidR="008C142D" w:rsidRPr="008C142D" w:rsidRDefault="008C142D" w:rsidP="008C142D">
      <w:pPr>
        <w:autoSpaceDE w:val="0"/>
        <w:autoSpaceDN w:val="0"/>
        <w:adjustRightInd w:val="0"/>
        <w:jc w:val="right"/>
        <w:rPr>
          <w:rFonts w:eastAsia="Calibri"/>
          <w:b/>
          <w:color w:val="000000"/>
          <w:sz w:val="40"/>
          <w:szCs w:val="40"/>
        </w:rPr>
      </w:pPr>
      <w:r w:rsidRPr="008C142D">
        <w:rPr>
          <w:rFonts w:eastAsia="Calibri"/>
          <w:b/>
          <w:color w:val="000000"/>
          <w:sz w:val="24"/>
        </w:rPr>
        <w:t xml:space="preserve">This publication is available free of charge from: </w:t>
      </w:r>
      <w:r w:rsidRPr="008C142D">
        <w:rPr>
          <w:rFonts w:eastAsia="Calibri"/>
          <w:b/>
          <w:color w:val="000000"/>
          <w:sz w:val="24"/>
        </w:rPr>
        <w:br/>
        <w:t>https://doi.org/10.6028/NIST.HB.</w:t>
      </w:r>
      <w:r w:rsidR="00AF3132">
        <w:rPr>
          <w:rFonts w:eastAsia="Calibri"/>
          <w:b/>
          <w:color w:val="000000"/>
          <w:sz w:val="24"/>
        </w:rPr>
        <w:t>130-2022</w:t>
      </w:r>
    </w:p>
    <w:p w14:paraId="30B000F1" w14:textId="77777777" w:rsidR="00FE651D" w:rsidRPr="00FE651D" w:rsidRDefault="00FE651D" w:rsidP="00FE651D">
      <w:pPr>
        <w:widowControl w:val="0"/>
        <w:autoSpaceDE w:val="0"/>
        <w:autoSpaceDN w:val="0"/>
        <w:spacing w:before="4"/>
        <w:jc w:val="left"/>
        <w:rPr>
          <w:rFonts w:ascii="Book Antiqua"/>
          <w:b/>
          <w:sz w:val="38"/>
          <w:szCs w:val="20"/>
          <w:lang w:bidi="en-US"/>
        </w:rPr>
      </w:pPr>
    </w:p>
    <w:p w14:paraId="67C00B87" w14:textId="16CBB634" w:rsidR="00FE651D" w:rsidRPr="00FE651D" w:rsidRDefault="00FE651D" w:rsidP="00776811">
      <w:pPr>
        <w:widowControl w:val="0"/>
        <w:autoSpaceDE w:val="0"/>
        <w:autoSpaceDN w:val="0"/>
        <w:ind w:right="122"/>
        <w:jc w:val="right"/>
        <w:rPr>
          <w:rFonts w:ascii="Book Antiqua"/>
          <w:i/>
          <w:szCs w:val="22"/>
          <w:lang w:bidi="en-US"/>
        </w:rPr>
      </w:pPr>
      <w:bookmarkStart w:id="8" w:name="U.S._Department_of_Commerce"/>
      <w:bookmarkEnd w:id="8"/>
    </w:p>
    <w:p w14:paraId="4D872DA8" w14:textId="77777777" w:rsidR="00FE651D" w:rsidRPr="00FE651D" w:rsidRDefault="00FE651D" w:rsidP="00FE651D">
      <w:pPr>
        <w:widowControl w:val="0"/>
        <w:autoSpaceDE w:val="0"/>
        <w:autoSpaceDN w:val="0"/>
        <w:spacing w:before="6"/>
        <w:jc w:val="left"/>
        <w:rPr>
          <w:rFonts w:ascii="Book Antiqua"/>
          <w:i/>
          <w:szCs w:val="20"/>
          <w:lang w:bidi="en-US"/>
        </w:rPr>
      </w:pPr>
    </w:p>
    <w:p w14:paraId="4B2AF4C4" w14:textId="77777777" w:rsidR="00FE651D" w:rsidRPr="00FE651D" w:rsidRDefault="00FE651D" w:rsidP="00FE651D">
      <w:pPr>
        <w:widowControl w:val="0"/>
        <w:autoSpaceDE w:val="0"/>
        <w:autoSpaceDN w:val="0"/>
        <w:jc w:val="left"/>
        <w:rPr>
          <w:rFonts w:ascii="Book Antiqua"/>
          <w:i/>
          <w:sz w:val="24"/>
          <w:szCs w:val="20"/>
          <w:lang w:bidi="en-US"/>
        </w:rPr>
      </w:pPr>
      <w:bookmarkStart w:id="9" w:name="National_Institute_of_Standards_and_Tech"/>
      <w:bookmarkEnd w:id="9"/>
    </w:p>
    <w:p w14:paraId="49FCDF24" w14:textId="77777777" w:rsidR="00FE651D" w:rsidRPr="00FE651D" w:rsidRDefault="00FE651D" w:rsidP="00FE651D">
      <w:pPr>
        <w:widowControl w:val="0"/>
        <w:autoSpaceDE w:val="0"/>
        <w:autoSpaceDN w:val="0"/>
        <w:spacing w:before="4"/>
        <w:jc w:val="left"/>
        <w:rPr>
          <w:rFonts w:ascii="Book Antiqua"/>
          <w:i/>
          <w:sz w:val="35"/>
          <w:szCs w:val="20"/>
          <w:lang w:bidi="en-US"/>
        </w:rPr>
      </w:pPr>
    </w:p>
    <w:p w14:paraId="05093D0D" w14:textId="683DD556" w:rsidR="00FE651D" w:rsidRPr="00FE651D" w:rsidRDefault="00FE651D" w:rsidP="00EC19F3">
      <w:pPr>
        <w:widowControl w:val="0"/>
        <w:autoSpaceDE w:val="0"/>
        <w:autoSpaceDN w:val="0"/>
        <w:spacing w:before="1"/>
        <w:ind w:right="121"/>
        <w:jc w:val="center"/>
        <w:rPr>
          <w:rFonts w:ascii="Book Antiqua"/>
          <w:sz w:val="58"/>
          <w:szCs w:val="22"/>
          <w:lang w:bidi="en-US"/>
        </w:rPr>
      </w:pPr>
    </w:p>
    <w:p w14:paraId="4E77CE73" w14:textId="77777777" w:rsidR="00FE651D" w:rsidRPr="00FE651D" w:rsidRDefault="00FE651D" w:rsidP="006E3AAA">
      <w:pPr>
        <w:widowControl w:val="0"/>
        <w:autoSpaceDE w:val="0"/>
        <w:autoSpaceDN w:val="0"/>
        <w:jc w:val="center"/>
        <w:rPr>
          <w:rFonts w:ascii="Book Antiqua"/>
          <w:sz w:val="58"/>
          <w:szCs w:val="22"/>
          <w:lang w:bidi="en-US"/>
        </w:rPr>
        <w:sectPr w:rsidR="00FE651D" w:rsidRPr="00FE651D">
          <w:headerReference w:type="even" r:id="rId10"/>
          <w:headerReference w:type="default" r:id="rId11"/>
          <w:footerReference w:type="even" r:id="rId12"/>
          <w:type w:val="continuous"/>
          <w:pgSz w:w="12240" w:h="15840"/>
          <w:pgMar w:top="1500" w:right="1100" w:bottom="280" w:left="1120" w:header="720" w:footer="720" w:gutter="0"/>
          <w:cols w:space="720"/>
        </w:sectPr>
      </w:pPr>
    </w:p>
    <w:p w14:paraId="13AA072D" w14:textId="7632AFDB" w:rsidR="000F1B7D" w:rsidRPr="006B5A39" w:rsidRDefault="000F1B7D" w:rsidP="005E0B04">
      <w:pPr>
        <w:pStyle w:val="Heading1"/>
        <w:spacing w:before="360" w:after="480"/>
        <w:jc w:val="center"/>
        <w:rPr>
          <w:rFonts w:ascii="Times New Roman" w:hAnsi="Times New Roman" w:cs="Times New Roman"/>
          <w:sz w:val="28"/>
          <w:szCs w:val="28"/>
        </w:rPr>
      </w:pPr>
      <w:bookmarkStart w:id="10" w:name="_Foreword"/>
      <w:bookmarkStart w:id="11" w:name="_Toc84935017"/>
      <w:bookmarkStart w:id="12" w:name="_Toc84936268"/>
      <w:bookmarkStart w:id="13" w:name="_Toc85001139"/>
      <w:bookmarkStart w:id="14" w:name="_Toc88277970"/>
      <w:bookmarkEnd w:id="10"/>
      <w:r w:rsidRPr="007A662F">
        <w:rPr>
          <w:rFonts w:ascii="Times New Roman" w:hAnsi="Times New Roman" w:cs="Times New Roman"/>
          <w:sz w:val="28"/>
          <w:szCs w:val="28"/>
        </w:rPr>
        <w:lastRenderedPageBreak/>
        <w:t>Foreword</w:t>
      </w:r>
      <w:bookmarkEnd w:id="0"/>
      <w:bookmarkEnd w:id="11"/>
      <w:bookmarkEnd w:id="12"/>
      <w:bookmarkEnd w:id="13"/>
      <w:bookmarkEnd w:id="14"/>
    </w:p>
    <w:p w14:paraId="7CE21698" w14:textId="3C4903C9" w:rsidR="000F1B7D" w:rsidRPr="000F1B7D" w:rsidRDefault="000F1B7D" w:rsidP="00776811">
      <w:pPr>
        <w:autoSpaceDE w:val="0"/>
        <w:autoSpaceDN w:val="0"/>
        <w:adjustRightInd w:val="0"/>
        <w:spacing w:after="240"/>
        <w:rPr>
          <w:szCs w:val="20"/>
        </w:rPr>
      </w:pPr>
      <w:r w:rsidRPr="000F1B7D">
        <w:rPr>
          <w:szCs w:val="20"/>
        </w:rPr>
        <w:t>This handbook compiles the latest Uniform Laws and Regulations and related interpretations and guidelines adopted by the National Conference on Weights and Measures, Inc. (NCWM).  At the 1983 Annual Meeting, the NCWM voted to change the title of Handbook</w:t>
      </w:r>
      <w:r w:rsidR="00505E2F">
        <w:rPr>
          <w:szCs w:val="20"/>
        </w:rPr>
        <w:t xml:space="preserve"> </w:t>
      </w:r>
      <w:r w:rsidRPr="000F1B7D">
        <w:rPr>
          <w:szCs w:val="20"/>
        </w:rPr>
        <w:t>130 and the title of the Laws and Regulations compiled in this handbook.  The former title of the handbook was “Model State Laws and Regulations.”  “Model State” was to be changed to “Uniform” in the title to reflect that these Laws and Regulations are (a) intended to be standards rather than just guidelines, and (b)</w:t>
      </w:r>
      <w:r w:rsidR="0074561A">
        <w:rPr>
          <w:szCs w:val="20"/>
        </w:rPr>
        <w:t xml:space="preserve"> </w:t>
      </w:r>
      <w:r w:rsidRPr="000F1B7D">
        <w:rPr>
          <w:szCs w:val="20"/>
        </w:rPr>
        <w:t xml:space="preserve">intended for adoption by political subdivisions other than states when deemed appropriate.  </w:t>
      </w:r>
    </w:p>
    <w:p w14:paraId="29F72015" w14:textId="68561C7C" w:rsidR="000F1B7D" w:rsidRPr="000F1B7D" w:rsidRDefault="005F6584" w:rsidP="00776811">
      <w:pPr>
        <w:spacing w:after="240"/>
        <w:rPr>
          <w:szCs w:val="20"/>
        </w:rPr>
      </w:pPr>
      <w:r w:rsidRPr="005F6584">
        <w:rPr>
          <w:szCs w:val="20"/>
        </w:rPr>
        <w:t>NIST Handbook </w:t>
      </w:r>
      <w:r>
        <w:rPr>
          <w:szCs w:val="20"/>
        </w:rPr>
        <w:t>130</w:t>
      </w:r>
      <w:r w:rsidRPr="005F6584">
        <w:rPr>
          <w:szCs w:val="20"/>
        </w:rPr>
        <w:t xml:space="preserve"> is published in its entirety each year following the Annual Meeting of the National Conference on Weights and Measures (NCWM).  As a result of circumstances surrounding the COVID-19 pandemic, a 2021 edition of NIST Handbook </w:t>
      </w:r>
      <w:r>
        <w:rPr>
          <w:szCs w:val="20"/>
        </w:rPr>
        <w:t>130</w:t>
      </w:r>
      <w:r w:rsidRPr="005F6584">
        <w:rPr>
          <w:szCs w:val="20"/>
        </w:rPr>
        <w:t xml:space="preserve"> was not published.  The Committee on </w:t>
      </w:r>
      <w:r>
        <w:rPr>
          <w:szCs w:val="20"/>
        </w:rPr>
        <w:t>Laws and Regulations</w:t>
      </w:r>
      <w:r w:rsidRPr="005F6584">
        <w:rPr>
          <w:szCs w:val="20"/>
        </w:rPr>
        <w:t xml:space="preserve"> of the NCWM developed the 2022 edition with the assistance of the Office of Weights and Measures (OWM) of the National Institute of Standards and Technology (NIST).  This handbook includes amendments endorsed by the 105</w:t>
      </w:r>
      <w:r w:rsidRPr="005F6584">
        <w:rPr>
          <w:szCs w:val="20"/>
          <w:vertAlign w:val="superscript"/>
        </w:rPr>
        <w:t>th</w:t>
      </w:r>
      <w:r w:rsidRPr="005F6584">
        <w:rPr>
          <w:szCs w:val="20"/>
        </w:rPr>
        <w:t xml:space="preserve"> and 106</w:t>
      </w:r>
      <w:r w:rsidRPr="005F6584">
        <w:rPr>
          <w:szCs w:val="20"/>
          <w:vertAlign w:val="superscript"/>
        </w:rPr>
        <w:t>th</w:t>
      </w:r>
      <w:r w:rsidRPr="005F6584">
        <w:rPr>
          <w:szCs w:val="20"/>
        </w:rPr>
        <w:t> National Conference on Weights and Measures during its Annual Meetings in 2021.</w:t>
      </w:r>
      <w:r>
        <w:rPr>
          <w:szCs w:val="20"/>
        </w:rPr>
        <w:t xml:space="preserve">  </w:t>
      </w:r>
      <w:r w:rsidR="000F1B7D" w:rsidRPr="000F1B7D">
        <w:rPr>
          <w:szCs w:val="20"/>
        </w:rPr>
        <w:t>The NCWM recommends adoption and promulgation by weights and measures jurisdictions of these Uniform Laws and Regulations as updated in this handbook.</w:t>
      </w:r>
    </w:p>
    <w:p w14:paraId="121AD6AE" w14:textId="2C0297CE" w:rsidR="000F1B7D" w:rsidRPr="000F1B7D" w:rsidRDefault="00F460C5" w:rsidP="00776811">
      <w:pPr>
        <w:spacing w:after="240"/>
        <w:rPr>
          <w:szCs w:val="20"/>
        </w:rPr>
      </w:pPr>
      <w:r w:rsidRPr="00F460C5">
        <w:rPr>
          <w:szCs w:val="20"/>
        </w:rPr>
        <w:t>The National Institute of Standards and Technology (NIST) has a statutory responsibility to promote "cooperation with the states in securing uniformity in weights and measures laws and method of inspection.</w:t>
      </w:r>
      <w:r>
        <w:rPr>
          <w:szCs w:val="20"/>
        </w:rPr>
        <w:t>”</w:t>
      </w:r>
      <w:r w:rsidR="000F1B7D" w:rsidRPr="000F1B7D">
        <w:rPr>
          <w:szCs w:val="20"/>
        </w:rPr>
        <w:t xml:space="preserve">  </w:t>
      </w:r>
      <w:r w:rsidR="000F1B7D" w:rsidRPr="00637F7F">
        <w:rPr>
          <w:szCs w:val="20"/>
        </w:rPr>
        <w:t>In</w:t>
      </w:r>
      <w:r w:rsidR="000F1B7D" w:rsidRPr="000F1B7D">
        <w:rPr>
          <w:szCs w:val="20"/>
        </w:rPr>
        <w:t xml:space="preserve"> partial fulfillment of this responsibility, the Institute is pleased to publish these recommendations of the NCWM.</w:t>
      </w:r>
    </w:p>
    <w:p w14:paraId="6A130CB8" w14:textId="77777777" w:rsidR="000F1B7D" w:rsidRPr="000F1B7D" w:rsidRDefault="000F1B7D" w:rsidP="00776811">
      <w:pPr>
        <w:spacing w:after="240"/>
        <w:rPr>
          <w:szCs w:val="20"/>
        </w:rPr>
      </w:pPr>
      <w:r w:rsidRPr="000F1B7D">
        <w:rPr>
          <w:szCs w:val="20"/>
        </w:rPr>
        <w:t xml:space="preserve">This handbook promotes the primary use of the International System of Units (SI) by citing SI units before U.S. customary units where both units appear together, and by placing separate sections containing requirements for SI units before corresponding sections containing requirements for </w:t>
      </w:r>
      <w:r w:rsidRPr="000F1B7D">
        <w:rPr>
          <w:szCs w:val="20"/>
          <w:u w:color="82C42A"/>
        </w:rPr>
        <w:t>customary</w:t>
      </w:r>
      <w:r w:rsidRPr="000F1B7D">
        <w:rPr>
          <w:szCs w:val="20"/>
        </w:rPr>
        <w:t xml:space="preserve"> units.  In some cases, however, trade practice is currently restricted to the use of U.S. customary units; therefore, some requirements in this handbook will continue to specify only U.S. customary units until the NCWM achieves a broad consensus on the permitted metric units.</w:t>
      </w:r>
    </w:p>
    <w:p w14:paraId="77DBEB12" w14:textId="2422801D" w:rsidR="00B67EE6" w:rsidRDefault="00B67EE6">
      <w:pPr>
        <w:jc w:val="left"/>
        <w:rPr>
          <w:szCs w:val="20"/>
        </w:rPr>
      </w:pPr>
      <w:r>
        <w:rPr>
          <w:szCs w:val="20"/>
        </w:rPr>
        <w:br w:type="page"/>
      </w:r>
    </w:p>
    <w:p w14:paraId="24F526B9" w14:textId="7A868D3A" w:rsidR="00115565" w:rsidRPr="000F1B7D" w:rsidRDefault="00115565" w:rsidP="00BA7EA0">
      <w:pPr>
        <w:spacing w:before="4060"/>
        <w:jc w:val="left"/>
        <w:rPr>
          <w:rFonts w:ascii="Calibri" w:eastAsia="Calibri" w:hAnsi="Calibri"/>
          <w:sz w:val="22"/>
          <w:szCs w:val="22"/>
        </w:rPr>
      </w:pPr>
    </w:p>
    <w:p w14:paraId="479C333B" w14:textId="1E0080AA" w:rsidR="000F1B7D" w:rsidRPr="00115565" w:rsidRDefault="000F1B7D" w:rsidP="00903451">
      <w:pPr>
        <w:spacing w:before="4060"/>
        <w:jc w:val="center"/>
        <w:rPr>
          <w:rFonts w:ascii="Calibri" w:eastAsia="Calibri" w:hAnsi="Calibri"/>
          <w:sz w:val="22"/>
          <w:szCs w:val="22"/>
        </w:rPr>
      </w:pPr>
      <w:r w:rsidRPr="000F1B7D">
        <w:rPr>
          <w:rFonts w:eastAsia="Calibri"/>
          <w:szCs w:val="20"/>
        </w:rPr>
        <w:t>THIS PAGE INTENTIONALLY LEFT BLANK</w:t>
      </w:r>
    </w:p>
    <w:p w14:paraId="4E663ABF" w14:textId="77777777" w:rsidR="000F1B7D" w:rsidRPr="000F1B7D" w:rsidRDefault="000F1B7D" w:rsidP="000F1B7D">
      <w:pPr>
        <w:jc w:val="left"/>
        <w:rPr>
          <w:szCs w:val="20"/>
        </w:rPr>
      </w:pPr>
    </w:p>
    <w:p w14:paraId="42E882D5" w14:textId="77777777" w:rsidR="000F1B7D" w:rsidRPr="000F1B7D" w:rsidRDefault="000F1B7D" w:rsidP="000F1B7D">
      <w:pPr>
        <w:jc w:val="left"/>
        <w:rPr>
          <w:b/>
          <w:bCs/>
          <w:sz w:val="28"/>
          <w:szCs w:val="28"/>
        </w:rPr>
      </w:pPr>
      <w:r w:rsidRPr="000F1B7D">
        <w:br w:type="page"/>
      </w:r>
    </w:p>
    <w:p w14:paraId="58E82D19" w14:textId="03279119" w:rsidR="000F1B7D" w:rsidRPr="006B5A39" w:rsidRDefault="000F1B7D" w:rsidP="006B5A39">
      <w:pPr>
        <w:pStyle w:val="Heading1"/>
        <w:spacing w:before="360" w:after="480"/>
        <w:jc w:val="center"/>
        <w:rPr>
          <w:rFonts w:ascii="Times New Roman" w:hAnsi="Times New Roman" w:cs="Times New Roman"/>
          <w:sz w:val="28"/>
          <w:szCs w:val="28"/>
        </w:rPr>
      </w:pPr>
      <w:bookmarkStart w:id="15" w:name="_Committee_Members"/>
      <w:bookmarkStart w:id="16" w:name="_Toc84936269"/>
      <w:bookmarkStart w:id="17" w:name="_Toc85001140"/>
      <w:bookmarkStart w:id="18" w:name="_Toc88277971"/>
      <w:bookmarkStart w:id="19" w:name="_Hlk80262744"/>
      <w:bookmarkStart w:id="20" w:name="_Hlk80262774"/>
      <w:bookmarkStart w:id="21" w:name="_Hlk80262859"/>
      <w:bookmarkEnd w:id="15"/>
      <w:r w:rsidRPr="007A662F">
        <w:rPr>
          <w:rFonts w:ascii="Times New Roman" w:hAnsi="Times New Roman" w:cs="Times New Roman"/>
          <w:sz w:val="28"/>
          <w:szCs w:val="28"/>
        </w:rPr>
        <w:lastRenderedPageBreak/>
        <w:t>Committee Members</w:t>
      </w:r>
      <w:bookmarkEnd w:id="1"/>
      <w:bookmarkEnd w:id="16"/>
      <w:bookmarkEnd w:id="17"/>
      <w:bookmarkEnd w:id="18"/>
    </w:p>
    <w:p w14:paraId="5E16F597" w14:textId="4E9BF704" w:rsidR="000F1B7D" w:rsidRPr="000F1B7D" w:rsidRDefault="000F1B7D" w:rsidP="000F1B7D">
      <w:pPr>
        <w:tabs>
          <w:tab w:val="center" w:pos="4680"/>
        </w:tabs>
        <w:jc w:val="center"/>
        <w:rPr>
          <w:b/>
          <w:bCs/>
          <w:sz w:val="24"/>
        </w:rPr>
      </w:pPr>
      <w:bookmarkStart w:id="22" w:name="_Hlk72219898"/>
      <w:bookmarkEnd w:id="19"/>
      <w:r w:rsidRPr="000F1B7D">
        <w:rPr>
          <w:b/>
          <w:bCs/>
          <w:sz w:val="24"/>
        </w:rPr>
        <w:t xml:space="preserve">Committee on Laws and Regulations of the </w:t>
      </w:r>
      <w:r w:rsidR="00ED34FC" w:rsidRPr="000F1B7D">
        <w:rPr>
          <w:b/>
          <w:bCs/>
          <w:sz w:val="24"/>
        </w:rPr>
        <w:t>10</w:t>
      </w:r>
      <w:r w:rsidR="00ED34FC">
        <w:rPr>
          <w:b/>
          <w:bCs/>
          <w:sz w:val="24"/>
        </w:rPr>
        <w:t>5</w:t>
      </w:r>
      <w:r w:rsidR="00ED34FC" w:rsidRPr="000F1B7D">
        <w:rPr>
          <w:b/>
          <w:bCs/>
          <w:sz w:val="24"/>
          <w:vertAlign w:val="superscript"/>
        </w:rPr>
        <w:t>th</w:t>
      </w:r>
      <w:r w:rsidR="00ED34FC" w:rsidRPr="000F1B7D">
        <w:rPr>
          <w:b/>
          <w:bCs/>
          <w:sz w:val="24"/>
        </w:rPr>
        <w:t xml:space="preserve"> </w:t>
      </w:r>
      <w:r w:rsidRPr="000F1B7D">
        <w:rPr>
          <w:b/>
          <w:bCs/>
          <w:sz w:val="24"/>
        </w:rPr>
        <w:t>Conference</w:t>
      </w:r>
    </w:p>
    <w:bookmarkEnd w:id="20"/>
    <w:p w14:paraId="31D89612" w14:textId="77777777" w:rsidR="000F1B7D" w:rsidRPr="000F1B7D" w:rsidRDefault="000F1B7D" w:rsidP="000F1B7D">
      <w:pPr>
        <w:tabs>
          <w:tab w:val="center" w:pos="4680"/>
        </w:tabs>
        <w:jc w:val="center"/>
        <w:rPr>
          <w:b/>
          <w:bCs/>
          <w:sz w:val="24"/>
        </w:rPr>
      </w:pPr>
    </w:p>
    <w:p w14:paraId="30BFAF25" w14:textId="77777777" w:rsidR="000F1B7D" w:rsidRPr="000F1B7D" w:rsidRDefault="000F1B7D" w:rsidP="000F1B7D">
      <w:pPr>
        <w:tabs>
          <w:tab w:val="center" w:pos="4680"/>
        </w:tabs>
        <w:jc w:val="center"/>
        <w:rPr>
          <w:bCs/>
          <w:szCs w:val="20"/>
        </w:rPr>
      </w:pPr>
      <w:r w:rsidRPr="000F1B7D">
        <w:rPr>
          <w:bCs/>
          <w:szCs w:val="20"/>
        </w:rPr>
        <w:t xml:space="preserve">Ethan </w:t>
      </w:r>
      <w:proofErr w:type="spellStart"/>
      <w:r w:rsidRPr="000F1B7D">
        <w:rPr>
          <w:bCs/>
          <w:szCs w:val="20"/>
        </w:rPr>
        <w:t>Bogren</w:t>
      </w:r>
      <w:proofErr w:type="spellEnd"/>
      <w:r w:rsidRPr="000F1B7D">
        <w:rPr>
          <w:bCs/>
          <w:szCs w:val="20"/>
        </w:rPr>
        <w:t>, New York</w:t>
      </w:r>
    </w:p>
    <w:bookmarkEnd w:id="21"/>
    <w:p w14:paraId="44AEFD73" w14:textId="186BFBED" w:rsidR="000F1B7D" w:rsidRDefault="00ED34FC" w:rsidP="000F1B7D">
      <w:pPr>
        <w:tabs>
          <w:tab w:val="center" w:pos="4680"/>
        </w:tabs>
        <w:jc w:val="center"/>
        <w:rPr>
          <w:bCs/>
          <w:szCs w:val="20"/>
        </w:rPr>
      </w:pPr>
      <w:r>
        <w:rPr>
          <w:bCs/>
          <w:szCs w:val="20"/>
        </w:rPr>
        <w:t>Mauricio Mejia, Florida</w:t>
      </w:r>
    </w:p>
    <w:p w14:paraId="1FCD0596" w14:textId="73591F66" w:rsidR="00ED34FC" w:rsidRDefault="00ED34FC" w:rsidP="000F1B7D">
      <w:pPr>
        <w:tabs>
          <w:tab w:val="center" w:pos="4680"/>
        </w:tabs>
        <w:jc w:val="center"/>
        <w:rPr>
          <w:bCs/>
          <w:szCs w:val="20"/>
        </w:rPr>
      </w:pPr>
      <w:r>
        <w:rPr>
          <w:bCs/>
          <w:szCs w:val="20"/>
        </w:rPr>
        <w:t>John McGuire, New Jersey</w:t>
      </w:r>
    </w:p>
    <w:p w14:paraId="4F352FDC" w14:textId="639B90C4" w:rsidR="000F1B7D" w:rsidRDefault="000F1B7D" w:rsidP="000F1B7D">
      <w:pPr>
        <w:tabs>
          <w:tab w:val="center" w:pos="4680"/>
        </w:tabs>
        <w:jc w:val="center"/>
        <w:rPr>
          <w:bCs/>
          <w:szCs w:val="20"/>
        </w:rPr>
      </w:pPr>
      <w:r w:rsidRPr="000F1B7D">
        <w:rPr>
          <w:bCs/>
          <w:szCs w:val="20"/>
        </w:rPr>
        <w:t>Doug Rathbun, Illinois</w:t>
      </w:r>
    </w:p>
    <w:p w14:paraId="620D9913" w14:textId="05FA43D4" w:rsidR="00ED34FC" w:rsidRPr="000F1B7D" w:rsidRDefault="00ED34FC" w:rsidP="000F1B7D">
      <w:pPr>
        <w:tabs>
          <w:tab w:val="center" w:pos="4680"/>
        </w:tabs>
        <w:jc w:val="center"/>
        <w:rPr>
          <w:bCs/>
          <w:szCs w:val="20"/>
        </w:rPr>
      </w:pPr>
      <w:r>
        <w:rPr>
          <w:bCs/>
          <w:szCs w:val="20"/>
        </w:rPr>
        <w:t>Tim Elliott, Washington</w:t>
      </w:r>
    </w:p>
    <w:p w14:paraId="4679F2FF" w14:textId="77777777" w:rsidR="000F1B7D" w:rsidRPr="000F1B7D" w:rsidRDefault="000F1B7D" w:rsidP="000F1B7D">
      <w:pPr>
        <w:tabs>
          <w:tab w:val="center" w:pos="4680"/>
        </w:tabs>
        <w:jc w:val="center"/>
        <w:rPr>
          <w:bCs/>
          <w:szCs w:val="20"/>
        </w:rPr>
      </w:pPr>
    </w:p>
    <w:p w14:paraId="4F6C05F0"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Associate Membership Committee Representative:  Prentiss Searles, American Petroleum Institute</w:t>
      </w:r>
    </w:p>
    <w:p w14:paraId="7E2CB834" w14:textId="77777777" w:rsidR="000F1B7D" w:rsidRPr="000F1B7D" w:rsidRDefault="000F1B7D" w:rsidP="000F1B7D">
      <w:pPr>
        <w:tabs>
          <w:tab w:val="center" w:pos="4680"/>
        </w:tabs>
        <w:jc w:val="center"/>
        <w:rPr>
          <w:bCs/>
          <w:szCs w:val="20"/>
        </w:rPr>
      </w:pPr>
      <w:r w:rsidRPr="000F1B7D">
        <w:rPr>
          <w:bCs/>
          <w:szCs w:val="20"/>
        </w:rPr>
        <w:t>Canadian Technical Advisor:  Lance Robertson, Measurement Canada</w:t>
      </w:r>
    </w:p>
    <w:p w14:paraId="14A391F0" w14:textId="77777777" w:rsidR="000F1B7D" w:rsidRPr="000F1B7D" w:rsidRDefault="000F1B7D" w:rsidP="000F1B7D">
      <w:pPr>
        <w:tabs>
          <w:tab w:val="center" w:pos="4680"/>
        </w:tabs>
        <w:jc w:val="center"/>
        <w:rPr>
          <w:bCs/>
          <w:szCs w:val="20"/>
        </w:rPr>
      </w:pPr>
      <w:r w:rsidRPr="000F1B7D">
        <w:rPr>
          <w:bCs/>
          <w:szCs w:val="20"/>
        </w:rPr>
        <w:t>NIST Technical Advisors:  Lisa Warfield, David Sefcik</w:t>
      </w:r>
    </w:p>
    <w:p w14:paraId="62225F28" w14:textId="77777777" w:rsidR="000F1B7D" w:rsidRPr="000F1B7D" w:rsidRDefault="000F1B7D" w:rsidP="00903451">
      <w:pPr>
        <w:tabs>
          <w:tab w:val="center" w:pos="4680"/>
        </w:tabs>
        <w:spacing w:after="360"/>
        <w:jc w:val="center"/>
        <w:rPr>
          <w:szCs w:val="20"/>
        </w:rPr>
      </w:pPr>
      <w:r w:rsidRPr="000F1B7D">
        <w:rPr>
          <w:szCs w:val="20"/>
        </w:rPr>
        <w:t xml:space="preserve">NIST Technical Advisor on the Uniform Regulation for National Type Evaluation:  </w:t>
      </w:r>
      <w:bookmarkStart w:id="23" w:name="_Hlk80262946"/>
      <w:r w:rsidRPr="000F1B7D">
        <w:rPr>
          <w:szCs w:val="20"/>
        </w:rPr>
        <w:t>Tina Butcher</w:t>
      </w:r>
    </w:p>
    <w:bookmarkEnd w:id="22"/>
    <w:p w14:paraId="620868F0" w14:textId="029F0E79" w:rsidR="00ED34FC" w:rsidRPr="000F1B7D" w:rsidRDefault="00ED34FC" w:rsidP="00ED34FC">
      <w:pPr>
        <w:tabs>
          <w:tab w:val="center" w:pos="4680"/>
        </w:tabs>
        <w:jc w:val="center"/>
        <w:rPr>
          <w:b/>
          <w:bCs/>
          <w:sz w:val="24"/>
        </w:rPr>
      </w:pPr>
      <w:r w:rsidRPr="000F1B7D">
        <w:rPr>
          <w:b/>
          <w:bCs/>
          <w:sz w:val="24"/>
        </w:rPr>
        <w:t>Committee on Laws and Regulations of the 10</w:t>
      </w:r>
      <w:r>
        <w:rPr>
          <w:b/>
          <w:bCs/>
          <w:sz w:val="24"/>
        </w:rPr>
        <w:t>6</w:t>
      </w:r>
      <w:r w:rsidRPr="000F1B7D">
        <w:rPr>
          <w:b/>
          <w:bCs/>
          <w:sz w:val="24"/>
          <w:vertAlign w:val="superscript"/>
        </w:rPr>
        <w:t>th</w:t>
      </w:r>
      <w:r w:rsidRPr="000F1B7D">
        <w:rPr>
          <w:b/>
          <w:bCs/>
          <w:sz w:val="24"/>
        </w:rPr>
        <w:t xml:space="preserve"> Conference</w:t>
      </w:r>
    </w:p>
    <w:p w14:paraId="77AEA550" w14:textId="77777777" w:rsidR="00ED34FC" w:rsidRPr="000F1B7D" w:rsidRDefault="00ED34FC" w:rsidP="00ED34FC">
      <w:pPr>
        <w:tabs>
          <w:tab w:val="center" w:pos="4680"/>
        </w:tabs>
        <w:jc w:val="center"/>
        <w:rPr>
          <w:b/>
          <w:bCs/>
          <w:sz w:val="24"/>
        </w:rPr>
      </w:pPr>
    </w:p>
    <w:p w14:paraId="25D1D1BC" w14:textId="0B1AF973" w:rsidR="00ED34FC" w:rsidRDefault="00ED34FC" w:rsidP="00ED34FC">
      <w:pPr>
        <w:tabs>
          <w:tab w:val="center" w:pos="4680"/>
        </w:tabs>
        <w:jc w:val="center"/>
        <w:rPr>
          <w:bCs/>
          <w:szCs w:val="20"/>
        </w:rPr>
      </w:pPr>
      <w:r w:rsidRPr="000F1B7D">
        <w:rPr>
          <w:bCs/>
          <w:szCs w:val="20"/>
        </w:rPr>
        <w:t>John McGuire, New Jersey</w:t>
      </w:r>
    </w:p>
    <w:p w14:paraId="292240AF" w14:textId="77777777" w:rsidR="00ED34FC" w:rsidRPr="00ED34FC" w:rsidRDefault="00ED34FC" w:rsidP="00ED34FC">
      <w:pPr>
        <w:tabs>
          <w:tab w:val="center" w:pos="4680"/>
        </w:tabs>
        <w:jc w:val="center"/>
        <w:rPr>
          <w:bCs/>
          <w:szCs w:val="20"/>
        </w:rPr>
      </w:pPr>
      <w:r w:rsidRPr="00ED34FC">
        <w:rPr>
          <w:bCs/>
          <w:szCs w:val="20"/>
        </w:rPr>
        <w:t>Mauricio Mejia, Florida</w:t>
      </w:r>
    </w:p>
    <w:p w14:paraId="16B5A42E" w14:textId="408E2CCC" w:rsidR="00ED34FC" w:rsidRDefault="00ED34FC" w:rsidP="00ED34FC">
      <w:pPr>
        <w:tabs>
          <w:tab w:val="center" w:pos="4680"/>
        </w:tabs>
        <w:jc w:val="center"/>
        <w:rPr>
          <w:bCs/>
          <w:szCs w:val="20"/>
        </w:rPr>
      </w:pPr>
      <w:r w:rsidRPr="00ED34FC">
        <w:rPr>
          <w:bCs/>
          <w:szCs w:val="20"/>
        </w:rPr>
        <w:t>Doug Rathbun, Illinois</w:t>
      </w:r>
    </w:p>
    <w:p w14:paraId="29595CA3" w14:textId="5DF00785" w:rsidR="00ED34FC" w:rsidRPr="00ED34FC" w:rsidRDefault="00ED34FC" w:rsidP="00ED34FC">
      <w:pPr>
        <w:tabs>
          <w:tab w:val="center" w:pos="4680"/>
        </w:tabs>
        <w:jc w:val="center"/>
        <w:rPr>
          <w:bCs/>
          <w:szCs w:val="20"/>
        </w:rPr>
      </w:pPr>
      <w:r>
        <w:rPr>
          <w:bCs/>
          <w:szCs w:val="20"/>
        </w:rPr>
        <w:t>Tory Brewer, West Virginia</w:t>
      </w:r>
    </w:p>
    <w:p w14:paraId="7D67F1B5" w14:textId="034C928E" w:rsidR="00ED34FC" w:rsidRPr="000F1B7D" w:rsidRDefault="00ED34FC" w:rsidP="00ED34FC">
      <w:pPr>
        <w:tabs>
          <w:tab w:val="center" w:pos="4680"/>
        </w:tabs>
        <w:jc w:val="center"/>
        <w:rPr>
          <w:bCs/>
          <w:szCs w:val="20"/>
        </w:rPr>
      </w:pPr>
      <w:r w:rsidRPr="00ED34FC">
        <w:rPr>
          <w:bCs/>
          <w:szCs w:val="20"/>
        </w:rPr>
        <w:t>Tim</w:t>
      </w:r>
      <w:r w:rsidR="00AA34E2">
        <w:rPr>
          <w:bCs/>
          <w:szCs w:val="20"/>
        </w:rPr>
        <w:t>othy</w:t>
      </w:r>
      <w:r w:rsidRPr="00ED34FC">
        <w:rPr>
          <w:bCs/>
          <w:szCs w:val="20"/>
        </w:rPr>
        <w:t xml:space="preserve"> Elliott, Washington</w:t>
      </w:r>
      <w:r>
        <w:rPr>
          <w:bCs/>
          <w:szCs w:val="20"/>
        </w:rPr>
        <w:t xml:space="preserve"> </w:t>
      </w:r>
    </w:p>
    <w:p w14:paraId="17B0B9D9" w14:textId="77777777" w:rsidR="00ED34FC" w:rsidRPr="000F1B7D" w:rsidRDefault="00ED34FC" w:rsidP="00ED34FC">
      <w:pPr>
        <w:tabs>
          <w:tab w:val="center" w:pos="4680"/>
        </w:tabs>
        <w:jc w:val="center"/>
        <w:rPr>
          <w:bCs/>
          <w:szCs w:val="20"/>
        </w:rPr>
      </w:pPr>
    </w:p>
    <w:p w14:paraId="71D66E81" w14:textId="77777777" w:rsidR="00ED34FC" w:rsidRPr="000F1B7D" w:rsidRDefault="00ED34FC" w:rsidP="00ED3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Associate Membership Committee Representative:  Prentiss Searles, American Petroleum Institute</w:t>
      </w:r>
    </w:p>
    <w:p w14:paraId="4A5A3F4D" w14:textId="77777777" w:rsidR="00ED34FC" w:rsidRPr="000F1B7D" w:rsidRDefault="00ED34FC" w:rsidP="00ED34FC">
      <w:pPr>
        <w:tabs>
          <w:tab w:val="center" w:pos="4680"/>
        </w:tabs>
        <w:jc w:val="center"/>
        <w:rPr>
          <w:bCs/>
          <w:szCs w:val="20"/>
        </w:rPr>
      </w:pPr>
      <w:r w:rsidRPr="000F1B7D">
        <w:rPr>
          <w:bCs/>
          <w:szCs w:val="20"/>
        </w:rPr>
        <w:t>Canadian Technical Advisor:  Lance Robertson, Measurement Canada</w:t>
      </w:r>
    </w:p>
    <w:p w14:paraId="033B514E" w14:textId="77777777" w:rsidR="00ED34FC" w:rsidRPr="000F1B7D" w:rsidRDefault="00ED34FC" w:rsidP="00ED34FC">
      <w:pPr>
        <w:tabs>
          <w:tab w:val="center" w:pos="4680"/>
        </w:tabs>
        <w:jc w:val="center"/>
        <w:rPr>
          <w:bCs/>
          <w:szCs w:val="20"/>
        </w:rPr>
      </w:pPr>
      <w:r w:rsidRPr="000F1B7D">
        <w:rPr>
          <w:bCs/>
          <w:szCs w:val="20"/>
        </w:rPr>
        <w:t>NIST Technical Advisors:  Lisa Warfield, David Sefcik</w:t>
      </w:r>
    </w:p>
    <w:p w14:paraId="15AAD922" w14:textId="77777777" w:rsidR="00ED34FC" w:rsidRPr="000F1B7D" w:rsidRDefault="00ED34FC" w:rsidP="00ED34FC">
      <w:pPr>
        <w:tabs>
          <w:tab w:val="center" w:pos="4680"/>
        </w:tabs>
        <w:jc w:val="center"/>
        <w:rPr>
          <w:szCs w:val="20"/>
        </w:rPr>
      </w:pPr>
      <w:r w:rsidRPr="000F1B7D">
        <w:rPr>
          <w:szCs w:val="20"/>
        </w:rPr>
        <w:t>NIST Technical Advisor on the Uniform Regulation for National Type Evaluation:  Tina Butcher</w:t>
      </w:r>
    </w:p>
    <w:bookmarkEnd w:id="23"/>
    <w:p w14:paraId="18431633" w14:textId="77777777" w:rsidR="000F1B7D" w:rsidRPr="000F1B7D" w:rsidRDefault="000F1B7D" w:rsidP="000F1B7D">
      <w:pPr>
        <w:tabs>
          <w:tab w:val="center" w:pos="4680"/>
        </w:tabs>
        <w:jc w:val="center"/>
        <w:rPr>
          <w:b/>
          <w:bCs/>
          <w:sz w:val="24"/>
        </w:rPr>
      </w:pPr>
    </w:p>
    <w:p w14:paraId="34C759F1" w14:textId="77777777" w:rsidR="00115565" w:rsidRDefault="00115565" w:rsidP="00115565">
      <w:pPr>
        <w:tabs>
          <w:tab w:val="center" w:pos="4680"/>
          <w:tab w:val="left" w:pos="5040"/>
          <w:tab w:val="left" w:pos="5760"/>
          <w:tab w:val="left" w:pos="6480"/>
          <w:tab w:val="left" w:pos="7200"/>
          <w:tab w:val="left" w:pos="7920"/>
          <w:tab w:val="left" w:pos="8640"/>
        </w:tabs>
        <w:rPr>
          <w:b/>
          <w:bCs/>
          <w:sz w:val="28"/>
          <w:szCs w:val="28"/>
        </w:rPr>
        <w:sectPr w:rsidR="00115565" w:rsidSect="005B40F1">
          <w:footerReference w:type="even" r:id="rId13"/>
          <w:footerReference w:type="default" r:id="rId14"/>
          <w:pgSz w:w="12240" w:h="15840" w:code="1"/>
          <w:pgMar w:top="1440" w:right="1440" w:bottom="1440" w:left="1440" w:header="720" w:footer="720" w:gutter="0"/>
          <w:pgNumType w:fmt="lowerRoman" w:start="3"/>
          <w:cols w:space="720"/>
          <w:docGrid w:linePitch="360"/>
        </w:sectPr>
      </w:pPr>
      <w:bookmarkStart w:id="24" w:name="PastCharimen"/>
      <w:bookmarkEnd w:id="24"/>
    </w:p>
    <w:p w14:paraId="77061807" w14:textId="28C9834C" w:rsidR="000F1B7D" w:rsidRPr="006B5A39" w:rsidRDefault="000F1B7D" w:rsidP="005C3971">
      <w:pPr>
        <w:pStyle w:val="Heading1"/>
        <w:spacing w:before="360" w:after="480"/>
        <w:jc w:val="center"/>
        <w:rPr>
          <w:rFonts w:ascii="Times New Roman" w:hAnsi="Times New Roman" w:cs="Times New Roman"/>
          <w:sz w:val="28"/>
          <w:szCs w:val="28"/>
        </w:rPr>
      </w:pPr>
      <w:bookmarkStart w:id="25" w:name="_Past_Chairmen_of"/>
      <w:bookmarkStart w:id="26" w:name="_Toc84936270"/>
      <w:bookmarkStart w:id="27" w:name="_Toc85001141"/>
      <w:bookmarkStart w:id="28" w:name="_Toc88277972"/>
      <w:bookmarkEnd w:id="25"/>
      <w:r w:rsidRPr="007A662F">
        <w:rPr>
          <w:rFonts w:ascii="Times New Roman" w:hAnsi="Times New Roman" w:cs="Times New Roman"/>
          <w:sz w:val="28"/>
          <w:szCs w:val="28"/>
        </w:rPr>
        <w:lastRenderedPageBreak/>
        <w:t>Past Chair</w:t>
      </w:r>
      <w:r w:rsidR="00796C6F">
        <w:rPr>
          <w:rFonts w:ascii="Times New Roman" w:hAnsi="Times New Roman" w:cs="Times New Roman"/>
          <w:sz w:val="28"/>
          <w:szCs w:val="28"/>
        </w:rPr>
        <w:t>s</w:t>
      </w:r>
      <w:r w:rsidRPr="007A662F">
        <w:rPr>
          <w:rFonts w:ascii="Times New Roman" w:hAnsi="Times New Roman" w:cs="Times New Roman"/>
          <w:sz w:val="28"/>
          <w:szCs w:val="28"/>
        </w:rPr>
        <w:t xml:space="preserve"> of the Committee</w:t>
      </w:r>
      <w:bookmarkEnd w:id="26"/>
      <w:bookmarkEnd w:id="27"/>
      <w:bookmarkEnd w:id="28"/>
    </w:p>
    <w:tbl>
      <w:tblPr>
        <w:tblW w:w="8731" w:type="dxa"/>
        <w:jc w:val="right"/>
        <w:tblLayout w:type="fixed"/>
        <w:tblCellMar>
          <w:left w:w="1" w:type="dxa"/>
          <w:right w:w="1" w:type="dxa"/>
        </w:tblCellMar>
        <w:tblLook w:val="0000" w:firstRow="0" w:lastRow="0" w:firstColumn="0" w:lastColumn="0" w:noHBand="0" w:noVBand="0"/>
        <w:tblCaption w:val="Past Chairs of the Committee"/>
        <w:tblDescription w:val="Past Chairs of the Committee"/>
      </w:tblPr>
      <w:tblGrid>
        <w:gridCol w:w="1800"/>
        <w:gridCol w:w="2855"/>
        <w:gridCol w:w="1555"/>
        <w:gridCol w:w="2521"/>
      </w:tblGrid>
      <w:tr w:rsidR="00B833BC" w:rsidRPr="00BC06A1" w14:paraId="4B522961" w14:textId="77777777" w:rsidTr="000A0580">
        <w:trPr>
          <w:trHeight w:val="288"/>
          <w:jc w:val="right"/>
        </w:trPr>
        <w:tc>
          <w:tcPr>
            <w:tcW w:w="1800" w:type="dxa"/>
          </w:tcPr>
          <w:p w14:paraId="3FA03BE6" w14:textId="77777777" w:rsidR="00B833BC" w:rsidRPr="00BC06A1" w:rsidRDefault="00B833BC" w:rsidP="000A0580">
            <w:pPr>
              <w:spacing w:line="7" w:lineRule="exact"/>
              <w:jc w:val="center"/>
              <w:rPr>
                <w:szCs w:val="20"/>
              </w:rPr>
            </w:pPr>
          </w:p>
          <w:p w14:paraId="0126C318" w14:textId="77777777" w:rsidR="00B833BC" w:rsidRPr="00BC06A1" w:rsidRDefault="00B833BC" w:rsidP="000A0580">
            <w:pPr>
              <w:jc w:val="center"/>
              <w:rPr>
                <w:szCs w:val="20"/>
              </w:rPr>
            </w:pPr>
            <w:r w:rsidRPr="00BC06A1">
              <w:rPr>
                <w:b/>
                <w:bCs/>
                <w:szCs w:val="20"/>
              </w:rPr>
              <w:t>Conference</w:t>
            </w:r>
          </w:p>
        </w:tc>
        <w:tc>
          <w:tcPr>
            <w:tcW w:w="2855" w:type="dxa"/>
          </w:tcPr>
          <w:p w14:paraId="47172FB5" w14:textId="77777777" w:rsidR="00B833BC" w:rsidRPr="00BC06A1" w:rsidRDefault="00B833BC" w:rsidP="000A0580">
            <w:pPr>
              <w:spacing w:line="7" w:lineRule="exact"/>
              <w:jc w:val="center"/>
              <w:rPr>
                <w:szCs w:val="20"/>
              </w:rPr>
            </w:pPr>
          </w:p>
          <w:p w14:paraId="5F8E113D" w14:textId="77777777" w:rsidR="00B833BC" w:rsidRPr="00BC06A1" w:rsidRDefault="00B833BC" w:rsidP="000A0580">
            <w:pPr>
              <w:rPr>
                <w:szCs w:val="20"/>
              </w:rPr>
            </w:pPr>
            <w:r w:rsidRPr="00BC06A1">
              <w:rPr>
                <w:b/>
                <w:bCs/>
                <w:szCs w:val="20"/>
              </w:rPr>
              <w:t>Chair</w:t>
            </w:r>
          </w:p>
        </w:tc>
        <w:tc>
          <w:tcPr>
            <w:tcW w:w="1555" w:type="dxa"/>
          </w:tcPr>
          <w:p w14:paraId="68383856" w14:textId="77777777" w:rsidR="00B833BC" w:rsidRPr="00BC06A1" w:rsidRDefault="00B833BC" w:rsidP="000A0580">
            <w:pPr>
              <w:spacing w:line="7" w:lineRule="exact"/>
              <w:jc w:val="center"/>
              <w:rPr>
                <w:szCs w:val="20"/>
              </w:rPr>
            </w:pPr>
          </w:p>
          <w:p w14:paraId="4FD619A7" w14:textId="77777777" w:rsidR="00B833BC" w:rsidRPr="00BC06A1" w:rsidRDefault="00B833BC" w:rsidP="000A0580">
            <w:pPr>
              <w:jc w:val="center"/>
              <w:rPr>
                <w:szCs w:val="20"/>
              </w:rPr>
            </w:pPr>
            <w:r w:rsidRPr="00BC06A1">
              <w:rPr>
                <w:b/>
                <w:bCs/>
                <w:szCs w:val="20"/>
              </w:rPr>
              <w:t>Conference</w:t>
            </w:r>
          </w:p>
        </w:tc>
        <w:tc>
          <w:tcPr>
            <w:tcW w:w="2521" w:type="dxa"/>
          </w:tcPr>
          <w:p w14:paraId="63A2F069" w14:textId="77777777" w:rsidR="00B833BC" w:rsidRPr="00BC06A1" w:rsidRDefault="00B833BC" w:rsidP="000A0580">
            <w:pPr>
              <w:spacing w:line="7" w:lineRule="exact"/>
              <w:jc w:val="center"/>
              <w:rPr>
                <w:szCs w:val="20"/>
              </w:rPr>
            </w:pPr>
          </w:p>
          <w:p w14:paraId="7CEDD6B0" w14:textId="77777777" w:rsidR="00B833BC" w:rsidRPr="00BC06A1" w:rsidRDefault="00B833BC" w:rsidP="000A0580">
            <w:pPr>
              <w:rPr>
                <w:szCs w:val="20"/>
              </w:rPr>
            </w:pPr>
            <w:r w:rsidRPr="00BC06A1">
              <w:rPr>
                <w:b/>
                <w:bCs/>
                <w:szCs w:val="20"/>
              </w:rPr>
              <w:t>Chair</w:t>
            </w:r>
          </w:p>
        </w:tc>
      </w:tr>
      <w:tr w:rsidR="00B833BC" w:rsidRPr="00BC06A1" w14:paraId="2B3DD4FB" w14:textId="77777777" w:rsidTr="000A0580">
        <w:trPr>
          <w:trHeight w:val="288"/>
          <w:jc w:val="right"/>
        </w:trPr>
        <w:tc>
          <w:tcPr>
            <w:tcW w:w="1800" w:type="dxa"/>
          </w:tcPr>
          <w:p w14:paraId="2A0A496D" w14:textId="77777777" w:rsidR="00B833BC" w:rsidRPr="00BC06A1" w:rsidRDefault="00B833BC" w:rsidP="000A0580">
            <w:pPr>
              <w:jc w:val="center"/>
              <w:rPr>
                <w:szCs w:val="20"/>
              </w:rPr>
            </w:pPr>
            <w:r>
              <w:rPr>
                <w:szCs w:val="20"/>
              </w:rPr>
              <w:t>41</w:t>
            </w:r>
          </w:p>
        </w:tc>
        <w:tc>
          <w:tcPr>
            <w:tcW w:w="2855" w:type="dxa"/>
          </w:tcPr>
          <w:p w14:paraId="67AFB69C" w14:textId="77777777" w:rsidR="00B833BC" w:rsidRPr="00BC06A1" w:rsidRDefault="00B833BC" w:rsidP="000A0580">
            <w:pPr>
              <w:rPr>
                <w:szCs w:val="20"/>
              </w:rPr>
            </w:pPr>
            <w:r>
              <w:rPr>
                <w:szCs w:val="20"/>
              </w:rPr>
              <w:t xml:space="preserve">G. H. </w:t>
            </w:r>
            <w:proofErr w:type="spellStart"/>
            <w:r>
              <w:rPr>
                <w:szCs w:val="20"/>
              </w:rPr>
              <w:t>Leithauser</w:t>
            </w:r>
            <w:proofErr w:type="spellEnd"/>
            <w:r>
              <w:rPr>
                <w:szCs w:val="20"/>
              </w:rPr>
              <w:t>, MD</w:t>
            </w:r>
          </w:p>
        </w:tc>
        <w:tc>
          <w:tcPr>
            <w:tcW w:w="1555" w:type="dxa"/>
          </w:tcPr>
          <w:p w14:paraId="5AFD5A9C" w14:textId="77777777" w:rsidR="00B833BC" w:rsidRPr="00BC06A1" w:rsidRDefault="00B833BC" w:rsidP="000A0580">
            <w:pPr>
              <w:spacing w:line="7" w:lineRule="exact"/>
              <w:jc w:val="center"/>
              <w:rPr>
                <w:szCs w:val="20"/>
              </w:rPr>
            </w:pPr>
          </w:p>
          <w:p w14:paraId="4489E7A4" w14:textId="77777777" w:rsidR="00B833BC" w:rsidRPr="00BC06A1" w:rsidRDefault="00B833BC" w:rsidP="000A0580">
            <w:pPr>
              <w:jc w:val="center"/>
              <w:rPr>
                <w:szCs w:val="20"/>
              </w:rPr>
            </w:pPr>
            <w:r w:rsidRPr="00BC06A1">
              <w:rPr>
                <w:szCs w:val="20"/>
              </w:rPr>
              <w:t>78</w:t>
            </w:r>
          </w:p>
        </w:tc>
        <w:tc>
          <w:tcPr>
            <w:tcW w:w="2521" w:type="dxa"/>
          </w:tcPr>
          <w:p w14:paraId="798857AA" w14:textId="77777777" w:rsidR="00B833BC" w:rsidRPr="00BC06A1" w:rsidRDefault="00B833BC" w:rsidP="000A0580">
            <w:pPr>
              <w:spacing w:line="7" w:lineRule="exact"/>
              <w:rPr>
                <w:szCs w:val="20"/>
              </w:rPr>
            </w:pPr>
          </w:p>
          <w:p w14:paraId="7E9813D5" w14:textId="77777777" w:rsidR="00B833BC" w:rsidRPr="00BC06A1" w:rsidRDefault="00B833BC" w:rsidP="000A0580">
            <w:pPr>
              <w:rPr>
                <w:szCs w:val="20"/>
              </w:rPr>
            </w:pPr>
            <w:r w:rsidRPr="00BC06A1">
              <w:rPr>
                <w:szCs w:val="20"/>
              </w:rPr>
              <w:t xml:space="preserve">F. </w:t>
            </w:r>
            <w:smartTag w:uri="urn:schemas-microsoft-com:office:smarttags" w:element="place">
              <w:r w:rsidRPr="00BC06A1">
                <w:rPr>
                  <w:szCs w:val="20"/>
                </w:rPr>
                <w:t>Clem</w:t>
              </w:r>
            </w:smartTag>
            <w:r w:rsidRPr="00BC06A1">
              <w:rPr>
                <w:szCs w:val="20"/>
              </w:rPr>
              <w:t>, OH</w:t>
            </w:r>
          </w:p>
        </w:tc>
      </w:tr>
      <w:tr w:rsidR="00B833BC" w:rsidRPr="00BC06A1" w14:paraId="0BCA7B10" w14:textId="77777777" w:rsidTr="000A0580">
        <w:trPr>
          <w:trHeight w:val="288"/>
          <w:jc w:val="right"/>
        </w:trPr>
        <w:tc>
          <w:tcPr>
            <w:tcW w:w="1800" w:type="dxa"/>
          </w:tcPr>
          <w:p w14:paraId="7E206BBC" w14:textId="77777777" w:rsidR="00B833BC" w:rsidRPr="00BC06A1" w:rsidRDefault="00B833BC" w:rsidP="000A0580">
            <w:pPr>
              <w:jc w:val="center"/>
              <w:rPr>
                <w:szCs w:val="20"/>
              </w:rPr>
            </w:pPr>
            <w:r>
              <w:rPr>
                <w:szCs w:val="20"/>
              </w:rPr>
              <w:t>42-43</w:t>
            </w:r>
          </w:p>
        </w:tc>
        <w:tc>
          <w:tcPr>
            <w:tcW w:w="2855" w:type="dxa"/>
          </w:tcPr>
          <w:p w14:paraId="3CD2013C" w14:textId="77777777" w:rsidR="00B833BC" w:rsidRPr="00BC06A1" w:rsidRDefault="00B833BC" w:rsidP="000A0580">
            <w:pPr>
              <w:rPr>
                <w:szCs w:val="20"/>
              </w:rPr>
            </w:pPr>
            <w:r>
              <w:rPr>
                <w:szCs w:val="20"/>
              </w:rPr>
              <w:t>F. M. Greene, CT</w:t>
            </w:r>
          </w:p>
        </w:tc>
        <w:tc>
          <w:tcPr>
            <w:tcW w:w="1555" w:type="dxa"/>
          </w:tcPr>
          <w:p w14:paraId="5F86310A" w14:textId="77777777" w:rsidR="00B833BC" w:rsidRPr="00BC06A1" w:rsidRDefault="00B833BC" w:rsidP="000A0580">
            <w:pPr>
              <w:spacing w:line="7" w:lineRule="exact"/>
              <w:jc w:val="center"/>
              <w:rPr>
                <w:szCs w:val="20"/>
              </w:rPr>
            </w:pPr>
          </w:p>
          <w:p w14:paraId="3A142918" w14:textId="77777777" w:rsidR="00B833BC" w:rsidRPr="00BC06A1" w:rsidRDefault="00B833BC" w:rsidP="000A0580">
            <w:pPr>
              <w:jc w:val="center"/>
              <w:rPr>
                <w:szCs w:val="20"/>
              </w:rPr>
            </w:pPr>
            <w:r w:rsidRPr="00BC06A1">
              <w:rPr>
                <w:szCs w:val="20"/>
              </w:rPr>
              <w:t>79</w:t>
            </w:r>
          </w:p>
        </w:tc>
        <w:tc>
          <w:tcPr>
            <w:tcW w:w="2521" w:type="dxa"/>
          </w:tcPr>
          <w:p w14:paraId="32795D1B" w14:textId="77777777" w:rsidR="00B833BC" w:rsidRPr="00BC06A1" w:rsidRDefault="00B833BC" w:rsidP="000A0580">
            <w:pPr>
              <w:spacing w:line="7" w:lineRule="exact"/>
              <w:rPr>
                <w:szCs w:val="20"/>
              </w:rPr>
            </w:pPr>
          </w:p>
          <w:p w14:paraId="74F5910C" w14:textId="77777777" w:rsidR="00B833BC" w:rsidRPr="00BC06A1" w:rsidRDefault="00B833BC" w:rsidP="000A0580">
            <w:pPr>
              <w:rPr>
                <w:szCs w:val="20"/>
              </w:rPr>
            </w:pPr>
            <w:r w:rsidRPr="00BC06A1">
              <w:rPr>
                <w:szCs w:val="20"/>
              </w:rPr>
              <w:t xml:space="preserve">B. </w:t>
            </w:r>
            <w:smartTag w:uri="urn:schemas-microsoft-com:office:smarttags" w:element="place">
              <w:r w:rsidRPr="00BC06A1">
                <w:rPr>
                  <w:szCs w:val="20"/>
                </w:rPr>
                <w:t>Bloch</w:t>
              </w:r>
            </w:smartTag>
            <w:r w:rsidRPr="00BC06A1">
              <w:rPr>
                <w:szCs w:val="20"/>
              </w:rPr>
              <w:t>, CA</w:t>
            </w:r>
          </w:p>
        </w:tc>
      </w:tr>
      <w:tr w:rsidR="00B833BC" w:rsidRPr="00BC06A1" w14:paraId="0A9F8794" w14:textId="77777777" w:rsidTr="000A0580">
        <w:trPr>
          <w:trHeight w:val="288"/>
          <w:jc w:val="right"/>
        </w:trPr>
        <w:tc>
          <w:tcPr>
            <w:tcW w:w="1800" w:type="dxa"/>
          </w:tcPr>
          <w:p w14:paraId="71DFD878" w14:textId="77777777" w:rsidR="00B833BC" w:rsidRPr="00BC06A1" w:rsidRDefault="00B833BC" w:rsidP="000A0580">
            <w:pPr>
              <w:jc w:val="center"/>
              <w:rPr>
                <w:szCs w:val="20"/>
              </w:rPr>
            </w:pPr>
            <w:r>
              <w:rPr>
                <w:szCs w:val="20"/>
              </w:rPr>
              <w:t>44</w:t>
            </w:r>
          </w:p>
        </w:tc>
        <w:tc>
          <w:tcPr>
            <w:tcW w:w="2855" w:type="dxa"/>
          </w:tcPr>
          <w:p w14:paraId="3380749F" w14:textId="77777777" w:rsidR="00B833BC" w:rsidRPr="00BC06A1" w:rsidRDefault="00B833BC" w:rsidP="000A0580">
            <w:pPr>
              <w:rPr>
                <w:szCs w:val="20"/>
              </w:rPr>
            </w:pPr>
            <w:r>
              <w:rPr>
                <w:szCs w:val="20"/>
              </w:rPr>
              <w:t>G. L. Johnson, KY</w:t>
            </w:r>
          </w:p>
        </w:tc>
        <w:tc>
          <w:tcPr>
            <w:tcW w:w="1555" w:type="dxa"/>
          </w:tcPr>
          <w:p w14:paraId="6206C982" w14:textId="77777777" w:rsidR="00B833BC" w:rsidRPr="00BC06A1" w:rsidRDefault="00B833BC" w:rsidP="000A0580">
            <w:pPr>
              <w:spacing w:line="7" w:lineRule="exact"/>
              <w:jc w:val="center"/>
              <w:rPr>
                <w:szCs w:val="20"/>
              </w:rPr>
            </w:pPr>
          </w:p>
          <w:p w14:paraId="396D6096" w14:textId="77777777" w:rsidR="00B833BC" w:rsidRPr="00BC06A1" w:rsidRDefault="00B833BC" w:rsidP="000A0580">
            <w:pPr>
              <w:jc w:val="center"/>
              <w:rPr>
                <w:szCs w:val="20"/>
              </w:rPr>
            </w:pPr>
            <w:r w:rsidRPr="00BC06A1">
              <w:rPr>
                <w:szCs w:val="20"/>
              </w:rPr>
              <w:t>80</w:t>
            </w:r>
          </w:p>
        </w:tc>
        <w:tc>
          <w:tcPr>
            <w:tcW w:w="2521" w:type="dxa"/>
          </w:tcPr>
          <w:p w14:paraId="341F2499" w14:textId="77777777" w:rsidR="00B833BC" w:rsidRPr="00BC06A1" w:rsidRDefault="00B833BC" w:rsidP="000A0580">
            <w:pPr>
              <w:spacing w:line="7" w:lineRule="exact"/>
              <w:rPr>
                <w:szCs w:val="20"/>
              </w:rPr>
            </w:pPr>
          </w:p>
          <w:p w14:paraId="29CBCDB6" w14:textId="77777777" w:rsidR="00B833BC" w:rsidRPr="00BC06A1" w:rsidRDefault="00B833BC" w:rsidP="000A0580">
            <w:pPr>
              <w:rPr>
                <w:szCs w:val="20"/>
              </w:rPr>
            </w:pPr>
            <w:r w:rsidRPr="00BC06A1">
              <w:rPr>
                <w:szCs w:val="20"/>
              </w:rPr>
              <w:t xml:space="preserve">S. </w:t>
            </w:r>
            <w:smartTag w:uri="urn:schemas-microsoft-com:office:smarttags" w:element="place">
              <w:r w:rsidRPr="00BC06A1">
                <w:rPr>
                  <w:szCs w:val="20"/>
                </w:rPr>
                <w:t>Rhoades</w:t>
              </w:r>
            </w:smartTag>
            <w:r w:rsidRPr="00BC06A1">
              <w:rPr>
                <w:szCs w:val="20"/>
              </w:rPr>
              <w:t>, AZ</w:t>
            </w:r>
          </w:p>
        </w:tc>
      </w:tr>
      <w:tr w:rsidR="00B833BC" w:rsidRPr="00BC06A1" w14:paraId="2A869E6C" w14:textId="77777777" w:rsidTr="000A0580">
        <w:trPr>
          <w:trHeight w:val="288"/>
          <w:jc w:val="right"/>
        </w:trPr>
        <w:tc>
          <w:tcPr>
            <w:tcW w:w="1800" w:type="dxa"/>
          </w:tcPr>
          <w:p w14:paraId="2520DEAE" w14:textId="77777777" w:rsidR="00B833BC" w:rsidRPr="00BC06A1" w:rsidRDefault="00B833BC" w:rsidP="000A0580">
            <w:pPr>
              <w:jc w:val="center"/>
              <w:rPr>
                <w:szCs w:val="20"/>
              </w:rPr>
            </w:pPr>
            <w:r>
              <w:rPr>
                <w:szCs w:val="20"/>
              </w:rPr>
              <w:t>45</w:t>
            </w:r>
          </w:p>
        </w:tc>
        <w:tc>
          <w:tcPr>
            <w:tcW w:w="2855" w:type="dxa"/>
          </w:tcPr>
          <w:p w14:paraId="790B8F9A" w14:textId="77777777" w:rsidR="00B833BC" w:rsidRPr="00BC06A1" w:rsidRDefault="00B833BC" w:rsidP="000A0580">
            <w:pPr>
              <w:rPr>
                <w:szCs w:val="20"/>
              </w:rPr>
            </w:pPr>
            <w:r>
              <w:rPr>
                <w:szCs w:val="20"/>
              </w:rPr>
              <w:t>R. Williams, NY</w:t>
            </w:r>
          </w:p>
        </w:tc>
        <w:tc>
          <w:tcPr>
            <w:tcW w:w="1555" w:type="dxa"/>
          </w:tcPr>
          <w:p w14:paraId="4B90F158" w14:textId="77777777" w:rsidR="00B833BC" w:rsidRPr="00BC06A1" w:rsidRDefault="00B833BC" w:rsidP="000A0580">
            <w:pPr>
              <w:spacing w:line="7" w:lineRule="exact"/>
              <w:jc w:val="center"/>
              <w:rPr>
                <w:szCs w:val="20"/>
              </w:rPr>
            </w:pPr>
          </w:p>
          <w:p w14:paraId="1287941D" w14:textId="77777777" w:rsidR="00B833BC" w:rsidRPr="00BC06A1" w:rsidRDefault="00B833BC" w:rsidP="000A0580">
            <w:pPr>
              <w:jc w:val="center"/>
              <w:rPr>
                <w:szCs w:val="20"/>
              </w:rPr>
            </w:pPr>
            <w:r w:rsidRPr="00BC06A1">
              <w:rPr>
                <w:szCs w:val="20"/>
              </w:rPr>
              <w:t>81</w:t>
            </w:r>
          </w:p>
        </w:tc>
        <w:tc>
          <w:tcPr>
            <w:tcW w:w="2521" w:type="dxa"/>
          </w:tcPr>
          <w:p w14:paraId="7649D986" w14:textId="77777777" w:rsidR="00B833BC" w:rsidRPr="00BC06A1" w:rsidRDefault="00B833BC" w:rsidP="000A0580">
            <w:pPr>
              <w:spacing w:line="7" w:lineRule="exact"/>
              <w:rPr>
                <w:szCs w:val="20"/>
              </w:rPr>
            </w:pPr>
          </w:p>
          <w:p w14:paraId="0A2AE457" w14:textId="77777777" w:rsidR="00B833BC" w:rsidRPr="00BC06A1" w:rsidRDefault="00B833BC" w:rsidP="000A0580">
            <w:pPr>
              <w:rPr>
                <w:szCs w:val="20"/>
              </w:rPr>
            </w:pPr>
            <w:r w:rsidRPr="00BC06A1">
              <w:rPr>
                <w:szCs w:val="20"/>
              </w:rPr>
              <w:t xml:space="preserve">L. </w:t>
            </w:r>
            <w:smartTag w:uri="urn:schemas-microsoft-com:office:smarttags" w:element="place">
              <w:r w:rsidRPr="00BC06A1">
                <w:rPr>
                  <w:szCs w:val="20"/>
                </w:rPr>
                <w:t>Straub</w:t>
              </w:r>
            </w:smartTag>
            <w:r w:rsidRPr="00BC06A1">
              <w:rPr>
                <w:szCs w:val="20"/>
              </w:rPr>
              <w:t>, MD</w:t>
            </w:r>
          </w:p>
        </w:tc>
      </w:tr>
      <w:tr w:rsidR="00B833BC" w:rsidRPr="00BC06A1" w14:paraId="7F72D0A0" w14:textId="77777777" w:rsidTr="000A0580">
        <w:trPr>
          <w:trHeight w:val="288"/>
          <w:jc w:val="right"/>
        </w:trPr>
        <w:tc>
          <w:tcPr>
            <w:tcW w:w="1800" w:type="dxa"/>
          </w:tcPr>
          <w:p w14:paraId="09784D49" w14:textId="77777777" w:rsidR="00B833BC" w:rsidRPr="00BC06A1" w:rsidRDefault="00B833BC" w:rsidP="000A0580">
            <w:pPr>
              <w:spacing w:line="7" w:lineRule="exact"/>
              <w:jc w:val="center"/>
              <w:rPr>
                <w:szCs w:val="20"/>
              </w:rPr>
            </w:pPr>
          </w:p>
          <w:p w14:paraId="673997E6" w14:textId="77777777" w:rsidR="00B833BC" w:rsidRPr="00BC06A1" w:rsidRDefault="00B833BC" w:rsidP="000A0580">
            <w:pPr>
              <w:jc w:val="center"/>
              <w:rPr>
                <w:szCs w:val="20"/>
              </w:rPr>
            </w:pPr>
            <w:r w:rsidRPr="00BC06A1">
              <w:rPr>
                <w:szCs w:val="20"/>
              </w:rPr>
              <w:t>46</w:t>
            </w:r>
            <w:r>
              <w:rPr>
                <w:szCs w:val="20"/>
              </w:rPr>
              <w:t>-49</w:t>
            </w:r>
          </w:p>
        </w:tc>
        <w:tc>
          <w:tcPr>
            <w:tcW w:w="2855" w:type="dxa"/>
          </w:tcPr>
          <w:p w14:paraId="27853D1B" w14:textId="77777777" w:rsidR="00B833BC" w:rsidRPr="00BC06A1" w:rsidRDefault="00B833BC" w:rsidP="000A0580">
            <w:pPr>
              <w:spacing w:line="7" w:lineRule="exact"/>
              <w:rPr>
                <w:szCs w:val="20"/>
              </w:rPr>
            </w:pPr>
          </w:p>
          <w:p w14:paraId="3D85F386" w14:textId="77777777" w:rsidR="00B833BC" w:rsidRPr="00BC06A1" w:rsidRDefault="00B833BC" w:rsidP="000A0580">
            <w:pPr>
              <w:rPr>
                <w:szCs w:val="20"/>
              </w:rPr>
            </w:pPr>
            <w:r w:rsidRPr="00BC06A1">
              <w:rPr>
                <w:szCs w:val="20"/>
              </w:rPr>
              <w:t xml:space="preserve">J. H. </w:t>
            </w:r>
            <w:smartTag w:uri="urn:schemas-microsoft-com:office:smarttags" w:element="place">
              <w:r w:rsidRPr="00BC06A1">
                <w:rPr>
                  <w:szCs w:val="20"/>
                </w:rPr>
                <w:t>Lewis</w:t>
              </w:r>
            </w:smartTag>
            <w:r w:rsidRPr="00BC06A1">
              <w:rPr>
                <w:szCs w:val="20"/>
              </w:rPr>
              <w:t>, WA</w:t>
            </w:r>
          </w:p>
        </w:tc>
        <w:tc>
          <w:tcPr>
            <w:tcW w:w="1555" w:type="dxa"/>
          </w:tcPr>
          <w:p w14:paraId="56DC36CB" w14:textId="77777777" w:rsidR="00B833BC" w:rsidRPr="00BC06A1" w:rsidRDefault="00B833BC" w:rsidP="000A0580">
            <w:pPr>
              <w:spacing w:line="7" w:lineRule="exact"/>
              <w:jc w:val="center"/>
              <w:rPr>
                <w:szCs w:val="20"/>
              </w:rPr>
            </w:pPr>
          </w:p>
          <w:p w14:paraId="592EDECA" w14:textId="77777777" w:rsidR="00B833BC" w:rsidRPr="00BC06A1" w:rsidRDefault="00B833BC" w:rsidP="000A0580">
            <w:pPr>
              <w:jc w:val="center"/>
              <w:rPr>
                <w:szCs w:val="20"/>
              </w:rPr>
            </w:pPr>
            <w:r w:rsidRPr="00BC06A1">
              <w:rPr>
                <w:szCs w:val="20"/>
              </w:rPr>
              <w:t>82</w:t>
            </w:r>
          </w:p>
        </w:tc>
        <w:tc>
          <w:tcPr>
            <w:tcW w:w="2521" w:type="dxa"/>
          </w:tcPr>
          <w:p w14:paraId="7625CB70" w14:textId="77777777" w:rsidR="00B833BC" w:rsidRPr="00BC06A1" w:rsidRDefault="00B833BC" w:rsidP="000A0580">
            <w:pPr>
              <w:spacing w:line="7" w:lineRule="exact"/>
              <w:rPr>
                <w:szCs w:val="20"/>
              </w:rPr>
            </w:pPr>
          </w:p>
          <w:p w14:paraId="22FA82A6" w14:textId="77777777" w:rsidR="00B833BC" w:rsidRPr="00BC06A1" w:rsidRDefault="00B833BC" w:rsidP="000A0580">
            <w:pPr>
              <w:rPr>
                <w:szCs w:val="20"/>
              </w:rPr>
            </w:pPr>
            <w:r w:rsidRPr="00BC06A1">
              <w:rPr>
                <w:szCs w:val="20"/>
              </w:rPr>
              <w:t xml:space="preserve">S. </w:t>
            </w:r>
            <w:smartTag w:uri="urn:schemas-microsoft-com:office:smarttags" w:element="place">
              <w:r w:rsidRPr="00BC06A1">
                <w:rPr>
                  <w:szCs w:val="20"/>
                </w:rPr>
                <w:t>Millay</w:t>
              </w:r>
            </w:smartTag>
            <w:r w:rsidRPr="00BC06A1">
              <w:rPr>
                <w:szCs w:val="20"/>
              </w:rPr>
              <w:t>, ME</w:t>
            </w:r>
          </w:p>
        </w:tc>
      </w:tr>
      <w:tr w:rsidR="00B833BC" w:rsidRPr="00BC06A1" w14:paraId="423C979C" w14:textId="77777777" w:rsidTr="000A0580">
        <w:trPr>
          <w:trHeight w:val="288"/>
          <w:jc w:val="right"/>
        </w:trPr>
        <w:tc>
          <w:tcPr>
            <w:tcW w:w="1800" w:type="dxa"/>
          </w:tcPr>
          <w:p w14:paraId="72BA7E69" w14:textId="77777777" w:rsidR="00B833BC" w:rsidRPr="00BC06A1" w:rsidRDefault="00B833BC" w:rsidP="000A0580">
            <w:pPr>
              <w:spacing w:line="7" w:lineRule="exact"/>
              <w:jc w:val="center"/>
              <w:rPr>
                <w:szCs w:val="20"/>
              </w:rPr>
            </w:pPr>
          </w:p>
          <w:p w14:paraId="77907EBF" w14:textId="77777777" w:rsidR="00B833BC" w:rsidRPr="00BC06A1" w:rsidRDefault="00B833BC" w:rsidP="000A0580">
            <w:pPr>
              <w:jc w:val="center"/>
              <w:rPr>
                <w:szCs w:val="20"/>
              </w:rPr>
            </w:pPr>
            <w:r w:rsidRPr="00BC06A1">
              <w:rPr>
                <w:szCs w:val="20"/>
              </w:rPr>
              <w:t>50</w:t>
            </w:r>
            <w:r>
              <w:rPr>
                <w:szCs w:val="20"/>
              </w:rPr>
              <w:t>-51</w:t>
            </w:r>
          </w:p>
        </w:tc>
        <w:tc>
          <w:tcPr>
            <w:tcW w:w="2855" w:type="dxa"/>
          </w:tcPr>
          <w:p w14:paraId="7D5B6848" w14:textId="77777777" w:rsidR="00B833BC" w:rsidRPr="00BC06A1" w:rsidRDefault="00B833BC" w:rsidP="000A0580">
            <w:pPr>
              <w:spacing w:line="7" w:lineRule="exact"/>
              <w:rPr>
                <w:szCs w:val="20"/>
              </w:rPr>
            </w:pPr>
          </w:p>
          <w:p w14:paraId="36BC9EF3" w14:textId="77777777" w:rsidR="00B833BC" w:rsidRPr="00BC06A1" w:rsidRDefault="00B833BC" w:rsidP="000A0580">
            <w:pPr>
              <w:rPr>
                <w:szCs w:val="20"/>
              </w:rPr>
            </w:pPr>
            <w:r w:rsidRPr="00BC06A1">
              <w:rPr>
                <w:szCs w:val="20"/>
              </w:rPr>
              <w:t>L. Barker, WV</w:t>
            </w:r>
          </w:p>
        </w:tc>
        <w:tc>
          <w:tcPr>
            <w:tcW w:w="1555" w:type="dxa"/>
          </w:tcPr>
          <w:p w14:paraId="7D2A8F70" w14:textId="77777777" w:rsidR="00B833BC" w:rsidRPr="00BC06A1" w:rsidRDefault="00B833BC" w:rsidP="000A0580">
            <w:pPr>
              <w:spacing w:line="7" w:lineRule="exact"/>
              <w:jc w:val="center"/>
              <w:rPr>
                <w:szCs w:val="20"/>
              </w:rPr>
            </w:pPr>
          </w:p>
          <w:p w14:paraId="64CDC09C" w14:textId="77777777" w:rsidR="00B833BC" w:rsidRPr="00BC06A1" w:rsidRDefault="00B833BC" w:rsidP="000A0580">
            <w:pPr>
              <w:jc w:val="center"/>
              <w:rPr>
                <w:szCs w:val="20"/>
              </w:rPr>
            </w:pPr>
            <w:r w:rsidRPr="00BC06A1">
              <w:rPr>
                <w:szCs w:val="20"/>
              </w:rPr>
              <w:t>83</w:t>
            </w:r>
            <w:r>
              <w:rPr>
                <w:szCs w:val="20"/>
              </w:rPr>
              <w:t>-84</w:t>
            </w:r>
          </w:p>
        </w:tc>
        <w:tc>
          <w:tcPr>
            <w:tcW w:w="2521" w:type="dxa"/>
          </w:tcPr>
          <w:p w14:paraId="44630381" w14:textId="77777777" w:rsidR="00B833BC" w:rsidRPr="00BC06A1" w:rsidRDefault="00B833BC" w:rsidP="000A0580">
            <w:pPr>
              <w:spacing w:line="7" w:lineRule="exact"/>
              <w:rPr>
                <w:szCs w:val="20"/>
              </w:rPr>
            </w:pPr>
          </w:p>
          <w:p w14:paraId="258A35BF" w14:textId="77777777" w:rsidR="00B833BC" w:rsidRPr="00BC06A1" w:rsidRDefault="00B833BC" w:rsidP="000A0580">
            <w:pPr>
              <w:rPr>
                <w:szCs w:val="20"/>
              </w:rPr>
            </w:pPr>
            <w:r w:rsidRPr="00BC06A1">
              <w:rPr>
                <w:szCs w:val="20"/>
              </w:rPr>
              <w:t xml:space="preserve">K. </w:t>
            </w:r>
            <w:smartTag w:uri="urn:schemas-microsoft-com:office:smarttags" w:element="place">
              <w:r w:rsidRPr="00BC06A1">
                <w:rPr>
                  <w:szCs w:val="20"/>
                </w:rPr>
                <w:t>Angell</w:t>
              </w:r>
            </w:smartTag>
            <w:r w:rsidRPr="00BC06A1">
              <w:rPr>
                <w:szCs w:val="20"/>
              </w:rPr>
              <w:t>, WV</w:t>
            </w:r>
          </w:p>
        </w:tc>
      </w:tr>
      <w:tr w:rsidR="00B833BC" w:rsidRPr="00BC06A1" w14:paraId="384CCC69" w14:textId="77777777" w:rsidTr="000A0580">
        <w:trPr>
          <w:trHeight w:val="288"/>
          <w:jc w:val="right"/>
        </w:trPr>
        <w:tc>
          <w:tcPr>
            <w:tcW w:w="1800" w:type="dxa"/>
          </w:tcPr>
          <w:p w14:paraId="2991107E" w14:textId="77777777" w:rsidR="00B833BC" w:rsidRPr="00BC06A1" w:rsidRDefault="00B833BC" w:rsidP="000A0580">
            <w:pPr>
              <w:spacing w:line="7" w:lineRule="exact"/>
              <w:jc w:val="center"/>
              <w:rPr>
                <w:szCs w:val="20"/>
              </w:rPr>
            </w:pPr>
          </w:p>
          <w:p w14:paraId="3D327CED" w14:textId="77777777" w:rsidR="00B833BC" w:rsidRPr="00BC06A1" w:rsidRDefault="00B833BC" w:rsidP="000A0580">
            <w:pPr>
              <w:jc w:val="center"/>
              <w:rPr>
                <w:szCs w:val="20"/>
              </w:rPr>
            </w:pPr>
            <w:r w:rsidRPr="00BC06A1">
              <w:rPr>
                <w:szCs w:val="20"/>
              </w:rPr>
              <w:t>52</w:t>
            </w:r>
          </w:p>
        </w:tc>
        <w:tc>
          <w:tcPr>
            <w:tcW w:w="2855" w:type="dxa"/>
          </w:tcPr>
          <w:p w14:paraId="54EF710E" w14:textId="77777777" w:rsidR="00B833BC" w:rsidRPr="00BC06A1" w:rsidRDefault="00B833BC" w:rsidP="000A0580">
            <w:pPr>
              <w:spacing w:line="7" w:lineRule="exact"/>
              <w:rPr>
                <w:szCs w:val="20"/>
              </w:rPr>
            </w:pPr>
          </w:p>
          <w:p w14:paraId="00D10194" w14:textId="77777777" w:rsidR="00B833BC" w:rsidRPr="00BC06A1" w:rsidRDefault="00B833BC" w:rsidP="000A0580">
            <w:pPr>
              <w:rPr>
                <w:szCs w:val="20"/>
              </w:rPr>
            </w:pPr>
            <w:r w:rsidRPr="00BC06A1">
              <w:rPr>
                <w:szCs w:val="20"/>
              </w:rPr>
              <w:t xml:space="preserve">M. </w:t>
            </w:r>
            <w:smartTag w:uri="urn:schemas-microsoft-com:office:smarttags" w:element="place">
              <w:r w:rsidRPr="00BC06A1">
                <w:rPr>
                  <w:szCs w:val="20"/>
                </w:rPr>
                <w:t>Jennings</w:t>
              </w:r>
            </w:smartTag>
            <w:r w:rsidRPr="00BC06A1">
              <w:rPr>
                <w:szCs w:val="20"/>
              </w:rPr>
              <w:t>, TN</w:t>
            </w:r>
          </w:p>
        </w:tc>
        <w:tc>
          <w:tcPr>
            <w:tcW w:w="1555" w:type="dxa"/>
          </w:tcPr>
          <w:p w14:paraId="6D3635EC" w14:textId="77777777" w:rsidR="00B833BC" w:rsidRPr="00BC06A1" w:rsidRDefault="00B833BC" w:rsidP="000A0580">
            <w:pPr>
              <w:spacing w:line="7" w:lineRule="exact"/>
              <w:jc w:val="center"/>
              <w:rPr>
                <w:szCs w:val="20"/>
              </w:rPr>
            </w:pPr>
          </w:p>
          <w:p w14:paraId="53BF908D" w14:textId="77777777" w:rsidR="00B833BC" w:rsidRPr="00BC06A1" w:rsidRDefault="00B833BC" w:rsidP="000A0580">
            <w:pPr>
              <w:jc w:val="center"/>
              <w:rPr>
                <w:szCs w:val="20"/>
              </w:rPr>
            </w:pPr>
            <w:r w:rsidRPr="00BC06A1">
              <w:rPr>
                <w:szCs w:val="20"/>
              </w:rPr>
              <w:t>85</w:t>
            </w:r>
          </w:p>
        </w:tc>
        <w:tc>
          <w:tcPr>
            <w:tcW w:w="2521" w:type="dxa"/>
          </w:tcPr>
          <w:p w14:paraId="7719534D" w14:textId="77777777" w:rsidR="00B833BC" w:rsidRPr="00BC06A1" w:rsidRDefault="00B833BC" w:rsidP="000A0580">
            <w:pPr>
              <w:spacing w:line="7" w:lineRule="exact"/>
              <w:rPr>
                <w:szCs w:val="20"/>
              </w:rPr>
            </w:pPr>
          </w:p>
          <w:p w14:paraId="219DA843" w14:textId="77777777" w:rsidR="00B833BC" w:rsidRPr="00BC06A1" w:rsidRDefault="00B833BC" w:rsidP="000A0580">
            <w:pPr>
              <w:rPr>
                <w:szCs w:val="20"/>
              </w:rPr>
            </w:pPr>
            <w:r w:rsidRPr="00BC06A1">
              <w:rPr>
                <w:szCs w:val="20"/>
              </w:rPr>
              <w:t xml:space="preserve">S. </w:t>
            </w:r>
            <w:smartTag w:uri="urn:schemas-microsoft-com:office:smarttags" w:element="place">
              <w:r w:rsidRPr="00BC06A1">
                <w:rPr>
                  <w:szCs w:val="20"/>
                </w:rPr>
                <w:t>Morrison</w:t>
              </w:r>
            </w:smartTag>
            <w:r w:rsidRPr="00BC06A1">
              <w:rPr>
                <w:szCs w:val="20"/>
              </w:rPr>
              <w:t>, CA</w:t>
            </w:r>
          </w:p>
        </w:tc>
      </w:tr>
      <w:tr w:rsidR="00B833BC" w:rsidRPr="00BC06A1" w14:paraId="5ECF0F06" w14:textId="77777777" w:rsidTr="000A0580">
        <w:trPr>
          <w:trHeight w:val="288"/>
          <w:jc w:val="right"/>
        </w:trPr>
        <w:tc>
          <w:tcPr>
            <w:tcW w:w="1800" w:type="dxa"/>
          </w:tcPr>
          <w:p w14:paraId="754AA937" w14:textId="77777777" w:rsidR="00B833BC" w:rsidRPr="00BC06A1" w:rsidRDefault="00B833BC" w:rsidP="000A0580">
            <w:pPr>
              <w:spacing w:line="7" w:lineRule="exact"/>
              <w:jc w:val="center"/>
              <w:rPr>
                <w:szCs w:val="20"/>
              </w:rPr>
            </w:pPr>
          </w:p>
          <w:p w14:paraId="4C4A9159" w14:textId="77777777" w:rsidR="00B833BC" w:rsidRPr="00BC06A1" w:rsidRDefault="00B833BC" w:rsidP="000A0580">
            <w:pPr>
              <w:jc w:val="center"/>
              <w:rPr>
                <w:szCs w:val="20"/>
              </w:rPr>
            </w:pPr>
            <w:r w:rsidRPr="00BC06A1">
              <w:rPr>
                <w:szCs w:val="20"/>
              </w:rPr>
              <w:t>53</w:t>
            </w:r>
          </w:p>
        </w:tc>
        <w:tc>
          <w:tcPr>
            <w:tcW w:w="2855" w:type="dxa"/>
          </w:tcPr>
          <w:p w14:paraId="63B6F299" w14:textId="77777777" w:rsidR="00B833BC" w:rsidRPr="00BC06A1" w:rsidRDefault="00B833BC" w:rsidP="000A0580">
            <w:pPr>
              <w:spacing w:line="7" w:lineRule="exact"/>
              <w:rPr>
                <w:szCs w:val="20"/>
              </w:rPr>
            </w:pPr>
          </w:p>
          <w:p w14:paraId="7C85CDAA" w14:textId="77777777" w:rsidR="00B833BC" w:rsidRPr="00BC06A1" w:rsidRDefault="00B833BC" w:rsidP="000A0580">
            <w:pPr>
              <w:rPr>
                <w:szCs w:val="20"/>
              </w:rPr>
            </w:pPr>
            <w:r w:rsidRPr="00BC06A1">
              <w:rPr>
                <w:szCs w:val="20"/>
              </w:rPr>
              <w:t xml:space="preserve">W. A. </w:t>
            </w:r>
            <w:proofErr w:type="spellStart"/>
            <w:smartTag w:uri="urn:schemas-microsoft-com:office:smarttags" w:element="place">
              <w:r w:rsidRPr="00BC06A1">
                <w:rPr>
                  <w:szCs w:val="20"/>
                </w:rPr>
                <w:t>Kerlin</w:t>
              </w:r>
            </w:smartTag>
            <w:proofErr w:type="spellEnd"/>
            <w:r w:rsidRPr="00BC06A1">
              <w:rPr>
                <w:szCs w:val="20"/>
              </w:rPr>
              <w:t>, CA</w:t>
            </w:r>
          </w:p>
        </w:tc>
        <w:tc>
          <w:tcPr>
            <w:tcW w:w="1555" w:type="dxa"/>
          </w:tcPr>
          <w:p w14:paraId="342FFD27" w14:textId="77777777" w:rsidR="00B833BC" w:rsidRPr="00BC06A1" w:rsidRDefault="00B833BC" w:rsidP="000A0580">
            <w:pPr>
              <w:jc w:val="center"/>
              <w:rPr>
                <w:szCs w:val="20"/>
              </w:rPr>
            </w:pPr>
            <w:r w:rsidRPr="00BC06A1">
              <w:rPr>
                <w:szCs w:val="20"/>
              </w:rPr>
              <w:t>86</w:t>
            </w:r>
          </w:p>
        </w:tc>
        <w:tc>
          <w:tcPr>
            <w:tcW w:w="2521" w:type="dxa"/>
          </w:tcPr>
          <w:p w14:paraId="300F8787" w14:textId="77777777" w:rsidR="00B833BC" w:rsidRPr="00BC06A1" w:rsidRDefault="00B833BC" w:rsidP="000A0580">
            <w:pPr>
              <w:rPr>
                <w:szCs w:val="20"/>
              </w:rPr>
            </w:pPr>
            <w:r w:rsidRPr="00BC06A1">
              <w:rPr>
                <w:szCs w:val="20"/>
              </w:rPr>
              <w:t>R. Williams, TN</w:t>
            </w:r>
          </w:p>
        </w:tc>
      </w:tr>
      <w:tr w:rsidR="00B833BC" w:rsidRPr="00BC06A1" w14:paraId="27904758" w14:textId="77777777" w:rsidTr="000A0580">
        <w:trPr>
          <w:trHeight w:val="288"/>
          <w:jc w:val="right"/>
        </w:trPr>
        <w:tc>
          <w:tcPr>
            <w:tcW w:w="1800" w:type="dxa"/>
          </w:tcPr>
          <w:p w14:paraId="48802FDF" w14:textId="77777777" w:rsidR="00B833BC" w:rsidRPr="00BC06A1" w:rsidRDefault="00B833BC" w:rsidP="000A0580">
            <w:pPr>
              <w:spacing w:line="7" w:lineRule="exact"/>
              <w:jc w:val="center"/>
              <w:rPr>
                <w:szCs w:val="20"/>
              </w:rPr>
            </w:pPr>
          </w:p>
          <w:p w14:paraId="78B95DEB" w14:textId="77777777" w:rsidR="00B833BC" w:rsidRPr="00BC06A1" w:rsidRDefault="00B833BC" w:rsidP="000A0580">
            <w:pPr>
              <w:jc w:val="center"/>
              <w:rPr>
                <w:szCs w:val="20"/>
              </w:rPr>
            </w:pPr>
            <w:r w:rsidRPr="00BC06A1">
              <w:rPr>
                <w:szCs w:val="20"/>
              </w:rPr>
              <w:t>54</w:t>
            </w:r>
            <w:r>
              <w:rPr>
                <w:szCs w:val="20"/>
              </w:rPr>
              <w:t>-55</w:t>
            </w:r>
          </w:p>
        </w:tc>
        <w:tc>
          <w:tcPr>
            <w:tcW w:w="2855" w:type="dxa"/>
          </w:tcPr>
          <w:p w14:paraId="7A54ED63" w14:textId="77777777" w:rsidR="00B833BC" w:rsidRPr="00BC06A1" w:rsidRDefault="00B833BC" w:rsidP="000A0580">
            <w:pPr>
              <w:spacing w:line="7" w:lineRule="exact"/>
              <w:rPr>
                <w:szCs w:val="20"/>
              </w:rPr>
            </w:pPr>
          </w:p>
          <w:p w14:paraId="2723FA42" w14:textId="77777777" w:rsidR="00B833BC" w:rsidRPr="00BC06A1" w:rsidRDefault="00B833BC" w:rsidP="000A0580">
            <w:pPr>
              <w:rPr>
                <w:szCs w:val="20"/>
              </w:rPr>
            </w:pPr>
            <w:r w:rsidRPr="00BC06A1">
              <w:rPr>
                <w:szCs w:val="20"/>
              </w:rPr>
              <w:t>J. F. Lyles, VA</w:t>
            </w:r>
          </w:p>
        </w:tc>
        <w:tc>
          <w:tcPr>
            <w:tcW w:w="1555" w:type="dxa"/>
          </w:tcPr>
          <w:p w14:paraId="2A44833B" w14:textId="77777777" w:rsidR="00B833BC" w:rsidRPr="00BC06A1" w:rsidRDefault="00B833BC" w:rsidP="000A0580">
            <w:pPr>
              <w:jc w:val="center"/>
              <w:rPr>
                <w:szCs w:val="20"/>
              </w:rPr>
            </w:pPr>
            <w:r w:rsidRPr="00BC06A1">
              <w:rPr>
                <w:szCs w:val="20"/>
              </w:rPr>
              <w:t>87</w:t>
            </w:r>
          </w:p>
        </w:tc>
        <w:tc>
          <w:tcPr>
            <w:tcW w:w="2521" w:type="dxa"/>
          </w:tcPr>
          <w:p w14:paraId="216B2C54" w14:textId="77777777" w:rsidR="00B833BC" w:rsidRPr="00BC06A1" w:rsidRDefault="00B833BC" w:rsidP="000A0580">
            <w:pPr>
              <w:rPr>
                <w:szCs w:val="20"/>
              </w:rPr>
            </w:pPr>
            <w:r w:rsidRPr="00BC06A1">
              <w:rPr>
                <w:szCs w:val="20"/>
              </w:rPr>
              <w:t xml:space="preserve">P. </w:t>
            </w:r>
            <w:proofErr w:type="spellStart"/>
            <w:r w:rsidRPr="00BC06A1">
              <w:rPr>
                <w:szCs w:val="20"/>
              </w:rPr>
              <w:t>D’Errico</w:t>
            </w:r>
            <w:proofErr w:type="spellEnd"/>
            <w:r w:rsidRPr="00BC06A1">
              <w:rPr>
                <w:szCs w:val="20"/>
              </w:rPr>
              <w:t>, NJ</w:t>
            </w:r>
          </w:p>
        </w:tc>
      </w:tr>
      <w:tr w:rsidR="00B833BC" w:rsidRPr="00BC06A1" w14:paraId="127975DC" w14:textId="77777777" w:rsidTr="000A0580">
        <w:trPr>
          <w:trHeight w:val="288"/>
          <w:jc w:val="right"/>
        </w:trPr>
        <w:tc>
          <w:tcPr>
            <w:tcW w:w="1800" w:type="dxa"/>
          </w:tcPr>
          <w:p w14:paraId="650DB09E" w14:textId="77777777" w:rsidR="00B833BC" w:rsidRPr="00BC06A1" w:rsidRDefault="00B833BC" w:rsidP="000A0580">
            <w:pPr>
              <w:spacing w:line="7" w:lineRule="exact"/>
              <w:jc w:val="center"/>
              <w:rPr>
                <w:szCs w:val="20"/>
              </w:rPr>
            </w:pPr>
          </w:p>
          <w:p w14:paraId="593D7956" w14:textId="77777777" w:rsidR="00B833BC" w:rsidRPr="00BC06A1" w:rsidRDefault="00B833BC" w:rsidP="000A0580">
            <w:pPr>
              <w:jc w:val="center"/>
              <w:rPr>
                <w:szCs w:val="20"/>
              </w:rPr>
            </w:pPr>
            <w:r w:rsidRPr="00BC06A1">
              <w:rPr>
                <w:szCs w:val="20"/>
              </w:rPr>
              <w:t>56</w:t>
            </w:r>
            <w:r>
              <w:rPr>
                <w:szCs w:val="20"/>
              </w:rPr>
              <w:t>-58</w:t>
            </w:r>
          </w:p>
        </w:tc>
        <w:tc>
          <w:tcPr>
            <w:tcW w:w="2855" w:type="dxa"/>
          </w:tcPr>
          <w:p w14:paraId="2664AD36" w14:textId="77777777" w:rsidR="00B833BC" w:rsidRPr="00BC06A1" w:rsidRDefault="00B833BC" w:rsidP="000A0580">
            <w:pPr>
              <w:spacing w:line="7" w:lineRule="exact"/>
              <w:rPr>
                <w:szCs w:val="20"/>
              </w:rPr>
            </w:pPr>
          </w:p>
          <w:p w14:paraId="7F55C9B4" w14:textId="77777777" w:rsidR="00B833BC" w:rsidRPr="00BC06A1" w:rsidRDefault="00B833BC" w:rsidP="000A0580">
            <w:pPr>
              <w:rPr>
                <w:szCs w:val="20"/>
              </w:rPr>
            </w:pPr>
            <w:r w:rsidRPr="00BC06A1">
              <w:rPr>
                <w:szCs w:val="20"/>
              </w:rPr>
              <w:t>S. D. Andrews, FL</w:t>
            </w:r>
          </w:p>
        </w:tc>
        <w:tc>
          <w:tcPr>
            <w:tcW w:w="1555" w:type="dxa"/>
          </w:tcPr>
          <w:p w14:paraId="1927FD79" w14:textId="77777777" w:rsidR="00B833BC" w:rsidRPr="00BC06A1" w:rsidRDefault="00B833BC" w:rsidP="000A0580">
            <w:pPr>
              <w:jc w:val="center"/>
              <w:rPr>
                <w:szCs w:val="20"/>
              </w:rPr>
            </w:pPr>
            <w:r w:rsidRPr="00BC06A1">
              <w:rPr>
                <w:szCs w:val="20"/>
              </w:rPr>
              <w:t>88</w:t>
            </w:r>
            <w:r>
              <w:rPr>
                <w:szCs w:val="20"/>
              </w:rPr>
              <w:t>-89</w:t>
            </w:r>
          </w:p>
        </w:tc>
        <w:tc>
          <w:tcPr>
            <w:tcW w:w="2521" w:type="dxa"/>
          </w:tcPr>
          <w:p w14:paraId="2E33C0D5" w14:textId="77777777" w:rsidR="00B833BC" w:rsidRPr="00BC06A1" w:rsidRDefault="00B833BC" w:rsidP="000A0580">
            <w:pPr>
              <w:rPr>
                <w:szCs w:val="20"/>
              </w:rPr>
            </w:pPr>
            <w:r w:rsidRPr="00BC06A1">
              <w:rPr>
                <w:szCs w:val="20"/>
              </w:rPr>
              <w:t xml:space="preserve">D. </w:t>
            </w:r>
            <w:smartTag w:uri="urn:schemas-microsoft-com:office:smarttags" w:element="place">
              <w:r w:rsidRPr="00BC06A1">
                <w:rPr>
                  <w:szCs w:val="20"/>
                </w:rPr>
                <w:t>Johannes</w:t>
              </w:r>
            </w:smartTag>
            <w:r w:rsidRPr="00BC06A1">
              <w:rPr>
                <w:szCs w:val="20"/>
              </w:rPr>
              <w:t>, CA</w:t>
            </w:r>
          </w:p>
        </w:tc>
      </w:tr>
      <w:tr w:rsidR="00B833BC" w:rsidRPr="00BC06A1" w14:paraId="3303BDB2" w14:textId="77777777" w:rsidTr="000A0580">
        <w:trPr>
          <w:trHeight w:val="288"/>
          <w:jc w:val="right"/>
        </w:trPr>
        <w:tc>
          <w:tcPr>
            <w:tcW w:w="1800" w:type="dxa"/>
          </w:tcPr>
          <w:p w14:paraId="58AB4187" w14:textId="77777777" w:rsidR="00B833BC" w:rsidRPr="00BC06A1" w:rsidRDefault="00B833BC" w:rsidP="000A0580">
            <w:pPr>
              <w:spacing w:line="7" w:lineRule="exact"/>
              <w:jc w:val="center"/>
              <w:rPr>
                <w:szCs w:val="20"/>
              </w:rPr>
            </w:pPr>
          </w:p>
          <w:p w14:paraId="3CFDB242" w14:textId="77777777" w:rsidR="00B833BC" w:rsidRPr="00BC06A1" w:rsidRDefault="00B833BC" w:rsidP="000A0580">
            <w:pPr>
              <w:jc w:val="center"/>
              <w:rPr>
                <w:szCs w:val="20"/>
              </w:rPr>
            </w:pPr>
            <w:r w:rsidRPr="00BC06A1">
              <w:rPr>
                <w:szCs w:val="20"/>
              </w:rPr>
              <w:t>59</w:t>
            </w:r>
          </w:p>
        </w:tc>
        <w:tc>
          <w:tcPr>
            <w:tcW w:w="2855" w:type="dxa"/>
          </w:tcPr>
          <w:p w14:paraId="6BAC5C20" w14:textId="77777777" w:rsidR="00B833BC" w:rsidRPr="00BC06A1" w:rsidRDefault="00B833BC" w:rsidP="000A0580">
            <w:pPr>
              <w:spacing w:line="7" w:lineRule="exact"/>
              <w:rPr>
                <w:szCs w:val="20"/>
              </w:rPr>
            </w:pPr>
          </w:p>
          <w:p w14:paraId="4E5722C6" w14:textId="77777777" w:rsidR="00B833BC" w:rsidRPr="00BC06A1" w:rsidRDefault="00B833BC" w:rsidP="000A0580">
            <w:pPr>
              <w:rPr>
                <w:szCs w:val="20"/>
              </w:rPr>
            </w:pPr>
            <w:r w:rsidRPr="00BC06A1">
              <w:rPr>
                <w:szCs w:val="20"/>
              </w:rPr>
              <w:t>R. M. Leach, MI</w:t>
            </w:r>
          </w:p>
        </w:tc>
        <w:tc>
          <w:tcPr>
            <w:tcW w:w="1555" w:type="dxa"/>
          </w:tcPr>
          <w:p w14:paraId="7FDDD62D" w14:textId="77777777" w:rsidR="00B833BC" w:rsidRPr="00BC06A1" w:rsidRDefault="00B833BC" w:rsidP="000A0580">
            <w:pPr>
              <w:jc w:val="center"/>
              <w:rPr>
                <w:szCs w:val="20"/>
              </w:rPr>
            </w:pPr>
            <w:r w:rsidRPr="00BC06A1">
              <w:rPr>
                <w:szCs w:val="20"/>
              </w:rPr>
              <w:t>90</w:t>
            </w:r>
          </w:p>
        </w:tc>
        <w:tc>
          <w:tcPr>
            <w:tcW w:w="2521" w:type="dxa"/>
          </w:tcPr>
          <w:p w14:paraId="7C6E6ACA" w14:textId="77777777" w:rsidR="00B833BC" w:rsidRPr="00BC06A1" w:rsidRDefault="00B833BC" w:rsidP="000A0580">
            <w:pPr>
              <w:rPr>
                <w:szCs w:val="20"/>
              </w:rPr>
            </w:pPr>
            <w:r w:rsidRPr="00BC06A1">
              <w:rPr>
                <w:szCs w:val="20"/>
              </w:rPr>
              <w:t xml:space="preserve">J. </w:t>
            </w:r>
            <w:smartTag w:uri="urn:schemas-microsoft-com:office:smarttags" w:element="place">
              <w:r w:rsidRPr="00BC06A1">
                <w:rPr>
                  <w:szCs w:val="20"/>
                </w:rPr>
                <w:t>Gomez</w:t>
              </w:r>
            </w:smartTag>
            <w:r w:rsidRPr="00BC06A1">
              <w:rPr>
                <w:szCs w:val="20"/>
              </w:rPr>
              <w:t>, NM</w:t>
            </w:r>
          </w:p>
        </w:tc>
      </w:tr>
      <w:tr w:rsidR="00B833BC" w:rsidRPr="00BC06A1" w14:paraId="4BD66D04" w14:textId="77777777" w:rsidTr="000A0580">
        <w:trPr>
          <w:trHeight w:val="288"/>
          <w:jc w:val="right"/>
        </w:trPr>
        <w:tc>
          <w:tcPr>
            <w:tcW w:w="1800" w:type="dxa"/>
          </w:tcPr>
          <w:p w14:paraId="31912850" w14:textId="77777777" w:rsidR="00B833BC" w:rsidRPr="00BC06A1" w:rsidRDefault="00B833BC" w:rsidP="000A0580">
            <w:pPr>
              <w:spacing w:line="7" w:lineRule="exact"/>
              <w:jc w:val="center"/>
              <w:rPr>
                <w:szCs w:val="20"/>
              </w:rPr>
            </w:pPr>
          </w:p>
          <w:p w14:paraId="28C445F4" w14:textId="77777777" w:rsidR="00B833BC" w:rsidRPr="00BC06A1" w:rsidRDefault="00B833BC" w:rsidP="000A0580">
            <w:pPr>
              <w:jc w:val="center"/>
              <w:rPr>
                <w:szCs w:val="20"/>
              </w:rPr>
            </w:pPr>
            <w:r w:rsidRPr="00BC06A1">
              <w:rPr>
                <w:szCs w:val="20"/>
              </w:rPr>
              <w:t>60</w:t>
            </w:r>
          </w:p>
        </w:tc>
        <w:tc>
          <w:tcPr>
            <w:tcW w:w="2855" w:type="dxa"/>
          </w:tcPr>
          <w:p w14:paraId="0CBC60A9" w14:textId="77777777" w:rsidR="00B833BC" w:rsidRPr="00BC06A1" w:rsidRDefault="00B833BC" w:rsidP="000A0580">
            <w:pPr>
              <w:spacing w:line="7" w:lineRule="exact"/>
              <w:rPr>
                <w:szCs w:val="20"/>
              </w:rPr>
            </w:pPr>
          </w:p>
          <w:p w14:paraId="31D4DDA8" w14:textId="77777777" w:rsidR="00B833BC" w:rsidRPr="00BC06A1" w:rsidRDefault="00B833BC" w:rsidP="000A0580">
            <w:pPr>
              <w:rPr>
                <w:szCs w:val="20"/>
              </w:rPr>
            </w:pPr>
            <w:r w:rsidRPr="00BC06A1">
              <w:rPr>
                <w:szCs w:val="20"/>
              </w:rPr>
              <w:t>R.</w:t>
            </w:r>
            <w:r>
              <w:rPr>
                <w:szCs w:val="20"/>
              </w:rPr>
              <w:t xml:space="preserve"> L. Thompson, MD</w:t>
            </w:r>
          </w:p>
        </w:tc>
        <w:tc>
          <w:tcPr>
            <w:tcW w:w="1555" w:type="dxa"/>
          </w:tcPr>
          <w:p w14:paraId="4E483A97" w14:textId="77777777" w:rsidR="00B833BC" w:rsidRPr="00BC06A1" w:rsidRDefault="00B833BC" w:rsidP="000A0580">
            <w:pPr>
              <w:jc w:val="center"/>
              <w:rPr>
                <w:szCs w:val="20"/>
              </w:rPr>
            </w:pPr>
            <w:r w:rsidRPr="00BC06A1">
              <w:rPr>
                <w:szCs w:val="20"/>
              </w:rPr>
              <w:t>91</w:t>
            </w:r>
          </w:p>
        </w:tc>
        <w:tc>
          <w:tcPr>
            <w:tcW w:w="2521" w:type="dxa"/>
          </w:tcPr>
          <w:p w14:paraId="43FC946A" w14:textId="77777777" w:rsidR="00B833BC" w:rsidRPr="00BC06A1" w:rsidRDefault="00B833BC" w:rsidP="000A0580">
            <w:pPr>
              <w:rPr>
                <w:szCs w:val="20"/>
              </w:rPr>
            </w:pPr>
            <w:r w:rsidRPr="00BC06A1">
              <w:rPr>
                <w:szCs w:val="20"/>
              </w:rPr>
              <w:t xml:space="preserve">J. </w:t>
            </w:r>
            <w:smartTag w:uri="urn:schemas-microsoft-com:office:smarttags" w:element="place">
              <w:r w:rsidRPr="00BC06A1">
                <w:rPr>
                  <w:szCs w:val="20"/>
                </w:rPr>
                <w:t>Benavides</w:t>
              </w:r>
            </w:smartTag>
            <w:r w:rsidRPr="00BC06A1">
              <w:rPr>
                <w:szCs w:val="20"/>
              </w:rPr>
              <w:t>, TX</w:t>
            </w:r>
          </w:p>
        </w:tc>
      </w:tr>
      <w:tr w:rsidR="00B833BC" w:rsidRPr="00BC06A1" w14:paraId="1278BCEB" w14:textId="77777777" w:rsidTr="000A0580">
        <w:trPr>
          <w:trHeight w:val="288"/>
          <w:jc w:val="right"/>
        </w:trPr>
        <w:tc>
          <w:tcPr>
            <w:tcW w:w="1800" w:type="dxa"/>
          </w:tcPr>
          <w:p w14:paraId="7C21095E" w14:textId="77777777" w:rsidR="00B833BC" w:rsidRPr="00BC06A1" w:rsidRDefault="00B833BC" w:rsidP="000A0580">
            <w:pPr>
              <w:spacing w:line="7" w:lineRule="exact"/>
              <w:jc w:val="center"/>
              <w:rPr>
                <w:szCs w:val="20"/>
              </w:rPr>
            </w:pPr>
          </w:p>
          <w:p w14:paraId="1A714FF7" w14:textId="77777777" w:rsidR="00B833BC" w:rsidRPr="00BC06A1" w:rsidRDefault="00B833BC" w:rsidP="000A0580">
            <w:pPr>
              <w:jc w:val="center"/>
              <w:rPr>
                <w:szCs w:val="20"/>
              </w:rPr>
            </w:pPr>
            <w:r w:rsidRPr="00BC06A1">
              <w:rPr>
                <w:szCs w:val="20"/>
              </w:rPr>
              <w:t>61</w:t>
            </w:r>
            <w:r>
              <w:rPr>
                <w:szCs w:val="20"/>
              </w:rPr>
              <w:t>-62</w:t>
            </w:r>
          </w:p>
        </w:tc>
        <w:tc>
          <w:tcPr>
            <w:tcW w:w="2855" w:type="dxa"/>
          </w:tcPr>
          <w:p w14:paraId="0815711A" w14:textId="77777777" w:rsidR="00B833BC" w:rsidRPr="00BC06A1" w:rsidRDefault="00B833BC" w:rsidP="000A0580">
            <w:pPr>
              <w:spacing w:line="7" w:lineRule="exact"/>
              <w:rPr>
                <w:szCs w:val="20"/>
              </w:rPr>
            </w:pPr>
          </w:p>
          <w:p w14:paraId="39A0B907" w14:textId="77777777" w:rsidR="00B833BC" w:rsidRPr="00BC06A1" w:rsidRDefault="00B833BC" w:rsidP="000A0580">
            <w:pPr>
              <w:rPr>
                <w:szCs w:val="20"/>
              </w:rPr>
            </w:pPr>
            <w:r w:rsidRPr="00BC06A1">
              <w:rPr>
                <w:szCs w:val="20"/>
              </w:rPr>
              <w:t xml:space="preserve">C. H. Vincent, </w:t>
            </w:r>
            <w:smartTag w:uri="urn:schemas-microsoft-com:office:smarttags" w:element="place">
              <w:r w:rsidRPr="00BC06A1">
                <w:rPr>
                  <w:szCs w:val="20"/>
                </w:rPr>
                <w:t>Dallas</w:t>
              </w:r>
            </w:smartTag>
            <w:r w:rsidRPr="00BC06A1">
              <w:rPr>
                <w:szCs w:val="20"/>
              </w:rPr>
              <w:t>, TX</w:t>
            </w:r>
          </w:p>
        </w:tc>
        <w:tc>
          <w:tcPr>
            <w:tcW w:w="1555" w:type="dxa"/>
          </w:tcPr>
          <w:p w14:paraId="65E71F6D" w14:textId="77777777" w:rsidR="00B833BC" w:rsidRPr="00BC06A1" w:rsidRDefault="00B833BC" w:rsidP="000A0580">
            <w:pPr>
              <w:jc w:val="center"/>
              <w:rPr>
                <w:szCs w:val="20"/>
              </w:rPr>
            </w:pPr>
            <w:r w:rsidRPr="00BC06A1">
              <w:rPr>
                <w:szCs w:val="20"/>
              </w:rPr>
              <w:t>92</w:t>
            </w:r>
          </w:p>
        </w:tc>
        <w:tc>
          <w:tcPr>
            <w:tcW w:w="2521" w:type="dxa"/>
          </w:tcPr>
          <w:p w14:paraId="6EAD894A" w14:textId="77777777" w:rsidR="00B833BC" w:rsidRPr="00BC06A1" w:rsidRDefault="00B833BC" w:rsidP="000A0580">
            <w:pPr>
              <w:rPr>
                <w:szCs w:val="20"/>
              </w:rPr>
            </w:pPr>
            <w:r w:rsidRPr="00BC06A1">
              <w:rPr>
                <w:szCs w:val="20"/>
              </w:rPr>
              <w:t>J. Cassidy, MA</w:t>
            </w:r>
          </w:p>
        </w:tc>
      </w:tr>
      <w:tr w:rsidR="00B833BC" w:rsidRPr="00BC06A1" w14:paraId="5B994388" w14:textId="77777777" w:rsidTr="000A0580">
        <w:trPr>
          <w:trHeight w:val="288"/>
          <w:jc w:val="right"/>
        </w:trPr>
        <w:tc>
          <w:tcPr>
            <w:tcW w:w="1800" w:type="dxa"/>
          </w:tcPr>
          <w:p w14:paraId="3CF43F8A" w14:textId="77777777" w:rsidR="00B833BC" w:rsidRPr="00BC06A1" w:rsidRDefault="00B833BC" w:rsidP="000A0580">
            <w:pPr>
              <w:spacing w:line="7" w:lineRule="exact"/>
              <w:jc w:val="center"/>
              <w:rPr>
                <w:szCs w:val="20"/>
              </w:rPr>
            </w:pPr>
          </w:p>
          <w:p w14:paraId="01366582" w14:textId="77777777" w:rsidR="00B833BC" w:rsidRPr="00BC06A1" w:rsidRDefault="00B833BC" w:rsidP="000A0580">
            <w:pPr>
              <w:jc w:val="center"/>
              <w:rPr>
                <w:szCs w:val="20"/>
              </w:rPr>
            </w:pPr>
            <w:r w:rsidRPr="00BC06A1">
              <w:rPr>
                <w:szCs w:val="20"/>
              </w:rPr>
              <w:t>63</w:t>
            </w:r>
          </w:p>
        </w:tc>
        <w:tc>
          <w:tcPr>
            <w:tcW w:w="2855" w:type="dxa"/>
          </w:tcPr>
          <w:p w14:paraId="1EE0CD92" w14:textId="77777777" w:rsidR="00B833BC" w:rsidRPr="00BC06A1" w:rsidRDefault="00B833BC" w:rsidP="000A0580">
            <w:pPr>
              <w:spacing w:line="7" w:lineRule="exact"/>
              <w:rPr>
                <w:szCs w:val="20"/>
              </w:rPr>
            </w:pPr>
          </w:p>
          <w:p w14:paraId="313B2D5D" w14:textId="77777777" w:rsidR="00B833BC" w:rsidRPr="00BC06A1" w:rsidRDefault="00B833BC" w:rsidP="000A0580">
            <w:pPr>
              <w:rPr>
                <w:szCs w:val="20"/>
              </w:rPr>
            </w:pPr>
            <w:r w:rsidRPr="00BC06A1">
              <w:rPr>
                <w:szCs w:val="20"/>
              </w:rPr>
              <w:t xml:space="preserve">J. T. </w:t>
            </w:r>
            <w:smartTag w:uri="urn:schemas-microsoft-com:office:smarttags" w:element="place">
              <w:r w:rsidRPr="00BC06A1">
                <w:rPr>
                  <w:szCs w:val="20"/>
                </w:rPr>
                <w:t>Bennett</w:t>
              </w:r>
            </w:smartTag>
            <w:r w:rsidRPr="00BC06A1">
              <w:rPr>
                <w:szCs w:val="20"/>
              </w:rPr>
              <w:t>, CT</w:t>
            </w:r>
          </w:p>
        </w:tc>
        <w:tc>
          <w:tcPr>
            <w:tcW w:w="1555" w:type="dxa"/>
          </w:tcPr>
          <w:p w14:paraId="4648072A" w14:textId="77777777" w:rsidR="00B833BC" w:rsidRPr="00BC06A1" w:rsidRDefault="00B833BC" w:rsidP="000A0580">
            <w:pPr>
              <w:jc w:val="center"/>
              <w:rPr>
                <w:szCs w:val="20"/>
              </w:rPr>
            </w:pPr>
            <w:r w:rsidRPr="00BC06A1">
              <w:rPr>
                <w:szCs w:val="20"/>
              </w:rPr>
              <w:t>93</w:t>
            </w:r>
          </w:p>
        </w:tc>
        <w:tc>
          <w:tcPr>
            <w:tcW w:w="2521" w:type="dxa"/>
          </w:tcPr>
          <w:p w14:paraId="5447A532" w14:textId="77777777" w:rsidR="00B833BC" w:rsidRPr="00BC06A1" w:rsidRDefault="00B833BC" w:rsidP="000A0580">
            <w:pPr>
              <w:rPr>
                <w:szCs w:val="20"/>
              </w:rPr>
            </w:pPr>
            <w:r w:rsidRPr="00BC06A1">
              <w:t>Vicky Dempsey, OH</w:t>
            </w:r>
          </w:p>
        </w:tc>
      </w:tr>
      <w:tr w:rsidR="00B833BC" w:rsidRPr="00BC06A1" w14:paraId="766912A1" w14:textId="77777777" w:rsidTr="000A0580">
        <w:trPr>
          <w:trHeight w:val="288"/>
          <w:jc w:val="right"/>
        </w:trPr>
        <w:tc>
          <w:tcPr>
            <w:tcW w:w="1800" w:type="dxa"/>
          </w:tcPr>
          <w:p w14:paraId="21C0A67A" w14:textId="77777777" w:rsidR="00B833BC" w:rsidRPr="00BC06A1" w:rsidRDefault="00B833BC" w:rsidP="000A0580">
            <w:pPr>
              <w:jc w:val="center"/>
              <w:rPr>
                <w:szCs w:val="20"/>
              </w:rPr>
            </w:pPr>
            <w:r w:rsidRPr="00BC06A1">
              <w:rPr>
                <w:szCs w:val="20"/>
              </w:rPr>
              <w:t>64</w:t>
            </w:r>
          </w:p>
        </w:tc>
        <w:tc>
          <w:tcPr>
            <w:tcW w:w="2855" w:type="dxa"/>
          </w:tcPr>
          <w:p w14:paraId="76BF69A3" w14:textId="77777777" w:rsidR="00B833BC" w:rsidRPr="00BC06A1" w:rsidRDefault="00B833BC" w:rsidP="000A0580">
            <w:pPr>
              <w:rPr>
                <w:szCs w:val="20"/>
              </w:rPr>
            </w:pPr>
            <w:r w:rsidRPr="00BC06A1">
              <w:rPr>
                <w:szCs w:val="20"/>
              </w:rPr>
              <w:t xml:space="preserve">R. W. </w:t>
            </w:r>
            <w:smartTag w:uri="urn:schemas-microsoft-com:office:smarttags" w:element="place">
              <w:r w:rsidRPr="00BC06A1">
                <w:rPr>
                  <w:szCs w:val="20"/>
                </w:rPr>
                <w:t>Probst</w:t>
              </w:r>
            </w:smartTag>
            <w:r w:rsidRPr="00BC06A1">
              <w:rPr>
                <w:szCs w:val="20"/>
              </w:rPr>
              <w:t>, WI</w:t>
            </w:r>
          </w:p>
        </w:tc>
        <w:tc>
          <w:tcPr>
            <w:tcW w:w="1555" w:type="dxa"/>
          </w:tcPr>
          <w:p w14:paraId="284491D2" w14:textId="77777777" w:rsidR="00B833BC" w:rsidRPr="00BC06A1" w:rsidRDefault="00B833BC" w:rsidP="000A0580">
            <w:pPr>
              <w:jc w:val="center"/>
              <w:rPr>
                <w:szCs w:val="20"/>
              </w:rPr>
            </w:pPr>
            <w:r w:rsidRPr="00BC06A1">
              <w:rPr>
                <w:szCs w:val="20"/>
              </w:rPr>
              <w:t>94</w:t>
            </w:r>
          </w:p>
        </w:tc>
        <w:tc>
          <w:tcPr>
            <w:tcW w:w="2521" w:type="dxa"/>
          </w:tcPr>
          <w:p w14:paraId="699AE5A6" w14:textId="77777777" w:rsidR="00B833BC" w:rsidRPr="00BC06A1" w:rsidRDefault="00B833BC" w:rsidP="000A0580">
            <w:pPr>
              <w:rPr>
                <w:szCs w:val="20"/>
              </w:rPr>
            </w:pPr>
            <w:r w:rsidRPr="00BC06A1">
              <w:t>Joe Gomez, NM</w:t>
            </w:r>
          </w:p>
        </w:tc>
      </w:tr>
      <w:tr w:rsidR="00B833BC" w:rsidRPr="00BC06A1" w14:paraId="4F22DE3B" w14:textId="77777777" w:rsidTr="000A0580">
        <w:trPr>
          <w:trHeight w:val="288"/>
          <w:jc w:val="right"/>
        </w:trPr>
        <w:tc>
          <w:tcPr>
            <w:tcW w:w="1800" w:type="dxa"/>
          </w:tcPr>
          <w:p w14:paraId="37FC97F6" w14:textId="77777777" w:rsidR="00B833BC" w:rsidRPr="00BC06A1" w:rsidRDefault="00B833BC" w:rsidP="000A0580">
            <w:pPr>
              <w:jc w:val="center"/>
              <w:rPr>
                <w:szCs w:val="20"/>
              </w:rPr>
            </w:pPr>
            <w:r w:rsidRPr="00BC06A1">
              <w:rPr>
                <w:szCs w:val="20"/>
              </w:rPr>
              <w:t>65</w:t>
            </w:r>
          </w:p>
        </w:tc>
        <w:tc>
          <w:tcPr>
            <w:tcW w:w="2855" w:type="dxa"/>
          </w:tcPr>
          <w:p w14:paraId="705E7A60" w14:textId="77777777" w:rsidR="00B833BC" w:rsidRPr="00BC06A1" w:rsidRDefault="00B833BC" w:rsidP="000A0580">
            <w:pPr>
              <w:rPr>
                <w:szCs w:val="20"/>
              </w:rPr>
            </w:pPr>
            <w:r w:rsidRPr="00BC06A1">
              <w:rPr>
                <w:szCs w:val="20"/>
              </w:rPr>
              <w:t xml:space="preserve">D. I. </w:t>
            </w:r>
            <w:proofErr w:type="spellStart"/>
            <w:smartTag w:uri="urn:schemas-microsoft-com:office:smarttags" w:element="place">
              <w:r w:rsidRPr="00BC06A1">
                <w:rPr>
                  <w:szCs w:val="20"/>
                </w:rPr>
                <w:t>Offner</w:t>
              </w:r>
            </w:smartTag>
            <w:proofErr w:type="spellEnd"/>
            <w:r w:rsidRPr="00BC06A1">
              <w:rPr>
                <w:szCs w:val="20"/>
              </w:rPr>
              <w:t>, MO</w:t>
            </w:r>
          </w:p>
        </w:tc>
        <w:tc>
          <w:tcPr>
            <w:tcW w:w="1555" w:type="dxa"/>
          </w:tcPr>
          <w:p w14:paraId="7389B60C" w14:textId="77777777" w:rsidR="00B833BC" w:rsidRPr="00BC06A1" w:rsidRDefault="00B833BC" w:rsidP="000A0580">
            <w:pPr>
              <w:jc w:val="center"/>
              <w:rPr>
                <w:szCs w:val="20"/>
              </w:rPr>
            </w:pPr>
            <w:r w:rsidRPr="00BC06A1">
              <w:rPr>
                <w:szCs w:val="20"/>
              </w:rPr>
              <w:t>95</w:t>
            </w:r>
          </w:p>
        </w:tc>
        <w:tc>
          <w:tcPr>
            <w:tcW w:w="2521" w:type="dxa"/>
          </w:tcPr>
          <w:p w14:paraId="0519F043" w14:textId="77777777" w:rsidR="00B833BC" w:rsidRPr="00BC06A1" w:rsidRDefault="00B833BC" w:rsidP="000A0580">
            <w:pPr>
              <w:rPr>
                <w:szCs w:val="20"/>
              </w:rPr>
            </w:pPr>
            <w:r w:rsidRPr="00BC06A1">
              <w:t>Joe Benavides, TX</w:t>
            </w:r>
          </w:p>
        </w:tc>
      </w:tr>
      <w:tr w:rsidR="00B833BC" w:rsidRPr="00BC06A1" w14:paraId="294F3EF4" w14:textId="77777777" w:rsidTr="000A0580">
        <w:trPr>
          <w:trHeight w:val="288"/>
          <w:jc w:val="right"/>
        </w:trPr>
        <w:tc>
          <w:tcPr>
            <w:tcW w:w="1800" w:type="dxa"/>
          </w:tcPr>
          <w:p w14:paraId="07B45780" w14:textId="77777777" w:rsidR="00B833BC" w:rsidRPr="00BC06A1" w:rsidRDefault="00B833BC" w:rsidP="000A0580">
            <w:pPr>
              <w:jc w:val="center"/>
              <w:rPr>
                <w:szCs w:val="20"/>
              </w:rPr>
            </w:pPr>
            <w:r w:rsidRPr="00BC06A1">
              <w:rPr>
                <w:szCs w:val="20"/>
              </w:rPr>
              <w:t>66</w:t>
            </w:r>
            <w:r>
              <w:rPr>
                <w:szCs w:val="20"/>
              </w:rPr>
              <w:t>-68</w:t>
            </w:r>
          </w:p>
        </w:tc>
        <w:tc>
          <w:tcPr>
            <w:tcW w:w="2855" w:type="dxa"/>
          </w:tcPr>
          <w:p w14:paraId="2C8D89B7" w14:textId="77777777" w:rsidR="00B833BC" w:rsidRPr="00BC06A1" w:rsidRDefault="00B833BC" w:rsidP="000A0580">
            <w:pPr>
              <w:rPr>
                <w:szCs w:val="20"/>
              </w:rPr>
            </w:pPr>
            <w:r w:rsidRPr="00BC06A1">
              <w:rPr>
                <w:szCs w:val="20"/>
              </w:rPr>
              <w:t xml:space="preserve">J. J. </w:t>
            </w:r>
            <w:proofErr w:type="spellStart"/>
            <w:r w:rsidRPr="00BC06A1">
              <w:rPr>
                <w:szCs w:val="20"/>
              </w:rPr>
              <w:t>Bartfai</w:t>
            </w:r>
            <w:proofErr w:type="spellEnd"/>
            <w:r w:rsidRPr="00BC06A1">
              <w:rPr>
                <w:szCs w:val="20"/>
              </w:rPr>
              <w:t>, NY</w:t>
            </w:r>
          </w:p>
        </w:tc>
        <w:tc>
          <w:tcPr>
            <w:tcW w:w="1555" w:type="dxa"/>
          </w:tcPr>
          <w:p w14:paraId="4CE8FE82" w14:textId="77777777" w:rsidR="00B833BC" w:rsidRPr="00BC06A1" w:rsidRDefault="00B833BC" w:rsidP="000A0580">
            <w:pPr>
              <w:jc w:val="center"/>
              <w:rPr>
                <w:szCs w:val="20"/>
              </w:rPr>
            </w:pPr>
            <w:r w:rsidRPr="00BC06A1">
              <w:rPr>
                <w:szCs w:val="20"/>
              </w:rPr>
              <w:t>96</w:t>
            </w:r>
          </w:p>
        </w:tc>
        <w:tc>
          <w:tcPr>
            <w:tcW w:w="2521" w:type="dxa"/>
          </w:tcPr>
          <w:p w14:paraId="21789094" w14:textId="77777777" w:rsidR="00B833BC" w:rsidRPr="00BC06A1" w:rsidRDefault="00B833BC" w:rsidP="000A0580">
            <w:pPr>
              <w:rPr>
                <w:szCs w:val="20"/>
              </w:rPr>
            </w:pPr>
            <w:r w:rsidRPr="00BC06A1">
              <w:t>John Gaccione, NY</w:t>
            </w:r>
          </w:p>
        </w:tc>
      </w:tr>
      <w:tr w:rsidR="00B833BC" w:rsidRPr="00BC06A1" w14:paraId="62D5F66B" w14:textId="77777777" w:rsidTr="000A0580">
        <w:trPr>
          <w:trHeight w:val="288"/>
          <w:jc w:val="right"/>
        </w:trPr>
        <w:tc>
          <w:tcPr>
            <w:tcW w:w="1800" w:type="dxa"/>
          </w:tcPr>
          <w:p w14:paraId="602EF187" w14:textId="77777777" w:rsidR="00B833BC" w:rsidRPr="00BC06A1" w:rsidRDefault="00B833BC" w:rsidP="000A0580">
            <w:pPr>
              <w:spacing w:line="7" w:lineRule="exact"/>
              <w:jc w:val="center"/>
              <w:rPr>
                <w:szCs w:val="20"/>
              </w:rPr>
            </w:pPr>
          </w:p>
          <w:p w14:paraId="03F4AE8D" w14:textId="77777777" w:rsidR="00B833BC" w:rsidRPr="00BC06A1" w:rsidRDefault="00B833BC" w:rsidP="000A0580">
            <w:pPr>
              <w:jc w:val="center"/>
              <w:rPr>
                <w:szCs w:val="20"/>
              </w:rPr>
            </w:pPr>
            <w:r w:rsidRPr="00BC06A1">
              <w:rPr>
                <w:szCs w:val="20"/>
              </w:rPr>
              <w:t>69</w:t>
            </w:r>
          </w:p>
        </w:tc>
        <w:tc>
          <w:tcPr>
            <w:tcW w:w="2855" w:type="dxa"/>
          </w:tcPr>
          <w:p w14:paraId="5CD8F6EA" w14:textId="77777777" w:rsidR="00B833BC" w:rsidRPr="00BC06A1" w:rsidRDefault="00B833BC" w:rsidP="000A0580">
            <w:pPr>
              <w:spacing w:line="7" w:lineRule="exact"/>
              <w:rPr>
                <w:szCs w:val="20"/>
              </w:rPr>
            </w:pPr>
          </w:p>
          <w:p w14:paraId="0A8568D8" w14:textId="77777777" w:rsidR="00B833BC" w:rsidRPr="00BC06A1" w:rsidRDefault="00B833BC" w:rsidP="000A0580">
            <w:pPr>
              <w:rPr>
                <w:szCs w:val="20"/>
              </w:rPr>
            </w:pPr>
            <w:r w:rsidRPr="00BC06A1">
              <w:rPr>
                <w:szCs w:val="20"/>
              </w:rPr>
              <w:t xml:space="preserve">W. R. </w:t>
            </w:r>
            <w:smartTag w:uri="urn:schemas-microsoft-com:office:smarttags" w:element="place">
              <w:r w:rsidRPr="00BC06A1">
                <w:rPr>
                  <w:szCs w:val="20"/>
                </w:rPr>
                <w:t>Mossberg</w:t>
              </w:r>
            </w:smartTag>
            <w:r w:rsidRPr="00BC06A1">
              <w:rPr>
                <w:szCs w:val="20"/>
              </w:rPr>
              <w:t>, CA</w:t>
            </w:r>
          </w:p>
        </w:tc>
        <w:tc>
          <w:tcPr>
            <w:tcW w:w="1555" w:type="dxa"/>
          </w:tcPr>
          <w:p w14:paraId="3B13E748" w14:textId="77777777" w:rsidR="00B833BC" w:rsidRPr="00BC06A1" w:rsidRDefault="00B833BC" w:rsidP="000A0580">
            <w:pPr>
              <w:jc w:val="center"/>
              <w:rPr>
                <w:szCs w:val="20"/>
              </w:rPr>
            </w:pPr>
            <w:r w:rsidRPr="00BC06A1">
              <w:rPr>
                <w:szCs w:val="20"/>
              </w:rPr>
              <w:t>97</w:t>
            </w:r>
            <w:r>
              <w:rPr>
                <w:szCs w:val="20"/>
              </w:rPr>
              <w:t>-98</w:t>
            </w:r>
          </w:p>
        </w:tc>
        <w:tc>
          <w:tcPr>
            <w:tcW w:w="2521" w:type="dxa"/>
          </w:tcPr>
          <w:p w14:paraId="059C9392" w14:textId="77777777" w:rsidR="00B833BC" w:rsidRPr="00BC06A1" w:rsidRDefault="00B833BC" w:rsidP="000A0580">
            <w:pPr>
              <w:rPr>
                <w:szCs w:val="20"/>
              </w:rPr>
            </w:pPr>
            <w:r w:rsidRPr="00BC06A1">
              <w:t>J. Cardin, WI</w:t>
            </w:r>
          </w:p>
        </w:tc>
      </w:tr>
      <w:tr w:rsidR="00B833BC" w:rsidRPr="00BC06A1" w14:paraId="73F19C76" w14:textId="77777777" w:rsidTr="000A0580">
        <w:trPr>
          <w:trHeight w:val="288"/>
          <w:jc w:val="right"/>
        </w:trPr>
        <w:tc>
          <w:tcPr>
            <w:tcW w:w="1800" w:type="dxa"/>
          </w:tcPr>
          <w:p w14:paraId="455B516B" w14:textId="77777777" w:rsidR="00B833BC" w:rsidRPr="00BC06A1" w:rsidRDefault="00B833BC" w:rsidP="000A0580">
            <w:pPr>
              <w:spacing w:line="7" w:lineRule="exact"/>
              <w:jc w:val="center"/>
              <w:rPr>
                <w:szCs w:val="20"/>
              </w:rPr>
            </w:pPr>
          </w:p>
          <w:p w14:paraId="5B4F5AF3" w14:textId="77777777" w:rsidR="00B833BC" w:rsidRPr="00BC06A1" w:rsidRDefault="00B833BC" w:rsidP="000A0580">
            <w:pPr>
              <w:jc w:val="center"/>
              <w:rPr>
                <w:szCs w:val="20"/>
              </w:rPr>
            </w:pPr>
            <w:r w:rsidRPr="00BC06A1">
              <w:rPr>
                <w:szCs w:val="20"/>
              </w:rPr>
              <w:t>70</w:t>
            </w:r>
          </w:p>
        </w:tc>
        <w:tc>
          <w:tcPr>
            <w:tcW w:w="2855" w:type="dxa"/>
          </w:tcPr>
          <w:p w14:paraId="0E60F765" w14:textId="77777777" w:rsidR="00B833BC" w:rsidRPr="00BC06A1" w:rsidRDefault="00B833BC" w:rsidP="000A0580">
            <w:pPr>
              <w:spacing w:line="7" w:lineRule="exact"/>
              <w:rPr>
                <w:szCs w:val="20"/>
              </w:rPr>
            </w:pPr>
          </w:p>
          <w:p w14:paraId="38FF8C5F" w14:textId="77777777" w:rsidR="00B833BC" w:rsidRPr="00BC06A1" w:rsidRDefault="00B833BC" w:rsidP="000A0580">
            <w:pPr>
              <w:rPr>
                <w:szCs w:val="20"/>
              </w:rPr>
            </w:pPr>
            <w:r w:rsidRPr="00BC06A1">
              <w:rPr>
                <w:szCs w:val="20"/>
              </w:rPr>
              <w:t xml:space="preserve">E. </w:t>
            </w:r>
            <w:proofErr w:type="spellStart"/>
            <w:r w:rsidRPr="00BC06A1">
              <w:rPr>
                <w:szCs w:val="20"/>
              </w:rPr>
              <w:t>Skluzacek</w:t>
            </w:r>
            <w:proofErr w:type="spellEnd"/>
            <w:r w:rsidRPr="00BC06A1">
              <w:rPr>
                <w:szCs w:val="20"/>
              </w:rPr>
              <w:t>, MN</w:t>
            </w:r>
          </w:p>
        </w:tc>
        <w:tc>
          <w:tcPr>
            <w:tcW w:w="1555" w:type="dxa"/>
          </w:tcPr>
          <w:p w14:paraId="3EB8F892" w14:textId="77777777" w:rsidR="00B833BC" w:rsidRPr="00BC06A1" w:rsidRDefault="00B833BC" w:rsidP="000A0580">
            <w:pPr>
              <w:jc w:val="center"/>
              <w:rPr>
                <w:szCs w:val="20"/>
              </w:rPr>
            </w:pPr>
            <w:r w:rsidRPr="00BC06A1">
              <w:rPr>
                <w:szCs w:val="20"/>
              </w:rPr>
              <w:t>99</w:t>
            </w:r>
          </w:p>
        </w:tc>
        <w:tc>
          <w:tcPr>
            <w:tcW w:w="2521" w:type="dxa"/>
          </w:tcPr>
          <w:p w14:paraId="5924CDA2" w14:textId="77777777" w:rsidR="00B833BC" w:rsidRPr="00BC06A1" w:rsidRDefault="00B833BC" w:rsidP="000A0580">
            <w:pPr>
              <w:rPr>
                <w:szCs w:val="20"/>
              </w:rPr>
            </w:pPr>
            <w:r w:rsidRPr="00BC06A1">
              <w:t>R. Johnson, NM</w:t>
            </w:r>
          </w:p>
        </w:tc>
      </w:tr>
      <w:tr w:rsidR="00B833BC" w:rsidRPr="00BC06A1" w14:paraId="3E59A8FD" w14:textId="77777777" w:rsidTr="000A0580">
        <w:trPr>
          <w:trHeight w:val="288"/>
          <w:jc w:val="right"/>
        </w:trPr>
        <w:tc>
          <w:tcPr>
            <w:tcW w:w="1800" w:type="dxa"/>
            <w:vAlign w:val="center"/>
          </w:tcPr>
          <w:p w14:paraId="170C4831" w14:textId="77777777" w:rsidR="00B833BC" w:rsidRPr="00BC06A1" w:rsidRDefault="00B833BC" w:rsidP="000A0580">
            <w:pPr>
              <w:spacing w:line="7" w:lineRule="exact"/>
              <w:jc w:val="center"/>
              <w:rPr>
                <w:szCs w:val="20"/>
              </w:rPr>
            </w:pPr>
          </w:p>
          <w:p w14:paraId="4D3A33E0" w14:textId="77777777" w:rsidR="00B833BC" w:rsidRPr="00BC06A1" w:rsidRDefault="00B833BC" w:rsidP="000A0580">
            <w:pPr>
              <w:jc w:val="center"/>
              <w:rPr>
                <w:szCs w:val="20"/>
              </w:rPr>
            </w:pPr>
            <w:r w:rsidRPr="00BC06A1">
              <w:rPr>
                <w:szCs w:val="20"/>
              </w:rPr>
              <w:t>71</w:t>
            </w:r>
          </w:p>
        </w:tc>
        <w:tc>
          <w:tcPr>
            <w:tcW w:w="2855" w:type="dxa"/>
          </w:tcPr>
          <w:p w14:paraId="4CE4FB6E" w14:textId="77777777" w:rsidR="00B833BC" w:rsidRPr="00BC06A1" w:rsidRDefault="00B833BC" w:rsidP="000A0580">
            <w:pPr>
              <w:spacing w:line="7" w:lineRule="exact"/>
              <w:rPr>
                <w:szCs w:val="20"/>
              </w:rPr>
            </w:pPr>
          </w:p>
          <w:p w14:paraId="078E89C0" w14:textId="77777777" w:rsidR="00B833BC" w:rsidRPr="00BC06A1" w:rsidRDefault="00B833BC" w:rsidP="000A0580">
            <w:pPr>
              <w:rPr>
                <w:szCs w:val="20"/>
              </w:rPr>
            </w:pPr>
            <w:r w:rsidRPr="00BC06A1">
              <w:rPr>
                <w:szCs w:val="20"/>
              </w:rPr>
              <w:t xml:space="preserve">D. </w:t>
            </w:r>
            <w:smartTag w:uri="urn:schemas-microsoft-com:office:smarttags" w:element="place">
              <w:r w:rsidRPr="00BC06A1">
                <w:rPr>
                  <w:szCs w:val="20"/>
                </w:rPr>
                <w:t>Stagg</w:t>
              </w:r>
            </w:smartTag>
            <w:r w:rsidRPr="00BC06A1">
              <w:rPr>
                <w:szCs w:val="20"/>
              </w:rPr>
              <w:t>, AL</w:t>
            </w:r>
          </w:p>
        </w:tc>
        <w:tc>
          <w:tcPr>
            <w:tcW w:w="1555" w:type="dxa"/>
          </w:tcPr>
          <w:p w14:paraId="0247359D" w14:textId="77777777" w:rsidR="00B833BC" w:rsidRPr="00BC06A1" w:rsidRDefault="00B833BC" w:rsidP="000A0580">
            <w:pPr>
              <w:jc w:val="center"/>
              <w:rPr>
                <w:szCs w:val="20"/>
              </w:rPr>
            </w:pPr>
            <w:r w:rsidRPr="00BC06A1">
              <w:rPr>
                <w:szCs w:val="20"/>
              </w:rPr>
              <w:t>100</w:t>
            </w:r>
          </w:p>
        </w:tc>
        <w:tc>
          <w:tcPr>
            <w:tcW w:w="2521" w:type="dxa"/>
          </w:tcPr>
          <w:p w14:paraId="00E0779E" w14:textId="77777777" w:rsidR="00B833BC" w:rsidRPr="00BC06A1" w:rsidRDefault="00B833BC" w:rsidP="000A0580">
            <w:pPr>
              <w:rPr>
                <w:szCs w:val="20"/>
              </w:rPr>
            </w:pPr>
            <w:r w:rsidRPr="00BC06A1">
              <w:t>T. Lloyd, MT</w:t>
            </w:r>
          </w:p>
        </w:tc>
      </w:tr>
      <w:tr w:rsidR="00B833BC" w:rsidRPr="00BC06A1" w14:paraId="6FC275B8" w14:textId="77777777" w:rsidTr="000A0580">
        <w:trPr>
          <w:trHeight w:val="288"/>
          <w:jc w:val="right"/>
        </w:trPr>
        <w:tc>
          <w:tcPr>
            <w:tcW w:w="1800" w:type="dxa"/>
          </w:tcPr>
          <w:p w14:paraId="10B4D26A" w14:textId="77777777" w:rsidR="00B833BC" w:rsidRPr="00BC06A1" w:rsidRDefault="00B833BC" w:rsidP="000A0580">
            <w:pPr>
              <w:spacing w:line="7" w:lineRule="exact"/>
              <w:jc w:val="center"/>
              <w:rPr>
                <w:szCs w:val="20"/>
              </w:rPr>
            </w:pPr>
          </w:p>
          <w:p w14:paraId="03F8F172" w14:textId="77777777" w:rsidR="00B833BC" w:rsidRPr="00BC06A1" w:rsidRDefault="00B833BC" w:rsidP="000A0580">
            <w:pPr>
              <w:jc w:val="center"/>
              <w:rPr>
                <w:szCs w:val="20"/>
              </w:rPr>
            </w:pPr>
            <w:r w:rsidRPr="00BC06A1">
              <w:rPr>
                <w:szCs w:val="20"/>
              </w:rPr>
              <w:t>72</w:t>
            </w:r>
          </w:p>
        </w:tc>
        <w:tc>
          <w:tcPr>
            <w:tcW w:w="2855" w:type="dxa"/>
          </w:tcPr>
          <w:p w14:paraId="00535A17" w14:textId="77777777" w:rsidR="00B833BC" w:rsidRPr="00BC06A1" w:rsidRDefault="00B833BC" w:rsidP="000A0580">
            <w:pPr>
              <w:spacing w:line="7" w:lineRule="exact"/>
              <w:rPr>
                <w:szCs w:val="20"/>
              </w:rPr>
            </w:pPr>
          </w:p>
          <w:p w14:paraId="18B3D643" w14:textId="77777777" w:rsidR="00B833BC" w:rsidRPr="00BC06A1" w:rsidRDefault="00B833BC" w:rsidP="000A0580">
            <w:pPr>
              <w:rPr>
                <w:szCs w:val="20"/>
              </w:rPr>
            </w:pPr>
            <w:r w:rsidRPr="00BC06A1">
              <w:rPr>
                <w:szCs w:val="20"/>
              </w:rPr>
              <w:t xml:space="preserve">A. </w:t>
            </w:r>
            <w:smartTag w:uri="urn:schemas-microsoft-com:office:smarttags" w:element="place">
              <w:r w:rsidRPr="00BC06A1">
                <w:rPr>
                  <w:szCs w:val="20"/>
                </w:rPr>
                <w:t>Nelson</w:t>
              </w:r>
            </w:smartTag>
            <w:r w:rsidRPr="00BC06A1">
              <w:rPr>
                <w:szCs w:val="20"/>
              </w:rPr>
              <w:t>, CT</w:t>
            </w:r>
          </w:p>
        </w:tc>
        <w:tc>
          <w:tcPr>
            <w:tcW w:w="1555" w:type="dxa"/>
          </w:tcPr>
          <w:p w14:paraId="462F7AC5" w14:textId="77777777" w:rsidR="00B833BC" w:rsidRPr="00BC06A1" w:rsidRDefault="00B833BC" w:rsidP="000A0580">
            <w:pPr>
              <w:jc w:val="center"/>
              <w:rPr>
                <w:szCs w:val="20"/>
              </w:rPr>
            </w:pPr>
            <w:r w:rsidRPr="00BC06A1">
              <w:rPr>
                <w:szCs w:val="20"/>
              </w:rPr>
              <w:t>101</w:t>
            </w:r>
          </w:p>
        </w:tc>
        <w:tc>
          <w:tcPr>
            <w:tcW w:w="2521" w:type="dxa"/>
          </w:tcPr>
          <w:p w14:paraId="2685A2C7" w14:textId="77777777" w:rsidR="00B833BC" w:rsidRPr="00BC06A1" w:rsidRDefault="00B833BC" w:rsidP="000A0580">
            <w:pPr>
              <w:rPr>
                <w:szCs w:val="20"/>
              </w:rPr>
            </w:pPr>
            <w:r w:rsidRPr="00BC06A1">
              <w:t>R. Lewis, GA</w:t>
            </w:r>
          </w:p>
        </w:tc>
      </w:tr>
      <w:tr w:rsidR="00B833BC" w:rsidRPr="00BC06A1" w14:paraId="214700F2" w14:textId="77777777" w:rsidTr="00B833BC">
        <w:trPr>
          <w:trHeight w:val="288"/>
          <w:jc w:val="right"/>
        </w:trPr>
        <w:tc>
          <w:tcPr>
            <w:tcW w:w="1800" w:type="dxa"/>
          </w:tcPr>
          <w:p w14:paraId="122B1459" w14:textId="77777777" w:rsidR="00B833BC" w:rsidRPr="00BC06A1" w:rsidRDefault="00B833BC" w:rsidP="000A0580">
            <w:pPr>
              <w:spacing w:line="7" w:lineRule="exact"/>
              <w:jc w:val="center"/>
              <w:rPr>
                <w:szCs w:val="20"/>
              </w:rPr>
            </w:pPr>
          </w:p>
          <w:p w14:paraId="19B86197" w14:textId="77777777" w:rsidR="00B833BC" w:rsidRPr="00BC06A1" w:rsidRDefault="00B833BC" w:rsidP="000A0580">
            <w:pPr>
              <w:jc w:val="center"/>
              <w:rPr>
                <w:szCs w:val="20"/>
              </w:rPr>
            </w:pPr>
            <w:r w:rsidRPr="00BC06A1">
              <w:rPr>
                <w:szCs w:val="20"/>
              </w:rPr>
              <w:t>73</w:t>
            </w:r>
            <w:r>
              <w:rPr>
                <w:szCs w:val="20"/>
              </w:rPr>
              <w:t>-74</w:t>
            </w:r>
          </w:p>
        </w:tc>
        <w:tc>
          <w:tcPr>
            <w:tcW w:w="2855" w:type="dxa"/>
          </w:tcPr>
          <w:p w14:paraId="5184ADBA" w14:textId="77777777" w:rsidR="00B833BC" w:rsidRPr="00BC06A1" w:rsidRDefault="00B833BC" w:rsidP="000A0580">
            <w:pPr>
              <w:spacing w:line="7" w:lineRule="exact"/>
              <w:rPr>
                <w:szCs w:val="20"/>
              </w:rPr>
            </w:pPr>
          </w:p>
          <w:p w14:paraId="6A09AA89" w14:textId="77777777" w:rsidR="00B833BC" w:rsidRPr="00BC06A1" w:rsidRDefault="00B833BC" w:rsidP="000A0580">
            <w:pPr>
              <w:rPr>
                <w:szCs w:val="20"/>
              </w:rPr>
            </w:pPr>
            <w:r w:rsidRPr="00BC06A1">
              <w:rPr>
                <w:szCs w:val="20"/>
              </w:rPr>
              <w:t xml:space="preserve">K. </w:t>
            </w:r>
            <w:proofErr w:type="spellStart"/>
            <w:smartTag w:uri="urn:schemas-microsoft-com:office:smarttags" w:element="place">
              <w:r w:rsidRPr="00BC06A1">
                <w:rPr>
                  <w:szCs w:val="20"/>
                  <w:u w:color="82C42A"/>
                </w:rPr>
                <w:t>Simila</w:t>
              </w:r>
            </w:smartTag>
            <w:proofErr w:type="spellEnd"/>
            <w:r w:rsidRPr="00BC06A1">
              <w:rPr>
                <w:szCs w:val="20"/>
              </w:rPr>
              <w:t>, OR</w:t>
            </w:r>
          </w:p>
        </w:tc>
        <w:tc>
          <w:tcPr>
            <w:tcW w:w="1555" w:type="dxa"/>
          </w:tcPr>
          <w:p w14:paraId="0FE02E2D" w14:textId="77777777" w:rsidR="00B833BC" w:rsidRPr="00BC06A1" w:rsidRDefault="00B833BC" w:rsidP="00B833BC">
            <w:pPr>
              <w:jc w:val="center"/>
              <w:rPr>
                <w:szCs w:val="20"/>
              </w:rPr>
            </w:pPr>
            <w:r w:rsidRPr="00BC06A1">
              <w:rPr>
                <w:szCs w:val="20"/>
              </w:rPr>
              <w:t>102</w:t>
            </w:r>
            <w:r>
              <w:rPr>
                <w:szCs w:val="20"/>
              </w:rPr>
              <w:t>-103</w:t>
            </w:r>
          </w:p>
        </w:tc>
        <w:tc>
          <w:tcPr>
            <w:tcW w:w="2521" w:type="dxa"/>
          </w:tcPr>
          <w:p w14:paraId="2658371C" w14:textId="77777777" w:rsidR="00B833BC" w:rsidRPr="00BC06A1" w:rsidRDefault="00B833BC" w:rsidP="000A0580">
            <w:pPr>
              <w:rPr>
                <w:szCs w:val="20"/>
              </w:rPr>
            </w:pPr>
            <w:r w:rsidRPr="00BC06A1">
              <w:t xml:space="preserve">Ethan </w:t>
            </w:r>
            <w:proofErr w:type="spellStart"/>
            <w:r w:rsidRPr="00BC06A1">
              <w:t>Bogren</w:t>
            </w:r>
            <w:proofErr w:type="spellEnd"/>
            <w:r w:rsidRPr="00BC06A1">
              <w:t>, NY</w:t>
            </w:r>
          </w:p>
        </w:tc>
      </w:tr>
      <w:tr w:rsidR="00B833BC" w:rsidRPr="00BC06A1" w14:paraId="4F904973" w14:textId="77777777" w:rsidTr="000A0580">
        <w:trPr>
          <w:trHeight w:val="288"/>
          <w:jc w:val="right"/>
        </w:trPr>
        <w:tc>
          <w:tcPr>
            <w:tcW w:w="1800" w:type="dxa"/>
          </w:tcPr>
          <w:p w14:paraId="3BFBFA3D" w14:textId="77777777" w:rsidR="00B833BC" w:rsidRPr="00BC06A1" w:rsidRDefault="00B833BC" w:rsidP="000A0580">
            <w:pPr>
              <w:spacing w:line="7" w:lineRule="exact"/>
              <w:jc w:val="center"/>
              <w:rPr>
                <w:szCs w:val="20"/>
              </w:rPr>
            </w:pPr>
          </w:p>
          <w:p w14:paraId="4CBBC416" w14:textId="77777777" w:rsidR="00B833BC" w:rsidRPr="00BC06A1" w:rsidRDefault="00B833BC" w:rsidP="000A0580">
            <w:pPr>
              <w:jc w:val="center"/>
              <w:rPr>
                <w:szCs w:val="20"/>
              </w:rPr>
            </w:pPr>
            <w:r w:rsidRPr="00BC06A1">
              <w:rPr>
                <w:szCs w:val="20"/>
              </w:rPr>
              <w:t>75</w:t>
            </w:r>
          </w:p>
        </w:tc>
        <w:tc>
          <w:tcPr>
            <w:tcW w:w="2855" w:type="dxa"/>
          </w:tcPr>
          <w:p w14:paraId="5A5E563C" w14:textId="77777777" w:rsidR="00B833BC" w:rsidRPr="00BC06A1" w:rsidRDefault="00B833BC" w:rsidP="000A0580">
            <w:pPr>
              <w:spacing w:line="7" w:lineRule="exact"/>
              <w:rPr>
                <w:szCs w:val="20"/>
              </w:rPr>
            </w:pPr>
          </w:p>
          <w:p w14:paraId="701F1841" w14:textId="77777777" w:rsidR="00B833BC" w:rsidRPr="00BC06A1" w:rsidRDefault="00B833BC" w:rsidP="000A0580">
            <w:pPr>
              <w:rPr>
                <w:szCs w:val="20"/>
              </w:rPr>
            </w:pPr>
            <w:r w:rsidRPr="00BC06A1">
              <w:rPr>
                <w:szCs w:val="20"/>
              </w:rPr>
              <w:t xml:space="preserve">S. B. </w:t>
            </w:r>
            <w:proofErr w:type="spellStart"/>
            <w:smartTag w:uri="urn:schemas-microsoft-com:office:smarttags" w:element="place">
              <w:r w:rsidRPr="00BC06A1">
                <w:rPr>
                  <w:szCs w:val="20"/>
                  <w:u w:color="82C42A"/>
                </w:rPr>
                <w:t>Colbrook</w:t>
              </w:r>
            </w:smartTag>
            <w:proofErr w:type="spellEnd"/>
            <w:r w:rsidRPr="00BC06A1">
              <w:rPr>
                <w:szCs w:val="20"/>
              </w:rPr>
              <w:t>, IL</w:t>
            </w:r>
          </w:p>
        </w:tc>
        <w:tc>
          <w:tcPr>
            <w:tcW w:w="1555" w:type="dxa"/>
          </w:tcPr>
          <w:p w14:paraId="73F27B5C" w14:textId="77777777" w:rsidR="00B833BC" w:rsidRPr="00BC06A1" w:rsidRDefault="00B833BC" w:rsidP="000A0580">
            <w:pPr>
              <w:spacing w:line="7" w:lineRule="exact"/>
              <w:jc w:val="center"/>
              <w:rPr>
                <w:szCs w:val="20"/>
              </w:rPr>
            </w:pPr>
          </w:p>
          <w:p w14:paraId="38735B1A" w14:textId="77777777" w:rsidR="00B833BC" w:rsidRPr="00BC06A1" w:rsidRDefault="00B833BC" w:rsidP="000A0580">
            <w:pPr>
              <w:jc w:val="center"/>
              <w:rPr>
                <w:szCs w:val="20"/>
              </w:rPr>
            </w:pPr>
            <w:r w:rsidRPr="00BC06A1">
              <w:rPr>
                <w:szCs w:val="20"/>
              </w:rPr>
              <w:t>104</w:t>
            </w:r>
          </w:p>
        </w:tc>
        <w:tc>
          <w:tcPr>
            <w:tcW w:w="2521" w:type="dxa"/>
          </w:tcPr>
          <w:p w14:paraId="3C7AD6D4" w14:textId="77777777" w:rsidR="00B833BC" w:rsidRPr="00BC06A1" w:rsidRDefault="00B833BC" w:rsidP="000A0580">
            <w:pPr>
              <w:rPr>
                <w:szCs w:val="20"/>
              </w:rPr>
            </w:pPr>
            <w:r w:rsidRPr="00BC06A1">
              <w:t>Michelle Wilson, AZ</w:t>
            </w:r>
          </w:p>
        </w:tc>
      </w:tr>
      <w:tr w:rsidR="00B833BC" w:rsidRPr="00BC06A1" w14:paraId="7E20FA67" w14:textId="77777777" w:rsidTr="000A0580">
        <w:trPr>
          <w:trHeight w:val="288"/>
          <w:jc w:val="right"/>
        </w:trPr>
        <w:tc>
          <w:tcPr>
            <w:tcW w:w="1800" w:type="dxa"/>
          </w:tcPr>
          <w:p w14:paraId="6D5E90B9" w14:textId="77777777" w:rsidR="00B833BC" w:rsidRPr="00BC06A1" w:rsidRDefault="00B833BC" w:rsidP="000A0580">
            <w:pPr>
              <w:spacing w:line="7" w:lineRule="exact"/>
              <w:jc w:val="center"/>
              <w:rPr>
                <w:szCs w:val="20"/>
              </w:rPr>
            </w:pPr>
          </w:p>
          <w:p w14:paraId="5FE30224" w14:textId="77777777" w:rsidR="00B833BC" w:rsidRPr="00BC06A1" w:rsidRDefault="00B833BC" w:rsidP="000A0580">
            <w:pPr>
              <w:jc w:val="center"/>
              <w:rPr>
                <w:szCs w:val="20"/>
              </w:rPr>
            </w:pPr>
            <w:r w:rsidRPr="00BC06A1">
              <w:rPr>
                <w:szCs w:val="20"/>
              </w:rPr>
              <w:t>76</w:t>
            </w:r>
          </w:p>
        </w:tc>
        <w:tc>
          <w:tcPr>
            <w:tcW w:w="2855" w:type="dxa"/>
          </w:tcPr>
          <w:p w14:paraId="22D5FF83" w14:textId="77777777" w:rsidR="00B833BC" w:rsidRPr="00BC06A1" w:rsidRDefault="00B833BC" w:rsidP="000A0580">
            <w:pPr>
              <w:spacing w:line="7" w:lineRule="exact"/>
              <w:rPr>
                <w:szCs w:val="20"/>
              </w:rPr>
            </w:pPr>
          </w:p>
          <w:p w14:paraId="06B815AB" w14:textId="77777777" w:rsidR="00B833BC" w:rsidRPr="00BC06A1" w:rsidRDefault="00B833BC" w:rsidP="000A0580">
            <w:pPr>
              <w:rPr>
                <w:szCs w:val="20"/>
              </w:rPr>
            </w:pPr>
            <w:r w:rsidRPr="00BC06A1">
              <w:rPr>
                <w:szCs w:val="20"/>
              </w:rPr>
              <w:t xml:space="preserve">A. </w:t>
            </w:r>
            <w:smartTag w:uri="urn:schemas-microsoft-com:office:smarttags" w:element="place">
              <w:r w:rsidRPr="00BC06A1">
                <w:rPr>
                  <w:szCs w:val="20"/>
                </w:rPr>
                <w:t>Nelson</w:t>
              </w:r>
            </w:smartTag>
            <w:r w:rsidRPr="00BC06A1">
              <w:rPr>
                <w:szCs w:val="20"/>
              </w:rPr>
              <w:t>, CT</w:t>
            </w:r>
          </w:p>
        </w:tc>
        <w:tc>
          <w:tcPr>
            <w:tcW w:w="1555" w:type="dxa"/>
          </w:tcPr>
          <w:p w14:paraId="5F23E2C3" w14:textId="77777777" w:rsidR="00B833BC" w:rsidRPr="00BC06A1" w:rsidRDefault="00B833BC" w:rsidP="000A0580">
            <w:pPr>
              <w:spacing w:line="7" w:lineRule="exact"/>
              <w:jc w:val="center"/>
              <w:rPr>
                <w:szCs w:val="20"/>
              </w:rPr>
            </w:pPr>
          </w:p>
          <w:p w14:paraId="7EBF4208" w14:textId="77777777" w:rsidR="00B833BC" w:rsidRPr="00BC06A1" w:rsidRDefault="00B833BC" w:rsidP="000A0580">
            <w:pPr>
              <w:jc w:val="center"/>
              <w:rPr>
                <w:szCs w:val="20"/>
              </w:rPr>
            </w:pPr>
            <w:r w:rsidRPr="00BC06A1">
              <w:rPr>
                <w:szCs w:val="20"/>
              </w:rPr>
              <w:t>105</w:t>
            </w:r>
          </w:p>
        </w:tc>
        <w:tc>
          <w:tcPr>
            <w:tcW w:w="2521" w:type="dxa"/>
          </w:tcPr>
          <w:p w14:paraId="0A551C07" w14:textId="77777777" w:rsidR="00B833BC" w:rsidRPr="00BC06A1" w:rsidRDefault="00B833BC" w:rsidP="000A0580">
            <w:pPr>
              <w:rPr>
                <w:szCs w:val="20"/>
              </w:rPr>
            </w:pPr>
            <w:r w:rsidRPr="00BC06A1">
              <w:rPr>
                <w:szCs w:val="20"/>
              </w:rPr>
              <w:t xml:space="preserve">Ethan </w:t>
            </w:r>
            <w:proofErr w:type="spellStart"/>
            <w:r w:rsidRPr="00BC06A1">
              <w:rPr>
                <w:szCs w:val="20"/>
              </w:rPr>
              <w:t>Bogren</w:t>
            </w:r>
            <w:proofErr w:type="spellEnd"/>
            <w:r w:rsidRPr="00BC06A1">
              <w:rPr>
                <w:szCs w:val="20"/>
              </w:rPr>
              <w:t>, NY</w:t>
            </w:r>
          </w:p>
        </w:tc>
      </w:tr>
      <w:tr w:rsidR="00B833BC" w:rsidRPr="00BC06A1" w14:paraId="1044403F" w14:textId="77777777" w:rsidTr="000A0580">
        <w:trPr>
          <w:trHeight w:val="288"/>
          <w:jc w:val="right"/>
        </w:trPr>
        <w:tc>
          <w:tcPr>
            <w:tcW w:w="1800" w:type="dxa"/>
          </w:tcPr>
          <w:p w14:paraId="523334A8" w14:textId="77777777" w:rsidR="00B833BC" w:rsidRPr="00BC06A1" w:rsidRDefault="00B833BC" w:rsidP="000A0580">
            <w:pPr>
              <w:spacing w:line="7" w:lineRule="exact"/>
              <w:jc w:val="center"/>
              <w:rPr>
                <w:szCs w:val="20"/>
              </w:rPr>
            </w:pPr>
          </w:p>
          <w:p w14:paraId="1177F8F6" w14:textId="77777777" w:rsidR="00B833BC" w:rsidRPr="00BC06A1" w:rsidRDefault="00B833BC" w:rsidP="000A0580">
            <w:pPr>
              <w:jc w:val="center"/>
              <w:rPr>
                <w:szCs w:val="20"/>
              </w:rPr>
            </w:pPr>
            <w:r w:rsidRPr="00BC06A1">
              <w:rPr>
                <w:szCs w:val="20"/>
              </w:rPr>
              <w:t>77</w:t>
            </w:r>
          </w:p>
        </w:tc>
        <w:tc>
          <w:tcPr>
            <w:tcW w:w="2855" w:type="dxa"/>
          </w:tcPr>
          <w:p w14:paraId="4296A65F" w14:textId="77777777" w:rsidR="00B833BC" w:rsidRPr="00BC06A1" w:rsidRDefault="00B833BC" w:rsidP="000A0580">
            <w:pPr>
              <w:spacing w:line="7" w:lineRule="exact"/>
              <w:rPr>
                <w:szCs w:val="20"/>
              </w:rPr>
            </w:pPr>
          </w:p>
          <w:p w14:paraId="28795C69" w14:textId="77777777" w:rsidR="00B833BC" w:rsidRPr="00BC06A1" w:rsidRDefault="00B833BC" w:rsidP="000A0580">
            <w:pPr>
              <w:rPr>
                <w:szCs w:val="20"/>
              </w:rPr>
            </w:pPr>
            <w:r w:rsidRPr="00BC06A1">
              <w:rPr>
                <w:szCs w:val="20"/>
              </w:rPr>
              <w:t xml:space="preserve">B. </w:t>
            </w:r>
            <w:smartTag w:uri="urn:schemas-microsoft-com:office:smarttags" w:element="place">
              <w:r w:rsidRPr="00BC06A1">
                <w:rPr>
                  <w:szCs w:val="20"/>
                </w:rPr>
                <w:t>Bloch</w:t>
              </w:r>
            </w:smartTag>
            <w:r w:rsidRPr="00BC06A1">
              <w:rPr>
                <w:szCs w:val="20"/>
              </w:rPr>
              <w:t>, CA</w:t>
            </w:r>
          </w:p>
        </w:tc>
        <w:tc>
          <w:tcPr>
            <w:tcW w:w="1555" w:type="dxa"/>
          </w:tcPr>
          <w:p w14:paraId="52DAF013" w14:textId="77777777" w:rsidR="00B833BC" w:rsidRPr="00BC06A1" w:rsidRDefault="00B833BC" w:rsidP="000A0580">
            <w:pPr>
              <w:spacing w:line="7" w:lineRule="exact"/>
              <w:jc w:val="center"/>
              <w:rPr>
                <w:szCs w:val="20"/>
              </w:rPr>
            </w:pPr>
          </w:p>
          <w:p w14:paraId="3438F121" w14:textId="77777777" w:rsidR="00B833BC" w:rsidRPr="00BC06A1" w:rsidRDefault="00B833BC" w:rsidP="000A0580">
            <w:pPr>
              <w:jc w:val="center"/>
              <w:rPr>
                <w:szCs w:val="20"/>
              </w:rPr>
            </w:pPr>
            <w:r w:rsidRPr="00BC06A1">
              <w:rPr>
                <w:szCs w:val="20"/>
              </w:rPr>
              <w:t>106</w:t>
            </w:r>
          </w:p>
        </w:tc>
        <w:tc>
          <w:tcPr>
            <w:tcW w:w="2521" w:type="dxa"/>
          </w:tcPr>
          <w:p w14:paraId="07874BDE" w14:textId="77777777" w:rsidR="00B833BC" w:rsidRPr="00BC06A1" w:rsidRDefault="00B833BC" w:rsidP="000A0580">
            <w:pPr>
              <w:spacing w:line="7" w:lineRule="exact"/>
              <w:rPr>
                <w:szCs w:val="20"/>
              </w:rPr>
            </w:pPr>
          </w:p>
          <w:p w14:paraId="6C76450F" w14:textId="77777777" w:rsidR="00B833BC" w:rsidRPr="00BC06A1" w:rsidRDefault="00B833BC" w:rsidP="000A0580">
            <w:r w:rsidRPr="00BC06A1">
              <w:rPr>
                <w:szCs w:val="20"/>
              </w:rPr>
              <w:t>John McGuire, NJ</w:t>
            </w:r>
          </w:p>
        </w:tc>
      </w:tr>
      <w:tr w:rsidR="00B833BC" w:rsidRPr="00BC06A1" w14:paraId="60DC071A" w14:textId="77777777" w:rsidTr="000A0580">
        <w:trPr>
          <w:trHeight w:val="288"/>
          <w:jc w:val="right"/>
        </w:trPr>
        <w:tc>
          <w:tcPr>
            <w:tcW w:w="1800" w:type="dxa"/>
          </w:tcPr>
          <w:p w14:paraId="256164AA" w14:textId="77777777" w:rsidR="00B833BC" w:rsidRPr="00BC06A1" w:rsidRDefault="00B833BC" w:rsidP="000A0580">
            <w:pPr>
              <w:spacing w:line="7" w:lineRule="exact"/>
              <w:rPr>
                <w:szCs w:val="20"/>
              </w:rPr>
            </w:pPr>
          </w:p>
        </w:tc>
        <w:tc>
          <w:tcPr>
            <w:tcW w:w="2855" w:type="dxa"/>
          </w:tcPr>
          <w:p w14:paraId="245F94F1" w14:textId="77777777" w:rsidR="00B833BC" w:rsidRPr="00BC06A1" w:rsidRDefault="00B833BC" w:rsidP="000A0580">
            <w:pPr>
              <w:spacing w:line="7" w:lineRule="exact"/>
              <w:rPr>
                <w:szCs w:val="20"/>
              </w:rPr>
            </w:pPr>
          </w:p>
        </w:tc>
        <w:tc>
          <w:tcPr>
            <w:tcW w:w="1555" w:type="dxa"/>
          </w:tcPr>
          <w:p w14:paraId="01E1AA76" w14:textId="77777777" w:rsidR="00B833BC" w:rsidRPr="00BC06A1" w:rsidRDefault="00B833BC" w:rsidP="000A0580">
            <w:pPr>
              <w:jc w:val="center"/>
              <w:rPr>
                <w:szCs w:val="20"/>
              </w:rPr>
            </w:pPr>
          </w:p>
        </w:tc>
        <w:tc>
          <w:tcPr>
            <w:tcW w:w="2521" w:type="dxa"/>
          </w:tcPr>
          <w:p w14:paraId="49551A3A" w14:textId="77777777" w:rsidR="00B833BC" w:rsidRPr="00BC06A1" w:rsidRDefault="00B833BC" w:rsidP="000A0580"/>
        </w:tc>
      </w:tr>
    </w:tbl>
    <w:p w14:paraId="31A28F89" w14:textId="77777777" w:rsidR="000F1B7D" w:rsidRPr="000F1B7D" w:rsidRDefault="000F1B7D" w:rsidP="000F1B7D">
      <w:pPr>
        <w:rPr>
          <w:szCs w:val="20"/>
        </w:rPr>
      </w:pPr>
    </w:p>
    <w:p w14:paraId="44694F83" w14:textId="77777777" w:rsidR="000F1B7D" w:rsidRPr="000F1B7D" w:rsidRDefault="000F1B7D" w:rsidP="000F1B7D">
      <w:pPr>
        <w:jc w:val="left"/>
        <w:rPr>
          <w:b/>
          <w:bCs/>
          <w:sz w:val="28"/>
          <w:szCs w:val="28"/>
        </w:rPr>
      </w:pPr>
      <w:r w:rsidRPr="000F1B7D">
        <w:rPr>
          <w:b/>
          <w:bCs/>
          <w:sz w:val="28"/>
          <w:szCs w:val="28"/>
        </w:rPr>
        <w:br w:type="page"/>
      </w:r>
    </w:p>
    <w:p w14:paraId="171C3F24" w14:textId="77777777" w:rsidR="000F1B7D" w:rsidRPr="000F1B7D" w:rsidRDefault="000F1B7D" w:rsidP="006B5A39">
      <w:pPr>
        <w:spacing w:before="360" w:after="480"/>
        <w:jc w:val="center"/>
        <w:rPr>
          <w:b/>
          <w:bCs/>
          <w:sz w:val="28"/>
          <w:szCs w:val="28"/>
        </w:rPr>
      </w:pPr>
      <w:r w:rsidRPr="000F1B7D">
        <w:rPr>
          <w:b/>
          <w:bCs/>
          <w:sz w:val="28"/>
          <w:szCs w:val="28"/>
        </w:rPr>
        <w:lastRenderedPageBreak/>
        <w:t>Table of Contents</w:t>
      </w:r>
    </w:p>
    <w:p w14:paraId="31AF06CB" w14:textId="6023144E" w:rsidR="000F1B7D" w:rsidRPr="000F1B7D" w:rsidRDefault="003E45AE" w:rsidP="000F1B7D">
      <w:pPr>
        <w:tabs>
          <w:tab w:val="right" w:leader="dot" w:pos="9360"/>
        </w:tabs>
        <w:spacing w:after="120"/>
        <w:ind w:left="720" w:right="432" w:hanging="720"/>
        <w:jc w:val="left"/>
        <w:rPr>
          <w:bCs/>
          <w:szCs w:val="20"/>
        </w:rPr>
      </w:pPr>
      <w:hyperlink w:anchor="_Foreword" w:history="1">
        <w:r w:rsidR="000F1B7D" w:rsidRPr="007A662F">
          <w:rPr>
            <w:rStyle w:val="Hyperlink"/>
            <w:bCs/>
            <w:szCs w:val="20"/>
          </w:rPr>
          <w:t>Foreword</w:t>
        </w:r>
        <w:r w:rsidR="000F1B7D" w:rsidRPr="007A662F">
          <w:rPr>
            <w:rStyle w:val="Hyperlink"/>
            <w:bCs/>
            <w:szCs w:val="20"/>
          </w:rPr>
          <w:tab/>
          <w:t>iii</w:t>
        </w:r>
      </w:hyperlink>
    </w:p>
    <w:p w14:paraId="22A474DC" w14:textId="3AB978D7" w:rsidR="000F1B7D" w:rsidRPr="007A662F" w:rsidRDefault="007A662F" w:rsidP="000F1B7D">
      <w:pPr>
        <w:tabs>
          <w:tab w:val="right" w:leader="dot" w:pos="9360"/>
        </w:tabs>
        <w:spacing w:after="120"/>
        <w:ind w:left="720" w:right="432" w:hanging="720"/>
        <w:jc w:val="left"/>
        <w:rPr>
          <w:rStyle w:val="Hyperlink"/>
          <w:bCs/>
          <w:szCs w:val="20"/>
        </w:rPr>
      </w:pPr>
      <w:r>
        <w:rPr>
          <w:bCs/>
          <w:szCs w:val="20"/>
        </w:rPr>
        <w:fldChar w:fldCharType="begin"/>
      </w:r>
      <w:r>
        <w:rPr>
          <w:bCs/>
          <w:szCs w:val="20"/>
        </w:rPr>
        <w:instrText xml:space="preserve"> HYPERLINK  \l "_Committee_Members" </w:instrText>
      </w:r>
      <w:r>
        <w:rPr>
          <w:bCs/>
          <w:szCs w:val="20"/>
        </w:rPr>
        <w:fldChar w:fldCharType="separate"/>
      </w:r>
      <w:r w:rsidR="000F1B7D" w:rsidRPr="007A662F">
        <w:rPr>
          <w:rStyle w:val="Hyperlink"/>
          <w:bCs/>
          <w:szCs w:val="20"/>
        </w:rPr>
        <w:t>Committee Members</w:t>
      </w:r>
      <w:r w:rsidR="000F1B7D" w:rsidRPr="007A662F">
        <w:rPr>
          <w:rStyle w:val="Hyperlink"/>
          <w:bCs/>
          <w:szCs w:val="20"/>
        </w:rPr>
        <w:tab/>
        <w:t>v</w:t>
      </w:r>
    </w:p>
    <w:p w14:paraId="1A23F0F8" w14:textId="7233CB66" w:rsidR="000F1B7D" w:rsidRPr="000F1B7D" w:rsidRDefault="007A662F" w:rsidP="000F1B7D">
      <w:pPr>
        <w:tabs>
          <w:tab w:val="right" w:leader="dot" w:pos="9360"/>
        </w:tabs>
        <w:spacing w:after="120"/>
        <w:ind w:left="720" w:right="432" w:hanging="720"/>
        <w:jc w:val="left"/>
        <w:rPr>
          <w:bCs/>
          <w:szCs w:val="20"/>
        </w:rPr>
      </w:pPr>
      <w:r>
        <w:rPr>
          <w:bCs/>
          <w:szCs w:val="20"/>
        </w:rPr>
        <w:fldChar w:fldCharType="end"/>
      </w:r>
      <w:hyperlink w:anchor="_Past_Chairmen_of" w:history="1">
        <w:r w:rsidR="000F1B7D" w:rsidRPr="007A662F">
          <w:rPr>
            <w:rStyle w:val="Hyperlink"/>
            <w:bCs/>
            <w:szCs w:val="20"/>
          </w:rPr>
          <w:t>Past Chair</w:t>
        </w:r>
        <w:r w:rsidR="007C316C">
          <w:rPr>
            <w:rStyle w:val="Hyperlink"/>
            <w:bCs/>
            <w:szCs w:val="20"/>
          </w:rPr>
          <w:t>s</w:t>
        </w:r>
        <w:r w:rsidR="000F1B7D" w:rsidRPr="007A662F">
          <w:rPr>
            <w:rStyle w:val="Hyperlink"/>
            <w:bCs/>
            <w:szCs w:val="20"/>
          </w:rPr>
          <w:t xml:space="preserve"> of the Committee</w:t>
        </w:r>
        <w:r w:rsidR="000F1B7D" w:rsidRPr="007A662F">
          <w:rPr>
            <w:rStyle w:val="Hyperlink"/>
            <w:bCs/>
            <w:szCs w:val="20"/>
          </w:rPr>
          <w:tab/>
          <w:t>vi</w:t>
        </w:r>
      </w:hyperlink>
    </w:p>
    <w:p w14:paraId="5CBA6D44" w14:textId="6613C727" w:rsidR="004E2A95" w:rsidRPr="000F1B7D" w:rsidRDefault="004E2A95" w:rsidP="000F1B7D">
      <w:pPr>
        <w:tabs>
          <w:tab w:val="right" w:leader="dot" w:pos="9360"/>
        </w:tabs>
        <w:spacing w:after="120"/>
        <w:ind w:left="720" w:right="432" w:hanging="720"/>
        <w:jc w:val="left"/>
        <w:rPr>
          <w:bCs/>
          <w:szCs w:val="20"/>
        </w:rPr>
      </w:pPr>
      <w:r w:rsidRPr="000F1B7D">
        <w:rPr>
          <w:bCs/>
          <w:szCs w:val="20"/>
        </w:rPr>
        <w:fldChar w:fldCharType="begin"/>
      </w:r>
      <w:r>
        <w:rPr>
          <w:bCs/>
          <w:szCs w:val="20"/>
        </w:rPr>
        <w:instrText>HYPERLINK  \l "_2019_Amendments"</w:instrText>
      </w:r>
      <w:r w:rsidRPr="000F1B7D">
        <w:rPr>
          <w:bCs/>
          <w:szCs w:val="20"/>
        </w:rPr>
        <w:fldChar w:fldCharType="separate"/>
      </w:r>
      <w:r w:rsidRPr="000F1B7D">
        <w:rPr>
          <w:bCs/>
          <w:szCs w:val="20"/>
        </w:rPr>
        <w:t>20</w:t>
      </w:r>
      <w:r>
        <w:rPr>
          <w:bCs/>
          <w:szCs w:val="20"/>
        </w:rPr>
        <w:t>21</w:t>
      </w:r>
      <w:r w:rsidRPr="000F1B7D">
        <w:rPr>
          <w:bCs/>
          <w:szCs w:val="20"/>
        </w:rPr>
        <w:t xml:space="preserve"> Amendments</w:t>
      </w:r>
      <w:r w:rsidRPr="000F1B7D">
        <w:rPr>
          <w:bCs/>
          <w:szCs w:val="20"/>
        </w:rPr>
        <w:tab/>
        <w:t>ix</w:t>
      </w:r>
    </w:p>
    <w:p w14:paraId="068E0C52" w14:textId="1FCC0254" w:rsidR="004E2A95" w:rsidRPr="000F1B7D" w:rsidRDefault="004E2A95" w:rsidP="000F1B7D">
      <w:pPr>
        <w:tabs>
          <w:tab w:val="right" w:leader="dot" w:pos="9360"/>
        </w:tabs>
        <w:spacing w:after="240"/>
        <w:ind w:left="720" w:right="432" w:hanging="720"/>
        <w:jc w:val="left"/>
        <w:rPr>
          <w:bCs/>
          <w:szCs w:val="20"/>
        </w:rPr>
      </w:pPr>
      <w:r w:rsidRPr="000F1B7D">
        <w:rPr>
          <w:bCs/>
          <w:szCs w:val="20"/>
        </w:rPr>
        <w:fldChar w:fldCharType="end"/>
      </w:r>
      <w:r w:rsidRPr="000F1B7D">
        <w:rPr>
          <w:b/>
          <w:bCs/>
          <w:szCs w:val="20"/>
        </w:rPr>
        <w:fldChar w:fldCharType="begin"/>
      </w:r>
      <w:r>
        <w:rPr>
          <w:b/>
          <w:bCs/>
          <w:szCs w:val="20"/>
        </w:rPr>
        <w:instrText>HYPERLINK  \l "_2019_Editorial_Changes"</w:instrText>
      </w:r>
      <w:r w:rsidRPr="000F1B7D">
        <w:rPr>
          <w:b/>
          <w:bCs/>
          <w:szCs w:val="20"/>
        </w:rPr>
        <w:fldChar w:fldCharType="separate"/>
      </w:r>
      <w:r w:rsidRPr="000F1B7D">
        <w:rPr>
          <w:bCs/>
          <w:szCs w:val="20"/>
        </w:rPr>
        <w:t>20</w:t>
      </w:r>
      <w:r>
        <w:rPr>
          <w:bCs/>
          <w:szCs w:val="20"/>
        </w:rPr>
        <w:t>21</w:t>
      </w:r>
      <w:r w:rsidRPr="000F1B7D">
        <w:rPr>
          <w:bCs/>
          <w:szCs w:val="20"/>
        </w:rPr>
        <w:t xml:space="preserve"> Editorial Changes</w:t>
      </w:r>
      <w:r w:rsidRPr="000F1B7D">
        <w:rPr>
          <w:bCs/>
          <w:szCs w:val="20"/>
        </w:rPr>
        <w:tab/>
        <w:t>xi</w:t>
      </w:r>
    </w:p>
    <w:p w14:paraId="51865382" w14:textId="127B6AA7" w:rsidR="000F1B7D" w:rsidRPr="000F1B7D" w:rsidRDefault="004E2A95"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000F1B7D" w:rsidRPr="000F1B7D">
        <w:rPr>
          <w:b/>
          <w:bCs/>
          <w:szCs w:val="20"/>
        </w:rPr>
        <w:fldChar w:fldCharType="begin"/>
      </w:r>
      <w:r w:rsidR="007A662F">
        <w:rPr>
          <w:b/>
          <w:bCs/>
          <w:szCs w:val="20"/>
        </w:rPr>
        <w:instrText>HYPERLINK  \l "_I.__Introduction"</w:instrText>
      </w:r>
      <w:r w:rsidR="000F1B7D" w:rsidRPr="000F1B7D">
        <w:rPr>
          <w:b/>
          <w:bCs/>
          <w:szCs w:val="20"/>
        </w:rPr>
        <w:fldChar w:fldCharType="separate"/>
      </w:r>
      <w:r w:rsidR="000F1B7D" w:rsidRPr="000F1B7D">
        <w:rPr>
          <w:bCs/>
          <w:szCs w:val="20"/>
        </w:rPr>
        <w:t>I.</w:t>
      </w:r>
      <w:r w:rsidR="000F1B7D" w:rsidRPr="000F1B7D">
        <w:rPr>
          <w:bCs/>
          <w:szCs w:val="20"/>
        </w:rPr>
        <w:tab/>
        <w:t>Introduction</w:t>
      </w:r>
      <w:r w:rsidR="000F1B7D" w:rsidRPr="000F1B7D">
        <w:rPr>
          <w:bCs/>
          <w:szCs w:val="20"/>
        </w:rPr>
        <w:tab/>
        <w:t>1</w:t>
      </w:r>
    </w:p>
    <w:p w14:paraId="293E7028" w14:textId="4ACE0BAE" w:rsidR="000F1B7D" w:rsidRPr="000F1B7D" w:rsidRDefault="000F1B7D" w:rsidP="00696584">
      <w:pPr>
        <w:tabs>
          <w:tab w:val="left" w:pos="360"/>
          <w:tab w:val="left" w:pos="63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"I_A_Source"</w:instrText>
      </w:r>
      <w:r w:rsidRPr="000F1B7D">
        <w:rPr>
          <w:b/>
          <w:bCs/>
          <w:szCs w:val="20"/>
        </w:rPr>
        <w:fldChar w:fldCharType="separate"/>
      </w:r>
      <w:r w:rsidRPr="000F1B7D">
        <w:rPr>
          <w:bCs/>
          <w:szCs w:val="20"/>
        </w:rPr>
        <w:tab/>
        <w:t>A.</w:t>
      </w:r>
      <w:r w:rsidR="00FD16E8">
        <w:rPr>
          <w:bCs/>
          <w:szCs w:val="20"/>
        </w:rPr>
        <w:t xml:space="preserve">  </w:t>
      </w:r>
      <w:r w:rsidRPr="000F1B7D">
        <w:rPr>
          <w:bCs/>
          <w:szCs w:val="20"/>
        </w:rPr>
        <w:t>Source</w:t>
      </w:r>
      <w:r w:rsidR="00FD16E8">
        <w:rPr>
          <w:bCs/>
          <w:szCs w:val="20"/>
        </w:rPr>
        <w:tab/>
      </w:r>
      <w:r w:rsidRPr="000F1B7D">
        <w:rPr>
          <w:bCs/>
          <w:szCs w:val="20"/>
        </w:rPr>
        <w:t>1</w:t>
      </w:r>
    </w:p>
    <w:p w14:paraId="5B617569" w14:textId="50856687"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tab/>
      </w:r>
      <w:r w:rsidRPr="000F1B7D">
        <w:rPr>
          <w:b/>
          <w:bCs/>
          <w:szCs w:val="20"/>
        </w:rPr>
        <w:fldChar w:fldCharType="begin"/>
      </w:r>
      <w:r w:rsidRPr="000F1B7D">
        <w:rPr>
          <w:b/>
          <w:bCs/>
          <w:szCs w:val="20"/>
        </w:rPr>
        <w:instrText xml:space="preserve"> HYPERLINK  \l "I_B_Purpose" </w:instrText>
      </w:r>
      <w:r w:rsidRPr="000F1B7D">
        <w:rPr>
          <w:b/>
          <w:bCs/>
          <w:szCs w:val="20"/>
        </w:rPr>
        <w:fldChar w:fldCharType="separate"/>
      </w:r>
      <w:r w:rsidRPr="000F1B7D">
        <w:rPr>
          <w:bCs/>
          <w:szCs w:val="20"/>
        </w:rPr>
        <w:t>B.</w:t>
      </w:r>
      <w:r w:rsidR="00FD16E8">
        <w:rPr>
          <w:bCs/>
          <w:szCs w:val="20"/>
        </w:rPr>
        <w:t xml:space="preserve">  </w:t>
      </w:r>
      <w:r w:rsidRPr="000F1B7D">
        <w:rPr>
          <w:bCs/>
          <w:szCs w:val="20"/>
        </w:rPr>
        <w:t>Purpose</w:t>
      </w:r>
      <w:r w:rsidR="00FD16E8">
        <w:rPr>
          <w:bCs/>
          <w:szCs w:val="20"/>
        </w:rPr>
        <w:tab/>
      </w:r>
      <w:r w:rsidRPr="000F1B7D">
        <w:rPr>
          <w:bCs/>
          <w:szCs w:val="20"/>
        </w:rPr>
        <w:t>1</w:t>
      </w:r>
    </w:p>
    <w:p w14:paraId="44E236E7" w14:textId="311BA869"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 xml:space="preserve"> HYPERLINK  \l "I_C_Ammendments" </w:instrText>
      </w:r>
      <w:r w:rsidRPr="000F1B7D">
        <w:rPr>
          <w:b/>
          <w:bCs/>
          <w:szCs w:val="20"/>
        </w:rPr>
        <w:fldChar w:fldCharType="separate"/>
      </w:r>
      <w:r w:rsidRPr="000F1B7D">
        <w:rPr>
          <w:bCs/>
          <w:szCs w:val="20"/>
        </w:rPr>
        <w:tab/>
        <w:t>C.</w:t>
      </w:r>
      <w:r w:rsidR="00FD16E8">
        <w:rPr>
          <w:bCs/>
          <w:szCs w:val="20"/>
        </w:rPr>
        <w:t xml:space="preserve">  </w:t>
      </w:r>
      <w:r w:rsidRPr="000F1B7D">
        <w:rPr>
          <w:bCs/>
          <w:szCs w:val="20"/>
        </w:rPr>
        <w:t>Amendments</w:t>
      </w:r>
      <w:r w:rsidR="00FD16E8">
        <w:rPr>
          <w:bCs/>
          <w:szCs w:val="20"/>
        </w:rPr>
        <w:tab/>
      </w:r>
      <w:r w:rsidRPr="000F1B7D">
        <w:rPr>
          <w:bCs/>
          <w:szCs w:val="20"/>
        </w:rPr>
        <w:t>1</w:t>
      </w:r>
    </w:p>
    <w:p w14:paraId="35611C20" w14:textId="00444E55" w:rsidR="000F1B7D" w:rsidRPr="000F1B7D" w:rsidRDefault="000F1B7D" w:rsidP="00696584">
      <w:pPr>
        <w:tabs>
          <w:tab w:val="left" w:pos="360"/>
          <w:tab w:val="left" w:pos="720"/>
          <w:tab w:val="right" w:leader="dot" w:pos="9360"/>
        </w:tabs>
        <w:spacing w:after="120"/>
        <w:ind w:left="720" w:right="432" w:hanging="90"/>
        <w:jc w:val="left"/>
      </w:pPr>
      <w:r w:rsidRPr="000F1B7D">
        <w:rPr>
          <w:b/>
          <w:bCs/>
          <w:szCs w:val="20"/>
        </w:rPr>
        <w:fldChar w:fldCharType="end"/>
      </w:r>
      <w:r w:rsidRPr="000F1B7D">
        <w:rPr>
          <w:b/>
          <w:bCs/>
          <w:szCs w:val="20"/>
        </w:rPr>
        <w:fldChar w:fldCharType="begin"/>
      </w:r>
      <w:r w:rsidRPr="000F1B7D">
        <w:rPr>
          <w:b/>
          <w:bCs/>
          <w:szCs w:val="20"/>
        </w:rPr>
        <w:instrText xml:space="preserve"> HYPERLINK  \l "I_CommitteeAgenda" </w:instrText>
      </w:r>
      <w:r w:rsidRPr="000F1B7D">
        <w:rPr>
          <w:b/>
          <w:bCs/>
          <w:szCs w:val="20"/>
        </w:rPr>
        <w:fldChar w:fldCharType="separate"/>
      </w:r>
      <w:r w:rsidRPr="000F1B7D">
        <w:rPr>
          <w:bCs/>
          <w:szCs w:val="20"/>
        </w:rPr>
        <w:tab/>
        <w:t>D.</w:t>
      </w:r>
      <w:r w:rsidR="00FD16E8">
        <w:rPr>
          <w:bCs/>
          <w:szCs w:val="20"/>
        </w:rPr>
        <w:t xml:space="preserve">  </w:t>
      </w:r>
      <w:r w:rsidRPr="000F1B7D">
        <w:rPr>
          <w:bCs/>
          <w:szCs w:val="20"/>
        </w:rPr>
        <w:t>Annual Meeting</w:t>
      </w:r>
      <w:r w:rsidR="00FD16E8">
        <w:rPr>
          <w:bCs/>
          <w:szCs w:val="20"/>
        </w:rPr>
        <w:tab/>
      </w:r>
      <w:r w:rsidRPr="000F1B7D">
        <w:rPr>
          <w:bCs/>
          <w:szCs w:val="20"/>
        </w:rPr>
        <w:t>2</w:t>
      </w:r>
    </w:p>
    <w:p w14:paraId="6980DA27" w14:textId="0EE4A619" w:rsidR="000F1B7D" w:rsidRPr="000F1B7D" w:rsidRDefault="000F1B7D" w:rsidP="00696584">
      <w:pPr>
        <w:tabs>
          <w:tab w:val="left" w:pos="360"/>
          <w:tab w:val="left" w:pos="720"/>
          <w:tab w:val="right" w:leader="dot" w:pos="9360"/>
        </w:tabs>
        <w:spacing w:after="120"/>
        <w:ind w:left="720" w:right="432" w:hanging="90"/>
        <w:jc w:val="left"/>
        <w:rPr>
          <w:b/>
          <w:bCs/>
          <w:szCs w:val="20"/>
        </w:rPr>
      </w:pPr>
      <w:r w:rsidRPr="000F1B7D">
        <w:rPr>
          <w:b/>
          <w:bCs/>
          <w:szCs w:val="20"/>
        </w:rPr>
        <w:fldChar w:fldCharType="end"/>
      </w:r>
      <w:hyperlink w:anchor="I_O_AnnualMeeting" w:history="1">
        <w:r w:rsidRPr="000F1B7D">
          <w:rPr>
            <w:bCs/>
            <w:szCs w:val="20"/>
          </w:rPr>
          <w:tab/>
          <w:t>E.</w:t>
        </w:r>
        <w:r w:rsidR="00FD16E8">
          <w:rPr>
            <w:bCs/>
            <w:szCs w:val="20"/>
          </w:rPr>
          <w:t xml:space="preserve">   </w:t>
        </w:r>
        <w:r w:rsidRPr="000F1B7D">
          <w:rPr>
            <w:bCs/>
            <w:szCs w:val="20"/>
          </w:rPr>
          <w:t>Final Committee Reports and Conference Action</w:t>
        </w:r>
        <w:r w:rsidR="00FD16E8">
          <w:rPr>
            <w:bCs/>
            <w:szCs w:val="20"/>
          </w:rPr>
          <w:tab/>
        </w:r>
        <w:r w:rsidRPr="000F1B7D">
          <w:rPr>
            <w:bCs/>
            <w:szCs w:val="20"/>
          </w:rPr>
          <w:t>2</w:t>
        </w:r>
      </w:hyperlink>
    </w:p>
    <w:p w14:paraId="0F3E04E7" w14:textId="3C01F547" w:rsidR="000F1B7D" w:rsidRPr="000F1B7D" w:rsidRDefault="003E45AE" w:rsidP="00696584">
      <w:pPr>
        <w:tabs>
          <w:tab w:val="left" w:pos="360"/>
          <w:tab w:val="left" w:pos="720"/>
          <w:tab w:val="right" w:leader="dot" w:pos="9360"/>
        </w:tabs>
        <w:spacing w:after="120"/>
        <w:ind w:left="720" w:right="432" w:hanging="90"/>
        <w:jc w:val="left"/>
        <w:rPr>
          <w:b/>
          <w:bCs/>
          <w:szCs w:val="20"/>
        </w:rPr>
      </w:pPr>
      <w:hyperlink w:anchor="Q_Revisions" w:history="1">
        <w:r w:rsidR="000F1B7D" w:rsidRPr="000F1B7D">
          <w:rPr>
            <w:bCs/>
            <w:szCs w:val="20"/>
          </w:rPr>
          <w:tab/>
          <w:t>F.</w:t>
        </w:r>
        <w:r w:rsidR="00FD16E8">
          <w:rPr>
            <w:bCs/>
            <w:szCs w:val="20"/>
          </w:rPr>
          <w:t xml:space="preserve">   </w:t>
        </w:r>
        <w:r w:rsidR="000F1B7D" w:rsidRPr="000F1B7D">
          <w:rPr>
            <w:bCs/>
            <w:szCs w:val="20"/>
          </w:rPr>
          <w:t>Revisions to Handbook</w:t>
        </w:r>
        <w:r w:rsidR="00FD16E8">
          <w:rPr>
            <w:bCs/>
            <w:szCs w:val="20"/>
          </w:rPr>
          <w:tab/>
        </w:r>
        <w:r w:rsidR="000F1B7D" w:rsidRPr="000F1B7D">
          <w:rPr>
            <w:bCs/>
            <w:szCs w:val="20"/>
          </w:rPr>
          <w:t>2</w:t>
        </w:r>
      </w:hyperlink>
    </w:p>
    <w:p w14:paraId="594ED9A0" w14:textId="4630865B"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begin"/>
      </w:r>
      <w:r w:rsidRPr="000F1B7D">
        <w:rPr>
          <w:b/>
          <w:bCs/>
          <w:szCs w:val="20"/>
        </w:rPr>
        <w:instrText>HYPERLINK  \l "I_R_Annotation"</w:instrText>
      </w:r>
      <w:r w:rsidRPr="000F1B7D">
        <w:rPr>
          <w:b/>
          <w:bCs/>
          <w:szCs w:val="20"/>
        </w:rPr>
        <w:fldChar w:fldCharType="separate"/>
      </w:r>
      <w:r w:rsidRPr="000F1B7D">
        <w:rPr>
          <w:bCs/>
          <w:szCs w:val="20"/>
        </w:rPr>
        <w:tab/>
        <w:t>G.</w:t>
      </w:r>
      <w:r w:rsidR="00FD16E8">
        <w:rPr>
          <w:bCs/>
          <w:szCs w:val="20"/>
        </w:rPr>
        <w:t xml:space="preserve">   </w:t>
      </w:r>
      <w:r w:rsidRPr="000F1B7D">
        <w:rPr>
          <w:bCs/>
          <w:szCs w:val="20"/>
        </w:rPr>
        <w:t>Annotations</w:t>
      </w:r>
      <w:r w:rsidR="00FD16E8">
        <w:rPr>
          <w:bCs/>
          <w:szCs w:val="20"/>
        </w:rPr>
        <w:tab/>
      </w:r>
      <w:r w:rsidRPr="000F1B7D">
        <w:rPr>
          <w:bCs/>
          <w:szCs w:val="20"/>
        </w:rPr>
        <w:t>2</w:t>
      </w:r>
    </w:p>
    <w:p w14:paraId="40FFA272" w14:textId="4BAAC650"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"S_EffectiveEnforcement"</w:instrText>
      </w:r>
      <w:r w:rsidRPr="000F1B7D">
        <w:rPr>
          <w:b/>
          <w:bCs/>
          <w:szCs w:val="20"/>
        </w:rPr>
        <w:fldChar w:fldCharType="separate"/>
      </w:r>
      <w:r w:rsidRPr="000F1B7D">
        <w:rPr>
          <w:bCs/>
          <w:szCs w:val="20"/>
        </w:rPr>
        <w:tab/>
        <w:t>H.</w:t>
      </w:r>
      <w:r w:rsidR="00FD16E8">
        <w:rPr>
          <w:bCs/>
          <w:szCs w:val="20"/>
        </w:rPr>
        <w:t xml:space="preserve">   </w:t>
      </w:r>
      <w:r w:rsidRPr="000F1B7D">
        <w:rPr>
          <w:bCs/>
          <w:szCs w:val="20"/>
        </w:rPr>
        <w:t>Effective Enforcement Dates of Regulations</w:t>
      </w:r>
      <w:r w:rsidR="00FD16E8">
        <w:rPr>
          <w:bCs/>
          <w:szCs w:val="20"/>
        </w:rPr>
        <w:tab/>
      </w:r>
      <w:r w:rsidRPr="000F1B7D">
        <w:rPr>
          <w:bCs/>
          <w:szCs w:val="20"/>
        </w:rPr>
        <w:t>2</w:t>
      </w:r>
    </w:p>
    <w:p w14:paraId="2A07C8A8" w14:textId="59B2A9CC" w:rsidR="000F1B7D" w:rsidRPr="000F1B7D" w:rsidRDefault="000F1B7D" w:rsidP="00696584">
      <w:pPr>
        <w:tabs>
          <w:tab w:val="left" w:pos="360"/>
          <w:tab w:val="left" w:pos="720"/>
          <w:tab w:val="right" w:leader="dot" w:pos="9360"/>
        </w:tabs>
        <w:spacing w:after="120"/>
        <w:ind w:left="720" w:right="432" w:hanging="90"/>
        <w:jc w:val="left"/>
        <w:rPr>
          <w:b/>
          <w:bCs/>
          <w:szCs w:val="20"/>
        </w:rPr>
      </w:pPr>
      <w:r w:rsidRPr="000F1B7D">
        <w:rPr>
          <w:b/>
          <w:bCs/>
          <w:szCs w:val="20"/>
        </w:rPr>
        <w:fldChar w:fldCharType="end"/>
      </w:r>
      <w:hyperlink w:anchor="I_T_SectionRef" w:history="1">
        <w:r w:rsidRPr="000F1B7D">
          <w:rPr>
            <w:bCs/>
            <w:szCs w:val="20"/>
          </w:rPr>
          <w:tab/>
          <w:t>I.</w:t>
        </w:r>
        <w:r w:rsidR="00FD16E8">
          <w:rPr>
            <w:bCs/>
            <w:szCs w:val="20"/>
          </w:rPr>
          <w:t xml:space="preserve">    </w:t>
        </w:r>
        <w:r w:rsidRPr="000F1B7D">
          <w:rPr>
            <w:bCs/>
            <w:szCs w:val="20"/>
          </w:rPr>
          <w:t>Section References</w:t>
        </w:r>
        <w:r w:rsidR="00FD16E8">
          <w:rPr>
            <w:bCs/>
            <w:szCs w:val="20"/>
          </w:rPr>
          <w:tab/>
        </w:r>
        <w:r w:rsidRPr="000F1B7D">
          <w:rPr>
            <w:bCs/>
            <w:szCs w:val="20"/>
          </w:rPr>
          <w:t>3</w:t>
        </w:r>
      </w:hyperlink>
    </w:p>
    <w:p w14:paraId="07A99553" w14:textId="57BF421F"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begin"/>
      </w:r>
      <w:r w:rsidRPr="000F1B7D">
        <w:rPr>
          <w:b/>
          <w:bCs/>
          <w:szCs w:val="20"/>
        </w:rPr>
        <w:instrText xml:space="preserve"> HYPERLINK  \l "I_U_InternationalSystem" </w:instrText>
      </w:r>
      <w:r w:rsidRPr="000F1B7D">
        <w:rPr>
          <w:b/>
          <w:bCs/>
          <w:szCs w:val="20"/>
        </w:rPr>
        <w:fldChar w:fldCharType="separate"/>
      </w:r>
      <w:r w:rsidRPr="000F1B7D">
        <w:rPr>
          <w:bCs/>
          <w:szCs w:val="20"/>
        </w:rPr>
        <w:tab/>
        <w:t>J.</w:t>
      </w:r>
      <w:r w:rsidR="00FD16E8">
        <w:rPr>
          <w:bCs/>
          <w:szCs w:val="20"/>
        </w:rPr>
        <w:t xml:space="preserve">    </w:t>
      </w:r>
      <w:r w:rsidRPr="000F1B7D">
        <w:rPr>
          <w:bCs/>
          <w:szCs w:val="20"/>
        </w:rPr>
        <w:t>The International System of Units</w:t>
      </w:r>
      <w:r w:rsidR="00FD16E8">
        <w:rPr>
          <w:bCs/>
          <w:szCs w:val="20"/>
        </w:rPr>
        <w:tab/>
      </w:r>
      <w:r w:rsidRPr="000F1B7D">
        <w:rPr>
          <w:bCs/>
          <w:szCs w:val="20"/>
        </w:rPr>
        <w:t>3</w:t>
      </w:r>
    </w:p>
    <w:p w14:paraId="0FD23EC9" w14:textId="5F58725B" w:rsidR="000F1B7D" w:rsidRPr="000F1B7D" w:rsidRDefault="000F1B7D" w:rsidP="00696584">
      <w:pPr>
        <w:tabs>
          <w:tab w:val="left" w:pos="360"/>
          <w:tab w:val="left" w:pos="720"/>
          <w:tab w:val="right" w:leader="dot" w:pos="9360"/>
        </w:tabs>
        <w:spacing w:after="120"/>
        <w:ind w:left="720" w:right="432" w:hanging="90"/>
        <w:jc w:val="left"/>
        <w:rPr>
          <w:b/>
          <w:bCs/>
          <w:szCs w:val="20"/>
        </w:rPr>
      </w:pPr>
      <w:r w:rsidRPr="000F1B7D">
        <w:rPr>
          <w:b/>
          <w:bCs/>
          <w:szCs w:val="20"/>
        </w:rPr>
        <w:fldChar w:fldCharType="end"/>
      </w:r>
      <w:hyperlink w:anchor="I_V_MassWeight" w:history="1">
        <w:r w:rsidRPr="000F1B7D">
          <w:rPr>
            <w:bCs/>
            <w:szCs w:val="20"/>
          </w:rPr>
          <w:tab/>
          <w:t>K.</w:t>
        </w:r>
        <w:r w:rsidR="00FD16E8">
          <w:rPr>
            <w:bCs/>
            <w:szCs w:val="20"/>
          </w:rPr>
          <w:t xml:space="preserve">   </w:t>
        </w:r>
        <w:r w:rsidRPr="000F1B7D">
          <w:rPr>
            <w:bCs/>
            <w:szCs w:val="20"/>
          </w:rPr>
          <w:t>“Mass” and “Weight”</w:t>
        </w:r>
        <w:r w:rsidRPr="000F1B7D">
          <w:rPr>
            <w:bCs/>
            <w:szCs w:val="20"/>
          </w:rPr>
          <w:tab/>
        </w:r>
      </w:hyperlink>
      <w:r w:rsidRPr="000F1B7D">
        <w:rPr>
          <w:bCs/>
          <w:szCs w:val="20"/>
        </w:rPr>
        <w:t>3</w:t>
      </w:r>
    </w:p>
    <w:p w14:paraId="0FBF7040" w14:textId="1B589A21" w:rsidR="000F1B7D" w:rsidRPr="000F1B7D" w:rsidRDefault="000F1B7D" w:rsidP="00696584">
      <w:pPr>
        <w:tabs>
          <w:tab w:val="left" w:pos="360"/>
          <w:tab w:val="left" w:pos="720"/>
          <w:tab w:val="right" w:leader="dot" w:pos="9360"/>
        </w:tabs>
        <w:spacing w:after="120"/>
        <w:ind w:left="720" w:right="432" w:hanging="90"/>
        <w:jc w:val="left"/>
      </w:pPr>
      <w:r w:rsidRPr="000F1B7D">
        <w:rPr>
          <w:b/>
          <w:bCs/>
          <w:szCs w:val="20"/>
        </w:rPr>
        <w:fldChar w:fldCharType="begin"/>
      </w:r>
      <w:r w:rsidRPr="000F1B7D">
        <w:rPr>
          <w:b/>
          <w:bCs/>
          <w:szCs w:val="20"/>
        </w:rPr>
        <w:instrText>HYPERLINK  \l "I_W_UseTermMassWeight"</w:instrText>
      </w:r>
      <w:r w:rsidRPr="000F1B7D">
        <w:rPr>
          <w:b/>
          <w:bCs/>
          <w:szCs w:val="20"/>
        </w:rPr>
        <w:fldChar w:fldCharType="separate"/>
      </w:r>
      <w:r w:rsidRPr="000F1B7D">
        <w:rPr>
          <w:bCs/>
          <w:szCs w:val="20"/>
        </w:rPr>
        <w:tab/>
        <w:t>L.</w:t>
      </w:r>
      <w:r w:rsidR="00FD16E8">
        <w:rPr>
          <w:bCs/>
          <w:szCs w:val="20"/>
        </w:rPr>
        <w:t xml:space="preserve">    </w:t>
      </w:r>
      <w:r w:rsidRPr="000F1B7D">
        <w:rPr>
          <w:bCs/>
          <w:szCs w:val="20"/>
        </w:rPr>
        <w:t>Use of the Terms “Mass” and “Weight”</w:t>
      </w:r>
      <w:r w:rsidR="00FD16E8">
        <w:rPr>
          <w:bCs/>
          <w:szCs w:val="20"/>
        </w:rPr>
        <w:tab/>
      </w:r>
      <w:r w:rsidRPr="000F1B7D">
        <w:rPr>
          <w:bCs/>
          <w:szCs w:val="20"/>
        </w:rPr>
        <w:t>3</w:t>
      </w:r>
    </w:p>
    <w:p w14:paraId="3E4208D0" w14:textId="311DB6DC" w:rsidR="000F1B7D" w:rsidRPr="000F1B7D" w:rsidRDefault="000F1B7D" w:rsidP="00696584">
      <w:pPr>
        <w:tabs>
          <w:tab w:val="left" w:pos="360"/>
          <w:tab w:val="left" w:pos="720"/>
          <w:tab w:val="right" w:leader="dot" w:pos="9360"/>
        </w:tabs>
        <w:spacing w:after="240"/>
        <w:ind w:left="720" w:right="432" w:hanging="90"/>
        <w:jc w:val="left"/>
        <w:rPr>
          <w:bCs/>
          <w:szCs w:val="20"/>
        </w:rPr>
      </w:pPr>
      <w:r w:rsidRPr="000F1B7D">
        <w:rPr>
          <w:b/>
          <w:bCs/>
          <w:szCs w:val="20"/>
        </w:rPr>
        <w:fldChar w:fldCharType="end"/>
      </w:r>
      <w:r w:rsidRPr="000F1B7D">
        <w:rPr>
          <w:b/>
        </w:rPr>
        <w:fldChar w:fldCharType="begin"/>
      </w:r>
      <w:r w:rsidRPr="000F1B7D">
        <w:rPr>
          <w:b/>
        </w:rPr>
        <w:instrText>HYPERLINK  \l "Form15"</w:instrText>
      </w:r>
      <w:r w:rsidRPr="000F1B7D">
        <w:rPr>
          <w:b/>
        </w:rPr>
        <w:fldChar w:fldCharType="separate"/>
      </w:r>
      <w:r w:rsidRPr="000F1B7D">
        <w:tab/>
        <w:t>Form 15:  Proposal to Amend Handbooks</w:t>
      </w:r>
      <w:r w:rsidR="00FD16E8">
        <w:tab/>
      </w:r>
      <w:r w:rsidRPr="000F1B7D">
        <w:t>4</w:t>
      </w:r>
    </w:p>
    <w:p w14:paraId="0658EAEF" w14:textId="77777777" w:rsidR="000F1B7D" w:rsidRPr="000F1B7D" w:rsidRDefault="000F1B7D" w:rsidP="00696584">
      <w:pPr>
        <w:tabs>
          <w:tab w:val="left" w:pos="360"/>
          <w:tab w:val="left" w:pos="720"/>
          <w:tab w:val="right" w:leader="dot" w:pos="9360"/>
        </w:tabs>
        <w:spacing w:after="120"/>
        <w:ind w:left="720" w:right="432" w:hanging="450"/>
        <w:jc w:val="left"/>
        <w:rPr>
          <w:bCs/>
          <w:szCs w:val="20"/>
        </w:rPr>
      </w:pPr>
      <w:r w:rsidRPr="000F1B7D">
        <w:rPr>
          <w:b/>
        </w:rPr>
        <w:fldChar w:fldCharType="end"/>
      </w:r>
      <w:r w:rsidRPr="000F1B7D">
        <w:rPr>
          <w:bCs/>
          <w:szCs w:val="20"/>
        </w:rPr>
        <w:fldChar w:fldCharType="begin"/>
      </w:r>
      <w:r w:rsidRPr="000F1B7D">
        <w:rPr>
          <w:bCs/>
          <w:szCs w:val="20"/>
        </w:rPr>
        <w:instrText>HYPERLINK  \l "II_UniformityofLaws"</w:instrText>
      </w:r>
      <w:r w:rsidRPr="000F1B7D">
        <w:rPr>
          <w:bCs/>
          <w:szCs w:val="20"/>
        </w:rPr>
        <w:fldChar w:fldCharType="separate"/>
      </w:r>
      <w:r w:rsidRPr="000F1B7D">
        <w:rPr>
          <w:bCs/>
          <w:szCs w:val="20"/>
        </w:rPr>
        <w:t>II.</w:t>
      </w:r>
      <w:r w:rsidRPr="000F1B7D">
        <w:rPr>
          <w:bCs/>
          <w:szCs w:val="20"/>
        </w:rPr>
        <w:tab/>
        <w:t>Uniformity of Laws and Regulations</w:t>
      </w:r>
      <w:r w:rsidRPr="000F1B7D">
        <w:rPr>
          <w:bCs/>
          <w:szCs w:val="20"/>
        </w:rPr>
        <w:tab/>
        <w:t>5</w:t>
      </w:r>
    </w:p>
    <w:p w14:paraId="1C397E5C" w14:textId="5BFCEBB7"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Cs/>
          <w:szCs w:val="20"/>
        </w:rPr>
        <w:fldChar w:fldCharType="end"/>
      </w:r>
      <w:r w:rsidRPr="000F1B7D">
        <w:rPr>
          <w:bCs/>
          <w:szCs w:val="20"/>
        </w:rPr>
        <w:fldChar w:fldCharType="begin"/>
      </w:r>
      <w:r w:rsidRPr="000F1B7D">
        <w:rPr>
          <w:bCs/>
          <w:szCs w:val="20"/>
        </w:rPr>
        <w:instrText>HYPERLINK  \l "II_A_NationalConfGoal"</w:instrText>
      </w:r>
      <w:r w:rsidRPr="000F1B7D">
        <w:rPr>
          <w:bCs/>
          <w:szCs w:val="20"/>
        </w:rPr>
        <w:fldChar w:fldCharType="separate"/>
      </w:r>
      <w:r w:rsidRPr="000F1B7D">
        <w:rPr>
          <w:bCs/>
          <w:szCs w:val="20"/>
        </w:rPr>
        <w:tab/>
        <w:t>A.</w:t>
      </w:r>
      <w:r w:rsidR="00FD16E8">
        <w:rPr>
          <w:bCs/>
          <w:szCs w:val="20"/>
        </w:rPr>
        <w:t xml:space="preserve">  </w:t>
      </w:r>
      <w:r w:rsidRPr="000F1B7D">
        <w:rPr>
          <w:bCs/>
          <w:szCs w:val="20"/>
        </w:rPr>
        <w:t>National Conference Goal</w:t>
      </w:r>
      <w:r w:rsidRPr="000F1B7D">
        <w:rPr>
          <w:bCs/>
          <w:szCs w:val="20"/>
        </w:rPr>
        <w:tab/>
        <w:t>5</w:t>
      </w:r>
    </w:p>
    <w:p w14:paraId="64B1575A" w14:textId="10EBA480"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Cs/>
          <w:szCs w:val="20"/>
        </w:rPr>
        <w:fldChar w:fldCharType="end"/>
      </w:r>
      <w:hyperlink w:anchor="II_B_Status" w:history="1">
        <w:r w:rsidRPr="000F1B7D">
          <w:rPr>
            <w:bCs/>
            <w:szCs w:val="20"/>
          </w:rPr>
          <w:tab/>
          <w:t>B.</w:t>
        </w:r>
        <w:r w:rsidR="00FD16E8">
          <w:rPr>
            <w:bCs/>
            <w:szCs w:val="20"/>
          </w:rPr>
          <w:t xml:space="preserve">  </w:t>
        </w:r>
        <w:r w:rsidRPr="000F1B7D">
          <w:rPr>
            <w:bCs/>
            <w:szCs w:val="20"/>
          </w:rPr>
          <w:t>Status of Promulgation</w:t>
        </w:r>
        <w:r w:rsidRPr="000F1B7D">
          <w:rPr>
            <w:bCs/>
            <w:szCs w:val="20"/>
          </w:rPr>
          <w:tab/>
          <w:t>5</w:t>
        </w:r>
      </w:hyperlink>
    </w:p>
    <w:p w14:paraId="0270FFED" w14:textId="3B126DE2" w:rsidR="000F1B7D" w:rsidRPr="000F1B7D" w:rsidRDefault="000F1B7D" w:rsidP="00696584">
      <w:pPr>
        <w:tabs>
          <w:tab w:val="left" w:pos="360"/>
          <w:tab w:val="left" w:pos="720"/>
          <w:tab w:val="right" w:leader="dot" w:pos="9360"/>
        </w:tabs>
        <w:spacing w:after="240"/>
        <w:ind w:left="720" w:right="432" w:hanging="90"/>
        <w:jc w:val="left"/>
        <w:rPr>
          <w:bCs/>
          <w:szCs w:val="20"/>
        </w:rPr>
      </w:pPr>
      <w:r w:rsidRPr="000F1B7D">
        <w:rPr>
          <w:bCs/>
          <w:szCs w:val="20"/>
        </w:rPr>
        <w:fldChar w:fldCharType="begin"/>
      </w:r>
      <w:r w:rsidR="006C716E">
        <w:rPr>
          <w:bCs/>
          <w:szCs w:val="20"/>
        </w:rPr>
        <w:instrText>HYPERLINK  \l "II_C_Summary"</w:instrText>
      </w:r>
      <w:r w:rsidRPr="000F1B7D">
        <w:rPr>
          <w:bCs/>
          <w:szCs w:val="20"/>
        </w:rPr>
        <w:fldChar w:fldCharType="separate"/>
      </w:r>
      <w:r w:rsidRPr="000F1B7D">
        <w:rPr>
          <w:bCs/>
          <w:szCs w:val="20"/>
        </w:rPr>
        <w:tab/>
        <w:t>C.</w:t>
      </w:r>
      <w:r w:rsidR="00FD16E8">
        <w:rPr>
          <w:bCs/>
          <w:szCs w:val="20"/>
        </w:rPr>
        <w:t xml:space="preserve">  </w:t>
      </w:r>
      <w:r w:rsidRPr="000F1B7D">
        <w:rPr>
          <w:bCs/>
          <w:szCs w:val="20"/>
        </w:rPr>
        <w:t>Summary of State Laws and Regulations in Weights and Measures</w:t>
      </w:r>
      <w:r w:rsidRPr="000F1B7D">
        <w:rPr>
          <w:bCs/>
          <w:szCs w:val="20"/>
        </w:rPr>
        <w:tab/>
        <w:t>5</w:t>
      </w:r>
    </w:p>
    <w:p w14:paraId="4416CD9C" w14:textId="77777777"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Cs/>
          <w:szCs w:val="20"/>
        </w:rPr>
        <w:fldChar w:fldCharType="end"/>
      </w:r>
      <w:r w:rsidRPr="000F1B7D">
        <w:rPr>
          <w:b/>
          <w:bCs/>
          <w:szCs w:val="20"/>
        </w:rPr>
        <w:fldChar w:fldCharType="begin"/>
      </w:r>
      <w:r w:rsidRPr="000F1B7D">
        <w:rPr>
          <w:b/>
          <w:bCs/>
          <w:szCs w:val="20"/>
        </w:rPr>
        <w:instrText>HYPERLINK  \l "III_UniformLaws"</w:instrText>
      </w:r>
      <w:r w:rsidRPr="000F1B7D">
        <w:rPr>
          <w:b/>
          <w:bCs/>
          <w:szCs w:val="20"/>
        </w:rPr>
        <w:fldChar w:fldCharType="separate"/>
      </w:r>
      <w:r w:rsidRPr="000F1B7D">
        <w:rPr>
          <w:bCs/>
          <w:szCs w:val="20"/>
        </w:rPr>
        <w:t>III.</w:t>
      </w:r>
      <w:r w:rsidRPr="000F1B7D">
        <w:rPr>
          <w:bCs/>
          <w:szCs w:val="20"/>
        </w:rPr>
        <w:tab/>
        <w:t>Uniform Laws</w:t>
      </w:r>
      <w:r w:rsidRPr="000F1B7D">
        <w:rPr>
          <w:bCs/>
          <w:szCs w:val="20"/>
        </w:rPr>
        <w:tab/>
        <w:t>11</w:t>
      </w:r>
    </w:p>
    <w:p w14:paraId="39DAC173" w14:textId="4D0E5775"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"III_A_UniformWeightsMeasures"</w:instrText>
      </w:r>
      <w:r w:rsidRPr="000F1B7D">
        <w:rPr>
          <w:b/>
          <w:bCs/>
          <w:szCs w:val="20"/>
        </w:rPr>
        <w:fldChar w:fldCharType="separate"/>
      </w:r>
      <w:r w:rsidRPr="000F1B7D">
        <w:rPr>
          <w:bCs/>
          <w:szCs w:val="20"/>
        </w:rPr>
        <w:tab/>
        <w:t>A.</w:t>
      </w:r>
      <w:r w:rsidR="00FD16E8">
        <w:rPr>
          <w:bCs/>
          <w:szCs w:val="20"/>
        </w:rPr>
        <w:t xml:space="preserve">  </w:t>
      </w:r>
      <w:r w:rsidRPr="000F1B7D">
        <w:rPr>
          <w:bCs/>
          <w:szCs w:val="20"/>
        </w:rPr>
        <w:t>Uniform Weights and Measures Law (WAM)</w:t>
      </w:r>
      <w:r w:rsidRPr="000F1B7D">
        <w:rPr>
          <w:bCs/>
          <w:szCs w:val="20"/>
        </w:rPr>
        <w:tab/>
        <w:t>13</w:t>
      </w:r>
    </w:p>
    <w:p w14:paraId="183C3936" w14:textId="3A3E13F9" w:rsidR="000F1B7D" w:rsidRPr="000F1B7D" w:rsidRDefault="000F1B7D" w:rsidP="00696584">
      <w:pPr>
        <w:tabs>
          <w:tab w:val="left" w:pos="360"/>
          <w:tab w:val="left" w:pos="720"/>
          <w:tab w:val="right" w:leader="dot" w:pos="9360"/>
        </w:tabs>
        <w:spacing w:after="12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"III_B_UniformWeighmaster"</w:instrText>
      </w:r>
      <w:r w:rsidRPr="000F1B7D">
        <w:rPr>
          <w:b/>
          <w:bCs/>
          <w:szCs w:val="20"/>
        </w:rPr>
        <w:fldChar w:fldCharType="separate"/>
      </w:r>
      <w:r w:rsidRPr="000F1B7D">
        <w:rPr>
          <w:bCs/>
          <w:szCs w:val="20"/>
        </w:rPr>
        <w:tab/>
        <w:t>B.</w:t>
      </w:r>
      <w:r w:rsidR="00FD16E8">
        <w:rPr>
          <w:bCs/>
          <w:szCs w:val="20"/>
        </w:rPr>
        <w:t xml:space="preserve">  </w:t>
      </w:r>
      <w:r w:rsidRPr="000F1B7D">
        <w:rPr>
          <w:bCs/>
          <w:szCs w:val="20"/>
        </w:rPr>
        <w:t>Uniform Weighmaster Law (WMR)</w:t>
      </w:r>
      <w:r w:rsidRPr="000F1B7D">
        <w:rPr>
          <w:bCs/>
          <w:szCs w:val="20"/>
        </w:rPr>
        <w:tab/>
        <w:t>29</w:t>
      </w:r>
    </w:p>
    <w:p w14:paraId="596B9DB0" w14:textId="7A910395" w:rsidR="000F1B7D" w:rsidRPr="000F1B7D" w:rsidRDefault="000F1B7D" w:rsidP="00696584">
      <w:pPr>
        <w:tabs>
          <w:tab w:val="left" w:pos="360"/>
          <w:tab w:val="left" w:pos="720"/>
          <w:tab w:val="right" w:leader="dot" w:pos="9360"/>
        </w:tabs>
        <w:spacing w:after="240"/>
        <w:ind w:left="720" w:right="432" w:hanging="90"/>
        <w:jc w:val="left"/>
        <w:rPr>
          <w:bCs/>
          <w:szCs w:val="20"/>
        </w:rPr>
      </w:pPr>
      <w:r w:rsidRPr="000F1B7D">
        <w:rPr>
          <w:b/>
          <w:bCs/>
          <w:szCs w:val="20"/>
        </w:rPr>
        <w:fldChar w:fldCharType="end"/>
      </w:r>
      <w:r w:rsidRPr="000F1B7D">
        <w:rPr>
          <w:b/>
          <w:bCs/>
          <w:szCs w:val="20"/>
        </w:rPr>
        <w:fldChar w:fldCharType="begin"/>
      </w:r>
      <w:r w:rsidRPr="000F1B7D">
        <w:rPr>
          <w:b/>
          <w:bCs/>
          <w:szCs w:val="20"/>
        </w:rPr>
        <w:instrText xml:space="preserve"> HYPERLINK  \l "III_C_UniformEngineFuels" </w:instrText>
      </w:r>
      <w:r w:rsidRPr="000F1B7D">
        <w:rPr>
          <w:b/>
          <w:bCs/>
          <w:szCs w:val="20"/>
        </w:rPr>
        <w:fldChar w:fldCharType="separate"/>
      </w:r>
      <w:r w:rsidRPr="000F1B7D">
        <w:rPr>
          <w:bCs/>
          <w:szCs w:val="20"/>
        </w:rPr>
        <w:tab/>
        <w:t>C.</w:t>
      </w:r>
      <w:r w:rsidR="00FD16E8">
        <w:rPr>
          <w:bCs/>
          <w:szCs w:val="20"/>
        </w:rPr>
        <w:t xml:space="preserve">  </w:t>
      </w:r>
      <w:r w:rsidRPr="000F1B7D">
        <w:rPr>
          <w:bCs/>
          <w:szCs w:val="20"/>
        </w:rPr>
        <w:t>Uniform Fuels and Automotive Lubricants Inspection Law (FLL)</w:t>
      </w:r>
      <w:r w:rsidRPr="000F1B7D">
        <w:rPr>
          <w:bCs/>
          <w:szCs w:val="20"/>
        </w:rPr>
        <w:tab/>
        <w:t>41</w:t>
      </w:r>
    </w:p>
    <w:p w14:paraId="108D574F" w14:textId="554879EE"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
          <w:bCs/>
          <w:szCs w:val="20"/>
        </w:rPr>
        <w:fldChar w:fldCharType="end"/>
      </w:r>
      <w:r w:rsidRPr="000F1B7D">
        <w:rPr>
          <w:szCs w:val="20"/>
        </w:rPr>
        <w:fldChar w:fldCharType="begin"/>
      </w:r>
      <w:r w:rsidR="006C716E">
        <w:rPr>
          <w:szCs w:val="20"/>
        </w:rPr>
        <w:instrText>HYPERLINK  \l "IV_UniformRegulations"</w:instrText>
      </w:r>
      <w:r w:rsidRPr="000F1B7D">
        <w:rPr>
          <w:szCs w:val="20"/>
        </w:rPr>
        <w:fldChar w:fldCharType="separate"/>
      </w:r>
      <w:r w:rsidRPr="000F1B7D">
        <w:rPr>
          <w:bCs/>
          <w:szCs w:val="20"/>
        </w:rPr>
        <w:t>IV. Uniform Regulations</w:t>
      </w:r>
      <w:r w:rsidRPr="000F1B7D">
        <w:rPr>
          <w:bCs/>
          <w:szCs w:val="20"/>
        </w:rPr>
        <w:tab/>
        <w:t>49</w:t>
      </w:r>
    </w:p>
    <w:p w14:paraId="195B3A88" w14:textId="284359F3"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szCs w:val="20"/>
        </w:rPr>
        <w:fldChar w:fldCharType="end"/>
      </w:r>
      <w:r w:rsidRPr="000F1B7D">
        <w:rPr>
          <w:szCs w:val="20"/>
        </w:rPr>
        <w:fldChar w:fldCharType="begin"/>
      </w:r>
      <w:r w:rsidRPr="000F1B7D">
        <w:rPr>
          <w:szCs w:val="20"/>
        </w:rPr>
        <w:instrText>HYPERLINK  \l "IV_A_UniformPackaging"</w:instrText>
      </w:r>
      <w:r w:rsidRPr="000F1B7D">
        <w:rPr>
          <w:szCs w:val="20"/>
        </w:rPr>
        <w:fldChar w:fldCharType="separate"/>
      </w:r>
      <w:r w:rsidRPr="000F1B7D">
        <w:rPr>
          <w:szCs w:val="20"/>
        </w:rPr>
        <w:tab/>
        <w:t>A.</w:t>
      </w:r>
      <w:r w:rsidR="00FD16E8">
        <w:rPr>
          <w:szCs w:val="20"/>
        </w:rPr>
        <w:t xml:space="preserve">  </w:t>
      </w:r>
      <w:r w:rsidRPr="000F1B7D">
        <w:rPr>
          <w:szCs w:val="20"/>
        </w:rPr>
        <w:t>Uniform Packaging and Labeling Regulation (PAL)</w:t>
      </w:r>
      <w:r w:rsidRPr="000F1B7D">
        <w:rPr>
          <w:szCs w:val="20"/>
        </w:rPr>
        <w:tab/>
        <w:t>51</w:t>
      </w:r>
    </w:p>
    <w:p w14:paraId="5BE13C29" w14:textId="3ADE8BA1"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szCs w:val="20"/>
        </w:rPr>
        <w:fldChar w:fldCharType="end"/>
      </w:r>
      <w:r w:rsidRPr="000F1B7D">
        <w:rPr>
          <w:szCs w:val="20"/>
        </w:rPr>
        <w:fldChar w:fldCharType="begin"/>
      </w:r>
      <w:r w:rsidRPr="000F1B7D">
        <w:rPr>
          <w:szCs w:val="20"/>
        </w:rPr>
        <w:instrText>HYPERLINK  \l "IV_B_Uniform_MOS"</w:instrText>
      </w:r>
      <w:r w:rsidRPr="000F1B7D">
        <w:rPr>
          <w:szCs w:val="20"/>
        </w:rPr>
        <w:fldChar w:fldCharType="separate"/>
      </w:r>
      <w:r w:rsidRPr="000F1B7D">
        <w:rPr>
          <w:szCs w:val="20"/>
        </w:rPr>
        <w:tab/>
        <w:t>B.</w:t>
      </w:r>
      <w:r w:rsidR="00FD16E8">
        <w:rPr>
          <w:szCs w:val="20"/>
        </w:rPr>
        <w:t xml:space="preserve">  </w:t>
      </w:r>
      <w:r w:rsidRPr="000F1B7D">
        <w:rPr>
          <w:szCs w:val="20"/>
        </w:rPr>
        <w:t>Uniform Regulation for the Method of Sale of Commodities (MOS)</w:t>
      </w:r>
      <w:r w:rsidRPr="000F1B7D">
        <w:rPr>
          <w:szCs w:val="20"/>
        </w:rPr>
        <w:tab/>
        <w:t>99</w:t>
      </w:r>
    </w:p>
    <w:p w14:paraId="6ACDD90B" w14:textId="069F7CDA"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szCs w:val="20"/>
        </w:rPr>
        <w:fldChar w:fldCharType="end"/>
      </w:r>
      <w:r w:rsidRPr="000F1B7D">
        <w:rPr>
          <w:szCs w:val="20"/>
        </w:rPr>
        <w:fldChar w:fldCharType="begin"/>
      </w:r>
      <w:r w:rsidRPr="000F1B7D">
        <w:rPr>
          <w:szCs w:val="20"/>
        </w:rPr>
        <w:instrText>HYPERLINK  \l "IV_C_UniformUnitPricing"</w:instrText>
      </w:r>
      <w:r w:rsidRPr="000F1B7D">
        <w:rPr>
          <w:szCs w:val="20"/>
        </w:rPr>
        <w:fldChar w:fldCharType="separate"/>
      </w:r>
      <w:r w:rsidRPr="000F1B7D">
        <w:rPr>
          <w:szCs w:val="20"/>
        </w:rPr>
        <w:tab/>
        <w:t>C.</w:t>
      </w:r>
      <w:r w:rsidR="00FD16E8">
        <w:rPr>
          <w:szCs w:val="20"/>
        </w:rPr>
        <w:t xml:space="preserve">  </w:t>
      </w:r>
      <w:r w:rsidRPr="000F1B7D">
        <w:rPr>
          <w:szCs w:val="20"/>
        </w:rPr>
        <w:t>Uniform Unit Pricing Regulation (UPR)</w:t>
      </w:r>
      <w:r w:rsidRPr="000F1B7D">
        <w:rPr>
          <w:szCs w:val="20"/>
        </w:rPr>
        <w:tab/>
        <w:t>149</w:t>
      </w:r>
    </w:p>
    <w:p w14:paraId="760C6744" w14:textId="29525912"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szCs w:val="20"/>
        </w:rPr>
        <w:fldChar w:fldCharType="end"/>
      </w:r>
      <w:r w:rsidRPr="000F1B7D">
        <w:rPr>
          <w:b/>
          <w:szCs w:val="20"/>
        </w:rPr>
        <w:fldChar w:fldCharType="begin"/>
      </w:r>
      <w:r w:rsidRPr="000F1B7D">
        <w:rPr>
          <w:b/>
          <w:szCs w:val="20"/>
        </w:rPr>
        <w:instrText>HYPERLINK  \l "IV_D_UniformRegulationVoluntary"</w:instrText>
      </w:r>
      <w:r w:rsidRPr="000F1B7D">
        <w:rPr>
          <w:b/>
          <w:szCs w:val="20"/>
        </w:rPr>
        <w:fldChar w:fldCharType="separate"/>
      </w:r>
      <w:r w:rsidRPr="000F1B7D">
        <w:rPr>
          <w:szCs w:val="20"/>
        </w:rPr>
        <w:tab/>
        <w:t>D.</w:t>
      </w:r>
      <w:r w:rsidR="005024A0">
        <w:rPr>
          <w:szCs w:val="20"/>
        </w:rPr>
        <w:t xml:space="preserve">  </w:t>
      </w:r>
      <w:r w:rsidRPr="000F1B7D">
        <w:rPr>
          <w:szCs w:val="20"/>
        </w:rPr>
        <w:t xml:space="preserve">Uniform Regulation for the Voluntary Registration of Servicepersons and Service Agencies for </w:t>
      </w:r>
      <w:r w:rsidR="006B5A39">
        <w:rPr>
          <w:szCs w:val="20"/>
        </w:rPr>
        <w:t xml:space="preserve">  </w:t>
      </w:r>
      <w:r w:rsidRPr="000F1B7D">
        <w:rPr>
          <w:szCs w:val="20"/>
        </w:rPr>
        <w:t>Commercial Weighing and Measuring Devices (RSA)</w:t>
      </w:r>
      <w:r w:rsidR="006B5A39">
        <w:rPr>
          <w:szCs w:val="20"/>
        </w:rPr>
        <w:tab/>
        <w:t>155</w:t>
      </w:r>
    </w:p>
    <w:p w14:paraId="117BC7F3" w14:textId="31F74060" w:rsidR="000F1B7D" w:rsidRPr="000F1B7D" w:rsidRDefault="000F1B7D" w:rsidP="005B40F1">
      <w:pPr>
        <w:tabs>
          <w:tab w:val="left" w:pos="360"/>
          <w:tab w:val="left" w:pos="720"/>
          <w:tab w:val="right" w:leader="dot" w:pos="9360"/>
        </w:tabs>
        <w:spacing w:after="120"/>
        <w:ind w:left="720" w:right="432" w:hanging="360"/>
        <w:jc w:val="left"/>
        <w:rPr>
          <w:szCs w:val="20"/>
        </w:rPr>
      </w:pPr>
      <w:r w:rsidRPr="000F1B7D">
        <w:rPr>
          <w:b/>
          <w:szCs w:val="20"/>
        </w:rPr>
        <w:lastRenderedPageBreak/>
        <w:fldChar w:fldCharType="end"/>
      </w:r>
      <w:r w:rsidRPr="000F1B7D">
        <w:rPr>
          <w:b/>
          <w:szCs w:val="20"/>
        </w:rPr>
        <w:fldChar w:fldCharType="begin"/>
      </w:r>
      <w:r w:rsidRPr="000F1B7D">
        <w:rPr>
          <w:b/>
          <w:szCs w:val="20"/>
        </w:rPr>
        <w:instrText>HYPERLINK  \l "IV_F_UniformRegNatlType"</w:instrText>
      </w:r>
      <w:r w:rsidRPr="000F1B7D">
        <w:rPr>
          <w:b/>
          <w:szCs w:val="20"/>
        </w:rPr>
        <w:fldChar w:fldCharType="separate"/>
      </w:r>
      <w:r w:rsidRPr="000F1B7D">
        <w:rPr>
          <w:szCs w:val="20"/>
        </w:rPr>
        <w:tab/>
      </w:r>
      <w:r w:rsidR="00A145A6">
        <w:rPr>
          <w:szCs w:val="20"/>
        </w:rPr>
        <w:t>E</w:t>
      </w:r>
      <w:r w:rsidRPr="000F1B7D">
        <w:rPr>
          <w:szCs w:val="20"/>
        </w:rPr>
        <w:t>.</w:t>
      </w:r>
      <w:r w:rsidR="005024A0">
        <w:rPr>
          <w:szCs w:val="20"/>
        </w:rPr>
        <w:t xml:space="preserve">  </w:t>
      </w:r>
      <w:r w:rsidRPr="000F1B7D">
        <w:rPr>
          <w:szCs w:val="20"/>
        </w:rPr>
        <w:t>Uniform Regulation for National Type Evaluation (NTP)</w:t>
      </w:r>
      <w:r w:rsidRPr="000F1B7D">
        <w:rPr>
          <w:szCs w:val="20"/>
        </w:rPr>
        <w:tab/>
        <w:t>171</w:t>
      </w:r>
    </w:p>
    <w:p w14:paraId="54B26F6C" w14:textId="1E9D8B5F" w:rsidR="000F1B7D" w:rsidRPr="000F1B7D" w:rsidRDefault="000F1B7D" w:rsidP="005B40F1">
      <w:pPr>
        <w:tabs>
          <w:tab w:val="left" w:pos="360"/>
          <w:tab w:val="left" w:pos="720"/>
          <w:tab w:val="right" w:leader="dot" w:pos="9360"/>
        </w:tabs>
        <w:spacing w:after="240"/>
        <w:ind w:left="720" w:right="432" w:hanging="360"/>
        <w:jc w:val="left"/>
        <w:rPr>
          <w:szCs w:val="20"/>
        </w:rPr>
      </w:pPr>
      <w:r w:rsidRPr="000F1B7D">
        <w:rPr>
          <w:b/>
          <w:szCs w:val="20"/>
        </w:rPr>
        <w:fldChar w:fldCharType="end"/>
      </w:r>
      <w:r w:rsidRPr="000F1B7D">
        <w:rPr>
          <w:b/>
          <w:szCs w:val="20"/>
        </w:rPr>
        <w:fldChar w:fldCharType="begin"/>
      </w:r>
      <w:r w:rsidRPr="000F1B7D">
        <w:rPr>
          <w:b/>
          <w:szCs w:val="20"/>
        </w:rPr>
        <w:instrText xml:space="preserve"> HYPERLINK  \l "IV_G_UniformEngineFuels" </w:instrText>
      </w:r>
      <w:r w:rsidRPr="000F1B7D">
        <w:rPr>
          <w:b/>
          <w:szCs w:val="20"/>
        </w:rPr>
        <w:fldChar w:fldCharType="separate"/>
      </w:r>
      <w:r w:rsidRPr="000F1B7D">
        <w:rPr>
          <w:szCs w:val="20"/>
        </w:rPr>
        <w:tab/>
      </w:r>
      <w:r w:rsidR="00E36749">
        <w:rPr>
          <w:szCs w:val="20"/>
        </w:rPr>
        <w:t>F</w:t>
      </w:r>
      <w:r w:rsidRPr="000F1B7D">
        <w:rPr>
          <w:szCs w:val="20"/>
        </w:rPr>
        <w:t>.</w:t>
      </w:r>
      <w:r w:rsidR="005024A0">
        <w:rPr>
          <w:szCs w:val="20"/>
        </w:rPr>
        <w:t xml:space="preserve">  </w:t>
      </w:r>
      <w:r w:rsidRPr="000F1B7D">
        <w:rPr>
          <w:szCs w:val="20"/>
        </w:rPr>
        <w:t>Uniform Fuels and Automotive Lubricants Regulation (FLR)</w:t>
      </w:r>
      <w:r w:rsidRPr="000F1B7D">
        <w:rPr>
          <w:szCs w:val="20"/>
        </w:rPr>
        <w:tab/>
        <w:t>179</w:t>
      </w:r>
    </w:p>
    <w:p w14:paraId="5C695A46" w14:textId="77777777" w:rsidR="000F1B7D" w:rsidRPr="000F1B7D" w:rsidRDefault="000F1B7D" w:rsidP="00696584">
      <w:pPr>
        <w:tabs>
          <w:tab w:val="left" w:pos="360"/>
          <w:tab w:val="left" w:pos="720"/>
          <w:tab w:val="right" w:leader="dot" w:pos="9360"/>
        </w:tabs>
        <w:spacing w:after="240"/>
        <w:ind w:left="720" w:right="432" w:hanging="450"/>
        <w:jc w:val="left"/>
        <w:rPr>
          <w:szCs w:val="20"/>
        </w:rPr>
      </w:pPr>
      <w:r w:rsidRPr="000F1B7D">
        <w:rPr>
          <w:b/>
          <w:szCs w:val="20"/>
        </w:rPr>
        <w:fldChar w:fldCharType="end"/>
      </w:r>
      <w:r w:rsidRPr="000F1B7D">
        <w:rPr>
          <w:szCs w:val="20"/>
        </w:rPr>
        <w:fldChar w:fldCharType="begin"/>
      </w:r>
      <w:r w:rsidRPr="000F1B7D">
        <w:rPr>
          <w:szCs w:val="20"/>
        </w:rPr>
        <w:instrText>HYPERLINK  \l "V_A_Background"</w:instrText>
      </w:r>
      <w:r w:rsidRPr="000F1B7D">
        <w:rPr>
          <w:szCs w:val="20"/>
        </w:rPr>
        <w:fldChar w:fldCharType="separate"/>
      </w:r>
      <w:r w:rsidRPr="000F1B7D">
        <w:rPr>
          <w:szCs w:val="20"/>
        </w:rPr>
        <w:t>V.</w:t>
      </w:r>
      <w:r w:rsidRPr="000F1B7D">
        <w:rPr>
          <w:szCs w:val="20"/>
        </w:rPr>
        <w:tab/>
        <w:t>Examination Procedure for Price Verification (PPV)</w:t>
      </w:r>
      <w:r w:rsidRPr="000F1B7D">
        <w:rPr>
          <w:szCs w:val="20"/>
        </w:rPr>
        <w:tab/>
        <w:t>213</w:t>
      </w:r>
    </w:p>
    <w:p w14:paraId="50B919AD" w14:textId="77777777" w:rsidR="000F1B7D" w:rsidRPr="000F1B7D" w:rsidRDefault="000F1B7D" w:rsidP="00696584">
      <w:pPr>
        <w:tabs>
          <w:tab w:val="left" w:pos="360"/>
          <w:tab w:val="left" w:pos="720"/>
          <w:tab w:val="right" w:leader="dot" w:pos="9360"/>
        </w:tabs>
        <w:spacing w:after="240"/>
        <w:ind w:left="720" w:right="432" w:hanging="450"/>
        <w:jc w:val="left"/>
        <w:rPr>
          <w:szCs w:val="20"/>
        </w:rPr>
      </w:pPr>
      <w:r w:rsidRPr="000F1B7D">
        <w:rPr>
          <w:szCs w:val="20"/>
        </w:rPr>
        <w:fldChar w:fldCharType="end"/>
      </w:r>
      <w:r w:rsidRPr="000F1B7D">
        <w:rPr>
          <w:szCs w:val="20"/>
        </w:rPr>
        <w:fldChar w:fldCharType="begin"/>
      </w:r>
      <w:r w:rsidRPr="000F1B7D">
        <w:rPr>
          <w:szCs w:val="20"/>
        </w:rPr>
        <w:instrText>HYPERLINK  \l "VI_NCWMPolicy"</w:instrText>
      </w:r>
      <w:r w:rsidRPr="000F1B7D">
        <w:rPr>
          <w:szCs w:val="20"/>
        </w:rPr>
        <w:fldChar w:fldCharType="separate"/>
      </w:r>
      <w:r w:rsidRPr="000F1B7D">
        <w:rPr>
          <w:szCs w:val="20"/>
        </w:rPr>
        <w:t>VI.</w:t>
      </w:r>
      <w:r w:rsidRPr="000F1B7D">
        <w:rPr>
          <w:szCs w:val="20"/>
        </w:rPr>
        <w:tab/>
        <w:t>NCWM Policy, Interpretations, and Guidelines (POL)</w:t>
      </w:r>
      <w:r w:rsidRPr="000F1B7D">
        <w:rPr>
          <w:szCs w:val="20"/>
        </w:rPr>
        <w:tab/>
        <w:t>245</w:t>
      </w:r>
    </w:p>
    <w:p w14:paraId="6CAC5B1A" w14:textId="64366230" w:rsidR="000F1B7D" w:rsidRPr="000F1B7D" w:rsidRDefault="000F1B7D" w:rsidP="00696584">
      <w:pPr>
        <w:tabs>
          <w:tab w:val="left" w:pos="360"/>
          <w:tab w:val="left" w:pos="720"/>
          <w:tab w:val="right" w:leader="dot" w:pos="9360"/>
        </w:tabs>
        <w:spacing w:after="240"/>
        <w:ind w:left="720" w:right="432" w:hanging="720"/>
        <w:jc w:val="left"/>
      </w:pPr>
      <w:r w:rsidRPr="000F1B7D">
        <w:rPr>
          <w:szCs w:val="20"/>
        </w:rPr>
        <w:fldChar w:fldCharType="end"/>
      </w:r>
    </w:p>
    <w:p w14:paraId="2B2FEE5B" w14:textId="77777777" w:rsidR="000F1B7D" w:rsidRPr="000F1B7D" w:rsidRDefault="000F1B7D" w:rsidP="000F1B7D">
      <w:pPr>
        <w:jc w:val="left"/>
        <w:rPr>
          <w:szCs w:val="20"/>
        </w:rPr>
        <w:sectPr w:rsidR="000F1B7D" w:rsidRPr="000F1B7D" w:rsidSect="001E40AA">
          <w:pgSz w:w="12240" w:h="15840" w:code="1"/>
          <w:pgMar w:top="1440" w:right="1440" w:bottom="1440" w:left="1440" w:header="720" w:footer="720" w:gutter="0"/>
          <w:pgNumType w:fmt="lowerRoman"/>
          <w:cols w:space="720"/>
          <w:docGrid w:linePitch="360"/>
        </w:sectPr>
      </w:pPr>
    </w:p>
    <w:p w14:paraId="68D7E0EA" w14:textId="77777777" w:rsidR="000F1B7D" w:rsidRPr="000F1B7D" w:rsidRDefault="000F1B7D" w:rsidP="000F1B7D">
      <w:pPr>
        <w:tabs>
          <w:tab w:val="right" w:leader="dot" w:pos="9360"/>
        </w:tabs>
        <w:jc w:val="left"/>
        <w:rPr>
          <w:b/>
          <w:bCs/>
          <w:noProof/>
          <w:sz w:val="12"/>
        </w:rPr>
      </w:pPr>
      <w:bookmarkStart w:id="29" w:name="Amendments"/>
    </w:p>
    <w:tbl>
      <w:tblPr>
        <w:tblW w:w="0" w:type="auto"/>
        <w:tblInd w:w="-5" w:type="dxa"/>
        <w:tblLook w:val="04A0" w:firstRow="1" w:lastRow="0" w:firstColumn="1" w:lastColumn="0" w:noHBand="0" w:noVBand="1"/>
        <w:tblDescription w:val="2021 Amendments"/>
      </w:tblPr>
      <w:tblGrid>
        <w:gridCol w:w="9350"/>
      </w:tblGrid>
      <w:tr w:rsidR="000F1B7D" w:rsidRPr="000F1B7D" w14:paraId="6B4CCBB3" w14:textId="77777777" w:rsidTr="00115565">
        <w:tc>
          <w:tcPr>
            <w:tcW w:w="9350" w:type="dxa"/>
            <w:tcBorders>
              <w:top w:val="single" w:sz="18" w:space="0" w:color="auto"/>
              <w:left w:val="nil"/>
              <w:bottom w:val="single" w:sz="8" w:space="0" w:color="auto"/>
              <w:right w:val="nil"/>
            </w:tcBorders>
          </w:tcPr>
          <w:p w14:paraId="3CDC5244" w14:textId="77777777" w:rsidR="000F1B7D" w:rsidRPr="000F1B7D" w:rsidRDefault="000F1B7D" w:rsidP="000F1B7D">
            <w:pPr>
              <w:keepNext/>
              <w:jc w:val="center"/>
              <w:rPr>
                <w:b/>
                <w:bCs/>
                <w:sz w:val="12"/>
              </w:rPr>
            </w:pPr>
            <w:bookmarkStart w:id="30" w:name="_Hlk80267199"/>
          </w:p>
        </w:tc>
      </w:tr>
      <w:tr w:rsidR="000F1B7D" w:rsidRPr="000F1B7D" w14:paraId="44523DEA" w14:textId="77777777" w:rsidTr="00115565">
        <w:tc>
          <w:tcPr>
            <w:tcW w:w="9350" w:type="dxa"/>
            <w:tcBorders>
              <w:top w:val="single" w:sz="8" w:space="0" w:color="auto"/>
              <w:left w:val="nil"/>
              <w:bottom w:val="single" w:sz="8" w:space="0" w:color="auto"/>
              <w:right w:val="nil"/>
            </w:tcBorders>
          </w:tcPr>
          <w:p w14:paraId="7C2F796D" w14:textId="57A9A80B" w:rsidR="000F1B7D" w:rsidRPr="007A662F" w:rsidRDefault="005F577E" w:rsidP="007A662F">
            <w:pPr>
              <w:pStyle w:val="Heading1"/>
              <w:spacing w:before="120" w:after="120"/>
              <w:jc w:val="center"/>
              <w:rPr>
                <w:rFonts w:ascii="Times New Roman" w:hAnsi="Times New Roman" w:cs="Times New Roman"/>
                <w:sz w:val="28"/>
                <w:szCs w:val="28"/>
              </w:rPr>
            </w:pPr>
            <w:bookmarkStart w:id="31" w:name="_2019_Amendments"/>
            <w:bookmarkStart w:id="32" w:name="_Toc18996986"/>
            <w:bookmarkStart w:id="33" w:name="_Toc84936271"/>
            <w:bookmarkStart w:id="34" w:name="_Toc85001142"/>
            <w:bookmarkStart w:id="35" w:name="_Toc88277973"/>
            <w:bookmarkEnd w:id="31"/>
            <w:r w:rsidRPr="007A662F">
              <w:rPr>
                <w:rFonts w:ascii="Times New Roman" w:hAnsi="Times New Roman" w:cs="Times New Roman"/>
                <w:sz w:val="28"/>
                <w:szCs w:val="28"/>
              </w:rPr>
              <w:t>20</w:t>
            </w:r>
            <w:r>
              <w:rPr>
                <w:rFonts w:ascii="Times New Roman" w:hAnsi="Times New Roman" w:cs="Times New Roman"/>
                <w:sz w:val="28"/>
                <w:szCs w:val="28"/>
              </w:rPr>
              <w:t>21</w:t>
            </w:r>
            <w:r w:rsidRPr="007A662F">
              <w:rPr>
                <w:rFonts w:ascii="Times New Roman" w:hAnsi="Times New Roman" w:cs="Times New Roman"/>
                <w:sz w:val="28"/>
                <w:szCs w:val="28"/>
              </w:rPr>
              <w:t xml:space="preserve"> </w:t>
            </w:r>
            <w:r w:rsidR="000F1B7D" w:rsidRPr="007A662F">
              <w:rPr>
                <w:rFonts w:ascii="Times New Roman" w:hAnsi="Times New Roman" w:cs="Times New Roman"/>
                <w:sz w:val="28"/>
                <w:szCs w:val="28"/>
              </w:rPr>
              <w:t>Amendments</w:t>
            </w:r>
            <w:bookmarkEnd w:id="32"/>
            <w:bookmarkEnd w:id="33"/>
            <w:bookmarkEnd w:id="34"/>
            <w:bookmarkEnd w:id="35"/>
          </w:p>
        </w:tc>
      </w:tr>
    </w:tbl>
    <w:bookmarkEnd w:id="29"/>
    <w:bookmarkEnd w:id="30"/>
    <w:p w14:paraId="221E0277" w14:textId="702D1DEE" w:rsidR="000F1B7D" w:rsidRDefault="000F1B7D" w:rsidP="00E01701">
      <w:pPr>
        <w:spacing w:before="240" w:after="360"/>
        <w:rPr>
          <w:szCs w:val="20"/>
        </w:rPr>
      </w:pPr>
      <w:r w:rsidRPr="000F1B7D">
        <w:rPr>
          <w:szCs w:val="20"/>
        </w:rPr>
        <w:t xml:space="preserve">The following table lists the laws and regulations amended by the </w:t>
      </w:r>
      <w:r w:rsidR="005F577E" w:rsidRPr="000F1B7D">
        <w:rPr>
          <w:szCs w:val="20"/>
        </w:rPr>
        <w:t>10</w:t>
      </w:r>
      <w:r w:rsidR="005F577E">
        <w:rPr>
          <w:szCs w:val="20"/>
        </w:rPr>
        <w:t>5</w:t>
      </w:r>
      <w:r w:rsidR="005F577E" w:rsidRPr="000F1B7D">
        <w:rPr>
          <w:szCs w:val="20"/>
          <w:vertAlign w:val="superscript"/>
        </w:rPr>
        <w:t xml:space="preserve">th </w:t>
      </w:r>
      <w:r w:rsidRPr="000F1B7D">
        <w:rPr>
          <w:szCs w:val="20"/>
        </w:rPr>
        <w:t>(</w:t>
      </w:r>
      <w:r w:rsidR="005F577E">
        <w:rPr>
          <w:szCs w:val="20"/>
        </w:rPr>
        <w:t>2020</w:t>
      </w:r>
      <w:r w:rsidRPr="000F1B7D">
        <w:rPr>
          <w:szCs w:val="20"/>
        </w:rPr>
        <w:t>)</w:t>
      </w:r>
      <w:r w:rsidR="005F577E">
        <w:rPr>
          <w:szCs w:val="20"/>
        </w:rPr>
        <w:t xml:space="preserve"> and 106</w:t>
      </w:r>
      <w:r w:rsidR="005F577E" w:rsidRPr="003121B7">
        <w:rPr>
          <w:szCs w:val="20"/>
          <w:vertAlign w:val="superscript"/>
        </w:rPr>
        <w:t>th</w:t>
      </w:r>
      <w:r w:rsidR="005F577E">
        <w:rPr>
          <w:szCs w:val="20"/>
        </w:rPr>
        <w:t xml:space="preserve"> (2021)</w:t>
      </w:r>
      <w:r w:rsidRPr="000F1B7D">
        <w:rPr>
          <w:szCs w:val="20"/>
        </w:rPr>
        <w:t xml:space="preserve"> National Conference on Weights and Measures (NCWM).  As appropriate, the text on the cited pages indicates the changes to the law or regulation, section, or paragraph as “Added </w:t>
      </w:r>
      <w:r w:rsidR="005F577E" w:rsidRPr="000F1B7D">
        <w:rPr>
          <w:szCs w:val="20"/>
        </w:rPr>
        <w:t>20</w:t>
      </w:r>
      <w:r w:rsidR="005F577E">
        <w:rPr>
          <w:szCs w:val="20"/>
        </w:rPr>
        <w:t>21</w:t>
      </w:r>
      <w:r w:rsidRPr="000F1B7D">
        <w:rPr>
          <w:szCs w:val="20"/>
        </w:rPr>
        <w:t xml:space="preserve">” or “Amended </w:t>
      </w:r>
      <w:r w:rsidR="005F577E" w:rsidRPr="000F1B7D">
        <w:rPr>
          <w:szCs w:val="20"/>
        </w:rPr>
        <w:t>20</w:t>
      </w:r>
      <w:r w:rsidR="005F577E">
        <w:rPr>
          <w:szCs w:val="20"/>
        </w:rPr>
        <w:t>21</w:t>
      </w:r>
      <w:r w:rsidRPr="000F1B7D">
        <w:rPr>
          <w:szCs w:val="20"/>
        </w:rPr>
        <w:t xml:space="preserve">.”  Unless otherwise noted, the effective date of the regulations added or amended in </w:t>
      </w:r>
      <w:r w:rsidR="005F577E" w:rsidRPr="000F1B7D">
        <w:rPr>
          <w:szCs w:val="20"/>
        </w:rPr>
        <w:t>20</w:t>
      </w:r>
      <w:r w:rsidR="005F577E">
        <w:rPr>
          <w:szCs w:val="20"/>
        </w:rPr>
        <w:t>21</w:t>
      </w:r>
      <w:r w:rsidR="005F577E" w:rsidRPr="000F1B7D">
        <w:rPr>
          <w:szCs w:val="20"/>
        </w:rPr>
        <w:t xml:space="preserve"> </w:t>
      </w:r>
      <w:r w:rsidRPr="000F1B7D">
        <w:rPr>
          <w:szCs w:val="20"/>
        </w:rPr>
        <w:t>is January 1, </w:t>
      </w:r>
      <w:r w:rsidR="005F577E" w:rsidRPr="000F1B7D">
        <w:rPr>
          <w:szCs w:val="20"/>
        </w:rPr>
        <w:t>202</w:t>
      </w:r>
      <w:r w:rsidR="005F577E">
        <w:rPr>
          <w:szCs w:val="20"/>
        </w:rPr>
        <w:t>2</w:t>
      </w:r>
      <w:r w:rsidRPr="000F1B7D">
        <w:rPr>
          <w:szCs w:val="20"/>
        </w:rPr>
        <w:t>.</w:t>
      </w:r>
    </w:p>
    <w:p w14:paraId="0F0373D5" w14:textId="22A09AB8" w:rsidR="00B7687D" w:rsidRPr="00903451" w:rsidRDefault="0024040B" w:rsidP="00903451">
      <w:pPr>
        <w:spacing w:before="240" w:after="360"/>
        <w:rPr>
          <w:szCs w:val="20"/>
        </w:rPr>
      </w:pPr>
      <w:r w:rsidRPr="005336DF">
        <w:rPr>
          <w:spacing w:val="-2"/>
        </w:rPr>
        <w:t>*</w:t>
      </w:r>
      <w:r w:rsidR="00BE2C8E">
        <w:rPr>
          <w:spacing w:val="-2"/>
        </w:rPr>
        <w:t>Laws and Regulations</w:t>
      </w:r>
      <w:r w:rsidRPr="005336DF">
        <w:rPr>
          <w:spacing w:val="-2"/>
        </w:rPr>
        <w:t xml:space="preserve"> (</w:t>
      </w:r>
      <w:r w:rsidR="00BE2C8E">
        <w:rPr>
          <w:spacing w:val="-2"/>
        </w:rPr>
        <w:t>L</w:t>
      </w:r>
      <w:r w:rsidRPr="005336DF">
        <w:rPr>
          <w:spacing w:val="-2"/>
        </w:rPr>
        <w:t>&amp;</w:t>
      </w:r>
      <w:r w:rsidR="00BE2C8E">
        <w:rPr>
          <w:spacing w:val="-2"/>
        </w:rPr>
        <w:t>R</w:t>
      </w:r>
      <w:r w:rsidRPr="005336DF">
        <w:rPr>
          <w:spacing w:val="-2"/>
        </w:rPr>
        <w:t xml:space="preserve">) item numbers designated with “(2020 Item)” appeared on the NCWM </w:t>
      </w:r>
      <w:r w:rsidR="00732BA6">
        <w:rPr>
          <w:spacing w:val="-2"/>
        </w:rPr>
        <w:t>L</w:t>
      </w:r>
      <w:r w:rsidRPr="005336DF">
        <w:rPr>
          <w:spacing w:val="-2"/>
        </w:rPr>
        <w:t>&amp;</w:t>
      </w:r>
      <w:r w:rsidR="00732BA6">
        <w:rPr>
          <w:spacing w:val="-2"/>
        </w:rPr>
        <w:t>R</w:t>
      </w:r>
      <w:r w:rsidRPr="005336DF">
        <w:rPr>
          <w:spacing w:val="-2"/>
        </w:rPr>
        <w:t xml:space="preserve"> Committee’s 2020 Agenda; these items were voted on at the 105</w:t>
      </w:r>
      <w:r w:rsidRPr="005336DF">
        <w:rPr>
          <w:spacing w:val="-2"/>
          <w:vertAlign w:val="superscript"/>
        </w:rPr>
        <w:t>th</w:t>
      </w:r>
      <w:r w:rsidRPr="005336DF">
        <w:rPr>
          <w:spacing w:val="-2"/>
        </w:rPr>
        <w:t xml:space="preserve"> NCWM Annual Meeting held in January 2021 and </w:t>
      </w:r>
      <w:r w:rsidRPr="005336DF">
        <w:rPr>
          <w:i/>
          <w:iCs/>
          <w:spacing w:val="-2"/>
        </w:rPr>
        <w:t>ratified</w:t>
      </w:r>
      <w:r w:rsidRPr="005336DF">
        <w:rPr>
          <w:spacing w:val="-2"/>
        </w:rPr>
        <w:t xml:space="preserve"> at the 106</w:t>
      </w:r>
      <w:r w:rsidRPr="005336DF">
        <w:rPr>
          <w:spacing w:val="-2"/>
          <w:vertAlign w:val="superscript"/>
        </w:rPr>
        <w:t>th</w:t>
      </w:r>
      <w:r w:rsidRPr="005336DF">
        <w:rPr>
          <w:spacing w:val="-2"/>
        </w:rPr>
        <w:t xml:space="preserve"> NCWM Annual Meeting held in July 2021.  Items without this designation appeared on the </w:t>
      </w:r>
      <w:r w:rsidR="00732BA6">
        <w:rPr>
          <w:spacing w:val="-2"/>
        </w:rPr>
        <w:t>L</w:t>
      </w:r>
      <w:r w:rsidRPr="005336DF">
        <w:rPr>
          <w:spacing w:val="-2"/>
        </w:rPr>
        <w:t>&amp;</w:t>
      </w:r>
      <w:r w:rsidR="00732BA6">
        <w:rPr>
          <w:spacing w:val="-2"/>
        </w:rPr>
        <w:t>R</w:t>
      </w:r>
      <w:r w:rsidRPr="005336DF">
        <w:rPr>
          <w:spacing w:val="-2"/>
        </w:rPr>
        <w:t xml:space="preserve"> Committee’s 2021 Agenda and were voted on at the 106</w:t>
      </w:r>
      <w:r w:rsidRPr="005336DF">
        <w:rPr>
          <w:spacing w:val="-2"/>
          <w:vertAlign w:val="superscript"/>
        </w:rPr>
        <w:t>th</w:t>
      </w:r>
      <w:r w:rsidRPr="005336DF">
        <w:rPr>
          <w:spacing w:val="-2"/>
        </w:rPr>
        <w:t xml:space="preserve"> NCWM Annual Meeting held July 2021.</w:t>
      </w:r>
    </w:p>
    <w:tbl>
      <w:tblPr>
        <w:tblW w:w="961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bottom w:w="58" w:type="dxa"/>
        </w:tblCellMar>
        <w:tblLook w:val="04A0" w:firstRow="1" w:lastRow="0" w:firstColumn="1" w:lastColumn="0" w:noHBand="0" w:noVBand="1"/>
        <w:tblCaption w:val="2021 Amendments"/>
        <w:tblDescription w:val="Table tracks the changes that were voted on and passed during the NCWM Annual Meeting.  These items include new, amended, and deleted items."/>
      </w:tblPr>
      <w:tblGrid>
        <w:gridCol w:w="2377"/>
        <w:gridCol w:w="1559"/>
        <w:gridCol w:w="3053"/>
        <w:gridCol w:w="1305"/>
        <w:gridCol w:w="1321"/>
      </w:tblGrid>
      <w:tr w:rsidR="00B7687D" w:rsidRPr="000F1B7D" w14:paraId="5B0F91D2" w14:textId="77777777" w:rsidTr="00765C33">
        <w:trPr>
          <w:trHeight w:val="20"/>
          <w:jc w:val="center"/>
        </w:trPr>
        <w:tc>
          <w:tcPr>
            <w:tcW w:w="2377" w:type="dxa"/>
            <w:tcBorders>
              <w:top w:val="double" w:sz="4" w:space="0" w:color="auto"/>
              <w:bottom w:val="double" w:sz="4" w:space="0" w:color="auto"/>
              <w:right w:val="single" w:sz="4" w:space="0" w:color="auto"/>
            </w:tcBorders>
            <w:vAlign w:val="center"/>
          </w:tcPr>
          <w:p w14:paraId="13104FAC" w14:textId="77777777" w:rsidR="00B7687D" w:rsidRPr="000F1B7D" w:rsidRDefault="00B7687D" w:rsidP="000B5A54">
            <w:pPr>
              <w:jc w:val="center"/>
              <w:rPr>
                <w:szCs w:val="20"/>
              </w:rPr>
            </w:pPr>
            <w:r w:rsidRPr="000F1B7D">
              <w:rPr>
                <w:b/>
              </w:rPr>
              <w:t>Law or Regulation</w:t>
            </w:r>
          </w:p>
        </w:tc>
        <w:tc>
          <w:tcPr>
            <w:tcW w:w="1559" w:type="dxa"/>
            <w:tcBorders>
              <w:top w:val="double" w:sz="4" w:space="0" w:color="auto"/>
              <w:left w:val="single" w:sz="4" w:space="0" w:color="auto"/>
              <w:bottom w:val="double" w:sz="4" w:space="0" w:color="auto"/>
              <w:right w:val="single" w:sz="4" w:space="0" w:color="auto"/>
            </w:tcBorders>
            <w:vAlign w:val="center"/>
          </w:tcPr>
          <w:p w14:paraId="73CD435C" w14:textId="77777777" w:rsidR="00B7687D" w:rsidRPr="000F1B7D" w:rsidRDefault="00B7687D" w:rsidP="000B5A54">
            <w:pPr>
              <w:jc w:val="center"/>
              <w:rPr>
                <w:b/>
              </w:rPr>
            </w:pPr>
            <w:r w:rsidRPr="000F1B7D">
              <w:rPr>
                <w:b/>
              </w:rPr>
              <w:t>L&amp;R</w:t>
            </w:r>
          </w:p>
          <w:p w14:paraId="249E245F" w14:textId="77777777" w:rsidR="00B7687D" w:rsidRPr="000F1B7D" w:rsidRDefault="00B7687D" w:rsidP="000B5A54">
            <w:pPr>
              <w:jc w:val="center"/>
              <w:rPr>
                <w:b/>
              </w:rPr>
            </w:pPr>
            <w:r w:rsidRPr="000F1B7D">
              <w:rPr>
                <w:b/>
              </w:rPr>
              <w:t>Committee</w:t>
            </w:r>
          </w:p>
          <w:p w14:paraId="61E62567" w14:textId="77777777" w:rsidR="00B7687D" w:rsidRPr="000F1B7D" w:rsidRDefault="00B7687D" w:rsidP="000B5A54">
            <w:pPr>
              <w:jc w:val="center"/>
              <w:rPr>
                <w:szCs w:val="20"/>
              </w:rPr>
            </w:pPr>
            <w:r w:rsidRPr="000F1B7D">
              <w:rPr>
                <w:b/>
              </w:rPr>
              <w:t>Item No.</w:t>
            </w:r>
          </w:p>
        </w:tc>
        <w:tc>
          <w:tcPr>
            <w:tcW w:w="3053" w:type="dxa"/>
            <w:tcBorders>
              <w:top w:val="double" w:sz="4" w:space="0" w:color="auto"/>
              <w:left w:val="single" w:sz="4" w:space="0" w:color="auto"/>
              <w:bottom w:val="double" w:sz="4" w:space="0" w:color="auto"/>
              <w:right w:val="single" w:sz="4" w:space="0" w:color="auto"/>
            </w:tcBorders>
            <w:vAlign w:val="center"/>
          </w:tcPr>
          <w:p w14:paraId="5535D8E7" w14:textId="77777777" w:rsidR="00B7687D" w:rsidRPr="000F1B7D" w:rsidRDefault="00B7687D" w:rsidP="000B5A54">
            <w:pPr>
              <w:jc w:val="center"/>
              <w:rPr>
                <w:szCs w:val="20"/>
              </w:rPr>
            </w:pPr>
            <w:r w:rsidRPr="000F1B7D">
              <w:rPr>
                <w:b/>
              </w:rPr>
              <w:t>Section</w:t>
            </w:r>
          </w:p>
        </w:tc>
        <w:tc>
          <w:tcPr>
            <w:tcW w:w="1305" w:type="dxa"/>
            <w:tcBorders>
              <w:top w:val="double" w:sz="4" w:space="0" w:color="auto"/>
              <w:left w:val="single" w:sz="4" w:space="0" w:color="auto"/>
              <w:bottom w:val="double" w:sz="4" w:space="0" w:color="auto"/>
              <w:right w:val="single" w:sz="4" w:space="0" w:color="auto"/>
            </w:tcBorders>
            <w:vAlign w:val="center"/>
          </w:tcPr>
          <w:p w14:paraId="0DCEF2C2" w14:textId="77777777" w:rsidR="00B7687D" w:rsidRPr="000F1B7D" w:rsidRDefault="00B7687D" w:rsidP="000B5A54">
            <w:pPr>
              <w:jc w:val="center"/>
              <w:rPr>
                <w:szCs w:val="20"/>
              </w:rPr>
            </w:pPr>
            <w:r w:rsidRPr="000F1B7D">
              <w:rPr>
                <w:b/>
              </w:rPr>
              <w:t>Action</w:t>
            </w:r>
          </w:p>
        </w:tc>
        <w:tc>
          <w:tcPr>
            <w:tcW w:w="1321" w:type="dxa"/>
            <w:tcBorders>
              <w:top w:val="double" w:sz="4" w:space="0" w:color="auto"/>
              <w:left w:val="single" w:sz="4" w:space="0" w:color="auto"/>
              <w:bottom w:val="double" w:sz="4" w:space="0" w:color="auto"/>
            </w:tcBorders>
            <w:vAlign w:val="center"/>
          </w:tcPr>
          <w:p w14:paraId="5743B1F9" w14:textId="77777777" w:rsidR="00B7687D" w:rsidRPr="000F1B7D" w:rsidRDefault="00B7687D" w:rsidP="000B5A54">
            <w:pPr>
              <w:jc w:val="center"/>
              <w:rPr>
                <w:szCs w:val="20"/>
              </w:rPr>
            </w:pPr>
            <w:r w:rsidRPr="000F1B7D">
              <w:rPr>
                <w:b/>
              </w:rPr>
              <w:t>Page</w:t>
            </w:r>
          </w:p>
        </w:tc>
      </w:tr>
      <w:tr w:rsidR="00B21E96" w:rsidRPr="007B0A20" w14:paraId="1E38FD46" w14:textId="77777777" w:rsidTr="00765C33">
        <w:trPr>
          <w:trHeight w:val="20"/>
          <w:jc w:val="center"/>
        </w:trPr>
        <w:tc>
          <w:tcPr>
            <w:tcW w:w="2377" w:type="dxa"/>
            <w:tcBorders>
              <w:top w:val="double" w:sz="4" w:space="0" w:color="auto"/>
              <w:bottom w:val="single" w:sz="18" w:space="0" w:color="auto"/>
              <w:right w:val="single" w:sz="4" w:space="0" w:color="auto"/>
            </w:tcBorders>
            <w:vAlign w:val="center"/>
          </w:tcPr>
          <w:p w14:paraId="206E943B" w14:textId="0AC31F10" w:rsidR="00B21E96" w:rsidRPr="000F1B7D" w:rsidRDefault="00877E77" w:rsidP="000B5A54">
            <w:pPr>
              <w:jc w:val="left"/>
              <w:rPr>
                <w:b/>
              </w:rPr>
            </w:pPr>
            <w:r>
              <w:rPr>
                <w:b/>
              </w:rPr>
              <w:t>C. Uniform Fuels and Automotive Lubricants Inspection Law</w:t>
            </w:r>
          </w:p>
        </w:tc>
        <w:tc>
          <w:tcPr>
            <w:tcW w:w="1559" w:type="dxa"/>
            <w:tcBorders>
              <w:top w:val="single" w:sz="4" w:space="0" w:color="auto"/>
              <w:left w:val="single" w:sz="4" w:space="0" w:color="auto"/>
              <w:bottom w:val="single" w:sz="18" w:space="0" w:color="auto"/>
              <w:right w:val="single" w:sz="4" w:space="0" w:color="auto"/>
            </w:tcBorders>
            <w:vAlign w:val="center"/>
          </w:tcPr>
          <w:p w14:paraId="0430ADF4" w14:textId="77777777" w:rsidR="00951512" w:rsidRPr="007B0A20" w:rsidRDefault="00877E77" w:rsidP="000B5A54">
            <w:pPr>
              <w:jc w:val="center"/>
              <w:rPr>
                <w:bCs/>
              </w:rPr>
            </w:pPr>
            <w:r w:rsidRPr="007B0A20">
              <w:rPr>
                <w:bCs/>
              </w:rPr>
              <w:t>FLL</w:t>
            </w:r>
            <w:r w:rsidR="00F41309" w:rsidRPr="007B0A20">
              <w:rPr>
                <w:bCs/>
              </w:rPr>
              <w:t xml:space="preserve">-18.1 </w:t>
            </w:r>
          </w:p>
          <w:p w14:paraId="4D396829" w14:textId="7FA1FB3F" w:rsidR="00B21E96" w:rsidRPr="007B0A20" w:rsidRDefault="00F41309" w:rsidP="000B5A54">
            <w:pPr>
              <w:jc w:val="center"/>
              <w:rPr>
                <w:bCs/>
              </w:rPr>
            </w:pPr>
            <w:r w:rsidRPr="007B0A20">
              <w:t>(2020 Item)*</w:t>
            </w:r>
          </w:p>
        </w:tc>
        <w:tc>
          <w:tcPr>
            <w:tcW w:w="3053" w:type="dxa"/>
            <w:tcBorders>
              <w:top w:val="single" w:sz="4" w:space="0" w:color="auto"/>
              <w:left w:val="single" w:sz="4" w:space="0" w:color="auto"/>
              <w:bottom w:val="single" w:sz="18" w:space="0" w:color="auto"/>
              <w:right w:val="single" w:sz="4" w:space="0" w:color="auto"/>
            </w:tcBorders>
            <w:vAlign w:val="center"/>
          </w:tcPr>
          <w:p w14:paraId="2E5DC6BC" w14:textId="737207EB" w:rsidR="00B21E96" w:rsidRPr="007B0A20" w:rsidRDefault="00CD4429" w:rsidP="000B5A54">
            <w:pPr>
              <w:jc w:val="left"/>
              <w:rPr>
                <w:rFonts w:ascii="Times New Roman Bold" w:hAnsi="Times New Roman Bold"/>
                <w:b/>
                <w:bCs/>
                <w:strike/>
                <w:szCs w:val="20"/>
              </w:rPr>
            </w:pPr>
            <w:r w:rsidRPr="007B0A20">
              <w:t>Section 8. Prohibited Acts</w:t>
            </w:r>
            <w:r w:rsidR="00A85065" w:rsidRPr="007B0A20">
              <w:t>, Section 8.6.</w:t>
            </w:r>
          </w:p>
        </w:tc>
        <w:tc>
          <w:tcPr>
            <w:tcW w:w="1305" w:type="dxa"/>
            <w:tcBorders>
              <w:top w:val="single" w:sz="4" w:space="0" w:color="auto"/>
              <w:left w:val="single" w:sz="4" w:space="0" w:color="auto"/>
              <w:bottom w:val="single" w:sz="18" w:space="0" w:color="auto"/>
              <w:right w:val="single" w:sz="4" w:space="0" w:color="auto"/>
            </w:tcBorders>
          </w:tcPr>
          <w:p w14:paraId="5E9DEBF8" w14:textId="68C2D82A" w:rsidR="00B21E96" w:rsidRPr="007B0A20" w:rsidRDefault="003F093E" w:rsidP="000B5A54">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6B72627B" w14:textId="073D113D" w:rsidR="00B21E96" w:rsidRPr="007B0A20" w:rsidRDefault="007D7855" w:rsidP="000B5A54">
            <w:pPr>
              <w:jc w:val="center"/>
              <w:rPr>
                <w:bCs/>
              </w:rPr>
            </w:pPr>
            <w:r>
              <w:rPr>
                <w:bCs/>
              </w:rPr>
              <w:t>47</w:t>
            </w:r>
          </w:p>
        </w:tc>
      </w:tr>
      <w:tr w:rsidR="00DE310F" w:rsidRPr="007B0A20" w14:paraId="65B4F28F" w14:textId="77777777" w:rsidTr="009C7DFF">
        <w:trPr>
          <w:trHeight w:val="20"/>
          <w:jc w:val="center"/>
        </w:trPr>
        <w:tc>
          <w:tcPr>
            <w:tcW w:w="2377" w:type="dxa"/>
            <w:vMerge w:val="restart"/>
            <w:tcBorders>
              <w:top w:val="nil"/>
              <w:left w:val="double" w:sz="4" w:space="0" w:color="auto"/>
              <w:bottom w:val="nil"/>
              <w:right w:val="single" w:sz="4" w:space="0" w:color="auto"/>
            </w:tcBorders>
            <w:vAlign w:val="center"/>
          </w:tcPr>
          <w:p w14:paraId="25D8D7F1" w14:textId="77777777" w:rsidR="00DE310F" w:rsidRPr="000F1B7D" w:rsidRDefault="00DE310F" w:rsidP="000B5A54">
            <w:pPr>
              <w:jc w:val="left"/>
              <w:rPr>
                <w:b/>
                <w:szCs w:val="20"/>
              </w:rPr>
            </w:pPr>
            <w:r w:rsidRPr="00005BE6">
              <w:rPr>
                <w:b/>
                <w:szCs w:val="20"/>
              </w:rPr>
              <w:t>A.  Uniform Packaging and Labeling Regulation</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0AE0F83E" w14:textId="7795DBD2" w:rsidR="00DE310F" w:rsidRPr="007B0A20" w:rsidDel="005F577E" w:rsidRDefault="00DE310F" w:rsidP="000B5A54">
            <w:pPr>
              <w:jc w:val="center"/>
              <w:rPr>
                <w:szCs w:val="20"/>
              </w:rPr>
            </w:pPr>
            <w:r w:rsidRPr="007B0A20">
              <w:rPr>
                <w:szCs w:val="20"/>
              </w:rPr>
              <w:t>PAL-21.1</w:t>
            </w:r>
          </w:p>
        </w:tc>
        <w:tc>
          <w:tcPr>
            <w:tcW w:w="3053" w:type="dxa"/>
            <w:tcBorders>
              <w:top w:val="single" w:sz="4" w:space="0" w:color="auto"/>
              <w:left w:val="single" w:sz="4" w:space="0" w:color="auto"/>
              <w:bottom w:val="single" w:sz="4" w:space="0" w:color="auto"/>
              <w:right w:val="single" w:sz="4" w:space="0" w:color="auto"/>
            </w:tcBorders>
            <w:vAlign w:val="center"/>
          </w:tcPr>
          <w:p w14:paraId="73A02522" w14:textId="5E293622" w:rsidR="00DE310F" w:rsidRPr="007B0A20" w:rsidDel="005F577E" w:rsidRDefault="00DE310F" w:rsidP="000B5A54">
            <w:pPr>
              <w:jc w:val="left"/>
              <w:rPr>
                <w:szCs w:val="20"/>
              </w:rPr>
            </w:pPr>
            <w:r w:rsidRPr="007B0A20">
              <w:rPr>
                <w:szCs w:val="20"/>
              </w:rPr>
              <w:t>11.19. Margarine</w:t>
            </w:r>
            <w:r w:rsidRPr="007B0A20" w:rsidDel="005F577E">
              <w:rPr>
                <w:szCs w:val="20"/>
              </w:rPr>
              <w:t xml:space="preserve"> </w:t>
            </w:r>
          </w:p>
        </w:tc>
        <w:tc>
          <w:tcPr>
            <w:tcW w:w="1305" w:type="dxa"/>
            <w:tcBorders>
              <w:top w:val="single" w:sz="4" w:space="0" w:color="auto"/>
              <w:left w:val="single" w:sz="4" w:space="0" w:color="auto"/>
              <w:bottom w:val="single" w:sz="4" w:space="0" w:color="auto"/>
              <w:right w:val="single" w:sz="4" w:space="0" w:color="auto"/>
            </w:tcBorders>
          </w:tcPr>
          <w:p w14:paraId="61BD758C" w14:textId="5395D056" w:rsidR="00DE310F" w:rsidRPr="007B0A20" w:rsidDel="005F577E" w:rsidRDefault="00DE310F" w:rsidP="000B5A54">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3C5360CA" w14:textId="6404EA02" w:rsidR="00DE310F" w:rsidRPr="007B0A20" w:rsidDel="005F577E" w:rsidRDefault="007D7855" w:rsidP="000B5A54">
            <w:pPr>
              <w:jc w:val="center"/>
              <w:rPr>
                <w:szCs w:val="20"/>
              </w:rPr>
            </w:pPr>
            <w:r>
              <w:rPr>
                <w:szCs w:val="20"/>
              </w:rPr>
              <w:t>84</w:t>
            </w:r>
          </w:p>
        </w:tc>
      </w:tr>
      <w:tr w:rsidR="00DE310F" w:rsidRPr="007B0A20" w14:paraId="1BF5D29C" w14:textId="77777777" w:rsidTr="00E62D8C">
        <w:trPr>
          <w:trHeight w:val="20"/>
          <w:jc w:val="center"/>
        </w:trPr>
        <w:tc>
          <w:tcPr>
            <w:tcW w:w="2377" w:type="dxa"/>
            <w:vMerge/>
            <w:tcBorders>
              <w:top w:val="nil"/>
              <w:left w:val="double" w:sz="4" w:space="0" w:color="auto"/>
              <w:bottom w:val="single" w:sz="18" w:space="0" w:color="auto"/>
              <w:right w:val="single" w:sz="4" w:space="0" w:color="auto"/>
            </w:tcBorders>
            <w:vAlign w:val="center"/>
          </w:tcPr>
          <w:p w14:paraId="037F4B42" w14:textId="77777777" w:rsidR="00DE310F" w:rsidRPr="000F1B7D" w:rsidRDefault="00DE310F" w:rsidP="000B5A54">
            <w:pPr>
              <w:jc w:val="left"/>
              <w:rPr>
                <w:b/>
                <w:szCs w:val="20"/>
              </w:rPr>
            </w:pPr>
          </w:p>
        </w:tc>
        <w:tc>
          <w:tcPr>
            <w:tcW w:w="1559" w:type="dxa"/>
            <w:vMerge/>
            <w:tcBorders>
              <w:top w:val="thinThickSmallGap" w:sz="24" w:space="0" w:color="auto"/>
              <w:left w:val="single" w:sz="4" w:space="0" w:color="auto"/>
              <w:bottom w:val="single" w:sz="18" w:space="0" w:color="auto"/>
              <w:right w:val="single" w:sz="4" w:space="0" w:color="auto"/>
            </w:tcBorders>
            <w:vAlign w:val="center"/>
          </w:tcPr>
          <w:p w14:paraId="4576D242" w14:textId="77777777" w:rsidR="00DE310F" w:rsidRPr="007B0A20" w:rsidDel="005F577E" w:rsidRDefault="00DE310F" w:rsidP="000B5A54">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7A6CF90D" w14:textId="1F311745" w:rsidR="00DE310F" w:rsidRPr="007B0A20" w:rsidRDefault="00DE310F" w:rsidP="000B5A54">
            <w:pPr>
              <w:jc w:val="left"/>
              <w:rPr>
                <w:szCs w:val="20"/>
              </w:rPr>
            </w:pPr>
            <w:r w:rsidRPr="007B0A20">
              <w:rPr>
                <w:szCs w:val="20"/>
              </w:rPr>
              <w:t xml:space="preserve">11.34. Bacon </w:t>
            </w:r>
          </w:p>
        </w:tc>
        <w:tc>
          <w:tcPr>
            <w:tcW w:w="1305" w:type="dxa"/>
            <w:tcBorders>
              <w:top w:val="single" w:sz="4" w:space="0" w:color="auto"/>
              <w:left w:val="single" w:sz="4" w:space="0" w:color="auto"/>
              <w:bottom w:val="single" w:sz="18" w:space="0" w:color="auto"/>
              <w:right w:val="single" w:sz="4" w:space="0" w:color="auto"/>
            </w:tcBorders>
          </w:tcPr>
          <w:p w14:paraId="419B6813" w14:textId="39567F8B" w:rsidR="00DE310F" w:rsidRPr="007B0A20" w:rsidRDefault="00DE310F" w:rsidP="000B5A54">
            <w:pPr>
              <w:jc w:val="left"/>
              <w:rPr>
                <w:szCs w:val="20"/>
              </w:rPr>
            </w:pPr>
            <w:r w:rsidRPr="007B0A20">
              <w:rPr>
                <w:szCs w:val="20"/>
              </w:rPr>
              <w:t>Added</w:t>
            </w:r>
          </w:p>
        </w:tc>
        <w:tc>
          <w:tcPr>
            <w:tcW w:w="1321" w:type="dxa"/>
            <w:tcBorders>
              <w:top w:val="single" w:sz="4" w:space="0" w:color="auto"/>
              <w:left w:val="single" w:sz="4" w:space="0" w:color="auto"/>
              <w:bottom w:val="single" w:sz="18" w:space="0" w:color="auto"/>
            </w:tcBorders>
          </w:tcPr>
          <w:p w14:paraId="01F48097" w14:textId="240AF33E" w:rsidR="00DE310F" w:rsidRPr="007B0A20" w:rsidRDefault="008B1544" w:rsidP="000B5A54">
            <w:pPr>
              <w:jc w:val="center"/>
              <w:rPr>
                <w:szCs w:val="20"/>
              </w:rPr>
            </w:pPr>
            <w:r>
              <w:rPr>
                <w:szCs w:val="20"/>
              </w:rPr>
              <w:t>8</w:t>
            </w:r>
            <w:r w:rsidR="007D7855">
              <w:rPr>
                <w:szCs w:val="20"/>
              </w:rPr>
              <w:t>7</w:t>
            </w:r>
          </w:p>
        </w:tc>
      </w:tr>
      <w:tr w:rsidR="00E62D8C" w:rsidRPr="007B0A20" w14:paraId="72624848" w14:textId="77777777" w:rsidTr="00765C33">
        <w:trPr>
          <w:trHeight w:val="20"/>
          <w:jc w:val="center"/>
        </w:trPr>
        <w:tc>
          <w:tcPr>
            <w:tcW w:w="2377" w:type="dxa"/>
            <w:vMerge w:val="restart"/>
            <w:tcBorders>
              <w:top w:val="single" w:sz="18" w:space="0" w:color="auto"/>
              <w:right w:val="single" w:sz="4" w:space="0" w:color="auto"/>
            </w:tcBorders>
            <w:vAlign w:val="center"/>
          </w:tcPr>
          <w:p w14:paraId="0C425FAA" w14:textId="1E3FA5AA" w:rsidR="00E62D8C" w:rsidRPr="000F1B7D" w:rsidRDefault="00E62D8C" w:rsidP="000B5A54">
            <w:pPr>
              <w:jc w:val="left"/>
              <w:rPr>
                <w:b/>
                <w:szCs w:val="20"/>
              </w:rPr>
            </w:pPr>
            <w:r w:rsidRPr="000F1B7D">
              <w:rPr>
                <w:b/>
                <w:szCs w:val="20"/>
              </w:rPr>
              <w:t>B</w:t>
            </w:r>
            <w:r w:rsidRPr="009C7DFF">
              <w:rPr>
                <w:b/>
                <w:szCs w:val="20"/>
              </w:rPr>
              <w:t>. Uniform Regulation for the Method of Sale of Commodities</w:t>
            </w:r>
          </w:p>
        </w:tc>
        <w:tc>
          <w:tcPr>
            <w:tcW w:w="1559" w:type="dxa"/>
            <w:tcBorders>
              <w:top w:val="single" w:sz="18" w:space="0" w:color="auto"/>
              <w:left w:val="single" w:sz="4" w:space="0" w:color="auto"/>
              <w:bottom w:val="single" w:sz="18" w:space="0" w:color="auto"/>
              <w:right w:val="single" w:sz="4" w:space="0" w:color="auto"/>
            </w:tcBorders>
            <w:vAlign w:val="center"/>
          </w:tcPr>
          <w:p w14:paraId="695CBDF1" w14:textId="312AA35A" w:rsidR="00E62D8C" w:rsidRPr="007B0A20" w:rsidRDefault="00E62D8C" w:rsidP="000B5A54">
            <w:pPr>
              <w:jc w:val="center"/>
              <w:rPr>
                <w:szCs w:val="20"/>
              </w:rPr>
            </w:pPr>
            <w:r w:rsidRPr="007B0A20">
              <w:rPr>
                <w:szCs w:val="20"/>
              </w:rPr>
              <w:t xml:space="preserve">MOS-18.2 </w:t>
            </w:r>
            <w:r w:rsidRPr="007B0A20">
              <w:t>(2020 Item)*</w:t>
            </w:r>
          </w:p>
        </w:tc>
        <w:tc>
          <w:tcPr>
            <w:tcW w:w="3053" w:type="dxa"/>
            <w:tcBorders>
              <w:top w:val="single" w:sz="18" w:space="0" w:color="auto"/>
              <w:left w:val="single" w:sz="4" w:space="0" w:color="auto"/>
              <w:bottom w:val="single" w:sz="18" w:space="0" w:color="auto"/>
              <w:right w:val="single" w:sz="4" w:space="0" w:color="auto"/>
            </w:tcBorders>
            <w:vAlign w:val="center"/>
          </w:tcPr>
          <w:p w14:paraId="25EFC7CE" w14:textId="29529BC2" w:rsidR="00E62D8C" w:rsidRPr="007B0A20" w:rsidRDefault="00E62D8C" w:rsidP="000B5A54">
            <w:pPr>
              <w:jc w:val="left"/>
              <w:rPr>
                <w:bCs/>
                <w:szCs w:val="20"/>
              </w:rPr>
            </w:pPr>
            <w:r w:rsidRPr="007B0A20">
              <w:rPr>
                <w:bCs/>
                <w:szCs w:val="20"/>
              </w:rPr>
              <w:t xml:space="preserve">Method of Sale of Commodities –1. Background Information </w:t>
            </w:r>
          </w:p>
        </w:tc>
        <w:tc>
          <w:tcPr>
            <w:tcW w:w="1305" w:type="dxa"/>
            <w:tcBorders>
              <w:top w:val="single" w:sz="18" w:space="0" w:color="auto"/>
              <w:left w:val="single" w:sz="4" w:space="0" w:color="auto"/>
              <w:bottom w:val="single" w:sz="18" w:space="0" w:color="auto"/>
              <w:right w:val="single" w:sz="4" w:space="0" w:color="auto"/>
            </w:tcBorders>
          </w:tcPr>
          <w:p w14:paraId="7AD0E9F9" w14:textId="727EEE2B" w:rsidR="00E62D8C" w:rsidRPr="007B0A20" w:rsidRDefault="00E62D8C" w:rsidP="000B5A54">
            <w:pPr>
              <w:jc w:val="left"/>
              <w:rPr>
                <w:szCs w:val="20"/>
              </w:rPr>
            </w:pPr>
            <w:r w:rsidRPr="007B0A20">
              <w:rPr>
                <w:szCs w:val="20"/>
              </w:rPr>
              <w:t>Amended</w:t>
            </w:r>
          </w:p>
        </w:tc>
        <w:tc>
          <w:tcPr>
            <w:tcW w:w="1321" w:type="dxa"/>
            <w:tcBorders>
              <w:top w:val="single" w:sz="18" w:space="0" w:color="auto"/>
              <w:left w:val="single" w:sz="4" w:space="0" w:color="auto"/>
              <w:bottom w:val="single" w:sz="18" w:space="0" w:color="auto"/>
            </w:tcBorders>
          </w:tcPr>
          <w:p w14:paraId="3BACE1E1" w14:textId="1471228B" w:rsidR="00E62D8C" w:rsidRPr="007B0A20" w:rsidRDefault="00E62D8C" w:rsidP="000B5A54">
            <w:pPr>
              <w:jc w:val="center"/>
              <w:rPr>
                <w:szCs w:val="20"/>
              </w:rPr>
            </w:pPr>
            <w:r>
              <w:rPr>
                <w:szCs w:val="20"/>
              </w:rPr>
              <w:t>97</w:t>
            </w:r>
          </w:p>
        </w:tc>
      </w:tr>
      <w:tr w:rsidR="00E62D8C" w:rsidRPr="000F1B7D" w14:paraId="190AFBAA" w14:textId="77777777" w:rsidTr="00765C33">
        <w:trPr>
          <w:trHeight w:val="20"/>
          <w:jc w:val="center"/>
        </w:trPr>
        <w:tc>
          <w:tcPr>
            <w:tcW w:w="2377" w:type="dxa"/>
            <w:vMerge/>
            <w:tcBorders>
              <w:right w:val="single" w:sz="4" w:space="0" w:color="auto"/>
            </w:tcBorders>
            <w:vAlign w:val="center"/>
          </w:tcPr>
          <w:p w14:paraId="581E4152" w14:textId="77777777" w:rsidR="00E62D8C" w:rsidRPr="000F1B7D" w:rsidRDefault="00E62D8C" w:rsidP="000B5A54">
            <w:pPr>
              <w:jc w:val="left"/>
              <w:rPr>
                <w:b/>
                <w:szCs w:val="20"/>
              </w:rPr>
            </w:pPr>
          </w:p>
        </w:tc>
        <w:tc>
          <w:tcPr>
            <w:tcW w:w="1559" w:type="dxa"/>
            <w:vMerge w:val="restart"/>
            <w:tcBorders>
              <w:top w:val="single" w:sz="18" w:space="0" w:color="auto"/>
              <w:left w:val="single" w:sz="4" w:space="0" w:color="auto"/>
              <w:right w:val="single" w:sz="4" w:space="0" w:color="auto"/>
            </w:tcBorders>
            <w:vAlign w:val="center"/>
          </w:tcPr>
          <w:p w14:paraId="1BBCC055" w14:textId="41085B3A" w:rsidR="00E62D8C" w:rsidRPr="007B0A20" w:rsidRDefault="00E62D8C" w:rsidP="00866F26">
            <w:pPr>
              <w:jc w:val="center"/>
              <w:rPr>
                <w:szCs w:val="20"/>
              </w:rPr>
            </w:pPr>
            <w:r w:rsidRPr="007B0A20">
              <w:rPr>
                <w:szCs w:val="20"/>
              </w:rPr>
              <w:t>B3: MOS-18.1</w:t>
            </w:r>
          </w:p>
        </w:tc>
        <w:tc>
          <w:tcPr>
            <w:tcW w:w="3053" w:type="dxa"/>
            <w:tcBorders>
              <w:top w:val="single" w:sz="18" w:space="0" w:color="auto"/>
              <w:left w:val="single" w:sz="4" w:space="0" w:color="auto"/>
              <w:bottom w:val="single" w:sz="4" w:space="0" w:color="auto"/>
              <w:right w:val="single" w:sz="4" w:space="0" w:color="auto"/>
            </w:tcBorders>
            <w:vAlign w:val="center"/>
          </w:tcPr>
          <w:p w14:paraId="332B32AE" w14:textId="7B219D73" w:rsidR="00E62D8C" w:rsidRPr="007B0A20" w:rsidRDefault="00E62D8C" w:rsidP="000B5A54">
            <w:pPr>
              <w:jc w:val="left"/>
              <w:rPr>
                <w:bCs/>
                <w:szCs w:val="20"/>
              </w:rPr>
            </w:pPr>
            <w:r w:rsidRPr="007B0A20">
              <w:rPr>
                <w:bCs/>
                <w:szCs w:val="20"/>
              </w:rPr>
              <w:t>2.33.1.3.2.  Inactive or Obsolete Service Categories.</w:t>
            </w:r>
          </w:p>
        </w:tc>
        <w:tc>
          <w:tcPr>
            <w:tcW w:w="1305" w:type="dxa"/>
            <w:tcBorders>
              <w:top w:val="single" w:sz="18" w:space="0" w:color="auto"/>
              <w:left w:val="single" w:sz="4" w:space="0" w:color="auto"/>
              <w:bottom w:val="single" w:sz="4" w:space="0" w:color="auto"/>
              <w:right w:val="single" w:sz="4" w:space="0" w:color="auto"/>
            </w:tcBorders>
          </w:tcPr>
          <w:p w14:paraId="1B4400B9" w14:textId="70D1B9DE" w:rsidR="00E62D8C" w:rsidRPr="007B0A20" w:rsidRDefault="00E62D8C" w:rsidP="000B5A54">
            <w:pPr>
              <w:jc w:val="left"/>
              <w:rPr>
                <w:szCs w:val="20"/>
              </w:rPr>
            </w:pPr>
            <w:r w:rsidRPr="007B0A20">
              <w:rPr>
                <w:szCs w:val="20"/>
              </w:rPr>
              <w:t>Amended</w:t>
            </w:r>
          </w:p>
        </w:tc>
        <w:tc>
          <w:tcPr>
            <w:tcW w:w="1321" w:type="dxa"/>
            <w:tcBorders>
              <w:top w:val="single" w:sz="18" w:space="0" w:color="auto"/>
              <w:left w:val="single" w:sz="4" w:space="0" w:color="auto"/>
              <w:bottom w:val="single" w:sz="4" w:space="0" w:color="auto"/>
            </w:tcBorders>
          </w:tcPr>
          <w:p w14:paraId="1ADC85F0" w14:textId="6223F5F2" w:rsidR="00E62D8C" w:rsidRPr="008B1544" w:rsidRDefault="00E62D8C" w:rsidP="000B5A54">
            <w:pPr>
              <w:jc w:val="center"/>
              <w:rPr>
                <w:szCs w:val="20"/>
              </w:rPr>
            </w:pPr>
            <w:r w:rsidRPr="008B1544">
              <w:rPr>
                <w:szCs w:val="20"/>
              </w:rPr>
              <w:t>13</w:t>
            </w:r>
            <w:r>
              <w:rPr>
                <w:szCs w:val="20"/>
              </w:rPr>
              <w:t>4</w:t>
            </w:r>
          </w:p>
        </w:tc>
      </w:tr>
      <w:tr w:rsidR="00E62D8C" w:rsidRPr="000F1B7D" w14:paraId="415B8305" w14:textId="77777777" w:rsidTr="00765C33">
        <w:trPr>
          <w:trHeight w:val="20"/>
          <w:jc w:val="center"/>
        </w:trPr>
        <w:tc>
          <w:tcPr>
            <w:tcW w:w="2377" w:type="dxa"/>
            <w:vMerge/>
            <w:tcBorders>
              <w:right w:val="single" w:sz="4" w:space="0" w:color="auto"/>
            </w:tcBorders>
            <w:vAlign w:val="center"/>
          </w:tcPr>
          <w:p w14:paraId="3651FCFB" w14:textId="77777777" w:rsidR="00E62D8C" w:rsidRPr="000F1B7D" w:rsidRDefault="00E62D8C" w:rsidP="000B5A54">
            <w:pPr>
              <w:jc w:val="left"/>
              <w:rPr>
                <w:b/>
                <w:szCs w:val="20"/>
              </w:rPr>
            </w:pPr>
          </w:p>
        </w:tc>
        <w:tc>
          <w:tcPr>
            <w:tcW w:w="1559" w:type="dxa"/>
            <w:vMerge/>
            <w:tcBorders>
              <w:left w:val="single" w:sz="4" w:space="0" w:color="auto"/>
              <w:right w:val="single" w:sz="4" w:space="0" w:color="auto"/>
            </w:tcBorders>
            <w:vAlign w:val="center"/>
          </w:tcPr>
          <w:p w14:paraId="0262EA13" w14:textId="77777777" w:rsidR="00E62D8C" w:rsidRPr="007B0A20" w:rsidRDefault="00E62D8C" w:rsidP="00866F26">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27BA99EB" w14:textId="7E818FC0" w:rsidR="00E62D8C" w:rsidRPr="007B0A20" w:rsidRDefault="00E62D8C" w:rsidP="000B5A54">
            <w:pPr>
              <w:jc w:val="left"/>
              <w:rPr>
                <w:bCs/>
                <w:szCs w:val="20"/>
              </w:rPr>
            </w:pPr>
            <w:r w:rsidRPr="007B0A20">
              <w:rPr>
                <w:bCs/>
                <w:szCs w:val="20"/>
              </w:rPr>
              <w:t>2.33.1.4.  Tank Trucks or Rail Cars.</w:t>
            </w:r>
          </w:p>
        </w:tc>
        <w:tc>
          <w:tcPr>
            <w:tcW w:w="1305" w:type="dxa"/>
            <w:tcBorders>
              <w:top w:val="single" w:sz="4" w:space="0" w:color="auto"/>
              <w:left w:val="single" w:sz="4" w:space="0" w:color="auto"/>
              <w:bottom w:val="single" w:sz="4" w:space="0" w:color="auto"/>
              <w:right w:val="single" w:sz="4" w:space="0" w:color="auto"/>
            </w:tcBorders>
          </w:tcPr>
          <w:p w14:paraId="3CAF9CFF" w14:textId="61F77BE1" w:rsidR="00E62D8C" w:rsidRPr="007B0A20" w:rsidRDefault="00E62D8C" w:rsidP="000B5A54">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3826BE33" w14:textId="2D7F6BDC" w:rsidR="00E62D8C" w:rsidRPr="008B1544" w:rsidRDefault="00E62D8C" w:rsidP="000B5A54">
            <w:pPr>
              <w:jc w:val="center"/>
              <w:rPr>
                <w:szCs w:val="20"/>
              </w:rPr>
            </w:pPr>
            <w:r>
              <w:rPr>
                <w:szCs w:val="20"/>
              </w:rPr>
              <w:t>134</w:t>
            </w:r>
          </w:p>
        </w:tc>
      </w:tr>
      <w:tr w:rsidR="00E62D8C" w:rsidRPr="000F1B7D" w14:paraId="776FB7E7" w14:textId="77777777" w:rsidTr="00765C33">
        <w:trPr>
          <w:trHeight w:val="20"/>
          <w:jc w:val="center"/>
        </w:trPr>
        <w:tc>
          <w:tcPr>
            <w:tcW w:w="2377" w:type="dxa"/>
            <w:vMerge/>
            <w:tcBorders>
              <w:right w:val="single" w:sz="4" w:space="0" w:color="auto"/>
            </w:tcBorders>
            <w:vAlign w:val="center"/>
          </w:tcPr>
          <w:p w14:paraId="5F341056" w14:textId="77777777" w:rsidR="00E62D8C" w:rsidRPr="000F1B7D" w:rsidRDefault="00E62D8C" w:rsidP="000B5A54">
            <w:pPr>
              <w:jc w:val="left"/>
              <w:rPr>
                <w:b/>
                <w:szCs w:val="20"/>
              </w:rPr>
            </w:pPr>
          </w:p>
        </w:tc>
        <w:tc>
          <w:tcPr>
            <w:tcW w:w="1559" w:type="dxa"/>
            <w:vMerge/>
            <w:tcBorders>
              <w:left w:val="single" w:sz="4" w:space="0" w:color="auto"/>
              <w:bottom w:val="single" w:sz="18" w:space="0" w:color="auto"/>
              <w:right w:val="single" w:sz="4" w:space="0" w:color="auto"/>
            </w:tcBorders>
            <w:vAlign w:val="center"/>
          </w:tcPr>
          <w:p w14:paraId="6B639612" w14:textId="77777777" w:rsidR="00E62D8C" w:rsidRPr="007B0A20" w:rsidRDefault="00E62D8C" w:rsidP="00866F26">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668120C8" w14:textId="564D5B45" w:rsidR="00E62D8C" w:rsidRPr="007B0A20" w:rsidRDefault="00E62D8C" w:rsidP="000B5A54">
            <w:pPr>
              <w:jc w:val="left"/>
              <w:rPr>
                <w:bCs/>
                <w:szCs w:val="20"/>
              </w:rPr>
            </w:pPr>
            <w:r w:rsidRPr="007B0A20">
              <w:rPr>
                <w:bCs/>
                <w:szCs w:val="20"/>
              </w:rPr>
              <w:t>2.33.1.5.  Documentation</w:t>
            </w:r>
          </w:p>
        </w:tc>
        <w:tc>
          <w:tcPr>
            <w:tcW w:w="1305" w:type="dxa"/>
            <w:tcBorders>
              <w:top w:val="single" w:sz="4" w:space="0" w:color="auto"/>
              <w:left w:val="single" w:sz="4" w:space="0" w:color="auto"/>
              <w:bottom w:val="single" w:sz="18" w:space="0" w:color="auto"/>
              <w:right w:val="single" w:sz="4" w:space="0" w:color="auto"/>
            </w:tcBorders>
          </w:tcPr>
          <w:p w14:paraId="02D37665" w14:textId="051504D0" w:rsidR="00E62D8C" w:rsidRPr="007B0A20" w:rsidRDefault="00E62D8C" w:rsidP="000B5A54">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0571BD16" w14:textId="688892E1" w:rsidR="00E62D8C" w:rsidRPr="008B1544" w:rsidRDefault="00E62D8C" w:rsidP="000B5A54">
            <w:pPr>
              <w:jc w:val="center"/>
              <w:rPr>
                <w:szCs w:val="20"/>
              </w:rPr>
            </w:pPr>
            <w:r w:rsidRPr="008B1544">
              <w:rPr>
                <w:szCs w:val="20"/>
              </w:rPr>
              <w:t>13</w:t>
            </w:r>
            <w:r>
              <w:rPr>
                <w:szCs w:val="20"/>
              </w:rPr>
              <w:t>4</w:t>
            </w:r>
          </w:p>
        </w:tc>
      </w:tr>
      <w:tr w:rsidR="00E62D8C" w:rsidRPr="000F1B7D" w14:paraId="2D647503" w14:textId="77777777" w:rsidTr="00765C33">
        <w:trPr>
          <w:trHeight w:val="20"/>
          <w:jc w:val="center"/>
        </w:trPr>
        <w:tc>
          <w:tcPr>
            <w:tcW w:w="2377" w:type="dxa"/>
            <w:vMerge/>
            <w:tcBorders>
              <w:right w:val="single" w:sz="4" w:space="0" w:color="auto"/>
            </w:tcBorders>
            <w:vAlign w:val="center"/>
          </w:tcPr>
          <w:p w14:paraId="629E3B77" w14:textId="77777777" w:rsidR="00E62D8C" w:rsidRPr="000F1B7D" w:rsidRDefault="00E62D8C" w:rsidP="000B5A54">
            <w:pPr>
              <w:jc w:val="left"/>
              <w:rPr>
                <w:szCs w:val="20"/>
              </w:rPr>
            </w:pPr>
          </w:p>
        </w:tc>
        <w:tc>
          <w:tcPr>
            <w:tcW w:w="1559" w:type="dxa"/>
            <w:vMerge w:val="restart"/>
            <w:tcBorders>
              <w:top w:val="single" w:sz="18" w:space="0" w:color="auto"/>
              <w:left w:val="single" w:sz="4" w:space="0" w:color="auto"/>
              <w:right w:val="single" w:sz="4" w:space="0" w:color="auto"/>
            </w:tcBorders>
          </w:tcPr>
          <w:p w14:paraId="4C72713D" w14:textId="4F31B562" w:rsidR="00E62D8C" w:rsidRPr="007B0A20" w:rsidRDefault="00E62D8C" w:rsidP="000B5A54">
            <w:pPr>
              <w:jc w:val="center"/>
            </w:pPr>
            <w:r w:rsidRPr="007B0A20">
              <w:t>B2: MOS-20.1</w:t>
            </w:r>
          </w:p>
          <w:p w14:paraId="6B5C3F56" w14:textId="64CEF9CF" w:rsidR="00E62D8C" w:rsidRPr="007B0A20" w:rsidRDefault="00E62D8C" w:rsidP="000B5A54">
            <w:pPr>
              <w:jc w:val="center"/>
            </w:pPr>
            <w:r w:rsidRPr="007B0A20">
              <w:t>(2020 Item)*</w:t>
            </w:r>
          </w:p>
        </w:tc>
        <w:tc>
          <w:tcPr>
            <w:tcW w:w="3053" w:type="dxa"/>
            <w:tcBorders>
              <w:top w:val="single" w:sz="18" w:space="0" w:color="auto"/>
              <w:left w:val="single" w:sz="4" w:space="0" w:color="auto"/>
              <w:bottom w:val="single" w:sz="4" w:space="0" w:color="auto"/>
              <w:right w:val="single" w:sz="4" w:space="0" w:color="auto"/>
            </w:tcBorders>
          </w:tcPr>
          <w:p w14:paraId="4CF6B0CA" w14:textId="0AD36DCC" w:rsidR="00E62D8C" w:rsidRPr="007B0A20" w:rsidRDefault="00E62D8C" w:rsidP="00866F26">
            <w:pPr>
              <w:jc w:val="left"/>
            </w:pPr>
            <w:r w:rsidRPr="007B0A20">
              <w:t>2.39.1. Products for Use in Lubricating Tractors.</w:t>
            </w:r>
          </w:p>
        </w:tc>
        <w:tc>
          <w:tcPr>
            <w:tcW w:w="1305" w:type="dxa"/>
            <w:tcBorders>
              <w:top w:val="single" w:sz="18" w:space="0" w:color="auto"/>
              <w:left w:val="single" w:sz="4" w:space="0" w:color="auto"/>
              <w:bottom w:val="single" w:sz="4" w:space="0" w:color="auto"/>
              <w:right w:val="single" w:sz="4" w:space="0" w:color="auto"/>
            </w:tcBorders>
          </w:tcPr>
          <w:p w14:paraId="2EE91A9D" w14:textId="35B3BBAE" w:rsidR="00E62D8C" w:rsidRPr="007B0A20" w:rsidRDefault="00E62D8C" w:rsidP="000B5A54">
            <w:pPr>
              <w:jc w:val="left"/>
            </w:pPr>
            <w:r w:rsidRPr="007B0A20">
              <w:t>Amended</w:t>
            </w:r>
          </w:p>
        </w:tc>
        <w:tc>
          <w:tcPr>
            <w:tcW w:w="1321" w:type="dxa"/>
            <w:tcBorders>
              <w:top w:val="single" w:sz="18" w:space="0" w:color="auto"/>
              <w:left w:val="single" w:sz="4" w:space="0" w:color="auto"/>
              <w:bottom w:val="single" w:sz="4" w:space="0" w:color="auto"/>
            </w:tcBorders>
          </w:tcPr>
          <w:p w14:paraId="3FAEBBB9" w14:textId="014F3904" w:rsidR="00E62D8C" w:rsidRPr="008B1544" w:rsidRDefault="00E62D8C" w:rsidP="000B5A54">
            <w:pPr>
              <w:jc w:val="center"/>
            </w:pPr>
            <w:r w:rsidRPr="008B1544">
              <w:t>1</w:t>
            </w:r>
            <w:r>
              <w:t>40</w:t>
            </w:r>
          </w:p>
        </w:tc>
      </w:tr>
      <w:tr w:rsidR="00E62D8C" w:rsidRPr="000F1B7D" w14:paraId="759FE197" w14:textId="77777777" w:rsidTr="00765C33">
        <w:trPr>
          <w:trHeight w:val="20"/>
          <w:jc w:val="center"/>
        </w:trPr>
        <w:tc>
          <w:tcPr>
            <w:tcW w:w="2377" w:type="dxa"/>
            <w:vMerge/>
            <w:tcBorders>
              <w:right w:val="single" w:sz="4" w:space="0" w:color="auto"/>
            </w:tcBorders>
            <w:vAlign w:val="center"/>
          </w:tcPr>
          <w:p w14:paraId="58C9EE47"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55C6ED43" w14:textId="77777777" w:rsidR="00E62D8C" w:rsidRPr="007B0A20" w:rsidRDefault="00E62D8C" w:rsidP="000B5A54">
            <w:pPr>
              <w:jc w:val="center"/>
            </w:pPr>
          </w:p>
        </w:tc>
        <w:tc>
          <w:tcPr>
            <w:tcW w:w="3053" w:type="dxa"/>
            <w:tcBorders>
              <w:top w:val="single" w:sz="4" w:space="0" w:color="auto"/>
              <w:left w:val="single" w:sz="4" w:space="0" w:color="auto"/>
              <w:bottom w:val="single" w:sz="4" w:space="0" w:color="auto"/>
              <w:right w:val="single" w:sz="4" w:space="0" w:color="auto"/>
            </w:tcBorders>
          </w:tcPr>
          <w:p w14:paraId="4B890A84" w14:textId="6C27D883" w:rsidR="00E62D8C" w:rsidRPr="007B0A20" w:rsidRDefault="00E62D8C" w:rsidP="00866F26">
            <w:pPr>
              <w:jc w:val="left"/>
            </w:pPr>
            <w:r w:rsidRPr="007B0A20">
              <w:t>2.39.2.1.(e) Container Labeling</w:t>
            </w:r>
          </w:p>
        </w:tc>
        <w:tc>
          <w:tcPr>
            <w:tcW w:w="1305" w:type="dxa"/>
            <w:tcBorders>
              <w:top w:val="single" w:sz="4" w:space="0" w:color="auto"/>
              <w:left w:val="single" w:sz="4" w:space="0" w:color="auto"/>
              <w:bottom w:val="single" w:sz="4" w:space="0" w:color="auto"/>
              <w:right w:val="single" w:sz="4" w:space="0" w:color="auto"/>
            </w:tcBorders>
          </w:tcPr>
          <w:p w14:paraId="6365485C" w14:textId="33698F07" w:rsidR="00E62D8C" w:rsidRPr="007B0A20" w:rsidRDefault="00E62D8C" w:rsidP="000B5A54">
            <w:pPr>
              <w:jc w:val="left"/>
            </w:pPr>
            <w:r w:rsidRPr="007B0A20">
              <w:t>Amended</w:t>
            </w:r>
          </w:p>
        </w:tc>
        <w:tc>
          <w:tcPr>
            <w:tcW w:w="1321" w:type="dxa"/>
            <w:tcBorders>
              <w:top w:val="single" w:sz="4" w:space="0" w:color="auto"/>
              <w:left w:val="single" w:sz="4" w:space="0" w:color="auto"/>
              <w:bottom w:val="single" w:sz="4" w:space="0" w:color="auto"/>
            </w:tcBorders>
          </w:tcPr>
          <w:p w14:paraId="3F95EC88" w14:textId="0DCB789A" w:rsidR="00E62D8C" w:rsidRPr="008B1544" w:rsidRDefault="00E62D8C" w:rsidP="000B5A54">
            <w:pPr>
              <w:jc w:val="center"/>
            </w:pPr>
            <w:r w:rsidRPr="008B1544">
              <w:t>1</w:t>
            </w:r>
            <w:r>
              <w:t>41</w:t>
            </w:r>
          </w:p>
        </w:tc>
      </w:tr>
      <w:tr w:rsidR="00E62D8C" w:rsidRPr="000F1B7D" w14:paraId="30740C78" w14:textId="77777777" w:rsidTr="00765C33">
        <w:trPr>
          <w:trHeight w:val="20"/>
          <w:jc w:val="center"/>
        </w:trPr>
        <w:tc>
          <w:tcPr>
            <w:tcW w:w="2377" w:type="dxa"/>
            <w:vMerge/>
            <w:tcBorders>
              <w:right w:val="single" w:sz="4" w:space="0" w:color="auto"/>
            </w:tcBorders>
            <w:vAlign w:val="center"/>
          </w:tcPr>
          <w:p w14:paraId="4A973C74"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26F6FED7" w14:textId="77777777" w:rsidR="00E62D8C" w:rsidRPr="007B0A20" w:rsidRDefault="00E62D8C" w:rsidP="000B5A54">
            <w:pPr>
              <w:jc w:val="center"/>
            </w:pPr>
          </w:p>
        </w:tc>
        <w:tc>
          <w:tcPr>
            <w:tcW w:w="3053" w:type="dxa"/>
            <w:tcBorders>
              <w:top w:val="single" w:sz="4" w:space="0" w:color="auto"/>
              <w:left w:val="single" w:sz="4" w:space="0" w:color="auto"/>
              <w:bottom w:val="single" w:sz="4" w:space="0" w:color="auto"/>
              <w:right w:val="single" w:sz="4" w:space="0" w:color="auto"/>
            </w:tcBorders>
          </w:tcPr>
          <w:p w14:paraId="6C9B49A1" w14:textId="4FAA1CA4" w:rsidR="00E62D8C" w:rsidRPr="007B0A20" w:rsidRDefault="00E62D8C" w:rsidP="00866F26">
            <w:pPr>
              <w:jc w:val="left"/>
            </w:pPr>
            <w:r w:rsidRPr="007B0A20">
              <w:t>2.39.2.2.(e) Identification on Documentation</w:t>
            </w:r>
          </w:p>
        </w:tc>
        <w:tc>
          <w:tcPr>
            <w:tcW w:w="1305" w:type="dxa"/>
            <w:tcBorders>
              <w:top w:val="single" w:sz="4" w:space="0" w:color="auto"/>
              <w:left w:val="single" w:sz="4" w:space="0" w:color="auto"/>
              <w:bottom w:val="single" w:sz="4" w:space="0" w:color="auto"/>
              <w:right w:val="single" w:sz="4" w:space="0" w:color="auto"/>
            </w:tcBorders>
          </w:tcPr>
          <w:p w14:paraId="1C64A94A" w14:textId="3279B71C" w:rsidR="00E62D8C" w:rsidRPr="007B0A20" w:rsidRDefault="00E62D8C" w:rsidP="000B5A54">
            <w:pPr>
              <w:jc w:val="left"/>
            </w:pPr>
            <w:r w:rsidRPr="007B0A20">
              <w:t>Amended</w:t>
            </w:r>
          </w:p>
        </w:tc>
        <w:tc>
          <w:tcPr>
            <w:tcW w:w="1321" w:type="dxa"/>
            <w:tcBorders>
              <w:top w:val="single" w:sz="4" w:space="0" w:color="auto"/>
              <w:left w:val="single" w:sz="4" w:space="0" w:color="auto"/>
              <w:bottom w:val="single" w:sz="4" w:space="0" w:color="auto"/>
            </w:tcBorders>
          </w:tcPr>
          <w:p w14:paraId="5CBF42D7" w14:textId="59EB9052" w:rsidR="00E62D8C" w:rsidRPr="008B1544" w:rsidRDefault="00E62D8C" w:rsidP="000B5A54">
            <w:pPr>
              <w:jc w:val="center"/>
            </w:pPr>
            <w:r w:rsidRPr="008B1544">
              <w:t>14</w:t>
            </w:r>
            <w:r>
              <w:t>1</w:t>
            </w:r>
          </w:p>
        </w:tc>
      </w:tr>
      <w:tr w:rsidR="00E62D8C" w:rsidRPr="000F1B7D" w14:paraId="1B2813F6" w14:textId="77777777" w:rsidTr="00765C33">
        <w:trPr>
          <w:trHeight w:val="20"/>
          <w:jc w:val="center"/>
        </w:trPr>
        <w:tc>
          <w:tcPr>
            <w:tcW w:w="2377" w:type="dxa"/>
            <w:vMerge/>
            <w:tcBorders>
              <w:right w:val="single" w:sz="4" w:space="0" w:color="auto"/>
            </w:tcBorders>
            <w:vAlign w:val="center"/>
          </w:tcPr>
          <w:p w14:paraId="6F0F33AE"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353E7D1E" w14:textId="77777777" w:rsidR="00E62D8C" w:rsidRPr="007B0A20" w:rsidRDefault="00E62D8C" w:rsidP="000B5A54">
            <w:pPr>
              <w:jc w:val="center"/>
            </w:pPr>
          </w:p>
        </w:tc>
        <w:tc>
          <w:tcPr>
            <w:tcW w:w="3053" w:type="dxa"/>
            <w:tcBorders>
              <w:top w:val="single" w:sz="4" w:space="0" w:color="auto"/>
              <w:left w:val="single" w:sz="4" w:space="0" w:color="auto"/>
              <w:bottom w:val="single" w:sz="4" w:space="0" w:color="auto"/>
              <w:right w:val="single" w:sz="4" w:space="0" w:color="auto"/>
            </w:tcBorders>
          </w:tcPr>
          <w:p w14:paraId="3952B8BF" w14:textId="7456F8CD" w:rsidR="00E62D8C" w:rsidRPr="007B0A20" w:rsidRDefault="00E62D8C" w:rsidP="00866F26">
            <w:pPr>
              <w:jc w:val="left"/>
            </w:pPr>
            <w:r w:rsidRPr="007B0A20">
              <w:t>2.39.2.3.(e) Identification on Service Provider Documentation</w:t>
            </w:r>
          </w:p>
        </w:tc>
        <w:tc>
          <w:tcPr>
            <w:tcW w:w="1305" w:type="dxa"/>
            <w:tcBorders>
              <w:top w:val="single" w:sz="4" w:space="0" w:color="auto"/>
              <w:left w:val="single" w:sz="4" w:space="0" w:color="auto"/>
              <w:bottom w:val="single" w:sz="4" w:space="0" w:color="auto"/>
              <w:right w:val="single" w:sz="4" w:space="0" w:color="auto"/>
            </w:tcBorders>
          </w:tcPr>
          <w:p w14:paraId="358650DA" w14:textId="42975755" w:rsidR="00E62D8C" w:rsidRPr="007B0A20" w:rsidRDefault="00E62D8C" w:rsidP="000B5A54">
            <w:pPr>
              <w:jc w:val="left"/>
            </w:pPr>
            <w:r w:rsidRPr="007B0A20">
              <w:t>Amended</w:t>
            </w:r>
          </w:p>
        </w:tc>
        <w:tc>
          <w:tcPr>
            <w:tcW w:w="1321" w:type="dxa"/>
            <w:tcBorders>
              <w:top w:val="single" w:sz="4" w:space="0" w:color="auto"/>
              <w:left w:val="single" w:sz="4" w:space="0" w:color="auto"/>
              <w:bottom w:val="single" w:sz="4" w:space="0" w:color="auto"/>
            </w:tcBorders>
          </w:tcPr>
          <w:p w14:paraId="7CD89063" w14:textId="2377653F" w:rsidR="00E62D8C" w:rsidRPr="008B1544" w:rsidRDefault="00E62D8C" w:rsidP="000B5A54">
            <w:pPr>
              <w:jc w:val="center"/>
            </w:pPr>
            <w:r w:rsidRPr="008B1544">
              <w:t>14</w:t>
            </w:r>
            <w:r>
              <w:t>2</w:t>
            </w:r>
          </w:p>
        </w:tc>
      </w:tr>
      <w:tr w:rsidR="00E62D8C" w:rsidRPr="000F1B7D" w14:paraId="17C2B89D" w14:textId="77777777" w:rsidTr="00765C33">
        <w:trPr>
          <w:trHeight w:val="20"/>
          <w:jc w:val="center"/>
        </w:trPr>
        <w:tc>
          <w:tcPr>
            <w:tcW w:w="2377" w:type="dxa"/>
            <w:vMerge/>
            <w:tcBorders>
              <w:right w:val="single" w:sz="4" w:space="0" w:color="auto"/>
            </w:tcBorders>
            <w:vAlign w:val="center"/>
          </w:tcPr>
          <w:p w14:paraId="178A5194" w14:textId="77777777" w:rsidR="00E62D8C" w:rsidRPr="000F1B7D" w:rsidRDefault="00E62D8C" w:rsidP="000B5A54">
            <w:pPr>
              <w:jc w:val="left"/>
              <w:rPr>
                <w:szCs w:val="20"/>
              </w:rPr>
            </w:pPr>
          </w:p>
        </w:tc>
        <w:tc>
          <w:tcPr>
            <w:tcW w:w="1559" w:type="dxa"/>
            <w:vMerge/>
            <w:tcBorders>
              <w:left w:val="single" w:sz="4" w:space="0" w:color="auto"/>
              <w:bottom w:val="single" w:sz="18" w:space="0" w:color="auto"/>
              <w:right w:val="single" w:sz="4" w:space="0" w:color="auto"/>
            </w:tcBorders>
          </w:tcPr>
          <w:p w14:paraId="30686060" w14:textId="77777777" w:rsidR="00E62D8C" w:rsidRPr="007B0A20" w:rsidRDefault="00E62D8C" w:rsidP="000B5A54">
            <w:pPr>
              <w:jc w:val="center"/>
            </w:pPr>
          </w:p>
        </w:tc>
        <w:tc>
          <w:tcPr>
            <w:tcW w:w="3053" w:type="dxa"/>
            <w:tcBorders>
              <w:top w:val="single" w:sz="4" w:space="0" w:color="auto"/>
              <w:left w:val="single" w:sz="4" w:space="0" w:color="auto"/>
              <w:bottom w:val="single" w:sz="18" w:space="0" w:color="auto"/>
              <w:right w:val="single" w:sz="4" w:space="0" w:color="auto"/>
            </w:tcBorders>
          </w:tcPr>
          <w:p w14:paraId="2F4612E6" w14:textId="4793B45A" w:rsidR="00E62D8C" w:rsidRPr="007B0A20" w:rsidRDefault="00E62D8C" w:rsidP="00866F26">
            <w:pPr>
              <w:jc w:val="left"/>
            </w:pPr>
            <w:r w:rsidRPr="007B0A20">
              <w:t>2.39.5.(a) Storage Tank Labeling</w:t>
            </w:r>
          </w:p>
        </w:tc>
        <w:tc>
          <w:tcPr>
            <w:tcW w:w="1305" w:type="dxa"/>
            <w:tcBorders>
              <w:top w:val="single" w:sz="4" w:space="0" w:color="auto"/>
              <w:left w:val="single" w:sz="4" w:space="0" w:color="auto"/>
              <w:bottom w:val="single" w:sz="18" w:space="0" w:color="auto"/>
              <w:right w:val="single" w:sz="4" w:space="0" w:color="auto"/>
            </w:tcBorders>
          </w:tcPr>
          <w:p w14:paraId="2E4FDB18" w14:textId="5160CA30" w:rsidR="00E62D8C" w:rsidRPr="007B0A20" w:rsidRDefault="00E62D8C" w:rsidP="000B5A54">
            <w:pPr>
              <w:jc w:val="left"/>
            </w:pPr>
            <w:r w:rsidRPr="007B0A20">
              <w:t>Amended</w:t>
            </w:r>
          </w:p>
        </w:tc>
        <w:tc>
          <w:tcPr>
            <w:tcW w:w="1321" w:type="dxa"/>
            <w:tcBorders>
              <w:top w:val="single" w:sz="4" w:space="0" w:color="auto"/>
              <w:left w:val="single" w:sz="4" w:space="0" w:color="auto"/>
              <w:bottom w:val="single" w:sz="18" w:space="0" w:color="auto"/>
            </w:tcBorders>
          </w:tcPr>
          <w:p w14:paraId="489503E1" w14:textId="175C84F9" w:rsidR="00E62D8C" w:rsidRPr="008B1544" w:rsidRDefault="00E62D8C" w:rsidP="000B5A54">
            <w:pPr>
              <w:jc w:val="center"/>
            </w:pPr>
            <w:r w:rsidRPr="008B1544">
              <w:t>14</w:t>
            </w:r>
            <w:r>
              <w:t>2</w:t>
            </w:r>
          </w:p>
        </w:tc>
      </w:tr>
      <w:tr w:rsidR="00E62D8C" w:rsidRPr="000F1B7D" w14:paraId="528D7DA5" w14:textId="77777777" w:rsidTr="00765C33">
        <w:trPr>
          <w:trHeight w:val="20"/>
          <w:jc w:val="center"/>
        </w:trPr>
        <w:tc>
          <w:tcPr>
            <w:tcW w:w="2377" w:type="dxa"/>
            <w:vMerge/>
            <w:tcBorders>
              <w:right w:val="single" w:sz="4" w:space="0" w:color="auto"/>
            </w:tcBorders>
            <w:vAlign w:val="center"/>
          </w:tcPr>
          <w:p w14:paraId="3182132C" w14:textId="77777777" w:rsidR="00E62D8C" w:rsidRPr="000F1B7D" w:rsidRDefault="00E62D8C" w:rsidP="000B5A54">
            <w:pPr>
              <w:jc w:val="left"/>
              <w:rPr>
                <w:szCs w:val="20"/>
              </w:rPr>
            </w:pPr>
          </w:p>
        </w:tc>
        <w:tc>
          <w:tcPr>
            <w:tcW w:w="1559" w:type="dxa"/>
            <w:vMerge w:val="restart"/>
            <w:tcBorders>
              <w:left w:val="single" w:sz="4" w:space="0" w:color="auto"/>
              <w:right w:val="single" w:sz="4" w:space="0" w:color="auto"/>
            </w:tcBorders>
          </w:tcPr>
          <w:p w14:paraId="66263D8C" w14:textId="7C8681E2" w:rsidR="00E62D8C" w:rsidRPr="007B0A20" w:rsidRDefault="00E62D8C" w:rsidP="000B5A54">
            <w:pPr>
              <w:jc w:val="center"/>
            </w:pPr>
            <w:r w:rsidRPr="007B0A20">
              <w:t>B7: MOS</w:t>
            </w:r>
            <w:r>
              <w:t>-</w:t>
            </w:r>
            <w:r w:rsidRPr="007B0A20">
              <w:t>21.2</w:t>
            </w:r>
          </w:p>
        </w:tc>
        <w:tc>
          <w:tcPr>
            <w:tcW w:w="3053" w:type="dxa"/>
            <w:tcBorders>
              <w:top w:val="single" w:sz="18" w:space="0" w:color="auto"/>
              <w:left w:val="single" w:sz="4" w:space="0" w:color="auto"/>
              <w:bottom w:val="single" w:sz="4" w:space="0" w:color="auto"/>
              <w:right w:val="single" w:sz="4" w:space="0" w:color="auto"/>
            </w:tcBorders>
          </w:tcPr>
          <w:p w14:paraId="64141766" w14:textId="0881EB6F" w:rsidR="00E62D8C" w:rsidRPr="007B0A20" w:rsidRDefault="00E62D8C" w:rsidP="000B5A54">
            <w:pPr>
              <w:jc w:val="left"/>
            </w:pPr>
            <w:r w:rsidRPr="007B0A20">
              <w:t>2.39.2.1.(e) Container Labeling</w:t>
            </w:r>
          </w:p>
        </w:tc>
        <w:tc>
          <w:tcPr>
            <w:tcW w:w="1305" w:type="dxa"/>
            <w:tcBorders>
              <w:top w:val="single" w:sz="18" w:space="0" w:color="auto"/>
              <w:left w:val="single" w:sz="4" w:space="0" w:color="auto"/>
              <w:bottom w:val="single" w:sz="4" w:space="0" w:color="auto"/>
              <w:right w:val="single" w:sz="4" w:space="0" w:color="auto"/>
            </w:tcBorders>
          </w:tcPr>
          <w:p w14:paraId="71D28156" w14:textId="20285CB9" w:rsidR="00E62D8C" w:rsidRPr="007B0A20" w:rsidRDefault="00E62D8C" w:rsidP="000B5A54">
            <w:pPr>
              <w:jc w:val="left"/>
            </w:pPr>
            <w:r w:rsidRPr="007B0A20">
              <w:t>Amended</w:t>
            </w:r>
          </w:p>
        </w:tc>
        <w:tc>
          <w:tcPr>
            <w:tcW w:w="1321" w:type="dxa"/>
            <w:tcBorders>
              <w:top w:val="single" w:sz="18" w:space="0" w:color="auto"/>
              <w:left w:val="single" w:sz="4" w:space="0" w:color="auto"/>
              <w:bottom w:val="single" w:sz="4" w:space="0" w:color="auto"/>
            </w:tcBorders>
          </w:tcPr>
          <w:p w14:paraId="33B8C5EA" w14:textId="5E59047F" w:rsidR="00E62D8C" w:rsidRPr="008B1544" w:rsidRDefault="00E62D8C" w:rsidP="000B5A54">
            <w:pPr>
              <w:jc w:val="center"/>
            </w:pPr>
            <w:r w:rsidRPr="008B1544">
              <w:t>1</w:t>
            </w:r>
            <w:r>
              <w:t>41</w:t>
            </w:r>
          </w:p>
        </w:tc>
      </w:tr>
      <w:tr w:rsidR="00E62D8C" w:rsidRPr="000F1B7D" w14:paraId="7E8A1217" w14:textId="77777777" w:rsidTr="00765C33">
        <w:trPr>
          <w:trHeight w:val="20"/>
          <w:jc w:val="center"/>
        </w:trPr>
        <w:tc>
          <w:tcPr>
            <w:tcW w:w="2377" w:type="dxa"/>
            <w:vMerge/>
            <w:tcBorders>
              <w:right w:val="single" w:sz="4" w:space="0" w:color="auto"/>
            </w:tcBorders>
            <w:vAlign w:val="center"/>
          </w:tcPr>
          <w:p w14:paraId="62810F77"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0C3B4690" w14:textId="77777777" w:rsidR="00E62D8C" w:rsidRPr="007B0A20" w:rsidRDefault="00E62D8C" w:rsidP="000B5A54">
            <w:pPr>
              <w:jc w:val="center"/>
            </w:pPr>
          </w:p>
        </w:tc>
        <w:tc>
          <w:tcPr>
            <w:tcW w:w="3053" w:type="dxa"/>
            <w:tcBorders>
              <w:top w:val="single" w:sz="4" w:space="0" w:color="auto"/>
              <w:left w:val="single" w:sz="4" w:space="0" w:color="auto"/>
              <w:bottom w:val="double" w:sz="4" w:space="0" w:color="auto"/>
              <w:right w:val="single" w:sz="4" w:space="0" w:color="auto"/>
            </w:tcBorders>
          </w:tcPr>
          <w:p w14:paraId="0FAB6D25" w14:textId="77777777" w:rsidR="00E62D8C" w:rsidRDefault="00E62D8C" w:rsidP="000B5A54">
            <w:pPr>
              <w:jc w:val="left"/>
            </w:pPr>
            <w:r w:rsidRPr="007B0A20">
              <w:t>2.39.2.2.(e) Identification on Documentation</w:t>
            </w:r>
          </w:p>
          <w:p w14:paraId="590EBF3A" w14:textId="1E53CB50" w:rsidR="00E62D8C" w:rsidRPr="007B0A20" w:rsidRDefault="00E62D8C" w:rsidP="000B5A54">
            <w:pPr>
              <w:jc w:val="left"/>
            </w:pPr>
          </w:p>
        </w:tc>
        <w:tc>
          <w:tcPr>
            <w:tcW w:w="1305" w:type="dxa"/>
            <w:tcBorders>
              <w:top w:val="single" w:sz="4" w:space="0" w:color="auto"/>
              <w:left w:val="single" w:sz="4" w:space="0" w:color="auto"/>
              <w:bottom w:val="double" w:sz="4" w:space="0" w:color="auto"/>
              <w:right w:val="single" w:sz="4" w:space="0" w:color="auto"/>
            </w:tcBorders>
          </w:tcPr>
          <w:p w14:paraId="25CB07C3" w14:textId="26AC24C5" w:rsidR="00E62D8C" w:rsidRPr="007B0A20" w:rsidRDefault="00E62D8C" w:rsidP="000B5A54">
            <w:pPr>
              <w:jc w:val="left"/>
            </w:pPr>
            <w:r w:rsidRPr="007B0A20">
              <w:t>Amended</w:t>
            </w:r>
          </w:p>
        </w:tc>
        <w:tc>
          <w:tcPr>
            <w:tcW w:w="1321" w:type="dxa"/>
            <w:tcBorders>
              <w:top w:val="single" w:sz="4" w:space="0" w:color="auto"/>
              <w:left w:val="single" w:sz="4" w:space="0" w:color="auto"/>
              <w:bottom w:val="double" w:sz="4" w:space="0" w:color="auto"/>
            </w:tcBorders>
          </w:tcPr>
          <w:p w14:paraId="4058407B" w14:textId="77777777" w:rsidR="00E62D8C" w:rsidRDefault="00E62D8C" w:rsidP="000B5A54">
            <w:pPr>
              <w:jc w:val="center"/>
            </w:pPr>
            <w:r w:rsidRPr="008B1544">
              <w:t>14</w:t>
            </w:r>
            <w:r>
              <w:t>1</w:t>
            </w:r>
          </w:p>
          <w:p w14:paraId="03D2AFB9" w14:textId="77777777" w:rsidR="00B61593" w:rsidRDefault="00B61593" w:rsidP="000B5A54">
            <w:pPr>
              <w:jc w:val="center"/>
            </w:pPr>
          </w:p>
          <w:p w14:paraId="13C7C1E8" w14:textId="77777777" w:rsidR="00B61593" w:rsidRDefault="00B61593" w:rsidP="000B5A54">
            <w:pPr>
              <w:jc w:val="center"/>
            </w:pPr>
          </w:p>
          <w:p w14:paraId="78F588B2" w14:textId="44ABF44B" w:rsidR="00B61593" w:rsidRPr="008B1544" w:rsidRDefault="00B61593" w:rsidP="000B5A54">
            <w:pPr>
              <w:jc w:val="center"/>
            </w:pPr>
          </w:p>
        </w:tc>
      </w:tr>
      <w:tr w:rsidR="00E62D8C" w:rsidRPr="000F1B7D" w14:paraId="176F27BA" w14:textId="77777777" w:rsidTr="00765C33">
        <w:trPr>
          <w:trHeight w:val="20"/>
          <w:jc w:val="center"/>
        </w:trPr>
        <w:tc>
          <w:tcPr>
            <w:tcW w:w="2377" w:type="dxa"/>
            <w:vMerge/>
            <w:tcBorders>
              <w:bottom w:val="nil"/>
              <w:right w:val="single" w:sz="4" w:space="0" w:color="auto"/>
            </w:tcBorders>
            <w:vAlign w:val="center"/>
          </w:tcPr>
          <w:p w14:paraId="6C3BC2B6" w14:textId="77777777" w:rsidR="00E62D8C" w:rsidRPr="000F1B7D" w:rsidRDefault="00E62D8C" w:rsidP="000B5A54">
            <w:pPr>
              <w:jc w:val="left"/>
              <w:rPr>
                <w:szCs w:val="20"/>
              </w:rPr>
            </w:pPr>
          </w:p>
        </w:tc>
        <w:tc>
          <w:tcPr>
            <w:tcW w:w="1559" w:type="dxa"/>
            <w:vMerge/>
            <w:tcBorders>
              <w:left w:val="single" w:sz="4" w:space="0" w:color="auto"/>
              <w:right w:val="single" w:sz="4" w:space="0" w:color="auto"/>
            </w:tcBorders>
          </w:tcPr>
          <w:p w14:paraId="4BA9A7AB" w14:textId="77777777" w:rsidR="00E62D8C" w:rsidRPr="007B0A20" w:rsidRDefault="00E62D8C" w:rsidP="000B5A54">
            <w:pPr>
              <w:jc w:val="center"/>
            </w:pPr>
          </w:p>
        </w:tc>
        <w:tc>
          <w:tcPr>
            <w:tcW w:w="3053" w:type="dxa"/>
            <w:tcBorders>
              <w:top w:val="double" w:sz="4" w:space="0" w:color="auto"/>
              <w:left w:val="single" w:sz="4" w:space="0" w:color="auto"/>
              <w:bottom w:val="single" w:sz="18" w:space="0" w:color="auto"/>
              <w:right w:val="single" w:sz="4" w:space="0" w:color="auto"/>
            </w:tcBorders>
          </w:tcPr>
          <w:p w14:paraId="46922629" w14:textId="58DB0096" w:rsidR="00E62D8C" w:rsidRPr="007B0A20" w:rsidRDefault="00E62D8C" w:rsidP="000B5A54">
            <w:pPr>
              <w:jc w:val="left"/>
            </w:pPr>
            <w:r w:rsidRPr="007B0A20">
              <w:t>2.39.2.3.(e) Identification on Service Provider Documentation</w:t>
            </w:r>
          </w:p>
        </w:tc>
        <w:tc>
          <w:tcPr>
            <w:tcW w:w="1305" w:type="dxa"/>
            <w:tcBorders>
              <w:top w:val="double" w:sz="4" w:space="0" w:color="auto"/>
              <w:left w:val="single" w:sz="4" w:space="0" w:color="auto"/>
              <w:bottom w:val="single" w:sz="18" w:space="0" w:color="auto"/>
              <w:right w:val="single" w:sz="4" w:space="0" w:color="auto"/>
            </w:tcBorders>
          </w:tcPr>
          <w:p w14:paraId="6FCEC0F8" w14:textId="018C3B95" w:rsidR="00E62D8C" w:rsidRPr="007B0A20" w:rsidRDefault="00E62D8C" w:rsidP="000B5A54">
            <w:pPr>
              <w:jc w:val="left"/>
            </w:pPr>
            <w:r w:rsidRPr="007B0A20">
              <w:t>Amended</w:t>
            </w:r>
          </w:p>
        </w:tc>
        <w:tc>
          <w:tcPr>
            <w:tcW w:w="1321" w:type="dxa"/>
            <w:tcBorders>
              <w:top w:val="double" w:sz="4" w:space="0" w:color="auto"/>
              <w:left w:val="single" w:sz="4" w:space="0" w:color="auto"/>
              <w:bottom w:val="single" w:sz="18" w:space="0" w:color="auto"/>
            </w:tcBorders>
          </w:tcPr>
          <w:p w14:paraId="69CDCE45" w14:textId="319A0343" w:rsidR="00E62D8C" w:rsidRPr="008B1544" w:rsidRDefault="00E62D8C" w:rsidP="00B61593">
            <w:pPr>
              <w:jc w:val="center"/>
            </w:pPr>
            <w:r w:rsidRPr="008B1544">
              <w:t>14</w:t>
            </w:r>
            <w:r>
              <w:t>2</w:t>
            </w:r>
          </w:p>
        </w:tc>
      </w:tr>
      <w:tr w:rsidR="0047047A" w:rsidRPr="000F1B7D" w14:paraId="0F0A5FC1" w14:textId="77777777" w:rsidTr="00593FA5">
        <w:trPr>
          <w:trHeight w:val="20"/>
          <w:jc w:val="center"/>
        </w:trPr>
        <w:tc>
          <w:tcPr>
            <w:tcW w:w="2377" w:type="dxa"/>
            <w:tcBorders>
              <w:top w:val="nil"/>
              <w:bottom w:val="single" w:sz="18" w:space="0" w:color="auto"/>
              <w:right w:val="single" w:sz="4" w:space="0" w:color="auto"/>
            </w:tcBorders>
            <w:vAlign w:val="center"/>
          </w:tcPr>
          <w:p w14:paraId="24312BC4" w14:textId="77777777" w:rsidR="0047047A" w:rsidRPr="000F1B7D" w:rsidRDefault="0047047A" w:rsidP="000B5A54">
            <w:pPr>
              <w:jc w:val="left"/>
              <w:rPr>
                <w:szCs w:val="20"/>
              </w:rPr>
            </w:pPr>
          </w:p>
        </w:tc>
        <w:tc>
          <w:tcPr>
            <w:tcW w:w="1559" w:type="dxa"/>
            <w:tcBorders>
              <w:top w:val="single" w:sz="18" w:space="0" w:color="auto"/>
              <w:left w:val="single" w:sz="4" w:space="0" w:color="auto"/>
              <w:bottom w:val="single" w:sz="18" w:space="0" w:color="auto"/>
              <w:right w:val="single" w:sz="4" w:space="0" w:color="auto"/>
            </w:tcBorders>
          </w:tcPr>
          <w:p w14:paraId="6810A2E7" w14:textId="77777777" w:rsidR="0047047A" w:rsidRPr="007B0A20" w:rsidRDefault="00866F26" w:rsidP="000B5A54">
            <w:pPr>
              <w:jc w:val="center"/>
            </w:pPr>
            <w:r w:rsidRPr="007B0A20">
              <w:t>MOS-20.3.</w:t>
            </w:r>
          </w:p>
          <w:p w14:paraId="0D68B1AF" w14:textId="6B3FDFB3" w:rsidR="00866F26" w:rsidRPr="007B0A20" w:rsidRDefault="00866F26" w:rsidP="000B5A54">
            <w:pPr>
              <w:jc w:val="center"/>
            </w:pPr>
            <w:r w:rsidRPr="007B0A20">
              <w:t>(2020 Item)*</w:t>
            </w:r>
          </w:p>
        </w:tc>
        <w:tc>
          <w:tcPr>
            <w:tcW w:w="3053" w:type="dxa"/>
            <w:tcBorders>
              <w:top w:val="single" w:sz="18" w:space="0" w:color="auto"/>
              <w:left w:val="single" w:sz="4" w:space="0" w:color="auto"/>
              <w:bottom w:val="single" w:sz="18" w:space="0" w:color="auto"/>
              <w:right w:val="single" w:sz="4" w:space="0" w:color="auto"/>
            </w:tcBorders>
          </w:tcPr>
          <w:p w14:paraId="047531E3" w14:textId="417778AA" w:rsidR="0047047A" w:rsidRPr="007B0A20" w:rsidRDefault="00866F26" w:rsidP="000B5A54">
            <w:pPr>
              <w:jc w:val="left"/>
            </w:pPr>
            <w:r w:rsidRPr="007B0A20">
              <w:t>2.40</w:t>
            </w:r>
            <w:r w:rsidR="007B0A20" w:rsidRPr="007B0A20">
              <w:t>.</w:t>
            </w:r>
            <w:r w:rsidRPr="007B0A20">
              <w:t xml:space="preserve"> Diesel Fuel</w:t>
            </w:r>
          </w:p>
        </w:tc>
        <w:tc>
          <w:tcPr>
            <w:tcW w:w="1305" w:type="dxa"/>
            <w:tcBorders>
              <w:top w:val="single" w:sz="18" w:space="0" w:color="auto"/>
              <w:left w:val="single" w:sz="4" w:space="0" w:color="auto"/>
              <w:bottom w:val="single" w:sz="18" w:space="0" w:color="auto"/>
              <w:right w:val="single" w:sz="4" w:space="0" w:color="auto"/>
            </w:tcBorders>
          </w:tcPr>
          <w:p w14:paraId="1F07847E" w14:textId="724BE651" w:rsidR="0047047A" w:rsidRPr="007B0A20" w:rsidRDefault="00866F26" w:rsidP="000B5A54">
            <w:pPr>
              <w:jc w:val="left"/>
            </w:pPr>
            <w:r w:rsidRPr="007B0A20">
              <w:t>Added</w:t>
            </w:r>
          </w:p>
        </w:tc>
        <w:tc>
          <w:tcPr>
            <w:tcW w:w="1321" w:type="dxa"/>
            <w:tcBorders>
              <w:top w:val="single" w:sz="18" w:space="0" w:color="auto"/>
              <w:left w:val="single" w:sz="4" w:space="0" w:color="auto"/>
              <w:bottom w:val="single" w:sz="18" w:space="0" w:color="auto"/>
            </w:tcBorders>
          </w:tcPr>
          <w:p w14:paraId="7E72A3FF" w14:textId="2944E38C" w:rsidR="0047047A" w:rsidRPr="008B1544" w:rsidRDefault="007D7855" w:rsidP="000B5A54">
            <w:pPr>
              <w:jc w:val="center"/>
            </w:pPr>
            <w:r>
              <w:t>143</w:t>
            </w:r>
          </w:p>
        </w:tc>
      </w:tr>
      <w:tr w:rsidR="007B0A20" w:rsidRPr="000F1B7D" w14:paraId="345AFC32" w14:textId="77777777" w:rsidTr="00593FA5">
        <w:trPr>
          <w:trHeight w:val="20"/>
          <w:jc w:val="center"/>
        </w:trPr>
        <w:tc>
          <w:tcPr>
            <w:tcW w:w="2377" w:type="dxa"/>
            <w:vMerge w:val="restart"/>
            <w:tcBorders>
              <w:top w:val="single" w:sz="18" w:space="0" w:color="auto"/>
              <w:bottom w:val="double" w:sz="4" w:space="0" w:color="auto"/>
              <w:right w:val="single" w:sz="4" w:space="0" w:color="auto"/>
            </w:tcBorders>
            <w:vAlign w:val="center"/>
          </w:tcPr>
          <w:p w14:paraId="4352D774" w14:textId="77777777" w:rsidR="007B0A20" w:rsidRDefault="007B0A20" w:rsidP="0088275F">
            <w:pPr>
              <w:jc w:val="left"/>
              <w:rPr>
                <w:b/>
                <w:szCs w:val="20"/>
              </w:rPr>
            </w:pPr>
            <w:r w:rsidRPr="000F1B7D">
              <w:rPr>
                <w:b/>
                <w:szCs w:val="20"/>
              </w:rPr>
              <w:t xml:space="preserve">G. Uniform Fuels and </w:t>
            </w:r>
          </w:p>
          <w:p w14:paraId="5C2064C4" w14:textId="77777777" w:rsidR="007B0A20" w:rsidRDefault="007B0A20" w:rsidP="0088275F">
            <w:pPr>
              <w:jc w:val="left"/>
              <w:rPr>
                <w:b/>
                <w:szCs w:val="20"/>
              </w:rPr>
            </w:pPr>
            <w:r w:rsidRPr="000F1B7D">
              <w:rPr>
                <w:b/>
                <w:szCs w:val="20"/>
              </w:rPr>
              <w:t xml:space="preserve">Automotive Lubricants </w:t>
            </w:r>
          </w:p>
          <w:p w14:paraId="45AEFC31" w14:textId="61C6950F" w:rsidR="007B0A20" w:rsidRPr="000F1B7D" w:rsidRDefault="007B0A20" w:rsidP="0088275F">
            <w:pPr>
              <w:jc w:val="left"/>
              <w:rPr>
                <w:b/>
                <w:szCs w:val="20"/>
              </w:rPr>
            </w:pPr>
            <w:r w:rsidRPr="000F1B7D">
              <w:rPr>
                <w:b/>
                <w:szCs w:val="20"/>
              </w:rPr>
              <w:t>Regulation</w:t>
            </w:r>
          </w:p>
        </w:tc>
        <w:tc>
          <w:tcPr>
            <w:tcW w:w="1559" w:type="dxa"/>
            <w:tcBorders>
              <w:top w:val="single" w:sz="18" w:space="0" w:color="auto"/>
              <w:left w:val="single" w:sz="4" w:space="0" w:color="auto"/>
              <w:bottom w:val="single" w:sz="18" w:space="0" w:color="auto"/>
              <w:right w:val="single" w:sz="4" w:space="0" w:color="auto"/>
            </w:tcBorders>
            <w:vAlign w:val="center"/>
          </w:tcPr>
          <w:p w14:paraId="03AF24F4" w14:textId="7B4D6373" w:rsidR="007B0A20" w:rsidRPr="007B0A20" w:rsidRDefault="007B0A20" w:rsidP="0088275F">
            <w:pPr>
              <w:jc w:val="center"/>
              <w:rPr>
                <w:szCs w:val="20"/>
              </w:rPr>
            </w:pPr>
            <w:r w:rsidRPr="007B0A20">
              <w:rPr>
                <w:szCs w:val="20"/>
              </w:rPr>
              <w:t xml:space="preserve">B5: FLR-20.4 </w:t>
            </w:r>
          </w:p>
          <w:p w14:paraId="650DACB4" w14:textId="6D5C2973" w:rsidR="007B0A20" w:rsidRPr="007B0A20" w:rsidRDefault="007B0A20" w:rsidP="0088275F">
            <w:pPr>
              <w:jc w:val="center"/>
              <w:rPr>
                <w:szCs w:val="20"/>
              </w:rPr>
            </w:pPr>
            <w:r w:rsidRPr="007B0A20">
              <w:t>(2020 Item)*</w:t>
            </w:r>
          </w:p>
        </w:tc>
        <w:tc>
          <w:tcPr>
            <w:tcW w:w="3053" w:type="dxa"/>
            <w:tcBorders>
              <w:top w:val="single" w:sz="18" w:space="0" w:color="auto"/>
              <w:left w:val="single" w:sz="4" w:space="0" w:color="auto"/>
              <w:bottom w:val="single" w:sz="18" w:space="0" w:color="auto"/>
              <w:right w:val="single" w:sz="4" w:space="0" w:color="auto"/>
            </w:tcBorders>
            <w:vAlign w:val="center"/>
          </w:tcPr>
          <w:p w14:paraId="58A76B7A" w14:textId="675C6204" w:rsidR="007B0A20" w:rsidRPr="007B0A20" w:rsidRDefault="007B0A20" w:rsidP="0088275F">
            <w:pPr>
              <w:jc w:val="left"/>
              <w:rPr>
                <w:szCs w:val="20"/>
              </w:rPr>
            </w:pPr>
            <w:r w:rsidRPr="007B0A20">
              <w:rPr>
                <w:szCs w:val="20"/>
              </w:rPr>
              <w:t xml:space="preserve">Fuels and Automotive Lubricants Regulation – 1. Background Information </w:t>
            </w:r>
          </w:p>
        </w:tc>
        <w:tc>
          <w:tcPr>
            <w:tcW w:w="1305" w:type="dxa"/>
            <w:tcBorders>
              <w:top w:val="single" w:sz="18" w:space="0" w:color="auto"/>
              <w:left w:val="single" w:sz="4" w:space="0" w:color="auto"/>
              <w:bottom w:val="single" w:sz="18" w:space="0" w:color="auto"/>
              <w:right w:val="single" w:sz="4" w:space="0" w:color="auto"/>
            </w:tcBorders>
          </w:tcPr>
          <w:p w14:paraId="29D30B5A" w14:textId="1BA43C7E" w:rsidR="007B0A20" w:rsidRPr="007B0A20" w:rsidRDefault="007B0A20" w:rsidP="0088275F">
            <w:pPr>
              <w:jc w:val="left"/>
              <w:rPr>
                <w:szCs w:val="20"/>
              </w:rPr>
            </w:pPr>
            <w:r w:rsidRPr="007B0A20">
              <w:rPr>
                <w:szCs w:val="20"/>
              </w:rPr>
              <w:t>Amended</w:t>
            </w:r>
          </w:p>
        </w:tc>
        <w:tc>
          <w:tcPr>
            <w:tcW w:w="1321" w:type="dxa"/>
            <w:tcBorders>
              <w:top w:val="single" w:sz="18" w:space="0" w:color="auto"/>
              <w:left w:val="single" w:sz="4" w:space="0" w:color="auto"/>
              <w:bottom w:val="single" w:sz="18" w:space="0" w:color="auto"/>
            </w:tcBorders>
            <w:vAlign w:val="center"/>
          </w:tcPr>
          <w:p w14:paraId="206741FB" w14:textId="1BC7D882" w:rsidR="007B0A20" w:rsidRPr="008B1544" w:rsidRDefault="008B1544" w:rsidP="0088275F">
            <w:pPr>
              <w:jc w:val="center"/>
              <w:rPr>
                <w:szCs w:val="20"/>
              </w:rPr>
            </w:pPr>
            <w:r>
              <w:rPr>
                <w:szCs w:val="20"/>
              </w:rPr>
              <w:t>16</w:t>
            </w:r>
            <w:r w:rsidR="007D7855">
              <w:rPr>
                <w:szCs w:val="20"/>
              </w:rPr>
              <w:t>9</w:t>
            </w:r>
          </w:p>
        </w:tc>
      </w:tr>
      <w:tr w:rsidR="007B0A20" w:rsidRPr="000F1B7D" w14:paraId="3F0481B6"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20EAD85C" w14:textId="03EA01C7" w:rsidR="007B0A20" w:rsidRPr="000F1B7D" w:rsidRDefault="007B0A20" w:rsidP="0088275F">
            <w:pPr>
              <w:jc w:val="left"/>
              <w:rPr>
                <w:b/>
                <w:szCs w:val="20"/>
              </w:rPr>
            </w:pPr>
          </w:p>
        </w:tc>
        <w:tc>
          <w:tcPr>
            <w:tcW w:w="1559" w:type="dxa"/>
            <w:vMerge w:val="restart"/>
            <w:tcBorders>
              <w:top w:val="single" w:sz="18" w:space="0" w:color="auto"/>
              <w:left w:val="single" w:sz="4" w:space="0" w:color="auto"/>
              <w:right w:val="single" w:sz="4" w:space="0" w:color="auto"/>
            </w:tcBorders>
            <w:vAlign w:val="center"/>
          </w:tcPr>
          <w:p w14:paraId="5C0A9366" w14:textId="4B115E9A" w:rsidR="007B0A20" w:rsidRPr="007B0A20" w:rsidRDefault="007B0A20" w:rsidP="0088275F">
            <w:pPr>
              <w:jc w:val="center"/>
              <w:rPr>
                <w:szCs w:val="20"/>
              </w:rPr>
            </w:pPr>
            <w:r w:rsidRPr="007B0A20">
              <w:rPr>
                <w:szCs w:val="20"/>
              </w:rPr>
              <w:t>B2: FLR-20.1</w:t>
            </w:r>
          </w:p>
          <w:p w14:paraId="6C7B1677" w14:textId="1CC58EEB" w:rsidR="007B0A20" w:rsidRPr="007B0A20" w:rsidRDefault="007B0A20" w:rsidP="0088275F">
            <w:pPr>
              <w:jc w:val="center"/>
              <w:rPr>
                <w:szCs w:val="20"/>
              </w:rPr>
            </w:pPr>
            <w:r w:rsidRPr="007B0A20">
              <w:t>(2020 Item)*</w:t>
            </w:r>
          </w:p>
        </w:tc>
        <w:tc>
          <w:tcPr>
            <w:tcW w:w="3053" w:type="dxa"/>
            <w:tcBorders>
              <w:top w:val="single" w:sz="18" w:space="0" w:color="auto"/>
              <w:left w:val="single" w:sz="4" w:space="0" w:color="auto"/>
              <w:bottom w:val="single" w:sz="4" w:space="0" w:color="auto"/>
              <w:right w:val="single" w:sz="4" w:space="0" w:color="auto"/>
            </w:tcBorders>
            <w:vAlign w:val="center"/>
          </w:tcPr>
          <w:p w14:paraId="4919B34A" w14:textId="15A9EEA6" w:rsidR="007B0A20" w:rsidRPr="007B0A20" w:rsidRDefault="007B0A20" w:rsidP="0088275F">
            <w:pPr>
              <w:jc w:val="left"/>
              <w:rPr>
                <w:szCs w:val="20"/>
              </w:rPr>
            </w:pPr>
            <w:r w:rsidRPr="007B0A20">
              <w:rPr>
                <w:szCs w:val="20"/>
              </w:rPr>
              <w:t xml:space="preserve">1.31. Hydraulic Fluid </w:t>
            </w:r>
          </w:p>
        </w:tc>
        <w:tc>
          <w:tcPr>
            <w:tcW w:w="1305" w:type="dxa"/>
            <w:tcBorders>
              <w:top w:val="single" w:sz="18" w:space="0" w:color="auto"/>
              <w:left w:val="single" w:sz="4" w:space="0" w:color="auto"/>
              <w:bottom w:val="single" w:sz="4" w:space="0" w:color="auto"/>
              <w:right w:val="single" w:sz="4" w:space="0" w:color="auto"/>
            </w:tcBorders>
          </w:tcPr>
          <w:p w14:paraId="79FFF2A0" w14:textId="33351878" w:rsidR="007B0A20" w:rsidRPr="007B0A20" w:rsidRDefault="007B0A20" w:rsidP="0088275F">
            <w:pPr>
              <w:jc w:val="left"/>
              <w:rPr>
                <w:szCs w:val="20"/>
              </w:rPr>
            </w:pPr>
            <w:r w:rsidRPr="007B0A20">
              <w:rPr>
                <w:szCs w:val="20"/>
              </w:rPr>
              <w:t xml:space="preserve">Amended </w:t>
            </w:r>
          </w:p>
        </w:tc>
        <w:tc>
          <w:tcPr>
            <w:tcW w:w="1321" w:type="dxa"/>
            <w:tcBorders>
              <w:top w:val="single" w:sz="18" w:space="0" w:color="auto"/>
              <w:left w:val="single" w:sz="4" w:space="0" w:color="auto"/>
              <w:bottom w:val="single" w:sz="4" w:space="0" w:color="auto"/>
            </w:tcBorders>
          </w:tcPr>
          <w:p w14:paraId="6B0BCEAC" w14:textId="3E9FDDFA" w:rsidR="007B0A20" w:rsidRPr="008B1544" w:rsidRDefault="008B1544" w:rsidP="0088275F">
            <w:pPr>
              <w:jc w:val="center"/>
              <w:rPr>
                <w:szCs w:val="20"/>
              </w:rPr>
            </w:pPr>
            <w:r>
              <w:rPr>
                <w:szCs w:val="20"/>
              </w:rPr>
              <w:t>17</w:t>
            </w:r>
            <w:r w:rsidR="007D7855">
              <w:rPr>
                <w:szCs w:val="20"/>
              </w:rPr>
              <w:t>9</w:t>
            </w:r>
          </w:p>
        </w:tc>
      </w:tr>
      <w:tr w:rsidR="007B0A20" w:rsidRPr="000F1B7D" w14:paraId="1CAB0BE0"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5B83CAA0" w14:textId="23531EA9"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6A013BF5" w14:textId="073325DA" w:rsidR="007B0A20" w:rsidRPr="007B0A20" w:rsidRDefault="007B0A20" w:rsidP="0088275F">
            <w:pPr>
              <w:jc w:val="center"/>
              <w:rPr>
                <w:szCs w:val="20"/>
              </w:rPr>
            </w:pPr>
          </w:p>
        </w:tc>
        <w:tc>
          <w:tcPr>
            <w:tcW w:w="3053" w:type="dxa"/>
            <w:tcBorders>
              <w:top w:val="single" w:sz="4" w:space="0" w:color="auto"/>
              <w:left w:val="single" w:sz="4" w:space="0" w:color="auto"/>
              <w:bottom w:val="double" w:sz="4" w:space="0" w:color="auto"/>
              <w:right w:val="single" w:sz="4" w:space="0" w:color="auto"/>
            </w:tcBorders>
            <w:vAlign w:val="center"/>
          </w:tcPr>
          <w:p w14:paraId="4C660C0E" w14:textId="4F4F17BD" w:rsidR="007B0A20" w:rsidRPr="007B0A20" w:rsidRDefault="007B0A20" w:rsidP="0088275F">
            <w:pPr>
              <w:jc w:val="left"/>
              <w:rPr>
                <w:szCs w:val="20"/>
              </w:rPr>
            </w:pPr>
            <w:r w:rsidRPr="007B0A20">
              <w:rPr>
                <w:szCs w:val="20"/>
              </w:rPr>
              <w:t>2.22. Products for Use in Lubricating Tractors</w:t>
            </w:r>
          </w:p>
        </w:tc>
        <w:tc>
          <w:tcPr>
            <w:tcW w:w="1305" w:type="dxa"/>
            <w:tcBorders>
              <w:top w:val="single" w:sz="4" w:space="0" w:color="auto"/>
              <w:left w:val="single" w:sz="4" w:space="0" w:color="auto"/>
              <w:bottom w:val="double" w:sz="4" w:space="0" w:color="auto"/>
              <w:right w:val="single" w:sz="4" w:space="0" w:color="auto"/>
            </w:tcBorders>
          </w:tcPr>
          <w:p w14:paraId="01E95E11" w14:textId="284E9B95"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double" w:sz="4" w:space="0" w:color="auto"/>
            </w:tcBorders>
          </w:tcPr>
          <w:p w14:paraId="70CA51A5" w14:textId="0962356A" w:rsidR="007B0A20" w:rsidRPr="007B0A20" w:rsidRDefault="008B1544" w:rsidP="0088275F">
            <w:pPr>
              <w:jc w:val="center"/>
              <w:rPr>
                <w:szCs w:val="20"/>
              </w:rPr>
            </w:pPr>
            <w:r>
              <w:rPr>
                <w:szCs w:val="20"/>
              </w:rPr>
              <w:t>18</w:t>
            </w:r>
            <w:r w:rsidR="007D7855">
              <w:rPr>
                <w:szCs w:val="20"/>
              </w:rPr>
              <w:t>6</w:t>
            </w:r>
          </w:p>
        </w:tc>
      </w:tr>
      <w:tr w:rsidR="007B0A20" w:rsidRPr="000F1B7D" w14:paraId="2C489DCA"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79434934" w14:textId="2FE10A02" w:rsidR="007B0A20" w:rsidRDefault="007B0A20" w:rsidP="0088275F">
            <w:pPr>
              <w:jc w:val="left"/>
              <w:rPr>
                <w:b/>
                <w:bCs/>
              </w:rPr>
            </w:pPr>
          </w:p>
        </w:tc>
        <w:tc>
          <w:tcPr>
            <w:tcW w:w="1559" w:type="dxa"/>
            <w:vMerge w:val="restart"/>
            <w:tcBorders>
              <w:top w:val="single" w:sz="18" w:space="0" w:color="auto"/>
              <w:left w:val="single" w:sz="4" w:space="0" w:color="auto"/>
              <w:right w:val="single" w:sz="4" w:space="0" w:color="auto"/>
            </w:tcBorders>
            <w:vAlign w:val="center"/>
          </w:tcPr>
          <w:p w14:paraId="255C4634" w14:textId="2BAA273F" w:rsidR="007B0A20" w:rsidRPr="007B0A20" w:rsidRDefault="007B0A20" w:rsidP="005F2BB3">
            <w:pPr>
              <w:jc w:val="center"/>
              <w:rPr>
                <w:szCs w:val="20"/>
              </w:rPr>
            </w:pPr>
            <w:r w:rsidRPr="007B0A20">
              <w:rPr>
                <w:szCs w:val="20"/>
              </w:rPr>
              <w:t>B3: FLR-18.1</w:t>
            </w:r>
          </w:p>
        </w:tc>
        <w:tc>
          <w:tcPr>
            <w:tcW w:w="3053" w:type="dxa"/>
            <w:tcBorders>
              <w:top w:val="single" w:sz="18" w:space="0" w:color="auto"/>
              <w:left w:val="single" w:sz="4" w:space="0" w:color="auto"/>
              <w:bottom w:val="single" w:sz="4" w:space="0" w:color="auto"/>
              <w:right w:val="single" w:sz="4" w:space="0" w:color="auto"/>
            </w:tcBorders>
            <w:vAlign w:val="center"/>
          </w:tcPr>
          <w:p w14:paraId="5FFE0B89" w14:textId="14549C9C" w:rsidR="007B0A20" w:rsidRPr="007B0A20" w:rsidRDefault="007B0A20" w:rsidP="0088275F">
            <w:pPr>
              <w:jc w:val="left"/>
              <w:rPr>
                <w:rFonts w:ascii="Times New Roman Bold" w:hAnsi="Times New Roman Bold"/>
                <w:szCs w:val="20"/>
              </w:rPr>
            </w:pPr>
            <w:r w:rsidRPr="007B0A20">
              <w:rPr>
                <w:szCs w:val="20"/>
              </w:rPr>
              <w:t>2.14. Engine (Motor) Oil.</w:t>
            </w:r>
          </w:p>
        </w:tc>
        <w:tc>
          <w:tcPr>
            <w:tcW w:w="1305" w:type="dxa"/>
            <w:tcBorders>
              <w:top w:val="single" w:sz="18" w:space="0" w:color="auto"/>
              <w:left w:val="single" w:sz="4" w:space="0" w:color="auto"/>
              <w:bottom w:val="single" w:sz="4" w:space="0" w:color="auto"/>
              <w:right w:val="single" w:sz="4" w:space="0" w:color="auto"/>
            </w:tcBorders>
          </w:tcPr>
          <w:p w14:paraId="300D6E06" w14:textId="4A050F61" w:rsidR="007B0A20" w:rsidRPr="007B0A20" w:rsidRDefault="007B0A20" w:rsidP="0088275F">
            <w:pPr>
              <w:jc w:val="left"/>
              <w:rPr>
                <w:szCs w:val="20"/>
              </w:rPr>
            </w:pPr>
            <w:r w:rsidRPr="007B0A20">
              <w:rPr>
                <w:szCs w:val="20"/>
              </w:rPr>
              <w:t>Amended</w:t>
            </w:r>
          </w:p>
        </w:tc>
        <w:tc>
          <w:tcPr>
            <w:tcW w:w="1321" w:type="dxa"/>
            <w:tcBorders>
              <w:top w:val="single" w:sz="18" w:space="0" w:color="auto"/>
              <w:left w:val="single" w:sz="4" w:space="0" w:color="auto"/>
              <w:bottom w:val="single" w:sz="4" w:space="0" w:color="auto"/>
            </w:tcBorders>
          </w:tcPr>
          <w:p w14:paraId="0E429B33" w14:textId="1DA18B34" w:rsidR="007B0A20" w:rsidRPr="000F1B7D" w:rsidRDefault="008B1544" w:rsidP="0088275F">
            <w:pPr>
              <w:jc w:val="center"/>
              <w:rPr>
                <w:szCs w:val="20"/>
              </w:rPr>
            </w:pPr>
            <w:r>
              <w:rPr>
                <w:szCs w:val="20"/>
              </w:rPr>
              <w:t>18</w:t>
            </w:r>
            <w:r w:rsidR="007D7855">
              <w:rPr>
                <w:szCs w:val="20"/>
              </w:rPr>
              <w:t>5</w:t>
            </w:r>
          </w:p>
        </w:tc>
      </w:tr>
      <w:tr w:rsidR="007B0A20" w:rsidRPr="000F1B7D" w14:paraId="0E32DDCF"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2C068E37" w14:textId="77777777"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128AA714" w14:textId="77777777" w:rsidR="007B0A20" w:rsidRPr="007B0A20" w:rsidRDefault="007B0A20" w:rsidP="005F2BB3">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6C386E99" w14:textId="418F8354" w:rsidR="007B0A20" w:rsidRPr="007B0A20" w:rsidRDefault="007B0A20" w:rsidP="0088275F">
            <w:pPr>
              <w:jc w:val="left"/>
              <w:rPr>
                <w:szCs w:val="20"/>
              </w:rPr>
            </w:pPr>
            <w:r w:rsidRPr="007B0A20">
              <w:rPr>
                <w:szCs w:val="20"/>
              </w:rPr>
              <w:t>3.13.1.4.  Tank Trucks or Rail Cars.</w:t>
            </w:r>
          </w:p>
        </w:tc>
        <w:tc>
          <w:tcPr>
            <w:tcW w:w="1305" w:type="dxa"/>
            <w:tcBorders>
              <w:top w:val="single" w:sz="4" w:space="0" w:color="auto"/>
              <w:left w:val="single" w:sz="4" w:space="0" w:color="auto"/>
              <w:bottom w:val="single" w:sz="4" w:space="0" w:color="auto"/>
              <w:right w:val="single" w:sz="4" w:space="0" w:color="auto"/>
            </w:tcBorders>
          </w:tcPr>
          <w:p w14:paraId="4BF7D699" w14:textId="6C80D1C6"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7DF07E86" w14:textId="3A98BB18" w:rsidR="007B0A20" w:rsidRDefault="008B1544" w:rsidP="0088275F">
            <w:pPr>
              <w:jc w:val="center"/>
              <w:rPr>
                <w:szCs w:val="20"/>
              </w:rPr>
            </w:pPr>
            <w:r>
              <w:rPr>
                <w:szCs w:val="20"/>
              </w:rPr>
              <w:t>19</w:t>
            </w:r>
            <w:r w:rsidR="007D7855">
              <w:rPr>
                <w:szCs w:val="20"/>
              </w:rPr>
              <w:t>3</w:t>
            </w:r>
          </w:p>
        </w:tc>
      </w:tr>
      <w:tr w:rsidR="007B0A20" w:rsidRPr="000F1B7D" w14:paraId="4834E749"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726B9E15" w14:textId="77777777" w:rsidR="007B0A20" w:rsidRPr="000F1B7D" w:rsidRDefault="007B0A20" w:rsidP="0088275F">
            <w:pPr>
              <w:jc w:val="left"/>
              <w:rPr>
                <w:b/>
                <w:szCs w:val="20"/>
              </w:rPr>
            </w:pPr>
          </w:p>
        </w:tc>
        <w:tc>
          <w:tcPr>
            <w:tcW w:w="1559" w:type="dxa"/>
            <w:vMerge/>
            <w:tcBorders>
              <w:left w:val="single" w:sz="4" w:space="0" w:color="auto"/>
              <w:bottom w:val="single" w:sz="18" w:space="0" w:color="auto"/>
              <w:right w:val="single" w:sz="4" w:space="0" w:color="auto"/>
            </w:tcBorders>
            <w:vAlign w:val="center"/>
          </w:tcPr>
          <w:p w14:paraId="259C8EFB" w14:textId="77777777" w:rsidR="007B0A20" w:rsidRPr="007B0A20" w:rsidRDefault="007B0A20" w:rsidP="005F2BB3">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0225F6B3" w14:textId="5CDE50EC" w:rsidR="007B0A20" w:rsidRPr="007B0A20" w:rsidRDefault="007B0A20" w:rsidP="0088275F">
            <w:pPr>
              <w:jc w:val="left"/>
              <w:rPr>
                <w:szCs w:val="20"/>
              </w:rPr>
            </w:pPr>
            <w:r w:rsidRPr="007B0A20">
              <w:rPr>
                <w:szCs w:val="20"/>
              </w:rPr>
              <w:t>3.13.1.5.  Documentation.</w:t>
            </w:r>
          </w:p>
        </w:tc>
        <w:tc>
          <w:tcPr>
            <w:tcW w:w="1305" w:type="dxa"/>
            <w:tcBorders>
              <w:top w:val="single" w:sz="4" w:space="0" w:color="auto"/>
              <w:left w:val="single" w:sz="4" w:space="0" w:color="auto"/>
              <w:bottom w:val="single" w:sz="18" w:space="0" w:color="auto"/>
              <w:right w:val="single" w:sz="4" w:space="0" w:color="auto"/>
            </w:tcBorders>
          </w:tcPr>
          <w:p w14:paraId="0575D765" w14:textId="0662BF7E"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14D4F12C" w14:textId="29AB4081" w:rsidR="007B0A20" w:rsidRDefault="008B1544" w:rsidP="0088275F">
            <w:pPr>
              <w:jc w:val="center"/>
              <w:rPr>
                <w:szCs w:val="20"/>
              </w:rPr>
            </w:pPr>
            <w:r>
              <w:rPr>
                <w:szCs w:val="20"/>
              </w:rPr>
              <w:t>19</w:t>
            </w:r>
            <w:r w:rsidR="007D7855">
              <w:rPr>
                <w:szCs w:val="20"/>
              </w:rPr>
              <w:t>3</w:t>
            </w:r>
          </w:p>
        </w:tc>
      </w:tr>
      <w:tr w:rsidR="007B0A20" w:rsidRPr="000F1B7D" w14:paraId="7842CA1F"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583287A6" w14:textId="77777777" w:rsidR="007B0A20" w:rsidRPr="000F1B7D" w:rsidRDefault="007B0A20" w:rsidP="0088275F">
            <w:pPr>
              <w:jc w:val="left"/>
              <w:rPr>
                <w:b/>
                <w:szCs w:val="20"/>
              </w:rPr>
            </w:pPr>
          </w:p>
        </w:tc>
        <w:tc>
          <w:tcPr>
            <w:tcW w:w="1559" w:type="dxa"/>
            <w:vMerge w:val="restart"/>
            <w:tcBorders>
              <w:top w:val="single" w:sz="18" w:space="0" w:color="auto"/>
              <w:left w:val="single" w:sz="4" w:space="0" w:color="auto"/>
              <w:right w:val="single" w:sz="4" w:space="0" w:color="auto"/>
            </w:tcBorders>
            <w:vAlign w:val="center"/>
          </w:tcPr>
          <w:p w14:paraId="71AC5CA6" w14:textId="754AA252" w:rsidR="007B0A20" w:rsidRPr="007B0A20" w:rsidRDefault="007B0A20" w:rsidP="0088275F">
            <w:pPr>
              <w:jc w:val="center"/>
              <w:rPr>
                <w:szCs w:val="20"/>
              </w:rPr>
            </w:pPr>
            <w:r w:rsidRPr="007B0A20">
              <w:rPr>
                <w:szCs w:val="20"/>
              </w:rPr>
              <w:t>B3: FLR-20.1</w:t>
            </w:r>
          </w:p>
          <w:p w14:paraId="258AD399" w14:textId="43020123" w:rsidR="007B0A20" w:rsidRPr="007B0A20" w:rsidRDefault="007B0A20" w:rsidP="0088275F">
            <w:pPr>
              <w:jc w:val="center"/>
              <w:rPr>
                <w:szCs w:val="20"/>
              </w:rPr>
            </w:pPr>
            <w:r w:rsidRPr="007B0A20">
              <w:rPr>
                <w:szCs w:val="20"/>
              </w:rPr>
              <w:t>(2020 Item)*</w:t>
            </w:r>
          </w:p>
        </w:tc>
        <w:tc>
          <w:tcPr>
            <w:tcW w:w="3053" w:type="dxa"/>
            <w:tcBorders>
              <w:top w:val="single" w:sz="18" w:space="0" w:color="auto"/>
              <w:left w:val="single" w:sz="4" w:space="0" w:color="auto"/>
              <w:bottom w:val="single" w:sz="4" w:space="0" w:color="auto"/>
              <w:right w:val="single" w:sz="4" w:space="0" w:color="auto"/>
            </w:tcBorders>
            <w:vAlign w:val="center"/>
          </w:tcPr>
          <w:p w14:paraId="59E45924" w14:textId="604DA569" w:rsidR="007B0A20" w:rsidRPr="007B0A20" w:rsidRDefault="007B0A20" w:rsidP="0088275F">
            <w:pPr>
              <w:jc w:val="left"/>
              <w:rPr>
                <w:bCs/>
                <w:szCs w:val="20"/>
              </w:rPr>
            </w:pPr>
            <w:r w:rsidRPr="007B0A20">
              <w:rPr>
                <w:bCs/>
                <w:szCs w:val="20"/>
              </w:rPr>
              <w:t>3.17.(e) Tractor Hydraulic Fluid</w:t>
            </w:r>
          </w:p>
        </w:tc>
        <w:tc>
          <w:tcPr>
            <w:tcW w:w="1305" w:type="dxa"/>
            <w:tcBorders>
              <w:top w:val="single" w:sz="18" w:space="0" w:color="auto"/>
              <w:left w:val="single" w:sz="4" w:space="0" w:color="auto"/>
              <w:bottom w:val="single" w:sz="4" w:space="0" w:color="auto"/>
              <w:right w:val="single" w:sz="4" w:space="0" w:color="auto"/>
            </w:tcBorders>
          </w:tcPr>
          <w:p w14:paraId="283C9BA3" w14:textId="3BCD5CDD" w:rsidR="007B0A20" w:rsidRPr="007B0A20" w:rsidRDefault="007B0A20" w:rsidP="0088275F">
            <w:pPr>
              <w:jc w:val="left"/>
              <w:rPr>
                <w:szCs w:val="20"/>
              </w:rPr>
            </w:pPr>
            <w:r w:rsidRPr="007B0A20">
              <w:rPr>
                <w:szCs w:val="20"/>
              </w:rPr>
              <w:t>Amended</w:t>
            </w:r>
          </w:p>
        </w:tc>
        <w:tc>
          <w:tcPr>
            <w:tcW w:w="1321" w:type="dxa"/>
            <w:tcBorders>
              <w:top w:val="single" w:sz="18" w:space="0" w:color="auto"/>
              <w:left w:val="single" w:sz="4" w:space="0" w:color="auto"/>
              <w:bottom w:val="single" w:sz="4" w:space="0" w:color="auto"/>
            </w:tcBorders>
          </w:tcPr>
          <w:p w14:paraId="382B82B9" w14:textId="1DD87550" w:rsidR="007B0A20" w:rsidRPr="008B1544" w:rsidRDefault="008B1544" w:rsidP="0088275F">
            <w:pPr>
              <w:jc w:val="center"/>
              <w:rPr>
                <w:szCs w:val="20"/>
              </w:rPr>
            </w:pPr>
            <w:r w:rsidRPr="008B1544">
              <w:rPr>
                <w:szCs w:val="20"/>
              </w:rPr>
              <w:t>19</w:t>
            </w:r>
            <w:r w:rsidR="007D7855">
              <w:rPr>
                <w:szCs w:val="20"/>
              </w:rPr>
              <w:t>6</w:t>
            </w:r>
          </w:p>
        </w:tc>
      </w:tr>
      <w:tr w:rsidR="007B0A20" w:rsidRPr="000F1B7D" w14:paraId="7CF8112B"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6E330349" w14:textId="77777777"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3611E8B4" w14:textId="4FC536C2" w:rsidR="007B0A20" w:rsidRPr="007B0A20" w:rsidRDefault="007B0A20" w:rsidP="0088275F">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68190B7E" w14:textId="3B9CACF2" w:rsidR="007B0A20" w:rsidRPr="007B0A20" w:rsidRDefault="007B0A20" w:rsidP="0088275F">
            <w:pPr>
              <w:jc w:val="left"/>
              <w:rPr>
                <w:bCs/>
                <w:szCs w:val="20"/>
              </w:rPr>
            </w:pPr>
            <w:r w:rsidRPr="007B0A20">
              <w:rPr>
                <w:bCs/>
                <w:szCs w:val="20"/>
              </w:rPr>
              <w:t>3.17.1.2.(e) Identification on Documentation</w:t>
            </w:r>
          </w:p>
        </w:tc>
        <w:tc>
          <w:tcPr>
            <w:tcW w:w="1305" w:type="dxa"/>
            <w:tcBorders>
              <w:top w:val="single" w:sz="4" w:space="0" w:color="auto"/>
              <w:left w:val="single" w:sz="4" w:space="0" w:color="auto"/>
              <w:bottom w:val="single" w:sz="4" w:space="0" w:color="auto"/>
              <w:right w:val="single" w:sz="4" w:space="0" w:color="auto"/>
            </w:tcBorders>
          </w:tcPr>
          <w:p w14:paraId="23DAD344" w14:textId="343DB5D2"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1CE7A029" w14:textId="27C77333" w:rsidR="007B0A20" w:rsidRPr="008B1544" w:rsidRDefault="008B1544" w:rsidP="0088275F">
            <w:pPr>
              <w:jc w:val="center"/>
              <w:rPr>
                <w:szCs w:val="20"/>
              </w:rPr>
            </w:pPr>
            <w:r w:rsidRPr="008B1544">
              <w:rPr>
                <w:szCs w:val="20"/>
              </w:rPr>
              <w:t>19</w:t>
            </w:r>
            <w:r w:rsidR="007D7855">
              <w:rPr>
                <w:szCs w:val="20"/>
              </w:rPr>
              <w:t>6</w:t>
            </w:r>
          </w:p>
        </w:tc>
      </w:tr>
      <w:tr w:rsidR="007B0A20" w:rsidRPr="000F1B7D" w14:paraId="2254A786"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5C635DA9" w14:textId="77777777"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6B0D0032" w14:textId="77777777" w:rsidR="007B0A20" w:rsidRPr="007B0A20" w:rsidRDefault="007B0A20" w:rsidP="0088275F">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6CCD7C44" w14:textId="3A9D10CE" w:rsidR="007B0A20" w:rsidRPr="007B0A20" w:rsidRDefault="007B0A20" w:rsidP="0088275F">
            <w:pPr>
              <w:jc w:val="left"/>
              <w:rPr>
                <w:bCs/>
                <w:szCs w:val="20"/>
              </w:rPr>
            </w:pPr>
            <w:r w:rsidRPr="007B0A20">
              <w:rPr>
                <w:bCs/>
                <w:szCs w:val="20"/>
              </w:rPr>
              <w:t>3.17.1.3.(e) Identification on Service Provider Documentation</w:t>
            </w:r>
          </w:p>
        </w:tc>
        <w:tc>
          <w:tcPr>
            <w:tcW w:w="1305" w:type="dxa"/>
            <w:tcBorders>
              <w:top w:val="single" w:sz="4" w:space="0" w:color="auto"/>
              <w:left w:val="single" w:sz="4" w:space="0" w:color="auto"/>
              <w:bottom w:val="single" w:sz="4" w:space="0" w:color="auto"/>
              <w:right w:val="single" w:sz="4" w:space="0" w:color="auto"/>
            </w:tcBorders>
          </w:tcPr>
          <w:p w14:paraId="22253185" w14:textId="198A5C00"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07E975B0" w14:textId="43230B71" w:rsidR="007B0A20" w:rsidRPr="008B1544" w:rsidRDefault="008B1544" w:rsidP="0088275F">
            <w:pPr>
              <w:jc w:val="center"/>
              <w:rPr>
                <w:szCs w:val="20"/>
              </w:rPr>
            </w:pPr>
            <w:r w:rsidRPr="008B1544">
              <w:rPr>
                <w:szCs w:val="20"/>
              </w:rPr>
              <w:t>19</w:t>
            </w:r>
            <w:r w:rsidR="007D7855">
              <w:rPr>
                <w:szCs w:val="20"/>
              </w:rPr>
              <w:t>8</w:t>
            </w:r>
          </w:p>
        </w:tc>
      </w:tr>
      <w:tr w:rsidR="007B0A20" w:rsidRPr="000F1B7D" w14:paraId="1B64D4BC"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02239549" w14:textId="77777777" w:rsidR="007B0A20" w:rsidRPr="000F1B7D" w:rsidRDefault="007B0A20" w:rsidP="0088275F">
            <w:pPr>
              <w:jc w:val="left"/>
              <w:rPr>
                <w:b/>
                <w:szCs w:val="20"/>
              </w:rPr>
            </w:pPr>
          </w:p>
        </w:tc>
        <w:tc>
          <w:tcPr>
            <w:tcW w:w="1559" w:type="dxa"/>
            <w:vMerge/>
            <w:tcBorders>
              <w:left w:val="single" w:sz="4" w:space="0" w:color="auto"/>
              <w:bottom w:val="single" w:sz="18" w:space="0" w:color="auto"/>
              <w:right w:val="single" w:sz="4" w:space="0" w:color="auto"/>
            </w:tcBorders>
            <w:vAlign w:val="center"/>
          </w:tcPr>
          <w:p w14:paraId="2A22C479" w14:textId="77777777" w:rsidR="007B0A20" w:rsidRPr="007B0A20" w:rsidRDefault="007B0A20" w:rsidP="0088275F">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12D81D38" w14:textId="3423E797" w:rsidR="007B0A20" w:rsidRPr="007B0A20" w:rsidRDefault="007B0A20" w:rsidP="0088275F">
            <w:pPr>
              <w:jc w:val="left"/>
              <w:rPr>
                <w:bCs/>
                <w:szCs w:val="20"/>
              </w:rPr>
            </w:pPr>
            <w:r w:rsidRPr="007B0A20">
              <w:rPr>
                <w:bCs/>
                <w:szCs w:val="20"/>
              </w:rPr>
              <w:t>3.17.1.5.(a) Storage Tank Labeling</w:t>
            </w:r>
          </w:p>
        </w:tc>
        <w:tc>
          <w:tcPr>
            <w:tcW w:w="1305" w:type="dxa"/>
            <w:tcBorders>
              <w:top w:val="single" w:sz="4" w:space="0" w:color="auto"/>
              <w:left w:val="single" w:sz="4" w:space="0" w:color="auto"/>
              <w:bottom w:val="single" w:sz="18" w:space="0" w:color="auto"/>
              <w:right w:val="single" w:sz="4" w:space="0" w:color="auto"/>
            </w:tcBorders>
          </w:tcPr>
          <w:p w14:paraId="07E5ADDC" w14:textId="46D579A7"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114B9376" w14:textId="3EFE83DB" w:rsidR="007B0A20" w:rsidRPr="008B1544" w:rsidRDefault="008B1544" w:rsidP="0088275F">
            <w:pPr>
              <w:jc w:val="center"/>
              <w:rPr>
                <w:szCs w:val="20"/>
              </w:rPr>
            </w:pPr>
            <w:r w:rsidRPr="008B1544">
              <w:rPr>
                <w:szCs w:val="20"/>
              </w:rPr>
              <w:t>19</w:t>
            </w:r>
            <w:r w:rsidR="00CA7687">
              <w:rPr>
                <w:szCs w:val="20"/>
              </w:rPr>
              <w:t>8</w:t>
            </w:r>
          </w:p>
        </w:tc>
      </w:tr>
      <w:tr w:rsidR="007B0A20" w:rsidRPr="000F1B7D" w14:paraId="31388900"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73A581D4" w14:textId="77777777" w:rsidR="007B0A20" w:rsidRPr="000F1B7D" w:rsidRDefault="007B0A20" w:rsidP="0088275F">
            <w:pPr>
              <w:jc w:val="left"/>
              <w:rPr>
                <w:b/>
                <w:szCs w:val="20"/>
              </w:rPr>
            </w:pPr>
          </w:p>
        </w:tc>
        <w:tc>
          <w:tcPr>
            <w:tcW w:w="1559" w:type="dxa"/>
            <w:vMerge w:val="restart"/>
            <w:tcBorders>
              <w:left w:val="single" w:sz="4" w:space="0" w:color="auto"/>
              <w:right w:val="single" w:sz="4" w:space="0" w:color="auto"/>
            </w:tcBorders>
            <w:vAlign w:val="center"/>
          </w:tcPr>
          <w:p w14:paraId="2F728572" w14:textId="1C2FEAAD" w:rsidR="007B0A20" w:rsidRDefault="007B0A20" w:rsidP="0088275F">
            <w:pPr>
              <w:jc w:val="center"/>
              <w:rPr>
                <w:szCs w:val="20"/>
              </w:rPr>
            </w:pPr>
            <w:r>
              <w:rPr>
                <w:szCs w:val="20"/>
              </w:rPr>
              <w:t>B7: FLR21.3</w:t>
            </w:r>
          </w:p>
        </w:tc>
        <w:tc>
          <w:tcPr>
            <w:tcW w:w="3053" w:type="dxa"/>
            <w:tcBorders>
              <w:top w:val="single" w:sz="4" w:space="0" w:color="auto"/>
              <w:left w:val="single" w:sz="4" w:space="0" w:color="auto"/>
              <w:bottom w:val="single" w:sz="4" w:space="0" w:color="auto"/>
              <w:right w:val="single" w:sz="4" w:space="0" w:color="auto"/>
            </w:tcBorders>
            <w:vAlign w:val="center"/>
          </w:tcPr>
          <w:p w14:paraId="577641C0" w14:textId="55329E4C" w:rsidR="007B0A20" w:rsidRPr="007B0A20" w:rsidRDefault="007B0A20" w:rsidP="0088275F">
            <w:pPr>
              <w:jc w:val="left"/>
              <w:rPr>
                <w:bCs/>
                <w:szCs w:val="20"/>
              </w:rPr>
            </w:pPr>
            <w:r w:rsidRPr="007B0A20">
              <w:rPr>
                <w:bCs/>
                <w:szCs w:val="20"/>
              </w:rPr>
              <w:t>3.17.1.1.(e)  Container Labeling</w:t>
            </w:r>
          </w:p>
        </w:tc>
        <w:tc>
          <w:tcPr>
            <w:tcW w:w="1305" w:type="dxa"/>
            <w:tcBorders>
              <w:top w:val="single" w:sz="4" w:space="0" w:color="auto"/>
              <w:left w:val="single" w:sz="4" w:space="0" w:color="auto"/>
              <w:bottom w:val="single" w:sz="4" w:space="0" w:color="auto"/>
              <w:right w:val="single" w:sz="4" w:space="0" w:color="auto"/>
            </w:tcBorders>
          </w:tcPr>
          <w:p w14:paraId="6EC54CB2" w14:textId="1C507721"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221C42B9" w14:textId="5881F8AE" w:rsidR="007B0A20" w:rsidRPr="007B0A20" w:rsidRDefault="008B1544" w:rsidP="0088275F">
            <w:pPr>
              <w:jc w:val="center"/>
              <w:rPr>
                <w:szCs w:val="20"/>
              </w:rPr>
            </w:pPr>
            <w:r>
              <w:rPr>
                <w:szCs w:val="20"/>
              </w:rPr>
              <w:t>19</w:t>
            </w:r>
            <w:r w:rsidR="00CA7687">
              <w:rPr>
                <w:szCs w:val="20"/>
              </w:rPr>
              <w:t>6</w:t>
            </w:r>
          </w:p>
        </w:tc>
      </w:tr>
      <w:tr w:rsidR="007B0A20" w:rsidRPr="000F1B7D" w14:paraId="4AFCD3FD"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4C8B2660" w14:textId="77777777" w:rsidR="007B0A20" w:rsidRPr="000F1B7D" w:rsidRDefault="007B0A20" w:rsidP="0088275F">
            <w:pPr>
              <w:jc w:val="left"/>
              <w:rPr>
                <w:b/>
                <w:szCs w:val="20"/>
              </w:rPr>
            </w:pPr>
          </w:p>
        </w:tc>
        <w:tc>
          <w:tcPr>
            <w:tcW w:w="1559" w:type="dxa"/>
            <w:vMerge/>
            <w:tcBorders>
              <w:left w:val="single" w:sz="4" w:space="0" w:color="auto"/>
              <w:right w:val="single" w:sz="4" w:space="0" w:color="auto"/>
            </w:tcBorders>
            <w:vAlign w:val="center"/>
          </w:tcPr>
          <w:p w14:paraId="114C10C9" w14:textId="77777777" w:rsidR="007B0A20" w:rsidRDefault="007B0A20" w:rsidP="0088275F">
            <w:pPr>
              <w:jc w:val="center"/>
              <w:rPr>
                <w:szCs w:val="20"/>
              </w:rPr>
            </w:pPr>
          </w:p>
        </w:tc>
        <w:tc>
          <w:tcPr>
            <w:tcW w:w="3053" w:type="dxa"/>
            <w:tcBorders>
              <w:top w:val="single" w:sz="4" w:space="0" w:color="auto"/>
              <w:left w:val="single" w:sz="4" w:space="0" w:color="auto"/>
              <w:bottom w:val="single" w:sz="4" w:space="0" w:color="auto"/>
              <w:right w:val="single" w:sz="4" w:space="0" w:color="auto"/>
            </w:tcBorders>
            <w:vAlign w:val="center"/>
          </w:tcPr>
          <w:p w14:paraId="2E2CB5AE" w14:textId="00EB414F" w:rsidR="007B0A20" w:rsidRPr="007B0A20" w:rsidRDefault="007B0A20" w:rsidP="0088275F">
            <w:pPr>
              <w:jc w:val="left"/>
              <w:rPr>
                <w:bCs/>
                <w:szCs w:val="20"/>
              </w:rPr>
            </w:pPr>
            <w:r w:rsidRPr="007B0A20">
              <w:rPr>
                <w:bCs/>
                <w:szCs w:val="20"/>
              </w:rPr>
              <w:t>3.17.1.2.(e) Identification on Documentation.</w:t>
            </w:r>
          </w:p>
        </w:tc>
        <w:tc>
          <w:tcPr>
            <w:tcW w:w="1305" w:type="dxa"/>
            <w:tcBorders>
              <w:top w:val="single" w:sz="4" w:space="0" w:color="auto"/>
              <w:left w:val="single" w:sz="4" w:space="0" w:color="auto"/>
              <w:bottom w:val="single" w:sz="4" w:space="0" w:color="auto"/>
              <w:right w:val="single" w:sz="4" w:space="0" w:color="auto"/>
            </w:tcBorders>
          </w:tcPr>
          <w:p w14:paraId="044292B5" w14:textId="11C8BB2E"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4" w:space="0" w:color="auto"/>
            </w:tcBorders>
          </w:tcPr>
          <w:p w14:paraId="0902C99A" w14:textId="38AA1F39" w:rsidR="007B0A20" w:rsidRPr="007B0A20" w:rsidRDefault="008B1544" w:rsidP="0088275F">
            <w:pPr>
              <w:jc w:val="center"/>
              <w:rPr>
                <w:szCs w:val="20"/>
              </w:rPr>
            </w:pPr>
            <w:r>
              <w:rPr>
                <w:szCs w:val="20"/>
              </w:rPr>
              <w:t>19</w:t>
            </w:r>
            <w:r w:rsidR="00CA7687">
              <w:rPr>
                <w:szCs w:val="20"/>
              </w:rPr>
              <w:t>6</w:t>
            </w:r>
          </w:p>
        </w:tc>
      </w:tr>
      <w:tr w:rsidR="007B0A20" w:rsidRPr="000F1B7D" w14:paraId="14B0FC1B"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03F9EDA7" w14:textId="77777777" w:rsidR="007B0A20" w:rsidRPr="000F1B7D" w:rsidRDefault="007B0A20" w:rsidP="0088275F">
            <w:pPr>
              <w:jc w:val="left"/>
              <w:rPr>
                <w:b/>
                <w:szCs w:val="20"/>
              </w:rPr>
            </w:pPr>
          </w:p>
        </w:tc>
        <w:tc>
          <w:tcPr>
            <w:tcW w:w="1559" w:type="dxa"/>
            <w:vMerge/>
            <w:tcBorders>
              <w:left w:val="single" w:sz="4" w:space="0" w:color="auto"/>
              <w:bottom w:val="single" w:sz="18" w:space="0" w:color="auto"/>
              <w:right w:val="single" w:sz="4" w:space="0" w:color="auto"/>
            </w:tcBorders>
            <w:vAlign w:val="center"/>
          </w:tcPr>
          <w:p w14:paraId="261ECA74" w14:textId="77777777" w:rsidR="007B0A20" w:rsidRDefault="007B0A20" w:rsidP="0088275F">
            <w:pPr>
              <w:jc w:val="center"/>
              <w:rPr>
                <w:szCs w:val="20"/>
              </w:rPr>
            </w:pPr>
          </w:p>
        </w:tc>
        <w:tc>
          <w:tcPr>
            <w:tcW w:w="3053" w:type="dxa"/>
            <w:tcBorders>
              <w:top w:val="single" w:sz="4" w:space="0" w:color="auto"/>
              <w:left w:val="single" w:sz="4" w:space="0" w:color="auto"/>
              <w:bottom w:val="single" w:sz="18" w:space="0" w:color="auto"/>
              <w:right w:val="single" w:sz="4" w:space="0" w:color="auto"/>
            </w:tcBorders>
            <w:vAlign w:val="center"/>
          </w:tcPr>
          <w:p w14:paraId="0649931E" w14:textId="1E8B5B7F" w:rsidR="007B0A20" w:rsidRPr="007B0A20" w:rsidRDefault="007B0A20" w:rsidP="0088275F">
            <w:pPr>
              <w:jc w:val="left"/>
              <w:rPr>
                <w:bCs/>
                <w:szCs w:val="20"/>
              </w:rPr>
            </w:pPr>
            <w:r w:rsidRPr="007B0A20">
              <w:rPr>
                <w:bCs/>
                <w:szCs w:val="20"/>
              </w:rPr>
              <w:t>3.17.1.3.(e) Identification on Service Provider Documentation.</w:t>
            </w:r>
          </w:p>
        </w:tc>
        <w:tc>
          <w:tcPr>
            <w:tcW w:w="1305" w:type="dxa"/>
            <w:tcBorders>
              <w:top w:val="single" w:sz="4" w:space="0" w:color="auto"/>
              <w:left w:val="single" w:sz="4" w:space="0" w:color="auto"/>
              <w:bottom w:val="single" w:sz="18" w:space="0" w:color="auto"/>
              <w:right w:val="single" w:sz="4" w:space="0" w:color="auto"/>
            </w:tcBorders>
          </w:tcPr>
          <w:p w14:paraId="4F9DAA9B" w14:textId="42E62680" w:rsidR="007B0A20" w:rsidRPr="007B0A20" w:rsidRDefault="007B0A20" w:rsidP="0088275F">
            <w:pPr>
              <w:jc w:val="left"/>
              <w:rPr>
                <w:szCs w:val="20"/>
              </w:rPr>
            </w:pPr>
            <w:r w:rsidRPr="007B0A20">
              <w:rPr>
                <w:szCs w:val="20"/>
              </w:rPr>
              <w:t>Amended</w:t>
            </w:r>
          </w:p>
        </w:tc>
        <w:tc>
          <w:tcPr>
            <w:tcW w:w="1321" w:type="dxa"/>
            <w:tcBorders>
              <w:top w:val="single" w:sz="4" w:space="0" w:color="auto"/>
              <w:left w:val="single" w:sz="4" w:space="0" w:color="auto"/>
              <w:bottom w:val="single" w:sz="18" w:space="0" w:color="auto"/>
            </w:tcBorders>
          </w:tcPr>
          <w:p w14:paraId="6EA6EBCD" w14:textId="5714AD71" w:rsidR="007B0A20" w:rsidRPr="007B0A20" w:rsidRDefault="008B1544" w:rsidP="0088275F">
            <w:pPr>
              <w:jc w:val="center"/>
              <w:rPr>
                <w:szCs w:val="20"/>
              </w:rPr>
            </w:pPr>
            <w:r>
              <w:rPr>
                <w:szCs w:val="20"/>
              </w:rPr>
              <w:t>19</w:t>
            </w:r>
            <w:r w:rsidR="00CA7687">
              <w:rPr>
                <w:szCs w:val="20"/>
              </w:rPr>
              <w:t>8</w:t>
            </w:r>
          </w:p>
        </w:tc>
      </w:tr>
      <w:tr w:rsidR="007B0A20" w:rsidRPr="000F1B7D" w14:paraId="1275DDE8" w14:textId="77777777" w:rsidTr="00593FA5">
        <w:trPr>
          <w:trHeight w:val="20"/>
          <w:jc w:val="center"/>
        </w:trPr>
        <w:tc>
          <w:tcPr>
            <w:tcW w:w="2377" w:type="dxa"/>
            <w:vMerge/>
            <w:tcBorders>
              <w:top w:val="single" w:sz="18" w:space="0" w:color="auto"/>
              <w:bottom w:val="double" w:sz="4" w:space="0" w:color="auto"/>
              <w:right w:val="single" w:sz="4" w:space="0" w:color="auto"/>
            </w:tcBorders>
            <w:vAlign w:val="center"/>
          </w:tcPr>
          <w:p w14:paraId="4AADD6F3" w14:textId="77777777" w:rsidR="007B0A20" w:rsidRPr="000F1B7D" w:rsidRDefault="007B0A20" w:rsidP="0088275F">
            <w:pPr>
              <w:jc w:val="left"/>
              <w:rPr>
                <w:b/>
                <w:szCs w:val="20"/>
              </w:rPr>
            </w:pPr>
          </w:p>
        </w:tc>
        <w:tc>
          <w:tcPr>
            <w:tcW w:w="1559" w:type="dxa"/>
            <w:tcBorders>
              <w:top w:val="single" w:sz="18" w:space="0" w:color="auto"/>
              <w:left w:val="single" w:sz="4" w:space="0" w:color="auto"/>
              <w:bottom w:val="double" w:sz="4" w:space="0" w:color="auto"/>
              <w:right w:val="single" w:sz="4" w:space="0" w:color="auto"/>
            </w:tcBorders>
            <w:vAlign w:val="center"/>
          </w:tcPr>
          <w:p w14:paraId="0A1BF47C" w14:textId="0670B312" w:rsidR="007B0A20" w:rsidRPr="007B0A20" w:rsidRDefault="007B0A20" w:rsidP="0088275F">
            <w:pPr>
              <w:jc w:val="center"/>
              <w:rPr>
                <w:szCs w:val="20"/>
              </w:rPr>
            </w:pPr>
            <w:r w:rsidRPr="007B0A20">
              <w:rPr>
                <w:szCs w:val="20"/>
              </w:rPr>
              <w:t>B3: FLR-18.1</w:t>
            </w:r>
          </w:p>
        </w:tc>
        <w:tc>
          <w:tcPr>
            <w:tcW w:w="3053" w:type="dxa"/>
            <w:tcBorders>
              <w:top w:val="single" w:sz="18" w:space="0" w:color="auto"/>
              <w:left w:val="single" w:sz="4" w:space="0" w:color="auto"/>
              <w:bottom w:val="double" w:sz="4" w:space="0" w:color="auto"/>
              <w:right w:val="single" w:sz="4" w:space="0" w:color="auto"/>
            </w:tcBorders>
            <w:vAlign w:val="center"/>
          </w:tcPr>
          <w:p w14:paraId="6D7EE21B" w14:textId="6724FEBC" w:rsidR="007B0A20" w:rsidRPr="007B0A20" w:rsidRDefault="007B0A20" w:rsidP="0088275F">
            <w:pPr>
              <w:jc w:val="left"/>
              <w:rPr>
                <w:szCs w:val="20"/>
              </w:rPr>
            </w:pPr>
            <w:r w:rsidRPr="007B0A20">
              <w:rPr>
                <w:bCs/>
                <w:szCs w:val="20"/>
              </w:rPr>
              <w:t>7.2.3.  SAE Viscosity Grades for Engine Oils</w:t>
            </w:r>
          </w:p>
        </w:tc>
        <w:tc>
          <w:tcPr>
            <w:tcW w:w="1305" w:type="dxa"/>
            <w:tcBorders>
              <w:top w:val="single" w:sz="18" w:space="0" w:color="auto"/>
              <w:left w:val="single" w:sz="4" w:space="0" w:color="auto"/>
              <w:bottom w:val="double" w:sz="4" w:space="0" w:color="auto"/>
              <w:right w:val="single" w:sz="4" w:space="0" w:color="auto"/>
            </w:tcBorders>
          </w:tcPr>
          <w:p w14:paraId="0109C09D" w14:textId="77777777" w:rsidR="007B0A20" w:rsidRPr="007B0A20" w:rsidRDefault="007B0A20" w:rsidP="0088275F">
            <w:pPr>
              <w:jc w:val="left"/>
              <w:rPr>
                <w:szCs w:val="20"/>
              </w:rPr>
            </w:pPr>
            <w:r w:rsidRPr="007B0A20">
              <w:rPr>
                <w:szCs w:val="20"/>
              </w:rPr>
              <w:t>Amended</w:t>
            </w:r>
          </w:p>
          <w:p w14:paraId="37B51454" w14:textId="77777777" w:rsidR="007B0A20" w:rsidRPr="007B0A20" w:rsidRDefault="007B0A20" w:rsidP="0088275F">
            <w:pPr>
              <w:jc w:val="left"/>
              <w:rPr>
                <w:szCs w:val="20"/>
              </w:rPr>
            </w:pPr>
          </w:p>
        </w:tc>
        <w:tc>
          <w:tcPr>
            <w:tcW w:w="1321" w:type="dxa"/>
            <w:tcBorders>
              <w:top w:val="single" w:sz="18" w:space="0" w:color="auto"/>
              <w:left w:val="single" w:sz="4" w:space="0" w:color="auto"/>
              <w:bottom w:val="double" w:sz="4" w:space="0" w:color="auto"/>
            </w:tcBorders>
          </w:tcPr>
          <w:p w14:paraId="38D9B15C" w14:textId="751E4450" w:rsidR="007B0A20" w:rsidRPr="007B0A20" w:rsidRDefault="00CA7687" w:rsidP="0088275F">
            <w:pPr>
              <w:jc w:val="center"/>
              <w:rPr>
                <w:szCs w:val="20"/>
              </w:rPr>
            </w:pPr>
            <w:r>
              <w:rPr>
                <w:szCs w:val="20"/>
              </w:rPr>
              <w:t>201</w:t>
            </w:r>
          </w:p>
        </w:tc>
      </w:tr>
    </w:tbl>
    <w:p w14:paraId="25E20E97" w14:textId="77777777" w:rsidR="00B7687D" w:rsidRDefault="00B7687D" w:rsidP="00B7687D">
      <w:pPr>
        <w:rPr>
          <w:b/>
          <w:szCs w:val="20"/>
        </w:rPr>
      </w:pPr>
    </w:p>
    <w:p w14:paraId="70DC9A4F" w14:textId="2C3AF93E" w:rsidR="002763B5" w:rsidRPr="00903451" w:rsidRDefault="002763B5" w:rsidP="006E3AAA">
      <w:pPr>
        <w:rPr>
          <w:szCs w:val="20"/>
        </w:rPr>
        <w:sectPr w:rsidR="002763B5" w:rsidRPr="00903451" w:rsidSect="005B40F1">
          <w:headerReference w:type="even" r:id="rId15"/>
          <w:headerReference w:type="default" r:id="rId16"/>
          <w:pgSz w:w="12240" w:h="15840" w:code="1"/>
          <w:pgMar w:top="1440" w:right="1440" w:bottom="1440" w:left="1440" w:header="720" w:footer="720" w:gutter="0"/>
          <w:pgNumType w:fmt="lowerRoman"/>
          <w:cols w:space="720"/>
          <w:docGrid w:linePitch="360"/>
        </w:sectPr>
      </w:pPr>
    </w:p>
    <w:p w14:paraId="73FD4C27" w14:textId="77777777" w:rsidR="000F1B7D" w:rsidRDefault="000F1B7D" w:rsidP="000F1B7D">
      <w:pPr>
        <w:jc w:val="left"/>
        <w:rPr>
          <w:b/>
          <w:szCs w:val="20"/>
        </w:rPr>
      </w:pPr>
      <w:bookmarkStart w:id="38" w:name="_Hlk80274800"/>
    </w:p>
    <w:p w14:paraId="1514F404" w14:textId="1CB8AE24" w:rsidR="006E3AAA" w:rsidRPr="006E3AAA" w:rsidRDefault="006E3AAA" w:rsidP="005F6584">
      <w:pPr>
        <w:rPr>
          <w:szCs w:val="20"/>
        </w:rPr>
        <w:sectPr w:rsidR="006E3AAA" w:rsidRPr="006E3AAA" w:rsidSect="001E40AA">
          <w:headerReference w:type="default" r:id="rId17"/>
          <w:pgSz w:w="12240" w:h="15840" w:code="1"/>
          <w:pgMar w:top="1440" w:right="1440" w:bottom="1440" w:left="1440" w:header="720" w:footer="720" w:gutter="0"/>
          <w:pgNumType w:fmt="lowerRoman"/>
          <w:cols w:space="720"/>
          <w:docGrid w:linePitch="360"/>
        </w:sectPr>
      </w:pPr>
    </w:p>
    <w:tbl>
      <w:tblPr>
        <w:tblW w:w="0" w:type="auto"/>
        <w:tblInd w:w="-5" w:type="dxa"/>
        <w:tblLook w:val="04A0" w:firstRow="1" w:lastRow="0" w:firstColumn="1" w:lastColumn="0" w:noHBand="0" w:noVBand="1"/>
        <w:tblCaption w:val="2021 Editorial Changes"/>
        <w:tblDescription w:val="2021 Editorial Changes"/>
      </w:tblPr>
      <w:tblGrid>
        <w:gridCol w:w="9350"/>
      </w:tblGrid>
      <w:tr w:rsidR="000F1B7D" w:rsidRPr="000F1B7D" w14:paraId="1FBDE5A1" w14:textId="77777777" w:rsidTr="00115565">
        <w:tc>
          <w:tcPr>
            <w:tcW w:w="9350" w:type="dxa"/>
            <w:tcBorders>
              <w:top w:val="single" w:sz="18" w:space="0" w:color="auto"/>
              <w:left w:val="nil"/>
              <w:bottom w:val="single" w:sz="8" w:space="0" w:color="auto"/>
              <w:right w:val="nil"/>
            </w:tcBorders>
          </w:tcPr>
          <w:p w14:paraId="78779C8E" w14:textId="77777777" w:rsidR="000F1B7D" w:rsidRPr="000F1B7D" w:rsidRDefault="000F1B7D" w:rsidP="000F1B7D">
            <w:pPr>
              <w:jc w:val="left"/>
              <w:rPr>
                <w:sz w:val="12"/>
              </w:rPr>
            </w:pPr>
            <w:bookmarkStart w:id="39" w:name="_Hlk80274646"/>
          </w:p>
        </w:tc>
      </w:tr>
      <w:tr w:rsidR="000F1B7D" w:rsidRPr="000F1B7D" w14:paraId="6AB4AAE1" w14:textId="77777777" w:rsidTr="00115565">
        <w:tc>
          <w:tcPr>
            <w:tcW w:w="9350" w:type="dxa"/>
            <w:tcBorders>
              <w:top w:val="single" w:sz="8" w:space="0" w:color="auto"/>
              <w:left w:val="nil"/>
              <w:bottom w:val="single" w:sz="8" w:space="0" w:color="auto"/>
              <w:right w:val="nil"/>
            </w:tcBorders>
          </w:tcPr>
          <w:p w14:paraId="531F16A5" w14:textId="6A109203" w:rsidR="000F1B7D" w:rsidRPr="007A662F" w:rsidRDefault="005F577E" w:rsidP="007A662F">
            <w:pPr>
              <w:pStyle w:val="Heading1"/>
              <w:spacing w:before="120" w:after="120"/>
              <w:jc w:val="center"/>
              <w:rPr>
                <w:rFonts w:ascii="Times New Roman" w:hAnsi="Times New Roman" w:cs="Times New Roman"/>
                <w:sz w:val="28"/>
                <w:szCs w:val="28"/>
              </w:rPr>
            </w:pPr>
            <w:bookmarkStart w:id="40" w:name="_2019_Editorial_Changes"/>
            <w:bookmarkStart w:id="41" w:name="_Toc18996987"/>
            <w:bookmarkStart w:id="42" w:name="_Toc84936272"/>
            <w:bookmarkStart w:id="43" w:name="_Toc85001143"/>
            <w:bookmarkStart w:id="44" w:name="_Toc88277974"/>
            <w:bookmarkEnd w:id="40"/>
            <w:r w:rsidRPr="007A662F">
              <w:rPr>
                <w:rFonts w:ascii="Times New Roman" w:hAnsi="Times New Roman" w:cs="Times New Roman"/>
                <w:sz w:val="28"/>
                <w:szCs w:val="28"/>
              </w:rPr>
              <w:t>20</w:t>
            </w:r>
            <w:r>
              <w:rPr>
                <w:rFonts w:ascii="Times New Roman" w:hAnsi="Times New Roman" w:cs="Times New Roman"/>
                <w:sz w:val="28"/>
                <w:szCs w:val="28"/>
              </w:rPr>
              <w:t>21</w:t>
            </w:r>
            <w:r w:rsidRPr="007A662F">
              <w:rPr>
                <w:rFonts w:ascii="Times New Roman" w:hAnsi="Times New Roman" w:cs="Times New Roman"/>
                <w:sz w:val="28"/>
                <w:szCs w:val="28"/>
              </w:rPr>
              <w:t xml:space="preserve"> </w:t>
            </w:r>
            <w:r w:rsidR="000F1B7D" w:rsidRPr="007A662F">
              <w:rPr>
                <w:rFonts w:ascii="Times New Roman" w:hAnsi="Times New Roman" w:cs="Times New Roman"/>
                <w:sz w:val="28"/>
                <w:szCs w:val="28"/>
              </w:rPr>
              <w:t>Editorial Changes</w:t>
            </w:r>
            <w:bookmarkEnd w:id="41"/>
            <w:bookmarkEnd w:id="42"/>
            <w:bookmarkEnd w:id="43"/>
            <w:bookmarkEnd w:id="44"/>
          </w:p>
        </w:tc>
      </w:tr>
    </w:tbl>
    <w:bookmarkEnd w:id="39"/>
    <w:p w14:paraId="300C6C01" w14:textId="346642D5" w:rsidR="000F1B7D" w:rsidRDefault="000F1B7D" w:rsidP="00E01701">
      <w:pPr>
        <w:spacing w:before="240" w:after="240"/>
        <w:rPr>
          <w:color w:val="000000"/>
          <w:szCs w:val="20"/>
        </w:rPr>
      </w:pPr>
      <w:r w:rsidRPr="000F1B7D">
        <w:rPr>
          <w:color w:val="000000"/>
          <w:szCs w:val="20"/>
        </w:rPr>
        <w:t>The following items were deemed editorial in nature based on the following criteria:  1) the modified text did not change the meaning or procedure outlined, 2) modified text corrected an omission or clarified how the text was written, or 3) the item itself was reformatted and relocated in the text to make the organization of the content more meaningful.</w:t>
      </w:r>
    </w:p>
    <w:p w14:paraId="521EAC69" w14:textId="49522DB1" w:rsidR="00AC3167" w:rsidRPr="000F1B7D" w:rsidRDefault="00AC3167" w:rsidP="00E01701">
      <w:pPr>
        <w:spacing w:before="240" w:after="240"/>
        <w:rPr>
          <w:color w:val="000000"/>
          <w:szCs w:val="20"/>
        </w:rPr>
      </w:pPr>
      <w:bookmarkStart w:id="45" w:name="_Hlk82327867"/>
      <w:r w:rsidRPr="00367D7C">
        <w:rPr>
          <w:b/>
          <w:bCs/>
          <w:color w:val="000000"/>
          <w:szCs w:val="20"/>
        </w:rPr>
        <w:t>Editorial Note:</w:t>
      </w:r>
      <w:r>
        <w:rPr>
          <w:color w:val="000000"/>
          <w:szCs w:val="20"/>
        </w:rPr>
        <w:t xml:space="preserve"> Notes are now identified by </w:t>
      </w:r>
      <w:r w:rsidR="000B5A54">
        <w:rPr>
          <w:color w:val="000000"/>
          <w:szCs w:val="20"/>
        </w:rPr>
        <w:t xml:space="preserve">the Section number </w:t>
      </w:r>
      <w:r>
        <w:rPr>
          <w:color w:val="000000"/>
          <w:szCs w:val="20"/>
        </w:rPr>
        <w:t xml:space="preserve">as opposed to page number. </w:t>
      </w:r>
    </w:p>
    <w:bookmarkEnd w:id="45"/>
    <w:p w14:paraId="299373B3" w14:textId="0AD90662" w:rsidR="00765EE7" w:rsidRDefault="000F1B7D" w:rsidP="00B0027C">
      <w:pPr>
        <w:spacing w:before="240" w:after="240"/>
        <w:sectPr w:rsidR="00765EE7" w:rsidSect="006C5441">
          <w:headerReference w:type="even" r:id="rId18"/>
          <w:headerReference w:type="default" r:id="rId19"/>
          <w:footerReference w:type="even" r:id="rId20"/>
          <w:footerReference w:type="default" r:id="rId21"/>
          <w:footnotePr>
            <w:numRestart w:val="eachSect"/>
          </w:footnotePr>
          <w:type w:val="continuous"/>
          <w:pgSz w:w="12240" w:h="15840" w:code="1"/>
          <w:pgMar w:top="1440" w:right="1440" w:bottom="1440" w:left="1440" w:header="720" w:footer="720" w:gutter="0"/>
          <w:pgNumType w:fmt="lowerRoman" w:start="12"/>
          <w:cols w:space="720"/>
          <w:docGrid w:linePitch="360"/>
        </w:sectPr>
      </w:pPr>
      <w:r w:rsidRPr="000F1B7D">
        <w:rPr>
          <w:b/>
          <w:color w:val="000000"/>
          <w:szCs w:val="20"/>
        </w:rPr>
        <w:t xml:space="preserve">Note: </w:t>
      </w:r>
      <w:r w:rsidRPr="000F1B7D">
        <w:rPr>
          <w:color w:val="000000"/>
          <w:szCs w:val="20"/>
        </w:rPr>
        <w:t xml:space="preserve"> For the purposes of this table, the</w:t>
      </w:r>
      <w:r w:rsidRPr="000F1B7D">
        <w:rPr>
          <w:b/>
          <w:color w:val="000000"/>
          <w:szCs w:val="20"/>
        </w:rPr>
        <w:t xml:space="preserve"> bold, </w:t>
      </w:r>
      <w:r w:rsidRPr="000F1B7D">
        <w:rPr>
          <w:b/>
          <w:color w:val="000000"/>
          <w:szCs w:val="20"/>
          <w:u w:val="single"/>
        </w:rPr>
        <w:t>underscored</w:t>
      </w:r>
      <w:r w:rsidRPr="000F1B7D">
        <w:rPr>
          <w:color w:val="000000"/>
          <w:szCs w:val="20"/>
        </w:rPr>
        <w:t xml:space="preserve"> text indicates new language added and </w:t>
      </w:r>
      <w:r w:rsidRPr="000F1B7D">
        <w:rPr>
          <w:b/>
          <w:color w:val="000000"/>
          <w:szCs w:val="20"/>
        </w:rPr>
        <w:t xml:space="preserve">bold, </w:t>
      </w:r>
      <w:r w:rsidRPr="000F1B7D">
        <w:rPr>
          <w:b/>
          <w:strike/>
          <w:color w:val="000000"/>
          <w:szCs w:val="20"/>
        </w:rPr>
        <w:t>strikeout</w:t>
      </w:r>
      <w:r w:rsidRPr="000F1B7D">
        <w:rPr>
          <w:color w:val="000000"/>
          <w:szCs w:val="20"/>
        </w:rPr>
        <w:t xml:space="preserve"> text indicates deleted text.</w:t>
      </w:r>
    </w:p>
    <w:tbl>
      <w:tblPr>
        <w:tblW w:w="9436"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bottom w:w="58" w:type="dxa"/>
        </w:tblCellMar>
        <w:tblLook w:val="04A0" w:firstRow="1" w:lastRow="0" w:firstColumn="1" w:lastColumn="0" w:noHBand="0" w:noVBand="1"/>
        <w:tblCaption w:val="2021 Editorial Changes"/>
        <w:tblDescription w:val="This table tracks editorial changes made by the NIST Office of Weights and Measures (OWM).  "/>
      </w:tblPr>
      <w:tblGrid>
        <w:gridCol w:w="2515"/>
        <w:gridCol w:w="2700"/>
        <w:gridCol w:w="3060"/>
        <w:gridCol w:w="1161"/>
      </w:tblGrid>
      <w:tr w:rsidR="00A102AC" w:rsidRPr="000F1B7D" w14:paraId="67A2D73D" w14:textId="77777777" w:rsidTr="00D04B98">
        <w:trPr>
          <w:trHeight w:val="144"/>
          <w:tblHeader/>
        </w:trPr>
        <w:tc>
          <w:tcPr>
            <w:tcW w:w="2515" w:type="dxa"/>
            <w:tcBorders>
              <w:top w:val="double" w:sz="4" w:space="0" w:color="auto"/>
              <w:bottom w:val="double" w:sz="4" w:space="0" w:color="auto"/>
              <w:right w:val="single" w:sz="4" w:space="0" w:color="auto"/>
            </w:tcBorders>
            <w:vAlign w:val="center"/>
          </w:tcPr>
          <w:p w14:paraId="79847548" w14:textId="77777777" w:rsidR="00A102AC" w:rsidRPr="000B5A54" w:rsidRDefault="00A102AC" w:rsidP="000B5A54">
            <w:pPr>
              <w:jc w:val="center"/>
              <w:rPr>
                <w:b/>
                <w:szCs w:val="20"/>
              </w:rPr>
            </w:pPr>
            <w:bookmarkStart w:id="48" w:name="_Hlk80274767"/>
            <w:r w:rsidRPr="000B5A54">
              <w:rPr>
                <w:b/>
                <w:szCs w:val="20"/>
              </w:rPr>
              <w:t>Law or Regulation</w:t>
            </w:r>
          </w:p>
        </w:tc>
        <w:tc>
          <w:tcPr>
            <w:tcW w:w="2700" w:type="dxa"/>
            <w:tcBorders>
              <w:top w:val="double" w:sz="4" w:space="0" w:color="auto"/>
              <w:left w:val="single" w:sz="4" w:space="0" w:color="auto"/>
              <w:bottom w:val="double" w:sz="4" w:space="0" w:color="auto"/>
              <w:right w:val="single" w:sz="4" w:space="0" w:color="auto"/>
            </w:tcBorders>
            <w:vAlign w:val="center"/>
          </w:tcPr>
          <w:p w14:paraId="6994334E" w14:textId="77777777" w:rsidR="00A102AC" w:rsidRPr="000B5A54" w:rsidRDefault="00A102AC" w:rsidP="000B5A54">
            <w:pPr>
              <w:jc w:val="center"/>
              <w:rPr>
                <w:b/>
                <w:szCs w:val="20"/>
              </w:rPr>
            </w:pPr>
            <w:r w:rsidRPr="000B5A54">
              <w:rPr>
                <w:b/>
                <w:szCs w:val="20"/>
              </w:rPr>
              <w:t>Section</w:t>
            </w:r>
          </w:p>
        </w:tc>
        <w:tc>
          <w:tcPr>
            <w:tcW w:w="3060" w:type="dxa"/>
            <w:tcBorders>
              <w:top w:val="double" w:sz="4" w:space="0" w:color="auto"/>
              <w:left w:val="single" w:sz="4" w:space="0" w:color="auto"/>
              <w:bottom w:val="double" w:sz="4" w:space="0" w:color="auto"/>
              <w:right w:val="single" w:sz="4" w:space="0" w:color="auto"/>
            </w:tcBorders>
            <w:vAlign w:val="center"/>
          </w:tcPr>
          <w:p w14:paraId="758123C1" w14:textId="77777777" w:rsidR="00A102AC" w:rsidRPr="000B5A54" w:rsidRDefault="00A102AC" w:rsidP="000B5A54">
            <w:pPr>
              <w:jc w:val="center"/>
              <w:rPr>
                <w:b/>
                <w:szCs w:val="20"/>
              </w:rPr>
            </w:pPr>
            <w:r w:rsidRPr="000B5A54">
              <w:rPr>
                <w:b/>
                <w:szCs w:val="20"/>
              </w:rPr>
              <w:t>Action</w:t>
            </w:r>
          </w:p>
        </w:tc>
        <w:tc>
          <w:tcPr>
            <w:tcW w:w="1161" w:type="dxa"/>
            <w:tcBorders>
              <w:top w:val="double" w:sz="4" w:space="0" w:color="auto"/>
              <w:left w:val="single" w:sz="4" w:space="0" w:color="auto"/>
              <w:bottom w:val="double" w:sz="4" w:space="0" w:color="auto"/>
            </w:tcBorders>
            <w:vAlign w:val="center"/>
          </w:tcPr>
          <w:p w14:paraId="76459CF2" w14:textId="77777777" w:rsidR="00A102AC" w:rsidRPr="000B5A54" w:rsidRDefault="00A102AC" w:rsidP="000B5A54">
            <w:pPr>
              <w:jc w:val="center"/>
              <w:rPr>
                <w:b/>
                <w:szCs w:val="20"/>
              </w:rPr>
            </w:pPr>
            <w:r w:rsidRPr="000B5A54">
              <w:rPr>
                <w:b/>
                <w:szCs w:val="20"/>
              </w:rPr>
              <w:t>Page</w:t>
            </w:r>
          </w:p>
        </w:tc>
      </w:tr>
      <w:bookmarkEnd w:id="38"/>
      <w:tr w:rsidR="00281272" w:rsidRPr="000F1B7D" w14:paraId="194E48FE" w14:textId="77777777" w:rsidTr="00D04B98">
        <w:trPr>
          <w:trHeight w:val="144"/>
        </w:trPr>
        <w:tc>
          <w:tcPr>
            <w:tcW w:w="2515" w:type="dxa"/>
            <w:vMerge w:val="restart"/>
            <w:tcBorders>
              <w:top w:val="double" w:sz="4" w:space="0" w:color="auto"/>
              <w:right w:val="single" w:sz="4" w:space="0" w:color="auto"/>
            </w:tcBorders>
          </w:tcPr>
          <w:p w14:paraId="170A4500" w14:textId="4DCC1196" w:rsidR="00281272" w:rsidRPr="00BA7EA0" w:rsidRDefault="00281272" w:rsidP="00BA7EA0">
            <w:pPr>
              <w:jc w:val="left"/>
              <w:rPr>
                <w:b/>
                <w:bCs/>
                <w:szCs w:val="20"/>
              </w:rPr>
            </w:pPr>
            <w:r>
              <w:rPr>
                <w:b/>
                <w:bCs/>
                <w:szCs w:val="20"/>
              </w:rPr>
              <w:t>Introduction</w:t>
            </w:r>
          </w:p>
        </w:tc>
        <w:tc>
          <w:tcPr>
            <w:tcW w:w="2700" w:type="dxa"/>
            <w:vMerge w:val="restart"/>
            <w:tcBorders>
              <w:top w:val="single" w:sz="4" w:space="0" w:color="auto"/>
              <w:left w:val="single" w:sz="4" w:space="0" w:color="auto"/>
              <w:right w:val="single" w:sz="4" w:space="0" w:color="auto"/>
            </w:tcBorders>
          </w:tcPr>
          <w:p w14:paraId="0005CDC5" w14:textId="1A044F1D" w:rsidR="00281272" w:rsidRDefault="00281272" w:rsidP="00BA7EA0">
            <w:pPr>
              <w:jc w:val="left"/>
              <w:rPr>
                <w:szCs w:val="20"/>
              </w:rPr>
            </w:pPr>
            <w:r>
              <w:rPr>
                <w:szCs w:val="20"/>
              </w:rPr>
              <w:t>H. Effective Enforcement Dates of Regulations</w:t>
            </w:r>
          </w:p>
        </w:tc>
        <w:tc>
          <w:tcPr>
            <w:tcW w:w="3060" w:type="dxa"/>
            <w:tcBorders>
              <w:top w:val="single" w:sz="4" w:space="0" w:color="auto"/>
              <w:left w:val="single" w:sz="4" w:space="0" w:color="auto"/>
              <w:bottom w:val="single" w:sz="4" w:space="0" w:color="auto"/>
              <w:right w:val="single" w:sz="4" w:space="0" w:color="auto"/>
            </w:tcBorders>
          </w:tcPr>
          <w:p w14:paraId="325BD232" w14:textId="327AA165" w:rsidR="00281272" w:rsidRDefault="00281272" w:rsidP="00BA7EA0">
            <w:pPr>
              <w:jc w:val="left"/>
            </w:pPr>
            <w:r>
              <w:t xml:space="preserve">Deleted  </w:t>
            </w:r>
          </w:p>
          <w:p w14:paraId="79B3BDF4" w14:textId="079B86A8" w:rsidR="00281272" w:rsidRPr="00281272" w:rsidRDefault="00281272" w:rsidP="00BA7EA0">
            <w:pPr>
              <w:jc w:val="left"/>
              <w:rPr>
                <w:b/>
                <w:bCs/>
                <w:strike/>
              </w:rPr>
            </w:pPr>
            <w:r w:rsidRPr="00281272">
              <w:rPr>
                <w:b/>
                <w:bCs/>
                <w:strike/>
              </w:rPr>
              <w:t>5. Uniform Open Dating Regulation</w:t>
            </w:r>
          </w:p>
        </w:tc>
        <w:tc>
          <w:tcPr>
            <w:tcW w:w="1161" w:type="dxa"/>
            <w:tcBorders>
              <w:top w:val="single" w:sz="4" w:space="0" w:color="auto"/>
              <w:left w:val="single" w:sz="4" w:space="0" w:color="auto"/>
              <w:bottom w:val="single" w:sz="4" w:space="0" w:color="auto"/>
            </w:tcBorders>
          </w:tcPr>
          <w:p w14:paraId="7F8B2D1A" w14:textId="1177FFC8" w:rsidR="00281272" w:rsidRDefault="00E90446" w:rsidP="00BA7EA0">
            <w:pPr>
              <w:jc w:val="center"/>
              <w:rPr>
                <w:szCs w:val="20"/>
              </w:rPr>
            </w:pPr>
            <w:r>
              <w:rPr>
                <w:szCs w:val="20"/>
              </w:rPr>
              <w:t>3</w:t>
            </w:r>
          </w:p>
        </w:tc>
      </w:tr>
      <w:tr w:rsidR="00281272" w:rsidRPr="000F1B7D" w14:paraId="5962478A" w14:textId="77777777" w:rsidTr="00D04B98">
        <w:trPr>
          <w:trHeight w:val="144"/>
        </w:trPr>
        <w:tc>
          <w:tcPr>
            <w:tcW w:w="2515" w:type="dxa"/>
            <w:vMerge/>
            <w:tcBorders>
              <w:right w:val="single" w:sz="4" w:space="0" w:color="auto"/>
            </w:tcBorders>
          </w:tcPr>
          <w:p w14:paraId="00AF1469" w14:textId="77777777" w:rsidR="00281272" w:rsidRDefault="00281272" w:rsidP="00BA7EA0">
            <w:pPr>
              <w:jc w:val="left"/>
              <w:rPr>
                <w:b/>
                <w:bCs/>
                <w:szCs w:val="20"/>
              </w:rPr>
            </w:pPr>
          </w:p>
        </w:tc>
        <w:tc>
          <w:tcPr>
            <w:tcW w:w="2700" w:type="dxa"/>
            <w:vMerge/>
            <w:tcBorders>
              <w:left w:val="single" w:sz="4" w:space="0" w:color="auto"/>
              <w:right w:val="single" w:sz="4" w:space="0" w:color="auto"/>
            </w:tcBorders>
          </w:tcPr>
          <w:p w14:paraId="57AEA3F6" w14:textId="77777777" w:rsidR="00281272" w:rsidRDefault="00281272" w:rsidP="00BA7EA0">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15C2D7BA" w14:textId="07C17A8C" w:rsidR="00281272" w:rsidRPr="00281272" w:rsidRDefault="00281272" w:rsidP="00BA7EA0">
            <w:pPr>
              <w:jc w:val="left"/>
            </w:pPr>
            <w:r>
              <w:t>Renumbered</w:t>
            </w:r>
          </w:p>
          <w:p w14:paraId="61D4E776" w14:textId="4CEF5CAB" w:rsidR="00281272" w:rsidRDefault="00281272" w:rsidP="00BA7EA0">
            <w:pPr>
              <w:jc w:val="left"/>
            </w:pPr>
            <w:r w:rsidRPr="00281272">
              <w:rPr>
                <w:b/>
                <w:bCs/>
                <w:strike/>
              </w:rPr>
              <w:t>6</w:t>
            </w:r>
            <w:r w:rsidRPr="00281272">
              <w:rPr>
                <w:b/>
                <w:bCs/>
                <w:u w:val="single"/>
              </w:rPr>
              <w:t>5</w:t>
            </w:r>
            <w:r>
              <w:t>. Uniform Regulation for National Type Evaluation</w:t>
            </w:r>
          </w:p>
        </w:tc>
        <w:tc>
          <w:tcPr>
            <w:tcW w:w="1161" w:type="dxa"/>
            <w:tcBorders>
              <w:top w:val="single" w:sz="4" w:space="0" w:color="auto"/>
              <w:left w:val="single" w:sz="4" w:space="0" w:color="auto"/>
              <w:bottom w:val="single" w:sz="4" w:space="0" w:color="auto"/>
            </w:tcBorders>
          </w:tcPr>
          <w:p w14:paraId="3FC09008" w14:textId="439C64B6" w:rsidR="00281272" w:rsidRDefault="00E90446" w:rsidP="00BA7EA0">
            <w:pPr>
              <w:jc w:val="center"/>
              <w:rPr>
                <w:szCs w:val="20"/>
              </w:rPr>
            </w:pPr>
            <w:r>
              <w:rPr>
                <w:szCs w:val="20"/>
              </w:rPr>
              <w:t>3</w:t>
            </w:r>
          </w:p>
        </w:tc>
      </w:tr>
      <w:tr w:rsidR="00281272" w:rsidRPr="000F1B7D" w14:paraId="70B69DD0" w14:textId="77777777" w:rsidTr="00D04B98">
        <w:trPr>
          <w:trHeight w:val="144"/>
        </w:trPr>
        <w:tc>
          <w:tcPr>
            <w:tcW w:w="2515" w:type="dxa"/>
            <w:vMerge/>
            <w:tcBorders>
              <w:right w:val="single" w:sz="4" w:space="0" w:color="auto"/>
            </w:tcBorders>
          </w:tcPr>
          <w:p w14:paraId="3BEAD787" w14:textId="77777777" w:rsidR="00281272" w:rsidRDefault="00281272" w:rsidP="00BA7EA0">
            <w:pPr>
              <w:jc w:val="left"/>
              <w:rPr>
                <w:b/>
                <w:bCs/>
                <w:szCs w:val="20"/>
              </w:rPr>
            </w:pPr>
          </w:p>
        </w:tc>
        <w:tc>
          <w:tcPr>
            <w:tcW w:w="2700" w:type="dxa"/>
            <w:vMerge/>
            <w:tcBorders>
              <w:left w:val="single" w:sz="4" w:space="0" w:color="auto"/>
              <w:bottom w:val="single" w:sz="4" w:space="0" w:color="auto"/>
              <w:right w:val="single" w:sz="4" w:space="0" w:color="auto"/>
            </w:tcBorders>
          </w:tcPr>
          <w:p w14:paraId="3B5B2518" w14:textId="77777777" w:rsidR="00281272" w:rsidRDefault="00281272" w:rsidP="00BA7EA0">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24ECFB8A" w14:textId="77777777" w:rsidR="00281272" w:rsidRDefault="00281272" w:rsidP="00BA7EA0">
            <w:pPr>
              <w:jc w:val="left"/>
            </w:pPr>
            <w:r>
              <w:t>Renumbered</w:t>
            </w:r>
          </w:p>
          <w:p w14:paraId="32AAD566" w14:textId="01975037" w:rsidR="00281272" w:rsidRPr="00281272" w:rsidRDefault="00281272" w:rsidP="00BA7EA0">
            <w:pPr>
              <w:jc w:val="left"/>
              <w:rPr>
                <w:b/>
                <w:bCs/>
                <w:strike/>
              </w:rPr>
            </w:pPr>
            <w:r>
              <w:rPr>
                <w:b/>
                <w:bCs/>
                <w:strike/>
              </w:rPr>
              <w:t>7</w:t>
            </w:r>
            <w:r w:rsidRPr="00281272">
              <w:rPr>
                <w:b/>
                <w:bCs/>
                <w:u w:val="single"/>
              </w:rPr>
              <w:t>6</w:t>
            </w:r>
            <w:r w:rsidRPr="00281272">
              <w:rPr>
                <w:b/>
                <w:bCs/>
              </w:rPr>
              <w:t xml:space="preserve">. </w:t>
            </w:r>
            <w:r w:rsidRPr="00281272">
              <w:t>Uniform Fuels and Automotive Lubricants Regulation</w:t>
            </w:r>
          </w:p>
        </w:tc>
        <w:tc>
          <w:tcPr>
            <w:tcW w:w="1161" w:type="dxa"/>
            <w:tcBorders>
              <w:top w:val="single" w:sz="4" w:space="0" w:color="auto"/>
              <w:left w:val="single" w:sz="4" w:space="0" w:color="auto"/>
              <w:bottom w:val="single" w:sz="4" w:space="0" w:color="auto"/>
            </w:tcBorders>
          </w:tcPr>
          <w:p w14:paraId="5EC96F10" w14:textId="61D077C7" w:rsidR="00281272" w:rsidRDefault="00E90446" w:rsidP="00BA7EA0">
            <w:pPr>
              <w:jc w:val="center"/>
              <w:rPr>
                <w:szCs w:val="20"/>
              </w:rPr>
            </w:pPr>
            <w:r>
              <w:rPr>
                <w:szCs w:val="20"/>
              </w:rPr>
              <w:t>3</w:t>
            </w:r>
          </w:p>
        </w:tc>
      </w:tr>
      <w:tr w:rsidR="00281272" w:rsidRPr="000F1B7D" w14:paraId="65FC03A6" w14:textId="77777777" w:rsidTr="00D04B98">
        <w:trPr>
          <w:trHeight w:val="144"/>
        </w:trPr>
        <w:tc>
          <w:tcPr>
            <w:tcW w:w="2515" w:type="dxa"/>
            <w:vMerge/>
            <w:tcBorders>
              <w:bottom w:val="single" w:sz="18" w:space="0" w:color="auto"/>
              <w:right w:val="single" w:sz="4" w:space="0" w:color="auto"/>
            </w:tcBorders>
          </w:tcPr>
          <w:p w14:paraId="6C94F569" w14:textId="77777777" w:rsidR="00281272" w:rsidRDefault="00281272" w:rsidP="000B5A54">
            <w:pPr>
              <w:jc w:val="left"/>
              <w:rPr>
                <w:szCs w:val="20"/>
              </w:rPr>
            </w:pPr>
          </w:p>
        </w:tc>
        <w:tc>
          <w:tcPr>
            <w:tcW w:w="2700" w:type="dxa"/>
            <w:tcBorders>
              <w:top w:val="single" w:sz="4" w:space="0" w:color="auto"/>
              <w:left w:val="single" w:sz="4" w:space="0" w:color="auto"/>
              <w:bottom w:val="single" w:sz="18" w:space="0" w:color="auto"/>
              <w:right w:val="single" w:sz="4" w:space="0" w:color="auto"/>
            </w:tcBorders>
          </w:tcPr>
          <w:p w14:paraId="2997C0DF" w14:textId="05007E94" w:rsidR="00281272" w:rsidRDefault="00281272" w:rsidP="000B5A54">
            <w:pPr>
              <w:jc w:val="left"/>
              <w:rPr>
                <w:szCs w:val="20"/>
              </w:rPr>
            </w:pPr>
            <w:r>
              <w:rPr>
                <w:szCs w:val="20"/>
              </w:rPr>
              <w:t>Form 15</w:t>
            </w:r>
          </w:p>
        </w:tc>
        <w:tc>
          <w:tcPr>
            <w:tcW w:w="3060" w:type="dxa"/>
            <w:tcBorders>
              <w:top w:val="single" w:sz="4" w:space="0" w:color="auto"/>
              <w:left w:val="single" w:sz="4" w:space="0" w:color="auto"/>
              <w:bottom w:val="single" w:sz="18" w:space="0" w:color="auto"/>
              <w:right w:val="single" w:sz="4" w:space="0" w:color="auto"/>
            </w:tcBorders>
          </w:tcPr>
          <w:p w14:paraId="3DCEEB13" w14:textId="589A08F3" w:rsidR="00281272" w:rsidRDefault="00281272" w:rsidP="000B5A54">
            <w:pPr>
              <w:jc w:val="left"/>
            </w:pPr>
            <w:r>
              <w:t>Updated Form</w:t>
            </w:r>
          </w:p>
        </w:tc>
        <w:tc>
          <w:tcPr>
            <w:tcW w:w="1161" w:type="dxa"/>
            <w:tcBorders>
              <w:top w:val="single" w:sz="4" w:space="0" w:color="auto"/>
              <w:left w:val="single" w:sz="4" w:space="0" w:color="auto"/>
              <w:bottom w:val="single" w:sz="18" w:space="0" w:color="auto"/>
            </w:tcBorders>
          </w:tcPr>
          <w:p w14:paraId="461D1D5B" w14:textId="158FE915" w:rsidR="00281272" w:rsidRDefault="00E90446" w:rsidP="000B5A54">
            <w:pPr>
              <w:jc w:val="center"/>
              <w:rPr>
                <w:szCs w:val="20"/>
              </w:rPr>
            </w:pPr>
            <w:r>
              <w:rPr>
                <w:szCs w:val="20"/>
              </w:rPr>
              <w:t>4</w:t>
            </w:r>
          </w:p>
        </w:tc>
      </w:tr>
      <w:tr w:rsidR="00281272" w:rsidRPr="000F1B7D" w14:paraId="595B23DA" w14:textId="77777777" w:rsidTr="00D04B98">
        <w:trPr>
          <w:trHeight w:val="144"/>
        </w:trPr>
        <w:tc>
          <w:tcPr>
            <w:tcW w:w="2515" w:type="dxa"/>
            <w:vMerge w:val="restart"/>
            <w:tcBorders>
              <w:top w:val="single" w:sz="18" w:space="0" w:color="auto"/>
              <w:right w:val="single" w:sz="4" w:space="0" w:color="auto"/>
            </w:tcBorders>
          </w:tcPr>
          <w:p w14:paraId="53F8A3AD" w14:textId="56877F3A" w:rsidR="00281272" w:rsidRPr="000728E6" w:rsidRDefault="00281272" w:rsidP="000B5A54">
            <w:pPr>
              <w:jc w:val="left"/>
              <w:rPr>
                <w:b/>
                <w:bCs/>
                <w:szCs w:val="20"/>
              </w:rPr>
            </w:pPr>
            <w:r>
              <w:rPr>
                <w:b/>
                <w:bCs/>
                <w:szCs w:val="20"/>
              </w:rPr>
              <w:t>II. Uniformity of Laws and Regulations</w:t>
            </w:r>
          </w:p>
        </w:tc>
        <w:tc>
          <w:tcPr>
            <w:tcW w:w="2700" w:type="dxa"/>
            <w:vMerge w:val="restart"/>
            <w:tcBorders>
              <w:top w:val="single" w:sz="18" w:space="0" w:color="auto"/>
              <w:left w:val="single" w:sz="4" w:space="0" w:color="auto"/>
              <w:right w:val="single" w:sz="4" w:space="0" w:color="auto"/>
            </w:tcBorders>
          </w:tcPr>
          <w:p w14:paraId="04ABF347" w14:textId="098D50AC" w:rsidR="00281272" w:rsidRDefault="00281272" w:rsidP="000B5A54">
            <w:pPr>
              <w:jc w:val="left"/>
              <w:rPr>
                <w:szCs w:val="20"/>
              </w:rPr>
            </w:pPr>
            <w:r>
              <w:rPr>
                <w:szCs w:val="20"/>
              </w:rPr>
              <w:t>C. Summary of State Laws and Regulations in Weights and Measures</w:t>
            </w:r>
          </w:p>
        </w:tc>
        <w:tc>
          <w:tcPr>
            <w:tcW w:w="3060" w:type="dxa"/>
            <w:tcBorders>
              <w:top w:val="single" w:sz="18" w:space="0" w:color="auto"/>
              <w:left w:val="single" w:sz="4" w:space="0" w:color="auto"/>
              <w:bottom w:val="single" w:sz="4" w:space="0" w:color="auto"/>
              <w:right w:val="single" w:sz="4" w:space="0" w:color="auto"/>
            </w:tcBorders>
          </w:tcPr>
          <w:p w14:paraId="6402DCEF" w14:textId="77777777" w:rsidR="00281272" w:rsidRDefault="00281272" w:rsidP="00281272">
            <w:pPr>
              <w:jc w:val="left"/>
            </w:pPr>
            <w:r>
              <w:t>Editorial</w:t>
            </w:r>
          </w:p>
          <w:p w14:paraId="53A08C96" w14:textId="33E734E5" w:rsidR="00281272" w:rsidRDefault="00281272" w:rsidP="00281272">
            <w:pPr>
              <w:jc w:val="left"/>
            </w:pPr>
            <w:r>
              <w:t xml:space="preserve">…see Sections 4 through </w:t>
            </w:r>
            <w:r w:rsidRPr="000728E6">
              <w:rPr>
                <w:b/>
                <w:bCs/>
                <w:strike/>
              </w:rPr>
              <w:t>10</w:t>
            </w:r>
            <w:r w:rsidRPr="000728E6">
              <w:rPr>
                <w:b/>
                <w:bCs/>
                <w:u w:val="single"/>
              </w:rPr>
              <w:t>9</w:t>
            </w:r>
            <w:r>
              <w:t xml:space="preserve"> and paragraph </w:t>
            </w:r>
            <w:r w:rsidRPr="000728E6">
              <w:rPr>
                <w:b/>
                <w:bCs/>
                <w:strike/>
              </w:rPr>
              <w:t>12</w:t>
            </w:r>
            <w:r w:rsidRPr="000728E6">
              <w:rPr>
                <w:b/>
                <w:bCs/>
                <w:u w:val="single"/>
              </w:rPr>
              <w:t>11</w:t>
            </w:r>
            <w:r>
              <w:t>(m)</w:t>
            </w:r>
          </w:p>
        </w:tc>
        <w:tc>
          <w:tcPr>
            <w:tcW w:w="1161" w:type="dxa"/>
            <w:tcBorders>
              <w:top w:val="single" w:sz="18" w:space="0" w:color="auto"/>
              <w:left w:val="single" w:sz="4" w:space="0" w:color="auto"/>
              <w:bottom w:val="single" w:sz="4" w:space="0" w:color="auto"/>
            </w:tcBorders>
          </w:tcPr>
          <w:p w14:paraId="513E2D42" w14:textId="47E4F747" w:rsidR="00281272" w:rsidRDefault="00281272" w:rsidP="000B5A54">
            <w:pPr>
              <w:jc w:val="center"/>
              <w:rPr>
                <w:szCs w:val="20"/>
              </w:rPr>
            </w:pPr>
            <w:r>
              <w:rPr>
                <w:szCs w:val="20"/>
              </w:rPr>
              <w:t>5</w:t>
            </w:r>
          </w:p>
        </w:tc>
      </w:tr>
      <w:tr w:rsidR="00281272" w:rsidRPr="000F1B7D" w14:paraId="7E1820F3" w14:textId="77777777" w:rsidTr="00D04B98">
        <w:trPr>
          <w:trHeight w:val="144"/>
        </w:trPr>
        <w:tc>
          <w:tcPr>
            <w:tcW w:w="2515" w:type="dxa"/>
            <w:vMerge/>
            <w:tcBorders>
              <w:bottom w:val="single" w:sz="18" w:space="0" w:color="auto"/>
              <w:right w:val="single" w:sz="4" w:space="0" w:color="auto"/>
            </w:tcBorders>
          </w:tcPr>
          <w:p w14:paraId="33C5F661" w14:textId="77777777" w:rsidR="00281272" w:rsidRDefault="00281272" w:rsidP="00281272">
            <w:pPr>
              <w:jc w:val="left"/>
              <w:rPr>
                <w:b/>
                <w:bCs/>
                <w:szCs w:val="20"/>
              </w:rPr>
            </w:pPr>
          </w:p>
        </w:tc>
        <w:tc>
          <w:tcPr>
            <w:tcW w:w="2700" w:type="dxa"/>
            <w:vMerge/>
            <w:tcBorders>
              <w:left w:val="single" w:sz="4" w:space="0" w:color="auto"/>
              <w:bottom w:val="single" w:sz="18" w:space="0" w:color="auto"/>
              <w:right w:val="single" w:sz="4" w:space="0" w:color="auto"/>
            </w:tcBorders>
          </w:tcPr>
          <w:p w14:paraId="4C89B53D" w14:textId="77777777" w:rsidR="00281272" w:rsidRDefault="00281272" w:rsidP="00281272">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0C42E466" w14:textId="77777777" w:rsidR="00281272" w:rsidRDefault="00281272" w:rsidP="00281272">
            <w:pPr>
              <w:jc w:val="left"/>
            </w:pPr>
            <w:r>
              <w:t xml:space="preserve">Deleted </w:t>
            </w:r>
          </w:p>
          <w:p w14:paraId="59FAC25F" w14:textId="7D40D7B8" w:rsidR="00281272" w:rsidRDefault="00281272" w:rsidP="00281272">
            <w:pPr>
              <w:jc w:val="left"/>
            </w:pPr>
            <w:r>
              <w:t>Regulation – Open Dating</w:t>
            </w:r>
          </w:p>
        </w:tc>
        <w:tc>
          <w:tcPr>
            <w:tcW w:w="1161" w:type="dxa"/>
            <w:tcBorders>
              <w:top w:val="single" w:sz="4" w:space="0" w:color="auto"/>
              <w:left w:val="single" w:sz="4" w:space="0" w:color="auto"/>
              <w:bottom w:val="single" w:sz="4" w:space="0" w:color="auto"/>
            </w:tcBorders>
          </w:tcPr>
          <w:p w14:paraId="03FF8EDB" w14:textId="3BA0B6AA" w:rsidR="00281272" w:rsidRDefault="00281272" w:rsidP="00281272">
            <w:pPr>
              <w:jc w:val="center"/>
              <w:rPr>
                <w:szCs w:val="20"/>
              </w:rPr>
            </w:pPr>
            <w:r>
              <w:rPr>
                <w:szCs w:val="20"/>
              </w:rPr>
              <w:t>6</w:t>
            </w:r>
          </w:p>
        </w:tc>
      </w:tr>
      <w:tr w:rsidR="00137293" w:rsidRPr="000F1B7D" w14:paraId="55BDBE35" w14:textId="77777777" w:rsidTr="00D04B98">
        <w:trPr>
          <w:trHeight w:val="144"/>
        </w:trPr>
        <w:tc>
          <w:tcPr>
            <w:tcW w:w="2515" w:type="dxa"/>
            <w:vMerge w:val="restart"/>
            <w:tcBorders>
              <w:top w:val="single" w:sz="18" w:space="0" w:color="auto"/>
              <w:right w:val="single" w:sz="4" w:space="0" w:color="auto"/>
            </w:tcBorders>
            <w:vAlign w:val="center"/>
          </w:tcPr>
          <w:p w14:paraId="0808E8EE" w14:textId="74F213B8" w:rsidR="00137293" w:rsidRPr="000F1B7D" w:rsidRDefault="00137293" w:rsidP="000B5A54">
            <w:pPr>
              <w:jc w:val="left"/>
              <w:rPr>
                <w:b/>
                <w:szCs w:val="20"/>
              </w:rPr>
            </w:pPr>
            <w:r>
              <w:rPr>
                <w:b/>
                <w:szCs w:val="20"/>
              </w:rPr>
              <w:t>A. Uniform Weights and Measures Law</w:t>
            </w:r>
          </w:p>
        </w:tc>
        <w:tc>
          <w:tcPr>
            <w:tcW w:w="2700" w:type="dxa"/>
            <w:tcBorders>
              <w:top w:val="single" w:sz="18" w:space="0" w:color="auto"/>
              <w:left w:val="single" w:sz="4" w:space="0" w:color="auto"/>
              <w:bottom w:val="single" w:sz="4" w:space="0" w:color="auto"/>
              <w:right w:val="single" w:sz="4" w:space="0" w:color="auto"/>
            </w:tcBorders>
          </w:tcPr>
          <w:p w14:paraId="58DCB97E" w14:textId="742ED48C" w:rsidR="00137293" w:rsidRPr="00A87D9D" w:rsidRDefault="00281272" w:rsidP="000B5A54">
            <w:pPr>
              <w:jc w:val="left"/>
              <w:rPr>
                <w:szCs w:val="20"/>
              </w:rPr>
            </w:pPr>
            <w:r>
              <w:rPr>
                <w:szCs w:val="20"/>
              </w:rPr>
              <w:t xml:space="preserve">1.  </w:t>
            </w:r>
            <w:r w:rsidR="00137293">
              <w:rPr>
                <w:szCs w:val="20"/>
              </w:rPr>
              <w:t>Background</w:t>
            </w:r>
          </w:p>
        </w:tc>
        <w:tc>
          <w:tcPr>
            <w:tcW w:w="3060" w:type="dxa"/>
            <w:tcBorders>
              <w:top w:val="single" w:sz="18" w:space="0" w:color="auto"/>
              <w:left w:val="single" w:sz="4" w:space="0" w:color="auto"/>
              <w:bottom w:val="single" w:sz="4" w:space="0" w:color="auto"/>
              <w:right w:val="single" w:sz="4" w:space="0" w:color="auto"/>
            </w:tcBorders>
          </w:tcPr>
          <w:p w14:paraId="25D52E32" w14:textId="19DCCD83" w:rsidR="00137293" w:rsidRDefault="00137293" w:rsidP="000B5A54">
            <w:pPr>
              <w:jc w:val="left"/>
              <w:rPr>
                <w:szCs w:val="20"/>
              </w:rPr>
            </w:pPr>
            <w:r>
              <w:rPr>
                <w:szCs w:val="20"/>
              </w:rPr>
              <w:t>Editorial change</w:t>
            </w:r>
            <w:r w:rsidR="00281272">
              <w:rPr>
                <w:szCs w:val="20"/>
              </w:rPr>
              <w:t xml:space="preserve"> in (a) and (b)</w:t>
            </w:r>
          </w:p>
          <w:p w14:paraId="26C4F81B" w14:textId="4A25C3CB" w:rsidR="00137293" w:rsidRPr="00903451" w:rsidRDefault="00137293" w:rsidP="000B5A54">
            <w:pPr>
              <w:jc w:val="left"/>
              <w:rPr>
                <w:szCs w:val="20"/>
              </w:rPr>
            </w:pPr>
            <w:r w:rsidRPr="00337C61">
              <w:rPr>
                <w:szCs w:val="20"/>
              </w:rPr>
              <w:t xml:space="preserve">Section 4. </w:t>
            </w:r>
            <w:r>
              <w:rPr>
                <w:szCs w:val="20"/>
              </w:rPr>
              <w:t xml:space="preserve">through </w:t>
            </w:r>
            <w:r w:rsidRPr="00C82FB3">
              <w:rPr>
                <w:b/>
                <w:bCs/>
                <w:strike/>
                <w:szCs w:val="20"/>
              </w:rPr>
              <w:t>10</w:t>
            </w:r>
            <w:r>
              <w:rPr>
                <w:szCs w:val="20"/>
              </w:rPr>
              <w:t xml:space="preserve"> </w:t>
            </w:r>
            <w:r w:rsidRPr="00C82FB3">
              <w:rPr>
                <w:b/>
                <w:bCs/>
                <w:szCs w:val="20"/>
                <w:u w:val="single"/>
              </w:rPr>
              <w:t>9</w:t>
            </w:r>
            <w:r w:rsidRPr="00337C61">
              <w:rPr>
                <w:szCs w:val="20"/>
              </w:rPr>
              <w:t xml:space="preserve"> </w:t>
            </w:r>
            <w:r>
              <w:rPr>
                <w:szCs w:val="20"/>
              </w:rPr>
              <w:t xml:space="preserve">…. </w:t>
            </w:r>
          </w:p>
        </w:tc>
        <w:tc>
          <w:tcPr>
            <w:tcW w:w="1161" w:type="dxa"/>
            <w:tcBorders>
              <w:top w:val="single" w:sz="18" w:space="0" w:color="auto"/>
              <w:left w:val="single" w:sz="4" w:space="0" w:color="auto"/>
              <w:bottom w:val="single" w:sz="4" w:space="0" w:color="auto"/>
            </w:tcBorders>
          </w:tcPr>
          <w:p w14:paraId="6D6EFBC6" w14:textId="48430E12" w:rsidR="00137293" w:rsidRDefault="00E90446" w:rsidP="00E90446">
            <w:pPr>
              <w:jc w:val="center"/>
              <w:rPr>
                <w:szCs w:val="20"/>
              </w:rPr>
            </w:pPr>
            <w:r>
              <w:rPr>
                <w:szCs w:val="20"/>
              </w:rPr>
              <w:t>13</w:t>
            </w:r>
          </w:p>
        </w:tc>
      </w:tr>
      <w:tr w:rsidR="00E90446" w:rsidRPr="000F1B7D" w14:paraId="7D216383" w14:textId="77777777" w:rsidTr="00D04B98">
        <w:trPr>
          <w:trHeight w:val="144"/>
        </w:trPr>
        <w:tc>
          <w:tcPr>
            <w:tcW w:w="2515" w:type="dxa"/>
            <w:vMerge/>
            <w:tcBorders>
              <w:top w:val="single" w:sz="18" w:space="0" w:color="auto"/>
              <w:right w:val="single" w:sz="4" w:space="0" w:color="auto"/>
            </w:tcBorders>
            <w:vAlign w:val="center"/>
          </w:tcPr>
          <w:p w14:paraId="29A93133" w14:textId="77777777" w:rsidR="00E90446" w:rsidRDefault="00E90446" w:rsidP="000B5A54">
            <w:pPr>
              <w:jc w:val="left"/>
              <w:rPr>
                <w:b/>
                <w:szCs w:val="20"/>
              </w:rPr>
            </w:pPr>
          </w:p>
        </w:tc>
        <w:tc>
          <w:tcPr>
            <w:tcW w:w="2700" w:type="dxa"/>
            <w:tcBorders>
              <w:top w:val="single" w:sz="4" w:space="0" w:color="auto"/>
              <w:left w:val="single" w:sz="4" w:space="0" w:color="auto"/>
              <w:bottom w:val="single" w:sz="4" w:space="0" w:color="auto"/>
              <w:right w:val="single" w:sz="4" w:space="0" w:color="auto"/>
            </w:tcBorders>
          </w:tcPr>
          <w:p w14:paraId="5AD1278D" w14:textId="379D3EF0" w:rsidR="00E90446" w:rsidRDefault="00E90446" w:rsidP="000B5A54">
            <w:pPr>
              <w:jc w:val="left"/>
              <w:rPr>
                <w:szCs w:val="20"/>
              </w:rPr>
            </w:pPr>
            <w:r>
              <w:rPr>
                <w:szCs w:val="20"/>
              </w:rPr>
              <w:t>Section 4. Technical Requirements for Weighing and Measuring</w:t>
            </w:r>
          </w:p>
        </w:tc>
        <w:tc>
          <w:tcPr>
            <w:tcW w:w="3060" w:type="dxa"/>
            <w:tcBorders>
              <w:top w:val="single" w:sz="4" w:space="0" w:color="auto"/>
              <w:left w:val="single" w:sz="4" w:space="0" w:color="auto"/>
              <w:bottom w:val="single" w:sz="4" w:space="0" w:color="auto"/>
              <w:right w:val="single" w:sz="4" w:space="0" w:color="auto"/>
            </w:tcBorders>
          </w:tcPr>
          <w:p w14:paraId="1ED11248" w14:textId="77777777" w:rsidR="00E90446" w:rsidRPr="00E90446" w:rsidRDefault="00E90446" w:rsidP="00E90446">
            <w:pPr>
              <w:jc w:val="left"/>
              <w:rPr>
                <w:szCs w:val="20"/>
              </w:rPr>
            </w:pPr>
            <w:r w:rsidRPr="00E90446">
              <w:rPr>
                <w:szCs w:val="20"/>
              </w:rPr>
              <w:t>Editorial change in (a) and (b)</w:t>
            </w:r>
          </w:p>
          <w:p w14:paraId="24E724A4" w14:textId="55B70CBA" w:rsidR="00E90446" w:rsidRDefault="00E90446" w:rsidP="00E90446">
            <w:pPr>
              <w:jc w:val="left"/>
              <w:rPr>
                <w:szCs w:val="20"/>
              </w:rPr>
            </w:pPr>
            <w:r w:rsidRPr="00E90446">
              <w:rPr>
                <w:szCs w:val="20"/>
              </w:rPr>
              <w:t xml:space="preserve">Section 4. through </w:t>
            </w:r>
            <w:r w:rsidRPr="00E90446">
              <w:rPr>
                <w:b/>
                <w:bCs/>
                <w:szCs w:val="20"/>
              </w:rPr>
              <w:t>10</w:t>
            </w:r>
            <w:r w:rsidRPr="00E90446">
              <w:rPr>
                <w:szCs w:val="20"/>
              </w:rPr>
              <w:t xml:space="preserve"> </w:t>
            </w:r>
            <w:r w:rsidRPr="00E90446">
              <w:rPr>
                <w:b/>
                <w:bCs/>
                <w:szCs w:val="20"/>
                <w:u w:val="single"/>
              </w:rPr>
              <w:t>9</w:t>
            </w:r>
            <w:r w:rsidRPr="00E90446">
              <w:rPr>
                <w:szCs w:val="20"/>
              </w:rPr>
              <w:t xml:space="preserve"> ….</w:t>
            </w:r>
          </w:p>
        </w:tc>
        <w:tc>
          <w:tcPr>
            <w:tcW w:w="1161" w:type="dxa"/>
            <w:tcBorders>
              <w:top w:val="single" w:sz="4" w:space="0" w:color="auto"/>
              <w:left w:val="single" w:sz="4" w:space="0" w:color="auto"/>
              <w:bottom w:val="single" w:sz="4" w:space="0" w:color="auto"/>
            </w:tcBorders>
          </w:tcPr>
          <w:p w14:paraId="527567F1" w14:textId="710917F0" w:rsidR="00E90446" w:rsidRDefault="00E90446" w:rsidP="000B5A54">
            <w:pPr>
              <w:jc w:val="center"/>
              <w:rPr>
                <w:szCs w:val="20"/>
              </w:rPr>
            </w:pPr>
            <w:r>
              <w:rPr>
                <w:szCs w:val="20"/>
              </w:rPr>
              <w:t>20</w:t>
            </w:r>
          </w:p>
        </w:tc>
      </w:tr>
      <w:tr w:rsidR="003301C6" w:rsidRPr="000F1B7D" w14:paraId="690CCF85" w14:textId="77777777" w:rsidTr="00D04B98">
        <w:trPr>
          <w:trHeight w:val="144"/>
        </w:trPr>
        <w:tc>
          <w:tcPr>
            <w:tcW w:w="2515" w:type="dxa"/>
            <w:vMerge/>
            <w:tcBorders>
              <w:top w:val="single" w:sz="18" w:space="0" w:color="auto"/>
              <w:right w:val="single" w:sz="4" w:space="0" w:color="auto"/>
            </w:tcBorders>
            <w:vAlign w:val="center"/>
          </w:tcPr>
          <w:p w14:paraId="72C62876" w14:textId="77777777" w:rsidR="003301C6" w:rsidRDefault="003301C6" w:rsidP="000B5A54">
            <w:pPr>
              <w:jc w:val="left"/>
              <w:rPr>
                <w:b/>
                <w:szCs w:val="20"/>
              </w:rPr>
            </w:pPr>
          </w:p>
        </w:tc>
        <w:tc>
          <w:tcPr>
            <w:tcW w:w="2700" w:type="dxa"/>
            <w:vMerge w:val="restart"/>
            <w:tcBorders>
              <w:top w:val="single" w:sz="4" w:space="0" w:color="auto"/>
              <w:left w:val="single" w:sz="4" w:space="0" w:color="auto"/>
              <w:right w:val="single" w:sz="4" w:space="0" w:color="auto"/>
            </w:tcBorders>
          </w:tcPr>
          <w:p w14:paraId="370B2B75" w14:textId="6D5C1997" w:rsidR="003301C6" w:rsidRDefault="003301C6" w:rsidP="000B5A54">
            <w:pPr>
              <w:jc w:val="left"/>
              <w:rPr>
                <w:szCs w:val="20"/>
              </w:rPr>
            </w:pPr>
            <w:r>
              <w:rPr>
                <w:szCs w:val="20"/>
              </w:rPr>
              <w:t>Sections 9 – 30</w:t>
            </w:r>
          </w:p>
        </w:tc>
        <w:tc>
          <w:tcPr>
            <w:tcW w:w="3060" w:type="dxa"/>
            <w:tcBorders>
              <w:top w:val="single" w:sz="4" w:space="0" w:color="auto"/>
              <w:left w:val="single" w:sz="4" w:space="0" w:color="auto"/>
              <w:bottom w:val="single" w:sz="4" w:space="0" w:color="auto"/>
              <w:right w:val="single" w:sz="4" w:space="0" w:color="auto"/>
            </w:tcBorders>
          </w:tcPr>
          <w:p w14:paraId="7401AEA8" w14:textId="77777777" w:rsidR="003301C6" w:rsidRDefault="003301C6" w:rsidP="000B5A54">
            <w:pPr>
              <w:jc w:val="left"/>
              <w:rPr>
                <w:szCs w:val="20"/>
              </w:rPr>
            </w:pPr>
            <w:r>
              <w:rPr>
                <w:szCs w:val="20"/>
              </w:rPr>
              <w:t>Deleted</w:t>
            </w:r>
          </w:p>
          <w:p w14:paraId="428EF342" w14:textId="7F7B8082" w:rsidR="003301C6" w:rsidRPr="003301C6" w:rsidRDefault="003301C6" w:rsidP="000B5A54">
            <w:pPr>
              <w:jc w:val="left"/>
              <w:rPr>
                <w:b/>
                <w:bCs/>
                <w:strike/>
                <w:szCs w:val="20"/>
              </w:rPr>
            </w:pPr>
            <w:r w:rsidRPr="003301C6">
              <w:rPr>
                <w:b/>
                <w:bCs/>
                <w:strike/>
                <w:szCs w:val="20"/>
              </w:rPr>
              <w:t>Section 9. Requirement for Open Dating</w:t>
            </w:r>
          </w:p>
        </w:tc>
        <w:tc>
          <w:tcPr>
            <w:tcW w:w="1161" w:type="dxa"/>
            <w:tcBorders>
              <w:top w:val="single" w:sz="4" w:space="0" w:color="auto"/>
              <w:left w:val="single" w:sz="4" w:space="0" w:color="auto"/>
              <w:bottom w:val="single" w:sz="4" w:space="0" w:color="auto"/>
            </w:tcBorders>
          </w:tcPr>
          <w:p w14:paraId="0116F6F5" w14:textId="5F405CFD" w:rsidR="003301C6" w:rsidRDefault="00E90446" w:rsidP="000B5A54">
            <w:pPr>
              <w:jc w:val="center"/>
              <w:rPr>
                <w:szCs w:val="20"/>
              </w:rPr>
            </w:pPr>
            <w:r>
              <w:rPr>
                <w:szCs w:val="20"/>
              </w:rPr>
              <w:t>21</w:t>
            </w:r>
          </w:p>
        </w:tc>
      </w:tr>
      <w:tr w:rsidR="003301C6" w:rsidRPr="000F1B7D" w14:paraId="6E944C0A" w14:textId="77777777" w:rsidTr="00D04B98">
        <w:trPr>
          <w:trHeight w:val="144"/>
        </w:trPr>
        <w:tc>
          <w:tcPr>
            <w:tcW w:w="2515" w:type="dxa"/>
            <w:vMerge/>
            <w:tcBorders>
              <w:right w:val="single" w:sz="4" w:space="0" w:color="auto"/>
            </w:tcBorders>
            <w:vAlign w:val="center"/>
          </w:tcPr>
          <w:p w14:paraId="1897D737" w14:textId="77777777" w:rsidR="003301C6" w:rsidRPr="000F1B7D" w:rsidRDefault="003301C6" w:rsidP="000B5A54">
            <w:pPr>
              <w:jc w:val="left"/>
              <w:rPr>
                <w:b/>
                <w:szCs w:val="20"/>
              </w:rPr>
            </w:pPr>
          </w:p>
        </w:tc>
        <w:tc>
          <w:tcPr>
            <w:tcW w:w="2700" w:type="dxa"/>
            <w:vMerge/>
            <w:tcBorders>
              <w:left w:val="single" w:sz="4" w:space="0" w:color="auto"/>
              <w:right w:val="single" w:sz="4" w:space="0" w:color="auto"/>
            </w:tcBorders>
          </w:tcPr>
          <w:p w14:paraId="14281620" w14:textId="52BE6601" w:rsidR="003301C6" w:rsidRPr="00A87D9D" w:rsidRDefault="003301C6" w:rsidP="000B5A54">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069850E7" w14:textId="3FEDECBB" w:rsidR="003301C6" w:rsidRDefault="003301C6" w:rsidP="000B5A54">
            <w:pPr>
              <w:jc w:val="left"/>
              <w:rPr>
                <w:szCs w:val="20"/>
              </w:rPr>
            </w:pPr>
            <w:r>
              <w:rPr>
                <w:szCs w:val="20"/>
              </w:rPr>
              <w:t xml:space="preserve">Editorial change </w:t>
            </w:r>
          </w:p>
          <w:p w14:paraId="60E5857E" w14:textId="7F9D70B1" w:rsidR="003301C6" w:rsidRPr="00903451" w:rsidRDefault="003301C6" w:rsidP="00C82FB3">
            <w:pPr>
              <w:jc w:val="left"/>
              <w:rPr>
                <w:szCs w:val="20"/>
              </w:rPr>
            </w:pPr>
            <w:r>
              <w:rPr>
                <w:szCs w:val="20"/>
              </w:rPr>
              <w:t xml:space="preserve">Section </w:t>
            </w:r>
            <w:r w:rsidRPr="00EF15C5">
              <w:rPr>
                <w:b/>
                <w:bCs/>
                <w:szCs w:val="20"/>
                <w:u w:val="single"/>
              </w:rPr>
              <w:t>9</w:t>
            </w:r>
            <w:r w:rsidRPr="003301C6">
              <w:rPr>
                <w:szCs w:val="20"/>
              </w:rPr>
              <w:t>10</w:t>
            </w:r>
            <w:r>
              <w:rPr>
                <w:szCs w:val="20"/>
              </w:rPr>
              <w:t>. Requirements for Type Evaluation</w:t>
            </w:r>
          </w:p>
        </w:tc>
        <w:tc>
          <w:tcPr>
            <w:tcW w:w="1161" w:type="dxa"/>
            <w:tcBorders>
              <w:top w:val="single" w:sz="4" w:space="0" w:color="auto"/>
              <w:left w:val="single" w:sz="4" w:space="0" w:color="auto"/>
              <w:bottom w:val="single" w:sz="4" w:space="0" w:color="auto"/>
            </w:tcBorders>
          </w:tcPr>
          <w:p w14:paraId="603F11A2" w14:textId="787379BC" w:rsidR="003301C6" w:rsidRDefault="00E90446" w:rsidP="000B5A54">
            <w:pPr>
              <w:jc w:val="center"/>
              <w:rPr>
                <w:szCs w:val="20"/>
              </w:rPr>
            </w:pPr>
            <w:r>
              <w:rPr>
                <w:szCs w:val="20"/>
              </w:rPr>
              <w:t>21</w:t>
            </w:r>
          </w:p>
        </w:tc>
      </w:tr>
      <w:tr w:rsidR="003301C6" w:rsidRPr="000F1B7D" w14:paraId="793E6177" w14:textId="77777777" w:rsidTr="00D04B98">
        <w:trPr>
          <w:trHeight w:val="144"/>
        </w:trPr>
        <w:tc>
          <w:tcPr>
            <w:tcW w:w="2515" w:type="dxa"/>
            <w:vMerge/>
            <w:tcBorders>
              <w:right w:val="single" w:sz="4" w:space="0" w:color="auto"/>
            </w:tcBorders>
            <w:vAlign w:val="center"/>
          </w:tcPr>
          <w:p w14:paraId="58101A47"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7CCCF27A"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D7F269C" w14:textId="28EE6824" w:rsidR="003301C6" w:rsidRDefault="003301C6" w:rsidP="00C82FB3">
            <w:pPr>
              <w:jc w:val="left"/>
              <w:rPr>
                <w:szCs w:val="20"/>
              </w:rPr>
            </w:pPr>
            <w:r w:rsidRPr="001E40AA">
              <w:rPr>
                <w:szCs w:val="20"/>
              </w:rPr>
              <w:t>Section 1</w:t>
            </w:r>
            <w:r w:rsidRPr="00B0027C">
              <w:rPr>
                <w:b/>
                <w:bCs/>
                <w:strike/>
                <w:szCs w:val="20"/>
              </w:rPr>
              <w:t>1</w:t>
            </w:r>
            <w:r>
              <w:rPr>
                <w:b/>
                <w:bCs/>
                <w:szCs w:val="20"/>
                <w:u w:val="single"/>
              </w:rPr>
              <w:t>0</w:t>
            </w:r>
            <w:r w:rsidRPr="001E40AA">
              <w:rPr>
                <w:szCs w:val="20"/>
              </w:rPr>
              <w:t>.  State Weights and Measures Division</w:t>
            </w:r>
          </w:p>
        </w:tc>
        <w:tc>
          <w:tcPr>
            <w:tcW w:w="1161" w:type="dxa"/>
            <w:tcBorders>
              <w:top w:val="single" w:sz="4" w:space="0" w:color="auto"/>
              <w:left w:val="single" w:sz="4" w:space="0" w:color="auto"/>
              <w:bottom w:val="single" w:sz="4" w:space="0" w:color="auto"/>
            </w:tcBorders>
          </w:tcPr>
          <w:p w14:paraId="71F904E9" w14:textId="21F069FB" w:rsidR="003301C6" w:rsidRDefault="00E90446" w:rsidP="00C82FB3">
            <w:pPr>
              <w:jc w:val="center"/>
              <w:rPr>
                <w:szCs w:val="20"/>
              </w:rPr>
            </w:pPr>
            <w:r>
              <w:rPr>
                <w:szCs w:val="20"/>
              </w:rPr>
              <w:t>21</w:t>
            </w:r>
          </w:p>
        </w:tc>
      </w:tr>
      <w:tr w:rsidR="003301C6" w:rsidRPr="000F1B7D" w14:paraId="421353AF" w14:textId="77777777" w:rsidTr="00D04B98">
        <w:trPr>
          <w:trHeight w:val="144"/>
        </w:trPr>
        <w:tc>
          <w:tcPr>
            <w:tcW w:w="2515" w:type="dxa"/>
            <w:vMerge/>
            <w:tcBorders>
              <w:right w:val="single" w:sz="4" w:space="0" w:color="auto"/>
            </w:tcBorders>
            <w:vAlign w:val="center"/>
          </w:tcPr>
          <w:p w14:paraId="70C84490"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4DFB3E06"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A8753CE" w14:textId="5D1DF95B" w:rsidR="003301C6" w:rsidRDefault="003301C6" w:rsidP="00C82FB3">
            <w:pPr>
              <w:jc w:val="left"/>
              <w:rPr>
                <w:szCs w:val="20"/>
              </w:rPr>
            </w:pPr>
            <w:r>
              <w:rPr>
                <w:szCs w:val="20"/>
              </w:rPr>
              <w:t xml:space="preserve">Section </w:t>
            </w:r>
            <w:r w:rsidRPr="00865F79">
              <w:rPr>
                <w:b/>
                <w:bCs/>
                <w:szCs w:val="20"/>
              </w:rPr>
              <w:t>1</w:t>
            </w:r>
            <w:r w:rsidRPr="00865F79">
              <w:rPr>
                <w:b/>
                <w:bCs/>
                <w:strike/>
                <w:szCs w:val="20"/>
              </w:rPr>
              <w:t>2</w:t>
            </w:r>
            <w:r w:rsidRPr="00865F79">
              <w:rPr>
                <w:b/>
                <w:bCs/>
                <w:szCs w:val="20"/>
                <w:u w:val="single"/>
              </w:rPr>
              <w:t>1</w:t>
            </w:r>
            <w:r>
              <w:rPr>
                <w:szCs w:val="20"/>
              </w:rPr>
              <w:t>. Powers and Duties of the Director</w:t>
            </w:r>
          </w:p>
        </w:tc>
        <w:tc>
          <w:tcPr>
            <w:tcW w:w="1161" w:type="dxa"/>
            <w:tcBorders>
              <w:top w:val="single" w:sz="4" w:space="0" w:color="auto"/>
              <w:left w:val="single" w:sz="4" w:space="0" w:color="auto"/>
              <w:bottom w:val="single" w:sz="4" w:space="0" w:color="auto"/>
            </w:tcBorders>
          </w:tcPr>
          <w:p w14:paraId="74A6E7B0" w14:textId="7152BE75" w:rsidR="003301C6" w:rsidRDefault="00E90446" w:rsidP="00C82FB3">
            <w:pPr>
              <w:jc w:val="center"/>
              <w:rPr>
                <w:szCs w:val="20"/>
              </w:rPr>
            </w:pPr>
            <w:r>
              <w:rPr>
                <w:szCs w:val="20"/>
              </w:rPr>
              <w:t>21</w:t>
            </w:r>
          </w:p>
        </w:tc>
      </w:tr>
      <w:tr w:rsidR="003301C6" w:rsidRPr="000F1B7D" w14:paraId="2F09980A" w14:textId="77777777" w:rsidTr="00D04B98">
        <w:trPr>
          <w:trHeight w:val="288"/>
        </w:trPr>
        <w:tc>
          <w:tcPr>
            <w:tcW w:w="2515" w:type="dxa"/>
            <w:vMerge/>
            <w:tcBorders>
              <w:right w:val="single" w:sz="4" w:space="0" w:color="auto"/>
            </w:tcBorders>
            <w:vAlign w:val="center"/>
          </w:tcPr>
          <w:p w14:paraId="7A7E2714"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54AE278B" w14:textId="77777777" w:rsidR="003301C6" w:rsidRDefault="003301C6" w:rsidP="00C82FB3">
            <w:pPr>
              <w:jc w:val="left"/>
              <w:rPr>
                <w:szCs w:val="20"/>
              </w:rPr>
            </w:pPr>
          </w:p>
        </w:tc>
        <w:tc>
          <w:tcPr>
            <w:tcW w:w="3060" w:type="dxa"/>
            <w:tcBorders>
              <w:top w:val="single" w:sz="4" w:space="0" w:color="auto"/>
              <w:left w:val="single" w:sz="4" w:space="0" w:color="auto"/>
              <w:bottom w:val="double" w:sz="4" w:space="0" w:color="auto"/>
              <w:right w:val="single" w:sz="4" w:space="0" w:color="auto"/>
            </w:tcBorders>
            <w:vAlign w:val="center"/>
          </w:tcPr>
          <w:p w14:paraId="382FF44F" w14:textId="61F3EE73" w:rsidR="003301C6" w:rsidRDefault="003301C6" w:rsidP="00C82FB3">
            <w:pPr>
              <w:jc w:val="left"/>
              <w:rPr>
                <w:szCs w:val="20"/>
              </w:rPr>
            </w:pPr>
            <w:r w:rsidRPr="00865F79">
              <w:rPr>
                <w:szCs w:val="20"/>
              </w:rPr>
              <w:t>Section 1</w:t>
            </w:r>
            <w:r w:rsidRPr="00865F79">
              <w:rPr>
                <w:b/>
                <w:bCs/>
                <w:strike/>
                <w:szCs w:val="20"/>
              </w:rPr>
              <w:t>3</w:t>
            </w:r>
            <w:r w:rsidRPr="00865F79">
              <w:rPr>
                <w:b/>
                <w:bCs/>
                <w:szCs w:val="20"/>
                <w:u w:val="single"/>
              </w:rPr>
              <w:t>2</w:t>
            </w:r>
            <w:r w:rsidRPr="00865F79">
              <w:rPr>
                <w:szCs w:val="20"/>
              </w:rPr>
              <w:t>.Special Police Powers</w:t>
            </w:r>
          </w:p>
        </w:tc>
        <w:tc>
          <w:tcPr>
            <w:tcW w:w="1161" w:type="dxa"/>
            <w:tcBorders>
              <w:top w:val="single" w:sz="4" w:space="0" w:color="auto"/>
              <w:left w:val="single" w:sz="4" w:space="0" w:color="auto"/>
              <w:bottom w:val="double" w:sz="4" w:space="0" w:color="auto"/>
            </w:tcBorders>
          </w:tcPr>
          <w:p w14:paraId="22BC5B5C" w14:textId="4DFA7AF4" w:rsidR="003301C6" w:rsidRDefault="00E90446" w:rsidP="00C82FB3">
            <w:pPr>
              <w:jc w:val="center"/>
              <w:rPr>
                <w:szCs w:val="20"/>
              </w:rPr>
            </w:pPr>
            <w:r>
              <w:rPr>
                <w:szCs w:val="20"/>
              </w:rPr>
              <w:t>23</w:t>
            </w:r>
          </w:p>
        </w:tc>
      </w:tr>
      <w:tr w:rsidR="003301C6" w:rsidRPr="000F1B7D" w14:paraId="381E1EE3" w14:textId="77777777" w:rsidTr="00D04B98">
        <w:trPr>
          <w:trHeight w:val="144"/>
        </w:trPr>
        <w:tc>
          <w:tcPr>
            <w:tcW w:w="2515" w:type="dxa"/>
            <w:vMerge/>
            <w:tcBorders>
              <w:right w:val="single" w:sz="4" w:space="0" w:color="auto"/>
            </w:tcBorders>
            <w:vAlign w:val="center"/>
          </w:tcPr>
          <w:p w14:paraId="38FF7785"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3B98FE83" w14:textId="77777777" w:rsidR="003301C6" w:rsidRDefault="003301C6" w:rsidP="00C82FB3">
            <w:pPr>
              <w:jc w:val="left"/>
              <w:rPr>
                <w:szCs w:val="20"/>
              </w:rPr>
            </w:pPr>
          </w:p>
        </w:tc>
        <w:tc>
          <w:tcPr>
            <w:tcW w:w="3060" w:type="dxa"/>
            <w:tcBorders>
              <w:top w:val="double" w:sz="4" w:space="0" w:color="auto"/>
              <w:left w:val="single" w:sz="4" w:space="0" w:color="auto"/>
              <w:bottom w:val="single" w:sz="4" w:space="0" w:color="auto"/>
              <w:right w:val="single" w:sz="4" w:space="0" w:color="auto"/>
            </w:tcBorders>
            <w:vAlign w:val="center"/>
          </w:tcPr>
          <w:p w14:paraId="7768AF38" w14:textId="660F9C2C" w:rsidR="003301C6" w:rsidRDefault="003301C6" w:rsidP="00C82FB3">
            <w:pPr>
              <w:jc w:val="left"/>
              <w:rPr>
                <w:szCs w:val="20"/>
              </w:rPr>
            </w:pPr>
            <w:r w:rsidRPr="00865F79">
              <w:rPr>
                <w:szCs w:val="20"/>
              </w:rPr>
              <w:t>Section 1</w:t>
            </w:r>
            <w:r w:rsidRPr="00865F79">
              <w:rPr>
                <w:b/>
                <w:bCs/>
                <w:strike/>
                <w:szCs w:val="20"/>
              </w:rPr>
              <w:t>4</w:t>
            </w:r>
            <w:r w:rsidRPr="00865F79">
              <w:rPr>
                <w:b/>
                <w:bCs/>
                <w:szCs w:val="20"/>
                <w:u w:val="single"/>
              </w:rPr>
              <w:t>3</w:t>
            </w:r>
            <w:r w:rsidRPr="00865F79">
              <w:rPr>
                <w:szCs w:val="20"/>
              </w:rPr>
              <w:t>. Powers and Duties of Local Officials</w:t>
            </w:r>
          </w:p>
        </w:tc>
        <w:tc>
          <w:tcPr>
            <w:tcW w:w="1161" w:type="dxa"/>
            <w:tcBorders>
              <w:top w:val="double" w:sz="4" w:space="0" w:color="auto"/>
              <w:left w:val="single" w:sz="4" w:space="0" w:color="auto"/>
              <w:bottom w:val="single" w:sz="4" w:space="0" w:color="auto"/>
            </w:tcBorders>
          </w:tcPr>
          <w:p w14:paraId="0616EA10" w14:textId="7EBE1E84" w:rsidR="003301C6" w:rsidRDefault="00E90446" w:rsidP="00C82FB3">
            <w:pPr>
              <w:jc w:val="center"/>
              <w:rPr>
                <w:szCs w:val="20"/>
              </w:rPr>
            </w:pPr>
            <w:r>
              <w:rPr>
                <w:szCs w:val="20"/>
              </w:rPr>
              <w:t>24</w:t>
            </w:r>
          </w:p>
        </w:tc>
      </w:tr>
      <w:tr w:rsidR="003301C6" w:rsidRPr="000F1B7D" w14:paraId="450485EA" w14:textId="77777777" w:rsidTr="00D04B98">
        <w:trPr>
          <w:trHeight w:val="144"/>
        </w:trPr>
        <w:tc>
          <w:tcPr>
            <w:tcW w:w="2515" w:type="dxa"/>
            <w:vMerge/>
            <w:tcBorders>
              <w:right w:val="single" w:sz="4" w:space="0" w:color="auto"/>
            </w:tcBorders>
            <w:vAlign w:val="center"/>
          </w:tcPr>
          <w:p w14:paraId="7693B158"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1B0776BB"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8629DDB" w14:textId="7FE7417C" w:rsidR="003301C6" w:rsidRDefault="003301C6" w:rsidP="00C82FB3">
            <w:pPr>
              <w:jc w:val="left"/>
              <w:rPr>
                <w:szCs w:val="20"/>
              </w:rPr>
            </w:pPr>
            <w:r w:rsidRPr="006B2C54">
              <w:rPr>
                <w:szCs w:val="20"/>
              </w:rPr>
              <w:t xml:space="preserve">Section </w:t>
            </w:r>
            <w:r>
              <w:rPr>
                <w:szCs w:val="20"/>
              </w:rPr>
              <w:t>1</w:t>
            </w:r>
            <w:r w:rsidRPr="006B2C54">
              <w:rPr>
                <w:b/>
                <w:bCs/>
                <w:strike/>
                <w:szCs w:val="20"/>
              </w:rPr>
              <w:t>5</w:t>
            </w:r>
            <w:r w:rsidRPr="006B2C54">
              <w:rPr>
                <w:b/>
                <w:bCs/>
                <w:szCs w:val="20"/>
                <w:u w:val="single"/>
              </w:rPr>
              <w:t>4</w:t>
            </w:r>
            <w:r>
              <w:rPr>
                <w:szCs w:val="20"/>
              </w:rPr>
              <w:t>. Misrepresentation of Quantity</w:t>
            </w:r>
          </w:p>
        </w:tc>
        <w:tc>
          <w:tcPr>
            <w:tcW w:w="1161" w:type="dxa"/>
            <w:tcBorders>
              <w:top w:val="single" w:sz="4" w:space="0" w:color="auto"/>
              <w:left w:val="single" w:sz="4" w:space="0" w:color="auto"/>
              <w:bottom w:val="single" w:sz="4" w:space="0" w:color="auto"/>
            </w:tcBorders>
          </w:tcPr>
          <w:p w14:paraId="4A4E9DB2" w14:textId="6B63D7B4" w:rsidR="003301C6" w:rsidRDefault="00E90446" w:rsidP="00C82FB3">
            <w:pPr>
              <w:jc w:val="center"/>
              <w:rPr>
                <w:szCs w:val="20"/>
              </w:rPr>
            </w:pPr>
            <w:r>
              <w:rPr>
                <w:szCs w:val="20"/>
              </w:rPr>
              <w:t>24</w:t>
            </w:r>
          </w:p>
        </w:tc>
      </w:tr>
      <w:tr w:rsidR="003301C6" w:rsidRPr="000F1B7D" w14:paraId="3384177B" w14:textId="77777777" w:rsidTr="00D04B98">
        <w:trPr>
          <w:trHeight w:val="144"/>
        </w:trPr>
        <w:tc>
          <w:tcPr>
            <w:tcW w:w="2515" w:type="dxa"/>
            <w:vMerge/>
            <w:tcBorders>
              <w:right w:val="single" w:sz="4" w:space="0" w:color="auto"/>
            </w:tcBorders>
            <w:vAlign w:val="center"/>
          </w:tcPr>
          <w:p w14:paraId="59922A16"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57658427"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C8BB72A" w14:textId="65C83BC3" w:rsidR="003301C6" w:rsidRDefault="003301C6" w:rsidP="00C82FB3">
            <w:pPr>
              <w:jc w:val="left"/>
              <w:rPr>
                <w:szCs w:val="20"/>
              </w:rPr>
            </w:pPr>
            <w:r>
              <w:rPr>
                <w:szCs w:val="20"/>
              </w:rPr>
              <w:t>Section 1</w:t>
            </w:r>
            <w:r w:rsidRPr="006B2C54">
              <w:rPr>
                <w:b/>
                <w:bCs/>
                <w:strike/>
                <w:szCs w:val="20"/>
              </w:rPr>
              <w:t>6</w:t>
            </w:r>
            <w:r w:rsidRPr="006B2C54">
              <w:rPr>
                <w:b/>
                <w:bCs/>
                <w:szCs w:val="20"/>
                <w:u w:val="single"/>
              </w:rPr>
              <w:t>5</w:t>
            </w:r>
            <w:r>
              <w:rPr>
                <w:szCs w:val="20"/>
              </w:rPr>
              <w:t>. Misrepresentation of Pricing</w:t>
            </w:r>
          </w:p>
        </w:tc>
        <w:tc>
          <w:tcPr>
            <w:tcW w:w="1161" w:type="dxa"/>
            <w:tcBorders>
              <w:top w:val="single" w:sz="4" w:space="0" w:color="auto"/>
              <w:left w:val="single" w:sz="4" w:space="0" w:color="auto"/>
              <w:bottom w:val="single" w:sz="4" w:space="0" w:color="auto"/>
            </w:tcBorders>
          </w:tcPr>
          <w:p w14:paraId="46FEAEC8" w14:textId="606E021E" w:rsidR="003301C6" w:rsidRDefault="00E90446" w:rsidP="00C82FB3">
            <w:pPr>
              <w:jc w:val="center"/>
              <w:rPr>
                <w:szCs w:val="20"/>
              </w:rPr>
            </w:pPr>
            <w:r>
              <w:rPr>
                <w:szCs w:val="20"/>
              </w:rPr>
              <w:t>24</w:t>
            </w:r>
          </w:p>
        </w:tc>
      </w:tr>
      <w:tr w:rsidR="003301C6" w:rsidRPr="000F1B7D" w14:paraId="0851C5C3" w14:textId="77777777" w:rsidTr="00D04B98">
        <w:trPr>
          <w:trHeight w:val="144"/>
        </w:trPr>
        <w:tc>
          <w:tcPr>
            <w:tcW w:w="2515" w:type="dxa"/>
            <w:vMerge/>
            <w:tcBorders>
              <w:right w:val="single" w:sz="4" w:space="0" w:color="auto"/>
            </w:tcBorders>
            <w:vAlign w:val="center"/>
          </w:tcPr>
          <w:p w14:paraId="6D85A7F1"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3B88B5B9"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6B046B6" w14:textId="4DA9A2A6" w:rsidR="003301C6" w:rsidRDefault="003301C6" w:rsidP="00C82FB3">
            <w:pPr>
              <w:jc w:val="left"/>
              <w:rPr>
                <w:szCs w:val="20"/>
              </w:rPr>
            </w:pPr>
            <w:r>
              <w:rPr>
                <w:szCs w:val="20"/>
              </w:rPr>
              <w:t>Section 1</w:t>
            </w:r>
            <w:r w:rsidRPr="006B2C54">
              <w:rPr>
                <w:b/>
                <w:bCs/>
                <w:strike/>
                <w:szCs w:val="20"/>
              </w:rPr>
              <w:t>7</w:t>
            </w:r>
            <w:r w:rsidRPr="006B2C54">
              <w:rPr>
                <w:b/>
                <w:bCs/>
                <w:szCs w:val="20"/>
                <w:u w:val="single"/>
              </w:rPr>
              <w:t>6</w:t>
            </w:r>
            <w:r>
              <w:rPr>
                <w:szCs w:val="20"/>
              </w:rPr>
              <w:t>. Method of Sale</w:t>
            </w:r>
          </w:p>
        </w:tc>
        <w:tc>
          <w:tcPr>
            <w:tcW w:w="1161" w:type="dxa"/>
            <w:tcBorders>
              <w:top w:val="single" w:sz="4" w:space="0" w:color="auto"/>
              <w:left w:val="single" w:sz="4" w:space="0" w:color="auto"/>
              <w:bottom w:val="single" w:sz="4" w:space="0" w:color="auto"/>
            </w:tcBorders>
          </w:tcPr>
          <w:p w14:paraId="3395790D" w14:textId="775417D5" w:rsidR="003301C6" w:rsidRDefault="00E90446" w:rsidP="00C82FB3">
            <w:pPr>
              <w:jc w:val="center"/>
              <w:rPr>
                <w:szCs w:val="20"/>
              </w:rPr>
            </w:pPr>
            <w:r>
              <w:rPr>
                <w:szCs w:val="20"/>
              </w:rPr>
              <w:t>24</w:t>
            </w:r>
          </w:p>
        </w:tc>
      </w:tr>
      <w:tr w:rsidR="003301C6" w:rsidRPr="000F1B7D" w14:paraId="2E3C129D" w14:textId="77777777" w:rsidTr="00D04B98">
        <w:trPr>
          <w:trHeight w:val="144"/>
        </w:trPr>
        <w:tc>
          <w:tcPr>
            <w:tcW w:w="2515" w:type="dxa"/>
            <w:vMerge/>
            <w:tcBorders>
              <w:right w:val="single" w:sz="4" w:space="0" w:color="auto"/>
            </w:tcBorders>
            <w:vAlign w:val="center"/>
          </w:tcPr>
          <w:p w14:paraId="11708A15"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256DF7F6"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6CE51EA" w14:textId="7FD188FA" w:rsidR="003301C6" w:rsidRDefault="003301C6" w:rsidP="00C82FB3">
            <w:pPr>
              <w:jc w:val="left"/>
              <w:rPr>
                <w:szCs w:val="20"/>
              </w:rPr>
            </w:pPr>
            <w:r>
              <w:rPr>
                <w:szCs w:val="20"/>
              </w:rPr>
              <w:t>Section 1</w:t>
            </w:r>
            <w:r w:rsidRPr="006B2C54">
              <w:rPr>
                <w:b/>
                <w:bCs/>
                <w:strike/>
                <w:szCs w:val="20"/>
              </w:rPr>
              <w:t>8</w:t>
            </w:r>
            <w:r w:rsidRPr="006B2C54">
              <w:rPr>
                <w:b/>
                <w:bCs/>
                <w:szCs w:val="20"/>
                <w:u w:val="single"/>
              </w:rPr>
              <w:t>7</w:t>
            </w:r>
            <w:r>
              <w:rPr>
                <w:szCs w:val="20"/>
              </w:rPr>
              <w:t>. Sale from Bulk</w:t>
            </w:r>
          </w:p>
        </w:tc>
        <w:tc>
          <w:tcPr>
            <w:tcW w:w="1161" w:type="dxa"/>
            <w:tcBorders>
              <w:top w:val="single" w:sz="4" w:space="0" w:color="auto"/>
              <w:left w:val="single" w:sz="4" w:space="0" w:color="auto"/>
              <w:bottom w:val="single" w:sz="4" w:space="0" w:color="auto"/>
            </w:tcBorders>
          </w:tcPr>
          <w:p w14:paraId="342944AB" w14:textId="70233100" w:rsidR="003301C6" w:rsidRDefault="00E90446" w:rsidP="00C82FB3">
            <w:pPr>
              <w:jc w:val="center"/>
              <w:rPr>
                <w:szCs w:val="20"/>
              </w:rPr>
            </w:pPr>
            <w:r>
              <w:rPr>
                <w:szCs w:val="20"/>
              </w:rPr>
              <w:t>24</w:t>
            </w:r>
          </w:p>
        </w:tc>
      </w:tr>
      <w:tr w:rsidR="003301C6" w:rsidRPr="000F1B7D" w14:paraId="563CA4D7" w14:textId="77777777" w:rsidTr="00D04B98">
        <w:trPr>
          <w:trHeight w:val="144"/>
        </w:trPr>
        <w:tc>
          <w:tcPr>
            <w:tcW w:w="2515" w:type="dxa"/>
            <w:vMerge/>
            <w:tcBorders>
              <w:right w:val="single" w:sz="4" w:space="0" w:color="auto"/>
            </w:tcBorders>
            <w:vAlign w:val="center"/>
          </w:tcPr>
          <w:p w14:paraId="51A2D73E"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6F2846ED"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7735F764" w14:textId="2480D463" w:rsidR="003301C6" w:rsidRDefault="003301C6" w:rsidP="00C82FB3">
            <w:pPr>
              <w:jc w:val="left"/>
              <w:rPr>
                <w:szCs w:val="20"/>
              </w:rPr>
            </w:pPr>
            <w:r w:rsidRPr="006B2C54">
              <w:rPr>
                <w:szCs w:val="20"/>
              </w:rPr>
              <w:t>Section 1</w:t>
            </w:r>
            <w:r w:rsidRPr="006B2C54">
              <w:rPr>
                <w:b/>
                <w:bCs/>
                <w:strike/>
                <w:szCs w:val="20"/>
              </w:rPr>
              <w:t>9</w:t>
            </w:r>
            <w:r w:rsidRPr="006B2C54">
              <w:rPr>
                <w:b/>
                <w:bCs/>
                <w:szCs w:val="20"/>
                <w:u w:val="single"/>
              </w:rPr>
              <w:t>8</w:t>
            </w:r>
            <w:r w:rsidRPr="006B2C54">
              <w:rPr>
                <w:szCs w:val="20"/>
              </w:rPr>
              <w:t>. Information Required on Packages</w:t>
            </w:r>
          </w:p>
        </w:tc>
        <w:tc>
          <w:tcPr>
            <w:tcW w:w="1161" w:type="dxa"/>
            <w:tcBorders>
              <w:top w:val="single" w:sz="4" w:space="0" w:color="auto"/>
              <w:left w:val="single" w:sz="4" w:space="0" w:color="auto"/>
              <w:bottom w:val="single" w:sz="4" w:space="0" w:color="auto"/>
            </w:tcBorders>
          </w:tcPr>
          <w:p w14:paraId="6C60BCEC" w14:textId="2B7E4928" w:rsidR="003301C6" w:rsidRDefault="00E90446" w:rsidP="00C82FB3">
            <w:pPr>
              <w:jc w:val="center"/>
              <w:rPr>
                <w:szCs w:val="20"/>
              </w:rPr>
            </w:pPr>
            <w:r>
              <w:rPr>
                <w:szCs w:val="20"/>
              </w:rPr>
              <w:t>25</w:t>
            </w:r>
          </w:p>
        </w:tc>
      </w:tr>
      <w:tr w:rsidR="003301C6" w:rsidRPr="000F1B7D" w14:paraId="59756DB4" w14:textId="77777777" w:rsidTr="00D04B98">
        <w:trPr>
          <w:trHeight w:val="144"/>
        </w:trPr>
        <w:tc>
          <w:tcPr>
            <w:tcW w:w="2515" w:type="dxa"/>
            <w:vMerge/>
            <w:tcBorders>
              <w:right w:val="single" w:sz="4" w:space="0" w:color="auto"/>
            </w:tcBorders>
            <w:vAlign w:val="center"/>
          </w:tcPr>
          <w:p w14:paraId="6F8CB6BA"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044AE99F"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48F1298A" w14:textId="7D608D4A" w:rsidR="003301C6" w:rsidRDefault="003301C6" w:rsidP="00C82FB3">
            <w:pPr>
              <w:jc w:val="left"/>
              <w:rPr>
                <w:szCs w:val="20"/>
              </w:rPr>
            </w:pPr>
            <w:r w:rsidRPr="006B2C54">
              <w:rPr>
                <w:szCs w:val="20"/>
              </w:rPr>
              <w:t>Section</w:t>
            </w:r>
            <w:r w:rsidRPr="006B2C54">
              <w:rPr>
                <w:b/>
                <w:bCs/>
                <w:szCs w:val="20"/>
              </w:rPr>
              <w:t xml:space="preserve"> </w:t>
            </w:r>
            <w:r w:rsidRPr="006B2C54">
              <w:rPr>
                <w:szCs w:val="20"/>
              </w:rPr>
              <w:t>2</w:t>
            </w:r>
            <w:r>
              <w:rPr>
                <w:b/>
                <w:bCs/>
                <w:strike/>
                <w:szCs w:val="20"/>
              </w:rPr>
              <w:t>0</w:t>
            </w:r>
            <w:r w:rsidRPr="006B2C54">
              <w:rPr>
                <w:b/>
                <w:bCs/>
                <w:szCs w:val="20"/>
                <w:u w:val="single"/>
              </w:rPr>
              <w:t>19</w:t>
            </w:r>
            <w:r w:rsidRPr="006B2C54">
              <w:rPr>
                <w:b/>
                <w:bCs/>
                <w:szCs w:val="20"/>
              </w:rPr>
              <w:t xml:space="preserve">. </w:t>
            </w:r>
            <w:r>
              <w:rPr>
                <w:szCs w:val="20"/>
              </w:rPr>
              <w:t>Declarations of Unit Price on Random Weight Packages</w:t>
            </w:r>
          </w:p>
        </w:tc>
        <w:tc>
          <w:tcPr>
            <w:tcW w:w="1161" w:type="dxa"/>
            <w:tcBorders>
              <w:top w:val="single" w:sz="4" w:space="0" w:color="auto"/>
              <w:left w:val="single" w:sz="4" w:space="0" w:color="auto"/>
              <w:bottom w:val="single" w:sz="4" w:space="0" w:color="auto"/>
            </w:tcBorders>
          </w:tcPr>
          <w:p w14:paraId="66D3767C" w14:textId="45B75B6A" w:rsidR="003301C6" w:rsidRDefault="00E90446" w:rsidP="00C82FB3">
            <w:pPr>
              <w:jc w:val="center"/>
              <w:rPr>
                <w:szCs w:val="20"/>
              </w:rPr>
            </w:pPr>
            <w:r>
              <w:rPr>
                <w:szCs w:val="20"/>
              </w:rPr>
              <w:t>25</w:t>
            </w:r>
          </w:p>
        </w:tc>
      </w:tr>
      <w:tr w:rsidR="003301C6" w:rsidRPr="000F1B7D" w14:paraId="17AB502E" w14:textId="77777777" w:rsidTr="00D04B98">
        <w:trPr>
          <w:trHeight w:val="144"/>
        </w:trPr>
        <w:tc>
          <w:tcPr>
            <w:tcW w:w="2515" w:type="dxa"/>
            <w:vMerge/>
            <w:tcBorders>
              <w:right w:val="single" w:sz="4" w:space="0" w:color="auto"/>
            </w:tcBorders>
            <w:vAlign w:val="center"/>
          </w:tcPr>
          <w:p w14:paraId="08FE797F"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2587AE37"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1334CD8" w14:textId="7C1939FA" w:rsidR="003301C6" w:rsidRDefault="003301C6" w:rsidP="00C82FB3">
            <w:pPr>
              <w:jc w:val="left"/>
              <w:rPr>
                <w:szCs w:val="20"/>
              </w:rPr>
            </w:pPr>
            <w:r w:rsidRPr="006B2C54">
              <w:rPr>
                <w:szCs w:val="20"/>
              </w:rPr>
              <w:t>Section 2</w:t>
            </w:r>
            <w:r w:rsidRPr="006B2C54">
              <w:rPr>
                <w:b/>
                <w:bCs/>
                <w:strike/>
                <w:szCs w:val="20"/>
              </w:rPr>
              <w:t>1</w:t>
            </w:r>
            <w:r w:rsidRPr="006B2C54">
              <w:rPr>
                <w:b/>
                <w:bCs/>
                <w:szCs w:val="20"/>
                <w:u w:val="single"/>
              </w:rPr>
              <w:t>0</w:t>
            </w:r>
            <w:r>
              <w:rPr>
                <w:szCs w:val="20"/>
              </w:rPr>
              <w:t>. Advertising Packages for Sale</w:t>
            </w:r>
          </w:p>
        </w:tc>
        <w:tc>
          <w:tcPr>
            <w:tcW w:w="1161" w:type="dxa"/>
            <w:tcBorders>
              <w:top w:val="single" w:sz="4" w:space="0" w:color="auto"/>
              <w:left w:val="single" w:sz="4" w:space="0" w:color="auto"/>
              <w:bottom w:val="single" w:sz="4" w:space="0" w:color="auto"/>
            </w:tcBorders>
          </w:tcPr>
          <w:p w14:paraId="0817E4A5" w14:textId="263AC401" w:rsidR="003301C6" w:rsidRDefault="00E90446" w:rsidP="00C82FB3">
            <w:pPr>
              <w:jc w:val="center"/>
              <w:rPr>
                <w:szCs w:val="20"/>
              </w:rPr>
            </w:pPr>
            <w:r>
              <w:rPr>
                <w:szCs w:val="20"/>
              </w:rPr>
              <w:t>25</w:t>
            </w:r>
          </w:p>
        </w:tc>
      </w:tr>
      <w:tr w:rsidR="003301C6" w:rsidRPr="000F1B7D" w14:paraId="635D95A1" w14:textId="77777777" w:rsidTr="00D04B98">
        <w:trPr>
          <w:trHeight w:val="144"/>
        </w:trPr>
        <w:tc>
          <w:tcPr>
            <w:tcW w:w="2515" w:type="dxa"/>
            <w:vMerge/>
            <w:tcBorders>
              <w:right w:val="single" w:sz="4" w:space="0" w:color="auto"/>
            </w:tcBorders>
            <w:vAlign w:val="center"/>
          </w:tcPr>
          <w:p w14:paraId="222FBE11"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1C9B6559"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108BD2A3" w14:textId="6ED233D0" w:rsidR="003301C6" w:rsidRDefault="003301C6" w:rsidP="00C82FB3">
            <w:pPr>
              <w:jc w:val="left"/>
              <w:rPr>
                <w:szCs w:val="20"/>
              </w:rPr>
            </w:pPr>
            <w:r>
              <w:rPr>
                <w:szCs w:val="20"/>
              </w:rPr>
              <w:t>Section 2</w:t>
            </w:r>
            <w:r w:rsidRPr="006B2C54">
              <w:rPr>
                <w:b/>
                <w:bCs/>
                <w:strike/>
                <w:szCs w:val="20"/>
              </w:rPr>
              <w:t>2</w:t>
            </w:r>
            <w:r w:rsidRPr="006B2C54">
              <w:rPr>
                <w:b/>
                <w:bCs/>
                <w:szCs w:val="20"/>
                <w:u w:val="single"/>
              </w:rPr>
              <w:t>1</w:t>
            </w:r>
            <w:r>
              <w:rPr>
                <w:szCs w:val="20"/>
              </w:rPr>
              <w:t>. Prohibited Acts</w:t>
            </w:r>
          </w:p>
        </w:tc>
        <w:tc>
          <w:tcPr>
            <w:tcW w:w="1161" w:type="dxa"/>
            <w:tcBorders>
              <w:top w:val="single" w:sz="4" w:space="0" w:color="auto"/>
              <w:left w:val="single" w:sz="4" w:space="0" w:color="auto"/>
              <w:bottom w:val="single" w:sz="4" w:space="0" w:color="auto"/>
            </w:tcBorders>
          </w:tcPr>
          <w:p w14:paraId="5F1C7FBE" w14:textId="7F916177" w:rsidR="003301C6" w:rsidRDefault="00E90446" w:rsidP="00C82FB3">
            <w:pPr>
              <w:jc w:val="center"/>
              <w:rPr>
                <w:szCs w:val="20"/>
              </w:rPr>
            </w:pPr>
            <w:r>
              <w:rPr>
                <w:szCs w:val="20"/>
              </w:rPr>
              <w:t>26</w:t>
            </w:r>
          </w:p>
        </w:tc>
      </w:tr>
      <w:tr w:rsidR="00E90446" w:rsidRPr="000F1B7D" w14:paraId="6092CB6C" w14:textId="77777777" w:rsidTr="00D04B98">
        <w:trPr>
          <w:trHeight w:val="144"/>
        </w:trPr>
        <w:tc>
          <w:tcPr>
            <w:tcW w:w="2515" w:type="dxa"/>
            <w:vMerge/>
            <w:tcBorders>
              <w:right w:val="single" w:sz="4" w:space="0" w:color="auto"/>
            </w:tcBorders>
            <w:vAlign w:val="center"/>
          </w:tcPr>
          <w:p w14:paraId="290E1023" w14:textId="77777777" w:rsidR="00E90446" w:rsidRPr="000F1B7D" w:rsidRDefault="00E90446" w:rsidP="00C82FB3">
            <w:pPr>
              <w:jc w:val="left"/>
              <w:rPr>
                <w:b/>
                <w:szCs w:val="20"/>
              </w:rPr>
            </w:pPr>
          </w:p>
        </w:tc>
        <w:tc>
          <w:tcPr>
            <w:tcW w:w="2700" w:type="dxa"/>
            <w:vMerge/>
            <w:tcBorders>
              <w:left w:val="single" w:sz="4" w:space="0" w:color="auto"/>
              <w:right w:val="single" w:sz="4" w:space="0" w:color="auto"/>
            </w:tcBorders>
          </w:tcPr>
          <w:p w14:paraId="1B8DE483" w14:textId="77777777" w:rsidR="00E90446" w:rsidRDefault="00E9044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D84283E" w14:textId="26FFBB97" w:rsidR="00E90446" w:rsidRDefault="00E90446" w:rsidP="00C82FB3">
            <w:pPr>
              <w:jc w:val="left"/>
              <w:rPr>
                <w:szCs w:val="20"/>
              </w:rPr>
            </w:pPr>
            <w:r>
              <w:rPr>
                <w:szCs w:val="20"/>
              </w:rPr>
              <w:t>Section 2</w:t>
            </w:r>
            <w:r w:rsidRPr="00E90446">
              <w:rPr>
                <w:b/>
                <w:bCs/>
                <w:strike/>
                <w:szCs w:val="20"/>
              </w:rPr>
              <w:t>3</w:t>
            </w:r>
            <w:r w:rsidRPr="00E90446">
              <w:rPr>
                <w:b/>
                <w:bCs/>
                <w:szCs w:val="20"/>
                <w:u w:val="single"/>
              </w:rPr>
              <w:t>2</w:t>
            </w:r>
            <w:r>
              <w:rPr>
                <w:szCs w:val="20"/>
              </w:rPr>
              <w:t>. Civil Penalties</w:t>
            </w:r>
          </w:p>
        </w:tc>
        <w:tc>
          <w:tcPr>
            <w:tcW w:w="1161" w:type="dxa"/>
            <w:tcBorders>
              <w:top w:val="single" w:sz="4" w:space="0" w:color="auto"/>
              <w:left w:val="single" w:sz="4" w:space="0" w:color="auto"/>
              <w:bottom w:val="single" w:sz="4" w:space="0" w:color="auto"/>
            </w:tcBorders>
          </w:tcPr>
          <w:p w14:paraId="4208A445" w14:textId="6432AF58" w:rsidR="00E90446" w:rsidRDefault="00E90446" w:rsidP="00C82FB3">
            <w:pPr>
              <w:jc w:val="center"/>
              <w:rPr>
                <w:szCs w:val="20"/>
              </w:rPr>
            </w:pPr>
            <w:r>
              <w:rPr>
                <w:szCs w:val="20"/>
              </w:rPr>
              <w:t>26</w:t>
            </w:r>
          </w:p>
        </w:tc>
      </w:tr>
      <w:tr w:rsidR="003301C6" w:rsidRPr="000F1B7D" w14:paraId="3B8F4C62" w14:textId="77777777" w:rsidTr="00D04B98">
        <w:trPr>
          <w:trHeight w:val="144"/>
        </w:trPr>
        <w:tc>
          <w:tcPr>
            <w:tcW w:w="2515" w:type="dxa"/>
            <w:vMerge/>
            <w:tcBorders>
              <w:right w:val="single" w:sz="4" w:space="0" w:color="auto"/>
            </w:tcBorders>
            <w:vAlign w:val="center"/>
          </w:tcPr>
          <w:p w14:paraId="01E65C52"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7D7072ED"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DF5F6B1" w14:textId="46717029" w:rsidR="003301C6" w:rsidRDefault="003301C6" w:rsidP="00C82FB3">
            <w:pPr>
              <w:jc w:val="left"/>
              <w:rPr>
                <w:szCs w:val="20"/>
              </w:rPr>
            </w:pPr>
            <w:r>
              <w:rPr>
                <w:szCs w:val="20"/>
              </w:rPr>
              <w:t>Section 2</w:t>
            </w:r>
            <w:r w:rsidRPr="006B2C54">
              <w:rPr>
                <w:b/>
                <w:bCs/>
                <w:strike/>
                <w:szCs w:val="20"/>
              </w:rPr>
              <w:t>4</w:t>
            </w:r>
            <w:r w:rsidRPr="006C11A7">
              <w:rPr>
                <w:b/>
                <w:bCs/>
                <w:szCs w:val="20"/>
                <w:u w:val="single"/>
              </w:rPr>
              <w:t>3</w:t>
            </w:r>
            <w:r>
              <w:rPr>
                <w:szCs w:val="20"/>
              </w:rPr>
              <w:t>. Criminal Penalties</w:t>
            </w:r>
          </w:p>
        </w:tc>
        <w:tc>
          <w:tcPr>
            <w:tcW w:w="1161" w:type="dxa"/>
            <w:tcBorders>
              <w:top w:val="single" w:sz="4" w:space="0" w:color="auto"/>
              <w:left w:val="single" w:sz="4" w:space="0" w:color="auto"/>
              <w:bottom w:val="single" w:sz="4" w:space="0" w:color="auto"/>
            </w:tcBorders>
          </w:tcPr>
          <w:p w14:paraId="4005DA2A" w14:textId="7CA17894" w:rsidR="003301C6" w:rsidRDefault="00E90446" w:rsidP="00C82FB3">
            <w:pPr>
              <w:jc w:val="center"/>
              <w:rPr>
                <w:szCs w:val="20"/>
              </w:rPr>
            </w:pPr>
            <w:r>
              <w:rPr>
                <w:szCs w:val="20"/>
              </w:rPr>
              <w:t>26</w:t>
            </w:r>
          </w:p>
        </w:tc>
      </w:tr>
      <w:tr w:rsidR="003301C6" w:rsidRPr="000F1B7D" w14:paraId="5FE49387" w14:textId="77777777" w:rsidTr="00D04B98">
        <w:trPr>
          <w:trHeight w:val="144"/>
        </w:trPr>
        <w:tc>
          <w:tcPr>
            <w:tcW w:w="2515" w:type="dxa"/>
            <w:vMerge/>
            <w:tcBorders>
              <w:right w:val="single" w:sz="4" w:space="0" w:color="auto"/>
            </w:tcBorders>
            <w:vAlign w:val="center"/>
          </w:tcPr>
          <w:p w14:paraId="03721E40"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4BFF3E23"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19FFAA18" w14:textId="08E8A692" w:rsidR="003301C6" w:rsidRDefault="003301C6" w:rsidP="00C82FB3">
            <w:pPr>
              <w:jc w:val="left"/>
              <w:rPr>
                <w:szCs w:val="20"/>
              </w:rPr>
            </w:pPr>
            <w:r>
              <w:rPr>
                <w:szCs w:val="20"/>
              </w:rPr>
              <w:t>Section 2</w:t>
            </w:r>
            <w:r w:rsidRPr="006C11A7">
              <w:rPr>
                <w:b/>
                <w:bCs/>
                <w:strike/>
                <w:szCs w:val="20"/>
              </w:rPr>
              <w:t>5</w:t>
            </w:r>
            <w:r w:rsidRPr="006C11A7">
              <w:rPr>
                <w:b/>
                <w:bCs/>
                <w:szCs w:val="20"/>
                <w:u w:val="single"/>
              </w:rPr>
              <w:t>4</w:t>
            </w:r>
            <w:r>
              <w:rPr>
                <w:szCs w:val="20"/>
              </w:rPr>
              <w:t>. Restraining Order and Injunction</w:t>
            </w:r>
          </w:p>
        </w:tc>
        <w:tc>
          <w:tcPr>
            <w:tcW w:w="1161" w:type="dxa"/>
            <w:tcBorders>
              <w:top w:val="single" w:sz="4" w:space="0" w:color="auto"/>
              <w:left w:val="single" w:sz="4" w:space="0" w:color="auto"/>
              <w:bottom w:val="single" w:sz="4" w:space="0" w:color="auto"/>
            </w:tcBorders>
          </w:tcPr>
          <w:p w14:paraId="002D2B59" w14:textId="473A75F3" w:rsidR="003301C6" w:rsidRDefault="00E90446" w:rsidP="00C82FB3">
            <w:pPr>
              <w:jc w:val="center"/>
              <w:rPr>
                <w:szCs w:val="20"/>
              </w:rPr>
            </w:pPr>
            <w:r>
              <w:rPr>
                <w:szCs w:val="20"/>
              </w:rPr>
              <w:t>27</w:t>
            </w:r>
          </w:p>
        </w:tc>
      </w:tr>
      <w:tr w:rsidR="003301C6" w:rsidRPr="000F1B7D" w14:paraId="3C0F83F8" w14:textId="77777777" w:rsidTr="00D04B98">
        <w:trPr>
          <w:trHeight w:val="144"/>
        </w:trPr>
        <w:tc>
          <w:tcPr>
            <w:tcW w:w="2515" w:type="dxa"/>
            <w:vMerge/>
            <w:tcBorders>
              <w:right w:val="single" w:sz="4" w:space="0" w:color="auto"/>
            </w:tcBorders>
            <w:vAlign w:val="center"/>
          </w:tcPr>
          <w:p w14:paraId="03802E26"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67770F71"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D983F43" w14:textId="604AE210" w:rsidR="003301C6" w:rsidRDefault="003301C6" w:rsidP="00C82FB3">
            <w:pPr>
              <w:jc w:val="left"/>
              <w:rPr>
                <w:szCs w:val="20"/>
              </w:rPr>
            </w:pPr>
            <w:r w:rsidRPr="006C11A7">
              <w:rPr>
                <w:szCs w:val="20"/>
              </w:rPr>
              <w:t xml:space="preserve">Section </w:t>
            </w:r>
            <w:r>
              <w:rPr>
                <w:szCs w:val="20"/>
              </w:rPr>
              <w:t>2.</w:t>
            </w:r>
            <w:r w:rsidRPr="006C11A7">
              <w:rPr>
                <w:b/>
                <w:bCs/>
                <w:strike/>
                <w:szCs w:val="20"/>
              </w:rPr>
              <w:t>6</w:t>
            </w:r>
            <w:r w:rsidRPr="006C11A7">
              <w:rPr>
                <w:b/>
                <w:bCs/>
                <w:szCs w:val="20"/>
                <w:u w:val="single"/>
              </w:rPr>
              <w:t>5</w:t>
            </w:r>
            <w:r>
              <w:rPr>
                <w:szCs w:val="20"/>
              </w:rPr>
              <w:t>. Presumptive Evidence</w:t>
            </w:r>
          </w:p>
        </w:tc>
        <w:tc>
          <w:tcPr>
            <w:tcW w:w="1161" w:type="dxa"/>
            <w:tcBorders>
              <w:top w:val="single" w:sz="4" w:space="0" w:color="auto"/>
              <w:left w:val="single" w:sz="4" w:space="0" w:color="auto"/>
              <w:bottom w:val="single" w:sz="4" w:space="0" w:color="auto"/>
            </w:tcBorders>
          </w:tcPr>
          <w:p w14:paraId="34BFC5AE" w14:textId="2A1F9B0D" w:rsidR="003301C6" w:rsidRDefault="00E90446" w:rsidP="00C82FB3">
            <w:pPr>
              <w:jc w:val="center"/>
              <w:rPr>
                <w:szCs w:val="20"/>
              </w:rPr>
            </w:pPr>
            <w:r>
              <w:rPr>
                <w:szCs w:val="20"/>
              </w:rPr>
              <w:t>27</w:t>
            </w:r>
          </w:p>
        </w:tc>
      </w:tr>
      <w:tr w:rsidR="003301C6" w:rsidRPr="000F1B7D" w14:paraId="29A9D8A6" w14:textId="77777777" w:rsidTr="00D04B98">
        <w:trPr>
          <w:trHeight w:val="144"/>
        </w:trPr>
        <w:tc>
          <w:tcPr>
            <w:tcW w:w="2515" w:type="dxa"/>
            <w:vMerge/>
            <w:tcBorders>
              <w:right w:val="single" w:sz="4" w:space="0" w:color="auto"/>
            </w:tcBorders>
            <w:vAlign w:val="center"/>
          </w:tcPr>
          <w:p w14:paraId="3A46A02E"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427BCB72"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23899E0" w14:textId="33CF7467" w:rsidR="003301C6" w:rsidRDefault="003301C6" w:rsidP="00C82FB3">
            <w:pPr>
              <w:jc w:val="left"/>
              <w:rPr>
                <w:szCs w:val="20"/>
              </w:rPr>
            </w:pPr>
            <w:r w:rsidRPr="006C11A7">
              <w:rPr>
                <w:szCs w:val="20"/>
              </w:rPr>
              <w:t>Section 2</w:t>
            </w:r>
            <w:r w:rsidRPr="006C11A7">
              <w:rPr>
                <w:b/>
                <w:bCs/>
                <w:strike/>
                <w:szCs w:val="20"/>
              </w:rPr>
              <w:t>7</w:t>
            </w:r>
            <w:r w:rsidRPr="006C11A7">
              <w:rPr>
                <w:b/>
                <w:bCs/>
                <w:szCs w:val="20"/>
                <w:u w:val="single"/>
              </w:rPr>
              <w:t>6</w:t>
            </w:r>
            <w:r w:rsidRPr="006C11A7">
              <w:rPr>
                <w:szCs w:val="20"/>
              </w:rPr>
              <w:t>. Severability Provision</w:t>
            </w:r>
          </w:p>
        </w:tc>
        <w:tc>
          <w:tcPr>
            <w:tcW w:w="1161" w:type="dxa"/>
            <w:tcBorders>
              <w:top w:val="single" w:sz="4" w:space="0" w:color="auto"/>
              <w:left w:val="single" w:sz="4" w:space="0" w:color="auto"/>
              <w:bottom w:val="single" w:sz="4" w:space="0" w:color="auto"/>
            </w:tcBorders>
          </w:tcPr>
          <w:p w14:paraId="7073E876" w14:textId="2A27CD3E" w:rsidR="003301C6" w:rsidRDefault="00E90446" w:rsidP="00C82FB3">
            <w:pPr>
              <w:jc w:val="center"/>
              <w:rPr>
                <w:szCs w:val="20"/>
              </w:rPr>
            </w:pPr>
            <w:r>
              <w:rPr>
                <w:szCs w:val="20"/>
              </w:rPr>
              <w:t>27</w:t>
            </w:r>
          </w:p>
        </w:tc>
      </w:tr>
      <w:tr w:rsidR="003301C6" w:rsidRPr="000F1B7D" w14:paraId="75D5A405" w14:textId="77777777" w:rsidTr="00D04B98">
        <w:trPr>
          <w:trHeight w:val="144"/>
        </w:trPr>
        <w:tc>
          <w:tcPr>
            <w:tcW w:w="2515" w:type="dxa"/>
            <w:vMerge/>
            <w:tcBorders>
              <w:right w:val="single" w:sz="4" w:space="0" w:color="auto"/>
            </w:tcBorders>
            <w:vAlign w:val="center"/>
          </w:tcPr>
          <w:p w14:paraId="73E933CA"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5474C444"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1E9A5686" w14:textId="38B15F2C" w:rsidR="003301C6" w:rsidRDefault="003301C6" w:rsidP="00C82FB3">
            <w:pPr>
              <w:jc w:val="left"/>
              <w:rPr>
                <w:szCs w:val="20"/>
              </w:rPr>
            </w:pPr>
            <w:r w:rsidRPr="006C11A7">
              <w:rPr>
                <w:szCs w:val="20"/>
              </w:rPr>
              <w:t>Section 2</w:t>
            </w:r>
            <w:r w:rsidRPr="006C11A7">
              <w:rPr>
                <w:b/>
                <w:bCs/>
                <w:strike/>
                <w:szCs w:val="20"/>
              </w:rPr>
              <w:t>8</w:t>
            </w:r>
            <w:r w:rsidRPr="006C11A7">
              <w:rPr>
                <w:b/>
                <w:bCs/>
                <w:szCs w:val="20"/>
                <w:u w:val="single"/>
              </w:rPr>
              <w:t>7</w:t>
            </w:r>
            <w:r w:rsidRPr="006C11A7">
              <w:rPr>
                <w:szCs w:val="20"/>
              </w:rPr>
              <w:t xml:space="preserve">. Repeal of Conflicting Laws. </w:t>
            </w:r>
          </w:p>
        </w:tc>
        <w:tc>
          <w:tcPr>
            <w:tcW w:w="1161" w:type="dxa"/>
            <w:tcBorders>
              <w:top w:val="single" w:sz="4" w:space="0" w:color="auto"/>
              <w:left w:val="single" w:sz="4" w:space="0" w:color="auto"/>
              <w:bottom w:val="single" w:sz="4" w:space="0" w:color="auto"/>
            </w:tcBorders>
          </w:tcPr>
          <w:p w14:paraId="21F602C9" w14:textId="2875FD36" w:rsidR="003301C6" w:rsidRDefault="00E90446" w:rsidP="00C82FB3">
            <w:pPr>
              <w:jc w:val="center"/>
              <w:rPr>
                <w:szCs w:val="20"/>
              </w:rPr>
            </w:pPr>
            <w:r>
              <w:rPr>
                <w:szCs w:val="20"/>
              </w:rPr>
              <w:t>27</w:t>
            </w:r>
          </w:p>
        </w:tc>
      </w:tr>
      <w:tr w:rsidR="003301C6" w:rsidRPr="000F1B7D" w14:paraId="51FC5B33" w14:textId="77777777" w:rsidTr="00D04B98">
        <w:trPr>
          <w:trHeight w:val="144"/>
        </w:trPr>
        <w:tc>
          <w:tcPr>
            <w:tcW w:w="2515" w:type="dxa"/>
            <w:vMerge/>
            <w:tcBorders>
              <w:right w:val="single" w:sz="4" w:space="0" w:color="auto"/>
            </w:tcBorders>
            <w:vAlign w:val="center"/>
          </w:tcPr>
          <w:p w14:paraId="20024D34" w14:textId="77777777" w:rsidR="003301C6" w:rsidRPr="000F1B7D" w:rsidRDefault="003301C6" w:rsidP="00C82FB3">
            <w:pPr>
              <w:jc w:val="left"/>
              <w:rPr>
                <w:b/>
                <w:szCs w:val="20"/>
              </w:rPr>
            </w:pPr>
          </w:p>
        </w:tc>
        <w:tc>
          <w:tcPr>
            <w:tcW w:w="2700" w:type="dxa"/>
            <w:vMerge/>
            <w:tcBorders>
              <w:left w:val="single" w:sz="4" w:space="0" w:color="auto"/>
              <w:right w:val="single" w:sz="4" w:space="0" w:color="auto"/>
            </w:tcBorders>
          </w:tcPr>
          <w:p w14:paraId="13588143" w14:textId="77777777" w:rsidR="003301C6" w:rsidRDefault="003301C6" w:rsidP="00C82FB3">
            <w:pPr>
              <w:jc w:val="left"/>
              <w:rPr>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456391C0" w14:textId="079CE6F7" w:rsidR="003301C6" w:rsidRDefault="003301C6" w:rsidP="00C82FB3">
            <w:pPr>
              <w:jc w:val="left"/>
              <w:rPr>
                <w:szCs w:val="20"/>
              </w:rPr>
            </w:pPr>
            <w:r w:rsidRPr="006C11A7">
              <w:rPr>
                <w:szCs w:val="20"/>
              </w:rPr>
              <w:t>Section 2</w:t>
            </w:r>
            <w:r w:rsidRPr="006C11A7">
              <w:rPr>
                <w:b/>
                <w:bCs/>
                <w:strike/>
                <w:szCs w:val="20"/>
              </w:rPr>
              <w:t>9</w:t>
            </w:r>
            <w:r w:rsidRPr="006C11A7">
              <w:rPr>
                <w:b/>
                <w:bCs/>
                <w:szCs w:val="20"/>
                <w:u w:val="single"/>
              </w:rPr>
              <w:t>8</w:t>
            </w:r>
            <w:r w:rsidRPr="006C11A7">
              <w:rPr>
                <w:szCs w:val="20"/>
              </w:rPr>
              <w:t>. Regulations to be Unaffected by Repeal of Prior Enabling Statue.</w:t>
            </w:r>
          </w:p>
        </w:tc>
        <w:tc>
          <w:tcPr>
            <w:tcW w:w="1161" w:type="dxa"/>
            <w:tcBorders>
              <w:top w:val="single" w:sz="4" w:space="0" w:color="auto"/>
              <w:left w:val="single" w:sz="4" w:space="0" w:color="auto"/>
              <w:bottom w:val="single" w:sz="4" w:space="0" w:color="auto"/>
            </w:tcBorders>
          </w:tcPr>
          <w:p w14:paraId="17DB4540" w14:textId="2E6B8904" w:rsidR="003301C6" w:rsidRDefault="00E90446" w:rsidP="00C82FB3">
            <w:pPr>
              <w:jc w:val="center"/>
              <w:rPr>
                <w:szCs w:val="20"/>
              </w:rPr>
            </w:pPr>
            <w:r>
              <w:rPr>
                <w:szCs w:val="20"/>
              </w:rPr>
              <w:t>27</w:t>
            </w:r>
          </w:p>
        </w:tc>
      </w:tr>
      <w:tr w:rsidR="003301C6" w:rsidRPr="000F1B7D" w14:paraId="2EF9A3DB" w14:textId="77777777" w:rsidTr="00D04B98">
        <w:trPr>
          <w:trHeight w:val="144"/>
        </w:trPr>
        <w:tc>
          <w:tcPr>
            <w:tcW w:w="2515" w:type="dxa"/>
            <w:vMerge/>
            <w:tcBorders>
              <w:right w:val="single" w:sz="4" w:space="0" w:color="auto"/>
            </w:tcBorders>
            <w:vAlign w:val="center"/>
          </w:tcPr>
          <w:p w14:paraId="5943A125" w14:textId="77777777" w:rsidR="003301C6" w:rsidRPr="000F1B7D" w:rsidRDefault="003301C6" w:rsidP="000B5A54">
            <w:pPr>
              <w:jc w:val="left"/>
              <w:rPr>
                <w:b/>
                <w:szCs w:val="20"/>
              </w:rPr>
            </w:pPr>
          </w:p>
        </w:tc>
        <w:tc>
          <w:tcPr>
            <w:tcW w:w="2700" w:type="dxa"/>
            <w:vMerge/>
            <w:tcBorders>
              <w:left w:val="single" w:sz="4" w:space="0" w:color="auto"/>
              <w:bottom w:val="single" w:sz="4" w:space="0" w:color="auto"/>
              <w:right w:val="single" w:sz="4" w:space="0" w:color="auto"/>
            </w:tcBorders>
          </w:tcPr>
          <w:p w14:paraId="1289FEAE" w14:textId="77777777" w:rsidR="003301C6" w:rsidRDefault="003301C6" w:rsidP="000B5A54">
            <w:pPr>
              <w:jc w:val="left"/>
              <w:rPr>
                <w:szCs w:val="20"/>
              </w:rPr>
            </w:pPr>
          </w:p>
        </w:tc>
        <w:tc>
          <w:tcPr>
            <w:tcW w:w="3060" w:type="dxa"/>
            <w:tcBorders>
              <w:top w:val="single" w:sz="4" w:space="0" w:color="auto"/>
              <w:left w:val="single" w:sz="4" w:space="0" w:color="auto"/>
              <w:bottom w:val="single" w:sz="4" w:space="0" w:color="auto"/>
              <w:right w:val="single" w:sz="4" w:space="0" w:color="auto"/>
            </w:tcBorders>
          </w:tcPr>
          <w:p w14:paraId="52FC24D0" w14:textId="5F8C48CF" w:rsidR="003301C6" w:rsidRDefault="003301C6" w:rsidP="000B5A54">
            <w:pPr>
              <w:jc w:val="left"/>
              <w:rPr>
                <w:szCs w:val="20"/>
              </w:rPr>
            </w:pPr>
            <w:r w:rsidRPr="00C82FB3">
              <w:rPr>
                <w:szCs w:val="20"/>
              </w:rPr>
              <w:t xml:space="preserve">Section </w:t>
            </w:r>
            <w:r w:rsidRPr="00C82FB3">
              <w:rPr>
                <w:b/>
                <w:bCs/>
                <w:strike/>
                <w:szCs w:val="20"/>
              </w:rPr>
              <w:t>30</w:t>
            </w:r>
            <w:r w:rsidRPr="00CD69E3">
              <w:rPr>
                <w:rFonts w:ascii="Times New Roman Bold" w:hAnsi="Times New Roman Bold"/>
                <w:b/>
                <w:bCs/>
                <w:szCs w:val="20"/>
                <w:u w:val="single"/>
              </w:rPr>
              <w:t>29</w:t>
            </w:r>
            <w:r w:rsidRPr="00C82FB3">
              <w:rPr>
                <w:szCs w:val="20"/>
              </w:rPr>
              <w:t>. Effective Date</w:t>
            </w:r>
          </w:p>
        </w:tc>
        <w:tc>
          <w:tcPr>
            <w:tcW w:w="1161" w:type="dxa"/>
            <w:tcBorders>
              <w:top w:val="single" w:sz="4" w:space="0" w:color="auto"/>
              <w:left w:val="single" w:sz="4" w:space="0" w:color="auto"/>
              <w:bottom w:val="single" w:sz="4" w:space="0" w:color="auto"/>
            </w:tcBorders>
          </w:tcPr>
          <w:p w14:paraId="2E1D23F8" w14:textId="7B4D0AAA" w:rsidR="003301C6" w:rsidRDefault="00E90446" w:rsidP="000B5A54">
            <w:pPr>
              <w:jc w:val="center"/>
              <w:rPr>
                <w:szCs w:val="20"/>
              </w:rPr>
            </w:pPr>
            <w:r>
              <w:rPr>
                <w:szCs w:val="20"/>
              </w:rPr>
              <w:t>27</w:t>
            </w:r>
          </w:p>
        </w:tc>
      </w:tr>
      <w:tr w:rsidR="00137293" w:rsidRPr="000F1B7D" w14:paraId="06C88130" w14:textId="77777777" w:rsidTr="00D04B98">
        <w:trPr>
          <w:trHeight w:val="144"/>
        </w:trPr>
        <w:tc>
          <w:tcPr>
            <w:tcW w:w="2515" w:type="dxa"/>
            <w:vMerge/>
            <w:tcBorders>
              <w:bottom w:val="single" w:sz="4" w:space="0" w:color="auto"/>
              <w:right w:val="single" w:sz="4" w:space="0" w:color="auto"/>
            </w:tcBorders>
            <w:vAlign w:val="center"/>
          </w:tcPr>
          <w:p w14:paraId="04F1F18F" w14:textId="087D2534" w:rsidR="00137293" w:rsidRPr="000F1B7D" w:rsidRDefault="00137293" w:rsidP="000B5A54">
            <w:pPr>
              <w:jc w:val="left"/>
              <w:rPr>
                <w:b/>
                <w:szCs w:val="20"/>
              </w:rPr>
            </w:pPr>
          </w:p>
        </w:tc>
        <w:tc>
          <w:tcPr>
            <w:tcW w:w="2700" w:type="dxa"/>
            <w:tcBorders>
              <w:top w:val="single" w:sz="4" w:space="0" w:color="auto"/>
              <w:left w:val="single" w:sz="4" w:space="0" w:color="auto"/>
              <w:bottom w:val="single" w:sz="18" w:space="0" w:color="auto"/>
              <w:right w:val="single" w:sz="4" w:space="0" w:color="auto"/>
            </w:tcBorders>
          </w:tcPr>
          <w:p w14:paraId="50CCAA87" w14:textId="0A53B08A" w:rsidR="00137293" w:rsidRPr="00337C61" w:rsidRDefault="00137293" w:rsidP="000B5A54">
            <w:pPr>
              <w:jc w:val="left"/>
              <w:rPr>
                <w:szCs w:val="20"/>
              </w:rPr>
            </w:pPr>
            <w:r w:rsidRPr="009467F4">
              <w:t>Section</w:t>
            </w:r>
            <w:r>
              <w:t xml:space="preserve"> </w:t>
            </w:r>
            <w:r w:rsidRPr="009467F4">
              <w:t>1</w:t>
            </w:r>
            <w:r>
              <w:t>1</w:t>
            </w:r>
            <w:r w:rsidRPr="009467F4">
              <w:t>.  Powers and D</w:t>
            </w:r>
            <w:r>
              <w:t>u</w:t>
            </w:r>
            <w:r w:rsidRPr="009467F4">
              <w:t>ties of the Director</w:t>
            </w:r>
          </w:p>
        </w:tc>
        <w:tc>
          <w:tcPr>
            <w:tcW w:w="3060" w:type="dxa"/>
            <w:tcBorders>
              <w:top w:val="single" w:sz="4" w:space="0" w:color="auto"/>
              <w:left w:val="single" w:sz="4" w:space="0" w:color="auto"/>
              <w:bottom w:val="single" w:sz="4" w:space="0" w:color="auto"/>
              <w:right w:val="single" w:sz="4" w:space="0" w:color="auto"/>
            </w:tcBorders>
          </w:tcPr>
          <w:p w14:paraId="4C65BE44" w14:textId="77777777" w:rsidR="00137293" w:rsidRDefault="00137293" w:rsidP="000B5A54">
            <w:pPr>
              <w:jc w:val="left"/>
            </w:pPr>
            <w:r>
              <w:t>Removed</w:t>
            </w:r>
          </w:p>
          <w:p w14:paraId="56B6E3FE" w14:textId="58AB2B1E" w:rsidR="00137293" w:rsidRPr="00B212F8" w:rsidRDefault="00137293" w:rsidP="000B5A54">
            <w:pPr>
              <w:jc w:val="left"/>
              <w:rPr>
                <w:bCs/>
                <w:iCs/>
              </w:rPr>
            </w:pPr>
            <w:r>
              <w:t>(d)…… “</w:t>
            </w:r>
            <w:r w:rsidRPr="00615DB8">
              <w:rPr>
                <w:b/>
                <w:bCs/>
                <w:strike/>
              </w:rPr>
              <w:t>and establish requirements for open dating information;</w:t>
            </w:r>
            <w:r>
              <w:t>”</w:t>
            </w:r>
          </w:p>
        </w:tc>
        <w:tc>
          <w:tcPr>
            <w:tcW w:w="1161" w:type="dxa"/>
            <w:tcBorders>
              <w:top w:val="single" w:sz="4" w:space="0" w:color="auto"/>
              <w:left w:val="single" w:sz="4" w:space="0" w:color="auto"/>
              <w:bottom w:val="single" w:sz="4" w:space="0" w:color="auto"/>
            </w:tcBorders>
          </w:tcPr>
          <w:p w14:paraId="41557724" w14:textId="549BB721" w:rsidR="00137293" w:rsidRDefault="00E90446" w:rsidP="000B5A54">
            <w:pPr>
              <w:jc w:val="center"/>
              <w:rPr>
                <w:szCs w:val="20"/>
              </w:rPr>
            </w:pPr>
            <w:r>
              <w:rPr>
                <w:szCs w:val="20"/>
              </w:rPr>
              <w:t>21</w:t>
            </w:r>
          </w:p>
        </w:tc>
      </w:tr>
      <w:tr w:rsidR="005B53F4" w:rsidRPr="000F1B7D" w14:paraId="4D3EE749" w14:textId="77777777" w:rsidTr="00D04B98">
        <w:trPr>
          <w:trHeight w:val="144"/>
        </w:trPr>
        <w:tc>
          <w:tcPr>
            <w:tcW w:w="2515" w:type="dxa"/>
            <w:tcBorders>
              <w:top w:val="single" w:sz="18" w:space="0" w:color="auto"/>
              <w:bottom w:val="single" w:sz="18" w:space="0" w:color="auto"/>
              <w:right w:val="single" w:sz="4" w:space="0" w:color="auto"/>
            </w:tcBorders>
            <w:vAlign w:val="center"/>
          </w:tcPr>
          <w:p w14:paraId="78217B63" w14:textId="554F6A7C" w:rsidR="005B53F4" w:rsidRPr="000F1B7D" w:rsidRDefault="006B626B" w:rsidP="000B5A54">
            <w:pPr>
              <w:jc w:val="left"/>
              <w:rPr>
                <w:b/>
                <w:szCs w:val="20"/>
              </w:rPr>
            </w:pPr>
            <w:r>
              <w:rPr>
                <w:b/>
                <w:szCs w:val="20"/>
              </w:rPr>
              <w:t>B. Uniform Weighmaster Law</w:t>
            </w:r>
          </w:p>
        </w:tc>
        <w:tc>
          <w:tcPr>
            <w:tcW w:w="2700" w:type="dxa"/>
            <w:tcBorders>
              <w:top w:val="single" w:sz="18" w:space="0" w:color="auto"/>
              <w:left w:val="single" w:sz="4" w:space="0" w:color="auto"/>
              <w:bottom w:val="single" w:sz="18" w:space="0" w:color="auto"/>
              <w:right w:val="single" w:sz="4" w:space="0" w:color="auto"/>
            </w:tcBorders>
          </w:tcPr>
          <w:p w14:paraId="3787817F" w14:textId="385EE01D" w:rsidR="005B53F4" w:rsidRPr="00337C61" w:rsidRDefault="006B626B" w:rsidP="000B5A54">
            <w:pPr>
              <w:jc w:val="left"/>
              <w:rPr>
                <w:szCs w:val="20"/>
              </w:rPr>
            </w:pPr>
            <w:r>
              <w:rPr>
                <w:szCs w:val="20"/>
              </w:rPr>
              <w:t>Section 23. Separability Provision</w:t>
            </w:r>
          </w:p>
        </w:tc>
        <w:tc>
          <w:tcPr>
            <w:tcW w:w="3060" w:type="dxa"/>
            <w:tcBorders>
              <w:top w:val="single" w:sz="18" w:space="0" w:color="auto"/>
              <w:left w:val="single" w:sz="4" w:space="0" w:color="auto"/>
              <w:bottom w:val="single" w:sz="18" w:space="0" w:color="auto"/>
              <w:right w:val="single" w:sz="4" w:space="0" w:color="auto"/>
            </w:tcBorders>
          </w:tcPr>
          <w:p w14:paraId="659B54AA" w14:textId="77777777" w:rsidR="005B53F4" w:rsidRDefault="006B626B" w:rsidP="000B5A54">
            <w:pPr>
              <w:jc w:val="left"/>
              <w:rPr>
                <w:bCs/>
                <w:iCs/>
              </w:rPr>
            </w:pPr>
            <w:r>
              <w:rPr>
                <w:bCs/>
                <w:iCs/>
              </w:rPr>
              <w:t>Editorial</w:t>
            </w:r>
          </w:p>
          <w:p w14:paraId="647FBAC7" w14:textId="778E5480" w:rsidR="006B626B" w:rsidRPr="00B212F8" w:rsidRDefault="006B626B" w:rsidP="000B5A54">
            <w:pPr>
              <w:jc w:val="left"/>
              <w:rPr>
                <w:bCs/>
                <w:iCs/>
              </w:rPr>
            </w:pPr>
            <w:proofErr w:type="spellStart"/>
            <w:r>
              <w:rPr>
                <w:bCs/>
                <w:iCs/>
              </w:rPr>
              <w:t>Se</w:t>
            </w:r>
            <w:r w:rsidRPr="006B626B">
              <w:rPr>
                <w:b/>
                <w:iCs/>
                <w:strike/>
              </w:rPr>
              <w:t>pa</w:t>
            </w:r>
            <w:r w:rsidRPr="006B626B">
              <w:rPr>
                <w:b/>
                <w:iCs/>
                <w:u w:val="single"/>
              </w:rPr>
              <w:t>ve</w:t>
            </w:r>
            <w:r>
              <w:rPr>
                <w:bCs/>
                <w:iCs/>
              </w:rPr>
              <w:t>rability</w:t>
            </w:r>
            <w:proofErr w:type="spellEnd"/>
          </w:p>
        </w:tc>
        <w:tc>
          <w:tcPr>
            <w:tcW w:w="1161" w:type="dxa"/>
            <w:tcBorders>
              <w:top w:val="single" w:sz="18" w:space="0" w:color="auto"/>
              <w:left w:val="single" w:sz="4" w:space="0" w:color="auto"/>
              <w:bottom w:val="single" w:sz="18" w:space="0" w:color="auto"/>
            </w:tcBorders>
          </w:tcPr>
          <w:p w14:paraId="132D55BD" w14:textId="02A312EF" w:rsidR="005B53F4" w:rsidRDefault="008C35F2" w:rsidP="000B5A54">
            <w:pPr>
              <w:jc w:val="center"/>
              <w:rPr>
                <w:szCs w:val="20"/>
              </w:rPr>
            </w:pPr>
            <w:r>
              <w:rPr>
                <w:szCs w:val="20"/>
              </w:rPr>
              <w:t>39</w:t>
            </w:r>
          </w:p>
        </w:tc>
      </w:tr>
      <w:tr w:rsidR="00615DB8" w:rsidRPr="000F1B7D" w14:paraId="70632935" w14:textId="77777777" w:rsidTr="00D04B98">
        <w:trPr>
          <w:trHeight w:val="144"/>
        </w:trPr>
        <w:tc>
          <w:tcPr>
            <w:tcW w:w="2515" w:type="dxa"/>
            <w:vMerge w:val="restart"/>
            <w:tcBorders>
              <w:top w:val="single" w:sz="4" w:space="0" w:color="auto"/>
              <w:left w:val="double" w:sz="4" w:space="0" w:color="auto"/>
              <w:right w:val="single" w:sz="4" w:space="0" w:color="auto"/>
            </w:tcBorders>
            <w:shd w:val="clear" w:color="auto" w:fill="auto"/>
            <w:vAlign w:val="center"/>
          </w:tcPr>
          <w:p w14:paraId="308F46F2" w14:textId="6806DA46" w:rsidR="00615DB8" w:rsidRDefault="00615DB8" w:rsidP="0045767B">
            <w:pPr>
              <w:jc w:val="left"/>
              <w:rPr>
                <w:b/>
                <w:szCs w:val="20"/>
              </w:rPr>
            </w:pPr>
            <w:r>
              <w:rPr>
                <w:b/>
                <w:bCs/>
                <w:szCs w:val="20"/>
              </w:rPr>
              <w:t>IV Uniform Regulations</w:t>
            </w:r>
          </w:p>
        </w:tc>
        <w:tc>
          <w:tcPr>
            <w:tcW w:w="2700" w:type="dxa"/>
            <w:tcBorders>
              <w:top w:val="single" w:sz="6" w:space="0" w:color="auto"/>
              <w:left w:val="single" w:sz="4" w:space="0" w:color="auto"/>
              <w:bottom w:val="single" w:sz="4" w:space="0" w:color="auto"/>
              <w:right w:val="single" w:sz="4" w:space="0" w:color="auto"/>
            </w:tcBorders>
            <w:vAlign w:val="center"/>
          </w:tcPr>
          <w:p w14:paraId="03A16C4A" w14:textId="69F08B70" w:rsidR="00615DB8" w:rsidRDefault="00615DB8" w:rsidP="0045767B">
            <w:pPr>
              <w:jc w:val="left"/>
              <w:rPr>
                <w:szCs w:val="20"/>
              </w:rPr>
            </w:pPr>
            <w:r w:rsidRPr="00F253D1">
              <w:rPr>
                <w:bCs/>
                <w:szCs w:val="20"/>
              </w:rPr>
              <w:t>E.  Uniform Regulation for National Type Evaluation</w:t>
            </w:r>
          </w:p>
        </w:tc>
        <w:tc>
          <w:tcPr>
            <w:tcW w:w="3060" w:type="dxa"/>
            <w:tcBorders>
              <w:top w:val="single" w:sz="4" w:space="0" w:color="auto"/>
              <w:left w:val="single" w:sz="4" w:space="0" w:color="auto"/>
              <w:bottom w:val="single" w:sz="4" w:space="0" w:color="auto"/>
              <w:right w:val="single" w:sz="4" w:space="0" w:color="auto"/>
            </w:tcBorders>
          </w:tcPr>
          <w:p w14:paraId="11CB1673" w14:textId="77777777" w:rsidR="00615DB8" w:rsidRDefault="00615DB8" w:rsidP="0045767B">
            <w:pPr>
              <w:jc w:val="left"/>
            </w:pPr>
            <w:r>
              <w:t xml:space="preserve">Reordered </w:t>
            </w:r>
          </w:p>
          <w:p w14:paraId="62C3F31A" w14:textId="053D0A91" w:rsidR="00615DB8" w:rsidRDefault="00615DB8" w:rsidP="0045767B">
            <w:pPr>
              <w:jc w:val="left"/>
              <w:rPr>
                <w:szCs w:val="20"/>
              </w:rPr>
            </w:pPr>
            <w:r w:rsidRPr="00B212F8">
              <w:rPr>
                <w:b/>
                <w:bCs/>
                <w:iCs/>
                <w:u w:val="single"/>
              </w:rPr>
              <w:t>E</w:t>
            </w:r>
            <w:r w:rsidRPr="00B212F8">
              <w:rPr>
                <w:rFonts w:ascii="Times New Roman Bold" w:hAnsi="Times New Roman Bold"/>
                <w:b/>
                <w:bCs/>
                <w:iCs/>
                <w:strike/>
              </w:rPr>
              <w:t>F</w:t>
            </w:r>
            <w:r>
              <w:rPr>
                <w:iCs/>
              </w:rPr>
              <w:t xml:space="preserve">. </w:t>
            </w:r>
            <w:r w:rsidRPr="00B212F8">
              <w:rPr>
                <w:iCs/>
              </w:rPr>
              <w:t>Uniform Regulation for National Type Evaluation</w:t>
            </w:r>
          </w:p>
        </w:tc>
        <w:tc>
          <w:tcPr>
            <w:tcW w:w="1161" w:type="dxa"/>
            <w:tcBorders>
              <w:top w:val="single" w:sz="4" w:space="0" w:color="auto"/>
              <w:left w:val="single" w:sz="4" w:space="0" w:color="auto"/>
              <w:bottom w:val="single" w:sz="4" w:space="0" w:color="auto"/>
            </w:tcBorders>
          </w:tcPr>
          <w:p w14:paraId="12520A55" w14:textId="69508FD2" w:rsidR="00615DB8" w:rsidRDefault="008C35F2" w:rsidP="0045767B">
            <w:pPr>
              <w:jc w:val="center"/>
              <w:rPr>
                <w:szCs w:val="20"/>
              </w:rPr>
            </w:pPr>
            <w:r>
              <w:rPr>
                <w:szCs w:val="20"/>
              </w:rPr>
              <w:t>1</w:t>
            </w:r>
            <w:r w:rsidR="00CA7687">
              <w:rPr>
                <w:szCs w:val="20"/>
              </w:rPr>
              <w:t>61</w:t>
            </w:r>
          </w:p>
        </w:tc>
      </w:tr>
      <w:tr w:rsidR="00615DB8" w:rsidRPr="000F1B7D" w14:paraId="367B9D09" w14:textId="77777777" w:rsidTr="00D04B98">
        <w:trPr>
          <w:trHeight w:val="864"/>
        </w:trPr>
        <w:tc>
          <w:tcPr>
            <w:tcW w:w="2515" w:type="dxa"/>
            <w:vMerge/>
            <w:tcBorders>
              <w:left w:val="double" w:sz="4" w:space="0" w:color="auto"/>
              <w:right w:val="single" w:sz="4" w:space="0" w:color="auto"/>
            </w:tcBorders>
            <w:shd w:val="clear" w:color="auto" w:fill="auto"/>
            <w:vAlign w:val="center"/>
          </w:tcPr>
          <w:p w14:paraId="048ACDEC" w14:textId="77777777" w:rsidR="00615DB8" w:rsidRDefault="00615DB8" w:rsidP="0045767B">
            <w:pPr>
              <w:jc w:val="left"/>
              <w:rPr>
                <w:b/>
                <w:szCs w:val="20"/>
              </w:rPr>
            </w:pPr>
          </w:p>
        </w:tc>
        <w:tc>
          <w:tcPr>
            <w:tcW w:w="2700" w:type="dxa"/>
            <w:tcBorders>
              <w:top w:val="single" w:sz="4" w:space="0" w:color="auto"/>
              <w:left w:val="single" w:sz="4" w:space="0" w:color="auto"/>
              <w:bottom w:val="double" w:sz="4" w:space="0" w:color="auto"/>
              <w:right w:val="single" w:sz="4" w:space="0" w:color="auto"/>
            </w:tcBorders>
            <w:vAlign w:val="center"/>
          </w:tcPr>
          <w:p w14:paraId="5C0A899C" w14:textId="77777777" w:rsidR="00615DB8" w:rsidRDefault="00615DB8" w:rsidP="0045767B">
            <w:pPr>
              <w:jc w:val="left"/>
              <w:rPr>
                <w:szCs w:val="20"/>
              </w:rPr>
            </w:pPr>
            <w:r w:rsidRPr="00F253D1">
              <w:rPr>
                <w:bCs/>
                <w:szCs w:val="20"/>
              </w:rPr>
              <w:t>F.  Uniform Fuels and Automotive Lubricants Regulation</w:t>
            </w:r>
          </w:p>
        </w:tc>
        <w:tc>
          <w:tcPr>
            <w:tcW w:w="3060" w:type="dxa"/>
            <w:tcBorders>
              <w:top w:val="single" w:sz="4" w:space="0" w:color="auto"/>
              <w:left w:val="single" w:sz="4" w:space="0" w:color="auto"/>
              <w:bottom w:val="double" w:sz="4" w:space="0" w:color="auto"/>
              <w:right w:val="single" w:sz="4" w:space="0" w:color="auto"/>
            </w:tcBorders>
          </w:tcPr>
          <w:p w14:paraId="0CF25566" w14:textId="77777777" w:rsidR="00615DB8" w:rsidRDefault="00615DB8" w:rsidP="0045767B">
            <w:pPr>
              <w:jc w:val="left"/>
            </w:pPr>
            <w:r>
              <w:t>Reordered</w:t>
            </w:r>
          </w:p>
          <w:p w14:paraId="1B4E0C54" w14:textId="7EAFE593" w:rsidR="007B0A20" w:rsidRDefault="00615DB8" w:rsidP="008C35F2">
            <w:pPr>
              <w:jc w:val="left"/>
              <w:rPr>
                <w:szCs w:val="20"/>
              </w:rPr>
            </w:pPr>
            <w:r w:rsidRPr="005621F5">
              <w:rPr>
                <w:b/>
                <w:bCs/>
                <w:szCs w:val="20"/>
                <w:u w:val="single"/>
              </w:rPr>
              <w:t>F</w:t>
            </w:r>
            <w:r w:rsidRPr="005621F5">
              <w:rPr>
                <w:rFonts w:ascii="Times New Roman Bold" w:hAnsi="Times New Roman Bold"/>
                <w:b/>
                <w:bCs/>
                <w:strike/>
                <w:szCs w:val="20"/>
              </w:rPr>
              <w:t>G</w:t>
            </w:r>
            <w:r w:rsidRPr="005621F5">
              <w:t>.</w:t>
            </w:r>
            <w:r w:rsidRPr="00052466">
              <w:rPr>
                <w:b/>
                <w:bCs/>
                <w:szCs w:val="20"/>
              </w:rPr>
              <w:t xml:space="preserve">  </w:t>
            </w:r>
            <w:r w:rsidRPr="005621F5">
              <w:rPr>
                <w:szCs w:val="20"/>
              </w:rPr>
              <w:t>Uniform Fuels and Automotive Lubricants Regulation</w:t>
            </w:r>
          </w:p>
        </w:tc>
        <w:tc>
          <w:tcPr>
            <w:tcW w:w="1161" w:type="dxa"/>
            <w:tcBorders>
              <w:top w:val="single" w:sz="4" w:space="0" w:color="auto"/>
              <w:left w:val="single" w:sz="4" w:space="0" w:color="auto"/>
              <w:bottom w:val="double" w:sz="4" w:space="0" w:color="auto"/>
            </w:tcBorders>
          </w:tcPr>
          <w:p w14:paraId="1C3BA026" w14:textId="722DAB2E" w:rsidR="00615DB8" w:rsidRDefault="00CA7687" w:rsidP="0045767B">
            <w:pPr>
              <w:jc w:val="center"/>
              <w:rPr>
                <w:szCs w:val="20"/>
              </w:rPr>
            </w:pPr>
            <w:r>
              <w:rPr>
                <w:szCs w:val="20"/>
              </w:rPr>
              <w:t>169</w:t>
            </w:r>
          </w:p>
        </w:tc>
      </w:tr>
      <w:tr w:rsidR="0045767B" w:rsidRPr="000F1B7D" w14:paraId="6DA606BD" w14:textId="77777777" w:rsidTr="00D04B98">
        <w:trPr>
          <w:trHeight w:val="144"/>
        </w:trPr>
        <w:tc>
          <w:tcPr>
            <w:tcW w:w="2515" w:type="dxa"/>
            <w:tcBorders>
              <w:top w:val="single" w:sz="4" w:space="0" w:color="auto"/>
              <w:left w:val="double" w:sz="4" w:space="0" w:color="auto"/>
              <w:bottom w:val="single" w:sz="4" w:space="0" w:color="auto"/>
              <w:right w:val="single" w:sz="4" w:space="0" w:color="auto"/>
            </w:tcBorders>
            <w:shd w:val="clear" w:color="auto" w:fill="auto"/>
            <w:vAlign w:val="center"/>
          </w:tcPr>
          <w:p w14:paraId="305EE99A" w14:textId="45713A0E" w:rsidR="0045767B" w:rsidRDefault="0045767B" w:rsidP="0045767B">
            <w:pPr>
              <w:jc w:val="left"/>
              <w:rPr>
                <w:b/>
                <w:szCs w:val="20"/>
              </w:rPr>
            </w:pPr>
            <w:r>
              <w:rPr>
                <w:b/>
                <w:szCs w:val="20"/>
              </w:rPr>
              <w:lastRenderedPageBreak/>
              <w:t>A. Uniform Packaging and Labeling Regulation</w:t>
            </w:r>
          </w:p>
        </w:tc>
        <w:tc>
          <w:tcPr>
            <w:tcW w:w="2700" w:type="dxa"/>
            <w:tcBorders>
              <w:top w:val="double" w:sz="4" w:space="0" w:color="auto"/>
              <w:left w:val="single" w:sz="4" w:space="0" w:color="auto"/>
              <w:bottom w:val="single" w:sz="4" w:space="0" w:color="auto"/>
              <w:right w:val="single" w:sz="4" w:space="0" w:color="auto"/>
            </w:tcBorders>
          </w:tcPr>
          <w:p w14:paraId="443482F9" w14:textId="4DACE520" w:rsidR="0045767B" w:rsidRDefault="0045767B" w:rsidP="0045767B">
            <w:pPr>
              <w:jc w:val="left"/>
              <w:rPr>
                <w:szCs w:val="20"/>
              </w:rPr>
            </w:pPr>
            <w:r>
              <w:rPr>
                <w:szCs w:val="20"/>
              </w:rPr>
              <w:t>11.33. U.S. Customary Units, Exemptions – Consumer Commodities</w:t>
            </w:r>
          </w:p>
        </w:tc>
        <w:tc>
          <w:tcPr>
            <w:tcW w:w="3060" w:type="dxa"/>
            <w:tcBorders>
              <w:top w:val="double" w:sz="4" w:space="0" w:color="auto"/>
              <w:left w:val="single" w:sz="4" w:space="0" w:color="auto"/>
              <w:bottom w:val="single" w:sz="4" w:space="0" w:color="auto"/>
              <w:right w:val="single" w:sz="4" w:space="0" w:color="auto"/>
            </w:tcBorders>
          </w:tcPr>
          <w:p w14:paraId="2D9175FB" w14:textId="56546E39" w:rsidR="0045767B" w:rsidRDefault="0045767B" w:rsidP="0045767B">
            <w:pPr>
              <w:jc w:val="left"/>
              <w:rPr>
                <w:szCs w:val="20"/>
              </w:rPr>
            </w:pPr>
            <w:r>
              <w:rPr>
                <w:szCs w:val="20"/>
              </w:rPr>
              <w:t xml:space="preserve">(see </w:t>
            </w:r>
            <w:r w:rsidRPr="00AF4E43">
              <w:rPr>
                <w:b/>
                <w:bCs/>
                <w:szCs w:val="20"/>
                <w:u w:val="single"/>
              </w:rPr>
              <w:t>UPLR</w:t>
            </w:r>
            <w:r>
              <w:rPr>
                <w:szCs w:val="20"/>
              </w:rPr>
              <w:t xml:space="preserve"> Appendix C….)</w:t>
            </w:r>
          </w:p>
        </w:tc>
        <w:tc>
          <w:tcPr>
            <w:tcW w:w="1161" w:type="dxa"/>
            <w:tcBorders>
              <w:top w:val="double" w:sz="4" w:space="0" w:color="auto"/>
              <w:left w:val="single" w:sz="4" w:space="0" w:color="auto"/>
              <w:bottom w:val="single" w:sz="4" w:space="0" w:color="auto"/>
            </w:tcBorders>
          </w:tcPr>
          <w:p w14:paraId="4067EAC3" w14:textId="5897C98A" w:rsidR="0045767B" w:rsidRDefault="008C35F2" w:rsidP="0045767B">
            <w:pPr>
              <w:jc w:val="center"/>
              <w:rPr>
                <w:szCs w:val="20"/>
              </w:rPr>
            </w:pPr>
            <w:r>
              <w:rPr>
                <w:szCs w:val="20"/>
              </w:rPr>
              <w:t>84</w:t>
            </w:r>
          </w:p>
        </w:tc>
      </w:tr>
      <w:tr w:rsidR="007B0A20" w:rsidRPr="000F1B7D" w14:paraId="6567F9D3" w14:textId="77777777" w:rsidTr="00D04B98">
        <w:trPr>
          <w:trHeight w:val="144"/>
        </w:trPr>
        <w:tc>
          <w:tcPr>
            <w:tcW w:w="2515" w:type="dxa"/>
            <w:vMerge w:val="restart"/>
            <w:tcBorders>
              <w:top w:val="single" w:sz="4" w:space="0" w:color="auto"/>
              <w:left w:val="double" w:sz="4" w:space="0" w:color="auto"/>
              <w:right w:val="single" w:sz="4" w:space="0" w:color="auto"/>
            </w:tcBorders>
            <w:shd w:val="clear" w:color="auto" w:fill="auto"/>
            <w:vAlign w:val="center"/>
          </w:tcPr>
          <w:p w14:paraId="248FECF2" w14:textId="79A75107" w:rsidR="007B0A20" w:rsidRPr="000F1B7D" w:rsidRDefault="007B0A20" w:rsidP="0045767B">
            <w:pPr>
              <w:jc w:val="left"/>
              <w:rPr>
                <w:b/>
                <w:szCs w:val="20"/>
              </w:rPr>
            </w:pPr>
            <w:r>
              <w:rPr>
                <w:b/>
                <w:szCs w:val="20"/>
              </w:rPr>
              <w:t>B. Uniform Regulation for the Method of Sale of Commodities</w:t>
            </w:r>
          </w:p>
        </w:tc>
        <w:tc>
          <w:tcPr>
            <w:tcW w:w="2700" w:type="dxa"/>
            <w:tcBorders>
              <w:top w:val="single" w:sz="4" w:space="0" w:color="auto"/>
              <w:left w:val="single" w:sz="4" w:space="0" w:color="auto"/>
              <w:bottom w:val="single" w:sz="4" w:space="0" w:color="auto"/>
              <w:right w:val="single" w:sz="4" w:space="0" w:color="auto"/>
            </w:tcBorders>
          </w:tcPr>
          <w:p w14:paraId="4081D5DB" w14:textId="36BF2FBF" w:rsidR="007B0A20" w:rsidRPr="00856798" w:rsidRDefault="007B0A20" w:rsidP="0045767B">
            <w:pPr>
              <w:jc w:val="left"/>
              <w:rPr>
                <w:szCs w:val="20"/>
              </w:rPr>
            </w:pPr>
            <w:r>
              <w:rPr>
                <w:szCs w:val="20"/>
              </w:rPr>
              <w:t>1.7.2. Pelletized Ice Cream and Similar Pelletized Frozen Desserts</w:t>
            </w:r>
          </w:p>
        </w:tc>
        <w:tc>
          <w:tcPr>
            <w:tcW w:w="3060" w:type="dxa"/>
            <w:tcBorders>
              <w:top w:val="single" w:sz="4" w:space="0" w:color="auto"/>
              <w:left w:val="single" w:sz="4" w:space="0" w:color="auto"/>
              <w:bottom w:val="single" w:sz="4" w:space="0" w:color="auto"/>
              <w:right w:val="single" w:sz="4" w:space="0" w:color="auto"/>
            </w:tcBorders>
          </w:tcPr>
          <w:p w14:paraId="5C43DD5A" w14:textId="1FA6153E" w:rsidR="007B0A20" w:rsidRDefault="007B0A20" w:rsidP="0045767B">
            <w:pPr>
              <w:jc w:val="left"/>
              <w:rPr>
                <w:szCs w:val="20"/>
              </w:rPr>
            </w:pPr>
            <w:r>
              <w:rPr>
                <w:szCs w:val="20"/>
              </w:rPr>
              <w:t>Deleted</w:t>
            </w:r>
          </w:p>
          <w:p w14:paraId="4FF61982" w14:textId="4189AD63" w:rsidR="007B0A20" w:rsidRPr="007B0A20" w:rsidRDefault="007B0A20" w:rsidP="0045767B">
            <w:pPr>
              <w:jc w:val="left"/>
              <w:rPr>
                <w:b/>
                <w:bCs/>
                <w:iCs/>
                <w:strike/>
                <w:szCs w:val="20"/>
              </w:rPr>
            </w:pPr>
            <w:r w:rsidRPr="007B0A20">
              <w:rPr>
                <w:b/>
                <w:bCs/>
                <w:iCs/>
                <w:strike/>
                <w:szCs w:val="20"/>
              </w:rPr>
              <w:t>NOTE:  This method of sale for pelletized ice cream shall be enforceable after April 17, 2010, and after August 2, 2011, for similar pelletized frozen desserts.</w:t>
            </w:r>
          </w:p>
        </w:tc>
        <w:tc>
          <w:tcPr>
            <w:tcW w:w="1161" w:type="dxa"/>
            <w:tcBorders>
              <w:top w:val="single" w:sz="4" w:space="0" w:color="auto"/>
              <w:left w:val="single" w:sz="4" w:space="0" w:color="auto"/>
              <w:bottom w:val="single" w:sz="4" w:space="0" w:color="auto"/>
            </w:tcBorders>
          </w:tcPr>
          <w:p w14:paraId="2F3D8019" w14:textId="54DAF685" w:rsidR="007B0A20" w:rsidRDefault="008C35F2" w:rsidP="0045767B">
            <w:pPr>
              <w:jc w:val="center"/>
              <w:rPr>
                <w:szCs w:val="20"/>
              </w:rPr>
            </w:pPr>
            <w:r>
              <w:rPr>
                <w:szCs w:val="20"/>
              </w:rPr>
              <w:t>10</w:t>
            </w:r>
            <w:r w:rsidR="00CA7687">
              <w:rPr>
                <w:szCs w:val="20"/>
              </w:rPr>
              <w:t>8</w:t>
            </w:r>
          </w:p>
        </w:tc>
      </w:tr>
      <w:tr w:rsidR="007B0A20" w:rsidRPr="000F1B7D" w14:paraId="02192854" w14:textId="77777777" w:rsidTr="00D04B98">
        <w:trPr>
          <w:trHeight w:val="144"/>
        </w:trPr>
        <w:tc>
          <w:tcPr>
            <w:tcW w:w="2515" w:type="dxa"/>
            <w:vMerge/>
            <w:tcBorders>
              <w:left w:val="double" w:sz="4" w:space="0" w:color="auto"/>
              <w:right w:val="single" w:sz="4" w:space="0" w:color="auto"/>
            </w:tcBorders>
            <w:shd w:val="clear" w:color="auto" w:fill="auto"/>
            <w:vAlign w:val="center"/>
          </w:tcPr>
          <w:p w14:paraId="3BC44E8C" w14:textId="77777777" w:rsidR="007B0A20" w:rsidRPr="000F1B7D" w:rsidRDefault="007B0A20" w:rsidP="0045767B">
            <w:pPr>
              <w:pStyle w:val="Header"/>
              <w:tabs>
                <w:tab w:val="clear" w:pos="4320"/>
                <w:tab w:val="clear" w:pos="8640"/>
                <w:tab w:val="right" w:pos="9360"/>
              </w:tabs>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7506363C" w14:textId="378926DF" w:rsidR="007B0A20" w:rsidRPr="00C21C58" w:rsidRDefault="007B0A20" w:rsidP="0045767B">
            <w:pPr>
              <w:jc w:val="left"/>
              <w:rPr>
                <w:szCs w:val="20"/>
              </w:rPr>
            </w:pPr>
            <w:r>
              <w:rPr>
                <w:szCs w:val="20"/>
              </w:rPr>
              <w:t>2.4.3. Quantity.</w:t>
            </w:r>
          </w:p>
        </w:tc>
        <w:tc>
          <w:tcPr>
            <w:tcW w:w="3060" w:type="dxa"/>
            <w:tcBorders>
              <w:top w:val="single" w:sz="4" w:space="0" w:color="auto"/>
              <w:left w:val="single" w:sz="4" w:space="0" w:color="auto"/>
              <w:bottom w:val="single" w:sz="4" w:space="0" w:color="auto"/>
              <w:right w:val="single" w:sz="4" w:space="0" w:color="auto"/>
            </w:tcBorders>
          </w:tcPr>
          <w:p w14:paraId="7A7EA10D" w14:textId="77777777" w:rsidR="007B0A20" w:rsidRPr="00AF4E43" w:rsidRDefault="007B0A20" w:rsidP="0045767B">
            <w:r w:rsidRPr="00AF4E43">
              <w:t>Editorial</w:t>
            </w:r>
          </w:p>
          <w:p w14:paraId="66F57671" w14:textId="38B2337B" w:rsidR="007B0A20" w:rsidRDefault="007B0A20" w:rsidP="00E92277">
            <w:pPr>
              <w:spacing w:after="240"/>
            </w:pPr>
            <w:r w:rsidRPr="00AF4E43">
              <w:t>(a)(1) liters, to include fractions of</w:t>
            </w:r>
            <w:r w:rsidRPr="00AF4E43">
              <w:rPr>
                <w:b/>
                <w:bCs/>
              </w:rPr>
              <w:t xml:space="preserve"> </w:t>
            </w:r>
            <w:r w:rsidRPr="00AF4E43">
              <w:rPr>
                <w:b/>
                <w:bCs/>
                <w:u w:val="single"/>
              </w:rPr>
              <w:t>a</w:t>
            </w:r>
            <w:r w:rsidRPr="00AF4E43">
              <w:rPr>
                <w:b/>
                <w:bCs/>
              </w:rPr>
              <w:t xml:space="preserve"> </w:t>
            </w:r>
            <w:r w:rsidRPr="00AF4E43">
              <w:t>liter, and may also include a declaration of quantity in terms of cubic foot or feet to include fractions of a cubic foot.</w:t>
            </w:r>
          </w:p>
          <w:p w14:paraId="0A5B92C9" w14:textId="276DBDD7" w:rsidR="007B0A20" w:rsidRDefault="007B0A20" w:rsidP="0045767B">
            <w:r w:rsidRPr="00AF4E43">
              <w:t xml:space="preserve">(d) (1) liters, to include fractions of </w:t>
            </w:r>
            <w:r w:rsidRPr="00AF4E43">
              <w:rPr>
                <w:b/>
                <w:bCs/>
                <w:u w:val="single"/>
              </w:rPr>
              <w:t>a</w:t>
            </w:r>
            <w:r w:rsidRPr="00AF4E43">
              <w:t xml:space="preserve"> liters, and may also include a declaration of quantity</w:t>
            </w:r>
            <w:r>
              <w:t>.</w:t>
            </w:r>
          </w:p>
        </w:tc>
        <w:tc>
          <w:tcPr>
            <w:tcW w:w="1161" w:type="dxa"/>
            <w:tcBorders>
              <w:top w:val="single" w:sz="4" w:space="0" w:color="auto"/>
              <w:left w:val="single" w:sz="4" w:space="0" w:color="auto"/>
              <w:bottom w:val="single" w:sz="4" w:space="0" w:color="auto"/>
            </w:tcBorders>
          </w:tcPr>
          <w:p w14:paraId="761AED93" w14:textId="24E141F5" w:rsidR="007B0A20" w:rsidRDefault="008C35F2" w:rsidP="0045767B">
            <w:pPr>
              <w:jc w:val="center"/>
              <w:rPr>
                <w:szCs w:val="20"/>
              </w:rPr>
            </w:pPr>
            <w:r>
              <w:rPr>
                <w:szCs w:val="20"/>
              </w:rPr>
              <w:t>11</w:t>
            </w:r>
            <w:r w:rsidR="00CA7687">
              <w:rPr>
                <w:szCs w:val="20"/>
              </w:rPr>
              <w:t>4</w:t>
            </w:r>
          </w:p>
        </w:tc>
      </w:tr>
      <w:tr w:rsidR="00CA7687" w:rsidRPr="000F1B7D" w14:paraId="1BA04A83" w14:textId="77777777" w:rsidTr="00D04B98">
        <w:trPr>
          <w:trHeight w:val="144"/>
        </w:trPr>
        <w:tc>
          <w:tcPr>
            <w:tcW w:w="2515" w:type="dxa"/>
            <w:vMerge/>
            <w:tcBorders>
              <w:left w:val="double" w:sz="4" w:space="0" w:color="auto"/>
              <w:right w:val="single" w:sz="4" w:space="0" w:color="auto"/>
            </w:tcBorders>
            <w:shd w:val="clear" w:color="auto" w:fill="auto"/>
            <w:vAlign w:val="center"/>
          </w:tcPr>
          <w:p w14:paraId="11611A9D" w14:textId="77777777" w:rsidR="00CA7687" w:rsidRPr="000F1B7D" w:rsidRDefault="00CA7687" w:rsidP="00CA7687">
            <w:pPr>
              <w:pStyle w:val="Header"/>
              <w:tabs>
                <w:tab w:val="clear" w:pos="4320"/>
                <w:tab w:val="clear" w:pos="8640"/>
                <w:tab w:val="right" w:pos="9360"/>
              </w:tabs>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5546BB6C" w14:textId="28197591" w:rsidR="00CA7687" w:rsidRDefault="00CA7687" w:rsidP="00CA7687">
            <w:pPr>
              <w:jc w:val="left"/>
              <w:rPr>
                <w:szCs w:val="20"/>
              </w:rPr>
            </w:pPr>
            <w:r>
              <w:rPr>
                <w:szCs w:val="20"/>
              </w:rPr>
              <w:t>2.10. Softwood Lumber</w:t>
            </w:r>
          </w:p>
        </w:tc>
        <w:tc>
          <w:tcPr>
            <w:tcW w:w="3060" w:type="dxa"/>
            <w:tcBorders>
              <w:top w:val="single" w:sz="4" w:space="0" w:color="auto"/>
              <w:left w:val="single" w:sz="4" w:space="0" w:color="auto"/>
              <w:bottom w:val="single" w:sz="4" w:space="0" w:color="auto"/>
              <w:right w:val="single" w:sz="4" w:space="0" w:color="auto"/>
            </w:tcBorders>
          </w:tcPr>
          <w:p w14:paraId="73C00D1F" w14:textId="77777777" w:rsidR="00CA7687" w:rsidRDefault="00CA7687" w:rsidP="00CA7687">
            <w:pPr>
              <w:jc w:val="left"/>
              <w:rPr>
                <w:szCs w:val="20"/>
              </w:rPr>
            </w:pPr>
            <w:r>
              <w:rPr>
                <w:szCs w:val="20"/>
              </w:rPr>
              <w:t>Editorial</w:t>
            </w:r>
          </w:p>
          <w:p w14:paraId="1590F587" w14:textId="29C4491C" w:rsidR="00CA7687" w:rsidRPr="00AF4E43" w:rsidRDefault="00CA7687" w:rsidP="00CA7687">
            <w:r>
              <w:rPr>
                <w:szCs w:val="20"/>
              </w:rPr>
              <w:t>Voluntary Product Standards PS 20-</w:t>
            </w:r>
            <w:r w:rsidRPr="00801502">
              <w:rPr>
                <w:b/>
                <w:bCs/>
                <w:strike/>
                <w:szCs w:val="20"/>
              </w:rPr>
              <w:t>15</w:t>
            </w:r>
            <w:r>
              <w:rPr>
                <w:b/>
                <w:bCs/>
                <w:szCs w:val="20"/>
                <w:u w:val="single"/>
              </w:rPr>
              <w:t>20</w:t>
            </w:r>
            <w:r w:rsidRPr="00801502">
              <w:rPr>
                <w:szCs w:val="20"/>
              </w:rPr>
              <w:t>, “American Softwood Lumber Standard”</w:t>
            </w:r>
          </w:p>
        </w:tc>
        <w:tc>
          <w:tcPr>
            <w:tcW w:w="1161" w:type="dxa"/>
            <w:tcBorders>
              <w:top w:val="single" w:sz="4" w:space="0" w:color="auto"/>
              <w:left w:val="single" w:sz="4" w:space="0" w:color="auto"/>
              <w:bottom w:val="single" w:sz="4" w:space="0" w:color="auto"/>
            </w:tcBorders>
          </w:tcPr>
          <w:p w14:paraId="752806F8" w14:textId="6A3591E8" w:rsidR="00CA7687" w:rsidRDefault="00CA7687" w:rsidP="00CA7687">
            <w:pPr>
              <w:jc w:val="center"/>
              <w:rPr>
                <w:szCs w:val="20"/>
              </w:rPr>
            </w:pPr>
            <w:r>
              <w:rPr>
                <w:szCs w:val="20"/>
              </w:rPr>
              <w:t>117</w:t>
            </w:r>
          </w:p>
        </w:tc>
      </w:tr>
      <w:tr w:rsidR="00CA7687" w:rsidRPr="000F1B7D" w14:paraId="397D4D71" w14:textId="77777777" w:rsidTr="00D04B98">
        <w:trPr>
          <w:trHeight w:val="144"/>
        </w:trPr>
        <w:tc>
          <w:tcPr>
            <w:tcW w:w="2515" w:type="dxa"/>
            <w:vMerge/>
            <w:tcBorders>
              <w:left w:val="double" w:sz="4" w:space="0" w:color="auto"/>
              <w:right w:val="single" w:sz="4" w:space="0" w:color="auto"/>
            </w:tcBorders>
            <w:shd w:val="clear" w:color="auto" w:fill="auto"/>
            <w:vAlign w:val="center"/>
          </w:tcPr>
          <w:p w14:paraId="5AFB2EB9" w14:textId="77777777" w:rsidR="00CA7687" w:rsidRPr="000F1B7D" w:rsidRDefault="00CA7687" w:rsidP="00CA7687">
            <w:pPr>
              <w:pStyle w:val="Header"/>
              <w:tabs>
                <w:tab w:val="clear" w:pos="4320"/>
                <w:tab w:val="clear" w:pos="8640"/>
                <w:tab w:val="right" w:pos="9360"/>
              </w:tabs>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713C4AD7" w14:textId="242B7036" w:rsidR="00CA7687" w:rsidRDefault="00CA7687" w:rsidP="00CA7687">
            <w:pPr>
              <w:jc w:val="left"/>
              <w:rPr>
                <w:szCs w:val="20"/>
              </w:rPr>
            </w:pPr>
            <w:r>
              <w:rPr>
                <w:szCs w:val="20"/>
              </w:rPr>
              <w:t>2.10.1.13. Minimum Dressed Sizes (width and thickness)</w:t>
            </w:r>
          </w:p>
        </w:tc>
        <w:tc>
          <w:tcPr>
            <w:tcW w:w="3060" w:type="dxa"/>
            <w:tcBorders>
              <w:top w:val="single" w:sz="4" w:space="0" w:color="auto"/>
              <w:left w:val="single" w:sz="4" w:space="0" w:color="auto"/>
              <w:bottom w:val="single" w:sz="4" w:space="0" w:color="auto"/>
              <w:right w:val="single" w:sz="4" w:space="0" w:color="auto"/>
            </w:tcBorders>
          </w:tcPr>
          <w:p w14:paraId="317C95EB" w14:textId="77777777" w:rsidR="00CA7687" w:rsidRDefault="00CA7687" w:rsidP="00CA7687">
            <w:pPr>
              <w:jc w:val="left"/>
              <w:rPr>
                <w:szCs w:val="20"/>
              </w:rPr>
            </w:pPr>
            <w:r>
              <w:rPr>
                <w:szCs w:val="20"/>
              </w:rPr>
              <w:t>Editorial</w:t>
            </w:r>
          </w:p>
          <w:p w14:paraId="31101FEE" w14:textId="13902B18" w:rsidR="00CA7687" w:rsidRPr="00AF4E43" w:rsidRDefault="00CA7687" w:rsidP="00CA7687">
            <w:r>
              <w:rPr>
                <w:szCs w:val="20"/>
              </w:rPr>
              <w:t>Voluntary Product Standards PS 20-</w:t>
            </w:r>
            <w:r w:rsidRPr="00801502">
              <w:rPr>
                <w:b/>
                <w:bCs/>
                <w:strike/>
                <w:szCs w:val="20"/>
              </w:rPr>
              <w:t>15</w:t>
            </w:r>
            <w:r>
              <w:rPr>
                <w:b/>
                <w:bCs/>
                <w:szCs w:val="20"/>
                <w:u w:val="single"/>
              </w:rPr>
              <w:t>20</w:t>
            </w:r>
            <w:r w:rsidRPr="00801502">
              <w:rPr>
                <w:szCs w:val="20"/>
              </w:rPr>
              <w:t>, “American Softwood Lumber Standard”</w:t>
            </w:r>
          </w:p>
        </w:tc>
        <w:tc>
          <w:tcPr>
            <w:tcW w:w="1161" w:type="dxa"/>
            <w:tcBorders>
              <w:top w:val="single" w:sz="4" w:space="0" w:color="auto"/>
              <w:left w:val="single" w:sz="4" w:space="0" w:color="auto"/>
              <w:bottom w:val="single" w:sz="4" w:space="0" w:color="auto"/>
            </w:tcBorders>
          </w:tcPr>
          <w:p w14:paraId="52A5B0D2" w14:textId="1CD1FF94" w:rsidR="00CA7687" w:rsidRDefault="00CA7687" w:rsidP="00CA7687">
            <w:pPr>
              <w:jc w:val="center"/>
              <w:rPr>
                <w:szCs w:val="20"/>
              </w:rPr>
            </w:pPr>
            <w:r>
              <w:rPr>
                <w:szCs w:val="20"/>
              </w:rPr>
              <w:t>118</w:t>
            </w:r>
          </w:p>
        </w:tc>
      </w:tr>
      <w:tr w:rsidR="007B0A20" w:rsidRPr="000F1B7D" w14:paraId="140CDBE7" w14:textId="77777777" w:rsidTr="00D04B98">
        <w:trPr>
          <w:trHeight w:val="144"/>
        </w:trPr>
        <w:tc>
          <w:tcPr>
            <w:tcW w:w="2515" w:type="dxa"/>
            <w:vMerge/>
            <w:tcBorders>
              <w:left w:val="double" w:sz="4" w:space="0" w:color="auto"/>
              <w:right w:val="single" w:sz="4" w:space="0" w:color="auto"/>
            </w:tcBorders>
            <w:shd w:val="clear" w:color="auto" w:fill="auto"/>
            <w:vAlign w:val="center"/>
          </w:tcPr>
          <w:p w14:paraId="43404D17" w14:textId="77777777" w:rsidR="007B0A20" w:rsidRPr="000F1B7D" w:rsidRDefault="007B0A20" w:rsidP="0045767B">
            <w:pPr>
              <w:jc w:val="left"/>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14DA535C" w14:textId="27D240FE" w:rsidR="007B0A20" w:rsidRPr="007C7C87" w:rsidRDefault="007B0A20" w:rsidP="0045767B">
            <w:pPr>
              <w:jc w:val="left"/>
              <w:rPr>
                <w:szCs w:val="20"/>
              </w:rPr>
            </w:pPr>
            <w:r>
              <w:rPr>
                <w:szCs w:val="20"/>
              </w:rPr>
              <w:t>2.23. Animal Bedding.</w:t>
            </w:r>
          </w:p>
        </w:tc>
        <w:tc>
          <w:tcPr>
            <w:tcW w:w="3060" w:type="dxa"/>
            <w:tcBorders>
              <w:top w:val="single" w:sz="4" w:space="0" w:color="auto"/>
              <w:left w:val="single" w:sz="4" w:space="0" w:color="auto"/>
              <w:bottom w:val="single" w:sz="4" w:space="0" w:color="auto"/>
              <w:right w:val="single" w:sz="4" w:space="0" w:color="auto"/>
            </w:tcBorders>
          </w:tcPr>
          <w:p w14:paraId="6E120247" w14:textId="77777777" w:rsidR="007B0A20" w:rsidRDefault="007B0A20" w:rsidP="0045767B">
            <w:pPr>
              <w:tabs>
                <w:tab w:val="num" w:pos="3240"/>
              </w:tabs>
              <w:jc w:val="left"/>
            </w:pPr>
            <w:r>
              <w:t>Removed</w:t>
            </w:r>
          </w:p>
          <w:p w14:paraId="16BCA865" w14:textId="1D3D9C12" w:rsidR="007B0A20" w:rsidRPr="007B0A20" w:rsidRDefault="007B0A20" w:rsidP="0045767B">
            <w:pPr>
              <w:tabs>
                <w:tab w:val="num" w:pos="3240"/>
              </w:tabs>
              <w:jc w:val="left"/>
              <w:rPr>
                <w:b/>
                <w:bCs/>
                <w:strike/>
              </w:rPr>
            </w:pPr>
            <w:r w:rsidRPr="007B0A20">
              <w:rPr>
                <w:b/>
                <w:bCs/>
                <w:strike/>
              </w:rPr>
              <w:t>NOTE:  This method of sale for animal bedding shall be enforceable after January 1, 2020.</w:t>
            </w:r>
          </w:p>
        </w:tc>
        <w:tc>
          <w:tcPr>
            <w:tcW w:w="1161" w:type="dxa"/>
            <w:tcBorders>
              <w:top w:val="single" w:sz="4" w:space="0" w:color="auto"/>
              <w:left w:val="single" w:sz="4" w:space="0" w:color="auto"/>
              <w:bottom w:val="single" w:sz="4" w:space="0" w:color="auto"/>
            </w:tcBorders>
          </w:tcPr>
          <w:p w14:paraId="5E94F877" w14:textId="13430460" w:rsidR="007B0A20" w:rsidRDefault="008C35F2" w:rsidP="0045767B">
            <w:pPr>
              <w:jc w:val="center"/>
              <w:rPr>
                <w:szCs w:val="20"/>
              </w:rPr>
            </w:pPr>
            <w:r>
              <w:rPr>
                <w:szCs w:val="20"/>
              </w:rPr>
              <w:t>12</w:t>
            </w:r>
            <w:r w:rsidR="00CA7687">
              <w:rPr>
                <w:szCs w:val="20"/>
              </w:rPr>
              <w:t>9</w:t>
            </w:r>
          </w:p>
        </w:tc>
      </w:tr>
      <w:tr w:rsidR="00CA7687" w:rsidRPr="000F1B7D" w14:paraId="4B76BCFE" w14:textId="77777777" w:rsidTr="00D04B98">
        <w:trPr>
          <w:trHeight w:val="144"/>
        </w:trPr>
        <w:tc>
          <w:tcPr>
            <w:tcW w:w="2515" w:type="dxa"/>
            <w:vMerge/>
            <w:tcBorders>
              <w:left w:val="double" w:sz="4" w:space="0" w:color="auto"/>
              <w:bottom w:val="single" w:sz="18" w:space="0" w:color="auto"/>
              <w:right w:val="single" w:sz="4" w:space="0" w:color="auto"/>
            </w:tcBorders>
            <w:shd w:val="clear" w:color="auto" w:fill="auto"/>
            <w:vAlign w:val="center"/>
          </w:tcPr>
          <w:p w14:paraId="076E300E" w14:textId="77777777" w:rsidR="00CA7687" w:rsidRPr="000F1B7D" w:rsidRDefault="00CA7687" w:rsidP="00CA7687">
            <w:pPr>
              <w:jc w:val="left"/>
              <w:rPr>
                <w:rFonts w:eastAsia="Calibri"/>
                <w:b/>
                <w:szCs w:val="20"/>
              </w:rPr>
            </w:pPr>
          </w:p>
        </w:tc>
        <w:tc>
          <w:tcPr>
            <w:tcW w:w="2700" w:type="dxa"/>
            <w:tcBorders>
              <w:top w:val="single" w:sz="4" w:space="0" w:color="auto"/>
              <w:left w:val="single" w:sz="4" w:space="0" w:color="auto"/>
              <w:bottom w:val="single" w:sz="4" w:space="0" w:color="auto"/>
              <w:right w:val="single" w:sz="4" w:space="0" w:color="auto"/>
            </w:tcBorders>
          </w:tcPr>
          <w:p w14:paraId="29362BC8" w14:textId="0DE6F9FF" w:rsidR="00CA7687" w:rsidRDefault="00CA7687" w:rsidP="00CA7687">
            <w:pPr>
              <w:jc w:val="left"/>
              <w:rPr>
                <w:szCs w:val="20"/>
              </w:rPr>
            </w:pPr>
            <w:r>
              <w:rPr>
                <w:szCs w:val="20"/>
              </w:rPr>
              <w:t>2.35. Diesel Exhaust Fluid</w:t>
            </w:r>
          </w:p>
        </w:tc>
        <w:tc>
          <w:tcPr>
            <w:tcW w:w="3060" w:type="dxa"/>
            <w:tcBorders>
              <w:top w:val="single" w:sz="4" w:space="0" w:color="auto"/>
              <w:left w:val="single" w:sz="4" w:space="0" w:color="auto"/>
              <w:bottom w:val="single" w:sz="4" w:space="0" w:color="auto"/>
              <w:right w:val="single" w:sz="4" w:space="0" w:color="auto"/>
            </w:tcBorders>
          </w:tcPr>
          <w:p w14:paraId="71115478" w14:textId="77777777" w:rsidR="00CA7687" w:rsidRDefault="00CA7687" w:rsidP="00CA7687">
            <w:pPr>
              <w:tabs>
                <w:tab w:val="num" w:pos="3240"/>
              </w:tabs>
              <w:jc w:val="left"/>
            </w:pPr>
            <w:r>
              <w:t>Removed</w:t>
            </w:r>
          </w:p>
          <w:p w14:paraId="1E3A4EF5" w14:textId="40E27F92" w:rsidR="00CA7687" w:rsidRPr="007B0A20" w:rsidRDefault="00CA7687" w:rsidP="00CA7687">
            <w:pPr>
              <w:tabs>
                <w:tab w:val="num" w:pos="3240"/>
              </w:tabs>
              <w:jc w:val="left"/>
              <w:rPr>
                <w:b/>
                <w:bCs/>
                <w:strike/>
              </w:rPr>
            </w:pPr>
            <w:r w:rsidRPr="007B0A20">
              <w:rPr>
                <w:b/>
                <w:bCs/>
                <w:strike/>
              </w:rPr>
              <w:t>Effective date shall be January 1, 2016</w:t>
            </w:r>
          </w:p>
        </w:tc>
        <w:tc>
          <w:tcPr>
            <w:tcW w:w="1161" w:type="dxa"/>
            <w:tcBorders>
              <w:top w:val="single" w:sz="4" w:space="0" w:color="auto"/>
              <w:left w:val="single" w:sz="4" w:space="0" w:color="auto"/>
              <w:bottom w:val="single" w:sz="4" w:space="0" w:color="auto"/>
            </w:tcBorders>
          </w:tcPr>
          <w:p w14:paraId="3DF3C26E" w14:textId="4C44E72B" w:rsidR="00CA7687" w:rsidRDefault="00CA7687" w:rsidP="00CA7687">
            <w:pPr>
              <w:jc w:val="center"/>
              <w:rPr>
                <w:szCs w:val="20"/>
              </w:rPr>
            </w:pPr>
            <w:r>
              <w:rPr>
                <w:szCs w:val="20"/>
              </w:rPr>
              <w:t>136</w:t>
            </w:r>
          </w:p>
        </w:tc>
      </w:tr>
      <w:tr w:rsidR="00E92277" w:rsidRPr="000F1B7D" w14:paraId="0A1BAF26" w14:textId="77777777" w:rsidTr="00D04B98">
        <w:trPr>
          <w:trHeight w:val="144"/>
        </w:trPr>
        <w:tc>
          <w:tcPr>
            <w:tcW w:w="2515" w:type="dxa"/>
            <w:tcBorders>
              <w:top w:val="single" w:sz="18" w:space="0" w:color="auto"/>
              <w:bottom w:val="single" w:sz="18" w:space="0" w:color="auto"/>
              <w:right w:val="single" w:sz="4" w:space="0" w:color="auto"/>
            </w:tcBorders>
            <w:vAlign w:val="center"/>
          </w:tcPr>
          <w:p w14:paraId="39F2730C" w14:textId="275A2CF2" w:rsidR="00E92277" w:rsidRPr="000F1B7D" w:rsidRDefault="00E92277" w:rsidP="00E92277">
            <w:pPr>
              <w:jc w:val="left"/>
              <w:rPr>
                <w:rFonts w:eastAsia="Calibri"/>
                <w:b/>
                <w:szCs w:val="20"/>
              </w:rPr>
            </w:pPr>
            <w:r>
              <w:rPr>
                <w:b/>
                <w:szCs w:val="20"/>
              </w:rPr>
              <w:t>E. Uniform Open Dating Regulation</w:t>
            </w:r>
          </w:p>
        </w:tc>
        <w:tc>
          <w:tcPr>
            <w:tcW w:w="2700" w:type="dxa"/>
            <w:tcBorders>
              <w:top w:val="single" w:sz="18" w:space="0" w:color="auto"/>
              <w:left w:val="single" w:sz="4" w:space="0" w:color="auto"/>
              <w:bottom w:val="single" w:sz="18" w:space="0" w:color="auto"/>
              <w:right w:val="single" w:sz="4" w:space="0" w:color="auto"/>
            </w:tcBorders>
            <w:vAlign w:val="center"/>
          </w:tcPr>
          <w:p w14:paraId="253476A4" w14:textId="2A5318DD" w:rsidR="00E92277" w:rsidRPr="00E92277" w:rsidRDefault="00E92277" w:rsidP="00E92277">
            <w:pPr>
              <w:jc w:val="left"/>
              <w:rPr>
                <w:bCs/>
                <w:szCs w:val="20"/>
              </w:rPr>
            </w:pPr>
            <w:r w:rsidRPr="00E92277">
              <w:rPr>
                <w:bCs/>
                <w:szCs w:val="20"/>
              </w:rPr>
              <w:t>E. Uniform Open Dating Regulation</w:t>
            </w:r>
          </w:p>
        </w:tc>
        <w:tc>
          <w:tcPr>
            <w:tcW w:w="3060" w:type="dxa"/>
            <w:tcBorders>
              <w:top w:val="single" w:sz="18" w:space="0" w:color="auto"/>
              <w:left w:val="single" w:sz="4" w:space="0" w:color="auto"/>
              <w:bottom w:val="single" w:sz="18" w:space="0" w:color="auto"/>
              <w:right w:val="single" w:sz="4" w:space="0" w:color="auto"/>
            </w:tcBorders>
            <w:vAlign w:val="center"/>
          </w:tcPr>
          <w:p w14:paraId="68B83EE7" w14:textId="6BEB26D8" w:rsidR="00E92277" w:rsidRDefault="00E92277" w:rsidP="00E92277">
            <w:pPr>
              <w:jc w:val="left"/>
              <w:rPr>
                <w:szCs w:val="20"/>
              </w:rPr>
            </w:pPr>
            <w:r>
              <w:rPr>
                <w:bCs/>
                <w:szCs w:val="20"/>
              </w:rPr>
              <w:t>ODR-2 (2019 Item) - Effective January 1, 2022 this regulation is removed in its entirety</w:t>
            </w:r>
          </w:p>
        </w:tc>
        <w:tc>
          <w:tcPr>
            <w:tcW w:w="1161" w:type="dxa"/>
            <w:tcBorders>
              <w:top w:val="single" w:sz="18" w:space="0" w:color="auto"/>
              <w:left w:val="single" w:sz="4" w:space="0" w:color="auto"/>
              <w:bottom w:val="single" w:sz="18" w:space="0" w:color="auto"/>
            </w:tcBorders>
          </w:tcPr>
          <w:p w14:paraId="7F520F23" w14:textId="373E0BEE" w:rsidR="00E92277" w:rsidRDefault="00E92277" w:rsidP="00E92277">
            <w:pPr>
              <w:jc w:val="center"/>
              <w:rPr>
                <w:szCs w:val="20"/>
              </w:rPr>
            </w:pPr>
          </w:p>
        </w:tc>
      </w:tr>
      <w:tr w:rsidR="0045767B" w:rsidRPr="000F1B7D" w14:paraId="5E70D881" w14:textId="77777777" w:rsidTr="00D04B98">
        <w:trPr>
          <w:trHeight w:val="617"/>
        </w:trPr>
        <w:tc>
          <w:tcPr>
            <w:tcW w:w="2515" w:type="dxa"/>
            <w:tcBorders>
              <w:top w:val="single" w:sz="18" w:space="0" w:color="auto"/>
              <w:bottom w:val="double" w:sz="4" w:space="0" w:color="auto"/>
              <w:right w:val="single" w:sz="4" w:space="0" w:color="auto"/>
            </w:tcBorders>
            <w:vAlign w:val="center"/>
          </w:tcPr>
          <w:p w14:paraId="23BA219D" w14:textId="5D773E71" w:rsidR="0045767B" w:rsidRPr="00D459F0" w:rsidRDefault="0088275F" w:rsidP="0045767B">
            <w:pPr>
              <w:spacing w:after="60"/>
              <w:jc w:val="left"/>
              <w:rPr>
                <w:b/>
                <w:bCs/>
                <w:szCs w:val="20"/>
              </w:rPr>
            </w:pPr>
            <w:r>
              <w:rPr>
                <w:b/>
                <w:bCs/>
                <w:szCs w:val="20"/>
              </w:rPr>
              <w:t>G</w:t>
            </w:r>
            <w:r w:rsidR="0045767B">
              <w:rPr>
                <w:b/>
                <w:bCs/>
                <w:szCs w:val="20"/>
              </w:rPr>
              <w:t>. Uniform Fuels and Automotive Lubricants Regulation</w:t>
            </w:r>
          </w:p>
        </w:tc>
        <w:tc>
          <w:tcPr>
            <w:tcW w:w="2700" w:type="dxa"/>
            <w:tcBorders>
              <w:top w:val="single" w:sz="18" w:space="0" w:color="auto"/>
              <w:left w:val="single" w:sz="4" w:space="0" w:color="auto"/>
              <w:bottom w:val="double" w:sz="4" w:space="0" w:color="auto"/>
              <w:right w:val="single" w:sz="4" w:space="0" w:color="auto"/>
            </w:tcBorders>
            <w:vAlign w:val="center"/>
          </w:tcPr>
          <w:p w14:paraId="36A84752" w14:textId="07827D9F" w:rsidR="0045767B" w:rsidRPr="00F253D1" w:rsidRDefault="0045767B" w:rsidP="0045767B">
            <w:pPr>
              <w:spacing w:after="60"/>
              <w:jc w:val="left"/>
              <w:rPr>
                <w:bCs/>
                <w:szCs w:val="20"/>
              </w:rPr>
            </w:pPr>
            <w:r>
              <w:rPr>
                <w:bCs/>
                <w:szCs w:val="20"/>
              </w:rPr>
              <w:t>4.4.2. Declaration of Meaning of Color Code</w:t>
            </w:r>
          </w:p>
        </w:tc>
        <w:tc>
          <w:tcPr>
            <w:tcW w:w="3060" w:type="dxa"/>
            <w:tcBorders>
              <w:top w:val="single" w:sz="18" w:space="0" w:color="auto"/>
              <w:left w:val="single" w:sz="4" w:space="0" w:color="auto"/>
              <w:bottom w:val="double" w:sz="4" w:space="0" w:color="auto"/>
              <w:right w:val="single" w:sz="4" w:space="0" w:color="auto"/>
            </w:tcBorders>
          </w:tcPr>
          <w:p w14:paraId="21D996FD" w14:textId="77777777" w:rsidR="0045767B" w:rsidRPr="0045767B" w:rsidRDefault="0045767B" w:rsidP="0045767B">
            <w:pPr>
              <w:tabs>
                <w:tab w:val="num" w:pos="3240"/>
              </w:tabs>
              <w:jc w:val="left"/>
              <w:rPr>
                <w:iCs/>
              </w:rPr>
            </w:pPr>
            <w:r w:rsidRPr="0045767B">
              <w:rPr>
                <w:iCs/>
              </w:rPr>
              <w:t>Editorial</w:t>
            </w:r>
          </w:p>
          <w:p w14:paraId="4EAA20A9" w14:textId="6BAB004C" w:rsidR="0045767B" w:rsidRPr="00D459F0" w:rsidRDefault="0045767B" w:rsidP="0045767B">
            <w:pPr>
              <w:tabs>
                <w:tab w:val="num" w:pos="3240"/>
              </w:tabs>
              <w:jc w:val="left"/>
              <w:rPr>
                <w:b/>
                <w:bCs/>
                <w:i/>
                <w:u w:val="single"/>
              </w:rPr>
            </w:pPr>
            <w:r w:rsidRPr="0045767B">
              <w:rPr>
                <w:iCs/>
              </w:rPr>
              <w:t>“API Recommended Practice 1637</w:t>
            </w:r>
            <w:r>
              <w:rPr>
                <w:iCs/>
              </w:rPr>
              <w:t xml:space="preserve">, </w:t>
            </w:r>
            <w:r w:rsidRPr="0045767B">
              <w:rPr>
                <w:b/>
                <w:bCs/>
                <w:iCs/>
                <w:u w:val="single"/>
              </w:rPr>
              <w:t>Using the API Color-Symbol System to Identify Equipment, Vehicles, and Transfer Points for Petroleum Fuels and Related Products at Dispensing and Storage Facilities and Distribution Terminals”</w:t>
            </w:r>
          </w:p>
        </w:tc>
        <w:tc>
          <w:tcPr>
            <w:tcW w:w="1161" w:type="dxa"/>
            <w:tcBorders>
              <w:top w:val="single" w:sz="18" w:space="0" w:color="auto"/>
              <w:left w:val="single" w:sz="4" w:space="0" w:color="auto"/>
              <w:bottom w:val="double" w:sz="4" w:space="0" w:color="auto"/>
            </w:tcBorders>
          </w:tcPr>
          <w:p w14:paraId="6FB3C3F1" w14:textId="6D0ED682" w:rsidR="0045767B" w:rsidRDefault="008C35F2" w:rsidP="0045767B">
            <w:pPr>
              <w:spacing w:after="60"/>
              <w:jc w:val="center"/>
              <w:rPr>
                <w:szCs w:val="20"/>
              </w:rPr>
            </w:pPr>
            <w:r>
              <w:rPr>
                <w:szCs w:val="20"/>
              </w:rPr>
              <w:t>19</w:t>
            </w:r>
            <w:r w:rsidR="00BC0618">
              <w:rPr>
                <w:szCs w:val="20"/>
              </w:rPr>
              <w:t>9</w:t>
            </w:r>
          </w:p>
        </w:tc>
      </w:tr>
      <w:tr w:rsidR="0045767B" w:rsidRPr="000F1B7D" w14:paraId="728651A6" w14:textId="77777777" w:rsidTr="00D04B98">
        <w:trPr>
          <w:trHeight w:val="617"/>
        </w:trPr>
        <w:tc>
          <w:tcPr>
            <w:tcW w:w="2515" w:type="dxa"/>
            <w:tcBorders>
              <w:top w:val="double" w:sz="4" w:space="0" w:color="auto"/>
              <w:bottom w:val="single" w:sz="18" w:space="0" w:color="auto"/>
              <w:right w:val="single" w:sz="4" w:space="0" w:color="auto"/>
            </w:tcBorders>
            <w:vAlign w:val="center"/>
          </w:tcPr>
          <w:p w14:paraId="0A121ADB" w14:textId="66B8A526" w:rsidR="0045767B" w:rsidRPr="00BE2507" w:rsidRDefault="0045767B" w:rsidP="0045767B">
            <w:pPr>
              <w:spacing w:after="60"/>
              <w:jc w:val="left"/>
              <w:rPr>
                <w:b/>
                <w:bCs/>
                <w:szCs w:val="20"/>
              </w:rPr>
            </w:pPr>
            <w:r w:rsidRPr="00EB5201">
              <w:rPr>
                <w:b/>
                <w:bCs/>
                <w:szCs w:val="20"/>
              </w:rPr>
              <w:lastRenderedPageBreak/>
              <w:t>V.  Examination Procedure for Price Verification</w:t>
            </w:r>
          </w:p>
        </w:tc>
        <w:tc>
          <w:tcPr>
            <w:tcW w:w="2700" w:type="dxa"/>
            <w:tcBorders>
              <w:top w:val="double" w:sz="4" w:space="0" w:color="auto"/>
              <w:left w:val="single" w:sz="4" w:space="0" w:color="auto"/>
              <w:bottom w:val="single" w:sz="18" w:space="0" w:color="auto"/>
              <w:right w:val="single" w:sz="4" w:space="0" w:color="auto"/>
            </w:tcBorders>
          </w:tcPr>
          <w:p w14:paraId="739CF53C" w14:textId="6F4C4340" w:rsidR="0045767B" w:rsidRDefault="0045767B" w:rsidP="0045767B">
            <w:pPr>
              <w:spacing w:after="60"/>
              <w:jc w:val="left"/>
            </w:pPr>
            <w:r w:rsidRPr="007A53D8">
              <w:t>2.23.  Universal Product Code (UPC).</w:t>
            </w:r>
          </w:p>
        </w:tc>
        <w:tc>
          <w:tcPr>
            <w:tcW w:w="3060" w:type="dxa"/>
            <w:tcBorders>
              <w:top w:val="double" w:sz="4" w:space="0" w:color="auto"/>
              <w:left w:val="single" w:sz="4" w:space="0" w:color="auto"/>
              <w:bottom w:val="single" w:sz="18" w:space="0" w:color="auto"/>
              <w:right w:val="single" w:sz="4" w:space="0" w:color="auto"/>
            </w:tcBorders>
          </w:tcPr>
          <w:p w14:paraId="6778E90B" w14:textId="307B4BFE" w:rsidR="0045767B" w:rsidRDefault="0045767B" w:rsidP="0045767B">
            <w:pPr>
              <w:tabs>
                <w:tab w:val="num" w:pos="3240"/>
              </w:tabs>
            </w:pPr>
            <w:r>
              <w:t>Updated</w:t>
            </w:r>
            <w:r>
              <w:br/>
            </w:r>
            <w:r w:rsidRPr="00426EB2">
              <w:t xml:space="preserve">(937) 435-3870 </w:t>
            </w:r>
            <w:r w:rsidRPr="00B212F8">
              <w:rPr>
                <w:rFonts w:ascii="Times New Roman Bold" w:hAnsi="Times New Roman Bold"/>
                <w:b/>
                <w:bCs/>
                <w:strike/>
              </w:rPr>
              <w:t>or (609) 620-0200.  You can visit them on the web</w:t>
            </w:r>
            <w:r w:rsidRPr="00426EB2">
              <w:t xml:space="preserve"> at </w:t>
            </w:r>
            <w:hyperlink r:id="rId22" w:history="1">
              <w:r w:rsidRPr="00B212F8">
                <w:rPr>
                  <w:rStyle w:val="Hyperlink"/>
                </w:rPr>
                <w:t>www.gs1us.org</w:t>
              </w:r>
            </w:hyperlink>
            <w:r w:rsidRPr="00D459F0">
              <w:t>.</w:t>
            </w:r>
          </w:p>
        </w:tc>
        <w:tc>
          <w:tcPr>
            <w:tcW w:w="1161" w:type="dxa"/>
            <w:tcBorders>
              <w:top w:val="double" w:sz="4" w:space="0" w:color="auto"/>
              <w:left w:val="single" w:sz="4" w:space="0" w:color="auto"/>
              <w:bottom w:val="single" w:sz="18" w:space="0" w:color="auto"/>
            </w:tcBorders>
          </w:tcPr>
          <w:p w14:paraId="24913AB7" w14:textId="07629C31" w:rsidR="0045767B" w:rsidRDefault="008C35F2" w:rsidP="0045767B">
            <w:pPr>
              <w:spacing w:after="60"/>
              <w:jc w:val="center"/>
              <w:rPr>
                <w:szCs w:val="20"/>
              </w:rPr>
            </w:pPr>
            <w:r>
              <w:rPr>
                <w:szCs w:val="20"/>
              </w:rPr>
              <w:t>20</w:t>
            </w:r>
            <w:r w:rsidR="00BC0618">
              <w:rPr>
                <w:szCs w:val="20"/>
              </w:rPr>
              <w:t>9</w:t>
            </w:r>
          </w:p>
        </w:tc>
      </w:tr>
      <w:tr w:rsidR="0045767B" w:rsidRPr="000F1B7D" w14:paraId="2F29DEE2" w14:textId="77777777" w:rsidTr="00D04B98">
        <w:trPr>
          <w:trHeight w:val="617"/>
        </w:trPr>
        <w:tc>
          <w:tcPr>
            <w:tcW w:w="2515" w:type="dxa"/>
            <w:tcBorders>
              <w:top w:val="single" w:sz="4" w:space="0" w:color="auto"/>
              <w:bottom w:val="double" w:sz="4" w:space="0" w:color="auto"/>
              <w:right w:val="single" w:sz="4" w:space="0" w:color="auto"/>
            </w:tcBorders>
            <w:vAlign w:val="center"/>
          </w:tcPr>
          <w:p w14:paraId="05DE0308" w14:textId="503F2FE8" w:rsidR="0045767B" w:rsidRPr="00903451" w:rsidRDefault="0045767B" w:rsidP="0045767B">
            <w:pPr>
              <w:spacing w:after="60"/>
              <w:jc w:val="left"/>
              <w:rPr>
                <w:b/>
                <w:bCs/>
              </w:rPr>
            </w:pPr>
            <w:r w:rsidRPr="00AF61CA">
              <w:rPr>
                <w:b/>
                <w:bCs/>
                <w:szCs w:val="20"/>
              </w:rPr>
              <w:t>VI.  NCWM Policy, Interpretations, and Guidelines</w:t>
            </w:r>
          </w:p>
        </w:tc>
        <w:tc>
          <w:tcPr>
            <w:tcW w:w="2700" w:type="dxa"/>
            <w:tcBorders>
              <w:top w:val="single" w:sz="4" w:space="0" w:color="auto"/>
              <w:left w:val="single" w:sz="4" w:space="0" w:color="auto"/>
              <w:bottom w:val="double" w:sz="4" w:space="0" w:color="auto"/>
              <w:right w:val="single" w:sz="4" w:space="0" w:color="auto"/>
            </w:tcBorders>
          </w:tcPr>
          <w:p w14:paraId="3126F1B2" w14:textId="4C570840" w:rsidR="0045767B" w:rsidRPr="004D1B5A" w:rsidRDefault="0045767B" w:rsidP="0045767B">
            <w:pPr>
              <w:spacing w:after="60"/>
              <w:jc w:val="left"/>
            </w:pPr>
            <w:r w:rsidRPr="00582007">
              <w:t>2.6.3.  Octane Posting Regulations.</w:t>
            </w:r>
          </w:p>
        </w:tc>
        <w:tc>
          <w:tcPr>
            <w:tcW w:w="3060" w:type="dxa"/>
            <w:tcBorders>
              <w:top w:val="single" w:sz="4" w:space="0" w:color="auto"/>
              <w:left w:val="single" w:sz="4" w:space="0" w:color="auto"/>
              <w:bottom w:val="double" w:sz="4" w:space="0" w:color="auto"/>
              <w:right w:val="single" w:sz="4" w:space="0" w:color="auto"/>
            </w:tcBorders>
          </w:tcPr>
          <w:p w14:paraId="3E12FE73" w14:textId="1CB78B5A" w:rsidR="0045767B" w:rsidRDefault="0045767B" w:rsidP="0045767B">
            <w:pPr>
              <w:tabs>
                <w:tab w:val="num" w:pos="3240"/>
              </w:tabs>
            </w:pPr>
            <w:r>
              <w:rPr>
                <w:rFonts w:eastAsia="Calibri"/>
                <w:bCs/>
                <w:szCs w:val="20"/>
              </w:rPr>
              <w:t>Updated</w:t>
            </w:r>
            <w:r>
              <w:rPr>
                <w:rFonts w:eastAsia="Calibri"/>
                <w:bCs/>
                <w:szCs w:val="20"/>
              </w:rPr>
              <w:br/>
              <w:t xml:space="preserve">Telephone: </w:t>
            </w:r>
            <w:r w:rsidRPr="00903451">
              <w:rPr>
                <w:rFonts w:eastAsia="Calibri"/>
                <w:b/>
                <w:strike/>
                <w:szCs w:val="20"/>
              </w:rPr>
              <w:t>(877) 382-4358</w:t>
            </w:r>
            <w:r>
              <w:rPr>
                <w:rFonts w:eastAsia="Calibri"/>
                <w:bCs/>
                <w:szCs w:val="20"/>
              </w:rPr>
              <w:t xml:space="preserve"> (</w:t>
            </w:r>
            <w:r w:rsidRPr="00B212F8">
              <w:rPr>
                <w:rFonts w:eastAsia="Calibri"/>
                <w:b/>
                <w:szCs w:val="20"/>
                <w:u w:val="single"/>
              </w:rPr>
              <w:t>202</w:t>
            </w:r>
            <w:r>
              <w:rPr>
                <w:rFonts w:eastAsia="Calibri"/>
                <w:bCs/>
                <w:szCs w:val="20"/>
              </w:rPr>
              <w:t xml:space="preserve">) </w:t>
            </w:r>
            <w:r w:rsidRPr="00B212F8">
              <w:rPr>
                <w:rFonts w:eastAsia="Calibri"/>
                <w:b/>
                <w:szCs w:val="20"/>
                <w:u w:val="single"/>
              </w:rPr>
              <w:t>326</w:t>
            </w:r>
            <w:r>
              <w:rPr>
                <w:rFonts w:eastAsia="Calibri"/>
                <w:bCs/>
                <w:szCs w:val="20"/>
              </w:rPr>
              <w:t>-</w:t>
            </w:r>
            <w:r w:rsidRPr="00B212F8">
              <w:rPr>
                <w:rFonts w:eastAsia="Calibri"/>
                <w:b/>
                <w:szCs w:val="20"/>
                <w:u w:val="single"/>
              </w:rPr>
              <w:t>2222</w:t>
            </w:r>
            <w:r>
              <w:rPr>
                <w:rFonts w:eastAsia="Calibri"/>
                <w:bCs/>
                <w:szCs w:val="20"/>
              </w:rPr>
              <w:t>.</w:t>
            </w:r>
          </w:p>
        </w:tc>
        <w:tc>
          <w:tcPr>
            <w:tcW w:w="1161" w:type="dxa"/>
            <w:tcBorders>
              <w:top w:val="single" w:sz="4" w:space="0" w:color="auto"/>
              <w:left w:val="single" w:sz="4" w:space="0" w:color="auto"/>
              <w:bottom w:val="double" w:sz="4" w:space="0" w:color="auto"/>
            </w:tcBorders>
          </w:tcPr>
          <w:p w14:paraId="79B851DF" w14:textId="631065C4" w:rsidR="0045767B" w:rsidRDefault="008C35F2" w:rsidP="0045767B">
            <w:pPr>
              <w:spacing w:after="60"/>
              <w:jc w:val="center"/>
              <w:rPr>
                <w:szCs w:val="20"/>
              </w:rPr>
            </w:pPr>
            <w:r>
              <w:rPr>
                <w:szCs w:val="20"/>
              </w:rPr>
              <w:t>2</w:t>
            </w:r>
            <w:r w:rsidR="00BC0618">
              <w:rPr>
                <w:szCs w:val="20"/>
              </w:rPr>
              <w:t>50</w:t>
            </w:r>
          </w:p>
        </w:tc>
      </w:tr>
      <w:bookmarkEnd w:id="48"/>
    </w:tbl>
    <w:p w14:paraId="604493DB" w14:textId="77777777" w:rsidR="000F1B7D" w:rsidRDefault="000F1B7D">
      <w:pPr>
        <w:jc w:val="left"/>
        <w:rPr>
          <w:b/>
          <w:bCs/>
          <w:sz w:val="28"/>
          <w:szCs w:val="20"/>
        </w:rPr>
        <w:sectPr w:rsidR="000F1B7D" w:rsidSect="00B0027C">
          <w:footerReference w:type="even" r:id="rId23"/>
          <w:footnotePr>
            <w:numRestart w:val="eachSect"/>
          </w:footnotePr>
          <w:type w:val="continuous"/>
          <w:pgSz w:w="12240" w:h="15840" w:code="1"/>
          <w:pgMar w:top="1440" w:right="1440" w:bottom="1440" w:left="1440" w:header="720" w:footer="720" w:gutter="0"/>
          <w:pgNumType w:fmt="lowerRoman"/>
          <w:cols w:space="720"/>
          <w:docGrid w:linePitch="360"/>
        </w:sectPr>
      </w:pPr>
    </w:p>
    <w:p w14:paraId="153544D8" w14:textId="6D61B789" w:rsidR="005A6C37" w:rsidRPr="007A662F" w:rsidRDefault="005A6C37" w:rsidP="003F4759">
      <w:pPr>
        <w:pStyle w:val="Heading1"/>
        <w:spacing w:before="360"/>
        <w:jc w:val="center"/>
        <w:rPr>
          <w:rFonts w:ascii="Times New Roman" w:hAnsi="Times New Roman" w:cs="Times New Roman"/>
          <w:sz w:val="28"/>
          <w:szCs w:val="28"/>
        </w:rPr>
      </w:pPr>
      <w:bookmarkStart w:id="49" w:name="_I.__Introduction"/>
      <w:bookmarkStart w:id="50" w:name="_Toc84935022"/>
      <w:bookmarkStart w:id="51" w:name="_Toc84936273"/>
      <w:bookmarkStart w:id="52" w:name="_Toc85001144"/>
      <w:bookmarkStart w:id="53" w:name="_Toc88277975"/>
      <w:bookmarkEnd w:id="49"/>
      <w:r w:rsidRPr="007A662F">
        <w:rPr>
          <w:rFonts w:ascii="Times New Roman" w:hAnsi="Times New Roman" w:cs="Times New Roman"/>
          <w:sz w:val="28"/>
          <w:szCs w:val="28"/>
        </w:rPr>
        <w:lastRenderedPageBreak/>
        <w:t>I.  Introduction</w:t>
      </w:r>
      <w:bookmarkEnd w:id="50"/>
      <w:bookmarkEnd w:id="51"/>
      <w:bookmarkEnd w:id="52"/>
      <w:bookmarkEnd w:id="53"/>
    </w:p>
    <w:p w14:paraId="60C66A77" w14:textId="1EAAE26D" w:rsidR="005A6C37" w:rsidRDefault="005A6C37" w:rsidP="00396282">
      <w:pPr>
        <w:pStyle w:val="Heading6"/>
        <w:ind w:left="360" w:hanging="360"/>
      </w:pPr>
      <w:bookmarkStart w:id="54" w:name="I_A_Source"/>
      <w:bookmarkStart w:id="55" w:name="_Toc173377899"/>
      <w:bookmarkStart w:id="56" w:name="_Toc173379112"/>
      <w:bookmarkStart w:id="57" w:name="_Toc173380980"/>
      <w:bookmarkStart w:id="58" w:name="_Toc173382941"/>
      <w:bookmarkStart w:id="59" w:name="_Toc173384624"/>
      <w:bookmarkStart w:id="60" w:name="_Toc173385155"/>
      <w:bookmarkStart w:id="61" w:name="_Toc173386187"/>
      <w:bookmarkStart w:id="62" w:name="_Toc173392976"/>
      <w:bookmarkStart w:id="63" w:name="_Toc173393851"/>
      <w:bookmarkStart w:id="64" w:name="_Toc173408470"/>
      <w:bookmarkStart w:id="65" w:name="_Toc173472537"/>
      <w:bookmarkStart w:id="66" w:name="_Toc173752178"/>
      <w:bookmarkStart w:id="67" w:name="_Toc173770877"/>
      <w:bookmarkStart w:id="68" w:name="_Toc174456582"/>
      <w:bookmarkStart w:id="69" w:name="_Toc174458383"/>
      <w:bookmarkEnd w:id="54"/>
      <w:r>
        <w:t>A.</w:t>
      </w:r>
      <w:r>
        <w:tab/>
        <w:t>Source</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270C33F" w14:textId="40C34736" w:rsidR="00B67391" w:rsidRDefault="005A6C37" w:rsidP="00E624D3">
      <w:pPr>
        <w:autoSpaceDE w:val="0"/>
        <w:spacing w:after="240"/>
      </w:pPr>
      <w:r>
        <w:t>The Uniform Laws and Regulations</w:t>
      </w:r>
      <w:r w:rsidR="00012624">
        <w:rPr>
          <w:rStyle w:val="FootnoteReference"/>
        </w:rPr>
        <w:footnoteReference w:id="1"/>
      </w:r>
      <w:r>
        <w:t xml:space="preserve"> in this handbook comprise all of those adopted by the National Conference on Weights and Measures, Inc. (NCWM)</w:t>
      </w:r>
      <w:r w:rsidR="00057578">
        <w:t>.</w:t>
      </w:r>
      <w:r w:rsidR="00756778">
        <w:t xml:space="preserve">  </w:t>
      </w:r>
      <w:r w:rsidR="00B67391">
        <w:t>Contact NCWM at:</w:t>
      </w:r>
    </w:p>
    <w:p w14:paraId="0A86EAD2" w14:textId="3B13FB66" w:rsidR="00A04909" w:rsidRPr="00C67CFE" w:rsidRDefault="00B67391" w:rsidP="00787AD1">
      <w:pPr>
        <w:pStyle w:val="Hyperlink1B"/>
        <w:rPr>
          <w:rStyle w:val="Hyperlink1BChar"/>
          <w:rFonts w:ascii="Times New Roman" w:hAnsi="Times New Roman"/>
        </w:rPr>
      </w:pPr>
      <w:r w:rsidRPr="00C67CFE">
        <w:rPr>
          <w:rFonts w:ascii="Times New Roman" w:hAnsi="Times New Roman"/>
          <w:b w:val="0"/>
        </w:rPr>
        <w:t>1135 M Street, Suite 100</w:t>
      </w:r>
      <w:r w:rsidRPr="00C67CFE">
        <w:rPr>
          <w:rFonts w:ascii="Times New Roman" w:hAnsi="Times New Roman"/>
          <w:b w:val="0"/>
        </w:rPr>
        <w:tab/>
      </w:r>
      <w:r w:rsidRPr="00C67CFE">
        <w:rPr>
          <w:rFonts w:ascii="Times New Roman" w:hAnsi="Times New Roman"/>
          <w:b w:val="0"/>
        </w:rPr>
        <w:tab/>
        <w:t>Phone</w:t>
      </w:r>
      <w:r w:rsidR="00D0292E" w:rsidRPr="00C67CFE">
        <w:rPr>
          <w:rFonts w:ascii="Times New Roman" w:hAnsi="Times New Roman"/>
          <w:b w:val="0"/>
        </w:rPr>
        <w:t>:</w:t>
      </w:r>
      <w:r w:rsidR="00D0292E" w:rsidRPr="00C67CFE">
        <w:rPr>
          <w:rFonts w:ascii="Times New Roman" w:hAnsi="Times New Roman"/>
          <w:b w:val="0"/>
        </w:rPr>
        <w:tab/>
      </w:r>
      <w:r w:rsidRPr="00C67CFE">
        <w:rPr>
          <w:rFonts w:ascii="Times New Roman" w:hAnsi="Times New Roman"/>
          <w:b w:val="0"/>
        </w:rPr>
        <w:t>(402) 434-4880</w:t>
      </w:r>
      <w:r w:rsidRPr="00C67CFE">
        <w:rPr>
          <w:rFonts w:ascii="Times New Roman" w:hAnsi="Times New Roman"/>
          <w:b w:val="0"/>
        </w:rPr>
        <w:tab/>
      </w:r>
      <w:r w:rsidRPr="00C67CFE">
        <w:rPr>
          <w:rFonts w:ascii="Times New Roman" w:hAnsi="Times New Roman"/>
          <w:b w:val="0"/>
        </w:rPr>
        <w:tab/>
        <w:t xml:space="preserve">E-mail: </w:t>
      </w:r>
      <w:r w:rsidRPr="00C67CFE">
        <w:rPr>
          <w:rStyle w:val="Hyperlink1BChar"/>
          <w:rFonts w:ascii="Times New Roman" w:hAnsi="Times New Roman"/>
        </w:rPr>
        <w:t xml:space="preserve"> </w:t>
      </w:r>
      <w:r w:rsidR="00A04909">
        <w:rPr>
          <w:rFonts w:ascii="Times New Roman" w:hAnsi="Times New Roman"/>
          <w:b w:val="0"/>
        </w:rPr>
        <w:fldChar w:fldCharType="begin"/>
      </w:r>
      <w:r w:rsidR="00A04909">
        <w:rPr>
          <w:rFonts w:ascii="Times New Roman" w:hAnsi="Times New Roman"/>
          <w:b w:val="0"/>
        </w:rPr>
        <w:instrText xml:space="preserve"> HYPERLINK "mailto:</w:instrText>
      </w:r>
      <w:r w:rsidR="00A04909" w:rsidRPr="00C67CFE">
        <w:rPr>
          <w:rFonts w:ascii="Times New Roman" w:hAnsi="Times New Roman"/>
          <w:b w:val="0"/>
        </w:rPr>
        <w:instrText>info@ncwm.</w:instrText>
      </w:r>
      <w:r w:rsidR="00A04909">
        <w:rPr>
          <w:rFonts w:ascii="Times New Roman" w:hAnsi="Times New Roman"/>
          <w:b w:val="0"/>
        </w:rPr>
        <w:instrText>com</w:instrText>
      </w:r>
    </w:p>
    <w:p w14:paraId="74EB3D59" w14:textId="471D7FF0" w:rsidR="00A04909" w:rsidRPr="00753AB9" w:rsidRDefault="00A04909" w:rsidP="00787AD1">
      <w:pPr>
        <w:pStyle w:val="Hyperlink1B"/>
        <w:rPr>
          <w:rStyle w:val="Hyperlink"/>
          <w:rFonts w:ascii="Times New Roman Bold" w:hAnsi="Times New Roman Bold"/>
        </w:rPr>
      </w:pPr>
      <w:r>
        <w:rPr>
          <w:rFonts w:ascii="Times New Roman" w:hAnsi="Times New Roman"/>
          <w:b w:val="0"/>
        </w:rPr>
        <w:instrText xml:space="preserve">" </w:instrText>
      </w:r>
      <w:r>
        <w:rPr>
          <w:rFonts w:ascii="Times New Roman" w:hAnsi="Times New Roman"/>
          <w:b w:val="0"/>
        </w:rPr>
        <w:fldChar w:fldCharType="separate"/>
      </w:r>
      <w:r w:rsidRPr="00753AB9">
        <w:rPr>
          <w:rStyle w:val="Hyperlink"/>
          <w:rFonts w:ascii="Times New Roman Bold" w:hAnsi="Times New Roman Bold"/>
        </w:rPr>
        <w:t>info@ncwm.com</w:t>
      </w:r>
    </w:p>
    <w:p w14:paraId="5D74783E" w14:textId="5BF6F530" w:rsidR="00B67391" w:rsidRDefault="00A04909" w:rsidP="00194B38">
      <w:pPr>
        <w:pStyle w:val="Hyperlink1B"/>
        <w:spacing w:after="240"/>
      </w:pPr>
      <w:r>
        <w:rPr>
          <w:rFonts w:ascii="Times New Roman" w:hAnsi="Times New Roman"/>
          <w:b w:val="0"/>
        </w:rPr>
        <w:fldChar w:fldCharType="end"/>
      </w:r>
      <w:r w:rsidR="00B67391" w:rsidRPr="00C67CFE">
        <w:rPr>
          <w:rFonts w:ascii="Times New Roman" w:hAnsi="Times New Roman"/>
          <w:b w:val="0"/>
        </w:rPr>
        <w:t>Lincoln, NE 68508</w:t>
      </w:r>
      <w:r w:rsidR="00B67391" w:rsidRPr="00C67CFE">
        <w:rPr>
          <w:rFonts w:ascii="Times New Roman" w:hAnsi="Times New Roman"/>
          <w:b w:val="0"/>
        </w:rPr>
        <w:tab/>
      </w:r>
      <w:r w:rsidR="00B67391" w:rsidRPr="00C67CFE">
        <w:rPr>
          <w:rFonts w:ascii="Times New Roman" w:hAnsi="Times New Roman"/>
          <w:b w:val="0"/>
        </w:rPr>
        <w:tab/>
        <w:t>Fax:</w:t>
      </w:r>
      <w:r w:rsidR="00B67391" w:rsidRPr="00C67CFE">
        <w:rPr>
          <w:rFonts w:ascii="Times New Roman" w:hAnsi="Times New Roman"/>
          <w:b w:val="0"/>
        </w:rPr>
        <w:tab/>
        <w:t>(402) 434-4878</w:t>
      </w:r>
      <w:r w:rsidR="00B67391" w:rsidRPr="00C67CFE">
        <w:rPr>
          <w:rFonts w:ascii="Times New Roman" w:hAnsi="Times New Roman"/>
          <w:b w:val="0"/>
        </w:rPr>
        <w:tab/>
      </w:r>
      <w:r w:rsidR="00B67391" w:rsidRPr="00C67CFE">
        <w:rPr>
          <w:rFonts w:ascii="Times New Roman" w:hAnsi="Times New Roman"/>
          <w:b w:val="0"/>
        </w:rPr>
        <w:tab/>
        <w:t xml:space="preserve">URL: </w:t>
      </w:r>
      <w:r w:rsidR="00B67391">
        <w:t xml:space="preserve"> </w:t>
      </w:r>
      <w:hyperlink r:id="rId24" w:history="1">
        <w:r w:rsidR="00753AB9">
          <w:rPr>
            <w:rFonts w:eastAsia="Calibri"/>
          </w:rPr>
          <w:t>www.ncwm.com</w:t>
        </w:r>
      </w:hyperlink>
    </w:p>
    <w:p w14:paraId="242B638F" w14:textId="3A0C60CF" w:rsidR="005A6C37" w:rsidRDefault="00756778" w:rsidP="00E624D3">
      <w:pPr>
        <w:spacing w:after="240"/>
      </w:pPr>
      <w:r w:rsidRPr="00756778">
        <w:t>The NCWM is supported by the National Institute of Standards and Technology (NIST), which provides its Executive Secretary and publishes its documents.  NIST also develops technical publications for use by weights and measures agencies; these publications may subsequently be endorsed or adopted by the NCWM</w:t>
      </w:r>
      <w:r w:rsidR="00EC78F2">
        <w:t xml:space="preserve"> or its members</w:t>
      </w:r>
      <w:r w:rsidRPr="00756778">
        <w:t>.</w:t>
      </w:r>
    </w:p>
    <w:p w14:paraId="539F131D" w14:textId="77777777" w:rsidR="005A6C37" w:rsidRDefault="005A6C37" w:rsidP="00396282">
      <w:r>
        <w:t>All of the Uniform Laws and Regulations g</w:t>
      </w:r>
      <w:r w:rsidR="00057578">
        <w:t>iven herein are recommended by N</w:t>
      </w:r>
      <w:r>
        <w:t>CWM for adoption by states when reviewing or amending their official laws and regulations in the areas covered.  A similar recommendation is made with regard to the local jurisdictions within a state in the absence of the promulgation of such laws and regulations at the state level.</w:t>
      </w:r>
    </w:p>
    <w:p w14:paraId="18AD152E" w14:textId="04EE2B59" w:rsidR="00742FFB" w:rsidRDefault="00742FFB" w:rsidP="00333C25">
      <w:pPr>
        <w:spacing w:before="60"/>
      </w:pPr>
      <w:r>
        <w:t>(Amended 2015</w:t>
      </w:r>
      <w:r w:rsidR="00A04909">
        <w:t xml:space="preserve"> and 2019</w:t>
      </w:r>
      <w:r>
        <w:t>)</w:t>
      </w:r>
    </w:p>
    <w:p w14:paraId="431250CA" w14:textId="19457A74" w:rsidR="005A6C37" w:rsidRPr="007C78C1" w:rsidRDefault="005A6C37" w:rsidP="007C78C1">
      <w:pPr>
        <w:pStyle w:val="Heading6"/>
      </w:pPr>
      <w:bookmarkStart w:id="70" w:name="I_B_Purpose"/>
      <w:bookmarkStart w:id="71" w:name="_Toc173377900"/>
      <w:bookmarkStart w:id="72" w:name="_Toc173379113"/>
      <w:bookmarkStart w:id="73" w:name="_Toc173380981"/>
      <w:bookmarkStart w:id="74" w:name="_Toc173382942"/>
      <w:bookmarkStart w:id="75" w:name="_Toc173384625"/>
      <w:bookmarkStart w:id="76" w:name="_Toc173385156"/>
      <w:bookmarkStart w:id="77" w:name="_Toc173386188"/>
      <w:bookmarkStart w:id="78" w:name="_Toc173392977"/>
      <w:bookmarkStart w:id="79" w:name="_Toc173393852"/>
      <w:bookmarkStart w:id="80" w:name="_Toc173408471"/>
      <w:bookmarkStart w:id="81" w:name="_Toc173472538"/>
      <w:bookmarkStart w:id="82" w:name="_Toc173752179"/>
      <w:bookmarkStart w:id="83" w:name="_Toc173770878"/>
      <w:bookmarkStart w:id="84" w:name="_Toc174456583"/>
      <w:bookmarkStart w:id="85" w:name="_Toc174458384"/>
      <w:bookmarkEnd w:id="70"/>
      <w:r w:rsidRPr="007C78C1">
        <w:t>B.</w:t>
      </w:r>
      <w:r w:rsidRPr="007C78C1">
        <w:tab/>
        <w:t>Purpose</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00374F03">
        <w:t xml:space="preserve"> </w:t>
      </w:r>
    </w:p>
    <w:p w14:paraId="3ED02F1F" w14:textId="77777777" w:rsidR="005A6C37" w:rsidRDefault="005A6C37" w:rsidP="00396282">
      <w:r>
        <w:t>The purpose of these Uniform Laws and Regulations is to achieve, to the maximum extent possible, uniformity in weights and measures laws and regulations among the various states and local jurisdictions in order to facilitate trade between the states, permit fair competition among businesses, and provide uniform and sufficient protection to all consumers in commercial weights and measures practices.</w:t>
      </w:r>
    </w:p>
    <w:p w14:paraId="53AC8968" w14:textId="67F5DE48" w:rsidR="005A6C37" w:rsidRDefault="005A6C37" w:rsidP="00396282">
      <w:pPr>
        <w:pStyle w:val="Heading6"/>
        <w:ind w:left="360" w:hanging="360"/>
      </w:pPr>
      <w:bookmarkStart w:id="86" w:name="I_C_Ammendments"/>
      <w:bookmarkStart w:id="87" w:name="_Toc173377901"/>
      <w:bookmarkStart w:id="88" w:name="_Toc173379114"/>
      <w:bookmarkStart w:id="89" w:name="_Toc173380982"/>
      <w:bookmarkStart w:id="90" w:name="_Toc173382943"/>
      <w:bookmarkStart w:id="91" w:name="_Toc173384626"/>
      <w:bookmarkStart w:id="92" w:name="_Toc173385157"/>
      <w:bookmarkStart w:id="93" w:name="_Toc173386189"/>
      <w:bookmarkStart w:id="94" w:name="_Toc173392978"/>
      <w:bookmarkStart w:id="95" w:name="_Toc173393853"/>
      <w:bookmarkStart w:id="96" w:name="_Toc173408472"/>
      <w:bookmarkStart w:id="97" w:name="_Toc173472539"/>
      <w:bookmarkStart w:id="98" w:name="_Toc173752180"/>
      <w:bookmarkStart w:id="99" w:name="_Toc173770879"/>
      <w:bookmarkStart w:id="100" w:name="_Toc174456584"/>
      <w:bookmarkStart w:id="101" w:name="_Toc174458385"/>
      <w:bookmarkEnd w:id="86"/>
      <w:r w:rsidRPr="007C78C1">
        <w:t>C.</w:t>
      </w:r>
      <w:r w:rsidRPr="007C78C1">
        <w:tab/>
        <w:t>Amendments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BAE79F8" w14:textId="6858D425" w:rsidR="005A6C37" w:rsidRDefault="00F46334" w:rsidP="00E624D3">
      <w:pPr>
        <w:spacing w:after="240"/>
      </w:pPr>
      <w:r>
        <w:t>Proposed a</w:t>
      </w:r>
      <w:r w:rsidR="00DF3DE7">
        <w:t xml:space="preserve">mendments to NIST Handbook 130 are deliberated and developed by NCWM’s Committee on Laws and Regulations before presentation to the general membership for vote.  In some </w:t>
      </w:r>
      <w:r w:rsidR="00A75DAB">
        <w:t>instances,</w:t>
      </w:r>
      <w:r w:rsidR="00DF3DE7">
        <w:t xml:space="preserve"> amendments that significantly affect other NIST Handbooks may be processed jointly by two or more committees.</w:t>
      </w:r>
    </w:p>
    <w:p w14:paraId="1E5E7520" w14:textId="77777777" w:rsidR="00DF3DE7" w:rsidRDefault="00DF3DE7" w:rsidP="00A44262">
      <w:pPr>
        <w:suppressAutoHyphens/>
        <w:spacing w:after="240"/>
      </w:pPr>
      <w:r>
        <w:t xml:space="preserve">Amendments to the handbooks are made in accordance with NCWM procedures and policies.  The process begins at the regional weights and measures association meetings in the fall of each year and </w:t>
      </w:r>
      <w:r w:rsidR="003D47D9">
        <w:t xml:space="preserve">it </w:t>
      </w:r>
      <w:r>
        <w:t>is culminated at the NCWM Annual Meeting in July.  After passing through one or more of the regional associations, the proposed amendment is placed on the agenda of the appropriate NCWM committee for consideration at the NCWM’s Interim Meeting in January</w:t>
      </w:r>
      <w:r w:rsidR="003D47D9">
        <w:t>,</w:t>
      </w:r>
      <w:r>
        <w:t xml:space="preserve"> and after final deliberation and development by the committee the amendment may be presented to the membership for a vote at the annual NCWM meeting in July.  NCWM policy provides for exceptions to the process to accommodate urgent or priority items.  NIST staff provides technical assistance and advice throughout the process.</w:t>
      </w:r>
    </w:p>
    <w:p w14:paraId="1CB04419" w14:textId="77777777" w:rsidR="00BB53D6" w:rsidRDefault="00BB53D6">
      <w:pPr>
        <w:jc w:val="left"/>
      </w:pPr>
      <w:r>
        <w:br w:type="page"/>
      </w:r>
    </w:p>
    <w:p w14:paraId="68803ABC" w14:textId="3BE0086E" w:rsidR="000D2087" w:rsidRDefault="000D2087" w:rsidP="00A44262">
      <w:pPr>
        <w:widowControl w:val="0"/>
        <w:autoSpaceDE w:val="0"/>
      </w:pPr>
      <w:r>
        <w:lastRenderedPageBreak/>
        <w:t xml:space="preserve">The policy is available on the NCWM website at </w:t>
      </w:r>
      <w:hyperlink r:id="rId25" w:history="1">
        <w:r w:rsidR="00A04909" w:rsidRPr="00290FC2">
          <w:rPr>
            <w:rStyle w:val="Hyperlink1BChar"/>
          </w:rPr>
          <w:t>www.ncwm.</w:t>
        </w:r>
        <w:r w:rsidR="00A04909">
          <w:rPr>
            <w:rStyle w:val="Hyperlink1BChar"/>
          </w:rPr>
          <w:t>com</w:t>
        </w:r>
      </w:hyperlink>
      <w:r>
        <w:t xml:space="preserve">.  For information on the regional weights </w:t>
      </w:r>
      <w:r w:rsidRPr="00742FFB">
        <w:t xml:space="preserve">and measures associations, visit </w:t>
      </w:r>
      <w:hyperlink r:id="rId26" w:history="1">
        <w:r w:rsidR="00A04909">
          <w:rPr>
            <w:rStyle w:val="Hyperlink1BChar"/>
          </w:rPr>
          <w:t>www.ncwm.com/meetings</w:t>
        </w:r>
      </w:hyperlink>
      <w:r>
        <w:t>.</w:t>
      </w:r>
    </w:p>
    <w:p w14:paraId="1A5A3E5A" w14:textId="4BDEA700" w:rsidR="00742FFB" w:rsidRDefault="00742FFB" w:rsidP="00A44262">
      <w:pPr>
        <w:widowControl w:val="0"/>
        <w:spacing w:before="60"/>
      </w:pPr>
      <w:r>
        <w:t>(Amended 2015</w:t>
      </w:r>
      <w:r w:rsidR="00A04909">
        <w:t xml:space="preserve"> and 2019</w:t>
      </w:r>
      <w:r>
        <w:t>)</w:t>
      </w:r>
    </w:p>
    <w:p w14:paraId="1316C66F" w14:textId="781D9C1A" w:rsidR="005A6C37" w:rsidRDefault="005A6C37" w:rsidP="00A44262">
      <w:pPr>
        <w:pStyle w:val="Heading6"/>
        <w:keepNext w:val="0"/>
        <w:tabs>
          <w:tab w:val="left" w:pos="2930"/>
        </w:tabs>
        <w:spacing w:before="380"/>
        <w:ind w:left="360" w:hanging="360"/>
      </w:pPr>
      <w:bookmarkStart w:id="102" w:name="I_D_Submission"/>
      <w:bookmarkStart w:id="103" w:name="_Toc173377902"/>
      <w:bookmarkStart w:id="104" w:name="_Toc173379115"/>
      <w:bookmarkStart w:id="105" w:name="_Toc173380983"/>
      <w:bookmarkStart w:id="106" w:name="_Toc173382944"/>
      <w:bookmarkStart w:id="107" w:name="_Toc173384627"/>
      <w:bookmarkStart w:id="108" w:name="_Toc173385158"/>
      <w:bookmarkStart w:id="109" w:name="_Toc173386190"/>
      <w:bookmarkStart w:id="110" w:name="_Toc173392979"/>
      <w:bookmarkStart w:id="111" w:name="_Toc173393854"/>
      <w:bookmarkStart w:id="112" w:name="_Toc173408473"/>
      <w:bookmarkStart w:id="113" w:name="_Toc173472540"/>
      <w:bookmarkStart w:id="114" w:name="_Toc173752181"/>
      <w:bookmarkStart w:id="115" w:name="_Toc173770880"/>
      <w:bookmarkStart w:id="116" w:name="_Toc174456585"/>
      <w:bookmarkStart w:id="117" w:name="_Toc174458386"/>
      <w:bookmarkEnd w:id="102"/>
      <w:r>
        <w:t>D.</w:t>
      </w:r>
      <w:r>
        <w:tab/>
      </w:r>
      <w:bookmarkStart w:id="118" w:name="I_E_SubmissionProcess"/>
      <w:bookmarkStart w:id="119" w:name="I_F_Procedures"/>
      <w:bookmarkStart w:id="120" w:name="I_G_Criteria"/>
      <w:bookmarkStart w:id="121" w:name="I_H_Exceptions"/>
      <w:bookmarkStart w:id="122" w:name="I_CommitteeAgenda"/>
      <w:bookmarkStart w:id="123" w:name="I_I_CommitteeAgenda"/>
      <w:bookmarkStart w:id="124" w:name="I_J_InterimMeeting"/>
      <w:bookmarkStart w:id="125" w:name="I_K_InterimMeetingReport"/>
      <w:bookmarkStart w:id="126" w:name="I_L_Classifications"/>
      <w:bookmarkStart w:id="127" w:name="I_M_DevelopingItems"/>
      <w:bookmarkStart w:id="128" w:name="I_N_Comments"/>
      <w:bookmarkStart w:id="129" w:name="I_O_AnnualMeeting"/>
      <w:bookmarkStart w:id="130" w:name="_Toc173377913"/>
      <w:bookmarkStart w:id="131" w:name="_Toc173379126"/>
      <w:bookmarkStart w:id="132" w:name="_Toc173380994"/>
      <w:bookmarkStart w:id="133" w:name="_Toc173382955"/>
      <w:bookmarkStart w:id="134" w:name="_Toc173384638"/>
      <w:bookmarkStart w:id="135" w:name="_Toc173385169"/>
      <w:bookmarkStart w:id="136" w:name="_Toc173386201"/>
      <w:bookmarkStart w:id="137" w:name="_Toc173392990"/>
      <w:bookmarkStart w:id="138" w:name="_Toc173393865"/>
      <w:bookmarkStart w:id="139" w:name="_Toc173408484"/>
      <w:bookmarkStart w:id="140" w:name="_Toc173472551"/>
      <w:bookmarkStart w:id="141" w:name="_Toc173752192"/>
      <w:bookmarkStart w:id="142" w:name="_Toc173770891"/>
      <w:bookmarkStart w:id="143" w:name="_Toc174456596"/>
      <w:bookmarkStart w:id="144" w:name="_Toc174458397"/>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t>Annual Meeting</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7ABD3B2" w14:textId="77777777" w:rsidR="005A6C37" w:rsidRDefault="005A6C37" w:rsidP="00BB5322">
      <w:pPr>
        <w:keepNext/>
        <w:keepLines/>
        <w:spacing w:after="120"/>
        <w:ind w:left="720" w:hanging="360"/>
      </w:pPr>
      <w:r>
        <w:t>1.</w:t>
      </w:r>
      <w:r>
        <w:tab/>
        <w:t>The Committee will hold a public hearing at the Annual Meeting to discuss items on its agenda.</w:t>
      </w:r>
    </w:p>
    <w:p w14:paraId="73070B6E" w14:textId="77777777" w:rsidR="005A6C37" w:rsidRDefault="005A6C37" w:rsidP="00BB5322">
      <w:pPr>
        <w:spacing w:after="120"/>
        <w:ind w:left="720" w:hanging="360"/>
      </w:pPr>
      <w:r>
        <w:t>2.</w:t>
      </w:r>
      <w:r>
        <w:tab/>
        <w:t>Those who want to speak on an item during the public hearing should request time from the Committee Chairman.  The Committee Chairman may impose time limits on presentations, the discussion of a question, or the discussion of a proposed amendment.</w:t>
      </w:r>
    </w:p>
    <w:p w14:paraId="704E765D" w14:textId="444A3E87" w:rsidR="005A6C37" w:rsidRDefault="00FD5F44" w:rsidP="00160326">
      <w:pPr>
        <w:pStyle w:val="Heading6"/>
        <w:spacing w:before="320"/>
        <w:ind w:left="360" w:hanging="360"/>
      </w:pPr>
      <w:bookmarkStart w:id="145" w:name="I_P_FinalCommittee"/>
      <w:bookmarkStart w:id="146" w:name="_Toc173377914"/>
      <w:bookmarkStart w:id="147" w:name="_Toc173379127"/>
      <w:bookmarkStart w:id="148" w:name="_Toc173380995"/>
      <w:bookmarkStart w:id="149" w:name="_Toc173382956"/>
      <w:bookmarkStart w:id="150" w:name="_Toc173384639"/>
      <w:bookmarkStart w:id="151" w:name="_Toc173385170"/>
      <w:bookmarkStart w:id="152" w:name="_Toc173386202"/>
      <w:bookmarkStart w:id="153" w:name="_Toc173392991"/>
      <w:bookmarkStart w:id="154" w:name="_Toc173393866"/>
      <w:bookmarkStart w:id="155" w:name="_Toc173408485"/>
      <w:bookmarkStart w:id="156" w:name="_Toc173472552"/>
      <w:bookmarkStart w:id="157" w:name="_Toc173752193"/>
      <w:bookmarkStart w:id="158" w:name="_Toc173770892"/>
      <w:bookmarkStart w:id="159" w:name="_Toc174456597"/>
      <w:bookmarkStart w:id="160" w:name="_Toc174458398"/>
      <w:bookmarkEnd w:id="145"/>
      <w:r>
        <w:t>E</w:t>
      </w:r>
      <w:r w:rsidR="005A6C37">
        <w:t>.</w:t>
      </w:r>
      <w:r w:rsidR="005A6C37">
        <w:tab/>
        <w:t>Final Committee Reports and Conference Action</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91FA9CC" w14:textId="77777777" w:rsidR="005A6C37" w:rsidRDefault="005A6C37" w:rsidP="00A44262">
      <w:pPr>
        <w:suppressAutoHyphens/>
        <w:spacing w:after="240"/>
        <w:ind w:left="720" w:hanging="360"/>
      </w:pPr>
      <w:r>
        <w:t>1.</w:t>
      </w:r>
      <w:r>
        <w:tab/>
        <w:t xml:space="preserve">Following the public hearings, the Committee will prepare its final report for action by the voting membership of the Conference.  Copies of the final report will be provided to the membership prior to the </w:t>
      </w:r>
      <w:r w:rsidR="0090181B">
        <w:t xml:space="preserve">voting </w:t>
      </w:r>
      <w:r>
        <w:t xml:space="preserve">session </w:t>
      </w:r>
      <w:r w:rsidR="0090181B">
        <w:t>for that report</w:t>
      </w:r>
      <w:r>
        <w:t>.</w:t>
      </w:r>
    </w:p>
    <w:p w14:paraId="1791A478" w14:textId="77777777" w:rsidR="005A6C37" w:rsidRDefault="005A6C37" w:rsidP="00D0547D">
      <w:pPr>
        <w:ind w:left="720" w:hanging="360"/>
      </w:pPr>
      <w:r>
        <w:t>2.</w:t>
      </w:r>
      <w:r>
        <w:tab/>
        <w:t>The Chairman of the Committee will present the final report of the Committee to the Conference body.  A vote will be taken on items, proposals, or sections in the report as circumstances require.  The Conference will vote on the entire final report as presented in accordance with established Conference voting procedures.  Parliamentary procedures according to Robert’s Rules of Order, as amended by NCWM Bylaws, must be adhered to in the presentation of, and any action on, a Standing Committee report.</w:t>
      </w:r>
    </w:p>
    <w:p w14:paraId="495F4086" w14:textId="77777777" w:rsidR="005A6C37" w:rsidRDefault="005A6C37" w:rsidP="00903451">
      <w:pPr>
        <w:pStyle w:val="Left050"/>
        <w:spacing w:after="240"/>
      </w:pPr>
      <w:r>
        <w:t>(Amended 1998)</w:t>
      </w:r>
    </w:p>
    <w:p w14:paraId="05386FBA" w14:textId="77777777" w:rsidR="005A6C37" w:rsidRPr="00B35F71" w:rsidRDefault="00FD5F44" w:rsidP="00160326">
      <w:pPr>
        <w:pStyle w:val="Heading6"/>
        <w:spacing w:before="320"/>
      </w:pPr>
      <w:bookmarkStart w:id="161" w:name="Q_Revisions"/>
      <w:bookmarkStart w:id="162" w:name="I_Q_Revisions"/>
      <w:bookmarkStart w:id="163" w:name="_Toc173377915"/>
      <w:bookmarkStart w:id="164" w:name="_Toc173379128"/>
      <w:bookmarkStart w:id="165" w:name="_Toc173380996"/>
      <w:bookmarkStart w:id="166" w:name="_Toc173382957"/>
      <w:bookmarkStart w:id="167" w:name="_Toc173384640"/>
      <w:bookmarkStart w:id="168" w:name="_Toc173385171"/>
      <w:bookmarkStart w:id="169" w:name="_Toc173386203"/>
      <w:bookmarkStart w:id="170" w:name="_Toc173392992"/>
      <w:bookmarkStart w:id="171" w:name="_Toc173393867"/>
      <w:bookmarkStart w:id="172" w:name="_Toc173408486"/>
      <w:bookmarkStart w:id="173" w:name="_Toc173472553"/>
      <w:bookmarkStart w:id="174" w:name="_Toc173752194"/>
      <w:bookmarkStart w:id="175" w:name="_Toc173770893"/>
      <w:bookmarkStart w:id="176" w:name="_Toc174456598"/>
      <w:bookmarkStart w:id="177" w:name="_Toc174458399"/>
      <w:bookmarkEnd w:id="161"/>
      <w:bookmarkEnd w:id="162"/>
      <w:r w:rsidRPr="00E624D3">
        <w:t>F</w:t>
      </w:r>
      <w:r w:rsidR="005A6C37" w:rsidRPr="00E624D3">
        <w:t>.</w:t>
      </w:r>
      <w:r w:rsidR="005A6C37" w:rsidRPr="00E624D3">
        <w:tab/>
        <w:t>Revisions to the Handbook</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00D962A8" w:rsidRPr="00C96A7C">
        <w:fldChar w:fldCharType="begin"/>
      </w:r>
      <w:r w:rsidR="005A6C37" w:rsidRPr="00C96A7C">
        <w:instrText>xe "Handbooks:Revisions"</w:instrText>
      </w:r>
      <w:r w:rsidR="00D962A8" w:rsidRPr="00C96A7C">
        <w:fldChar w:fldCharType="end"/>
      </w:r>
    </w:p>
    <w:p w14:paraId="14F9B3DA" w14:textId="72CDCDC5" w:rsidR="005A6C37" w:rsidRDefault="005A6C37" w:rsidP="00A44262">
      <w:pPr>
        <w:suppressAutoHyphens/>
      </w:pPr>
      <w:r>
        <w:t>NIST may not publish a new edition if it determines that it is reasonable to forego an annual publication (e.g., amendments were minor or editorial in nature) to save printing, mailing, and other costs.  If this occurs, NIST will issue a notice that the current edition is still valid and will explain its action.  (</w:t>
      </w:r>
      <w:r w:rsidR="00EB364E" w:rsidRPr="00DE17F2">
        <w:rPr>
          <w:b/>
          <w:i/>
        </w:rPr>
        <w:t>NOTE</w:t>
      </w:r>
      <w:r w:rsidRPr="00DE17F2">
        <w:rPr>
          <w:b/>
          <w:i/>
        </w:rPr>
        <w:t>:</w:t>
      </w:r>
      <w:r w:rsidRPr="00DE17F2">
        <w:rPr>
          <w:i/>
        </w:rPr>
        <w:t xml:space="preserve">  Section numbering may be changed from one edition of the handbook to another to accommodate additions or deletions.</w:t>
      </w:r>
      <w:r>
        <w:t>)</w:t>
      </w:r>
    </w:p>
    <w:p w14:paraId="4A7561D9" w14:textId="77777777" w:rsidR="0090181B" w:rsidRDefault="0090181B" w:rsidP="00D0547D">
      <w:pPr>
        <w:spacing w:before="60" w:after="240"/>
      </w:pPr>
      <w:r>
        <w:t>(Amended 2008)</w:t>
      </w:r>
    </w:p>
    <w:p w14:paraId="1437AFC1" w14:textId="6F4DA0F3" w:rsidR="005A6C37" w:rsidRDefault="00FD5F44" w:rsidP="00160326">
      <w:pPr>
        <w:pStyle w:val="Heading6"/>
        <w:spacing w:before="320"/>
      </w:pPr>
      <w:bookmarkStart w:id="178" w:name="I_R_Annotation"/>
      <w:bookmarkStart w:id="179" w:name="_Toc173377916"/>
      <w:bookmarkStart w:id="180" w:name="_Toc173379129"/>
      <w:bookmarkStart w:id="181" w:name="_Toc173380997"/>
      <w:bookmarkStart w:id="182" w:name="_Toc173382958"/>
      <w:bookmarkStart w:id="183" w:name="_Toc173384641"/>
      <w:bookmarkStart w:id="184" w:name="_Toc173385172"/>
      <w:bookmarkStart w:id="185" w:name="_Toc173386204"/>
      <w:bookmarkStart w:id="186" w:name="_Toc173392993"/>
      <w:bookmarkStart w:id="187" w:name="_Toc173393868"/>
      <w:bookmarkStart w:id="188" w:name="_Toc173408487"/>
      <w:bookmarkStart w:id="189" w:name="_Toc173472554"/>
      <w:bookmarkStart w:id="190" w:name="_Toc173752195"/>
      <w:bookmarkStart w:id="191" w:name="_Toc173770894"/>
      <w:bookmarkStart w:id="192" w:name="_Toc174456599"/>
      <w:bookmarkStart w:id="193" w:name="_Toc174458400"/>
      <w:bookmarkEnd w:id="178"/>
      <w:r>
        <w:t>G</w:t>
      </w:r>
      <w:r w:rsidR="005A6C37">
        <w:t>.</w:t>
      </w:r>
      <w:r w:rsidR="005A6C37">
        <w:tab/>
        <w:t>Annotation</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36769D9F" w14:textId="77777777" w:rsidR="005A6C37" w:rsidRDefault="005A6C37" w:rsidP="00396282">
      <w:r>
        <w:t>Beginning in 1971, amendments or additions to sections in the Uniform Laws and Regulations are delineated at the end of each section (e.g., “amended 1982”) as a service to those states that are planning to update their own laws or regulations.  The references to each revision and the year will enable legislators and rule makers to study the actual wording and rationale for changes (appearing in the Annual Report of NCWM for that year) and subsequently adopt changes in their own laws and regulations, modeling them after the Uniform Laws and Regulations.</w:t>
      </w:r>
    </w:p>
    <w:p w14:paraId="7F899C4C" w14:textId="09D260BD" w:rsidR="005A6C37" w:rsidRDefault="00FD5F44" w:rsidP="00160326">
      <w:pPr>
        <w:pStyle w:val="Heading6"/>
        <w:widowControl w:val="0"/>
        <w:spacing w:before="320"/>
        <w:ind w:left="360" w:hanging="360"/>
      </w:pPr>
      <w:bookmarkStart w:id="194" w:name="S_EffectiveEnforcement"/>
      <w:bookmarkStart w:id="195" w:name="I_S_Effective"/>
      <w:bookmarkStart w:id="196" w:name="_Toc173377917"/>
      <w:bookmarkStart w:id="197" w:name="_Toc173379130"/>
      <w:bookmarkStart w:id="198" w:name="_Toc173380998"/>
      <w:bookmarkStart w:id="199" w:name="_Toc173382959"/>
      <w:bookmarkStart w:id="200" w:name="_Toc173384642"/>
      <w:bookmarkStart w:id="201" w:name="_Toc173385173"/>
      <w:bookmarkStart w:id="202" w:name="_Toc173386205"/>
      <w:bookmarkStart w:id="203" w:name="_Toc173392994"/>
      <w:bookmarkStart w:id="204" w:name="_Toc173393869"/>
      <w:bookmarkStart w:id="205" w:name="_Toc173408488"/>
      <w:bookmarkStart w:id="206" w:name="_Toc173472555"/>
      <w:bookmarkStart w:id="207" w:name="_Toc173752196"/>
      <w:bookmarkStart w:id="208" w:name="_Toc173770895"/>
      <w:bookmarkStart w:id="209" w:name="_Toc174456600"/>
      <w:bookmarkStart w:id="210" w:name="_Toc174458401"/>
      <w:bookmarkEnd w:id="194"/>
      <w:bookmarkEnd w:id="195"/>
      <w:r>
        <w:t>H</w:t>
      </w:r>
      <w:r w:rsidR="005A6C37">
        <w:t>.</w:t>
      </w:r>
      <w:r w:rsidR="005A6C37">
        <w:tab/>
        <w:t>Effective Enforcemen</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005A6C37">
        <w:t>t Dates of Regulations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11F6E3E" w14:textId="77777777" w:rsidR="005A6C37" w:rsidRDefault="005A6C37" w:rsidP="00E624D3">
      <w:pPr>
        <w:widowControl w:val="0"/>
        <w:spacing w:after="240"/>
      </w:pPr>
      <w:r>
        <w:t>Unless otherwise specified, the new or amended regulations listed in this section are intended to become effective and subject to enforcement on January 1 of the year following adoption by NCWM.</w:t>
      </w:r>
    </w:p>
    <w:p w14:paraId="103977CD" w14:textId="77777777" w:rsidR="005A6C37" w:rsidRDefault="005A6C37" w:rsidP="00BB5322">
      <w:pPr>
        <w:spacing w:after="120"/>
        <w:ind w:left="720" w:hanging="360"/>
      </w:pPr>
      <w:r>
        <w:t>1.</w:t>
      </w:r>
      <w:r>
        <w:tab/>
        <w:t>Uniform Packaging and Labeling Regulation</w:t>
      </w:r>
      <w:r w:rsidR="00D962A8">
        <w:fldChar w:fldCharType="begin"/>
      </w:r>
      <w:r>
        <w:instrText>xe "</w:instrText>
      </w:r>
      <w:r w:rsidRPr="00A62BA6">
        <w:instrText>Uniform Packaging and Labeling Regulation</w:instrText>
      </w:r>
      <w:r>
        <w:instrText>"</w:instrText>
      </w:r>
      <w:r w:rsidR="00D962A8">
        <w:fldChar w:fldCharType="end"/>
      </w:r>
    </w:p>
    <w:p w14:paraId="5FD25E70" w14:textId="77777777" w:rsidR="005A6C37" w:rsidRDefault="005A6C37" w:rsidP="00BB5322">
      <w:pPr>
        <w:spacing w:after="120"/>
        <w:ind w:left="720" w:hanging="360"/>
      </w:pPr>
      <w:r>
        <w:t>2.</w:t>
      </w:r>
      <w:r>
        <w:tab/>
        <w:t>Uniform Regulation for the Method of Sale</w:t>
      </w:r>
      <w:r w:rsidR="00D962A8">
        <w:fldChar w:fldCharType="begin"/>
      </w:r>
      <w:r>
        <w:instrText>xe "</w:instrText>
      </w:r>
      <w:r w:rsidRPr="001C4A81">
        <w:instrText xml:space="preserve">Method of </w:instrText>
      </w:r>
      <w:r>
        <w:instrText>s</w:instrText>
      </w:r>
      <w:r w:rsidRPr="001C4A81">
        <w:instrText>ale</w:instrText>
      </w:r>
      <w:r w:rsidR="00535CC4">
        <w:instrText>:Enforcement</w:instrText>
      </w:r>
      <w:r>
        <w:instrText>"</w:instrText>
      </w:r>
      <w:r w:rsidR="00D962A8">
        <w:fldChar w:fldCharType="end"/>
      </w:r>
      <w:r>
        <w:t xml:space="preserve"> of Commodities</w:t>
      </w:r>
    </w:p>
    <w:p w14:paraId="0AF83865" w14:textId="77777777" w:rsidR="005A6C37" w:rsidRDefault="005A6C37" w:rsidP="00BB5322">
      <w:pPr>
        <w:spacing w:after="120"/>
        <w:ind w:left="720" w:hanging="360"/>
      </w:pPr>
      <w:r>
        <w:lastRenderedPageBreak/>
        <w:t>3.</w:t>
      </w:r>
      <w:r>
        <w:tab/>
        <w:t>Uniform Unit Pricing Regulation</w:t>
      </w:r>
      <w:r w:rsidR="00D962A8">
        <w:fldChar w:fldCharType="begin"/>
      </w:r>
      <w:r>
        <w:instrText>xe "</w:instrText>
      </w:r>
      <w:r w:rsidRPr="00FF6617">
        <w:instrText>Unit pricing</w:instrText>
      </w:r>
      <w:r>
        <w:instrText>"</w:instrText>
      </w:r>
      <w:r w:rsidR="00D962A8">
        <w:fldChar w:fldCharType="end"/>
      </w:r>
    </w:p>
    <w:p w14:paraId="3ED93AA5" w14:textId="77777777" w:rsidR="005A6C37" w:rsidRDefault="005A6C37" w:rsidP="00BB5322">
      <w:pPr>
        <w:spacing w:after="120"/>
        <w:ind w:left="720" w:hanging="360"/>
      </w:pPr>
      <w:r>
        <w:t>4.</w:t>
      </w:r>
      <w:r>
        <w:tab/>
        <w:t>Uniform Regulation for the Voluntary Registration of Servicepersons and Service Agencies for Commercial Weighing and Measuring Devices</w:t>
      </w:r>
      <w:r w:rsidR="00D962A8">
        <w:fldChar w:fldCharType="begin"/>
      </w:r>
      <w:r>
        <w:instrText>xe "</w:instrText>
      </w:r>
      <w:r w:rsidRPr="0038342C">
        <w:instrText>Voluntary registration</w:instrText>
      </w:r>
      <w:r>
        <w:instrText>"</w:instrText>
      </w:r>
      <w:r w:rsidR="00D962A8">
        <w:fldChar w:fldCharType="end"/>
      </w:r>
      <w:r w:rsidR="00D962A8">
        <w:fldChar w:fldCharType="begin"/>
      </w:r>
      <w:r>
        <w:instrText>xe "</w:instrText>
      </w:r>
      <w:r w:rsidRPr="00C01CA9">
        <w:instrText>Uniform Regulation for the Voluntary Registration of Servicepersons and Service Agencies</w:instrText>
      </w:r>
      <w:r>
        <w:instrText>"</w:instrText>
      </w:r>
      <w:r w:rsidR="00D962A8">
        <w:fldChar w:fldCharType="end"/>
      </w:r>
    </w:p>
    <w:p w14:paraId="455887D8" w14:textId="35A98EDA" w:rsidR="005A6C37" w:rsidRDefault="00B87C19" w:rsidP="00BB5322">
      <w:pPr>
        <w:spacing w:after="120"/>
        <w:ind w:left="720" w:hanging="360"/>
      </w:pPr>
      <w:r>
        <w:t>5</w:t>
      </w:r>
      <w:r w:rsidR="005A6C37">
        <w:t>.</w:t>
      </w:r>
      <w:r w:rsidR="005A6C37">
        <w:tab/>
        <w:t>Uniform Regulation for National Type Evaluation</w:t>
      </w:r>
      <w:r w:rsidR="00D962A8">
        <w:fldChar w:fldCharType="begin"/>
      </w:r>
      <w:r w:rsidR="005A6C37">
        <w:instrText>xe "National Type E</w:instrText>
      </w:r>
      <w:r w:rsidR="005A6C37" w:rsidRPr="006B5684">
        <w:instrText>valuation</w:instrText>
      </w:r>
      <w:r w:rsidR="005A6C37">
        <w:instrText>"</w:instrText>
      </w:r>
      <w:r w:rsidR="00D962A8">
        <w:fldChar w:fldCharType="end"/>
      </w:r>
      <w:r w:rsidR="00D962A8">
        <w:fldChar w:fldCharType="begin"/>
      </w:r>
      <w:r w:rsidR="005A6C37">
        <w:instrText>xe "</w:instrText>
      </w:r>
      <w:r w:rsidR="005A6C37" w:rsidRPr="00041825">
        <w:instrText xml:space="preserve"> </w:instrText>
      </w:r>
      <w:r w:rsidR="005A6C37">
        <w:instrText>Uniform Regulation for National Type Evaluation "</w:instrText>
      </w:r>
      <w:r w:rsidR="00D962A8">
        <w:fldChar w:fldCharType="end"/>
      </w:r>
    </w:p>
    <w:p w14:paraId="3614959E" w14:textId="44DA1EA2" w:rsidR="005A6C37" w:rsidRDefault="00B87C19" w:rsidP="00AD58A8">
      <w:pPr>
        <w:ind w:left="720" w:hanging="360"/>
      </w:pPr>
      <w:r>
        <w:t>6</w:t>
      </w:r>
      <w:r w:rsidR="005A6C37">
        <w:t>.</w:t>
      </w:r>
      <w:r w:rsidR="005A6C37">
        <w:tab/>
        <w:t xml:space="preserve">Uniform </w:t>
      </w:r>
      <w:r w:rsidR="00E33505">
        <w:t>Fuels and Autom</w:t>
      </w:r>
      <w:r w:rsidR="00D37992">
        <w:t>otive</w:t>
      </w:r>
      <w:r w:rsidR="00E33505">
        <w:t xml:space="preserve"> Lubricants Regulation</w:t>
      </w:r>
      <w:r w:rsidR="00D962A8">
        <w:fldChar w:fldCharType="begin"/>
      </w:r>
      <w:r w:rsidR="002F7F29">
        <w:instrText xml:space="preserve"> XE "</w:instrText>
      </w:r>
      <w:r w:rsidR="00FC0DAF">
        <w:instrText>Fuels</w:instrText>
      </w:r>
      <w:r w:rsidR="002F7F29" w:rsidRPr="005F284B">
        <w:instrText>:Uniform Regulation for Fuels, Petroleum Products, and Automotive Lubricants</w:instrText>
      </w:r>
      <w:r w:rsidR="002F7F29">
        <w:instrText xml:space="preserve">" </w:instrText>
      </w:r>
      <w:r w:rsidR="00D962A8">
        <w:fldChar w:fldCharType="end"/>
      </w:r>
      <w:r w:rsidR="00D962A8">
        <w:fldChar w:fldCharType="begin"/>
      </w:r>
      <w:r w:rsidR="005A6C37">
        <w:instrText>xe "Uniform Regulation for Fuels, Petroleum Products, and A</w:instrText>
      </w:r>
      <w:r w:rsidR="005A6C37" w:rsidRPr="006D3D42">
        <w:instrText xml:space="preserve">utomotive </w:instrText>
      </w:r>
      <w:r w:rsidR="005A6C37">
        <w:instrText>L</w:instrText>
      </w:r>
      <w:r w:rsidR="005A6C37" w:rsidRPr="006D3D42">
        <w:instrText>ubricants</w:instrText>
      </w:r>
      <w:r w:rsidR="005A6C37">
        <w:instrText>"</w:instrText>
      </w:r>
      <w:r w:rsidR="00D962A8">
        <w:fldChar w:fldCharType="end"/>
      </w:r>
    </w:p>
    <w:p w14:paraId="4EBC93DB" w14:textId="7F4CF6C5" w:rsidR="005A6C37" w:rsidRDefault="005A6C37" w:rsidP="00AD58A8">
      <w:pPr>
        <w:pStyle w:val="StyleBefore3ptAfter12pt"/>
        <w:spacing w:after="240"/>
      </w:pPr>
      <w:r>
        <w:t>(Added 1992)</w:t>
      </w:r>
      <w:r w:rsidR="00676B17">
        <w:t xml:space="preserve"> (Amended 2021)</w:t>
      </w:r>
    </w:p>
    <w:p w14:paraId="33812102" w14:textId="52DFA28A" w:rsidR="005A6C37" w:rsidRDefault="00FD5F44" w:rsidP="00DA4746">
      <w:pPr>
        <w:pStyle w:val="Heading6"/>
        <w:keepNext w:val="0"/>
        <w:keepLines/>
        <w:spacing w:before="320"/>
        <w:ind w:left="360" w:hanging="360"/>
      </w:pPr>
      <w:bookmarkStart w:id="211" w:name="I_T_SectionRef"/>
      <w:bookmarkStart w:id="212" w:name="_Toc173377918"/>
      <w:bookmarkStart w:id="213" w:name="_Toc173379131"/>
      <w:bookmarkStart w:id="214" w:name="_Toc173380999"/>
      <w:bookmarkStart w:id="215" w:name="_Toc173382960"/>
      <w:bookmarkStart w:id="216" w:name="_Toc173384643"/>
      <w:bookmarkStart w:id="217" w:name="_Toc173385174"/>
      <w:bookmarkStart w:id="218" w:name="_Toc173386206"/>
      <w:bookmarkStart w:id="219" w:name="_Toc173392995"/>
      <w:bookmarkStart w:id="220" w:name="_Toc173393870"/>
      <w:bookmarkStart w:id="221" w:name="_Toc173408489"/>
      <w:bookmarkStart w:id="222" w:name="_Toc173472556"/>
      <w:bookmarkStart w:id="223" w:name="_Toc173752197"/>
      <w:bookmarkStart w:id="224" w:name="_Toc173770896"/>
      <w:bookmarkStart w:id="225" w:name="_Toc174456601"/>
      <w:bookmarkStart w:id="226" w:name="_Toc174458402"/>
      <w:bookmarkEnd w:id="211"/>
      <w:r>
        <w:t>I</w:t>
      </w:r>
      <w:r w:rsidR="005A6C37">
        <w:t>.</w:t>
      </w:r>
      <w:r w:rsidR="005A6C37">
        <w:tab/>
        <w:t>Section References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487DF5A4" w14:textId="77777777" w:rsidR="005A6C37" w:rsidRDefault="005A6C37" w:rsidP="00396282">
      <w:r>
        <w:t>In most references made to specific sections or subsections in this handbook, the word “Section” is used, followed by the section number.</w:t>
      </w:r>
    </w:p>
    <w:p w14:paraId="23455F22" w14:textId="727B8015" w:rsidR="005A6C37" w:rsidRDefault="00FD5F44" w:rsidP="00DA4746">
      <w:pPr>
        <w:pStyle w:val="Heading6"/>
        <w:keepLines/>
        <w:spacing w:before="320"/>
        <w:ind w:left="360" w:hanging="360"/>
      </w:pPr>
      <w:bookmarkStart w:id="227" w:name="U_InternationalSystemOfUnits"/>
      <w:bookmarkStart w:id="228" w:name="I_U_InternationalSystem"/>
      <w:bookmarkStart w:id="229" w:name="_Toc173377919"/>
      <w:bookmarkStart w:id="230" w:name="_Toc173379132"/>
      <w:bookmarkStart w:id="231" w:name="_Toc173381000"/>
      <w:bookmarkStart w:id="232" w:name="_Toc173382961"/>
      <w:bookmarkStart w:id="233" w:name="_Toc173384644"/>
      <w:bookmarkStart w:id="234" w:name="_Toc173385175"/>
      <w:bookmarkStart w:id="235" w:name="_Toc173386207"/>
      <w:bookmarkStart w:id="236" w:name="_Toc173392996"/>
      <w:bookmarkStart w:id="237" w:name="_Toc173393871"/>
      <w:bookmarkStart w:id="238" w:name="_Toc173408490"/>
      <w:bookmarkStart w:id="239" w:name="_Toc173472557"/>
      <w:bookmarkStart w:id="240" w:name="_Toc173752198"/>
      <w:bookmarkStart w:id="241" w:name="_Toc173770897"/>
      <w:bookmarkStart w:id="242" w:name="_Toc174456602"/>
      <w:bookmarkStart w:id="243" w:name="_Toc174458403"/>
      <w:bookmarkEnd w:id="227"/>
      <w:bookmarkEnd w:id="228"/>
      <w:r>
        <w:t>J</w:t>
      </w:r>
      <w:r w:rsidR="005A6C37">
        <w:t>.</w:t>
      </w:r>
      <w:r w:rsidR="005A6C37">
        <w:tab/>
        <w:t>The International System of Units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6295DC30" w14:textId="5FD7142F" w:rsidR="005A6C37" w:rsidRDefault="005A6C37" w:rsidP="00903451">
      <w:pPr>
        <w:suppressAutoHyphens/>
      </w:pPr>
      <w:r>
        <w:t>The “International System of Units,” “SI,” or “SI Units” means the modernized metric system as established in 1960 by the General Conference on Weights and Measures (</w:t>
      </w:r>
      <w:r w:rsidR="0088495F">
        <w:t>CGPM</w:t>
      </w:r>
      <w:r>
        <w:t>).  In 1988, Congress amended the Metric Conversion Act of 1975 (</w:t>
      </w:r>
      <w:r w:rsidR="002112F5">
        <w:t xml:space="preserve">refer to </w:t>
      </w:r>
      <w:r>
        <w:t xml:space="preserve">Section 5164 of Public Law 100-418) to declare that it is the policy of the United States to designate the metric system of measurement as the preferred measurement system for U.S. trade and commerce, and it further defined “the metric system of measurement” to be the International System as established by the </w:t>
      </w:r>
      <w:r w:rsidR="0088495F">
        <w:t xml:space="preserve">CGPM </w:t>
      </w:r>
      <w:r>
        <w:t>and as interpreted or modified for the United States by the Secretary of Commerce. [</w:t>
      </w:r>
      <w:r w:rsidR="002112F5">
        <w:t xml:space="preserve">refer to </w:t>
      </w:r>
      <w:r>
        <w:t xml:space="preserve">Metric Conversion Law 15 U.S.C. 205, NIST Special Publication 330 </w:t>
      </w:r>
      <w:r w:rsidR="002D10D8">
        <w:t>“</w:t>
      </w:r>
      <w:r>
        <w:t>The International System of Units (SI)</w:t>
      </w:r>
      <w:r w:rsidR="002D10D8">
        <w:t>”</w:t>
      </w:r>
      <w:r>
        <w:t xml:space="preserve">; NIST Special Publication 814  </w:t>
      </w:r>
      <w:r w:rsidR="002D10D8">
        <w:t>“</w:t>
      </w:r>
      <w:r>
        <w:t>Metric System of Measurement; and, Interpretation of the International System of Units for the United States</w:t>
      </w:r>
      <w:r w:rsidR="003C25E2">
        <w:t>”</w:t>
      </w:r>
      <w:r>
        <w:t xml:space="preserve"> in Federal Register of May 16, 20</w:t>
      </w:r>
      <w:r w:rsidR="00F00CDB">
        <w:t>08</w:t>
      </w:r>
      <w:r>
        <w:t>, (“</w:t>
      </w:r>
      <w:r w:rsidRPr="005F614E">
        <w:t>Federal Register</w:t>
      </w:r>
      <w:r>
        <w:t>”</w:t>
      </w:r>
      <w:r w:rsidRPr="005F614E">
        <w:t xml:space="preserve"> </w:t>
      </w:r>
      <w:r>
        <w:t>Vol. 73, No. 96) or subse</w:t>
      </w:r>
      <w:r w:rsidR="00D325F8">
        <w:t>quent revisions</w:t>
      </w:r>
      <w:r>
        <w:t>]</w:t>
      </w:r>
      <w:r w:rsidR="00D325F8">
        <w:t>.</w:t>
      </w:r>
      <w:r>
        <w:t xml:space="preserve">  </w:t>
      </w:r>
      <w:r w:rsidR="00FF7AC4">
        <w:t xml:space="preserve">In </w:t>
      </w:r>
      <w:r>
        <w:t>1992, Congress amended the Federal Fair Packaging and Labeling Act</w:t>
      </w:r>
      <w:r w:rsidR="00D962A8">
        <w:fldChar w:fldCharType="begin"/>
      </w:r>
      <w:r>
        <w:instrText>xe "</w:instrText>
      </w:r>
      <w:r w:rsidRPr="000836DE">
        <w:instrText>Federal Fair Packaging and Labeling Act</w:instrText>
      </w:r>
      <w:r>
        <w:instrText>"</w:instrText>
      </w:r>
      <w:r w:rsidR="00D962A8">
        <w:fldChar w:fldCharType="end"/>
      </w:r>
      <w:r>
        <w:t xml:space="preserve"> to require certain consumer commodities to include the appropriate SI units along with the </w:t>
      </w:r>
      <w:r w:rsidR="00966BB2">
        <w:t xml:space="preserve">U.S. </w:t>
      </w:r>
      <w:r>
        <w:t>customary units in their quantity statements.</w:t>
      </w:r>
    </w:p>
    <w:p w14:paraId="2A2D1254" w14:textId="0C11397E" w:rsidR="005A6C37" w:rsidRDefault="005A6C37" w:rsidP="00E624D3">
      <w:pPr>
        <w:spacing w:before="60" w:after="240"/>
      </w:pPr>
      <w:r>
        <w:t xml:space="preserve">(Added 1993) (Revised </w:t>
      </w:r>
      <w:r w:rsidR="003172A1">
        <w:t xml:space="preserve">2008 and </w:t>
      </w:r>
      <w:r>
        <w:t>20</w:t>
      </w:r>
      <w:r w:rsidR="00800756">
        <w:t>19</w:t>
      </w:r>
      <w:r>
        <w:t>)</w:t>
      </w:r>
    </w:p>
    <w:p w14:paraId="07F67127" w14:textId="269F1517" w:rsidR="005A6C37" w:rsidRPr="00557F07" w:rsidRDefault="00FD5F44" w:rsidP="00DA4746">
      <w:pPr>
        <w:pStyle w:val="Heading6"/>
        <w:spacing w:before="320"/>
        <w:rPr>
          <w:iCs/>
        </w:rPr>
      </w:pPr>
      <w:bookmarkStart w:id="244" w:name="V_MassAndWeight"/>
      <w:bookmarkStart w:id="245" w:name="I_V_MassWeight"/>
      <w:bookmarkEnd w:id="244"/>
      <w:bookmarkEnd w:id="245"/>
      <w:r w:rsidRPr="00E624D3">
        <w:t>K</w:t>
      </w:r>
      <w:r w:rsidR="005A6C37" w:rsidRPr="00E624D3">
        <w:t>.</w:t>
      </w:r>
      <w:r w:rsidR="005A6C37" w:rsidRPr="00E624D3">
        <w:tab/>
        <w:t>“Mass” and “Weight.”</w:t>
      </w:r>
      <w:r w:rsidR="00D962A8" w:rsidRPr="004E16C4">
        <w:rPr>
          <w:b w:val="0"/>
          <w:i/>
        </w:rPr>
        <w:fldChar w:fldCharType="begin"/>
      </w:r>
      <w:r w:rsidR="005A6C37" w:rsidRPr="004E16C4">
        <w:rPr>
          <w:b w:val="0"/>
          <w:i/>
        </w:rPr>
        <w:instrText xml:space="preserve">xe "Mass and </w:instrText>
      </w:r>
      <w:r w:rsidR="005F72BA" w:rsidRPr="004E16C4">
        <w:rPr>
          <w:b w:val="0"/>
          <w:i/>
        </w:rPr>
        <w:instrText>w</w:instrText>
      </w:r>
      <w:r w:rsidR="005A6C37" w:rsidRPr="004E16C4">
        <w:rPr>
          <w:b w:val="0"/>
          <w:i/>
        </w:rPr>
        <w:instrText>eight"</w:instrText>
      </w:r>
      <w:r w:rsidR="00D962A8" w:rsidRPr="004E16C4">
        <w:rPr>
          <w:b w:val="0"/>
          <w:i/>
        </w:rPr>
        <w:fldChar w:fldCharType="end"/>
      </w:r>
      <w:r w:rsidR="005A6C37" w:rsidRPr="004E16C4">
        <w:rPr>
          <w:b w:val="0"/>
          <w:i/>
        </w:rPr>
        <w:t xml:space="preserve"> </w:t>
      </w:r>
      <w:r w:rsidR="005A6C37" w:rsidRPr="004E16C4">
        <w:rPr>
          <w:b w:val="0"/>
          <w:vertAlign w:val="superscript"/>
        </w:rPr>
        <w:t>[</w:t>
      </w:r>
      <w:r w:rsidR="005C1D83">
        <w:rPr>
          <w:b w:val="0"/>
          <w:vertAlign w:val="superscript"/>
        </w:rPr>
        <w:t xml:space="preserve">see </w:t>
      </w:r>
      <w:r w:rsidR="00DB2B6A">
        <w:rPr>
          <w:i/>
          <w:vertAlign w:val="superscript"/>
        </w:rPr>
        <w:t>Section K. NOTE</w:t>
      </w:r>
      <w:r w:rsidR="005A6C37" w:rsidRPr="001E7B05">
        <w:rPr>
          <w:i/>
          <w:iCs/>
          <w:szCs w:val="20"/>
          <w:vertAlign w:val="superscript"/>
        </w:rPr>
        <w:t> </w:t>
      </w:r>
      <w:r w:rsidR="005A6C37" w:rsidRPr="004E16C4">
        <w:rPr>
          <w:b w:val="0"/>
          <w:szCs w:val="20"/>
          <w:vertAlign w:val="superscript"/>
        </w:rPr>
        <w:t>]</w:t>
      </w:r>
    </w:p>
    <w:p w14:paraId="33B774DF" w14:textId="77777777" w:rsidR="005A6C37" w:rsidRDefault="005A6C37" w:rsidP="00396282">
      <w:pPr>
        <w:keepNext/>
        <w:keepLines/>
      </w:pPr>
      <w:r>
        <w:t xml:space="preserve">The mass </w:t>
      </w:r>
      <w:r w:rsidR="00D962A8">
        <w:fldChar w:fldCharType="begin"/>
      </w:r>
      <w:r w:rsidR="00F67AD3">
        <w:instrText xml:space="preserve"> XE "</w:instrText>
      </w:r>
      <w:r w:rsidR="00F67AD3" w:rsidRPr="00D33DA7">
        <w:instrText>Mass</w:instrText>
      </w:r>
      <w:r w:rsidR="005F72BA">
        <w:instrText xml:space="preserve"> and </w:instrText>
      </w:r>
      <w:r w:rsidR="00F67AD3" w:rsidRPr="00D33DA7">
        <w:instrText>weight</w:instrText>
      </w:r>
      <w:r w:rsidR="00F67AD3">
        <w:instrText xml:space="preserve">" </w:instrText>
      </w:r>
      <w:r w:rsidR="00D962A8">
        <w:fldChar w:fldCharType="end"/>
      </w:r>
      <w:r>
        <w:t>of an object is a measure of the object’s inertial property, or the amount of matter it contains.  The weight of an object is a measure of the force exerted on the object by gravity, or the force needed to support it.  The pull of gravity on the earth gives an object a downward acceleration of about 9.8 m/s</w:t>
      </w:r>
      <w:r w:rsidRPr="00CB7E41">
        <w:rPr>
          <w:vertAlign w:val="superscript"/>
        </w:rPr>
        <w:t>2</w:t>
      </w:r>
      <w:r>
        <w:t>.  In trade and commerce and everyday use, the term “weight” is often used as a synonym for “mass.”  The “net mass”</w:t>
      </w:r>
      <w:r w:rsidR="00D962A8">
        <w:fldChar w:fldCharType="begin"/>
      </w:r>
      <w:r>
        <w:instrText>xe "</w:instrText>
      </w:r>
      <w:r w:rsidRPr="002A4715">
        <w:instrText>Net mass</w:instrText>
      </w:r>
      <w:r>
        <w:instrText>"</w:instrText>
      </w:r>
      <w:r w:rsidR="00D962A8">
        <w:fldChar w:fldCharType="end"/>
      </w:r>
      <w:r>
        <w:t xml:space="preserve"> or “net weight” </w:t>
      </w:r>
      <w:r w:rsidR="00D962A8">
        <w:fldChar w:fldCharType="begin"/>
      </w:r>
      <w:r>
        <w:instrText>xe "</w:instrText>
      </w:r>
      <w:r w:rsidRPr="00B40F5F">
        <w:instrText>Net weight</w:instrText>
      </w:r>
      <w:r>
        <w:instrText>"</w:instrText>
      </w:r>
      <w:r w:rsidR="00D962A8">
        <w:fldChar w:fldCharType="end"/>
      </w:r>
      <w:r>
        <w:t>declared on a label indicates that the package contains a specific amount of commodity exclusive of wrapping materials.  The use of the term “mass” is predominant throughout the world, and is becoming increasingly common in the United States.</w:t>
      </w:r>
    </w:p>
    <w:p w14:paraId="200B5EF6" w14:textId="587176C7" w:rsidR="005A6C37" w:rsidRDefault="005A6C37" w:rsidP="00E624D3">
      <w:pPr>
        <w:pStyle w:val="StyleBefore3ptAfter12pt"/>
        <w:spacing w:after="240"/>
      </w:pPr>
      <w:r>
        <w:t>(Added 1993)</w:t>
      </w:r>
    </w:p>
    <w:p w14:paraId="423BC53D" w14:textId="43ABAFFB" w:rsidR="005C1D83" w:rsidRDefault="005C1D83" w:rsidP="005C1D83">
      <w:pPr>
        <w:spacing w:after="240"/>
      </w:pPr>
      <w:r>
        <w:rPr>
          <w:b/>
          <w:i/>
        </w:rPr>
        <w:t>Section K. NOTE:</w:t>
      </w:r>
      <w:r>
        <w:t xml:space="preserve">  </w:t>
      </w:r>
      <w:r>
        <w:rPr>
          <w:i/>
        </w:rPr>
        <w:t>When used in this law (or regulation), the term “weight” means “mass.”  (see paragraphs K. “Mass” and “Weight” and L. Use of the Terms “Mass” and “Weight” in Section I. Introduction of NIST Handbook 130</w:t>
      </w:r>
      <w:r>
        <w:fldChar w:fldCharType="begin"/>
      </w:r>
      <w:r>
        <w:instrText>xe "</w:instrText>
      </w:r>
      <w:r w:rsidRPr="00A5344F">
        <w:instrText>Handbooks:HB</w:instrText>
      </w:r>
      <w:r>
        <w:instrText>130"</w:instrText>
      </w:r>
      <w:r>
        <w:fldChar w:fldCharType="end"/>
      </w:r>
      <w:r>
        <w:rPr>
          <w:i/>
        </w:rPr>
        <w:t xml:space="preserve"> for an explanation of these terms.) </w:t>
      </w:r>
      <w:r w:rsidRPr="005347DD">
        <w:t>(</w:t>
      </w:r>
      <w:r>
        <w:t>Note Added 1993)</w:t>
      </w:r>
    </w:p>
    <w:p w14:paraId="0B8A3879" w14:textId="39DE8D83" w:rsidR="005A6C37" w:rsidRPr="00E624D3" w:rsidRDefault="00FD5F44" w:rsidP="00C1337E">
      <w:pPr>
        <w:pStyle w:val="Heading6"/>
        <w:spacing w:before="320"/>
      </w:pPr>
      <w:bookmarkStart w:id="246" w:name="W_UseOfTerms"/>
      <w:bookmarkStart w:id="247" w:name="I_W_UseTermMassWeight"/>
      <w:bookmarkEnd w:id="246"/>
      <w:bookmarkEnd w:id="247"/>
      <w:r w:rsidRPr="00E624D3">
        <w:rPr>
          <w:rStyle w:val="CharChar"/>
          <w:b/>
          <w:bCs/>
          <w:sz w:val="24"/>
        </w:rPr>
        <w:t>L</w:t>
      </w:r>
      <w:r w:rsidR="005A6C37" w:rsidRPr="00E624D3">
        <w:rPr>
          <w:rStyle w:val="CharChar"/>
          <w:b/>
          <w:bCs/>
          <w:sz w:val="24"/>
        </w:rPr>
        <w:t>.</w:t>
      </w:r>
      <w:r w:rsidR="005A6C37" w:rsidRPr="00E624D3">
        <w:rPr>
          <w:rStyle w:val="CharChar"/>
          <w:b/>
          <w:bCs/>
          <w:sz w:val="24"/>
        </w:rPr>
        <w:tab/>
        <w:t xml:space="preserve">Use of the Terms “Mass” and “Weight.” </w:t>
      </w:r>
      <w:r w:rsidR="005A6C37" w:rsidRPr="009E5005">
        <w:rPr>
          <w:b w:val="0"/>
          <w:vertAlign w:val="superscript"/>
        </w:rPr>
        <w:t>[</w:t>
      </w:r>
      <w:r w:rsidR="005C1D83" w:rsidRPr="005C1D83">
        <w:rPr>
          <w:b w:val="0"/>
          <w:bCs w:val="0"/>
          <w:iCs/>
          <w:vertAlign w:val="superscript"/>
        </w:rPr>
        <w:t>see</w:t>
      </w:r>
      <w:r w:rsidR="005C1D83">
        <w:rPr>
          <w:i/>
          <w:vertAlign w:val="superscript"/>
        </w:rPr>
        <w:t xml:space="preserve"> Section K. NOTE</w:t>
      </w:r>
      <w:r w:rsidR="005A6C37" w:rsidRPr="009E5005">
        <w:rPr>
          <w:b w:val="0"/>
          <w:vertAlign w:val="superscript"/>
        </w:rPr>
        <w:t>]</w:t>
      </w:r>
    </w:p>
    <w:p w14:paraId="6E2871D6" w14:textId="77777777" w:rsidR="005A6C37" w:rsidRDefault="005A6C37" w:rsidP="00E624D3">
      <w:pPr>
        <w:spacing w:after="240"/>
      </w:pPr>
      <w:r>
        <w:t xml:space="preserve">When used in this handbook, the term “weight” means “mass.”  The term “weight” </w:t>
      </w:r>
      <w:r w:rsidR="00D962A8">
        <w:fldChar w:fldCharType="begin"/>
      </w:r>
      <w:r w:rsidR="005F72BA">
        <w:instrText xml:space="preserve"> XE "</w:instrText>
      </w:r>
      <w:r w:rsidR="005F72BA" w:rsidRPr="00BD28CC">
        <w:instrText>Mass and weight</w:instrText>
      </w:r>
      <w:r w:rsidR="005F72BA">
        <w:instrText xml:space="preserve">" </w:instrText>
      </w:r>
      <w:r w:rsidR="00D962A8">
        <w:fldChar w:fldCharType="end"/>
      </w:r>
      <w:r>
        <w:t>appears when</w:t>
      </w:r>
      <w:r w:rsidR="00966BB2">
        <w:t xml:space="preserve"> U.S. </w:t>
      </w:r>
      <w:r w:rsidR="00F56BD2">
        <w:t>customary</w:t>
      </w:r>
      <w:r>
        <w:t xml:space="preserve"> units are cited or when both </w:t>
      </w:r>
      <w:r w:rsidR="00966BB2">
        <w:t xml:space="preserve">U.S. </w:t>
      </w:r>
      <w:r w:rsidR="00F56BD2">
        <w:t>customary</w:t>
      </w:r>
      <w:r>
        <w:t xml:space="preserve"> and SI units are included in a requirement.  The terms “mass” or “masses” are used when only SI units are cited in a requirement.  The following note appears where the term “weight” is first used in a law or regulation.</w:t>
      </w:r>
    </w:p>
    <w:p w14:paraId="363FD503" w14:textId="77777777" w:rsidR="005A6C37" w:rsidRDefault="005A6C37" w:rsidP="009A05C1">
      <w:pPr>
        <w:spacing w:line="204" w:lineRule="auto"/>
        <w:ind w:left="-274"/>
        <w:contextualSpacing/>
        <w:sectPr w:rsidR="005A6C37" w:rsidSect="000F1B7D">
          <w:headerReference w:type="even" r:id="rId27"/>
          <w:headerReference w:type="default" r:id="rId28"/>
          <w:footerReference w:type="even" r:id="rId29"/>
          <w:footerReference w:type="default" r:id="rId30"/>
          <w:footnotePr>
            <w:numRestart w:val="eachSect"/>
          </w:footnotePr>
          <w:pgSz w:w="12240" w:h="15840" w:code="1"/>
          <w:pgMar w:top="1440" w:right="1440" w:bottom="1440" w:left="1440" w:header="720" w:footer="720" w:gutter="0"/>
          <w:pgNumType w:start="1"/>
          <w:cols w:space="720"/>
          <w:docGrid w:linePitch="360"/>
        </w:sectPr>
      </w:pPr>
    </w:p>
    <w:p w14:paraId="49DB98B9" w14:textId="77777777" w:rsidR="005A6C37" w:rsidRPr="006C6CBC" w:rsidRDefault="009A2E92" w:rsidP="00F04A9C">
      <w:pPr>
        <w:rPr>
          <w:rFonts w:ascii="Century Gothic" w:hAnsi="Century Gothic"/>
          <w:color w:val="0A1F62"/>
          <w:sz w:val="19"/>
          <w:szCs w:val="19"/>
        </w:rPr>
      </w:pPr>
      <w:bookmarkStart w:id="248" w:name="Form15"/>
      <w:bookmarkStart w:id="249" w:name="_Toc205448140"/>
      <w:bookmarkEnd w:id="248"/>
      <w:r w:rsidRPr="00C61D0F">
        <w:rPr>
          <w:noProof/>
        </w:rPr>
        <w:lastRenderedPageBreak/>
        <w:drawing>
          <wp:anchor distT="0" distB="0" distL="114300" distR="114300" simplePos="0" relativeHeight="251642368" behindDoc="1" locked="0" layoutInCell="1" allowOverlap="1" wp14:anchorId="318DF5E5" wp14:editId="79BCE224">
            <wp:simplePos x="0" y="0"/>
            <wp:positionH relativeFrom="page">
              <wp:posOffset>6405245</wp:posOffset>
            </wp:positionH>
            <wp:positionV relativeFrom="page">
              <wp:posOffset>838200</wp:posOffset>
            </wp:positionV>
            <wp:extent cx="549275" cy="542925"/>
            <wp:effectExtent l="0" t="0" r="3175" b="9525"/>
            <wp:wrapNone/>
            <wp:docPr id="1" name="Picture 1" descr="ntep_281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p_281U.tif"/>
                    <pic:cNvPicPr>
                      <a:picLocks noChangeAspect="1" noChangeArrowheads="1"/>
                    </pic:cNvPicPr>
                  </pic:nvPicPr>
                  <pic:blipFill>
                    <a:blip r:embed="rId31" cstate="print">
                      <a:clrChange>
                        <a:clrFrom>
                          <a:srgbClr val="FDFDFD"/>
                        </a:clrFrom>
                        <a:clrTo>
                          <a:srgbClr val="FDFDFD">
                            <a:alpha val="0"/>
                          </a:srgbClr>
                        </a:clrTo>
                      </a:clrChange>
                      <a:biLevel thresh="75000"/>
                    </a:blip>
                    <a:srcRect/>
                    <a:stretch>
                      <a:fillRect/>
                    </a:stretch>
                  </pic:blipFill>
                  <pic:spPr bwMode="auto">
                    <a:xfrm>
                      <a:off x="0" y="0"/>
                      <a:ext cx="549275" cy="542925"/>
                    </a:xfrm>
                    <a:prstGeom prst="rect">
                      <a:avLst/>
                    </a:prstGeom>
                    <a:noFill/>
                  </pic:spPr>
                </pic:pic>
              </a:graphicData>
            </a:graphic>
          </wp:anchor>
        </w:drawing>
      </w:r>
      <w:r w:rsidR="0096789F" w:rsidRPr="00C61D0F">
        <w:rPr>
          <w:noProof/>
        </w:rPr>
        <w:drawing>
          <wp:anchor distT="0" distB="0" distL="114300" distR="114300" simplePos="0" relativeHeight="251641344" behindDoc="1" locked="0" layoutInCell="1" allowOverlap="1" wp14:anchorId="7D677AE2" wp14:editId="5E3C8666">
            <wp:simplePos x="0" y="0"/>
            <wp:positionH relativeFrom="column">
              <wp:posOffset>4848225</wp:posOffset>
            </wp:positionH>
            <wp:positionV relativeFrom="paragraph">
              <wp:posOffset>97155</wp:posOffset>
            </wp:positionV>
            <wp:extent cx="552450" cy="552450"/>
            <wp:effectExtent l="0" t="0" r="0" b="0"/>
            <wp:wrapNone/>
            <wp:docPr id="2" name="Picture 0" descr="ncwm_281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cwm_281U.tif"/>
                    <pic:cNvPicPr>
                      <a:picLocks noChangeAspect="1" noChangeArrowheads="1"/>
                    </pic:cNvPicPr>
                  </pic:nvPicPr>
                  <pic:blipFill>
                    <a:blip r:embed="rId32" cstate="print">
                      <a:clrChange>
                        <a:clrFrom>
                          <a:srgbClr val="FDFDFD"/>
                        </a:clrFrom>
                        <a:clrTo>
                          <a:srgbClr val="FDFDFD">
                            <a:alpha val="0"/>
                          </a:srgbClr>
                        </a:clrTo>
                      </a:clrChange>
                      <a:biLevel thresh="75000"/>
                    </a:blip>
                    <a:srcRect/>
                    <a:stretch>
                      <a:fillRect/>
                    </a:stretch>
                  </pic:blipFill>
                  <pic:spPr bwMode="auto">
                    <a:xfrm>
                      <a:off x="0" y="0"/>
                      <a:ext cx="552450" cy="552450"/>
                    </a:xfrm>
                    <a:prstGeom prst="rect">
                      <a:avLst/>
                    </a:prstGeom>
                    <a:noFill/>
                  </pic:spPr>
                </pic:pic>
              </a:graphicData>
            </a:graphic>
          </wp:anchor>
        </w:drawing>
      </w:r>
      <w:r w:rsidR="005A6C37" w:rsidRPr="005347DD">
        <w:rPr>
          <w:rFonts w:ascii="Century Gothic" w:hAnsi="Century Gothic"/>
          <w:sz w:val="19"/>
          <w:szCs w:val="19"/>
        </w:rPr>
        <w:t>National Conference on Weights and Measures / National Type Evaluation Program</w:t>
      </w:r>
      <w:r w:rsidR="005A6C37">
        <w:rPr>
          <w:rFonts w:ascii="Century Gothic" w:hAnsi="Century Gothic"/>
          <w:color w:val="0A1F62"/>
          <w:sz w:val="19"/>
          <w:szCs w:val="19"/>
        </w:rPr>
        <w:tab/>
      </w:r>
      <w:r w:rsidR="005A6C37">
        <w:rPr>
          <w:rFonts w:ascii="Century Gothic" w:hAnsi="Century Gothic"/>
          <w:color w:val="0A1F62"/>
          <w:sz w:val="19"/>
          <w:szCs w:val="19"/>
        </w:rPr>
        <w:tab/>
      </w:r>
      <w:r w:rsidR="005A6C37">
        <w:rPr>
          <w:rFonts w:ascii="Century Gothic" w:hAnsi="Century Gothic"/>
          <w:color w:val="0A1F62"/>
          <w:sz w:val="19"/>
          <w:szCs w:val="19"/>
        </w:rPr>
        <w:tab/>
      </w:r>
    </w:p>
    <w:p w14:paraId="087ED9BC" w14:textId="72E411B3" w:rsidR="005A6C37" w:rsidRPr="00E461B2" w:rsidRDefault="005A6C37" w:rsidP="00F04A9C">
      <w:pPr>
        <w:tabs>
          <w:tab w:val="left" w:pos="-270"/>
        </w:tabs>
        <w:spacing w:before="120"/>
        <w:jc w:val="left"/>
        <w:rPr>
          <w:rFonts w:ascii="Century Gothic" w:hAnsi="Century Gothic"/>
          <w:b/>
          <w:color w:val="0A1F62"/>
          <w:sz w:val="28"/>
          <w:szCs w:val="28"/>
        </w:rPr>
      </w:pPr>
      <w:r w:rsidRPr="005347DD">
        <w:rPr>
          <w:rFonts w:ascii="Century Gothic" w:hAnsi="Century Gothic"/>
          <w:b/>
          <w:sz w:val="28"/>
          <w:szCs w:val="28"/>
        </w:rPr>
        <w:t xml:space="preserve">Form 15: Proposal to Amend </w:t>
      </w:r>
      <w:r w:rsidR="00CB306B" w:rsidRPr="005347DD">
        <w:rPr>
          <w:rFonts w:ascii="Century Gothic" w:hAnsi="Century Gothic"/>
          <w:b/>
          <w:sz w:val="28"/>
          <w:szCs w:val="28"/>
        </w:rPr>
        <w:t xml:space="preserve">NIST </w:t>
      </w:r>
      <w:r w:rsidRPr="005347DD">
        <w:rPr>
          <w:rFonts w:ascii="Century Gothic" w:hAnsi="Century Gothic"/>
          <w:b/>
          <w:sz w:val="28"/>
          <w:szCs w:val="28"/>
        </w:rPr>
        <w:t>Handbooks</w:t>
      </w:r>
      <w:r w:rsidR="00E461B2" w:rsidRPr="005347DD">
        <w:rPr>
          <w:rFonts w:ascii="Century Gothic" w:hAnsi="Century Gothic"/>
          <w:b/>
          <w:sz w:val="28"/>
          <w:szCs w:val="28"/>
        </w:rPr>
        <w:t xml:space="preserve">, Guidance </w:t>
      </w:r>
      <w:r w:rsidR="00E461B2" w:rsidRPr="005347DD">
        <w:rPr>
          <w:rFonts w:ascii="Century Gothic" w:hAnsi="Century Gothic"/>
          <w:b/>
          <w:sz w:val="28"/>
          <w:szCs w:val="28"/>
        </w:rPr>
        <w:br/>
        <w:t>Documents, NCWM Bylaws or NCWM Publication 14</w:t>
      </w:r>
      <w:r w:rsidRPr="00E461B2">
        <w:rPr>
          <w:rFonts w:ascii="Century Gothic" w:hAnsi="Century Gothic"/>
          <w:b/>
          <w:color w:val="0A1F62"/>
          <w:sz w:val="28"/>
          <w:szCs w:val="28"/>
        </w:rPr>
        <w:tab/>
      </w:r>
    </w:p>
    <w:p w14:paraId="2576C105" w14:textId="5BB4F5EA" w:rsidR="00DE7B97" w:rsidRPr="00903451" w:rsidRDefault="00DE7B97" w:rsidP="001F13DC">
      <w:pPr>
        <w:spacing w:before="120" w:after="120"/>
        <w:ind w:right="-360"/>
        <w:rPr>
          <w:sz w:val="18"/>
          <w:szCs w:val="18"/>
        </w:rPr>
      </w:pPr>
      <w:r w:rsidRPr="00903451">
        <w:rPr>
          <w:b/>
          <w:sz w:val="18"/>
          <w:szCs w:val="18"/>
          <w:u w:val="single"/>
        </w:rPr>
        <w:t xml:space="preserve">Submit proposals by August 15, </w:t>
      </w:r>
      <w:r w:rsidR="002F18EF" w:rsidRPr="00903451">
        <w:rPr>
          <w:b/>
          <w:sz w:val="18"/>
          <w:szCs w:val="18"/>
          <w:u w:val="single"/>
        </w:rPr>
        <w:t>202</w:t>
      </w:r>
      <w:r w:rsidR="002F18EF">
        <w:rPr>
          <w:b/>
          <w:sz w:val="18"/>
          <w:szCs w:val="18"/>
          <w:u w:val="single"/>
        </w:rPr>
        <w:t>2</w:t>
      </w:r>
      <w:r w:rsidRPr="00903451">
        <w:rPr>
          <w:b/>
          <w:sz w:val="18"/>
          <w:szCs w:val="18"/>
        </w:rPr>
        <w:t xml:space="preserve">.  </w:t>
      </w:r>
      <w:r w:rsidR="005C1F1F" w:rsidRPr="00903451">
        <w:rPr>
          <w:sz w:val="18"/>
          <w:szCs w:val="18"/>
        </w:rPr>
        <w:t xml:space="preserve">See meeting dates at </w:t>
      </w:r>
      <w:hyperlink r:id="rId33" w:history="1">
        <w:r w:rsidR="00D8727E" w:rsidRPr="00903451">
          <w:rPr>
            <w:rStyle w:val="HyperlinkB-8ptChar"/>
            <w:sz w:val="18"/>
            <w:szCs w:val="18"/>
          </w:rPr>
          <w:t>www.ncwm.com/meetings</w:t>
        </w:r>
      </w:hyperlink>
      <w:r w:rsidR="005C1F1F" w:rsidRPr="00903451">
        <w:rPr>
          <w:sz w:val="18"/>
          <w:szCs w:val="18"/>
        </w:rPr>
        <w:t xml:space="preserve">. If the item is deemed by a region to have merit, that region will forward the item to NCWM for national consideration. </w:t>
      </w:r>
      <w:r w:rsidRPr="00903451">
        <w:rPr>
          <w:sz w:val="18"/>
          <w:szCs w:val="18"/>
        </w:rPr>
        <w:t xml:space="preserve"> For more information on the Form 15 process, visit </w:t>
      </w:r>
      <w:hyperlink r:id="rId34" w:history="1">
        <w:r w:rsidRPr="00903451">
          <w:rPr>
            <w:rStyle w:val="Hyperlink"/>
            <w:rFonts w:ascii="Times New Roman Bold" w:hAnsi="Times New Roman Bold"/>
            <w:b/>
            <w:sz w:val="18"/>
            <w:szCs w:val="18"/>
          </w:rPr>
          <w:t>www.ncwm.com/standards-dev</w:t>
        </w:r>
      </w:hyperlink>
      <w:r w:rsidRPr="00903451">
        <w:rPr>
          <w:rFonts w:ascii="Times New Roman Bold" w:hAnsi="Times New Roman Bold"/>
          <w:b/>
          <w:sz w:val="18"/>
          <w:szCs w:val="18"/>
        </w:rPr>
        <w:t>.</w:t>
      </w:r>
    </w:p>
    <w:p w14:paraId="0573C3B0" w14:textId="1CA29D3C" w:rsidR="00C61D0F" w:rsidRPr="00903451" w:rsidRDefault="005C1F1F" w:rsidP="001F13DC">
      <w:pPr>
        <w:spacing w:before="120" w:after="120"/>
        <w:ind w:right="-360"/>
        <w:rPr>
          <w:sz w:val="18"/>
          <w:szCs w:val="18"/>
        </w:rPr>
      </w:pPr>
      <w:r w:rsidRPr="00903451">
        <w:rPr>
          <w:sz w:val="18"/>
          <w:szCs w:val="18"/>
        </w:rPr>
        <w:t xml:space="preserve">Submit in Microsoft Word Format to the NCWM Executive Director via email at </w:t>
      </w:r>
      <w:hyperlink r:id="rId35" w:history="1">
        <w:r w:rsidR="00A82E03" w:rsidRPr="00903451">
          <w:rPr>
            <w:rStyle w:val="Hyperlink"/>
            <w:b/>
            <w:sz w:val="18"/>
            <w:szCs w:val="18"/>
          </w:rPr>
          <w:t>don.onwiler@ncwm.com</w:t>
        </w:r>
      </w:hyperlink>
      <w:r w:rsidR="00A82E03" w:rsidRPr="00903451">
        <w:rPr>
          <w:sz w:val="18"/>
          <w:szCs w:val="18"/>
        </w:rPr>
        <w:t xml:space="preserve"> </w:t>
      </w:r>
      <w:r w:rsidRPr="00903451">
        <w:rPr>
          <w:sz w:val="18"/>
          <w:szCs w:val="18"/>
        </w:rPr>
        <w:t>for review and dispersal to selected regions.</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Form 15: Proposal to Amend NIST Handbooks, Guidance "/>
        <w:tblDescription w:val="Form 15: Proposal to Amend NIST Handbooks, Guidance &#10;Documents, NCWM Bylaws or NCWM Publication 14&#10;"/>
      </w:tblPr>
      <w:tblGrid>
        <w:gridCol w:w="1525"/>
        <w:gridCol w:w="1258"/>
        <w:gridCol w:w="1530"/>
        <w:gridCol w:w="1465"/>
        <w:gridCol w:w="695"/>
        <w:gridCol w:w="1892"/>
        <w:gridCol w:w="1445"/>
      </w:tblGrid>
      <w:tr w:rsidR="00C61D0F" w:rsidRPr="00C61D0F" w14:paraId="1D579552" w14:textId="77777777" w:rsidTr="00903451">
        <w:trPr>
          <w:trHeight w:val="288"/>
        </w:trPr>
        <w:tc>
          <w:tcPr>
            <w:tcW w:w="9810" w:type="dxa"/>
            <w:gridSpan w:val="7"/>
            <w:shd w:val="clear" w:color="auto" w:fill="000000"/>
            <w:vAlign w:val="center"/>
          </w:tcPr>
          <w:p w14:paraId="4E90A004" w14:textId="77777777" w:rsidR="00C61D0F" w:rsidRPr="005347DD" w:rsidRDefault="00C61D0F" w:rsidP="00C61D0F">
            <w:pPr>
              <w:jc w:val="left"/>
              <w:rPr>
                <w:rFonts w:eastAsia="Calibri"/>
                <w:b/>
                <w:color w:val="FFFFFF"/>
                <w:sz w:val="18"/>
                <w:szCs w:val="18"/>
              </w:rPr>
            </w:pPr>
            <w:r w:rsidRPr="005347DD">
              <w:rPr>
                <w:rFonts w:eastAsia="Calibri"/>
                <w:b/>
                <w:color w:val="FFFFFF"/>
                <w:sz w:val="18"/>
                <w:szCs w:val="18"/>
              </w:rPr>
              <w:t>General Information</w:t>
            </w:r>
          </w:p>
        </w:tc>
      </w:tr>
      <w:tr w:rsidR="00C61D0F" w:rsidRPr="00C61D0F" w14:paraId="564425F9" w14:textId="77777777" w:rsidTr="00903451">
        <w:trPr>
          <w:trHeight w:val="20"/>
        </w:trPr>
        <w:tc>
          <w:tcPr>
            <w:tcW w:w="1525" w:type="dxa"/>
            <w:tcBorders>
              <w:bottom w:val="nil"/>
            </w:tcBorders>
            <w:shd w:val="clear" w:color="auto" w:fill="auto"/>
          </w:tcPr>
          <w:p w14:paraId="4408296E"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 xml:space="preserve"> 1.  Date:</w:t>
            </w:r>
          </w:p>
        </w:tc>
        <w:tc>
          <w:tcPr>
            <w:tcW w:w="8285" w:type="dxa"/>
            <w:gridSpan w:val="6"/>
            <w:tcBorders>
              <w:bottom w:val="nil"/>
            </w:tcBorders>
            <w:shd w:val="clear" w:color="auto" w:fill="auto"/>
          </w:tcPr>
          <w:p w14:paraId="082A351C"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 xml:space="preserve">2.  Regional Association(s):  </w:t>
            </w:r>
            <w:r w:rsidRPr="005347DD">
              <w:rPr>
                <w:rFonts w:eastAsia="Calibri"/>
                <w:sz w:val="18"/>
                <w:szCs w:val="18"/>
              </w:rPr>
              <w:t>(Not applicable for proposals to the Board of Directors or NTEP Committee)</w:t>
            </w:r>
          </w:p>
        </w:tc>
      </w:tr>
      <w:tr w:rsidR="00C61D0F" w:rsidRPr="00C61D0F" w14:paraId="48D6DB04" w14:textId="77777777" w:rsidTr="00903451">
        <w:trPr>
          <w:trHeight w:val="288"/>
        </w:trPr>
        <w:tc>
          <w:tcPr>
            <w:tcW w:w="1525" w:type="dxa"/>
            <w:tcBorders>
              <w:top w:val="nil"/>
            </w:tcBorders>
            <w:shd w:val="clear" w:color="auto" w:fill="auto"/>
          </w:tcPr>
          <w:p w14:paraId="0F71A125" w14:textId="77777777" w:rsidR="00C61D0F" w:rsidRPr="005347DD" w:rsidRDefault="00C61D0F" w:rsidP="00C61D0F">
            <w:pPr>
              <w:spacing w:before="40" w:line="276" w:lineRule="auto"/>
              <w:ind w:left="217"/>
              <w:jc w:val="left"/>
              <w:rPr>
                <w:rFonts w:eastAsia="Calibri"/>
                <w:sz w:val="18"/>
                <w:szCs w:val="18"/>
              </w:rPr>
            </w:pPr>
          </w:p>
        </w:tc>
        <w:tc>
          <w:tcPr>
            <w:tcW w:w="8285" w:type="dxa"/>
            <w:gridSpan w:val="6"/>
            <w:tcBorders>
              <w:top w:val="nil"/>
            </w:tcBorders>
            <w:shd w:val="clear" w:color="auto" w:fill="auto"/>
          </w:tcPr>
          <w:p w14:paraId="153FBA32" w14:textId="77777777" w:rsidR="00C61D0F" w:rsidRPr="00C61D0F" w:rsidRDefault="00C61D0F" w:rsidP="00C61D0F">
            <w:pPr>
              <w:spacing w:before="40" w:line="276" w:lineRule="auto"/>
              <w:jc w:val="left"/>
              <w:rPr>
                <w:rFonts w:eastAsia="Calibri"/>
                <w:sz w:val="18"/>
                <w:szCs w:val="18"/>
              </w:rPr>
            </w:pPr>
            <w:r w:rsidRPr="00C61D0F">
              <w:rPr>
                <w:rFonts w:eastAsia="Calibri"/>
                <w:sz w:val="18"/>
                <w:szCs w:val="18"/>
              </w:rPr>
              <w:t xml:space="preserve">      </w:t>
            </w:r>
            <w:r w:rsidRPr="00C61D0F">
              <w:rPr>
                <w:rFonts w:eastAsia="Calibri"/>
                <w:sz w:val="18"/>
                <w:szCs w:val="18"/>
                <w:u w:val="single"/>
              </w:rPr>
              <w:t xml:space="preserve">     </w:t>
            </w:r>
            <w:r w:rsidRPr="00C61D0F">
              <w:rPr>
                <w:rFonts w:eastAsia="Calibri"/>
                <w:sz w:val="18"/>
                <w:szCs w:val="18"/>
              </w:rPr>
              <w:t xml:space="preserve"> Central (CWMA)    </w:t>
            </w:r>
            <w:r w:rsidRPr="00C61D0F">
              <w:rPr>
                <w:rFonts w:eastAsia="Calibri"/>
                <w:sz w:val="18"/>
                <w:szCs w:val="18"/>
                <w:u w:val="single"/>
              </w:rPr>
              <w:t xml:space="preserve">     </w:t>
            </w:r>
            <w:r w:rsidRPr="00C61D0F">
              <w:rPr>
                <w:rFonts w:eastAsia="Calibri"/>
                <w:sz w:val="18"/>
                <w:szCs w:val="18"/>
              </w:rPr>
              <w:t xml:space="preserve"> Northeastern (NEWMA)    </w:t>
            </w:r>
            <w:r w:rsidRPr="00C61D0F">
              <w:rPr>
                <w:rFonts w:eastAsia="Calibri"/>
                <w:sz w:val="18"/>
                <w:szCs w:val="18"/>
                <w:u w:val="single"/>
              </w:rPr>
              <w:t xml:space="preserve">     </w:t>
            </w:r>
            <w:r w:rsidRPr="00C61D0F">
              <w:rPr>
                <w:rFonts w:eastAsia="Calibri"/>
                <w:sz w:val="18"/>
                <w:szCs w:val="18"/>
              </w:rPr>
              <w:t xml:space="preserve"> Southern (SWMA)     </w:t>
            </w:r>
            <w:r w:rsidRPr="00C61D0F">
              <w:rPr>
                <w:rFonts w:eastAsia="Calibri"/>
                <w:sz w:val="18"/>
                <w:szCs w:val="18"/>
                <w:u w:val="single"/>
              </w:rPr>
              <w:t xml:space="preserve">     </w:t>
            </w:r>
            <w:r w:rsidRPr="00C61D0F">
              <w:rPr>
                <w:rFonts w:eastAsia="Calibri"/>
                <w:sz w:val="18"/>
                <w:szCs w:val="18"/>
              </w:rPr>
              <w:t xml:space="preserve"> Western (WWMA)</w:t>
            </w:r>
          </w:p>
        </w:tc>
      </w:tr>
      <w:tr w:rsidR="00C61D0F" w:rsidRPr="00C61D0F" w14:paraId="26114A87" w14:textId="77777777" w:rsidTr="00903451">
        <w:trPr>
          <w:trHeight w:val="144"/>
        </w:trPr>
        <w:tc>
          <w:tcPr>
            <w:tcW w:w="9810" w:type="dxa"/>
            <w:gridSpan w:val="7"/>
            <w:tcBorders>
              <w:bottom w:val="nil"/>
            </w:tcBorders>
            <w:shd w:val="clear" w:color="auto" w:fill="auto"/>
          </w:tcPr>
          <w:p w14:paraId="759D13E6"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3.  Standing Committee:</w:t>
            </w:r>
          </w:p>
        </w:tc>
      </w:tr>
      <w:tr w:rsidR="00C61D0F" w:rsidRPr="00C61D0F" w14:paraId="3AEA5E96" w14:textId="77777777" w:rsidTr="00903451">
        <w:trPr>
          <w:trHeight w:val="386"/>
        </w:trPr>
        <w:tc>
          <w:tcPr>
            <w:tcW w:w="9810" w:type="dxa"/>
            <w:gridSpan w:val="7"/>
            <w:tcBorders>
              <w:bottom w:val="nil"/>
            </w:tcBorders>
            <w:shd w:val="clear" w:color="auto" w:fill="auto"/>
          </w:tcPr>
          <w:p w14:paraId="0064ED25" w14:textId="77777777" w:rsidR="00C61D0F" w:rsidRPr="00C61D0F" w:rsidRDefault="00C61D0F" w:rsidP="00C61D0F">
            <w:pPr>
              <w:spacing w:before="40" w:line="276" w:lineRule="auto"/>
              <w:jc w:val="left"/>
              <w:rPr>
                <w:rFonts w:eastAsia="Calibri"/>
                <w:sz w:val="18"/>
                <w:szCs w:val="18"/>
              </w:rPr>
            </w:pPr>
            <w:r w:rsidRPr="00C61D0F">
              <w:rPr>
                <w:rFonts w:eastAsia="Calibri"/>
                <w:sz w:val="18"/>
                <w:szCs w:val="18"/>
              </w:rPr>
              <w:t>__ Laws &amp; Regulations    __ Specifications &amp; Tolerances     __ Professional Development     __ Board of Directors     __ NTEP Committee</w:t>
            </w:r>
          </w:p>
        </w:tc>
      </w:tr>
      <w:tr w:rsidR="00C61D0F" w:rsidRPr="00C61D0F" w14:paraId="33D15468" w14:textId="77777777" w:rsidTr="00903451">
        <w:trPr>
          <w:trHeight w:val="285"/>
        </w:trPr>
        <w:tc>
          <w:tcPr>
            <w:tcW w:w="4313" w:type="dxa"/>
            <w:gridSpan w:val="3"/>
            <w:tcBorders>
              <w:bottom w:val="nil"/>
            </w:tcBorders>
            <w:shd w:val="clear" w:color="auto" w:fill="auto"/>
          </w:tcPr>
          <w:p w14:paraId="4C3B7889" w14:textId="77777777" w:rsidR="00C61D0F" w:rsidRPr="005347DD" w:rsidRDefault="00C61D0F" w:rsidP="00C61D0F">
            <w:pPr>
              <w:spacing w:before="40"/>
              <w:rPr>
                <w:rFonts w:eastAsia="Calibri"/>
                <w:b/>
                <w:sz w:val="18"/>
                <w:szCs w:val="18"/>
              </w:rPr>
            </w:pPr>
            <w:r w:rsidRPr="005347DD">
              <w:rPr>
                <w:rFonts w:eastAsia="Calibri"/>
                <w:b/>
                <w:sz w:val="18"/>
                <w:szCs w:val="18"/>
              </w:rPr>
              <w:t xml:space="preserve"> 4.  Submitter’s Name:</w:t>
            </w:r>
          </w:p>
        </w:tc>
        <w:tc>
          <w:tcPr>
            <w:tcW w:w="5497" w:type="dxa"/>
            <w:gridSpan w:val="4"/>
            <w:tcBorders>
              <w:bottom w:val="nil"/>
            </w:tcBorders>
            <w:shd w:val="clear" w:color="auto" w:fill="auto"/>
          </w:tcPr>
          <w:p w14:paraId="208BF20B" w14:textId="77777777" w:rsidR="00C61D0F" w:rsidRPr="005347DD" w:rsidRDefault="00C61D0F" w:rsidP="00C61D0F">
            <w:pPr>
              <w:spacing w:before="40"/>
              <w:rPr>
                <w:rFonts w:eastAsia="Calibri"/>
                <w:b/>
                <w:sz w:val="18"/>
                <w:szCs w:val="18"/>
              </w:rPr>
            </w:pPr>
            <w:r w:rsidRPr="005347DD">
              <w:rPr>
                <w:rFonts w:eastAsia="Calibri"/>
                <w:b/>
                <w:sz w:val="18"/>
                <w:szCs w:val="18"/>
              </w:rPr>
              <w:t>Submitter’s Organization:</w:t>
            </w:r>
          </w:p>
        </w:tc>
      </w:tr>
      <w:tr w:rsidR="00C61D0F" w:rsidRPr="00C61D0F" w14:paraId="0813E2CB" w14:textId="77777777" w:rsidTr="00903451">
        <w:trPr>
          <w:trHeight w:val="285"/>
        </w:trPr>
        <w:tc>
          <w:tcPr>
            <w:tcW w:w="4313" w:type="dxa"/>
            <w:gridSpan w:val="3"/>
            <w:tcBorders>
              <w:top w:val="nil"/>
            </w:tcBorders>
            <w:shd w:val="clear" w:color="auto" w:fill="auto"/>
          </w:tcPr>
          <w:p w14:paraId="009FED68" w14:textId="77777777" w:rsidR="00C61D0F" w:rsidRPr="005347DD" w:rsidRDefault="00C61D0F" w:rsidP="00C61D0F">
            <w:pPr>
              <w:spacing w:before="40"/>
              <w:rPr>
                <w:rFonts w:eastAsia="Calibri"/>
                <w:b/>
                <w:sz w:val="18"/>
                <w:szCs w:val="18"/>
              </w:rPr>
            </w:pPr>
          </w:p>
        </w:tc>
        <w:tc>
          <w:tcPr>
            <w:tcW w:w="5497" w:type="dxa"/>
            <w:gridSpan w:val="4"/>
            <w:tcBorders>
              <w:top w:val="nil"/>
            </w:tcBorders>
            <w:shd w:val="clear" w:color="auto" w:fill="auto"/>
          </w:tcPr>
          <w:p w14:paraId="1263572C" w14:textId="77777777" w:rsidR="00C61D0F" w:rsidRPr="005347DD" w:rsidRDefault="00C61D0F" w:rsidP="00C61D0F">
            <w:pPr>
              <w:spacing w:before="40"/>
              <w:rPr>
                <w:rFonts w:eastAsia="Calibri"/>
                <w:b/>
                <w:sz w:val="18"/>
                <w:szCs w:val="18"/>
              </w:rPr>
            </w:pPr>
          </w:p>
        </w:tc>
      </w:tr>
      <w:tr w:rsidR="00C61D0F" w:rsidRPr="00C61D0F" w14:paraId="04E29508" w14:textId="77777777" w:rsidTr="00903451">
        <w:trPr>
          <w:trHeight w:val="20"/>
        </w:trPr>
        <w:tc>
          <w:tcPr>
            <w:tcW w:w="9810" w:type="dxa"/>
            <w:gridSpan w:val="7"/>
            <w:tcBorders>
              <w:bottom w:val="nil"/>
            </w:tcBorders>
            <w:shd w:val="clear" w:color="auto" w:fill="auto"/>
          </w:tcPr>
          <w:p w14:paraId="7DF04060" w14:textId="77777777" w:rsidR="00C61D0F" w:rsidRPr="005347DD" w:rsidRDefault="00C61D0F" w:rsidP="00C61D0F">
            <w:pPr>
              <w:spacing w:before="40"/>
              <w:rPr>
                <w:rFonts w:eastAsia="Calibri"/>
                <w:sz w:val="18"/>
                <w:szCs w:val="18"/>
              </w:rPr>
            </w:pPr>
            <w:r w:rsidRPr="005347DD">
              <w:rPr>
                <w:rFonts w:eastAsia="Calibri"/>
                <w:b/>
                <w:sz w:val="18"/>
                <w:szCs w:val="18"/>
              </w:rPr>
              <w:t xml:space="preserve"> 5.  Address:</w:t>
            </w:r>
          </w:p>
        </w:tc>
      </w:tr>
      <w:tr w:rsidR="00C61D0F" w:rsidRPr="00C61D0F" w14:paraId="49873D03" w14:textId="77777777" w:rsidTr="00903451">
        <w:trPr>
          <w:trHeight w:val="288"/>
        </w:trPr>
        <w:tc>
          <w:tcPr>
            <w:tcW w:w="9810" w:type="dxa"/>
            <w:gridSpan w:val="7"/>
            <w:tcBorders>
              <w:top w:val="nil"/>
              <w:bottom w:val="single" w:sz="4" w:space="0" w:color="000000"/>
            </w:tcBorders>
            <w:shd w:val="clear" w:color="auto" w:fill="auto"/>
          </w:tcPr>
          <w:p w14:paraId="037C103A" w14:textId="77777777" w:rsidR="00C61D0F" w:rsidRPr="005347DD" w:rsidRDefault="00C61D0F" w:rsidP="00C61D0F">
            <w:pPr>
              <w:spacing w:before="40"/>
              <w:ind w:left="252"/>
              <w:rPr>
                <w:rFonts w:eastAsia="Calibri"/>
                <w:b/>
                <w:sz w:val="18"/>
                <w:szCs w:val="18"/>
              </w:rPr>
            </w:pPr>
          </w:p>
        </w:tc>
      </w:tr>
      <w:tr w:rsidR="00C61D0F" w:rsidRPr="00C61D0F" w14:paraId="726A016D" w14:textId="77777777" w:rsidTr="00903451">
        <w:trPr>
          <w:trHeight w:val="20"/>
        </w:trPr>
        <w:tc>
          <w:tcPr>
            <w:tcW w:w="4313" w:type="dxa"/>
            <w:gridSpan w:val="3"/>
            <w:tcBorders>
              <w:bottom w:val="nil"/>
            </w:tcBorders>
            <w:shd w:val="clear" w:color="auto" w:fill="auto"/>
          </w:tcPr>
          <w:p w14:paraId="643C81EA" w14:textId="77777777" w:rsidR="00C61D0F" w:rsidRPr="005347DD" w:rsidRDefault="00C61D0F" w:rsidP="00C61D0F">
            <w:pPr>
              <w:spacing w:before="40"/>
              <w:rPr>
                <w:rFonts w:eastAsia="Calibri"/>
                <w:b/>
                <w:sz w:val="18"/>
                <w:szCs w:val="18"/>
              </w:rPr>
            </w:pPr>
            <w:r w:rsidRPr="005347DD">
              <w:rPr>
                <w:rFonts w:eastAsia="Calibri"/>
                <w:b/>
                <w:sz w:val="18"/>
                <w:szCs w:val="18"/>
              </w:rPr>
              <w:t xml:space="preserve"> 6.  City:</w:t>
            </w:r>
          </w:p>
        </w:tc>
        <w:tc>
          <w:tcPr>
            <w:tcW w:w="2160" w:type="dxa"/>
            <w:gridSpan w:val="2"/>
            <w:tcBorders>
              <w:bottom w:val="nil"/>
            </w:tcBorders>
            <w:shd w:val="clear" w:color="auto" w:fill="auto"/>
          </w:tcPr>
          <w:p w14:paraId="0050E872" w14:textId="77777777" w:rsidR="00C61D0F" w:rsidRPr="005347DD" w:rsidRDefault="00C61D0F" w:rsidP="00C61D0F">
            <w:pPr>
              <w:spacing w:before="40"/>
              <w:rPr>
                <w:rFonts w:eastAsia="Calibri"/>
                <w:b/>
                <w:sz w:val="18"/>
                <w:szCs w:val="18"/>
              </w:rPr>
            </w:pPr>
            <w:r w:rsidRPr="005347DD">
              <w:rPr>
                <w:rFonts w:eastAsia="Calibri"/>
                <w:b/>
                <w:sz w:val="18"/>
                <w:szCs w:val="18"/>
              </w:rPr>
              <w:t>7.  State:</w:t>
            </w:r>
          </w:p>
        </w:tc>
        <w:tc>
          <w:tcPr>
            <w:tcW w:w="1892" w:type="dxa"/>
            <w:tcBorders>
              <w:bottom w:val="nil"/>
            </w:tcBorders>
            <w:shd w:val="clear" w:color="auto" w:fill="auto"/>
          </w:tcPr>
          <w:p w14:paraId="3AF2093F" w14:textId="77777777" w:rsidR="00C61D0F" w:rsidRPr="005347DD" w:rsidRDefault="00C61D0F" w:rsidP="00C61D0F">
            <w:pPr>
              <w:spacing w:before="40"/>
              <w:rPr>
                <w:rFonts w:eastAsia="Calibri"/>
                <w:b/>
                <w:sz w:val="18"/>
                <w:szCs w:val="18"/>
              </w:rPr>
            </w:pPr>
            <w:r w:rsidRPr="005347DD">
              <w:rPr>
                <w:rFonts w:eastAsia="Calibri"/>
                <w:b/>
                <w:sz w:val="18"/>
                <w:szCs w:val="18"/>
              </w:rPr>
              <w:t>8.  Zip Code:</w:t>
            </w:r>
          </w:p>
        </w:tc>
        <w:tc>
          <w:tcPr>
            <w:tcW w:w="1445" w:type="dxa"/>
            <w:tcBorders>
              <w:bottom w:val="nil"/>
            </w:tcBorders>
            <w:shd w:val="clear" w:color="auto" w:fill="auto"/>
          </w:tcPr>
          <w:p w14:paraId="725999B1" w14:textId="77777777" w:rsidR="00C61D0F" w:rsidRPr="005347DD" w:rsidRDefault="00C61D0F" w:rsidP="00C61D0F">
            <w:pPr>
              <w:spacing w:before="40"/>
              <w:rPr>
                <w:rFonts w:eastAsia="Calibri"/>
                <w:b/>
                <w:sz w:val="18"/>
                <w:szCs w:val="18"/>
              </w:rPr>
            </w:pPr>
            <w:r w:rsidRPr="005347DD">
              <w:rPr>
                <w:rFonts w:eastAsia="Calibri"/>
                <w:b/>
                <w:sz w:val="18"/>
                <w:szCs w:val="18"/>
              </w:rPr>
              <w:t>9.  Country:</w:t>
            </w:r>
          </w:p>
        </w:tc>
      </w:tr>
      <w:tr w:rsidR="00C61D0F" w:rsidRPr="00C61D0F" w14:paraId="47625B90" w14:textId="77777777" w:rsidTr="00903451">
        <w:trPr>
          <w:trHeight w:val="288"/>
        </w:trPr>
        <w:tc>
          <w:tcPr>
            <w:tcW w:w="4313" w:type="dxa"/>
            <w:gridSpan w:val="3"/>
            <w:tcBorders>
              <w:top w:val="nil"/>
              <w:bottom w:val="single" w:sz="4" w:space="0" w:color="000000"/>
            </w:tcBorders>
            <w:shd w:val="clear" w:color="auto" w:fill="auto"/>
          </w:tcPr>
          <w:p w14:paraId="67C5A29D" w14:textId="77777777" w:rsidR="00C61D0F" w:rsidRPr="005347DD" w:rsidRDefault="00C61D0F" w:rsidP="00C61D0F">
            <w:pPr>
              <w:spacing w:before="40"/>
              <w:ind w:left="252"/>
              <w:rPr>
                <w:rFonts w:eastAsia="Calibri"/>
                <w:sz w:val="18"/>
                <w:szCs w:val="18"/>
              </w:rPr>
            </w:pPr>
          </w:p>
        </w:tc>
        <w:tc>
          <w:tcPr>
            <w:tcW w:w="2160" w:type="dxa"/>
            <w:gridSpan w:val="2"/>
            <w:tcBorders>
              <w:top w:val="nil"/>
              <w:bottom w:val="single" w:sz="4" w:space="0" w:color="000000"/>
            </w:tcBorders>
            <w:shd w:val="clear" w:color="auto" w:fill="auto"/>
          </w:tcPr>
          <w:p w14:paraId="23FC5028" w14:textId="77777777" w:rsidR="00C61D0F" w:rsidRPr="005347DD" w:rsidRDefault="00C61D0F" w:rsidP="00C61D0F">
            <w:pPr>
              <w:spacing w:before="40"/>
              <w:ind w:left="203"/>
              <w:rPr>
                <w:rFonts w:eastAsia="Calibri"/>
                <w:sz w:val="18"/>
                <w:szCs w:val="18"/>
              </w:rPr>
            </w:pPr>
          </w:p>
        </w:tc>
        <w:tc>
          <w:tcPr>
            <w:tcW w:w="1892" w:type="dxa"/>
            <w:tcBorders>
              <w:top w:val="nil"/>
              <w:bottom w:val="single" w:sz="4" w:space="0" w:color="000000"/>
            </w:tcBorders>
            <w:shd w:val="clear" w:color="auto" w:fill="auto"/>
          </w:tcPr>
          <w:p w14:paraId="219BD052" w14:textId="77777777" w:rsidR="00C61D0F" w:rsidRPr="005347DD" w:rsidRDefault="00C61D0F" w:rsidP="00C61D0F">
            <w:pPr>
              <w:spacing w:before="40"/>
              <w:ind w:left="230"/>
              <w:rPr>
                <w:rFonts w:eastAsia="Calibri"/>
                <w:sz w:val="18"/>
                <w:szCs w:val="18"/>
              </w:rPr>
            </w:pPr>
          </w:p>
        </w:tc>
        <w:tc>
          <w:tcPr>
            <w:tcW w:w="1445" w:type="dxa"/>
            <w:tcBorders>
              <w:top w:val="nil"/>
              <w:bottom w:val="single" w:sz="4" w:space="0" w:color="000000"/>
            </w:tcBorders>
            <w:shd w:val="clear" w:color="auto" w:fill="auto"/>
          </w:tcPr>
          <w:p w14:paraId="71939FB2" w14:textId="77777777" w:rsidR="00C61D0F" w:rsidRPr="005347DD" w:rsidRDefault="00C61D0F" w:rsidP="00C61D0F">
            <w:pPr>
              <w:spacing w:before="40"/>
              <w:ind w:left="250"/>
              <w:rPr>
                <w:rFonts w:eastAsia="Calibri"/>
                <w:sz w:val="18"/>
                <w:szCs w:val="18"/>
              </w:rPr>
            </w:pPr>
          </w:p>
        </w:tc>
      </w:tr>
      <w:tr w:rsidR="00C61D0F" w:rsidRPr="00C61D0F" w14:paraId="392FF7F1" w14:textId="77777777" w:rsidTr="00903451">
        <w:trPr>
          <w:trHeight w:val="20"/>
        </w:trPr>
        <w:tc>
          <w:tcPr>
            <w:tcW w:w="2783" w:type="dxa"/>
            <w:gridSpan w:val="2"/>
            <w:tcBorders>
              <w:bottom w:val="nil"/>
            </w:tcBorders>
            <w:shd w:val="clear" w:color="auto" w:fill="auto"/>
          </w:tcPr>
          <w:p w14:paraId="235F6C5F" w14:textId="77777777" w:rsidR="00C61D0F" w:rsidRPr="005347DD" w:rsidRDefault="00C61D0F" w:rsidP="00C61D0F">
            <w:pPr>
              <w:spacing w:before="40"/>
              <w:rPr>
                <w:rFonts w:eastAsia="Calibri"/>
                <w:b/>
                <w:sz w:val="18"/>
                <w:szCs w:val="18"/>
              </w:rPr>
            </w:pPr>
            <w:r w:rsidRPr="005347DD">
              <w:rPr>
                <w:rFonts w:eastAsia="Calibri"/>
                <w:b/>
                <w:sz w:val="18"/>
                <w:szCs w:val="18"/>
              </w:rPr>
              <w:t>10.  Phone Number:</w:t>
            </w:r>
          </w:p>
        </w:tc>
        <w:tc>
          <w:tcPr>
            <w:tcW w:w="2995" w:type="dxa"/>
            <w:gridSpan w:val="2"/>
            <w:tcBorders>
              <w:bottom w:val="nil"/>
            </w:tcBorders>
            <w:shd w:val="clear" w:color="auto" w:fill="auto"/>
          </w:tcPr>
          <w:p w14:paraId="1ECD2FD0" w14:textId="77777777" w:rsidR="00C61D0F" w:rsidRPr="005347DD" w:rsidRDefault="00C61D0F" w:rsidP="00C61D0F">
            <w:pPr>
              <w:spacing w:before="40"/>
              <w:rPr>
                <w:rFonts w:eastAsia="Calibri"/>
                <w:b/>
                <w:sz w:val="18"/>
                <w:szCs w:val="18"/>
              </w:rPr>
            </w:pPr>
            <w:r w:rsidRPr="005347DD">
              <w:rPr>
                <w:rFonts w:eastAsia="Calibri"/>
                <w:b/>
                <w:sz w:val="18"/>
                <w:szCs w:val="18"/>
              </w:rPr>
              <w:t>11.  Fax Number:</w:t>
            </w:r>
          </w:p>
        </w:tc>
        <w:tc>
          <w:tcPr>
            <w:tcW w:w="4032" w:type="dxa"/>
            <w:gridSpan w:val="3"/>
            <w:tcBorders>
              <w:bottom w:val="nil"/>
            </w:tcBorders>
            <w:shd w:val="clear" w:color="auto" w:fill="auto"/>
          </w:tcPr>
          <w:p w14:paraId="40AFF3FD" w14:textId="77777777" w:rsidR="00C61D0F" w:rsidRPr="005347DD" w:rsidRDefault="00C61D0F" w:rsidP="00C61D0F">
            <w:pPr>
              <w:spacing w:before="40"/>
              <w:rPr>
                <w:rFonts w:eastAsia="Calibri"/>
                <w:b/>
                <w:sz w:val="18"/>
                <w:szCs w:val="18"/>
              </w:rPr>
            </w:pPr>
            <w:r w:rsidRPr="005347DD">
              <w:rPr>
                <w:rFonts w:eastAsia="Calibri"/>
                <w:b/>
                <w:sz w:val="18"/>
                <w:szCs w:val="18"/>
              </w:rPr>
              <w:t>12.  Email Address:</w:t>
            </w:r>
          </w:p>
        </w:tc>
      </w:tr>
      <w:tr w:rsidR="00C61D0F" w:rsidRPr="00C61D0F" w14:paraId="5D2D3A37" w14:textId="77777777" w:rsidTr="00903451">
        <w:trPr>
          <w:trHeight w:val="288"/>
        </w:trPr>
        <w:tc>
          <w:tcPr>
            <w:tcW w:w="2783" w:type="dxa"/>
            <w:gridSpan w:val="2"/>
            <w:tcBorders>
              <w:top w:val="nil"/>
            </w:tcBorders>
            <w:shd w:val="clear" w:color="auto" w:fill="auto"/>
          </w:tcPr>
          <w:p w14:paraId="0047B9E3" w14:textId="77777777" w:rsidR="00C61D0F" w:rsidRPr="005347DD" w:rsidRDefault="00C61D0F" w:rsidP="00C61D0F">
            <w:pPr>
              <w:spacing w:before="40"/>
              <w:ind w:left="252"/>
              <w:rPr>
                <w:rFonts w:eastAsia="Calibri"/>
                <w:sz w:val="18"/>
                <w:szCs w:val="18"/>
              </w:rPr>
            </w:pPr>
          </w:p>
        </w:tc>
        <w:tc>
          <w:tcPr>
            <w:tcW w:w="2995" w:type="dxa"/>
            <w:gridSpan w:val="2"/>
            <w:tcBorders>
              <w:top w:val="nil"/>
            </w:tcBorders>
            <w:shd w:val="clear" w:color="auto" w:fill="auto"/>
          </w:tcPr>
          <w:p w14:paraId="5AB2EB11" w14:textId="77777777" w:rsidR="00C61D0F" w:rsidRPr="005347DD" w:rsidRDefault="00C61D0F" w:rsidP="00C61D0F">
            <w:pPr>
              <w:spacing w:before="40"/>
              <w:ind w:left="250"/>
              <w:rPr>
                <w:rFonts w:eastAsia="Calibri"/>
                <w:sz w:val="18"/>
                <w:szCs w:val="18"/>
              </w:rPr>
            </w:pPr>
          </w:p>
        </w:tc>
        <w:tc>
          <w:tcPr>
            <w:tcW w:w="4032" w:type="dxa"/>
            <w:gridSpan w:val="3"/>
            <w:tcBorders>
              <w:top w:val="nil"/>
            </w:tcBorders>
            <w:shd w:val="clear" w:color="auto" w:fill="auto"/>
          </w:tcPr>
          <w:p w14:paraId="1CF0CE76" w14:textId="77777777" w:rsidR="00C61D0F" w:rsidRPr="005347DD" w:rsidRDefault="00C61D0F" w:rsidP="00C61D0F">
            <w:pPr>
              <w:spacing w:before="40"/>
              <w:ind w:left="315"/>
              <w:rPr>
                <w:rFonts w:eastAsia="Calibri"/>
                <w:sz w:val="18"/>
                <w:szCs w:val="18"/>
              </w:rPr>
            </w:pPr>
          </w:p>
        </w:tc>
      </w:tr>
      <w:tr w:rsidR="00C61D0F" w:rsidRPr="00C61D0F" w14:paraId="6777193B" w14:textId="77777777" w:rsidTr="00903451">
        <w:trPr>
          <w:trHeight w:val="288"/>
        </w:trPr>
        <w:tc>
          <w:tcPr>
            <w:tcW w:w="9810" w:type="dxa"/>
            <w:gridSpan w:val="7"/>
            <w:tcBorders>
              <w:bottom w:val="single" w:sz="4" w:space="0" w:color="000000"/>
            </w:tcBorders>
            <w:shd w:val="clear" w:color="auto" w:fill="000000"/>
          </w:tcPr>
          <w:p w14:paraId="2B1F3669" w14:textId="77777777" w:rsidR="00C61D0F" w:rsidRPr="005347DD" w:rsidRDefault="00C61D0F" w:rsidP="00C61D0F">
            <w:pPr>
              <w:spacing w:before="40"/>
              <w:rPr>
                <w:rFonts w:eastAsia="Calibri"/>
                <w:b/>
                <w:sz w:val="18"/>
                <w:szCs w:val="18"/>
              </w:rPr>
            </w:pPr>
            <w:r w:rsidRPr="005347DD">
              <w:rPr>
                <w:rFonts w:eastAsia="Calibri"/>
                <w:b/>
                <w:sz w:val="18"/>
                <w:szCs w:val="18"/>
              </w:rPr>
              <w:t>Proposal Information</w:t>
            </w:r>
          </w:p>
        </w:tc>
      </w:tr>
      <w:tr w:rsidR="00C61D0F" w:rsidRPr="00C61D0F" w14:paraId="009FBEC5" w14:textId="77777777" w:rsidTr="00903451">
        <w:trPr>
          <w:trHeight w:val="20"/>
        </w:trPr>
        <w:tc>
          <w:tcPr>
            <w:tcW w:w="9810" w:type="dxa"/>
            <w:gridSpan w:val="7"/>
            <w:tcBorders>
              <w:bottom w:val="single" w:sz="4" w:space="0" w:color="auto"/>
            </w:tcBorders>
            <w:shd w:val="clear" w:color="auto" w:fill="auto"/>
          </w:tcPr>
          <w:p w14:paraId="5F0FEA63" w14:textId="77777777" w:rsidR="00C61D0F" w:rsidRPr="005347DD" w:rsidRDefault="00C61D0F" w:rsidP="00C61D0F">
            <w:pPr>
              <w:spacing w:before="40"/>
              <w:rPr>
                <w:rFonts w:eastAsia="Calibri"/>
                <w:sz w:val="18"/>
                <w:szCs w:val="18"/>
              </w:rPr>
            </w:pPr>
            <w:r w:rsidRPr="005347DD">
              <w:rPr>
                <w:rFonts w:eastAsia="Calibri"/>
                <w:b/>
                <w:sz w:val="18"/>
                <w:szCs w:val="18"/>
              </w:rPr>
              <w:t xml:space="preserve">13.  Purpose:  </w:t>
            </w:r>
            <w:r w:rsidRPr="00C61D0F">
              <w:rPr>
                <w:rFonts w:eastAsia="Calibri"/>
                <w:sz w:val="18"/>
                <w:szCs w:val="18"/>
              </w:rPr>
              <w:t xml:space="preserve">Concise statement as to the intent or purpose of this proposal, such as problem being fixed. </w:t>
            </w:r>
            <w:r w:rsidRPr="00C61D0F">
              <w:rPr>
                <w:rFonts w:eastAsia="Calibri"/>
                <w:b/>
                <w:sz w:val="18"/>
                <w:szCs w:val="18"/>
              </w:rPr>
              <w:t xml:space="preserve">(Do </w:t>
            </w:r>
            <w:r w:rsidRPr="00C61D0F">
              <w:rPr>
                <w:rFonts w:eastAsia="Calibri"/>
                <w:b/>
                <w:sz w:val="18"/>
                <w:szCs w:val="18"/>
                <w:u w:val="single"/>
              </w:rPr>
              <w:t>not</w:t>
            </w:r>
            <w:r w:rsidRPr="00C61D0F">
              <w:rPr>
                <w:rFonts w:eastAsia="Calibri"/>
                <w:b/>
                <w:sz w:val="18"/>
                <w:szCs w:val="18"/>
              </w:rPr>
              <w:t xml:space="preserve"> include justification here.)</w:t>
            </w:r>
          </w:p>
        </w:tc>
      </w:tr>
      <w:tr w:rsidR="00C61D0F" w:rsidRPr="00C61D0F" w14:paraId="0B90E335" w14:textId="77777777" w:rsidTr="00903451">
        <w:trPr>
          <w:trHeight w:val="413"/>
        </w:trPr>
        <w:tc>
          <w:tcPr>
            <w:tcW w:w="9810" w:type="dxa"/>
            <w:gridSpan w:val="7"/>
            <w:tcBorders>
              <w:top w:val="single" w:sz="4" w:space="0" w:color="auto"/>
              <w:bottom w:val="single" w:sz="4" w:space="0" w:color="000000"/>
            </w:tcBorders>
            <w:shd w:val="clear" w:color="auto" w:fill="auto"/>
          </w:tcPr>
          <w:p w14:paraId="6DC3CCB3" w14:textId="77777777" w:rsidR="00C61D0F" w:rsidRPr="005347DD" w:rsidRDefault="00C61D0F" w:rsidP="00903451">
            <w:pPr>
              <w:spacing w:before="40"/>
              <w:rPr>
                <w:rFonts w:eastAsia="Calibri"/>
                <w:sz w:val="18"/>
                <w:szCs w:val="18"/>
              </w:rPr>
            </w:pPr>
          </w:p>
        </w:tc>
      </w:tr>
      <w:tr w:rsidR="00C61D0F" w:rsidRPr="00C61D0F" w14:paraId="6C22DD8D" w14:textId="77777777" w:rsidTr="00903451">
        <w:trPr>
          <w:trHeight w:val="20"/>
        </w:trPr>
        <w:tc>
          <w:tcPr>
            <w:tcW w:w="9810" w:type="dxa"/>
            <w:gridSpan w:val="7"/>
            <w:tcBorders>
              <w:bottom w:val="single" w:sz="4" w:space="0" w:color="auto"/>
            </w:tcBorders>
            <w:shd w:val="clear" w:color="auto" w:fill="auto"/>
          </w:tcPr>
          <w:p w14:paraId="506920F9" w14:textId="77777777" w:rsidR="00C61D0F" w:rsidRPr="005347DD" w:rsidRDefault="00C61D0F" w:rsidP="00C61D0F">
            <w:pPr>
              <w:spacing w:before="40"/>
              <w:jc w:val="left"/>
              <w:rPr>
                <w:rFonts w:eastAsia="Calibri"/>
                <w:b/>
                <w:sz w:val="18"/>
                <w:szCs w:val="18"/>
              </w:rPr>
            </w:pPr>
            <w:r w:rsidRPr="005347DD">
              <w:rPr>
                <w:rFonts w:eastAsia="Calibri"/>
                <w:b/>
                <w:sz w:val="18"/>
                <w:szCs w:val="18"/>
              </w:rPr>
              <w:t>14.  Document to be Amended:</w:t>
            </w:r>
          </w:p>
        </w:tc>
      </w:tr>
      <w:tr w:rsidR="00C61D0F" w:rsidRPr="00C61D0F" w14:paraId="0D5EAA78" w14:textId="77777777" w:rsidTr="00903451">
        <w:trPr>
          <w:trHeight w:val="504"/>
        </w:trPr>
        <w:tc>
          <w:tcPr>
            <w:tcW w:w="9810" w:type="dxa"/>
            <w:gridSpan w:val="7"/>
            <w:tcBorders>
              <w:top w:val="single" w:sz="4" w:space="0" w:color="auto"/>
              <w:bottom w:val="single" w:sz="4" w:space="0" w:color="000000"/>
            </w:tcBorders>
            <w:shd w:val="clear" w:color="auto" w:fill="auto"/>
          </w:tcPr>
          <w:p w14:paraId="109A560C" w14:textId="77777777" w:rsidR="00C61D0F" w:rsidRPr="005347DD" w:rsidRDefault="00C61D0F" w:rsidP="00C61D0F">
            <w:pPr>
              <w:spacing w:before="40"/>
              <w:ind w:left="342"/>
              <w:jc w:val="left"/>
              <w:rPr>
                <w:rFonts w:eastAsia="Calibri"/>
                <w:sz w:val="18"/>
                <w:szCs w:val="18"/>
              </w:rPr>
            </w:pPr>
            <w:r w:rsidRPr="005347DD">
              <w:rPr>
                <w:rFonts w:eastAsia="Calibri"/>
                <w:sz w:val="18"/>
                <w:szCs w:val="18"/>
                <w:u w:val="single"/>
              </w:rPr>
              <w:t xml:space="preserve">    </w:t>
            </w:r>
            <w:r w:rsidRPr="005347DD">
              <w:rPr>
                <w:rFonts w:eastAsia="Calibri"/>
                <w:sz w:val="18"/>
                <w:szCs w:val="18"/>
              </w:rPr>
              <w:t xml:space="preserve"> NIST Handbook 44    </w:t>
            </w:r>
            <w:r w:rsidRPr="005347DD">
              <w:rPr>
                <w:rFonts w:eastAsia="Calibri"/>
                <w:sz w:val="18"/>
                <w:szCs w:val="18"/>
                <w:u w:val="single"/>
              </w:rPr>
              <w:t xml:space="preserve">    </w:t>
            </w:r>
            <w:r w:rsidRPr="005347DD">
              <w:rPr>
                <w:rFonts w:eastAsia="Calibri"/>
                <w:sz w:val="18"/>
                <w:szCs w:val="18"/>
              </w:rPr>
              <w:t xml:space="preserve"> NIST Handbook 130    </w:t>
            </w:r>
            <w:r w:rsidRPr="005347DD">
              <w:rPr>
                <w:rFonts w:eastAsia="Calibri"/>
                <w:sz w:val="18"/>
                <w:szCs w:val="18"/>
                <w:u w:val="single"/>
              </w:rPr>
              <w:t xml:space="preserve">    </w:t>
            </w:r>
            <w:r w:rsidRPr="005347DD">
              <w:rPr>
                <w:rFonts w:eastAsia="Calibri"/>
                <w:sz w:val="18"/>
                <w:szCs w:val="18"/>
              </w:rPr>
              <w:t xml:space="preserve"> NIST Handbook 133    __ NCWM Guidance Document</w:t>
            </w:r>
          </w:p>
          <w:p w14:paraId="3D29F311" w14:textId="0A4CFCDC" w:rsidR="00C61D0F" w:rsidRPr="005347DD" w:rsidRDefault="00C61D0F" w:rsidP="00903451">
            <w:pPr>
              <w:spacing w:before="40" w:after="120"/>
              <w:ind w:left="346"/>
              <w:jc w:val="left"/>
              <w:rPr>
                <w:rFonts w:eastAsia="Calibri"/>
                <w:b/>
                <w:sz w:val="18"/>
                <w:szCs w:val="18"/>
              </w:rPr>
            </w:pPr>
            <w:r w:rsidRPr="005347DD">
              <w:rPr>
                <w:rFonts w:eastAsia="Calibri"/>
                <w:sz w:val="18"/>
                <w:szCs w:val="18"/>
              </w:rPr>
              <w:t xml:space="preserve">__ NCWM Bylaws    __ NTEP Administrative Policy </w:t>
            </w:r>
          </w:p>
        </w:tc>
      </w:tr>
      <w:tr w:rsidR="00C61D0F" w:rsidRPr="00C61D0F" w14:paraId="3F8848BB" w14:textId="77777777" w:rsidTr="00903451">
        <w:trPr>
          <w:trHeight w:val="257"/>
        </w:trPr>
        <w:tc>
          <w:tcPr>
            <w:tcW w:w="9810" w:type="dxa"/>
            <w:gridSpan w:val="7"/>
            <w:tcBorders>
              <w:top w:val="nil"/>
              <w:bottom w:val="single" w:sz="4" w:space="0" w:color="000000"/>
            </w:tcBorders>
            <w:shd w:val="clear" w:color="auto" w:fill="auto"/>
          </w:tcPr>
          <w:p w14:paraId="03BE8887" w14:textId="77777777" w:rsidR="00C61D0F" w:rsidRPr="005347DD" w:rsidRDefault="00C61D0F" w:rsidP="00C61D0F">
            <w:pPr>
              <w:spacing w:before="40"/>
              <w:ind w:left="-18"/>
              <w:jc w:val="left"/>
              <w:rPr>
                <w:rFonts w:eastAsia="Calibri"/>
                <w:b/>
                <w:sz w:val="18"/>
                <w:szCs w:val="18"/>
              </w:rPr>
            </w:pPr>
            <w:r w:rsidRPr="005347DD">
              <w:rPr>
                <w:rFonts w:eastAsia="Calibri"/>
                <w:b/>
                <w:sz w:val="18"/>
                <w:szCs w:val="18"/>
              </w:rPr>
              <w:t>15.  Cite portion to be Amended:</w:t>
            </w:r>
            <w:r w:rsidRPr="005347DD">
              <w:rPr>
                <w:rFonts w:eastAsia="Calibri"/>
                <w:sz w:val="18"/>
                <w:szCs w:val="18"/>
              </w:rPr>
              <w:t xml:space="preserve">  Please file a separate Form 15 for each code, model law or regulation to be amended.</w:t>
            </w:r>
            <w:r w:rsidRPr="005347DD">
              <w:rPr>
                <w:rFonts w:eastAsia="Calibri"/>
                <w:b/>
                <w:sz w:val="18"/>
                <w:szCs w:val="18"/>
              </w:rPr>
              <w:t xml:space="preserve"> </w:t>
            </w:r>
          </w:p>
        </w:tc>
      </w:tr>
      <w:tr w:rsidR="00C61D0F" w:rsidRPr="00C61D0F" w14:paraId="20F7A863" w14:textId="77777777" w:rsidTr="00903451">
        <w:trPr>
          <w:trHeight w:val="593"/>
        </w:trPr>
        <w:tc>
          <w:tcPr>
            <w:tcW w:w="9810" w:type="dxa"/>
            <w:gridSpan w:val="7"/>
            <w:tcBorders>
              <w:top w:val="nil"/>
              <w:bottom w:val="single" w:sz="4" w:space="0" w:color="000000"/>
            </w:tcBorders>
            <w:shd w:val="clear" w:color="auto" w:fill="auto"/>
          </w:tcPr>
          <w:p w14:paraId="6A5B15C8" w14:textId="77777777" w:rsidR="00C61D0F" w:rsidRPr="005347DD" w:rsidRDefault="00C61D0F" w:rsidP="00C61D0F">
            <w:pPr>
              <w:spacing w:before="40"/>
              <w:ind w:left="342"/>
              <w:jc w:val="left"/>
              <w:rPr>
                <w:rFonts w:eastAsia="Calibri"/>
                <w:sz w:val="18"/>
                <w:szCs w:val="18"/>
              </w:rPr>
            </w:pPr>
            <w:r w:rsidRPr="005347DD">
              <w:rPr>
                <w:rFonts w:eastAsia="Calibri"/>
                <w:sz w:val="18"/>
                <w:szCs w:val="18"/>
              </w:rPr>
              <w:t xml:space="preserve">Section: </w:t>
            </w:r>
          </w:p>
          <w:p w14:paraId="44342EE4" w14:textId="7F6852EE" w:rsidR="00C61D0F" w:rsidRPr="005347DD" w:rsidRDefault="00C61D0F" w:rsidP="005347DD">
            <w:pPr>
              <w:spacing w:before="40"/>
              <w:ind w:left="342"/>
              <w:jc w:val="left"/>
              <w:rPr>
                <w:rFonts w:eastAsia="Calibri"/>
                <w:sz w:val="18"/>
                <w:szCs w:val="18"/>
              </w:rPr>
            </w:pPr>
            <w:r w:rsidRPr="005347DD">
              <w:rPr>
                <w:rFonts w:eastAsia="Calibri"/>
                <w:sz w:val="18"/>
                <w:szCs w:val="18"/>
              </w:rPr>
              <w:t>Paragraph:</w:t>
            </w:r>
          </w:p>
        </w:tc>
      </w:tr>
      <w:tr w:rsidR="00C61D0F" w:rsidRPr="00C61D0F" w14:paraId="1E9E6ED1" w14:textId="77777777" w:rsidTr="00903451">
        <w:trPr>
          <w:trHeight w:val="332"/>
        </w:trPr>
        <w:tc>
          <w:tcPr>
            <w:tcW w:w="9810" w:type="dxa"/>
            <w:gridSpan w:val="7"/>
            <w:tcBorders>
              <w:bottom w:val="single" w:sz="4" w:space="0" w:color="auto"/>
            </w:tcBorders>
            <w:shd w:val="clear" w:color="auto" w:fill="auto"/>
          </w:tcPr>
          <w:p w14:paraId="5803A359" w14:textId="77777777" w:rsidR="00C61D0F" w:rsidRPr="005347DD" w:rsidRDefault="00C61D0F" w:rsidP="00C61D0F">
            <w:pPr>
              <w:spacing w:before="40"/>
              <w:rPr>
                <w:rFonts w:eastAsia="Calibri"/>
                <w:sz w:val="18"/>
                <w:szCs w:val="18"/>
              </w:rPr>
            </w:pPr>
            <w:r w:rsidRPr="005347DD">
              <w:rPr>
                <w:rFonts w:eastAsia="Calibri"/>
                <w:b/>
                <w:sz w:val="18"/>
                <w:szCs w:val="18"/>
              </w:rPr>
              <w:t>16.  Proposal:</w:t>
            </w:r>
            <w:r w:rsidRPr="005347DD">
              <w:rPr>
                <w:rFonts w:eastAsia="Calibri"/>
                <w:sz w:val="18"/>
                <w:szCs w:val="18"/>
              </w:rPr>
              <w:t xml:space="preserve"> Please </w:t>
            </w:r>
            <w:r w:rsidRPr="00C61D0F">
              <w:rPr>
                <w:rFonts w:eastAsia="Calibri"/>
                <w:sz w:val="18"/>
                <w:szCs w:val="18"/>
              </w:rPr>
              <w:t xml:space="preserve">use </w:t>
            </w:r>
            <w:r w:rsidRPr="00C61D0F">
              <w:rPr>
                <w:rFonts w:eastAsia="Calibri"/>
                <w:b/>
                <w:strike/>
                <w:sz w:val="18"/>
                <w:szCs w:val="18"/>
              </w:rPr>
              <w:t>strikeout</w:t>
            </w:r>
            <w:r w:rsidRPr="00C61D0F">
              <w:rPr>
                <w:rFonts w:eastAsia="Calibri"/>
                <w:sz w:val="18"/>
                <w:szCs w:val="18"/>
              </w:rPr>
              <w:t xml:space="preserve"> to show words to be deleted and </w:t>
            </w:r>
            <w:r w:rsidRPr="00C61D0F">
              <w:rPr>
                <w:rFonts w:eastAsia="Calibri"/>
                <w:b/>
                <w:sz w:val="18"/>
                <w:szCs w:val="18"/>
                <w:u w:val="single"/>
              </w:rPr>
              <w:t>underline</w:t>
            </w:r>
            <w:r w:rsidRPr="00C61D0F">
              <w:rPr>
                <w:rFonts w:eastAsia="Calibri"/>
                <w:b/>
                <w:sz w:val="18"/>
                <w:szCs w:val="18"/>
              </w:rPr>
              <w:t xml:space="preserve"> </w:t>
            </w:r>
            <w:r w:rsidRPr="00C61D0F">
              <w:rPr>
                <w:rFonts w:eastAsia="Calibri"/>
                <w:sz w:val="18"/>
                <w:szCs w:val="18"/>
              </w:rPr>
              <w:t xml:space="preserve">to show new words. </w:t>
            </w:r>
            <w:r w:rsidRPr="00C61D0F">
              <w:rPr>
                <w:rFonts w:eastAsia="Calibri"/>
                <w:b/>
                <w:sz w:val="18"/>
                <w:szCs w:val="18"/>
              </w:rPr>
              <w:t xml:space="preserve">(Do </w:t>
            </w:r>
            <w:r w:rsidRPr="00C61D0F">
              <w:rPr>
                <w:rFonts w:eastAsia="Calibri"/>
                <w:b/>
                <w:sz w:val="18"/>
                <w:szCs w:val="18"/>
                <w:u w:val="single"/>
              </w:rPr>
              <w:t>not</w:t>
            </w:r>
            <w:r w:rsidRPr="00C61D0F">
              <w:rPr>
                <w:rFonts w:eastAsia="Calibri"/>
                <w:b/>
                <w:sz w:val="18"/>
                <w:szCs w:val="18"/>
              </w:rPr>
              <w:t xml:space="preserve"> use track changes.)</w:t>
            </w:r>
          </w:p>
        </w:tc>
      </w:tr>
      <w:tr w:rsidR="00C61D0F" w:rsidRPr="00C61D0F" w14:paraId="198B9425" w14:textId="77777777" w:rsidTr="00903451">
        <w:trPr>
          <w:trHeight w:val="288"/>
        </w:trPr>
        <w:tc>
          <w:tcPr>
            <w:tcW w:w="9810" w:type="dxa"/>
            <w:gridSpan w:val="7"/>
            <w:tcBorders>
              <w:top w:val="single" w:sz="4" w:space="0" w:color="auto"/>
              <w:bottom w:val="single" w:sz="4" w:space="0" w:color="000000"/>
            </w:tcBorders>
            <w:shd w:val="clear" w:color="auto" w:fill="auto"/>
          </w:tcPr>
          <w:p w14:paraId="50687802" w14:textId="77777777" w:rsidR="00C61D0F" w:rsidRDefault="00C61D0F" w:rsidP="00C61D0F">
            <w:pPr>
              <w:spacing w:before="40"/>
              <w:ind w:left="252"/>
              <w:rPr>
                <w:rFonts w:eastAsia="Calibri"/>
                <w:sz w:val="18"/>
                <w:szCs w:val="18"/>
              </w:rPr>
            </w:pPr>
          </w:p>
          <w:p w14:paraId="18413B45" w14:textId="0BD6F457" w:rsidR="005A67EF" w:rsidRPr="005347DD" w:rsidRDefault="005A67EF" w:rsidP="00C61D0F">
            <w:pPr>
              <w:spacing w:before="40"/>
              <w:ind w:left="252"/>
              <w:rPr>
                <w:rFonts w:eastAsia="Calibri"/>
                <w:sz w:val="18"/>
                <w:szCs w:val="18"/>
              </w:rPr>
            </w:pPr>
          </w:p>
        </w:tc>
      </w:tr>
      <w:tr w:rsidR="00C61D0F" w:rsidRPr="00C61D0F" w14:paraId="2E6C7133" w14:textId="77777777" w:rsidTr="00903451">
        <w:trPr>
          <w:trHeight w:val="296"/>
        </w:trPr>
        <w:tc>
          <w:tcPr>
            <w:tcW w:w="9810" w:type="dxa"/>
            <w:gridSpan w:val="7"/>
            <w:tcBorders>
              <w:bottom w:val="single" w:sz="4" w:space="0" w:color="auto"/>
            </w:tcBorders>
            <w:shd w:val="clear" w:color="auto" w:fill="auto"/>
          </w:tcPr>
          <w:p w14:paraId="1ABF0D43" w14:textId="77777777" w:rsidR="00C61D0F" w:rsidRPr="005347DD" w:rsidRDefault="00C61D0F" w:rsidP="00C61D0F">
            <w:pPr>
              <w:spacing w:before="40"/>
              <w:rPr>
                <w:rFonts w:eastAsia="Calibri"/>
                <w:b/>
                <w:sz w:val="18"/>
                <w:szCs w:val="18"/>
              </w:rPr>
            </w:pPr>
            <w:r w:rsidRPr="005347DD">
              <w:rPr>
                <w:rFonts w:eastAsia="Calibri"/>
                <w:b/>
                <w:sz w:val="18"/>
                <w:szCs w:val="18"/>
              </w:rPr>
              <w:t>17.  Justification:</w:t>
            </w:r>
            <w:r w:rsidRPr="005347DD">
              <w:rPr>
                <w:rFonts w:eastAsia="Calibri"/>
                <w:sz w:val="18"/>
                <w:szCs w:val="18"/>
              </w:rPr>
              <w:t xml:space="preserve">  Please include national importance, background on the issue, and reference to supporting data or documents.</w:t>
            </w:r>
          </w:p>
        </w:tc>
      </w:tr>
      <w:tr w:rsidR="00C61D0F" w:rsidRPr="00C61D0F" w14:paraId="3E06567A" w14:textId="77777777" w:rsidTr="00903451">
        <w:trPr>
          <w:trHeight w:val="288"/>
        </w:trPr>
        <w:tc>
          <w:tcPr>
            <w:tcW w:w="9810" w:type="dxa"/>
            <w:gridSpan w:val="7"/>
            <w:tcBorders>
              <w:top w:val="single" w:sz="4" w:space="0" w:color="auto"/>
              <w:bottom w:val="single" w:sz="4" w:space="0" w:color="000000"/>
            </w:tcBorders>
            <w:shd w:val="clear" w:color="auto" w:fill="auto"/>
          </w:tcPr>
          <w:p w14:paraId="4CC27BA8" w14:textId="77777777" w:rsidR="00C61D0F" w:rsidRDefault="00C61D0F" w:rsidP="00C61D0F">
            <w:pPr>
              <w:spacing w:before="40"/>
              <w:ind w:left="252"/>
              <w:rPr>
                <w:rFonts w:eastAsia="Calibri"/>
                <w:sz w:val="18"/>
                <w:szCs w:val="18"/>
              </w:rPr>
            </w:pPr>
          </w:p>
          <w:p w14:paraId="49041E2C" w14:textId="2DD4836B" w:rsidR="005A67EF" w:rsidRPr="005347DD" w:rsidRDefault="005A67EF" w:rsidP="00C61D0F">
            <w:pPr>
              <w:spacing w:before="40"/>
              <w:ind w:left="252"/>
              <w:rPr>
                <w:rFonts w:eastAsia="Calibri"/>
                <w:sz w:val="18"/>
                <w:szCs w:val="18"/>
              </w:rPr>
            </w:pPr>
          </w:p>
        </w:tc>
      </w:tr>
      <w:tr w:rsidR="00C61D0F" w:rsidRPr="00C61D0F" w14:paraId="1C1FD683" w14:textId="77777777" w:rsidTr="00903451">
        <w:trPr>
          <w:trHeight w:val="296"/>
        </w:trPr>
        <w:tc>
          <w:tcPr>
            <w:tcW w:w="9810" w:type="dxa"/>
            <w:gridSpan w:val="7"/>
            <w:tcBorders>
              <w:bottom w:val="single" w:sz="4" w:space="0" w:color="auto"/>
            </w:tcBorders>
            <w:shd w:val="clear" w:color="auto" w:fill="auto"/>
          </w:tcPr>
          <w:p w14:paraId="14304DA8" w14:textId="77777777" w:rsidR="00C61D0F" w:rsidRPr="005347DD" w:rsidRDefault="00C61D0F" w:rsidP="00C61D0F">
            <w:pPr>
              <w:spacing w:before="40"/>
              <w:rPr>
                <w:rFonts w:eastAsia="Calibri"/>
                <w:sz w:val="18"/>
                <w:szCs w:val="18"/>
              </w:rPr>
            </w:pPr>
            <w:r w:rsidRPr="005347DD">
              <w:rPr>
                <w:rFonts w:eastAsia="Calibri"/>
                <w:b/>
                <w:sz w:val="18"/>
                <w:szCs w:val="18"/>
              </w:rPr>
              <w:t>18.  Possible Opposing Argument’s:</w:t>
            </w:r>
            <w:r w:rsidRPr="005347DD">
              <w:rPr>
                <w:rFonts w:eastAsia="Calibri"/>
                <w:sz w:val="18"/>
                <w:szCs w:val="18"/>
              </w:rPr>
              <w:t xml:space="preserve">  Please demonstrate that you are aware and have considered possible opposition.</w:t>
            </w:r>
          </w:p>
        </w:tc>
      </w:tr>
      <w:tr w:rsidR="00C61D0F" w:rsidRPr="00C61D0F" w14:paraId="1EF38308" w14:textId="77777777" w:rsidTr="00903451">
        <w:trPr>
          <w:trHeight w:val="404"/>
        </w:trPr>
        <w:tc>
          <w:tcPr>
            <w:tcW w:w="9810" w:type="dxa"/>
            <w:gridSpan w:val="7"/>
            <w:tcBorders>
              <w:top w:val="single" w:sz="4" w:space="0" w:color="auto"/>
              <w:bottom w:val="single" w:sz="4" w:space="0" w:color="000000"/>
            </w:tcBorders>
            <w:shd w:val="clear" w:color="auto" w:fill="auto"/>
          </w:tcPr>
          <w:p w14:paraId="0568C252" w14:textId="77777777" w:rsidR="00C61D0F" w:rsidRPr="005347DD" w:rsidRDefault="00C61D0F" w:rsidP="00C61D0F">
            <w:pPr>
              <w:spacing w:before="40"/>
              <w:rPr>
                <w:rFonts w:eastAsia="Calibri"/>
                <w:sz w:val="18"/>
                <w:szCs w:val="18"/>
              </w:rPr>
            </w:pPr>
          </w:p>
        </w:tc>
      </w:tr>
      <w:tr w:rsidR="00C61D0F" w:rsidRPr="00C61D0F" w14:paraId="52F55619" w14:textId="77777777" w:rsidTr="00903451">
        <w:trPr>
          <w:trHeight w:val="296"/>
        </w:trPr>
        <w:tc>
          <w:tcPr>
            <w:tcW w:w="9810" w:type="dxa"/>
            <w:gridSpan w:val="7"/>
            <w:tcBorders>
              <w:bottom w:val="single" w:sz="4" w:space="0" w:color="auto"/>
            </w:tcBorders>
            <w:shd w:val="clear" w:color="auto" w:fill="auto"/>
          </w:tcPr>
          <w:p w14:paraId="7EF68911" w14:textId="77777777" w:rsidR="00C61D0F" w:rsidRPr="005347DD" w:rsidRDefault="00C61D0F" w:rsidP="00C61D0F">
            <w:pPr>
              <w:spacing w:before="40"/>
              <w:rPr>
                <w:rFonts w:eastAsia="Calibri"/>
                <w:b/>
                <w:sz w:val="18"/>
                <w:szCs w:val="18"/>
              </w:rPr>
            </w:pPr>
            <w:r w:rsidRPr="005347DD">
              <w:rPr>
                <w:rFonts w:eastAsia="Calibri"/>
                <w:b/>
                <w:sz w:val="18"/>
                <w:szCs w:val="18"/>
              </w:rPr>
              <w:t>19.  Requested Action if Considered for NCWM Agenda:</w:t>
            </w:r>
          </w:p>
        </w:tc>
      </w:tr>
      <w:tr w:rsidR="00C61D0F" w:rsidRPr="00C61D0F" w14:paraId="67D32B0C" w14:textId="77777777" w:rsidTr="00903451">
        <w:trPr>
          <w:trHeight w:val="288"/>
        </w:trPr>
        <w:tc>
          <w:tcPr>
            <w:tcW w:w="9810" w:type="dxa"/>
            <w:gridSpan w:val="7"/>
            <w:tcBorders>
              <w:top w:val="single" w:sz="4" w:space="0" w:color="auto"/>
              <w:bottom w:val="single" w:sz="4" w:space="0" w:color="000000"/>
            </w:tcBorders>
            <w:shd w:val="clear" w:color="auto" w:fill="auto"/>
          </w:tcPr>
          <w:p w14:paraId="553EDDE3" w14:textId="3FD4CD84" w:rsidR="00C61D0F" w:rsidRPr="005347DD" w:rsidRDefault="00C61D0F" w:rsidP="00903451">
            <w:pPr>
              <w:spacing w:before="40" w:after="120"/>
              <w:ind w:left="259"/>
              <w:rPr>
                <w:rFonts w:eastAsia="Calibri"/>
                <w:sz w:val="18"/>
                <w:szCs w:val="18"/>
              </w:rPr>
            </w:pPr>
            <w:r w:rsidRPr="005347DD">
              <w:rPr>
                <w:rFonts w:eastAsia="Calibri"/>
                <w:sz w:val="18"/>
                <w:szCs w:val="18"/>
                <w:u w:val="single"/>
              </w:rPr>
              <w:t xml:space="preserve">     </w:t>
            </w:r>
            <w:r w:rsidRPr="005347DD">
              <w:rPr>
                <w:rFonts w:eastAsia="Calibri"/>
                <w:sz w:val="18"/>
                <w:szCs w:val="18"/>
              </w:rPr>
              <w:t xml:space="preserve"> Voting Item    </w:t>
            </w:r>
            <w:r w:rsidRPr="005347DD">
              <w:rPr>
                <w:rFonts w:eastAsia="Calibri"/>
                <w:sz w:val="18"/>
                <w:szCs w:val="18"/>
                <w:u w:val="single"/>
              </w:rPr>
              <w:t xml:space="preserve">     </w:t>
            </w:r>
            <w:r w:rsidRPr="005347DD">
              <w:rPr>
                <w:rFonts w:eastAsia="Calibri"/>
                <w:sz w:val="18"/>
                <w:szCs w:val="18"/>
              </w:rPr>
              <w:t xml:space="preserve"> Developing Item    </w:t>
            </w:r>
            <w:r w:rsidRPr="005347DD">
              <w:rPr>
                <w:rFonts w:eastAsia="Calibri"/>
                <w:sz w:val="18"/>
                <w:szCs w:val="18"/>
                <w:u w:val="single"/>
              </w:rPr>
              <w:t xml:space="preserve">     </w:t>
            </w:r>
            <w:r w:rsidRPr="005347DD">
              <w:rPr>
                <w:rFonts w:eastAsia="Calibri"/>
                <w:sz w:val="18"/>
                <w:szCs w:val="18"/>
              </w:rPr>
              <w:t xml:space="preserve"> Informational Item    </w:t>
            </w:r>
            <w:r w:rsidRPr="005347DD">
              <w:rPr>
                <w:rFonts w:eastAsia="Calibri"/>
                <w:sz w:val="18"/>
                <w:szCs w:val="18"/>
                <w:u w:val="single"/>
              </w:rPr>
              <w:t xml:space="preserve">     </w:t>
            </w:r>
            <w:r w:rsidRPr="005347DD">
              <w:rPr>
                <w:rFonts w:eastAsia="Calibri"/>
                <w:sz w:val="18"/>
                <w:szCs w:val="18"/>
              </w:rPr>
              <w:t xml:space="preserve"> Other (Please Describe):</w:t>
            </w:r>
          </w:p>
        </w:tc>
      </w:tr>
      <w:tr w:rsidR="00C61D0F" w:rsidRPr="00C61D0F" w14:paraId="2195ADA7" w14:textId="77777777" w:rsidTr="00903451">
        <w:trPr>
          <w:trHeight w:val="20"/>
        </w:trPr>
        <w:tc>
          <w:tcPr>
            <w:tcW w:w="9810" w:type="dxa"/>
            <w:gridSpan w:val="7"/>
            <w:tcBorders>
              <w:bottom w:val="single" w:sz="4" w:space="0" w:color="auto"/>
            </w:tcBorders>
            <w:shd w:val="clear" w:color="auto" w:fill="auto"/>
          </w:tcPr>
          <w:p w14:paraId="2B27668B" w14:textId="77777777" w:rsidR="00C61D0F" w:rsidRPr="005347DD" w:rsidRDefault="00C61D0F" w:rsidP="00C61D0F">
            <w:pPr>
              <w:spacing w:before="40"/>
              <w:rPr>
                <w:rFonts w:eastAsia="Calibri"/>
                <w:sz w:val="18"/>
                <w:szCs w:val="18"/>
              </w:rPr>
            </w:pPr>
            <w:r w:rsidRPr="005347DD">
              <w:rPr>
                <w:rFonts w:eastAsia="Calibri"/>
                <w:b/>
                <w:sz w:val="18"/>
                <w:szCs w:val="18"/>
              </w:rPr>
              <w:t>20.  List of Attachments:</w:t>
            </w:r>
            <w:r w:rsidRPr="005347DD">
              <w:rPr>
                <w:rFonts w:eastAsia="Calibri"/>
                <w:sz w:val="18"/>
                <w:szCs w:val="18"/>
              </w:rPr>
              <w:t xml:space="preserve"> </w:t>
            </w:r>
          </w:p>
        </w:tc>
      </w:tr>
      <w:tr w:rsidR="00C61D0F" w:rsidRPr="00C61D0F" w14:paraId="35B1B18A" w14:textId="77777777" w:rsidTr="00903451">
        <w:trPr>
          <w:trHeight w:val="260"/>
        </w:trPr>
        <w:tc>
          <w:tcPr>
            <w:tcW w:w="9810" w:type="dxa"/>
            <w:gridSpan w:val="7"/>
            <w:tcBorders>
              <w:top w:val="single" w:sz="4" w:space="0" w:color="auto"/>
            </w:tcBorders>
            <w:shd w:val="clear" w:color="auto" w:fill="auto"/>
          </w:tcPr>
          <w:p w14:paraId="04B1D7D5" w14:textId="77777777" w:rsidR="00C61D0F" w:rsidRPr="005347DD" w:rsidRDefault="00C61D0F" w:rsidP="00903451">
            <w:pPr>
              <w:spacing w:before="40"/>
              <w:rPr>
                <w:rFonts w:eastAsia="Calibri"/>
                <w:b/>
                <w:sz w:val="18"/>
                <w:szCs w:val="18"/>
              </w:rPr>
            </w:pPr>
          </w:p>
        </w:tc>
      </w:tr>
    </w:tbl>
    <w:p w14:paraId="153CE668" w14:textId="567ED4A8" w:rsidR="00C61D0F" w:rsidRPr="00CD16E4" w:rsidRDefault="00C61D0F" w:rsidP="001F13DC">
      <w:pPr>
        <w:pStyle w:val="Footer"/>
        <w:tabs>
          <w:tab w:val="right" w:pos="10800"/>
        </w:tabs>
        <w:rPr>
          <w:rFonts w:ascii="Century Gothic" w:hAnsi="Century Gothic"/>
          <w:b/>
          <w:sz w:val="16"/>
          <w:szCs w:val="16"/>
        </w:rPr>
      </w:pPr>
      <w:r w:rsidRPr="00CD16E4">
        <w:rPr>
          <w:rFonts w:ascii="Century Gothic" w:hAnsi="Century Gothic"/>
          <w:b/>
          <w:sz w:val="16"/>
          <w:szCs w:val="16"/>
        </w:rPr>
        <w:t xml:space="preserve">Submit Form </w:t>
      </w:r>
      <w:r>
        <w:rPr>
          <w:rFonts w:ascii="Century Gothic" w:hAnsi="Century Gothic"/>
          <w:b/>
          <w:sz w:val="16"/>
          <w:szCs w:val="16"/>
        </w:rPr>
        <w:t>via Email t</w:t>
      </w:r>
      <w:r w:rsidRPr="00CD16E4">
        <w:rPr>
          <w:rFonts w:ascii="Century Gothic" w:hAnsi="Century Gothic"/>
          <w:b/>
          <w:sz w:val="16"/>
          <w:szCs w:val="16"/>
        </w:rPr>
        <w:t>o:</w:t>
      </w:r>
      <w:r>
        <w:rPr>
          <w:rFonts w:ascii="Century Gothic" w:hAnsi="Century Gothic"/>
          <w:b/>
          <w:sz w:val="16"/>
          <w:szCs w:val="16"/>
        </w:rPr>
        <w:t xml:space="preserve"> </w:t>
      </w:r>
      <w:hyperlink r:id="rId36" w:history="1">
        <w:r w:rsidR="00983BC0" w:rsidRPr="00983BC0">
          <w:rPr>
            <w:rStyle w:val="Hyperlink"/>
            <w:rFonts w:ascii="Century Gothic" w:hAnsi="Century Gothic"/>
            <w:b/>
            <w:sz w:val="16"/>
            <w:szCs w:val="16"/>
          </w:rPr>
          <w:t>don.onwiler@ncwm.com</w:t>
        </w:r>
      </w:hyperlink>
    </w:p>
    <w:p w14:paraId="0FCF58DC" w14:textId="484B05C6" w:rsidR="00C61D0F" w:rsidRDefault="00C61D0F" w:rsidP="001F13DC">
      <w:pPr>
        <w:pStyle w:val="Footer"/>
        <w:tabs>
          <w:tab w:val="clear" w:pos="8640"/>
          <w:tab w:val="right" w:pos="9360"/>
        </w:tabs>
        <w:rPr>
          <w:rFonts w:ascii="Century Gothic" w:hAnsi="Century Gothic"/>
          <w:sz w:val="16"/>
          <w:szCs w:val="16"/>
        </w:rPr>
      </w:pPr>
      <w:r>
        <w:rPr>
          <w:rFonts w:ascii="Century Gothic" w:hAnsi="Century Gothic"/>
          <w:sz w:val="16"/>
          <w:szCs w:val="16"/>
        </w:rPr>
        <w:t xml:space="preserve">1135 M Street, Suite 110 / </w:t>
      </w:r>
      <w:r w:rsidRPr="003D6D93">
        <w:rPr>
          <w:rFonts w:ascii="Century Gothic" w:hAnsi="Century Gothic"/>
          <w:sz w:val="16"/>
          <w:szCs w:val="16"/>
        </w:rPr>
        <w:t>Lincoln, Nebraska 68508</w:t>
      </w:r>
      <w:r w:rsidRPr="003D6D93">
        <w:rPr>
          <w:rFonts w:ascii="Century Gothic" w:hAnsi="Century Gothic"/>
          <w:sz w:val="16"/>
          <w:szCs w:val="16"/>
        </w:rPr>
        <w:tab/>
      </w:r>
      <w:r>
        <w:rPr>
          <w:rFonts w:ascii="Century Gothic" w:hAnsi="Century Gothic"/>
          <w:sz w:val="16"/>
          <w:szCs w:val="16"/>
        </w:rPr>
        <w:tab/>
      </w:r>
      <w:r w:rsidR="00CB71F5" w:rsidRPr="00CB71F5">
        <w:rPr>
          <w:rFonts w:ascii="Century Gothic" w:eastAsia="Calibri" w:hAnsi="Century Gothic"/>
          <w:sz w:val="16"/>
          <w:szCs w:val="16"/>
        </w:rPr>
        <w:t xml:space="preserve">Revised: </w:t>
      </w:r>
      <w:r w:rsidR="002F18EF">
        <w:rPr>
          <w:rFonts w:ascii="Century Gothic" w:eastAsia="Calibri" w:hAnsi="Century Gothic"/>
          <w:sz w:val="16"/>
          <w:szCs w:val="16"/>
        </w:rPr>
        <w:t>May 2021</w:t>
      </w:r>
    </w:p>
    <w:p w14:paraId="230F9A34" w14:textId="5E3D8369" w:rsidR="007C0498" w:rsidRDefault="00C61D0F" w:rsidP="00903451">
      <w:pPr>
        <w:pStyle w:val="Footer"/>
        <w:autoSpaceDE w:val="0"/>
        <w:sectPr w:rsidR="007C0498" w:rsidSect="00903451">
          <w:footnotePr>
            <w:numFmt w:val="chicago"/>
            <w:numRestart w:val="eachSect"/>
          </w:footnotePr>
          <w:pgSz w:w="12240" w:h="15840" w:code="1"/>
          <w:pgMar w:top="1152" w:right="1350" w:bottom="1152" w:left="1440" w:header="720" w:footer="720" w:gutter="0"/>
          <w:cols w:space="720"/>
          <w:docGrid w:linePitch="360"/>
        </w:sectPr>
      </w:pPr>
      <w:r w:rsidRPr="003D6D93">
        <w:rPr>
          <w:rFonts w:ascii="Century Gothic" w:hAnsi="Century Gothic"/>
          <w:b/>
          <w:sz w:val="16"/>
          <w:szCs w:val="16"/>
        </w:rPr>
        <w:t>P.</w:t>
      </w:r>
      <w:r w:rsidRPr="003D6D93">
        <w:rPr>
          <w:rFonts w:ascii="Century Gothic" w:hAnsi="Century Gothic"/>
          <w:sz w:val="16"/>
          <w:szCs w:val="16"/>
        </w:rPr>
        <w:t xml:space="preserve"> 402.434.4880   </w:t>
      </w:r>
      <w:r w:rsidRPr="003D6D93">
        <w:rPr>
          <w:rFonts w:ascii="Century Gothic" w:hAnsi="Century Gothic"/>
          <w:b/>
          <w:sz w:val="16"/>
          <w:szCs w:val="16"/>
        </w:rPr>
        <w:t>W.</w:t>
      </w:r>
      <w:r w:rsidRPr="003D6D93">
        <w:rPr>
          <w:rFonts w:ascii="Century Gothic" w:hAnsi="Century Gothic"/>
          <w:sz w:val="16"/>
          <w:szCs w:val="16"/>
        </w:rPr>
        <w:t xml:space="preserve"> </w:t>
      </w:r>
      <w:hyperlink r:id="rId37" w:history="1">
        <w:r w:rsidR="00B173F1" w:rsidRPr="00D00354">
          <w:rPr>
            <w:rStyle w:val="Hyperlink"/>
            <w:rFonts w:ascii="Century Gothic" w:hAnsi="Century Gothic"/>
            <w:b/>
            <w:sz w:val="16"/>
            <w:szCs w:val="16"/>
          </w:rPr>
          <w:t>www.ncwm.com</w:t>
        </w:r>
      </w:hyperlink>
    </w:p>
    <w:p w14:paraId="65CE169C" w14:textId="35529337" w:rsidR="005A6C37" w:rsidRDefault="005A6C37" w:rsidP="00E624D3">
      <w:pPr>
        <w:pStyle w:val="StyleMainTOC1Centered1"/>
      </w:pPr>
      <w:bookmarkStart w:id="250" w:name="II_UniformityofLaws"/>
      <w:bookmarkStart w:id="251" w:name="_Toc205967816"/>
      <w:bookmarkEnd w:id="250"/>
      <w:r>
        <w:lastRenderedPageBreak/>
        <w:t>II.  Uniformity of Laws and Regulations</w:t>
      </w:r>
      <w:bookmarkEnd w:id="2"/>
      <w:bookmarkEnd w:id="3"/>
      <w:bookmarkEnd w:id="4"/>
      <w:bookmarkEnd w:id="5"/>
      <w:bookmarkEnd w:id="6"/>
      <w:bookmarkEnd w:id="7"/>
      <w:bookmarkEnd w:id="249"/>
      <w:bookmarkEnd w:id="251"/>
    </w:p>
    <w:p w14:paraId="5BC113E9" w14:textId="513907D7" w:rsidR="005A6C37" w:rsidRDefault="005A6C37" w:rsidP="00E624D3">
      <w:pPr>
        <w:pStyle w:val="Heading6"/>
      </w:pPr>
      <w:bookmarkStart w:id="252" w:name="II_A_NationalConfGoal"/>
      <w:bookmarkStart w:id="253" w:name="_Toc173377920"/>
      <w:bookmarkStart w:id="254" w:name="_Toc173379133"/>
      <w:bookmarkStart w:id="255" w:name="_Toc173381001"/>
      <w:bookmarkStart w:id="256" w:name="_Toc173382962"/>
      <w:bookmarkStart w:id="257" w:name="_Toc173384645"/>
      <w:bookmarkStart w:id="258" w:name="_Toc173385176"/>
      <w:bookmarkStart w:id="259" w:name="_Toc173386208"/>
      <w:bookmarkStart w:id="260" w:name="_Toc173392997"/>
      <w:bookmarkStart w:id="261" w:name="_Toc173393872"/>
      <w:bookmarkStart w:id="262" w:name="_Toc173408491"/>
      <w:bookmarkStart w:id="263" w:name="_Toc173472558"/>
      <w:bookmarkStart w:id="264" w:name="_Toc173752199"/>
      <w:bookmarkStart w:id="265" w:name="_Toc173770898"/>
      <w:bookmarkStart w:id="266" w:name="_Toc174456603"/>
      <w:bookmarkStart w:id="267" w:name="_Toc174458404"/>
      <w:bookmarkEnd w:id="252"/>
      <w:r>
        <w:t>A.</w:t>
      </w:r>
      <w:r>
        <w:tab/>
        <w:t>National Conference Goal</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541C4F1" w14:textId="77777777" w:rsidR="005A6C37" w:rsidRDefault="005A6C37">
      <w:r>
        <w:t>The goal of the National Conference on Weights and Measures (NCWM) with respect to these Uniform Laws and Regulations is to achieve their acceptance in all states and local jurisdictions that have authority over such matters.  The Conference stands ready to assist any jurisdiction in any way possible in securing adoption.</w:t>
      </w:r>
      <w:r w:rsidR="00D962A8">
        <w:fldChar w:fldCharType="begin"/>
      </w:r>
      <w:r>
        <w:instrText>xe "</w:instrText>
      </w:r>
      <w:r w:rsidRPr="00016C81">
        <w:instrText>Uniformity</w:instrText>
      </w:r>
      <w:r>
        <w:instrText>"</w:instrText>
      </w:r>
      <w:r w:rsidR="00D962A8">
        <w:fldChar w:fldCharType="end"/>
      </w:r>
    </w:p>
    <w:p w14:paraId="572D3893" w14:textId="196594AE" w:rsidR="005A6C37" w:rsidRDefault="005A6C37">
      <w:pPr>
        <w:pStyle w:val="Heading6"/>
        <w:ind w:left="360" w:hanging="360"/>
      </w:pPr>
      <w:bookmarkStart w:id="268" w:name="II_B_Status"/>
      <w:bookmarkStart w:id="269" w:name="_Toc173377921"/>
      <w:bookmarkStart w:id="270" w:name="_Toc173379134"/>
      <w:bookmarkStart w:id="271" w:name="_Toc173381002"/>
      <w:bookmarkStart w:id="272" w:name="_Toc173382963"/>
      <w:bookmarkStart w:id="273" w:name="_Toc173384646"/>
      <w:bookmarkStart w:id="274" w:name="_Toc173385177"/>
      <w:bookmarkStart w:id="275" w:name="_Toc173386209"/>
      <w:bookmarkStart w:id="276" w:name="_Toc173392998"/>
      <w:bookmarkStart w:id="277" w:name="_Toc173393873"/>
      <w:bookmarkStart w:id="278" w:name="_Toc173408492"/>
      <w:bookmarkStart w:id="279" w:name="_Toc173472559"/>
      <w:bookmarkStart w:id="280" w:name="_Toc173752200"/>
      <w:bookmarkStart w:id="281" w:name="_Toc173770899"/>
      <w:bookmarkStart w:id="282" w:name="_Toc174456604"/>
      <w:bookmarkStart w:id="283" w:name="_Toc174458405"/>
      <w:bookmarkEnd w:id="268"/>
      <w:r>
        <w:t>B.</w:t>
      </w:r>
      <w:r>
        <w:tab/>
        <w:t>Status of Promulgation</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45593F25" w14:textId="77777777" w:rsidR="005A6C37" w:rsidRDefault="005A6C37" w:rsidP="00E624D3">
      <w:pPr>
        <w:spacing w:after="240"/>
      </w:pPr>
      <w:r>
        <w:t>The following pages list, by state, information regarding the adoption of the Uniform Laws and Regulations.  The tabulated data indicates if the state has adopted the Uniform Law or Regulation by reference, including subsequent amendments (thereby operating under the most recent version of the recommended regulation in this handbook), or if the state has used some version of the NCWM</w:t>
      </w:r>
      <w:r w:rsidR="007D213C">
        <w:t xml:space="preserve"> </w:t>
      </w:r>
      <w:r>
        <w:t>recommended law or regulation as guidance in developing a similar law or regulation.</w:t>
      </w:r>
    </w:p>
    <w:p w14:paraId="05C0E828" w14:textId="77777777" w:rsidR="005A6C37" w:rsidRDefault="005A6C37" w:rsidP="00E624D3">
      <w:pPr>
        <w:spacing w:after="240"/>
      </w:pPr>
      <w:r>
        <w:t>The information is verified with each state annually; the entries represent the status of the state adoption at the time of the survey.</w:t>
      </w:r>
    </w:p>
    <w:p w14:paraId="3F01F066" w14:textId="77777777" w:rsidR="005A6C37" w:rsidRDefault="005A6C37">
      <w:r>
        <w:t>Unless a state adopts the recommended regulations and subsequent amendments and revisions, there may be variation in the actual degree of adoption.  Adoption, implementation, and clarification may be determined by comparing a state law with the Uniform Law, section-by-section, or by contacting the state.</w:t>
      </w:r>
    </w:p>
    <w:p w14:paraId="48705272" w14:textId="77777777" w:rsidR="005A6C37" w:rsidRDefault="005A6C37" w:rsidP="00704F19">
      <w:pPr>
        <w:spacing w:before="60" w:after="240"/>
      </w:pPr>
      <w:r>
        <w:t>(Amended 1997 and 1998)</w:t>
      </w:r>
    </w:p>
    <w:p w14:paraId="1817ADA4" w14:textId="25B08BE6" w:rsidR="005A6C37" w:rsidRDefault="005A6C37" w:rsidP="006969DB">
      <w:pPr>
        <w:pStyle w:val="Heading6"/>
        <w:ind w:left="360" w:hanging="360"/>
      </w:pPr>
      <w:bookmarkStart w:id="284" w:name="II_C_Summary"/>
      <w:bookmarkStart w:id="285" w:name="_Toc173377922"/>
      <w:bookmarkStart w:id="286" w:name="_Toc173379135"/>
      <w:bookmarkStart w:id="287" w:name="_Toc173381003"/>
      <w:bookmarkStart w:id="288" w:name="_Toc173382964"/>
      <w:bookmarkStart w:id="289" w:name="_Toc173384647"/>
      <w:bookmarkStart w:id="290" w:name="_Toc173385178"/>
      <w:bookmarkStart w:id="291" w:name="_Toc173386210"/>
      <w:bookmarkStart w:id="292" w:name="_Toc173392999"/>
      <w:bookmarkStart w:id="293" w:name="_Toc173393874"/>
      <w:bookmarkStart w:id="294" w:name="_Toc173408493"/>
      <w:bookmarkStart w:id="295" w:name="_Toc173472560"/>
      <w:bookmarkStart w:id="296" w:name="_Toc173752201"/>
      <w:bookmarkStart w:id="297" w:name="_Toc173770900"/>
      <w:bookmarkStart w:id="298" w:name="_Toc174456605"/>
      <w:bookmarkStart w:id="299" w:name="_Toc174458406"/>
      <w:bookmarkEnd w:id="284"/>
      <w:r>
        <w:t>C.</w:t>
      </w:r>
      <w:r>
        <w:tab/>
        <w:t xml:space="preserve">Summary of State Laws and Regulations in Weights and Measures (as of </w:t>
      </w:r>
      <w:r w:rsidR="006969DB">
        <w:t>November </w:t>
      </w:r>
      <w:r>
        <w:t>1, </w:t>
      </w:r>
      <w:r w:rsidR="00DE7B97">
        <w:t>2021</w:t>
      </w:r>
      <w:r>
        <w:t>)</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7C16E0DA" w14:textId="28BBF995" w:rsidR="005A6C37" w:rsidRDefault="005A6C37" w:rsidP="00E624D3">
      <w:pPr>
        <w:spacing w:after="240"/>
      </w:pPr>
      <w:r>
        <w:t>This is an overview of the status of adoption of NCWM standards by the states.  In earlier editions of Handbook 130</w:t>
      </w:r>
      <w:r w:rsidR="00D962A8">
        <w:fldChar w:fldCharType="begin"/>
      </w:r>
      <w:r>
        <w:instrText>xe "</w:instrText>
      </w:r>
      <w:r w:rsidRPr="00A5344F">
        <w:instrText>Handbooks:HB</w:instrText>
      </w:r>
      <w:r>
        <w:instrText>130"</w:instrText>
      </w:r>
      <w:r w:rsidR="00D962A8">
        <w:fldChar w:fldCharType="end"/>
      </w:r>
      <w:r>
        <w:t>, state laws and regulations were compared to the NCWM standard from the prior year.  This did not indicate whether the standard as printed in the current edition had been adopted by any given state.  The table lists those states that adopt NCWM-recommended updates automatically (“YES”); see Sections 4 through </w:t>
      </w:r>
      <w:r w:rsidR="00A44262">
        <w:t>9</w:t>
      </w:r>
      <w:r>
        <w:t xml:space="preserve"> and paragraph 1</w:t>
      </w:r>
      <w:r w:rsidR="00A44262">
        <w:t>1</w:t>
      </w:r>
      <w:r w:rsidR="00B87C19">
        <w:t>.</w:t>
      </w:r>
      <w:r>
        <w:t>(m) of the Uniform Weights and Measures Law.  This means the state’s regulations are current with those printed in this edition of the handbook.  If a state has adopted an NCWM recommendation in whole or in part from a particular year, but updates are not incorporated automatically, a lower case “yes” is shown.  For additional information on the status of adoption, please contact the appropriate state officials.</w:t>
      </w:r>
    </w:p>
    <w:p w14:paraId="0D4E8C3F" w14:textId="77777777" w:rsidR="00B0233D" w:rsidRDefault="00B0233D" w:rsidP="00E624D3">
      <w:pPr>
        <w:spacing w:after="240"/>
      </w:pPr>
    </w:p>
    <w:p w14:paraId="6E5E1FC8" w14:textId="77777777" w:rsidR="00412298" w:rsidRDefault="00412298" w:rsidP="00E624D3">
      <w:pPr>
        <w:spacing w:after="240"/>
        <w:sectPr w:rsidR="00412298" w:rsidSect="00622146">
          <w:headerReference w:type="even" r:id="rId38"/>
          <w:headerReference w:type="default" r:id="rId39"/>
          <w:footnotePr>
            <w:numFmt w:val="chicago"/>
            <w:numRestart w:val="eachSect"/>
          </w:footnotePr>
          <w:pgSz w:w="12240" w:h="15840" w:code="1"/>
          <w:pgMar w:top="1440" w:right="1440" w:bottom="1440" w:left="1440" w:header="720" w:footer="720" w:gutter="0"/>
          <w:cols w:space="720"/>
          <w:docGrid w:linePitch="360"/>
        </w:sectPr>
      </w:pPr>
    </w:p>
    <w:p w14:paraId="6FFF989E" w14:textId="79C4253A" w:rsidR="004F77A0" w:rsidRDefault="005A6C37" w:rsidP="00C11695">
      <w:r>
        <w:br w:type="page"/>
      </w:r>
    </w:p>
    <w:p w14:paraId="591B9EB0" w14:textId="2F6DB361" w:rsidR="004F77A0" w:rsidRPr="00B500F8" w:rsidRDefault="004F77A0" w:rsidP="00B500F8"/>
    <w:p w14:paraId="7AABC966" w14:textId="77777777" w:rsidR="00B500F8" w:rsidRDefault="00B500F8" w:rsidP="00B500F8">
      <w:pPr>
        <w:sectPr w:rsidR="00B500F8"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W w:w="0" w:type="auto"/>
        <w:jc w:val="center"/>
        <w:tblCellMar>
          <w:left w:w="0" w:type="dxa"/>
          <w:right w:w="0" w:type="dxa"/>
        </w:tblCellMar>
        <w:tblLook w:val="0000" w:firstRow="0" w:lastRow="0" w:firstColumn="0" w:lastColumn="0" w:noHBand="0" w:noVBand="0"/>
        <w:tblCaption w:val="States that Adopt NCWM-Recommended Updates "/>
        <w:tblDescription w:val="The table lists those states that adopt NCWM-recommended updates automatically (“YES”); see Sections 4 through 10 and paragraph 12.(m) of the Uniform Weights and Measures Law.  "/>
      </w:tblPr>
      <w:tblGrid>
        <w:gridCol w:w="1237"/>
        <w:gridCol w:w="651"/>
        <w:gridCol w:w="652"/>
        <w:gridCol w:w="652"/>
        <w:gridCol w:w="652"/>
        <w:gridCol w:w="652"/>
        <w:gridCol w:w="652"/>
        <w:gridCol w:w="652"/>
        <w:gridCol w:w="652"/>
        <w:gridCol w:w="652"/>
        <w:gridCol w:w="652"/>
        <w:gridCol w:w="652"/>
        <w:gridCol w:w="652"/>
      </w:tblGrid>
      <w:tr w:rsidR="006E21D2" w:rsidRPr="00E50EB7" w14:paraId="7EFEA596" w14:textId="77777777" w:rsidTr="00505E2F">
        <w:trPr>
          <w:cantSplit/>
          <w:trHeight w:val="585"/>
          <w:tblHeader/>
          <w:jc w:val="center"/>
        </w:trPr>
        <w:tc>
          <w:tcPr>
            <w:tcW w:w="1237" w:type="dxa"/>
            <w:vMerge w:val="restart"/>
            <w:tcBorders>
              <w:top w:val="double" w:sz="6" w:space="0" w:color="auto"/>
              <w:left w:val="double" w:sz="6" w:space="0" w:color="auto"/>
              <w:right w:val="nil"/>
            </w:tcBorders>
            <w:vAlign w:val="center"/>
          </w:tcPr>
          <w:p w14:paraId="6A4F835A" w14:textId="77777777" w:rsidR="006E21D2" w:rsidRPr="00E50EB7" w:rsidRDefault="006E21D2" w:rsidP="008E40C3">
            <w:pPr>
              <w:jc w:val="center"/>
              <w:rPr>
                <w:b/>
              </w:rPr>
            </w:pPr>
            <w:r w:rsidRPr="00E50EB7">
              <w:rPr>
                <w:b/>
              </w:rPr>
              <w:t>State</w:t>
            </w:r>
          </w:p>
        </w:tc>
        <w:tc>
          <w:tcPr>
            <w:tcW w:w="1955" w:type="dxa"/>
            <w:gridSpan w:val="3"/>
            <w:tcBorders>
              <w:top w:val="double" w:sz="6" w:space="0" w:color="auto"/>
              <w:left w:val="single" w:sz="6" w:space="0" w:color="auto"/>
              <w:bottom w:val="single" w:sz="6" w:space="0" w:color="auto"/>
              <w:right w:val="nil"/>
            </w:tcBorders>
            <w:vAlign w:val="center"/>
          </w:tcPr>
          <w:p w14:paraId="076EFD33" w14:textId="77777777" w:rsidR="006E21D2" w:rsidRPr="00E50EB7" w:rsidRDefault="006E21D2" w:rsidP="008E40C3">
            <w:pPr>
              <w:jc w:val="center"/>
              <w:rPr>
                <w:b/>
              </w:rPr>
            </w:pPr>
            <w:r w:rsidRPr="00E50EB7">
              <w:rPr>
                <w:b/>
              </w:rPr>
              <w:t>Laws</w:t>
            </w:r>
          </w:p>
        </w:tc>
        <w:tc>
          <w:tcPr>
            <w:tcW w:w="5868" w:type="dxa"/>
            <w:gridSpan w:val="9"/>
            <w:tcBorders>
              <w:top w:val="double" w:sz="6" w:space="0" w:color="auto"/>
              <w:left w:val="single" w:sz="6" w:space="0" w:color="auto"/>
              <w:bottom w:val="single" w:sz="6" w:space="0" w:color="auto"/>
              <w:right w:val="double" w:sz="6" w:space="0" w:color="auto"/>
            </w:tcBorders>
            <w:vAlign w:val="center"/>
          </w:tcPr>
          <w:p w14:paraId="47F43769" w14:textId="77777777" w:rsidR="006E21D2" w:rsidRPr="00E50EB7" w:rsidRDefault="006E21D2" w:rsidP="008E40C3">
            <w:pPr>
              <w:jc w:val="center"/>
              <w:rPr>
                <w:b/>
              </w:rPr>
            </w:pPr>
            <w:r w:rsidRPr="00E50EB7">
              <w:rPr>
                <w:b/>
              </w:rPr>
              <w:t>Regulations</w:t>
            </w:r>
          </w:p>
        </w:tc>
      </w:tr>
      <w:tr w:rsidR="006E21D2" w:rsidRPr="00E50EB7" w14:paraId="26889F0B" w14:textId="77777777" w:rsidTr="00505E2F">
        <w:trPr>
          <w:cantSplit/>
          <w:trHeight w:hRule="exact" w:val="1815"/>
          <w:tblHeader/>
          <w:jc w:val="center"/>
        </w:trPr>
        <w:tc>
          <w:tcPr>
            <w:tcW w:w="1237" w:type="dxa"/>
            <w:vMerge/>
            <w:tcBorders>
              <w:left w:val="double" w:sz="6" w:space="0" w:color="auto"/>
              <w:bottom w:val="double" w:sz="6" w:space="0" w:color="auto"/>
              <w:right w:val="nil"/>
            </w:tcBorders>
            <w:vAlign w:val="center"/>
          </w:tcPr>
          <w:p w14:paraId="0A2361A8" w14:textId="77777777" w:rsidR="006E21D2" w:rsidRPr="00E50EB7" w:rsidRDefault="006E21D2" w:rsidP="008E40C3">
            <w:pPr>
              <w:jc w:val="center"/>
              <w:rPr>
                <w:b/>
              </w:rPr>
            </w:pPr>
            <w:bookmarkStart w:id="300" w:name="_Hlk528850786"/>
          </w:p>
        </w:tc>
        <w:tc>
          <w:tcPr>
            <w:tcW w:w="651" w:type="dxa"/>
            <w:tcBorders>
              <w:top w:val="single" w:sz="6" w:space="0" w:color="auto"/>
              <w:left w:val="single" w:sz="6" w:space="0" w:color="auto"/>
              <w:bottom w:val="double" w:sz="6" w:space="0" w:color="auto"/>
              <w:right w:val="nil"/>
            </w:tcBorders>
            <w:textDirection w:val="btLr"/>
            <w:vAlign w:val="center"/>
          </w:tcPr>
          <w:p w14:paraId="0A662EBE" w14:textId="77777777" w:rsidR="006E21D2" w:rsidRPr="00E50EB7" w:rsidRDefault="006E21D2" w:rsidP="008E40C3">
            <w:pPr>
              <w:tabs>
                <w:tab w:val="left" w:pos="-1060"/>
              </w:tabs>
              <w:ind w:left="113" w:right="113"/>
              <w:rPr>
                <w:szCs w:val="20"/>
              </w:rPr>
            </w:pPr>
            <w:r w:rsidRPr="00E50EB7">
              <w:rPr>
                <w:szCs w:val="20"/>
              </w:rPr>
              <w:t>Weights and</w:t>
            </w:r>
          </w:p>
          <w:p w14:paraId="0D1BF828" w14:textId="77777777" w:rsidR="006E21D2" w:rsidRPr="00E50EB7" w:rsidRDefault="006E21D2" w:rsidP="008E40C3">
            <w:pPr>
              <w:tabs>
                <w:tab w:val="left" w:pos="-1060"/>
              </w:tabs>
              <w:ind w:left="113" w:right="113"/>
              <w:rPr>
                <w:szCs w:val="20"/>
              </w:rPr>
            </w:pPr>
            <w:r w:rsidRPr="00E50EB7">
              <w:rPr>
                <w:szCs w:val="20"/>
              </w:rPr>
              <w:t>Measures Law</w:t>
            </w:r>
          </w:p>
        </w:tc>
        <w:tc>
          <w:tcPr>
            <w:tcW w:w="652" w:type="dxa"/>
            <w:tcBorders>
              <w:top w:val="single" w:sz="6" w:space="0" w:color="auto"/>
              <w:left w:val="single" w:sz="6" w:space="0" w:color="auto"/>
              <w:bottom w:val="double" w:sz="6" w:space="0" w:color="auto"/>
              <w:right w:val="nil"/>
            </w:tcBorders>
            <w:textDirection w:val="btLr"/>
            <w:vAlign w:val="center"/>
          </w:tcPr>
          <w:p w14:paraId="050BD4CD" w14:textId="77777777" w:rsidR="006E21D2" w:rsidRPr="00E50EB7" w:rsidRDefault="006E21D2" w:rsidP="008E40C3">
            <w:pPr>
              <w:tabs>
                <w:tab w:val="left" w:pos="-1060"/>
              </w:tabs>
              <w:ind w:left="113" w:right="113"/>
            </w:pPr>
            <w:r w:rsidRPr="00E50EB7">
              <w:t>Weighmaster Law</w:t>
            </w:r>
          </w:p>
          <w:p w14:paraId="31EF6DC7" w14:textId="77777777" w:rsidR="006E21D2" w:rsidRPr="00E50EB7" w:rsidRDefault="006E21D2" w:rsidP="008E40C3">
            <w:pPr>
              <w:tabs>
                <w:tab w:val="left" w:pos="-1060"/>
              </w:tabs>
              <w:ind w:left="113" w:right="113"/>
            </w:pPr>
            <w:r w:rsidRPr="00E50EB7">
              <w:t>or Regulation</w:t>
            </w:r>
          </w:p>
        </w:tc>
        <w:tc>
          <w:tcPr>
            <w:tcW w:w="652" w:type="dxa"/>
            <w:tcBorders>
              <w:top w:val="single" w:sz="6" w:space="0" w:color="auto"/>
              <w:left w:val="single" w:sz="6" w:space="0" w:color="auto"/>
              <w:bottom w:val="double" w:sz="6" w:space="0" w:color="auto"/>
              <w:right w:val="nil"/>
            </w:tcBorders>
            <w:textDirection w:val="btLr"/>
            <w:vAlign w:val="center"/>
          </w:tcPr>
          <w:p w14:paraId="495332B3" w14:textId="77777777" w:rsidR="006E21D2" w:rsidRPr="00E50EB7" w:rsidRDefault="006E21D2" w:rsidP="008E40C3">
            <w:pPr>
              <w:tabs>
                <w:tab w:val="left" w:pos="-1060"/>
              </w:tabs>
              <w:ind w:left="113" w:right="113"/>
              <w:rPr>
                <w:szCs w:val="20"/>
              </w:rPr>
            </w:pPr>
            <w:r w:rsidRPr="00E50EB7">
              <w:rPr>
                <w:szCs w:val="20"/>
              </w:rPr>
              <w:t>Uniform Fuel Law</w:t>
            </w:r>
          </w:p>
        </w:tc>
        <w:tc>
          <w:tcPr>
            <w:tcW w:w="652" w:type="dxa"/>
            <w:tcBorders>
              <w:top w:val="single" w:sz="6" w:space="0" w:color="auto"/>
              <w:left w:val="single" w:sz="6" w:space="0" w:color="auto"/>
              <w:bottom w:val="double" w:sz="6" w:space="0" w:color="auto"/>
              <w:right w:val="nil"/>
            </w:tcBorders>
            <w:textDirection w:val="btLr"/>
            <w:vAlign w:val="center"/>
          </w:tcPr>
          <w:p w14:paraId="17CCDAD7" w14:textId="77777777" w:rsidR="006E21D2" w:rsidRPr="00E50EB7" w:rsidRDefault="006E21D2" w:rsidP="008E40C3">
            <w:pPr>
              <w:tabs>
                <w:tab w:val="left" w:pos="-1060"/>
              </w:tabs>
              <w:ind w:left="113" w:right="113"/>
            </w:pPr>
            <w:r w:rsidRPr="00E50EB7">
              <w:t xml:space="preserve">Packaging and </w:t>
            </w:r>
          </w:p>
          <w:p w14:paraId="28F42D78" w14:textId="77777777" w:rsidR="006E21D2" w:rsidRPr="00E50EB7" w:rsidRDefault="006E21D2" w:rsidP="008E40C3">
            <w:pPr>
              <w:tabs>
                <w:tab w:val="left" w:pos="-1060"/>
              </w:tabs>
              <w:ind w:left="113" w:right="113"/>
            </w:pPr>
            <w:r w:rsidRPr="00E50EB7">
              <w:t>Labeling</w:t>
            </w:r>
          </w:p>
        </w:tc>
        <w:tc>
          <w:tcPr>
            <w:tcW w:w="652" w:type="dxa"/>
            <w:tcBorders>
              <w:top w:val="single" w:sz="6" w:space="0" w:color="auto"/>
              <w:left w:val="single" w:sz="6" w:space="0" w:color="auto"/>
              <w:bottom w:val="double" w:sz="6" w:space="0" w:color="auto"/>
              <w:right w:val="nil"/>
            </w:tcBorders>
            <w:textDirection w:val="btLr"/>
            <w:vAlign w:val="center"/>
          </w:tcPr>
          <w:p w14:paraId="3A811362" w14:textId="77777777" w:rsidR="006E21D2" w:rsidRPr="00E50EB7" w:rsidRDefault="006E21D2" w:rsidP="008E40C3">
            <w:pPr>
              <w:tabs>
                <w:tab w:val="left" w:pos="-1060"/>
              </w:tabs>
              <w:ind w:left="113" w:right="113"/>
            </w:pPr>
            <w:r w:rsidRPr="00E50EB7">
              <w:t>Method of Sale</w:t>
            </w:r>
          </w:p>
        </w:tc>
        <w:tc>
          <w:tcPr>
            <w:tcW w:w="652" w:type="dxa"/>
            <w:tcBorders>
              <w:top w:val="single" w:sz="6" w:space="0" w:color="auto"/>
              <w:left w:val="single" w:sz="6" w:space="0" w:color="auto"/>
              <w:bottom w:val="double" w:sz="6" w:space="0" w:color="auto"/>
              <w:right w:val="nil"/>
            </w:tcBorders>
            <w:textDirection w:val="btLr"/>
            <w:vAlign w:val="center"/>
          </w:tcPr>
          <w:p w14:paraId="04D178B0" w14:textId="77777777" w:rsidR="006E21D2" w:rsidRPr="00E50EB7" w:rsidRDefault="006E21D2" w:rsidP="008E40C3">
            <w:pPr>
              <w:tabs>
                <w:tab w:val="left" w:pos="-1060"/>
              </w:tabs>
              <w:ind w:left="113" w:right="113"/>
            </w:pPr>
            <w:r w:rsidRPr="00E50EB7">
              <w:t>Price Verification</w:t>
            </w:r>
          </w:p>
        </w:tc>
        <w:tc>
          <w:tcPr>
            <w:tcW w:w="652" w:type="dxa"/>
            <w:tcBorders>
              <w:top w:val="single" w:sz="6" w:space="0" w:color="auto"/>
              <w:left w:val="single" w:sz="6" w:space="0" w:color="auto"/>
              <w:bottom w:val="double" w:sz="6" w:space="0" w:color="auto"/>
              <w:right w:val="nil"/>
            </w:tcBorders>
            <w:textDirection w:val="btLr"/>
            <w:vAlign w:val="center"/>
          </w:tcPr>
          <w:p w14:paraId="730FA27E" w14:textId="77777777" w:rsidR="006E21D2" w:rsidRPr="00E50EB7" w:rsidRDefault="006E21D2" w:rsidP="008E40C3">
            <w:pPr>
              <w:tabs>
                <w:tab w:val="left" w:pos="-1060"/>
              </w:tabs>
              <w:ind w:left="113" w:right="113"/>
            </w:pPr>
            <w:r w:rsidRPr="00E50EB7">
              <w:t>Unit Pricing</w:t>
            </w:r>
          </w:p>
        </w:tc>
        <w:tc>
          <w:tcPr>
            <w:tcW w:w="652" w:type="dxa"/>
            <w:tcBorders>
              <w:top w:val="single" w:sz="6" w:space="0" w:color="auto"/>
              <w:left w:val="single" w:sz="6" w:space="0" w:color="auto"/>
              <w:bottom w:val="double" w:sz="6" w:space="0" w:color="auto"/>
              <w:right w:val="nil"/>
            </w:tcBorders>
            <w:textDirection w:val="btLr"/>
            <w:vAlign w:val="center"/>
          </w:tcPr>
          <w:p w14:paraId="39D9C292" w14:textId="77777777" w:rsidR="006E21D2" w:rsidRPr="00E50EB7" w:rsidRDefault="006E21D2" w:rsidP="008E40C3">
            <w:pPr>
              <w:tabs>
                <w:tab w:val="left" w:pos="-1060"/>
              </w:tabs>
              <w:ind w:left="113" w:right="113"/>
            </w:pPr>
            <w:r w:rsidRPr="00E50EB7">
              <w:t>Registration of</w:t>
            </w:r>
          </w:p>
          <w:p w14:paraId="720A2C2F" w14:textId="77777777" w:rsidR="006E21D2" w:rsidRPr="00E50EB7" w:rsidRDefault="006E21D2" w:rsidP="008E40C3">
            <w:pPr>
              <w:tabs>
                <w:tab w:val="left" w:pos="-1060"/>
              </w:tabs>
              <w:ind w:left="113" w:right="113"/>
            </w:pPr>
            <w:r w:rsidRPr="00E50EB7">
              <w:t>Service Agencies</w:t>
            </w:r>
          </w:p>
        </w:tc>
        <w:tc>
          <w:tcPr>
            <w:tcW w:w="652" w:type="dxa"/>
            <w:tcBorders>
              <w:top w:val="single" w:sz="6" w:space="0" w:color="auto"/>
              <w:left w:val="single" w:sz="6" w:space="0" w:color="auto"/>
              <w:bottom w:val="double" w:sz="6" w:space="0" w:color="auto"/>
              <w:right w:val="nil"/>
            </w:tcBorders>
            <w:textDirection w:val="btLr"/>
            <w:vAlign w:val="center"/>
          </w:tcPr>
          <w:p w14:paraId="0B4DFC6A" w14:textId="77777777" w:rsidR="006E21D2" w:rsidRPr="00E50EB7" w:rsidRDefault="006E21D2" w:rsidP="008E40C3">
            <w:pPr>
              <w:tabs>
                <w:tab w:val="left" w:pos="-1060"/>
              </w:tabs>
              <w:ind w:left="113" w:right="113"/>
            </w:pPr>
            <w:r w:rsidRPr="00E50EB7">
              <w:t>Type Evaluation</w:t>
            </w:r>
          </w:p>
        </w:tc>
        <w:tc>
          <w:tcPr>
            <w:tcW w:w="652" w:type="dxa"/>
            <w:tcBorders>
              <w:top w:val="single" w:sz="6" w:space="0" w:color="auto"/>
              <w:left w:val="single" w:sz="6" w:space="0" w:color="auto"/>
              <w:bottom w:val="double" w:sz="6" w:space="0" w:color="auto"/>
              <w:right w:val="nil"/>
            </w:tcBorders>
            <w:textDirection w:val="btLr"/>
            <w:vAlign w:val="center"/>
          </w:tcPr>
          <w:p w14:paraId="49D9335E" w14:textId="77777777" w:rsidR="006E21D2" w:rsidRPr="00E50EB7" w:rsidRDefault="006E21D2" w:rsidP="008E40C3">
            <w:pPr>
              <w:tabs>
                <w:tab w:val="left" w:pos="-1060"/>
              </w:tabs>
              <w:ind w:left="113" w:right="113"/>
            </w:pPr>
            <w:r w:rsidRPr="00E50EB7">
              <w:t xml:space="preserve">Uniform Fuel </w:t>
            </w:r>
          </w:p>
          <w:p w14:paraId="2C947437" w14:textId="77777777" w:rsidR="006E21D2" w:rsidRPr="00E50EB7" w:rsidRDefault="006E21D2" w:rsidP="008E40C3">
            <w:pPr>
              <w:tabs>
                <w:tab w:val="left" w:pos="-1060"/>
              </w:tabs>
              <w:ind w:left="113" w:right="113"/>
            </w:pPr>
            <w:r w:rsidRPr="00E50EB7">
              <w:t>Regulation</w:t>
            </w:r>
          </w:p>
        </w:tc>
        <w:tc>
          <w:tcPr>
            <w:tcW w:w="652" w:type="dxa"/>
            <w:tcBorders>
              <w:top w:val="single" w:sz="6" w:space="0" w:color="auto"/>
              <w:left w:val="single" w:sz="6" w:space="0" w:color="auto"/>
              <w:bottom w:val="double" w:sz="6" w:space="0" w:color="auto"/>
              <w:right w:val="nil"/>
            </w:tcBorders>
            <w:textDirection w:val="btLr"/>
            <w:vAlign w:val="center"/>
          </w:tcPr>
          <w:p w14:paraId="563B3E5E" w14:textId="77777777" w:rsidR="006E21D2" w:rsidRPr="00E50EB7" w:rsidRDefault="006E21D2" w:rsidP="008E40C3">
            <w:pPr>
              <w:tabs>
                <w:tab w:val="left" w:pos="-1060"/>
              </w:tabs>
              <w:ind w:left="113" w:right="113"/>
            </w:pPr>
            <w:r w:rsidRPr="00E50EB7">
              <w:t>Handbook 44</w:t>
            </w:r>
          </w:p>
        </w:tc>
        <w:tc>
          <w:tcPr>
            <w:tcW w:w="652" w:type="dxa"/>
            <w:tcBorders>
              <w:top w:val="single" w:sz="6" w:space="0" w:color="auto"/>
              <w:left w:val="single" w:sz="6" w:space="0" w:color="auto"/>
              <w:bottom w:val="double" w:sz="6" w:space="0" w:color="auto"/>
              <w:right w:val="double" w:sz="6" w:space="0" w:color="auto"/>
            </w:tcBorders>
            <w:textDirection w:val="btLr"/>
            <w:vAlign w:val="center"/>
          </w:tcPr>
          <w:p w14:paraId="39D47491" w14:textId="77777777" w:rsidR="006E21D2" w:rsidRPr="00E50EB7" w:rsidRDefault="006E21D2" w:rsidP="008E40C3">
            <w:pPr>
              <w:tabs>
                <w:tab w:val="left" w:pos="-1060"/>
              </w:tabs>
              <w:ind w:left="113" w:right="113"/>
            </w:pPr>
            <w:r w:rsidRPr="00E50EB7">
              <w:t>Handbook 133</w:t>
            </w:r>
          </w:p>
        </w:tc>
      </w:tr>
      <w:bookmarkEnd w:id="300"/>
      <w:tr w:rsidR="006E21D2" w:rsidRPr="00840942" w14:paraId="4228C8F1" w14:textId="77777777" w:rsidTr="00505E2F">
        <w:trPr>
          <w:cantSplit/>
          <w:trHeight w:val="465"/>
          <w:jc w:val="center"/>
        </w:trPr>
        <w:tc>
          <w:tcPr>
            <w:tcW w:w="1237" w:type="dxa"/>
            <w:tcBorders>
              <w:top w:val="double" w:sz="6" w:space="0" w:color="auto"/>
              <w:left w:val="double" w:sz="6" w:space="0" w:color="auto"/>
              <w:bottom w:val="nil"/>
              <w:right w:val="nil"/>
            </w:tcBorders>
            <w:vAlign w:val="center"/>
          </w:tcPr>
          <w:p w14:paraId="624A1D98" w14:textId="77777777" w:rsidR="006E21D2" w:rsidRPr="00840942" w:rsidRDefault="006E21D2" w:rsidP="008E40C3">
            <w:pPr>
              <w:ind w:left="98"/>
            </w:pPr>
            <w:r w:rsidRPr="00840942">
              <w:t>Alabama</w:t>
            </w:r>
          </w:p>
        </w:tc>
        <w:tc>
          <w:tcPr>
            <w:tcW w:w="651" w:type="dxa"/>
            <w:tcBorders>
              <w:top w:val="double" w:sz="6" w:space="0" w:color="auto"/>
              <w:left w:val="single" w:sz="6" w:space="0" w:color="auto"/>
              <w:bottom w:val="nil"/>
              <w:right w:val="nil"/>
            </w:tcBorders>
            <w:vAlign w:val="center"/>
          </w:tcPr>
          <w:p w14:paraId="505E3DB0"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4A71713D"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7D120500"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3756DB05"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1A1D18C6"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694C221E"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28C5CFF6" w14:textId="77777777" w:rsidR="006E21D2" w:rsidRPr="00840942" w:rsidRDefault="006E21D2" w:rsidP="008E40C3">
            <w:pPr>
              <w:jc w:val="center"/>
            </w:pPr>
            <w:r w:rsidRPr="00840942">
              <w:t>NO</w:t>
            </w:r>
          </w:p>
        </w:tc>
        <w:tc>
          <w:tcPr>
            <w:tcW w:w="652" w:type="dxa"/>
            <w:tcBorders>
              <w:top w:val="double" w:sz="6" w:space="0" w:color="auto"/>
              <w:left w:val="single" w:sz="6" w:space="0" w:color="auto"/>
              <w:bottom w:val="nil"/>
              <w:right w:val="nil"/>
            </w:tcBorders>
            <w:vAlign w:val="center"/>
          </w:tcPr>
          <w:p w14:paraId="47C7DBE5"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594BBDA0"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49B6905F"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nil"/>
            </w:tcBorders>
            <w:vAlign w:val="center"/>
          </w:tcPr>
          <w:p w14:paraId="7BCD5FE7" w14:textId="77777777" w:rsidR="006E21D2" w:rsidRPr="00840942" w:rsidRDefault="006E21D2" w:rsidP="008E40C3">
            <w:pPr>
              <w:jc w:val="center"/>
            </w:pPr>
            <w:r w:rsidRPr="00840942">
              <w:t>YES</w:t>
            </w:r>
          </w:p>
        </w:tc>
        <w:tc>
          <w:tcPr>
            <w:tcW w:w="652" w:type="dxa"/>
            <w:tcBorders>
              <w:top w:val="double" w:sz="6" w:space="0" w:color="auto"/>
              <w:left w:val="single" w:sz="6" w:space="0" w:color="auto"/>
              <w:bottom w:val="nil"/>
              <w:right w:val="double" w:sz="6" w:space="0" w:color="auto"/>
            </w:tcBorders>
            <w:vAlign w:val="center"/>
          </w:tcPr>
          <w:p w14:paraId="10E5277E" w14:textId="77777777" w:rsidR="006E21D2" w:rsidRPr="00840942" w:rsidRDefault="006E21D2" w:rsidP="008E40C3">
            <w:pPr>
              <w:jc w:val="center"/>
            </w:pPr>
            <w:r w:rsidRPr="00840942">
              <w:t>YES</w:t>
            </w:r>
          </w:p>
        </w:tc>
      </w:tr>
      <w:tr w:rsidR="006E21D2" w:rsidRPr="00840942" w14:paraId="5D2F3FDA"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31B199EC" w14:textId="77777777" w:rsidR="006E21D2" w:rsidRPr="00840942" w:rsidRDefault="006E21D2" w:rsidP="008E40C3">
            <w:pPr>
              <w:ind w:left="98"/>
            </w:pPr>
            <w:r w:rsidRPr="00840942">
              <w:t>Alaska</w:t>
            </w:r>
          </w:p>
        </w:tc>
        <w:tc>
          <w:tcPr>
            <w:tcW w:w="651" w:type="dxa"/>
            <w:tcBorders>
              <w:top w:val="single" w:sz="6" w:space="0" w:color="auto"/>
              <w:left w:val="single" w:sz="6" w:space="0" w:color="auto"/>
              <w:bottom w:val="nil"/>
              <w:right w:val="nil"/>
            </w:tcBorders>
            <w:vAlign w:val="center"/>
          </w:tcPr>
          <w:p w14:paraId="056ABA7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A7F545E"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31D499C1"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441B4167" w14:textId="77777777" w:rsidR="006E21D2" w:rsidRPr="00840942" w:rsidRDefault="006E21D2" w:rsidP="008E40C3">
            <w:pPr>
              <w:jc w:val="center"/>
              <w:rPr>
                <w:caps/>
              </w:rPr>
            </w:pPr>
            <w:r w:rsidRPr="00840942">
              <w:t>yes</w:t>
            </w:r>
          </w:p>
        </w:tc>
        <w:tc>
          <w:tcPr>
            <w:tcW w:w="652" w:type="dxa"/>
            <w:tcBorders>
              <w:top w:val="single" w:sz="6" w:space="0" w:color="auto"/>
              <w:left w:val="single" w:sz="6" w:space="0" w:color="auto"/>
              <w:bottom w:val="nil"/>
              <w:right w:val="nil"/>
            </w:tcBorders>
            <w:vAlign w:val="center"/>
          </w:tcPr>
          <w:p w14:paraId="64A8E069" w14:textId="77777777" w:rsidR="006E21D2" w:rsidRPr="00840942" w:rsidRDefault="006E21D2" w:rsidP="008E40C3">
            <w:pPr>
              <w:jc w:val="center"/>
              <w:rPr>
                <w:caps/>
              </w:rPr>
            </w:pPr>
            <w:r w:rsidRPr="00840942">
              <w:t>yes</w:t>
            </w:r>
          </w:p>
        </w:tc>
        <w:tc>
          <w:tcPr>
            <w:tcW w:w="652" w:type="dxa"/>
            <w:tcBorders>
              <w:top w:val="single" w:sz="6" w:space="0" w:color="auto"/>
              <w:left w:val="single" w:sz="6" w:space="0" w:color="auto"/>
              <w:bottom w:val="nil"/>
              <w:right w:val="nil"/>
            </w:tcBorders>
            <w:vAlign w:val="center"/>
          </w:tcPr>
          <w:p w14:paraId="3DB60DBC"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bottom w:val="nil"/>
              <w:right w:val="nil"/>
            </w:tcBorders>
            <w:vAlign w:val="center"/>
          </w:tcPr>
          <w:p w14:paraId="0C39CD3A"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2082DB13"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571B39CC"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A853567"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735E98A4"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0F12BED2" w14:textId="77777777" w:rsidR="006E21D2" w:rsidRPr="00840942" w:rsidRDefault="006E21D2" w:rsidP="008E40C3">
            <w:pPr>
              <w:jc w:val="center"/>
            </w:pPr>
            <w:r w:rsidRPr="00840942">
              <w:t>yes</w:t>
            </w:r>
          </w:p>
        </w:tc>
      </w:tr>
      <w:tr w:rsidR="006E21D2" w:rsidRPr="00840942" w14:paraId="0A476590"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78B1658F" w14:textId="77777777" w:rsidR="006E21D2" w:rsidRPr="00840942" w:rsidRDefault="006E21D2" w:rsidP="008E40C3">
            <w:pPr>
              <w:ind w:left="98"/>
            </w:pPr>
            <w:r w:rsidRPr="00840942">
              <w:t>Arizona</w:t>
            </w:r>
          </w:p>
        </w:tc>
        <w:tc>
          <w:tcPr>
            <w:tcW w:w="651" w:type="dxa"/>
            <w:tcBorders>
              <w:top w:val="single" w:sz="6" w:space="0" w:color="auto"/>
              <w:left w:val="single" w:sz="6" w:space="0" w:color="auto"/>
              <w:bottom w:val="nil"/>
              <w:right w:val="nil"/>
            </w:tcBorders>
            <w:vAlign w:val="center"/>
          </w:tcPr>
          <w:p w14:paraId="4892173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7913AA0"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982D4F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B3083C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F3B91A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B4E938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07F3555"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7B2DBED7"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4FF2A74"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C0C70CA"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44FEE9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7981F957" w14:textId="77777777" w:rsidR="006E21D2" w:rsidRPr="00840942" w:rsidRDefault="006E21D2" w:rsidP="008E40C3">
            <w:pPr>
              <w:jc w:val="center"/>
            </w:pPr>
            <w:r w:rsidRPr="00840942">
              <w:t>yes</w:t>
            </w:r>
          </w:p>
        </w:tc>
      </w:tr>
      <w:tr w:rsidR="006E21D2" w:rsidRPr="00840942" w14:paraId="0CE9A333"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700FE89A" w14:textId="77777777" w:rsidR="006E21D2" w:rsidRPr="00840942" w:rsidRDefault="006E21D2" w:rsidP="008E40C3">
            <w:pPr>
              <w:ind w:left="98"/>
            </w:pPr>
            <w:r w:rsidRPr="00840942">
              <w:t>Arkansas</w:t>
            </w:r>
          </w:p>
        </w:tc>
        <w:tc>
          <w:tcPr>
            <w:tcW w:w="651" w:type="dxa"/>
            <w:tcBorders>
              <w:top w:val="single" w:sz="6" w:space="0" w:color="auto"/>
              <w:left w:val="single" w:sz="6" w:space="0" w:color="auto"/>
              <w:bottom w:val="nil"/>
              <w:right w:val="nil"/>
            </w:tcBorders>
            <w:vAlign w:val="center"/>
          </w:tcPr>
          <w:p w14:paraId="2D5B4AF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258AD3F"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3EFAFB7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D8ECDB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A75CCA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438015A"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3988A6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E02477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87B928A"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7B1A5D4"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5338CDC"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15AF9B68" w14:textId="77777777" w:rsidR="006E21D2" w:rsidRPr="00840942" w:rsidRDefault="006E21D2" w:rsidP="008E40C3">
            <w:pPr>
              <w:jc w:val="center"/>
            </w:pPr>
            <w:r w:rsidRPr="00840942">
              <w:t>YES</w:t>
            </w:r>
          </w:p>
        </w:tc>
      </w:tr>
      <w:tr w:rsidR="006E21D2" w:rsidRPr="00840942" w14:paraId="5BA2A746"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7A269AC3" w14:textId="77777777" w:rsidR="006E21D2" w:rsidRPr="00840942" w:rsidRDefault="006E21D2" w:rsidP="008E40C3">
            <w:pPr>
              <w:ind w:left="98"/>
            </w:pPr>
            <w:r w:rsidRPr="00840942">
              <w:t>California</w:t>
            </w:r>
          </w:p>
        </w:tc>
        <w:tc>
          <w:tcPr>
            <w:tcW w:w="651" w:type="dxa"/>
            <w:tcBorders>
              <w:top w:val="single" w:sz="6" w:space="0" w:color="auto"/>
              <w:left w:val="single" w:sz="6" w:space="0" w:color="auto"/>
              <w:bottom w:val="nil"/>
              <w:right w:val="nil"/>
            </w:tcBorders>
            <w:vAlign w:val="center"/>
          </w:tcPr>
          <w:p w14:paraId="360C36B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D9C829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849DE53"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54E2F456"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1C46D7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7A77EF7"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bottom w:val="nil"/>
              <w:right w:val="nil"/>
            </w:tcBorders>
            <w:vAlign w:val="center"/>
          </w:tcPr>
          <w:p w14:paraId="3FBE875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B5A3A78"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F81D3B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52A4610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72A6CC9"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019C1372" w14:textId="77777777" w:rsidR="006E21D2" w:rsidRPr="00840942" w:rsidRDefault="006E21D2" w:rsidP="008E40C3">
            <w:pPr>
              <w:jc w:val="center"/>
            </w:pPr>
            <w:r w:rsidRPr="00840942">
              <w:t>YES</w:t>
            </w:r>
          </w:p>
        </w:tc>
      </w:tr>
      <w:tr w:rsidR="006E21D2" w:rsidRPr="00840942" w14:paraId="616C9CE8"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09F7FE61" w14:textId="77777777" w:rsidR="006E21D2" w:rsidRPr="00840942" w:rsidRDefault="006E21D2" w:rsidP="008E40C3">
            <w:pPr>
              <w:ind w:left="98"/>
            </w:pPr>
            <w:r w:rsidRPr="00840942">
              <w:t>Colorado</w:t>
            </w:r>
          </w:p>
        </w:tc>
        <w:tc>
          <w:tcPr>
            <w:tcW w:w="651" w:type="dxa"/>
            <w:tcBorders>
              <w:top w:val="single" w:sz="6" w:space="0" w:color="auto"/>
              <w:left w:val="single" w:sz="6" w:space="0" w:color="auto"/>
              <w:bottom w:val="nil"/>
              <w:right w:val="nil"/>
            </w:tcBorders>
            <w:vAlign w:val="center"/>
          </w:tcPr>
          <w:p w14:paraId="09E674E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9208FF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13F2DA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FC81BD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AE1DB3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5A345A4"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bottom w:val="nil"/>
              <w:right w:val="nil"/>
            </w:tcBorders>
            <w:vAlign w:val="center"/>
          </w:tcPr>
          <w:p w14:paraId="33B35FB3"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036B1592"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E2736B7"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016AD88F"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B02A3C3"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double" w:sz="6" w:space="0" w:color="auto"/>
            </w:tcBorders>
            <w:vAlign w:val="center"/>
          </w:tcPr>
          <w:p w14:paraId="2F516A6D" w14:textId="77777777" w:rsidR="006E21D2" w:rsidRPr="00840942" w:rsidRDefault="006E21D2" w:rsidP="008E40C3">
            <w:pPr>
              <w:jc w:val="center"/>
            </w:pPr>
            <w:r w:rsidRPr="00840942">
              <w:t>YES</w:t>
            </w:r>
          </w:p>
        </w:tc>
      </w:tr>
      <w:tr w:rsidR="006E21D2" w:rsidRPr="00840942" w14:paraId="3D4B518F"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1ECC4ACC" w14:textId="77777777" w:rsidR="006E21D2" w:rsidRPr="00840942" w:rsidRDefault="006E21D2" w:rsidP="008E40C3">
            <w:pPr>
              <w:ind w:left="98"/>
            </w:pPr>
            <w:r w:rsidRPr="00840942">
              <w:t>Connecticut</w:t>
            </w:r>
          </w:p>
        </w:tc>
        <w:tc>
          <w:tcPr>
            <w:tcW w:w="651" w:type="dxa"/>
            <w:tcBorders>
              <w:top w:val="single" w:sz="6" w:space="0" w:color="auto"/>
              <w:left w:val="single" w:sz="6" w:space="0" w:color="auto"/>
              <w:bottom w:val="nil"/>
              <w:right w:val="nil"/>
            </w:tcBorders>
            <w:vAlign w:val="center"/>
          </w:tcPr>
          <w:p w14:paraId="1E5E37C6"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F8E5B3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34EB808"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DF6DD53"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295B1D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3D536B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5A1C72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A6107FD"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77C6E4A"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BA016F9"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79E45AB"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single" w:sz="6" w:space="0" w:color="auto"/>
              <w:right w:val="double" w:sz="6" w:space="0" w:color="auto"/>
            </w:tcBorders>
            <w:vAlign w:val="center"/>
          </w:tcPr>
          <w:p w14:paraId="1DE38AAA" w14:textId="77777777" w:rsidR="006E21D2" w:rsidRPr="00840942" w:rsidRDefault="006E21D2" w:rsidP="008E40C3">
            <w:pPr>
              <w:jc w:val="center"/>
            </w:pPr>
            <w:r w:rsidRPr="00840942">
              <w:t>YES</w:t>
            </w:r>
          </w:p>
        </w:tc>
      </w:tr>
      <w:tr w:rsidR="006E21D2" w:rsidRPr="00840942" w14:paraId="03D31E56" w14:textId="77777777" w:rsidTr="00505E2F">
        <w:trPr>
          <w:cantSplit/>
          <w:trHeight w:val="465"/>
          <w:jc w:val="center"/>
        </w:trPr>
        <w:tc>
          <w:tcPr>
            <w:tcW w:w="1237" w:type="dxa"/>
            <w:tcBorders>
              <w:top w:val="single" w:sz="6" w:space="0" w:color="auto"/>
              <w:left w:val="double" w:sz="6" w:space="0" w:color="auto"/>
              <w:bottom w:val="nil"/>
              <w:right w:val="nil"/>
            </w:tcBorders>
            <w:vAlign w:val="center"/>
          </w:tcPr>
          <w:p w14:paraId="0D849E77" w14:textId="77777777" w:rsidR="006E21D2" w:rsidRPr="00840942" w:rsidRDefault="006E21D2" w:rsidP="008E40C3">
            <w:pPr>
              <w:ind w:left="98"/>
            </w:pPr>
            <w:r w:rsidRPr="00840942">
              <w:t>Delaware</w:t>
            </w:r>
          </w:p>
        </w:tc>
        <w:tc>
          <w:tcPr>
            <w:tcW w:w="651" w:type="dxa"/>
            <w:tcBorders>
              <w:top w:val="single" w:sz="6" w:space="0" w:color="auto"/>
              <w:left w:val="single" w:sz="6" w:space="0" w:color="auto"/>
              <w:bottom w:val="nil"/>
              <w:right w:val="nil"/>
            </w:tcBorders>
            <w:vAlign w:val="center"/>
          </w:tcPr>
          <w:p w14:paraId="33BFE198"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33E5E0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AAB371E"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56E79A7"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3A3DC9E5"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F7721F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485E0CE4" w14:textId="77777777" w:rsidR="006E21D2" w:rsidRPr="00840942" w:rsidRDefault="006E21D2" w:rsidP="008E40C3">
            <w:pPr>
              <w:jc w:val="center"/>
            </w:pPr>
            <w:r w:rsidRPr="00840942">
              <w:t>no</w:t>
            </w:r>
          </w:p>
        </w:tc>
        <w:tc>
          <w:tcPr>
            <w:tcW w:w="652" w:type="dxa"/>
            <w:tcBorders>
              <w:top w:val="single" w:sz="6" w:space="0" w:color="auto"/>
              <w:left w:val="single" w:sz="6" w:space="0" w:color="auto"/>
              <w:bottom w:val="nil"/>
              <w:right w:val="nil"/>
            </w:tcBorders>
            <w:vAlign w:val="center"/>
          </w:tcPr>
          <w:p w14:paraId="5B2167DC"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B9A4561"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586467A3" w14:textId="77777777" w:rsidR="006E21D2" w:rsidRPr="00840942" w:rsidRDefault="006E21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EE8CA68" w14:textId="77777777" w:rsidR="006E21D2" w:rsidRPr="00840942" w:rsidRDefault="006E21D2" w:rsidP="008E40C3">
            <w:pPr>
              <w:jc w:val="center"/>
            </w:pPr>
            <w:r w:rsidRPr="00840942">
              <w:t>YES</w:t>
            </w:r>
          </w:p>
        </w:tc>
        <w:tc>
          <w:tcPr>
            <w:tcW w:w="652" w:type="dxa"/>
            <w:tcBorders>
              <w:top w:val="nil"/>
              <w:left w:val="single" w:sz="6" w:space="0" w:color="auto"/>
              <w:bottom w:val="nil"/>
              <w:right w:val="double" w:sz="6" w:space="0" w:color="auto"/>
            </w:tcBorders>
            <w:vAlign w:val="center"/>
          </w:tcPr>
          <w:p w14:paraId="63A9CABA" w14:textId="77777777" w:rsidR="006E21D2" w:rsidRPr="00840942" w:rsidRDefault="006E21D2" w:rsidP="008E40C3">
            <w:pPr>
              <w:jc w:val="center"/>
            </w:pPr>
            <w:r w:rsidRPr="00840942">
              <w:t>YES</w:t>
            </w:r>
          </w:p>
        </w:tc>
      </w:tr>
      <w:tr w:rsidR="006E21D2" w:rsidRPr="00840942" w14:paraId="1E0EC03F" w14:textId="77777777" w:rsidTr="00505E2F">
        <w:trPr>
          <w:cantSplit/>
          <w:trHeight w:val="465"/>
          <w:jc w:val="center"/>
        </w:trPr>
        <w:tc>
          <w:tcPr>
            <w:tcW w:w="1237" w:type="dxa"/>
            <w:tcBorders>
              <w:top w:val="single" w:sz="6" w:space="0" w:color="auto"/>
              <w:left w:val="double" w:sz="6" w:space="0" w:color="auto"/>
              <w:right w:val="nil"/>
            </w:tcBorders>
            <w:vAlign w:val="center"/>
          </w:tcPr>
          <w:p w14:paraId="553F77C6" w14:textId="77777777" w:rsidR="006E21D2" w:rsidRPr="00840942" w:rsidRDefault="006E21D2" w:rsidP="008E40C3">
            <w:pPr>
              <w:ind w:left="98"/>
            </w:pPr>
            <w:r w:rsidRPr="00840942">
              <w:t xml:space="preserve">District of </w:t>
            </w:r>
          </w:p>
          <w:p w14:paraId="7EE2B90C" w14:textId="77777777" w:rsidR="006E21D2" w:rsidRPr="00840942" w:rsidRDefault="006E21D2" w:rsidP="008E40C3">
            <w:pPr>
              <w:ind w:left="98"/>
            </w:pPr>
            <w:r w:rsidRPr="00840942">
              <w:t>Columbia</w:t>
            </w:r>
          </w:p>
        </w:tc>
        <w:tc>
          <w:tcPr>
            <w:tcW w:w="651" w:type="dxa"/>
            <w:tcBorders>
              <w:top w:val="single" w:sz="6" w:space="0" w:color="auto"/>
              <w:left w:val="single" w:sz="6" w:space="0" w:color="auto"/>
              <w:right w:val="nil"/>
            </w:tcBorders>
            <w:vAlign w:val="center"/>
          </w:tcPr>
          <w:p w14:paraId="5AE2048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BD5BDE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1E2826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9B2B56A"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7E67C39"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03872F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09E786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A7D8373"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C28949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BD84496"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2CBF406"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755D7998" w14:textId="77777777" w:rsidR="006E21D2" w:rsidRPr="00840942" w:rsidRDefault="006E21D2" w:rsidP="008E40C3">
            <w:pPr>
              <w:jc w:val="center"/>
            </w:pPr>
            <w:r w:rsidRPr="00840942">
              <w:t>yes</w:t>
            </w:r>
          </w:p>
        </w:tc>
      </w:tr>
      <w:tr w:rsidR="006E21D2" w:rsidRPr="00840942" w14:paraId="5C2D78A4" w14:textId="77777777" w:rsidTr="00505E2F">
        <w:trPr>
          <w:cantSplit/>
          <w:trHeight w:val="465"/>
          <w:jc w:val="center"/>
        </w:trPr>
        <w:tc>
          <w:tcPr>
            <w:tcW w:w="1237" w:type="dxa"/>
            <w:tcBorders>
              <w:top w:val="single" w:sz="6" w:space="0" w:color="auto"/>
              <w:left w:val="double" w:sz="6" w:space="0" w:color="auto"/>
              <w:right w:val="nil"/>
            </w:tcBorders>
            <w:vAlign w:val="center"/>
          </w:tcPr>
          <w:p w14:paraId="36F1E676" w14:textId="77777777" w:rsidR="006E21D2" w:rsidRPr="00840942" w:rsidRDefault="006E21D2" w:rsidP="008E40C3">
            <w:pPr>
              <w:ind w:left="97"/>
            </w:pPr>
            <w:r w:rsidRPr="00840942">
              <w:t>Florida</w:t>
            </w:r>
          </w:p>
        </w:tc>
        <w:tc>
          <w:tcPr>
            <w:tcW w:w="651" w:type="dxa"/>
            <w:tcBorders>
              <w:top w:val="single" w:sz="6" w:space="0" w:color="auto"/>
              <w:left w:val="single" w:sz="6" w:space="0" w:color="auto"/>
              <w:right w:val="nil"/>
            </w:tcBorders>
            <w:vAlign w:val="center"/>
          </w:tcPr>
          <w:p w14:paraId="792311D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17017D5"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44F1F2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A6B97D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CAC666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CE039EE"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11B3D1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D04AA0D"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6FC7BC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F247C7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5C6F96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5D59E184" w14:textId="77777777" w:rsidR="006E21D2" w:rsidRPr="00840942" w:rsidRDefault="006E21D2" w:rsidP="008E40C3">
            <w:pPr>
              <w:jc w:val="center"/>
            </w:pPr>
            <w:r w:rsidRPr="00840942">
              <w:t>yes</w:t>
            </w:r>
          </w:p>
        </w:tc>
      </w:tr>
      <w:tr w:rsidR="006E21D2" w:rsidRPr="00840942" w14:paraId="6AC65353" w14:textId="77777777" w:rsidTr="00505E2F">
        <w:trPr>
          <w:cantSplit/>
          <w:trHeight w:val="465"/>
          <w:jc w:val="center"/>
        </w:trPr>
        <w:tc>
          <w:tcPr>
            <w:tcW w:w="1237" w:type="dxa"/>
            <w:tcBorders>
              <w:top w:val="single" w:sz="6" w:space="0" w:color="auto"/>
              <w:left w:val="double" w:sz="6" w:space="0" w:color="auto"/>
              <w:right w:val="nil"/>
            </w:tcBorders>
            <w:vAlign w:val="center"/>
          </w:tcPr>
          <w:p w14:paraId="577A16CD" w14:textId="77777777" w:rsidR="006E21D2" w:rsidRPr="00840942" w:rsidRDefault="006E21D2" w:rsidP="008E40C3">
            <w:pPr>
              <w:ind w:left="97"/>
            </w:pPr>
            <w:r w:rsidRPr="00840942">
              <w:t>Georgia</w:t>
            </w:r>
          </w:p>
        </w:tc>
        <w:tc>
          <w:tcPr>
            <w:tcW w:w="651" w:type="dxa"/>
            <w:tcBorders>
              <w:top w:val="single" w:sz="6" w:space="0" w:color="auto"/>
              <w:left w:val="single" w:sz="6" w:space="0" w:color="auto"/>
              <w:right w:val="nil"/>
            </w:tcBorders>
            <w:vAlign w:val="center"/>
          </w:tcPr>
          <w:p w14:paraId="01C98D8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C47C38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8249DBC"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FC40CA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F26A7A7"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8FA9FF7"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01D78899"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449FFC1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8970C7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5C7449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89E661D"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5FC02E8A" w14:textId="77777777" w:rsidR="006E21D2" w:rsidRPr="00840942" w:rsidRDefault="006E21D2" w:rsidP="008E40C3">
            <w:pPr>
              <w:jc w:val="center"/>
            </w:pPr>
            <w:r w:rsidRPr="00840942">
              <w:t>YES</w:t>
            </w:r>
          </w:p>
        </w:tc>
      </w:tr>
      <w:tr w:rsidR="006E21D2" w:rsidRPr="00840942" w14:paraId="689B2E8D" w14:textId="77777777" w:rsidTr="00505E2F">
        <w:trPr>
          <w:cantSplit/>
          <w:trHeight w:val="465"/>
          <w:jc w:val="center"/>
        </w:trPr>
        <w:tc>
          <w:tcPr>
            <w:tcW w:w="1237" w:type="dxa"/>
            <w:tcBorders>
              <w:top w:val="single" w:sz="6" w:space="0" w:color="auto"/>
              <w:left w:val="double" w:sz="6" w:space="0" w:color="auto"/>
              <w:right w:val="nil"/>
            </w:tcBorders>
            <w:vAlign w:val="center"/>
          </w:tcPr>
          <w:p w14:paraId="55778645" w14:textId="77777777" w:rsidR="006E21D2" w:rsidRPr="00840942" w:rsidRDefault="006E21D2" w:rsidP="008E40C3">
            <w:pPr>
              <w:ind w:left="97"/>
            </w:pPr>
            <w:r w:rsidRPr="00840942">
              <w:t>Hawaii</w:t>
            </w:r>
          </w:p>
        </w:tc>
        <w:tc>
          <w:tcPr>
            <w:tcW w:w="651" w:type="dxa"/>
            <w:tcBorders>
              <w:top w:val="single" w:sz="6" w:space="0" w:color="auto"/>
              <w:left w:val="single" w:sz="6" w:space="0" w:color="auto"/>
              <w:right w:val="nil"/>
            </w:tcBorders>
            <w:vAlign w:val="center"/>
          </w:tcPr>
          <w:p w14:paraId="6566ED4A"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8AA232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2124409"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1C8FD1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6A128F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FACDFD2"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26136A8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1EBBFB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C27ED6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2CAB12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4FA016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7613972A" w14:textId="77777777" w:rsidR="006E21D2" w:rsidRPr="00840942" w:rsidRDefault="006E21D2" w:rsidP="008E40C3">
            <w:pPr>
              <w:jc w:val="center"/>
            </w:pPr>
            <w:r w:rsidRPr="00840942">
              <w:t>yes</w:t>
            </w:r>
          </w:p>
        </w:tc>
      </w:tr>
      <w:tr w:rsidR="006E21D2" w:rsidRPr="00840942" w14:paraId="7FD40BE4" w14:textId="77777777" w:rsidTr="00505E2F">
        <w:trPr>
          <w:cantSplit/>
          <w:trHeight w:val="465"/>
          <w:jc w:val="center"/>
        </w:trPr>
        <w:tc>
          <w:tcPr>
            <w:tcW w:w="1237" w:type="dxa"/>
            <w:tcBorders>
              <w:top w:val="single" w:sz="6" w:space="0" w:color="auto"/>
              <w:left w:val="double" w:sz="6" w:space="0" w:color="auto"/>
              <w:right w:val="nil"/>
            </w:tcBorders>
            <w:vAlign w:val="center"/>
          </w:tcPr>
          <w:p w14:paraId="2455C0A6" w14:textId="77777777" w:rsidR="006E21D2" w:rsidRPr="00840942" w:rsidRDefault="006E21D2" w:rsidP="008E40C3">
            <w:pPr>
              <w:ind w:left="97"/>
            </w:pPr>
            <w:r w:rsidRPr="00840942">
              <w:t>Idaho</w:t>
            </w:r>
          </w:p>
        </w:tc>
        <w:tc>
          <w:tcPr>
            <w:tcW w:w="651" w:type="dxa"/>
            <w:tcBorders>
              <w:top w:val="single" w:sz="6" w:space="0" w:color="auto"/>
              <w:left w:val="single" w:sz="6" w:space="0" w:color="auto"/>
              <w:right w:val="nil"/>
            </w:tcBorders>
            <w:vAlign w:val="center"/>
          </w:tcPr>
          <w:p w14:paraId="08CC6997"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4FB6BB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C5F5B16"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136498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AAEFD5C"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shd w:val="clear" w:color="auto" w:fill="auto"/>
            <w:vAlign w:val="center"/>
          </w:tcPr>
          <w:p w14:paraId="163A72F0"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5B5823B9"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F5F556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75D6C5F"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6136BAE"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216ACA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2AEA7695" w14:textId="77777777" w:rsidR="006E21D2" w:rsidRPr="00840942" w:rsidRDefault="006E21D2" w:rsidP="008E40C3">
            <w:pPr>
              <w:jc w:val="center"/>
              <w:rPr>
                <w:sz w:val="24"/>
              </w:rPr>
            </w:pPr>
            <w:r w:rsidRPr="00840942">
              <w:t>yes</w:t>
            </w:r>
          </w:p>
        </w:tc>
      </w:tr>
      <w:tr w:rsidR="006E21D2" w:rsidRPr="00840942" w14:paraId="3BE96448" w14:textId="77777777" w:rsidTr="00505E2F">
        <w:trPr>
          <w:cantSplit/>
          <w:trHeight w:val="465"/>
          <w:jc w:val="center"/>
        </w:trPr>
        <w:tc>
          <w:tcPr>
            <w:tcW w:w="1237" w:type="dxa"/>
            <w:tcBorders>
              <w:top w:val="single" w:sz="6" w:space="0" w:color="auto"/>
              <w:left w:val="double" w:sz="6" w:space="0" w:color="auto"/>
              <w:right w:val="nil"/>
            </w:tcBorders>
            <w:vAlign w:val="center"/>
          </w:tcPr>
          <w:p w14:paraId="04D91AE6" w14:textId="77777777" w:rsidR="006E21D2" w:rsidRPr="00840942" w:rsidRDefault="006E21D2" w:rsidP="008E40C3">
            <w:pPr>
              <w:ind w:left="97"/>
            </w:pPr>
            <w:r w:rsidRPr="00840942">
              <w:t>Illinois</w:t>
            </w:r>
          </w:p>
        </w:tc>
        <w:tc>
          <w:tcPr>
            <w:tcW w:w="651" w:type="dxa"/>
            <w:tcBorders>
              <w:top w:val="single" w:sz="6" w:space="0" w:color="auto"/>
              <w:left w:val="single" w:sz="6" w:space="0" w:color="auto"/>
              <w:right w:val="nil"/>
            </w:tcBorders>
            <w:vAlign w:val="center"/>
          </w:tcPr>
          <w:p w14:paraId="17E9A0C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8C9C71C"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6FE86EB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2EB36F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4A8AAA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5A6907E"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42021FD8"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668C74C9"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356942A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22DB46A"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E6F1A80"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17589218" w14:textId="77777777" w:rsidR="006E21D2" w:rsidRPr="00840942" w:rsidRDefault="006E21D2" w:rsidP="008E40C3">
            <w:pPr>
              <w:jc w:val="center"/>
            </w:pPr>
            <w:r w:rsidRPr="00840942">
              <w:t>YES</w:t>
            </w:r>
          </w:p>
        </w:tc>
      </w:tr>
      <w:tr w:rsidR="006E21D2" w:rsidRPr="00840942" w14:paraId="4B0470B8" w14:textId="77777777" w:rsidTr="00505E2F">
        <w:trPr>
          <w:cantSplit/>
          <w:trHeight w:val="465"/>
          <w:jc w:val="center"/>
        </w:trPr>
        <w:tc>
          <w:tcPr>
            <w:tcW w:w="1237" w:type="dxa"/>
            <w:tcBorders>
              <w:top w:val="single" w:sz="6" w:space="0" w:color="auto"/>
              <w:left w:val="double" w:sz="6" w:space="0" w:color="auto"/>
              <w:right w:val="nil"/>
            </w:tcBorders>
            <w:vAlign w:val="center"/>
          </w:tcPr>
          <w:p w14:paraId="03B8F587" w14:textId="77777777" w:rsidR="006E21D2" w:rsidRPr="00840942" w:rsidRDefault="006E21D2" w:rsidP="008E40C3">
            <w:pPr>
              <w:ind w:left="97"/>
            </w:pPr>
            <w:r w:rsidRPr="00840942">
              <w:t>Indiana</w:t>
            </w:r>
          </w:p>
        </w:tc>
        <w:tc>
          <w:tcPr>
            <w:tcW w:w="651" w:type="dxa"/>
            <w:tcBorders>
              <w:top w:val="single" w:sz="6" w:space="0" w:color="auto"/>
              <w:left w:val="single" w:sz="6" w:space="0" w:color="auto"/>
              <w:right w:val="nil"/>
            </w:tcBorders>
            <w:vAlign w:val="center"/>
          </w:tcPr>
          <w:p w14:paraId="69AFE79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C53E0B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8DFF4E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2C29BB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EDC302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030AB0E"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661EEBDC"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4B4B4478"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218E86E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3D97D64"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9AC57BE"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63AEFBF2" w14:textId="77777777" w:rsidR="006E21D2" w:rsidRPr="00840942" w:rsidRDefault="006E21D2" w:rsidP="008E40C3">
            <w:pPr>
              <w:jc w:val="center"/>
            </w:pPr>
            <w:r w:rsidRPr="00840942">
              <w:t>yes</w:t>
            </w:r>
          </w:p>
        </w:tc>
      </w:tr>
      <w:tr w:rsidR="006E21D2" w:rsidRPr="00840942" w14:paraId="4134617B" w14:textId="77777777" w:rsidTr="00505E2F">
        <w:trPr>
          <w:cantSplit/>
          <w:trHeight w:val="465"/>
          <w:jc w:val="center"/>
        </w:trPr>
        <w:tc>
          <w:tcPr>
            <w:tcW w:w="1237" w:type="dxa"/>
            <w:tcBorders>
              <w:top w:val="single" w:sz="6" w:space="0" w:color="auto"/>
              <w:left w:val="double" w:sz="6" w:space="0" w:color="auto"/>
              <w:right w:val="nil"/>
            </w:tcBorders>
            <w:vAlign w:val="center"/>
          </w:tcPr>
          <w:p w14:paraId="04651BB6" w14:textId="77777777" w:rsidR="006E21D2" w:rsidRPr="00840942" w:rsidRDefault="006E21D2" w:rsidP="008E40C3">
            <w:pPr>
              <w:ind w:left="97"/>
            </w:pPr>
            <w:r w:rsidRPr="00840942">
              <w:t>Iowa</w:t>
            </w:r>
          </w:p>
        </w:tc>
        <w:tc>
          <w:tcPr>
            <w:tcW w:w="651" w:type="dxa"/>
            <w:tcBorders>
              <w:top w:val="single" w:sz="6" w:space="0" w:color="auto"/>
              <w:left w:val="single" w:sz="6" w:space="0" w:color="auto"/>
              <w:right w:val="nil"/>
            </w:tcBorders>
            <w:vAlign w:val="center"/>
          </w:tcPr>
          <w:p w14:paraId="35E4D8EE"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762E4B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7EC7063"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64A032C5"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70C8A13B"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BDE4353"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78C9C0C2"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6EF4CB1C"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020DC18"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7A8665A"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226B582C"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0B2262C9" w14:textId="77777777" w:rsidR="006E21D2" w:rsidRPr="00840942" w:rsidRDefault="006E21D2" w:rsidP="008E40C3">
            <w:pPr>
              <w:jc w:val="center"/>
            </w:pPr>
            <w:r w:rsidRPr="00840942">
              <w:t>yes</w:t>
            </w:r>
          </w:p>
        </w:tc>
      </w:tr>
      <w:tr w:rsidR="006E21D2" w:rsidRPr="00840942" w14:paraId="4FE24289" w14:textId="77777777" w:rsidTr="00505E2F">
        <w:trPr>
          <w:cantSplit/>
          <w:trHeight w:val="465"/>
          <w:jc w:val="center"/>
        </w:trPr>
        <w:tc>
          <w:tcPr>
            <w:tcW w:w="1237" w:type="dxa"/>
            <w:tcBorders>
              <w:top w:val="single" w:sz="6" w:space="0" w:color="auto"/>
              <w:left w:val="double" w:sz="6" w:space="0" w:color="auto"/>
              <w:right w:val="nil"/>
            </w:tcBorders>
            <w:vAlign w:val="center"/>
          </w:tcPr>
          <w:p w14:paraId="118C88D3" w14:textId="77777777" w:rsidR="006E21D2" w:rsidRPr="00840942" w:rsidRDefault="006E21D2" w:rsidP="008E40C3">
            <w:pPr>
              <w:ind w:left="97"/>
            </w:pPr>
            <w:r w:rsidRPr="00840942">
              <w:t>Kansas</w:t>
            </w:r>
          </w:p>
        </w:tc>
        <w:tc>
          <w:tcPr>
            <w:tcW w:w="651" w:type="dxa"/>
            <w:tcBorders>
              <w:top w:val="single" w:sz="6" w:space="0" w:color="auto"/>
              <w:left w:val="single" w:sz="6" w:space="0" w:color="auto"/>
              <w:right w:val="nil"/>
            </w:tcBorders>
            <w:vAlign w:val="center"/>
          </w:tcPr>
          <w:p w14:paraId="5769B1A9"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0CD18447"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CCC5023"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252B3F56"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072979F2"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D37F920" w14:textId="77777777" w:rsidR="006E21D2" w:rsidRPr="00840942" w:rsidRDefault="006E21D2" w:rsidP="008E40C3">
            <w:pPr>
              <w:jc w:val="center"/>
              <w:rPr>
                <w:sz w:val="24"/>
              </w:rPr>
            </w:pPr>
            <w:r w:rsidRPr="00840942">
              <w:t>yes*</w:t>
            </w:r>
          </w:p>
        </w:tc>
        <w:tc>
          <w:tcPr>
            <w:tcW w:w="652" w:type="dxa"/>
            <w:tcBorders>
              <w:top w:val="single" w:sz="6" w:space="0" w:color="auto"/>
              <w:left w:val="single" w:sz="6" w:space="0" w:color="auto"/>
              <w:right w:val="nil"/>
            </w:tcBorders>
            <w:vAlign w:val="center"/>
          </w:tcPr>
          <w:p w14:paraId="475D3404" w14:textId="77777777" w:rsidR="006E21D2" w:rsidRPr="00840942" w:rsidRDefault="006E21D2" w:rsidP="008E40C3">
            <w:pPr>
              <w:jc w:val="center"/>
            </w:pPr>
            <w:r w:rsidRPr="00840942">
              <w:t>NO</w:t>
            </w:r>
          </w:p>
        </w:tc>
        <w:tc>
          <w:tcPr>
            <w:tcW w:w="652" w:type="dxa"/>
            <w:tcBorders>
              <w:top w:val="single" w:sz="6" w:space="0" w:color="auto"/>
              <w:left w:val="single" w:sz="6" w:space="0" w:color="auto"/>
              <w:right w:val="nil"/>
            </w:tcBorders>
            <w:vAlign w:val="center"/>
          </w:tcPr>
          <w:p w14:paraId="5DA14CCD"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100C3C07"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40678D11"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nil"/>
            </w:tcBorders>
            <w:vAlign w:val="center"/>
          </w:tcPr>
          <w:p w14:paraId="5F9BABAD" w14:textId="77777777" w:rsidR="006E21D2" w:rsidRPr="00840942" w:rsidRDefault="006E21D2" w:rsidP="008E40C3">
            <w:pPr>
              <w:jc w:val="center"/>
            </w:pPr>
            <w:r w:rsidRPr="00840942">
              <w:t>yes</w:t>
            </w:r>
          </w:p>
        </w:tc>
        <w:tc>
          <w:tcPr>
            <w:tcW w:w="652" w:type="dxa"/>
            <w:tcBorders>
              <w:top w:val="single" w:sz="6" w:space="0" w:color="auto"/>
              <w:left w:val="single" w:sz="6" w:space="0" w:color="auto"/>
              <w:right w:val="double" w:sz="6" w:space="0" w:color="auto"/>
            </w:tcBorders>
            <w:vAlign w:val="center"/>
          </w:tcPr>
          <w:p w14:paraId="7215F844" w14:textId="77777777" w:rsidR="006E21D2" w:rsidRPr="00840942" w:rsidRDefault="006E21D2" w:rsidP="008E40C3">
            <w:pPr>
              <w:jc w:val="center"/>
            </w:pPr>
            <w:r w:rsidRPr="00840942">
              <w:t>yes</w:t>
            </w:r>
          </w:p>
        </w:tc>
      </w:tr>
      <w:tr w:rsidR="006E21D2" w:rsidRPr="00840942" w14:paraId="35DFC97A" w14:textId="77777777" w:rsidTr="0028709B">
        <w:trPr>
          <w:cantSplit/>
          <w:trHeight w:val="1675"/>
          <w:jc w:val="center"/>
        </w:trPr>
        <w:tc>
          <w:tcPr>
            <w:tcW w:w="9060" w:type="dxa"/>
            <w:gridSpan w:val="13"/>
            <w:tcBorders>
              <w:top w:val="single" w:sz="6" w:space="0" w:color="auto"/>
              <w:left w:val="double" w:sz="6" w:space="0" w:color="auto"/>
              <w:bottom w:val="double" w:sz="6" w:space="0" w:color="auto"/>
              <w:right w:val="double" w:sz="6" w:space="0" w:color="auto"/>
            </w:tcBorders>
            <w:vAlign w:val="center"/>
          </w:tcPr>
          <w:p w14:paraId="361F6919" w14:textId="77777777" w:rsidR="006E21D2" w:rsidRPr="00840942" w:rsidRDefault="006E21D2" w:rsidP="008E40C3">
            <w:pPr>
              <w:tabs>
                <w:tab w:val="left" w:pos="720"/>
              </w:tabs>
              <w:ind w:left="1196" w:hanging="1080"/>
            </w:pPr>
            <w:r w:rsidRPr="00840942">
              <w:t>Key:</w:t>
            </w:r>
            <w:r w:rsidRPr="00840942">
              <w:tab/>
              <w:t>YES</w:t>
            </w:r>
            <w:r w:rsidRPr="00840942">
              <w:tab/>
            </w:r>
            <w:r w:rsidRPr="00840942">
              <w:tab/>
              <w:t>Adopted and updated on an annual basis.</w:t>
            </w:r>
          </w:p>
          <w:p w14:paraId="6E0FAA10" w14:textId="77777777" w:rsidR="006E21D2" w:rsidRPr="00840942" w:rsidRDefault="006E21D2" w:rsidP="008E40C3">
            <w:pPr>
              <w:tabs>
                <w:tab w:val="left" w:pos="720"/>
              </w:tabs>
              <w:ind w:left="98"/>
            </w:pPr>
            <w:r w:rsidRPr="00840942">
              <w:tab/>
              <w:t>yes</w:t>
            </w:r>
            <w:r w:rsidRPr="00840942">
              <w:tab/>
              <w:t>Law or regulation in force, NCWM standard used as basis of adoption, but from an earlier year.</w:t>
            </w:r>
          </w:p>
          <w:p w14:paraId="69FC1AAD" w14:textId="77777777" w:rsidR="006E21D2" w:rsidRPr="00840942" w:rsidRDefault="006E21D2" w:rsidP="008E40C3">
            <w:pPr>
              <w:tabs>
                <w:tab w:val="left" w:pos="720"/>
              </w:tabs>
              <w:ind w:left="98"/>
            </w:pPr>
            <w:r w:rsidRPr="00840942">
              <w:tab/>
              <w:t>yes*</w:t>
            </w:r>
            <w:r w:rsidRPr="00840942">
              <w:tab/>
              <w:t>Law or regulations in force, but not based on NCWM standard.</w:t>
            </w:r>
          </w:p>
          <w:p w14:paraId="07984A39" w14:textId="77777777" w:rsidR="006E21D2" w:rsidRPr="00840942" w:rsidRDefault="006E21D2" w:rsidP="008E40C3">
            <w:pPr>
              <w:tabs>
                <w:tab w:val="left" w:pos="720"/>
              </w:tabs>
              <w:ind w:left="98"/>
            </w:pPr>
            <w:r w:rsidRPr="00840942">
              <w:tab/>
              <w:t>NO</w:t>
            </w:r>
            <w:r w:rsidRPr="00840942">
              <w:tab/>
            </w:r>
            <w:proofErr w:type="spellStart"/>
            <w:r w:rsidRPr="00840942">
              <w:t>No</w:t>
            </w:r>
            <w:proofErr w:type="spellEnd"/>
            <w:r w:rsidRPr="00840942">
              <w:t xml:space="preserve"> law or regulation.</w:t>
            </w:r>
          </w:p>
          <w:p w14:paraId="78642B58" w14:textId="77777777" w:rsidR="006E21D2" w:rsidRPr="00840942" w:rsidRDefault="006E21D2" w:rsidP="008E40C3">
            <w:pPr>
              <w:tabs>
                <w:tab w:val="left" w:pos="720"/>
              </w:tabs>
              <w:ind w:left="98"/>
              <w:rPr>
                <w:sz w:val="24"/>
              </w:rPr>
            </w:pPr>
            <w:r w:rsidRPr="00840942">
              <w:tab/>
              <w:t>no</w:t>
            </w:r>
            <w:r w:rsidRPr="00840942">
              <w:tab/>
            </w:r>
            <w:proofErr w:type="spellStart"/>
            <w:r w:rsidRPr="00840942">
              <w:t>No</w:t>
            </w:r>
            <w:proofErr w:type="spellEnd"/>
            <w:r w:rsidRPr="00840942">
              <w:t xml:space="preserve"> law or regulation, but NCWM standard is used as a guideline.</w:t>
            </w:r>
          </w:p>
        </w:tc>
      </w:tr>
    </w:tbl>
    <w:p w14:paraId="5B69FAD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6598DB4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pPr w:leftFromText="180" w:rightFromText="180" w:vertAnchor="text" w:horzAnchor="margin" w:tblpY="57"/>
        <w:tblW w:w="9337" w:type="dxa"/>
        <w:tblLayout w:type="fixed"/>
        <w:tblCellMar>
          <w:left w:w="130" w:type="dxa"/>
          <w:right w:w="115" w:type="dxa"/>
        </w:tblCellMar>
        <w:tblLook w:val="0000" w:firstRow="0" w:lastRow="0" w:firstColumn="0" w:lastColumn="0" w:noHBand="0" w:noVBand="0"/>
      </w:tblPr>
      <w:tblGrid>
        <w:gridCol w:w="1506"/>
        <w:gridCol w:w="652"/>
        <w:gridCol w:w="653"/>
        <w:gridCol w:w="676"/>
        <w:gridCol w:w="653"/>
        <w:gridCol w:w="652"/>
        <w:gridCol w:w="653"/>
        <w:gridCol w:w="653"/>
        <w:gridCol w:w="652"/>
        <w:gridCol w:w="653"/>
        <w:gridCol w:w="652"/>
        <w:gridCol w:w="653"/>
        <w:gridCol w:w="629"/>
      </w:tblGrid>
      <w:tr w:rsidR="005613D2" w:rsidRPr="00840942" w14:paraId="3842AAFA" w14:textId="77777777" w:rsidTr="00653BFC">
        <w:trPr>
          <w:cantSplit/>
          <w:trHeight w:val="616"/>
        </w:trPr>
        <w:tc>
          <w:tcPr>
            <w:tcW w:w="1506" w:type="dxa"/>
            <w:vMerge w:val="restart"/>
            <w:tcBorders>
              <w:top w:val="double" w:sz="6" w:space="0" w:color="auto"/>
              <w:left w:val="double" w:sz="6" w:space="0" w:color="auto"/>
              <w:right w:val="nil"/>
            </w:tcBorders>
            <w:vAlign w:val="center"/>
          </w:tcPr>
          <w:p w14:paraId="0F429ED7" w14:textId="77777777" w:rsidR="005613D2" w:rsidRPr="00840942" w:rsidRDefault="005613D2" w:rsidP="008E40C3">
            <w:pPr>
              <w:jc w:val="center"/>
              <w:rPr>
                <w:b/>
              </w:rPr>
            </w:pPr>
            <w:r w:rsidRPr="00840942">
              <w:lastRenderedPageBreak/>
              <w:br w:type="page"/>
            </w:r>
            <w:r w:rsidRPr="00840942">
              <w:rPr>
                <w:b/>
              </w:rPr>
              <w:br w:type="page"/>
              <w:t>State</w:t>
            </w:r>
          </w:p>
        </w:tc>
        <w:tc>
          <w:tcPr>
            <w:tcW w:w="1981" w:type="dxa"/>
            <w:gridSpan w:val="3"/>
            <w:tcBorders>
              <w:top w:val="double" w:sz="6" w:space="0" w:color="auto"/>
              <w:left w:val="single" w:sz="6" w:space="0" w:color="auto"/>
              <w:bottom w:val="nil"/>
              <w:right w:val="nil"/>
            </w:tcBorders>
            <w:vAlign w:val="center"/>
          </w:tcPr>
          <w:p w14:paraId="09D4564E" w14:textId="77777777" w:rsidR="005613D2" w:rsidRPr="00840942" w:rsidRDefault="005613D2" w:rsidP="008E40C3">
            <w:pPr>
              <w:jc w:val="center"/>
              <w:rPr>
                <w:b/>
              </w:rPr>
            </w:pPr>
            <w:r w:rsidRPr="00840942">
              <w:rPr>
                <w:b/>
              </w:rPr>
              <w:t>Laws</w:t>
            </w:r>
          </w:p>
        </w:tc>
        <w:tc>
          <w:tcPr>
            <w:tcW w:w="5850" w:type="dxa"/>
            <w:gridSpan w:val="9"/>
            <w:tcBorders>
              <w:top w:val="double" w:sz="6" w:space="0" w:color="auto"/>
              <w:left w:val="single" w:sz="6" w:space="0" w:color="auto"/>
              <w:bottom w:val="nil"/>
              <w:right w:val="double" w:sz="6" w:space="0" w:color="auto"/>
            </w:tcBorders>
            <w:vAlign w:val="center"/>
          </w:tcPr>
          <w:p w14:paraId="31FFAAA8" w14:textId="77777777" w:rsidR="005613D2" w:rsidRPr="00840942" w:rsidRDefault="005613D2" w:rsidP="008E40C3">
            <w:pPr>
              <w:jc w:val="center"/>
              <w:rPr>
                <w:b/>
              </w:rPr>
            </w:pPr>
            <w:r w:rsidRPr="00840942">
              <w:rPr>
                <w:b/>
              </w:rPr>
              <w:t>Regulations</w:t>
            </w:r>
          </w:p>
        </w:tc>
      </w:tr>
      <w:tr w:rsidR="005613D2" w:rsidRPr="00E50EB7" w14:paraId="2B4B24EA" w14:textId="77777777" w:rsidTr="00653BFC">
        <w:trPr>
          <w:cantSplit/>
          <w:trHeight w:hRule="exact" w:val="1779"/>
        </w:trPr>
        <w:tc>
          <w:tcPr>
            <w:tcW w:w="1506" w:type="dxa"/>
            <w:vMerge/>
            <w:tcBorders>
              <w:left w:val="double" w:sz="6" w:space="0" w:color="auto"/>
              <w:bottom w:val="double" w:sz="6" w:space="0" w:color="auto"/>
              <w:right w:val="nil"/>
            </w:tcBorders>
            <w:vAlign w:val="center"/>
          </w:tcPr>
          <w:p w14:paraId="70A5F848" w14:textId="77777777" w:rsidR="005613D2" w:rsidRPr="00840942" w:rsidRDefault="005613D2" w:rsidP="008E40C3">
            <w:pPr>
              <w:jc w:val="center"/>
            </w:pPr>
          </w:p>
        </w:tc>
        <w:tc>
          <w:tcPr>
            <w:tcW w:w="652" w:type="dxa"/>
            <w:tcBorders>
              <w:top w:val="single" w:sz="6" w:space="0" w:color="auto"/>
              <w:left w:val="single" w:sz="6" w:space="0" w:color="auto"/>
              <w:bottom w:val="double" w:sz="6" w:space="0" w:color="auto"/>
              <w:right w:val="nil"/>
            </w:tcBorders>
            <w:textDirection w:val="btLr"/>
            <w:vAlign w:val="center"/>
          </w:tcPr>
          <w:p w14:paraId="2A32DC97" w14:textId="77777777" w:rsidR="005613D2" w:rsidRPr="00840942" w:rsidRDefault="005613D2" w:rsidP="008E40C3">
            <w:pPr>
              <w:tabs>
                <w:tab w:val="left" w:pos="-1060"/>
              </w:tabs>
              <w:ind w:left="144" w:right="113"/>
              <w:rPr>
                <w:szCs w:val="20"/>
              </w:rPr>
            </w:pPr>
            <w:r w:rsidRPr="00840942">
              <w:rPr>
                <w:szCs w:val="20"/>
              </w:rPr>
              <w:t>Weights and</w:t>
            </w:r>
          </w:p>
          <w:p w14:paraId="7C455F33" w14:textId="77777777" w:rsidR="005613D2" w:rsidRPr="00840942" w:rsidRDefault="005613D2" w:rsidP="008E40C3">
            <w:pPr>
              <w:ind w:left="144" w:right="113"/>
            </w:pPr>
            <w:r w:rsidRPr="00840942">
              <w:t>Measures Law</w:t>
            </w:r>
          </w:p>
        </w:tc>
        <w:tc>
          <w:tcPr>
            <w:tcW w:w="653" w:type="dxa"/>
            <w:tcBorders>
              <w:top w:val="single" w:sz="6" w:space="0" w:color="auto"/>
              <w:left w:val="single" w:sz="6" w:space="0" w:color="auto"/>
              <w:bottom w:val="double" w:sz="6" w:space="0" w:color="auto"/>
              <w:right w:val="nil"/>
            </w:tcBorders>
            <w:textDirection w:val="btLr"/>
            <w:vAlign w:val="center"/>
          </w:tcPr>
          <w:p w14:paraId="0C621946" w14:textId="77777777" w:rsidR="005613D2" w:rsidRPr="00840942" w:rsidRDefault="005613D2" w:rsidP="008E40C3">
            <w:pPr>
              <w:tabs>
                <w:tab w:val="left" w:pos="-1060"/>
              </w:tabs>
              <w:ind w:left="144" w:right="115"/>
            </w:pPr>
            <w:r w:rsidRPr="00840942">
              <w:t>Weighmaster Law</w:t>
            </w:r>
          </w:p>
          <w:p w14:paraId="2A703BB8" w14:textId="77777777" w:rsidR="005613D2" w:rsidRPr="00840942" w:rsidRDefault="005613D2" w:rsidP="008E40C3">
            <w:pPr>
              <w:ind w:left="144" w:right="113"/>
            </w:pPr>
            <w:r w:rsidRPr="00840942">
              <w:t>or Regulation</w:t>
            </w:r>
          </w:p>
        </w:tc>
        <w:tc>
          <w:tcPr>
            <w:tcW w:w="676" w:type="dxa"/>
            <w:tcBorders>
              <w:top w:val="single" w:sz="6" w:space="0" w:color="auto"/>
              <w:left w:val="single" w:sz="6" w:space="0" w:color="auto"/>
              <w:bottom w:val="double" w:sz="6" w:space="0" w:color="auto"/>
              <w:right w:val="nil"/>
            </w:tcBorders>
            <w:textDirection w:val="btLr"/>
            <w:vAlign w:val="center"/>
          </w:tcPr>
          <w:p w14:paraId="2EAFB88B" w14:textId="77777777" w:rsidR="005613D2" w:rsidRPr="00840942" w:rsidRDefault="005613D2" w:rsidP="008E40C3">
            <w:pPr>
              <w:ind w:left="144" w:right="113"/>
              <w:jc w:val="center"/>
              <w:rPr>
                <w:szCs w:val="20"/>
              </w:rPr>
            </w:pPr>
            <w:r w:rsidRPr="00840942">
              <w:rPr>
                <w:szCs w:val="20"/>
              </w:rPr>
              <w:t>Uniform Fuel Law</w:t>
            </w:r>
          </w:p>
        </w:tc>
        <w:tc>
          <w:tcPr>
            <w:tcW w:w="653" w:type="dxa"/>
            <w:tcBorders>
              <w:top w:val="single" w:sz="6" w:space="0" w:color="auto"/>
              <w:left w:val="single" w:sz="6" w:space="0" w:color="auto"/>
              <w:bottom w:val="double" w:sz="6" w:space="0" w:color="auto"/>
              <w:right w:val="nil"/>
            </w:tcBorders>
            <w:textDirection w:val="btLr"/>
            <w:vAlign w:val="center"/>
          </w:tcPr>
          <w:p w14:paraId="264776E7" w14:textId="77777777" w:rsidR="005613D2" w:rsidRPr="00840942" w:rsidRDefault="005613D2" w:rsidP="008E40C3">
            <w:pPr>
              <w:ind w:left="144" w:right="115"/>
            </w:pPr>
            <w:r w:rsidRPr="00840942">
              <w:t xml:space="preserve">Packaging and </w:t>
            </w:r>
          </w:p>
          <w:p w14:paraId="1EA93D8F" w14:textId="77777777" w:rsidR="005613D2" w:rsidRPr="00840942" w:rsidRDefault="005613D2" w:rsidP="008E40C3">
            <w:pPr>
              <w:ind w:left="144" w:right="115"/>
            </w:pPr>
            <w:r w:rsidRPr="00840942">
              <w:t>Labeling</w:t>
            </w:r>
          </w:p>
        </w:tc>
        <w:tc>
          <w:tcPr>
            <w:tcW w:w="652" w:type="dxa"/>
            <w:tcBorders>
              <w:top w:val="single" w:sz="6" w:space="0" w:color="auto"/>
              <w:left w:val="single" w:sz="6" w:space="0" w:color="auto"/>
              <w:bottom w:val="double" w:sz="6" w:space="0" w:color="auto"/>
              <w:right w:val="nil"/>
            </w:tcBorders>
            <w:textDirection w:val="btLr"/>
            <w:vAlign w:val="center"/>
          </w:tcPr>
          <w:p w14:paraId="5DAB4EEB" w14:textId="77777777" w:rsidR="005613D2" w:rsidRPr="00840942" w:rsidRDefault="005613D2" w:rsidP="008E40C3">
            <w:pPr>
              <w:ind w:left="144" w:right="113"/>
            </w:pPr>
            <w:r w:rsidRPr="00840942">
              <w:t>Method of Sale</w:t>
            </w:r>
          </w:p>
        </w:tc>
        <w:tc>
          <w:tcPr>
            <w:tcW w:w="653" w:type="dxa"/>
            <w:tcBorders>
              <w:top w:val="single" w:sz="6" w:space="0" w:color="auto"/>
              <w:left w:val="single" w:sz="6" w:space="0" w:color="auto"/>
              <w:bottom w:val="double" w:sz="6" w:space="0" w:color="auto"/>
              <w:right w:val="nil"/>
            </w:tcBorders>
            <w:textDirection w:val="btLr"/>
            <w:vAlign w:val="center"/>
          </w:tcPr>
          <w:p w14:paraId="0FFF8183" w14:textId="77777777" w:rsidR="005613D2" w:rsidRPr="00840942" w:rsidRDefault="005613D2" w:rsidP="008E40C3">
            <w:pPr>
              <w:ind w:left="144" w:right="113"/>
            </w:pPr>
            <w:r w:rsidRPr="00840942">
              <w:t>Price Verification</w:t>
            </w:r>
          </w:p>
        </w:tc>
        <w:tc>
          <w:tcPr>
            <w:tcW w:w="653" w:type="dxa"/>
            <w:tcBorders>
              <w:top w:val="single" w:sz="6" w:space="0" w:color="auto"/>
              <w:left w:val="single" w:sz="6" w:space="0" w:color="auto"/>
              <w:bottom w:val="double" w:sz="6" w:space="0" w:color="auto"/>
              <w:right w:val="nil"/>
            </w:tcBorders>
            <w:textDirection w:val="btLr"/>
            <w:vAlign w:val="center"/>
          </w:tcPr>
          <w:p w14:paraId="581846E5" w14:textId="77777777" w:rsidR="005613D2" w:rsidRPr="00840942" w:rsidRDefault="005613D2" w:rsidP="008E40C3">
            <w:pPr>
              <w:ind w:left="144" w:right="113"/>
            </w:pPr>
            <w:r w:rsidRPr="00840942">
              <w:t>Unit Pricing</w:t>
            </w:r>
          </w:p>
        </w:tc>
        <w:tc>
          <w:tcPr>
            <w:tcW w:w="652" w:type="dxa"/>
            <w:tcBorders>
              <w:top w:val="single" w:sz="6" w:space="0" w:color="auto"/>
              <w:left w:val="single" w:sz="6" w:space="0" w:color="auto"/>
              <w:bottom w:val="double" w:sz="6" w:space="0" w:color="auto"/>
              <w:right w:val="nil"/>
            </w:tcBorders>
            <w:textDirection w:val="btLr"/>
            <w:vAlign w:val="center"/>
          </w:tcPr>
          <w:p w14:paraId="3664A3E5" w14:textId="77777777" w:rsidR="005613D2" w:rsidRPr="00840942" w:rsidRDefault="005613D2" w:rsidP="008E40C3">
            <w:pPr>
              <w:tabs>
                <w:tab w:val="left" w:pos="-1060"/>
              </w:tabs>
              <w:ind w:left="144" w:right="113"/>
            </w:pPr>
            <w:r w:rsidRPr="00840942">
              <w:t>Registration of</w:t>
            </w:r>
          </w:p>
          <w:p w14:paraId="4DF066D3" w14:textId="77777777" w:rsidR="005613D2" w:rsidRPr="00840942" w:rsidRDefault="005613D2" w:rsidP="008E40C3">
            <w:pPr>
              <w:ind w:left="144" w:right="113"/>
            </w:pPr>
            <w:r w:rsidRPr="00840942">
              <w:t>Service Agencies</w:t>
            </w:r>
          </w:p>
        </w:tc>
        <w:tc>
          <w:tcPr>
            <w:tcW w:w="653" w:type="dxa"/>
            <w:tcBorders>
              <w:top w:val="single" w:sz="6" w:space="0" w:color="auto"/>
              <w:left w:val="single" w:sz="6" w:space="0" w:color="auto"/>
              <w:bottom w:val="double" w:sz="6" w:space="0" w:color="auto"/>
              <w:right w:val="nil"/>
            </w:tcBorders>
            <w:textDirection w:val="btLr"/>
            <w:vAlign w:val="center"/>
          </w:tcPr>
          <w:p w14:paraId="1AA5964E" w14:textId="77777777" w:rsidR="005613D2" w:rsidRPr="00840942" w:rsidRDefault="005613D2" w:rsidP="008E40C3">
            <w:pPr>
              <w:ind w:left="144" w:right="113"/>
            </w:pPr>
            <w:r w:rsidRPr="00840942">
              <w:t>Type Evaluation</w:t>
            </w:r>
          </w:p>
        </w:tc>
        <w:tc>
          <w:tcPr>
            <w:tcW w:w="652" w:type="dxa"/>
            <w:tcBorders>
              <w:top w:val="single" w:sz="6" w:space="0" w:color="auto"/>
              <w:left w:val="single" w:sz="6" w:space="0" w:color="auto"/>
              <w:bottom w:val="double" w:sz="6" w:space="0" w:color="auto"/>
              <w:right w:val="nil"/>
            </w:tcBorders>
            <w:textDirection w:val="btLr"/>
            <w:vAlign w:val="center"/>
          </w:tcPr>
          <w:p w14:paraId="5D83E628" w14:textId="77777777" w:rsidR="005613D2" w:rsidRPr="00840942" w:rsidRDefault="005613D2" w:rsidP="008E40C3">
            <w:pPr>
              <w:ind w:left="144" w:right="113"/>
            </w:pPr>
            <w:r w:rsidRPr="00840942">
              <w:t xml:space="preserve">Uniform Fuel </w:t>
            </w:r>
          </w:p>
          <w:p w14:paraId="282172BC" w14:textId="77777777" w:rsidR="005613D2" w:rsidRPr="00840942" w:rsidRDefault="005613D2" w:rsidP="008E40C3">
            <w:pPr>
              <w:ind w:left="144" w:right="113"/>
            </w:pPr>
            <w:r w:rsidRPr="00840942">
              <w:t>Regulation</w:t>
            </w:r>
          </w:p>
        </w:tc>
        <w:tc>
          <w:tcPr>
            <w:tcW w:w="653" w:type="dxa"/>
            <w:tcBorders>
              <w:top w:val="single" w:sz="6" w:space="0" w:color="auto"/>
              <w:left w:val="single" w:sz="6" w:space="0" w:color="auto"/>
              <w:bottom w:val="double" w:sz="6" w:space="0" w:color="auto"/>
              <w:right w:val="nil"/>
            </w:tcBorders>
            <w:textDirection w:val="btLr"/>
            <w:vAlign w:val="center"/>
          </w:tcPr>
          <w:p w14:paraId="263B66D9" w14:textId="77777777" w:rsidR="005613D2" w:rsidRPr="00840942" w:rsidRDefault="005613D2" w:rsidP="008E40C3">
            <w:pPr>
              <w:ind w:left="144" w:right="113"/>
            </w:pPr>
            <w:r w:rsidRPr="00840942">
              <w:t>Handbook 44</w:t>
            </w:r>
          </w:p>
        </w:tc>
        <w:tc>
          <w:tcPr>
            <w:tcW w:w="629" w:type="dxa"/>
            <w:tcBorders>
              <w:top w:val="single" w:sz="6" w:space="0" w:color="auto"/>
              <w:left w:val="single" w:sz="6" w:space="0" w:color="auto"/>
              <w:bottom w:val="double" w:sz="6" w:space="0" w:color="auto"/>
              <w:right w:val="double" w:sz="6" w:space="0" w:color="auto"/>
            </w:tcBorders>
            <w:textDirection w:val="btLr"/>
            <w:vAlign w:val="center"/>
          </w:tcPr>
          <w:p w14:paraId="4FE5506C" w14:textId="77777777" w:rsidR="005613D2" w:rsidRPr="00E50EB7" w:rsidRDefault="005613D2" w:rsidP="008E40C3">
            <w:pPr>
              <w:ind w:left="144" w:right="113"/>
            </w:pPr>
            <w:r w:rsidRPr="00840942">
              <w:t>Handbook 133</w:t>
            </w:r>
          </w:p>
        </w:tc>
      </w:tr>
      <w:tr w:rsidR="005613D2" w:rsidRPr="00E50EB7" w14:paraId="71BFD1DE" w14:textId="77777777" w:rsidTr="00653BFC">
        <w:trPr>
          <w:cantSplit/>
          <w:trHeight w:val="480"/>
        </w:trPr>
        <w:tc>
          <w:tcPr>
            <w:tcW w:w="1506" w:type="dxa"/>
            <w:tcBorders>
              <w:top w:val="double" w:sz="6" w:space="0" w:color="auto"/>
              <w:left w:val="double" w:sz="6" w:space="0" w:color="auto"/>
              <w:bottom w:val="nil"/>
              <w:right w:val="nil"/>
            </w:tcBorders>
            <w:vAlign w:val="center"/>
          </w:tcPr>
          <w:p w14:paraId="7CD3EB23" w14:textId="77777777" w:rsidR="005613D2" w:rsidRPr="00B2202C" w:rsidRDefault="005613D2" w:rsidP="008E40C3">
            <w:pPr>
              <w:ind w:left="30"/>
              <w:rPr>
                <w:highlight w:val="yellow"/>
              </w:rPr>
            </w:pPr>
            <w:r w:rsidRPr="00073816">
              <w:t>Kentucky</w:t>
            </w:r>
          </w:p>
        </w:tc>
        <w:tc>
          <w:tcPr>
            <w:tcW w:w="652" w:type="dxa"/>
            <w:tcBorders>
              <w:top w:val="double" w:sz="6" w:space="0" w:color="auto"/>
              <w:left w:val="single" w:sz="6" w:space="0" w:color="auto"/>
              <w:bottom w:val="nil"/>
              <w:right w:val="nil"/>
            </w:tcBorders>
            <w:vAlign w:val="center"/>
          </w:tcPr>
          <w:p w14:paraId="68F09E84"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71FE1115" w14:textId="77777777" w:rsidR="005613D2" w:rsidRPr="00E50EB7" w:rsidRDefault="005613D2" w:rsidP="008E40C3">
            <w:pPr>
              <w:jc w:val="center"/>
            </w:pPr>
            <w:r w:rsidRPr="00E50EB7">
              <w:t>NO</w:t>
            </w:r>
          </w:p>
        </w:tc>
        <w:tc>
          <w:tcPr>
            <w:tcW w:w="676" w:type="dxa"/>
            <w:tcBorders>
              <w:top w:val="double" w:sz="6" w:space="0" w:color="auto"/>
              <w:left w:val="single" w:sz="6" w:space="0" w:color="auto"/>
              <w:bottom w:val="nil"/>
              <w:right w:val="nil"/>
            </w:tcBorders>
            <w:vAlign w:val="center"/>
          </w:tcPr>
          <w:p w14:paraId="3AE23862" w14:textId="77777777" w:rsidR="005613D2" w:rsidRPr="00E50EB7" w:rsidRDefault="005613D2" w:rsidP="008E40C3">
            <w:pPr>
              <w:ind w:left="-34"/>
              <w:jc w:val="center"/>
            </w:pPr>
            <w:r w:rsidRPr="00E50EB7">
              <w:t>yes*</w:t>
            </w:r>
          </w:p>
        </w:tc>
        <w:tc>
          <w:tcPr>
            <w:tcW w:w="653" w:type="dxa"/>
            <w:tcBorders>
              <w:top w:val="double" w:sz="6" w:space="0" w:color="auto"/>
              <w:left w:val="single" w:sz="6" w:space="0" w:color="auto"/>
              <w:bottom w:val="nil"/>
              <w:right w:val="nil"/>
            </w:tcBorders>
            <w:vAlign w:val="center"/>
          </w:tcPr>
          <w:p w14:paraId="1399D4DB" w14:textId="77777777" w:rsidR="005613D2" w:rsidRPr="00E50EB7" w:rsidRDefault="005613D2" w:rsidP="008E40C3">
            <w:pPr>
              <w:ind w:left="-34"/>
              <w:jc w:val="center"/>
            </w:pPr>
            <w:r w:rsidRPr="00E50EB7">
              <w:t>yes</w:t>
            </w:r>
          </w:p>
        </w:tc>
        <w:tc>
          <w:tcPr>
            <w:tcW w:w="652" w:type="dxa"/>
            <w:tcBorders>
              <w:top w:val="double" w:sz="6" w:space="0" w:color="auto"/>
              <w:left w:val="single" w:sz="6" w:space="0" w:color="auto"/>
              <w:bottom w:val="nil"/>
              <w:right w:val="nil"/>
            </w:tcBorders>
            <w:vAlign w:val="center"/>
          </w:tcPr>
          <w:p w14:paraId="0F879374"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5F307DF7" w14:textId="77777777" w:rsidR="005613D2" w:rsidRPr="00E50EB7" w:rsidRDefault="005613D2" w:rsidP="008E40C3">
            <w:pPr>
              <w:jc w:val="center"/>
              <w:rPr>
                <w:sz w:val="24"/>
              </w:rPr>
            </w:pPr>
            <w:r w:rsidRPr="00E50EB7">
              <w:t>yes</w:t>
            </w:r>
          </w:p>
        </w:tc>
        <w:tc>
          <w:tcPr>
            <w:tcW w:w="653" w:type="dxa"/>
            <w:tcBorders>
              <w:top w:val="double" w:sz="6" w:space="0" w:color="auto"/>
              <w:left w:val="single" w:sz="6" w:space="0" w:color="auto"/>
              <w:bottom w:val="nil"/>
              <w:right w:val="nil"/>
            </w:tcBorders>
            <w:vAlign w:val="center"/>
          </w:tcPr>
          <w:p w14:paraId="625D48BE" w14:textId="77777777" w:rsidR="005613D2" w:rsidRPr="00E50EB7" w:rsidRDefault="005613D2" w:rsidP="008E40C3">
            <w:pPr>
              <w:jc w:val="center"/>
            </w:pPr>
            <w:r w:rsidRPr="00E50EB7">
              <w:t>NO</w:t>
            </w:r>
          </w:p>
        </w:tc>
        <w:tc>
          <w:tcPr>
            <w:tcW w:w="652" w:type="dxa"/>
            <w:tcBorders>
              <w:top w:val="double" w:sz="6" w:space="0" w:color="auto"/>
              <w:left w:val="single" w:sz="6" w:space="0" w:color="auto"/>
              <w:bottom w:val="nil"/>
              <w:right w:val="nil"/>
            </w:tcBorders>
            <w:vAlign w:val="center"/>
          </w:tcPr>
          <w:p w14:paraId="2FBC7CF6"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6D12BE55" w14:textId="77777777" w:rsidR="005613D2" w:rsidRPr="00E50EB7" w:rsidRDefault="005613D2" w:rsidP="008E40C3">
            <w:pPr>
              <w:jc w:val="center"/>
            </w:pPr>
            <w:r w:rsidRPr="00E50EB7">
              <w:t>yes</w:t>
            </w:r>
          </w:p>
        </w:tc>
        <w:tc>
          <w:tcPr>
            <w:tcW w:w="652" w:type="dxa"/>
            <w:tcBorders>
              <w:top w:val="double" w:sz="6" w:space="0" w:color="auto"/>
              <w:left w:val="single" w:sz="6" w:space="0" w:color="auto"/>
              <w:bottom w:val="nil"/>
              <w:right w:val="nil"/>
            </w:tcBorders>
            <w:vAlign w:val="center"/>
          </w:tcPr>
          <w:p w14:paraId="031CC256"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01580FAC" w14:textId="77777777" w:rsidR="005613D2" w:rsidRPr="00E50EB7" w:rsidRDefault="005613D2" w:rsidP="008E40C3">
            <w:pPr>
              <w:jc w:val="center"/>
            </w:pPr>
            <w:r w:rsidRPr="00E50EB7">
              <w:t>YES</w:t>
            </w:r>
          </w:p>
        </w:tc>
        <w:tc>
          <w:tcPr>
            <w:tcW w:w="629" w:type="dxa"/>
            <w:tcBorders>
              <w:top w:val="double" w:sz="6" w:space="0" w:color="auto"/>
              <w:left w:val="single" w:sz="6" w:space="0" w:color="auto"/>
              <w:bottom w:val="nil"/>
              <w:right w:val="double" w:sz="6" w:space="0" w:color="auto"/>
            </w:tcBorders>
            <w:vAlign w:val="center"/>
          </w:tcPr>
          <w:p w14:paraId="2A5DF655" w14:textId="77777777" w:rsidR="005613D2" w:rsidRPr="00E50EB7" w:rsidRDefault="005613D2" w:rsidP="008E40C3">
            <w:pPr>
              <w:jc w:val="center"/>
            </w:pPr>
            <w:r w:rsidRPr="00E50EB7">
              <w:t>yes</w:t>
            </w:r>
          </w:p>
        </w:tc>
      </w:tr>
      <w:tr w:rsidR="005613D2" w:rsidRPr="00E50EB7" w14:paraId="1E67471D" w14:textId="77777777" w:rsidTr="00653BFC">
        <w:trPr>
          <w:cantSplit/>
          <w:trHeight w:val="480"/>
        </w:trPr>
        <w:tc>
          <w:tcPr>
            <w:tcW w:w="1506" w:type="dxa"/>
            <w:tcBorders>
              <w:top w:val="single" w:sz="6" w:space="0" w:color="auto"/>
              <w:left w:val="double" w:sz="6" w:space="0" w:color="auto"/>
              <w:bottom w:val="nil"/>
              <w:right w:val="nil"/>
            </w:tcBorders>
            <w:vAlign w:val="center"/>
          </w:tcPr>
          <w:p w14:paraId="66E32B25" w14:textId="77777777" w:rsidR="005613D2" w:rsidRPr="00B2202C" w:rsidRDefault="005613D2" w:rsidP="008E40C3">
            <w:pPr>
              <w:ind w:left="30"/>
              <w:rPr>
                <w:highlight w:val="yellow"/>
              </w:rPr>
            </w:pPr>
            <w:r w:rsidRPr="00B2202C">
              <w:t>Louisiana</w:t>
            </w:r>
          </w:p>
        </w:tc>
        <w:tc>
          <w:tcPr>
            <w:tcW w:w="652" w:type="dxa"/>
            <w:tcBorders>
              <w:top w:val="single" w:sz="6" w:space="0" w:color="auto"/>
              <w:left w:val="single" w:sz="6" w:space="0" w:color="auto"/>
              <w:bottom w:val="nil"/>
              <w:right w:val="nil"/>
            </w:tcBorders>
            <w:vAlign w:val="center"/>
          </w:tcPr>
          <w:p w14:paraId="33FB057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00E0DC2" w14:textId="77777777" w:rsidR="005613D2" w:rsidRPr="00E50EB7" w:rsidRDefault="005613D2" w:rsidP="008E40C3">
            <w:pPr>
              <w:jc w:val="center"/>
            </w:pPr>
            <w:r w:rsidRPr="00E50EB7">
              <w:t>yes*</w:t>
            </w:r>
          </w:p>
        </w:tc>
        <w:tc>
          <w:tcPr>
            <w:tcW w:w="676" w:type="dxa"/>
            <w:tcBorders>
              <w:top w:val="single" w:sz="6" w:space="0" w:color="auto"/>
              <w:left w:val="single" w:sz="6" w:space="0" w:color="auto"/>
              <w:bottom w:val="nil"/>
              <w:right w:val="nil"/>
            </w:tcBorders>
            <w:vAlign w:val="center"/>
          </w:tcPr>
          <w:p w14:paraId="7632AFA7"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1899441"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6093B62"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0B37FA2B"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7D84F5BF"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70D48E1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255B9279"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450EF38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9A0D456"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59FEC8B9" w14:textId="77777777" w:rsidR="005613D2" w:rsidRPr="00E50EB7" w:rsidRDefault="005613D2" w:rsidP="008E40C3">
            <w:pPr>
              <w:jc w:val="center"/>
            </w:pPr>
            <w:r w:rsidRPr="00E50EB7">
              <w:t>no</w:t>
            </w:r>
          </w:p>
        </w:tc>
      </w:tr>
      <w:tr w:rsidR="005613D2" w:rsidRPr="00E50EB7" w14:paraId="0CD8AA0D" w14:textId="77777777" w:rsidTr="00653BFC">
        <w:trPr>
          <w:cantSplit/>
          <w:trHeight w:val="480"/>
        </w:trPr>
        <w:tc>
          <w:tcPr>
            <w:tcW w:w="1506" w:type="dxa"/>
            <w:tcBorders>
              <w:top w:val="single" w:sz="6" w:space="0" w:color="auto"/>
              <w:left w:val="double" w:sz="6" w:space="0" w:color="auto"/>
              <w:bottom w:val="nil"/>
              <w:right w:val="nil"/>
            </w:tcBorders>
            <w:vAlign w:val="center"/>
          </w:tcPr>
          <w:p w14:paraId="7B1FD835" w14:textId="77777777" w:rsidR="005613D2" w:rsidRPr="00840942" w:rsidRDefault="005613D2" w:rsidP="008E40C3">
            <w:pPr>
              <w:ind w:left="30"/>
            </w:pPr>
            <w:r w:rsidRPr="00840942">
              <w:t>Maine</w:t>
            </w:r>
          </w:p>
        </w:tc>
        <w:tc>
          <w:tcPr>
            <w:tcW w:w="652" w:type="dxa"/>
            <w:tcBorders>
              <w:top w:val="single" w:sz="6" w:space="0" w:color="auto"/>
              <w:left w:val="single" w:sz="6" w:space="0" w:color="auto"/>
              <w:bottom w:val="nil"/>
              <w:right w:val="nil"/>
            </w:tcBorders>
            <w:vAlign w:val="center"/>
          </w:tcPr>
          <w:p w14:paraId="0FB65DB2"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23533A1"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2E0A89A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54F56D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C305B1"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7BE28BF"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052E123D"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537E626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2913A98"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881AFC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2409DCF"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33F30377" w14:textId="77777777" w:rsidR="005613D2" w:rsidRPr="00E50EB7" w:rsidRDefault="005613D2" w:rsidP="008E40C3">
            <w:pPr>
              <w:jc w:val="center"/>
            </w:pPr>
            <w:r w:rsidRPr="00E50EB7">
              <w:t>no</w:t>
            </w:r>
          </w:p>
        </w:tc>
      </w:tr>
      <w:tr w:rsidR="005613D2" w:rsidRPr="00E50EB7" w14:paraId="42228108" w14:textId="77777777" w:rsidTr="00653BFC">
        <w:trPr>
          <w:cantSplit/>
          <w:trHeight w:val="480"/>
        </w:trPr>
        <w:tc>
          <w:tcPr>
            <w:tcW w:w="1506" w:type="dxa"/>
            <w:tcBorders>
              <w:top w:val="single" w:sz="6" w:space="0" w:color="auto"/>
              <w:left w:val="double" w:sz="6" w:space="0" w:color="auto"/>
              <w:bottom w:val="nil"/>
              <w:right w:val="nil"/>
            </w:tcBorders>
            <w:vAlign w:val="center"/>
          </w:tcPr>
          <w:p w14:paraId="6F006294" w14:textId="77777777" w:rsidR="005613D2" w:rsidRPr="00840942" w:rsidRDefault="005613D2" w:rsidP="008E40C3">
            <w:pPr>
              <w:ind w:left="30"/>
            </w:pPr>
            <w:r w:rsidRPr="00840942">
              <w:t>Maryland</w:t>
            </w:r>
          </w:p>
        </w:tc>
        <w:tc>
          <w:tcPr>
            <w:tcW w:w="652" w:type="dxa"/>
            <w:tcBorders>
              <w:top w:val="single" w:sz="6" w:space="0" w:color="auto"/>
              <w:left w:val="single" w:sz="6" w:space="0" w:color="auto"/>
              <w:bottom w:val="nil"/>
              <w:right w:val="nil"/>
            </w:tcBorders>
            <w:vAlign w:val="center"/>
          </w:tcPr>
          <w:p w14:paraId="7CD2A7E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87FFE31"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21477D56"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EA0166C"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E89005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8DE8137" w14:textId="77777777" w:rsidR="005613D2" w:rsidRPr="00E50EB7" w:rsidRDefault="005613D2" w:rsidP="008E40C3">
            <w:pPr>
              <w:jc w:val="center"/>
              <w:rPr>
                <w:sz w:val="24"/>
              </w:rPr>
            </w:pPr>
            <w:r w:rsidRPr="00E50EB7">
              <w:t>no</w:t>
            </w:r>
          </w:p>
        </w:tc>
        <w:tc>
          <w:tcPr>
            <w:tcW w:w="653" w:type="dxa"/>
            <w:tcBorders>
              <w:top w:val="single" w:sz="6" w:space="0" w:color="auto"/>
              <w:left w:val="single" w:sz="6" w:space="0" w:color="auto"/>
              <w:bottom w:val="nil"/>
              <w:right w:val="nil"/>
            </w:tcBorders>
            <w:vAlign w:val="center"/>
          </w:tcPr>
          <w:p w14:paraId="2B0FE7A2"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1C3604B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F600300"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15FF005"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8879B33"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6559D3E2" w14:textId="77777777" w:rsidR="005613D2" w:rsidRPr="00E50EB7" w:rsidRDefault="005613D2" w:rsidP="008E40C3">
            <w:pPr>
              <w:jc w:val="center"/>
            </w:pPr>
            <w:r w:rsidRPr="00E50EB7">
              <w:t>YES</w:t>
            </w:r>
          </w:p>
        </w:tc>
      </w:tr>
      <w:tr w:rsidR="005613D2" w:rsidRPr="00E50EB7" w14:paraId="4C2CBF72" w14:textId="77777777" w:rsidTr="00653BFC">
        <w:trPr>
          <w:cantSplit/>
          <w:trHeight w:val="480"/>
        </w:trPr>
        <w:tc>
          <w:tcPr>
            <w:tcW w:w="1506" w:type="dxa"/>
            <w:tcBorders>
              <w:top w:val="single" w:sz="6" w:space="0" w:color="auto"/>
              <w:left w:val="double" w:sz="6" w:space="0" w:color="auto"/>
              <w:bottom w:val="nil"/>
              <w:right w:val="nil"/>
            </w:tcBorders>
            <w:vAlign w:val="center"/>
          </w:tcPr>
          <w:p w14:paraId="40BCFA61" w14:textId="77777777" w:rsidR="005613D2" w:rsidRPr="00840942" w:rsidRDefault="005613D2" w:rsidP="008E40C3">
            <w:pPr>
              <w:ind w:left="30"/>
            </w:pPr>
            <w:r w:rsidRPr="00840942">
              <w:t>Massachusetts</w:t>
            </w:r>
          </w:p>
        </w:tc>
        <w:tc>
          <w:tcPr>
            <w:tcW w:w="652" w:type="dxa"/>
            <w:tcBorders>
              <w:top w:val="single" w:sz="6" w:space="0" w:color="auto"/>
              <w:left w:val="single" w:sz="6" w:space="0" w:color="auto"/>
              <w:bottom w:val="nil"/>
              <w:right w:val="nil"/>
            </w:tcBorders>
            <w:vAlign w:val="center"/>
          </w:tcPr>
          <w:p w14:paraId="2CDE395A"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44AEA90"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29159159"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B75C08D"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68A40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C6AAE30"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3A94002"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F0934AB"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6F36307A"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CEEA68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A77DD77"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2377F633" w14:textId="77777777" w:rsidR="005613D2" w:rsidRPr="00E50EB7" w:rsidRDefault="005613D2" w:rsidP="008E40C3">
            <w:pPr>
              <w:jc w:val="center"/>
            </w:pPr>
            <w:r w:rsidRPr="00E50EB7">
              <w:t>no</w:t>
            </w:r>
          </w:p>
        </w:tc>
      </w:tr>
      <w:tr w:rsidR="005613D2" w:rsidRPr="00E50EB7" w14:paraId="602E3D9A" w14:textId="77777777" w:rsidTr="00653BFC">
        <w:trPr>
          <w:cantSplit/>
          <w:trHeight w:val="480"/>
        </w:trPr>
        <w:tc>
          <w:tcPr>
            <w:tcW w:w="1506" w:type="dxa"/>
            <w:tcBorders>
              <w:top w:val="single" w:sz="6" w:space="0" w:color="auto"/>
              <w:left w:val="double" w:sz="6" w:space="0" w:color="auto"/>
              <w:bottom w:val="nil"/>
              <w:right w:val="nil"/>
            </w:tcBorders>
            <w:vAlign w:val="center"/>
          </w:tcPr>
          <w:p w14:paraId="6BB945BD" w14:textId="77777777" w:rsidR="005613D2" w:rsidRPr="00840942" w:rsidRDefault="005613D2" w:rsidP="008E40C3">
            <w:pPr>
              <w:ind w:left="30"/>
            </w:pPr>
            <w:r w:rsidRPr="00840942">
              <w:t>Michigan</w:t>
            </w:r>
          </w:p>
        </w:tc>
        <w:tc>
          <w:tcPr>
            <w:tcW w:w="652" w:type="dxa"/>
            <w:tcBorders>
              <w:top w:val="single" w:sz="6" w:space="0" w:color="auto"/>
              <w:left w:val="single" w:sz="6" w:space="0" w:color="auto"/>
              <w:bottom w:val="nil"/>
              <w:right w:val="nil"/>
            </w:tcBorders>
            <w:vAlign w:val="center"/>
          </w:tcPr>
          <w:p w14:paraId="3DB54EE2"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FA00B3E"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69DC2CE0"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EB2882F"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21F41B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42A31F3"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41CB10E4"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2653DDF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A76E5C1"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E59109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9DDD428"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4E20ECEE" w14:textId="77777777" w:rsidR="005613D2" w:rsidRPr="00E50EB7" w:rsidRDefault="005613D2" w:rsidP="008E40C3">
            <w:pPr>
              <w:jc w:val="center"/>
            </w:pPr>
            <w:r w:rsidRPr="00E50EB7">
              <w:t>no</w:t>
            </w:r>
          </w:p>
        </w:tc>
      </w:tr>
      <w:tr w:rsidR="005613D2" w:rsidRPr="00E50EB7" w14:paraId="2E06B7EC" w14:textId="77777777" w:rsidTr="00653BFC">
        <w:trPr>
          <w:cantSplit/>
          <w:trHeight w:val="480"/>
        </w:trPr>
        <w:tc>
          <w:tcPr>
            <w:tcW w:w="1506" w:type="dxa"/>
            <w:tcBorders>
              <w:top w:val="single" w:sz="6" w:space="0" w:color="auto"/>
              <w:left w:val="double" w:sz="6" w:space="0" w:color="auto"/>
              <w:bottom w:val="nil"/>
              <w:right w:val="nil"/>
            </w:tcBorders>
            <w:vAlign w:val="center"/>
          </w:tcPr>
          <w:p w14:paraId="68FE204C" w14:textId="77777777" w:rsidR="005613D2" w:rsidRPr="00840942" w:rsidRDefault="005613D2" w:rsidP="008E40C3">
            <w:pPr>
              <w:ind w:left="30"/>
            </w:pPr>
            <w:r w:rsidRPr="00840942">
              <w:t>Minnesota</w:t>
            </w:r>
          </w:p>
        </w:tc>
        <w:tc>
          <w:tcPr>
            <w:tcW w:w="652" w:type="dxa"/>
            <w:tcBorders>
              <w:top w:val="single" w:sz="6" w:space="0" w:color="auto"/>
              <w:left w:val="single" w:sz="6" w:space="0" w:color="auto"/>
              <w:bottom w:val="nil"/>
              <w:right w:val="nil"/>
            </w:tcBorders>
            <w:vAlign w:val="center"/>
          </w:tcPr>
          <w:p w14:paraId="7829FE4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7E0C5DCD"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3B777F47"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725A9FBB"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9AEBA1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F254F88"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3568EC13"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15355C50"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B23208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4DA304F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201C36F"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18B3350B" w14:textId="77777777" w:rsidR="005613D2" w:rsidRPr="00E50EB7" w:rsidRDefault="005613D2" w:rsidP="008E40C3">
            <w:pPr>
              <w:jc w:val="center"/>
            </w:pPr>
            <w:r w:rsidRPr="00E50EB7">
              <w:t>yes</w:t>
            </w:r>
          </w:p>
        </w:tc>
      </w:tr>
      <w:tr w:rsidR="005613D2" w:rsidRPr="00E50EB7" w14:paraId="32238CAC" w14:textId="77777777" w:rsidTr="00653BFC">
        <w:trPr>
          <w:cantSplit/>
          <w:trHeight w:val="480"/>
        </w:trPr>
        <w:tc>
          <w:tcPr>
            <w:tcW w:w="1506" w:type="dxa"/>
            <w:tcBorders>
              <w:top w:val="single" w:sz="6" w:space="0" w:color="auto"/>
              <w:left w:val="double" w:sz="6" w:space="0" w:color="auto"/>
              <w:bottom w:val="nil"/>
              <w:right w:val="nil"/>
            </w:tcBorders>
            <w:vAlign w:val="center"/>
          </w:tcPr>
          <w:p w14:paraId="52CAA9CE" w14:textId="77777777" w:rsidR="005613D2" w:rsidRPr="00840942" w:rsidRDefault="005613D2" w:rsidP="008E40C3">
            <w:pPr>
              <w:ind w:left="30"/>
            </w:pPr>
            <w:r w:rsidRPr="00840942">
              <w:t>Mississippi</w:t>
            </w:r>
          </w:p>
        </w:tc>
        <w:tc>
          <w:tcPr>
            <w:tcW w:w="652" w:type="dxa"/>
            <w:tcBorders>
              <w:top w:val="single" w:sz="6" w:space="0" w:color="auto"/>
              <w:left w:val="single" w:sz="6" w:space="0" w:color="auto"/>
              <w:bottom w:val="nil"/>
              <w:right w:val="nil"/>
            </w:tcBorders>
            <w:vAlign w:val="center"/>
          </w:tcPr>
          <w:p w14:paraId="43E1323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14FE416"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60EDE8BF"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2206CF8A"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A54A70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991688"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38022876"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45D71487"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73B5AD4"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B18646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21D0F17B"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67CCAD5C" w14:textId="77777777" w:rsidR="005613D2" w:rsidRPr="00E50EB7" w:rsidRDefault="005613D2" w:rsidP="008E40C3">
            <w:pPr>
              <w:jc w:val="center"/>
            </w:pPr>
            <w:r w:rsidRPr="00E50EB7">
              <w:t>YES</w:t>
            </w:r>
          </w:p>
        </w:tc>
      </w:tr>
      <w:tr w:rsidR="005613D2" w:rsidRPr="00E50EB7" w14:paraId="3A6C2CF1" w14:textId="77777777" w:rsidTr="00653BFC">
        <w:trPr>
          <w:cantSplit/>
          <w:trHeight w:val="480"/>
        </w:trPr>
        <w:tc>
          <w:tcPr>
            <w:tcW w:w="1506" w:type="dxa"/>
            <w:tcBorders>
              <w:top w:val="single" w:sz="6" w:space="0" w:color="auto"/>
              <w:left w:val="double" w:sz="6" w:space="0" w:color="auto"/>
              <w:bottom w:val="nil"/>
              <w:right w:val="nil"/>
            </w:tcBorders>
            <w:vAlign w:val="center"/>
          </w:tcPr>
          <w:p w14:paraId="18D86BB1" w14:textId="77777777" w:rsidR="005613D2" w:rsidRPr="00840942" w:rsidRDefault="005613D2" w:rsidP="008E40C3">
            <w:pPr>
              <w:ind w:left="30"/>
            </w:pPr>
            <w:r w:rsidRPr="00840942">
              <w:t>Missouri</w:t>
            </w:r>
          </w:p>
        </w:tc>
        <w:tc>
          <w:tcPr>
            <w:tcW w:w="652" w:type="dxa"/>
            <w:tcBorders>
              <w:top w:val="single" w:sz="6" w:space="0" w:color="auto"/>
              <w:left w:val="single" w:sz="6" w:space="0" w:color="auto"/>
              <w:bottom w:val="nil"/>
              <w:right w:val="nil"/>
            </w:tcBorders>
            <w:vAlign w:val="center"/>
          </w:tcPr>
          <w:p w14:paraId="41A82A89"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B749D50"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73C3F43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F7C6FB1"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3D5BC6F"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59AAADB6"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03D71296" w14:textId="77777777" w:rsidR="005613D2" w:rsidRPr="00E50EB7" w:rsidRDefault="005613D2" w:rsidP="008E40C3">
            <w:pPr>
              <w:jc w:val="center"/>
              <w:rPr>
                <w:sz w:val="24"/>
              </w:rPr>
            </w:pPr>
            <w:r>
              <w:t>no</w:t>
            </w:r>
          </w:p>
        </w:tc>
        <w:tc>
          <w:tcPr>
            <w:tcW w:w="652" w:type="dxa"/>
            <w:tcBorders>
              <w:top w:val="single" w:sz="6" w:space="0" w:color="auto"/>
              <w:left w:val="single" w:sz="6" w:space="0" w:color="auto"/>
              <w:bottom w:val="nil"/>
              <w:right w:val="nil"/>
            </w:tcBorders>
            <w:vAlign w:val="center"/>
          </w:tcPr>
          <w:p w14:paraId="6CF0B472"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69475CD7" w14:textId="77777777" w:rsidR="005613D2" w:rsidRPr="00E50EB7" w:rsidRDefault="005613D2" w:rsidP="008E40C3">
            <w:pPr>
              <w:jc w:val="center"/>
            </w:pPr>
            <w:r>
              <w:t>YES</w:t>
            </w:r>
          </w:p>
        </w:tc>
        <w:tc>
          <w:tcPr>
            <w:tcW w:w="652" w:type="dxa"/>
            <w:tcBorders>
              <w:top w:val="single" w:sz="6" w:space="0" w:color="auto"/>
              <w:left w:val="single" w:sz="6" w:space="0" w:color="auto"/>
              <w:bottom w:val="nil"/>
              <w:right w:val="nil"/>
            </w:tcBorders>
            <w:vAlign w:val="center"/>
          </w:tcPr>
          <w:p w14:paraId="71C1A5CE"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2D02B9C9" w14:textId="77777777" w:rsidR="005613D2" w:rsidRPr="00E50EB7" w:rsidRDefault="005613D2" w:rsidP="008E40C3">
            <w:pPr>
              <w:jc w:val="center"/>
            </w:pPr>
            <w:r>
              <w:t>YES</w:t>
            </w:r>
          </w:p>
        </w:tc>
        <w:tc>
          <w:tcPr>
            <w:tcW w:w="629" w:type="dxa"/>
            <w:tcBorders>
              <w:top w:val="single" w:sz="6" w:space="0" w:color="auto"/>
              <w:left w:val="single" w:sz="6" w:space="0" w:color="auto"/>
              <w:bottom w:val="nil"/>
              <w:right w:val="double" w:sz="6" w:space="0" w:color="auto"/>
            </w:tcBorders>
            <w:vAlign w:val="center"/>
          </w:tcPr>
          <w:p w14:paraId="5C9E27DD" w14:textId="77777777" w:rsidR="005613D2" w:rsidRPr="00E50EB7" w:rsidRDefault="005613D2" w:rsidP="008E40C3">
            <w:pPr>
              <w:jc w:val="center"/>
            </w:pPr>
            <w:r>
              <w:t>YES</w:t>
            </w:r>
          </w:p>
        </w:tc>
      </w:tr>
      <w:tr w:rsidR="005613D2" w:rsidRPr="00E50EB7" w14:paraId="6E7929DF" w14:textId="77777777" w:rsidTr="00653BFC">
        <w:trPr>
          <w:cantSplit/>
          <w:trHeight w:val="480"/>
        </w:trPr>
        <w:tc>
          <w:tcPr>
            <w:tcW w:w="1506" w:type="dxa"/>
            <w:tcBorders>
              <w:top w:val="single" w:sz="6" w:space="0" w:color="auto"/>
              <w:left w:val="double" w:sz="6" w:space="0" w:color="auto"/>
              <w:bottom w:val="nil"/>
              <w:right w:val="nil"/>
            </w:tcBorders>
            <w:vAlign w:val="center"/>
          </w:tcPr>
          <w:p w14:paraId="6304E35A" w14:textId="77777777" w:rsidR="005613D2" w:rsidRPr="00840942" w:rsidRDefault="005613D2" w:rsidP="008E40C3">
            <w:pPr>
              <w:ind w:left="30"/>
            </w:pPr>
            <w:r w:rsidRPr="00840942">
              <w:t>Montana</w:t>
            </w:r>
          </w:p>
        </w:tc>
        <w:tc>
          <w:tcPr>
            <w:tcW w:w="652" w:type="dxa"/>
            <w:tcBorders>
              <w:top w:val="single" w:sz="6" w:space="0" w:color="auto"/>
              <w:left w:val="single" w:sz="6" w:space="0" w:color="auto"/>
              <w:bottom w:val="nil"/>
              <w:right w:val="nil"/>
            </w:tcBorders>
            <w:vAlign w:val="center"/>
          </w:tcPr>
          <w:p w14:paraId="4D92F0AD"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927F5CA"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2D0D112A"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958365F"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82ACA9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AB6BF6"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7759732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DA2FD7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0E208CF"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A78B37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38A5E0F"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5E474043" w14:textId="77777777" w:rsidR="005613D2" w:rsidRPr="00E50EB7" w:rsidRDefault="005613D2" w:rsidP="008E40C3">
            <w:pPr>
              <w:jc w:val="center"/>
            </w:pPr>
            <w:r w:rsidRPr="00E50EB7">
              <w:t>yes</w:t>
            </w:r>
          </w:p>
        </w:tc>
      </w:tr>
      <w:tr w:rsidR="005613D2" w:rsidRPr="00E50EB7" w14:paraId="29A09073" w14:textId="77777777" w:rsidTr="00653BFC">
        <w:trPr>
          <w:cantSplit/>
          <w:trHeight w:val="480"/>
        </w:trPr>
        <w:tc>
          <w:tcPr>
            <w:tcW w:w="1506" w:type="dxa"/>
            <w:tcBorders>
              <w:top w:val="single" w:sz="6" w:space="0" w:color="auto"/>
              <w:left w:val="double" w:sz="6" w:space="0" w:color="auto"/>
              <w:bottom w:val="nil"/>
              <w:right w:val="nil"/>
            </w:tcBorders>
            <w:vAlign w:val="center"/>
          </w:tcPr>
          <w:p w14:paraId="3948408E" w14:textId="77777777" w:rsidR="005613D2" w:rsidRPr="00840942" w:rsidRDefault="005613D2" w:rsidP="008E40C3">
            <w:pPr>
              <w:ind w:left="30"/>
            </w:pPr>
            <w:r w:rsidRPr="00840942">
              <w:t>Nebraska</w:t>
            </w:r>
          </w:p>
        </w:tc>
        <w:tc>
          <w:tcPr>
            <w:tcW w:w="652" w:type="dxa"/>
            <w:tcBorders>
              <w:top w:val="single" w:sz="6" w:space="0" w:color="auto"/>
              <w:left w:val="single" w:sz="6" w:space="0" w:color="auto"/>
              <w:bottom w:val="nil"/>
              <w:right w:val="nil"/>
            </w:tcBorders>
            <w:vAlign w:val="center"/>
          </w:tcPr>
          <w:p w14:paraId="23E15AD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7666FA7" w14:textId="77777777" w:rsidR="005613D2" w:rsidRPr="00840942" w:rsidRDefault="005613D2" w:rsidP="008E40C3">
            <w:pPr>
              <w:jc w:val="center"/>
            </w:pPr>
            <w:r w:rsidRPr="00840942">
              <w:t>NO</w:t>
            </w:r>
          </w:p>
        </w:tc>
        <w:tc>
          <w:tcPr>
            <w:tcW w:w="676" w:type="dxa"/>
            <w:tcBorders>
              <w:top w:val="single" w:sz="6" w:space="0" w:color="auto"/>
              <w:left w:val="single" w:sz="6" w:space="0" w:color="auto"/>
              <w:bottom w:val="nil"/>
              <w:right w:val="nil"/>
            </w:tcBorders>
            <w:vAlign w:val="center"/>
          </w:tcPr>
          <w:p w14:paraId="4FD61E14" w14:textId="77777777" w:rsidR="005613D2" w:rsidRPr="00840942" w:rsidRDefault="005613D2" w:rsidP="008E40C3">
            <w:pPr>
              <w:jc w:val="center"/>
            </w:pPr>
            <w:r w:rsidRPr="00840942">
              <w:t>NO</w:t>
            </w:r>
          </w:p>
        </w:tc>
        <w:tc>
          <w:tcPr>
            <w:tcW w:w="653" w:type="dxa"/>
            <w:tcBorders>
              <w:top w:val="single" w:sz="6" w:space="0" w:color="auto"/>
              <w:left w:val="single" w:sz="6" w:space="0" w:color="auto"/>
              <w:bottom w:val="nil"/>
              <w:right w:val="nil"/>
            </w:tcBorders>
            <w:vAlign w:val="center"/>
          </w:tcPr>
          <w:p w14:paraId="644CB8E2"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E5DAB3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A7E3327"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767D0E72"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36A01CD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77FD7B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E82B536"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376EA186"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2A376168" w14:textId="77777777" w:rsidR="005613D2" w:rsidRPr="00E50EB7" w:rsidRDefault="005613D2" w:rsidP="008E40C3">
            <w:pPr>
              <w:jc w:val="center"/>
            </w:pPr>
            <w:r w:rsidRPr="00E50EB7">
              <w:t>yes</w:t>
            </w:r>
          </w:p>
        </w:tc>
      </w:tr>
      <w:tr w:rsidR="005613D2" w:rsidRPr="00E50EB7" w14:paraId="7D9C79AF" w14:textId="77777777" w:rsidTr="00653BFC">
        <w:trPr>
          <w:cantSplit/>
          <w:trHeight w:val="480"/>
        </w:trPr>
        <w:tc>
          <w:tcPr>
            <w:tcW w:w="1506" w:type="dxa"/>
            <w:tcBorders>
              <w:top w:val="single" w:sz="6" w:space="0" w:color="auto"/>
              <w:left w:val="double" w:sz="6" w:space="0" w:color="auto"/>
              <w:bottom w:val="nil"/>
              <w:right w:val="nil"/>
            </w:tcBorders>
            <w:vAlign w:val="center"/>
          </w:tcPr>
          <w:p w14:paraId="0FD25210" w14:textId="77777777" w:rsidR="005613D2" w:rsidRPr="00840942" w:rsidRDefault="005613D2" w:rsidP="008E40C3">
            <w:pPr>
              <w:ind w:left="30"/>
            </w:pPr>
            <w:r w:rsidRPr="00840942">
              <w:t>Nevada</w:t>
            </w:r>
          </w:p>
        </w:tc>
        <w:tc>
          <w:tcPr>
            <w:tcW w:w="652" w:type="dxa"/>
            <w:tcBorders>
              <w:top w:val="single" w:sz="6" w:space="0" w:color="auto"/>
              <w:left w:val="single" w:sz="6" w:space="0" w:color="auto"/>
              <w:bottom w:val="nil"/>
              <w:right w:val="nil"/>
            </w:tcBorders>
            <w:vAlign w:val="center"/>
          </w:tcPr>
          <w:p w14:paraId="12A2F1D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0240678"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5118E2C3"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2C04362"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4E5D9B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0DD6C5C"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2992F870"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651B390"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7624ABF"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0DA340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2E0B3562"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7F0BAA98" w14:textId="77777777" w:rsidR="005613D2" w:rsidRPr="00E50EB7" w:rsidRDefault="005613D2" w:rsidP="008E40C3">
            <w:pPr>
              <w:jc w:val="center"/>
            </w:pPr>
            <w:r w:rsidRPr="00E50EB7">
              <w:t>YES</w:t>
            </w:r>
          </w:p>
        </w:tc>
      </w:tr>
      <w:tr w:rsidR="005613D2" w:rsidRPr="00E50EB7" w14:paraId="358A18CB" w14:textId="77777777" w:rsidTr="00653BFC">
        <w:trPr>
          <w:cantSplit/>
          <w:trHeight w:val="480"/>
        </w:trPr>
        <w:tc>
          <w:tcPr>
            <w:tcW w:w="1506" w:type="dxa"/>
            <w:tcBorders>
              <w:top w:val="single" w:sz="6" w:space="0" w:color="auto"/>
              <w:left w:val="double" w:sz="6" w:space="0" w:color="auto"/>
              <w:bottom w:val="nil"/>
              <w:right w:val="nil"/>
            </w:tcBorders>
            <w:vAlign w:val="center"/>
          </w:tcPr>
          <w:p w14:paraId="76F52123" w14:textId="77777777" w:rsidR="005613D2" w:rsidRPr="00840942" w:rsidRDefault="005613D2" w:rsidP="008E40C3">
            <w:pPr>
              <w:ind w:left="30"/>
            </w:pPr>
            <w:r w:rsidRPr="00840942">
              <w:t xml:space="preserve">New </w:t>
            </w:r>
          </w:p>
          <w:p w14:paraId="35053194" w14:textId="77777777" w:rsidR="005613D2" w:rsidRPr="00840942" w:rsidRDefault="005613D2" w:rsidP="008E40C3">
            <w:pPr>
              <w:ind w:left="30"/>
            </w:pPr>
            <w:r w:rsidRPr="00840942">
              <w:t>Hampshire</w:t>
            </w:r>
          </w:p>
        </w:tc>
        <w:tc>
          <w:tcPr>
            <w:tcW w:w="652" w:type="dxa"/>
            <w:tcBorders>
              <w:top w:val="single" w:sz="6" w:space="0" w:color="auto"/>
              <w:left w:val="single" w:sz="6" w:space="0" w:color="auto"/>
              <w:bottom w:val="nil"/>
              <w:right w:val="nil"/>
            </w:tcBorders>
            <w:vAlign w:val="center"/>
          </w:tcPr>
          <w:p w14:paraId="234BC9F8"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2D8FE259"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03EB2D1A" w14:textId="77777777" w:rsidR="005613D2" w:rsidRPr="00840942" w:rsidRDefault="005613D2" w:rsidP="008E40C3">
            <w:pPr>
              <w:jc w:val="center"/>
            </w:pPr>
            <w:r w:rsidRPr="00840942">
              <w:t>NO</w:t>
            </w:r>
          </w:p>
        </w:tc>
        <w:tc>
          <w:tcPr>
            <w:tcW w:w="653" w:type="dxa"/>
            <w:tcBorders>
              <w:top w:val="single" w:sz="6" w:space="0" w:color="auto"/>
              <w:left w:val="single" w:sz="6" w:space="0" w:color="auto"/>
              <w:bottom w:val="nil"/>
              <w:right w:val="nil"/>
            </w:tcBorders>
            <w:vAlign w:val="center"/>
          </w:tcPr>
          <w:p w14:paraId="702DFDD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6FC7D8"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E527FDC" w14:textId="77777777" w:rsidR="005613D2" w:rsidRPr="00E50EB7" w:rsidRDefault="005613D2" w:rsidP="008E40C3">
            <w:pPr>
              <w:jc w:val="center"/>
            </w:pPr>
            <w:r>
              <w:t>no</w:t>
            </w:r>
          </w:p>
        </w:tc>
        <w:tc>
          <w:tcPr>
            <w:tcW w:w="653" w:type="dxa"/>
            <w:tcBorders>
              <w:top w:val="single" w:sz="6" w:space="0" w:color="auto"/>
              <w:left w:val="single" w:sz="6" w:space="0" w:color="auto"/>
              <w:bottom w:val="nil"/>
              <w:right w:val="nil"/>
            </w:tcBorders>
            <w:vAlign w:val="center"/>
          </w:tcPr>
          <w:p w14:paraId="6E000551" w14:textId="77777777" w:rsidR="005613D2" w:rsidRPr="00E50EB7" w:rsidRDefault="005613D2" w:rsidP="008E40C3">
            <w:pPr>
              <w:jc w:val="center"/>
            </w:pPr>
            <w:r>
              <w:t>no</w:t>
            </w:r>
          </w:p>
        </w:tc>
        <w:tc>
          <w:tcPr>
            <w:tcW w:w="652" w:type="dxa"/>
            <w:tcBorders>
              <w:top w:val="single" w:sz="6" w:space="0" w:color="auto"/>
              <w:left w:val="single" w:sz="6" w:space="0" w:color="auto"/>
              <w:bottom w:val="nil"/>
              <w:right w:val="nil"/>
            </w:tcBorders>
            <w:vAlign w:val="center"/>
          </w:tcPr>
          <w:p w14:paraId="11D8F1E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AC61AE4" w14:textId="77777777" w:rsidR="005613D2" w:rsidRPr="00E50EB7" w:rsidRDefault="005613D2" w:rsidP="008E40C3">
            <w:pPr>
              <w:jc w:val="center"/>
            </w:pPr>
            <w:r>
              <w:t>YES</w:t>
            </w:r>
          </w:p>
        </w:tc>
        <w:tc>
          <w:tcPr>
            <w:tcW w:w="652" w:type="dxa"/>
            <w:tcBorders>
              <w:top w:val="single" w:sz="6" w:space="0" w:color="auto"/>
              <w:left w:val="single" w:sz="6" w:space="0" w:color="auto"/>
              <w:bottom w:val="nil"/>
              <w:right w:val="nil"/>
            </w:tcBorders>
            <w:vAlign w:val="center"/>
          </w:tcPr>
          <w:p w14:paraId="2D027818"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52C5ED56"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0E2ED410" w14:textId="77777777" w:rsidR="005613D2" w:rsidRPr="00E50EB7" w:rsidRDefault="005613D2" w:rsidP="008E40C3">
            <w:pPr>
              <w:jc w:val="center"/>
            </w:pPr>
            <w:r>
              <w:t>no</w:t>
            </w:r>
          </w:p>
        </w:tc>
      </w:tr>
      <w:tr w:rsidR="005613D2" w:rsidRPr="00E50EB7" w14:paraId="579D99DA" w14:textId="77777777" w:rsidTr="00653BFC">
        <w:trPr>
          <w:cantSplit/>
          <w:trHeight w:val="480"/>
        </w:trPr>
        <w:tc>
          <w:tcPr>
            <w:tcW w:w="1506" w:type="dxa"/>
            <w:tcBorders>
              <w:top w:val="single" w:sz="6" w:space="0" w:color="auto"/>
              <w:left w:val="double" w:sz="6" w:space="0" w:color="auto"/>
              <w:bottom w:val="nil"/>
              <w:right w:val="nil"/>
            </w:tcBorders>
            <w:vAlign w:val="center"/>
          </w:tcPr>
          <w:p w14:paraId="0DE5F951" w14:textId="77777777" w:rsidR="005613D2" w:rsidRPr="00840942" w:rsidRDefault="005613D2" w:rsidP="008E40C3">
            <w:pPr>
              <w:ind w:left="30"/>
            </w:pPr>
            <w:r w:rsidRPr="00840942">
              <w:t>New Jersey</w:t>
            </w:r>
          </w:p>
        </w:tc>
        <w:tc>
          <w:tcPr>
            <w:tcW w:w="652" w:type="dxa"/>
            <w:tcBorders>
              <w:top w:val="single" w:sz="6" w:space="0" w:color="auto"/>
              <w:left w:val="single" w:sz="6" w:space="0" w:color="auto"/>
              <w:bottom w:val="nil"/>
              <w:right w:val="nil"/>
            </w:tcBorders>
            <w:vAlign w:val="center"/>
          </w:tcPr>
          <w:p w14:paraId="4A9A5C89"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EDCD1E2"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186C83FA"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60FBC21"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4B0FB3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4A1E317"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191C419"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201CA54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5FDAFD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704EDE0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A7E0F3"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6F6D853E" w14:textId="77777777" w:rsidR="005613D2" w:rsidRPr="00E50EB7" w:rsidRDefault="005613D2" w:rsidP="008E40C3">
            <w:pPr>
              <w:jc w:val="center"/>
            </w:pPr>
            <w:r w:rsidRPr="00E50EB7">
              <w:t>NO</w:t>
            </w:r>
          </w:p>
        </w:tc>
      </w:tr>
      <w:tr w:rsidR="005613D2" w:rsidRPr="00E50EB7" w14:paraId="0035B5E5" w14:textId="77777777" w:rsidTr="00653BFC">
        <w:trPr>
          <w:cantSplit/>
          <w:trHeight w:val="480"/>
        </w:trPr>
        <w:tc>
          <w:tcPr>
            <w:tcW w:w="1506" w:type="dxa"/>
            <w:tcBorders>
              <w:top w:val="single" w:sz="6" w:space="0" w:color="auto"/>
              <w:left w:val="double" w:sz="6" w:space="0" w:color="auto"/>
              <w:bottom w:val="nil"/>
              <w:right w:val="nil"/>
            </w:tcBorders>
            <w:vAlign w:val="center"/>
          </w:tcPr>
          <w:p w14:paraId="542423A0" w14:textId="77777777" w:rsidR="005613D2" w:rsidRPr="00840942" w:rsidRDefault="005613D2" w:rsidP="008E40C3">
            <w:pPr>
              <w:ind w:left="30"/>
            </w:pPr>
            <w:r w:rsidRPr="00840942">
              <w:t>New Mexico</w:t>
            </w:r>
          </w:p>
        </w:tc>
        <w:tc>
          <w:tcPr>
            <w:tcW w:w="652" w:type="dxa"/>
            <w:tcBorders>
              <w:top w:val="single" w:sz="6" w:space="0" w:color="auto"/>
              <w:left w:val="single" w:sz="6" w:space="0" w:color="auto"/>
              <w:bottom w:val="nil"/>
              <w:right w:val="nil"/>
            </w:tcBorders>
            <w:vAlign w:val="center"/>
          </w:tcPr>
          <w:p w14:paraId="09778C6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A5194F2"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nil"/>
              <w:right w:val="nil"/>
            </w:tcBorders>
            <w:vAlign w:val="center"/>
          </w:tcPr>
          <w:p w14:paraId="36CBDFBB"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652DE47"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4261F5C"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58DF6E4"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nil"/>
              <w:right w:val="nil"/>
            </w:tcBorders>
            <w:vAlign w:val="center"/>
          </w:tcPr>
          <w:p w14:paraId="62458D60"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214D8228"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586E9AF"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13BFBE6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DF881D6"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nil"/>
              <w:right w:val="double" w:sz="6" w:space="0" w:color="auto"/>
            </w:tcBorders>
            <w:vAlign w:val="center"/>
          </w:tcPr>
          <w:p w14:paraId="0199B15C" w14:textId="77777777" w:rsidR="005613D2" w:rsidRPr="00E50EB7" w:rsidRDefault="005613D2" w:rsidP="008E40C3">
            <w:pPr>
              <w:jc w:val="center"/>
            </w:pPr>
            <w:r w:rsidRPr="00E50EB7">
              <w:t>YES</w:t>
            </w:r>
          </w:p>
        </w:tc>
      </w:tr>
      <w:tr w:rsidR="005613D2" w:rsidRPr="00E50EB7" w14:paraId="2D288539" w14:textId="77777777" w:rsidTr="00653BFC">
        <w:trPr>
          <w:cantSplit/>
          <w:trHeight w:val="480"/>
        </w:trPr>
        <w:tc>
          <w:tcPr>
            <w:tcW w:w="1506" w:type="dxa"/>
            <w:tcBorders>
              <w:top w:val="single" w:sz="6" w:space="0" w:color="auto"/>
              <w:left w:val="double" w:sz="6" w:space="0" w:color="auto"/>
              <w:bottom w:val="single" w:sz="6" w:space="0" w:color="auto"/>
              <w:right w:val="nil"/>
            </w:tcBorders>
            <w:vAlign w:val="center"/>
          </w:tcPr>
          <w:p w14:paraId="278FD0C2" w14:textId="77777777" w:rsidR="005613D2" w:rsidRPr="00840942" w:rsidRDefault="005613D2" w:rsidP="008E40C3">
            <w:pPr>
              <w:ind w:left="30"/>
            </w:pPr>
            <w:r w:rsidRPr="00840942">
              <w:t>New York</w:t>
            </w:r>
          </w:p>
        </w:tc>
        <w:tc>
          <w:tcPr>
            <w:tcW w:w="652" w:type="dxa"/>
            <w:tcBorders>
              <w:top w:val="single" w:sz="6" w:space="0" w:color="auto"/>
              <w:left w:val="single" w:sz="6" w:space="0" w:color="auto"/>
              <w:bottom w:val="single" w:sz="6" w:space="0" w:color="auto"/>
              <w:right w:val="nil"/>
            </w:tcBorders>
            <w:vAlign w:val="center"/>
          </w:tcPr>
          <w:p w14:paraId="53487B27"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1EA95EFC"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single" w:sz="6" w:space="0" w:color="auto"/>
              <w:right w:val="nil"/>
            </w:tcBorders>
            <w:vAlign w:val="center"/>
          </w:tcPr>
          <w:p w14:paraId="62ADBEE3"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3E810666"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single" w:sz="6" w:space="0" w:color="auto"/>
              <w:right w:val="nil"/>
            </w:tcBorders>
            <w:vAlign w:val="center"/>
          </w:tcPr>
          <w:p w14:paraId="76DF3B29"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6CED985E"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71FB2D61" w14:textId="77777777" w:rsidR="005613D2" w:rsidRPr="00E50EB7" w:rsidRDefault="005613D2" w:rsidP="008E40C3">
            <w:pPr>
              <w:jc w:val="center"/>
            </w:pPr>
            <w:r>
              <w:t>yes*</w:t>
            </w:r>
          </w:p>
        </w:tc>
        <w:tc>
          <w:tcPr>
            <w:tcW w:w="652" w:type="dxa"/>
            <w:tcBorders>
              <w:top w:val="single" w:sz="6" w:space="0" w:color="auto"/>
              <w:left w:val="single" w:sz="6" w:space="0" w:color="auto"/>
              <w:bottom w:val="single" w:sz="6" w:space="0" w:color="auto"/>
              <w:right w:val="nil"/>
            </w:tcBorders>
            <w:vAlign w:val="center"/>
          </w:tcPr>
          <w:p w14:paraId="4C08DD58" w14:textId="77777777" w:rsidR="005613D2" w:rsidRPr="00E50EB7" w:rsidRDefault="005613D2" w:rsidP="008E40C3">
            <w:pPr>
              <w:jc w:val="center"/>
            </w:pPr>
            <w:r>
              <w:t>NO</w:t>
            </w:r>
          </w:p>
        </w:tc>
        <w:tc>
          <w:tcPr>
            <w:tcW w:w="653" w:type="dxa"/>
            <w:tcBorders>
              <w:top w:val="single" w:sz="6" w:space="0" w:color="auto"/>
              <w:left w:val="single" w:sz="6" w:space="0" w:color="auto"/>
              <w:bottom w:val="single" w:sz="6" w:space="0" w:color="auto"/>
              <w:right w:val="nil"/>
            </w:tcBorders>
            <w:vAlign w:val="center"/>
          </w:tcPr>
          <w:p w14:paraId="0B206398" w14:textId="77777777" w:rsidR="005613D2" w:rsidRPr="00E50EB7" w:rsidRDefault="005613D2" w:rsidP="008E40C3">
            <w:pPr>
              <w:jc w:val="center"/>
            </w:pPr>
            <w:r>
              <w:t>yes</w:t>
            </w:r>
          </w:p>
        </w:tc>
        <w:tc>
          <w:tcPr>
            <w:tcW w:w="652" w:type="dxa"/>
            <w:tcBorders>
              <w:top w:val="single" w:sz="6" w:space="0" w:color="auto"/>
              <w:left w:val="single" w:sz="6" w:space="0" w:color="auto"/>
              <w:bottom w:val="single" w:sz="6" w:space="0" w:color="auto"/>
              <w:right w:val="nil"/>
            </w:tcBorders>
            <w:vAlign w:val="center"/>
          </w:tcPr>
          <w:p w14:paraId="749983E6"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40660BE9" w14:textId="77777777" w:rsidR="005613D2" w:rsidRPr="00E50EB7" w:rsidRDefault="005613D2" w:rsidP="008E40C3">
            <w:pPr>
              <w:jc w:val="center"/>
            </w:pPr>
            <w:r>
              <w:t>yes</w:t>
            </w:r>
          </w:p>
        </w:tc>
        <w:tc>
          <w:tcPr>
            <w:tcW w:w="629" w:type="dxa"/>
            <w:tcBorders>
              <w:top w:val="single" w:sz="6" w:space="0" w:color="auto"/>
              <w:left w:val="single" w:sz="6" w:space="0" w:color="auto"/>
              <w:bottom w:val="single" w:sz="6" w:space="0" w:color="auto"/>
              <w:right w:val="double" w:sz="6" w:space="0" w:color="auto"/>
            </w:tcBorders>
            <w:vAlign w:val="center"/>
          </w:tcPr>
          <w:p w14:paraId="25E3BF24" w14:textId="77777777" w:rsidR="005613D2" w:rsidRPr="00E50EB7" w:rsidRDefault="005613D2" w:rsidP="008E40C3">
            <w:pPr>
              <w:jc w:val="center"/>
            </w:pPr>
            <w:r>
              <w:t>yes</w:t>
            </w:r>
          </w:p>
        </w:tc>
      </w:tr>
      <w:tr w:rsidR="005613D2" w:rsidRPr="00E50EB7" w14:paraId="15E01678" w14:textId="77777777" w:rsidTr="00653BFC">
        <w:trPr>
          <w:cantSplit/>
          <w:trHeight w:val="480"/>
        </w:trPr>
        <w:tc>
          <w:tcPr>
            <w:tcW w:w="1506" w:type="dxa"/>
            <w:tcBorders>
              <w:top w:val="single" w:sz="6" w:space="0" w:color="auto"/>
              <w:left w:val="double" w:sz="6" w:space="0" w:color="auto"/>
              <w:bottom w:val="single" w:sz="6" w:space="0" w:color="auto"/>
              <w:right w:val="nil"/>
            </w:tcBorders>
            <w:vAlign w:val="center"/>
          </w:tcPr>
          <w:p w14:paraId="068B9794" w14:textId="77777777" w:rsidR="005613D2" w:rsidRPr="00840942" w:rsidRDefault="005613D2" w:rsidP="008E40C3">
            <w:pPr>
              <w:ind w:left="30"/>
            </w:pPr>
            <w:r w:rsidRPr="00840942">
              <w:t>North Carolina</w:t>
            </w:r>
          </w:p>
        </w:tc>
        <w:tc>
          <w:tcPr>
            <w:tcW w:w="652" w:type="dxa"/>
            <w:tcBorders>
              <w:top w:val="single" w:sz="6" w:space="0" w:color="auto"/>
              <w:left w:val="single" w:sz="6" w:space="0" w:color="auto"/>
              <w:bottom w:val="single" w:sz="6" w:space="0" w:color="auto"/>
              <w:right w:val="nil"/>
            </w:tcBorders>
            <w:vAlign w:val="center"/>
          </w:tcPr>
          <w:p w14:paraId="3442C143"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7FFCFF87" w14:textId="77777777" w:rsidR="005613D2" w:rsidRPr="00840942" w:rsidRDefault="005613D2" w:rsidP="008E40C3">
            <w:pPr>
              <w:jc w:val="center"/>
            </w:pPr>
            <w:r w:rsidRPr="00840942">
              <w:t>yes*</w:t>
            </w:r>
          </w:p>
        </w:tc>
        <w:tc>
          <w:tcPr>
            <w:tcW w:w="676" w:type="dxa"/>
            <w:tcBorders>
              <w:top w:val="single" w:sz="6" w:space="0" w:color="auto"/>
              <w:left w:val="single" w:sz="6" w:space="0" w:color="auto"/>
              <w:bottom w:val="single" w:sz="6" w:space="0" w:color="auto"/>
              <w:right w:val="nil"/>
            </w:tcBorders>
            <w:vAlign w:val="center"/>
          </w:tcPr>
          <w:p w14:paraId="27E3D63B"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6A9E566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single" w:sz="6" w:space="0" w:color="auto"/>
              <w:right w:val="nil"/>
            </w:tcBorders>
            <w:vAlign w:val="center"/>
          </w:tcPr>
          <w:p w14:paraId="57654D0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nil"/>
            </w:tcBorders>
            <w:vAlign w:val="center"/>
          </w:tcPr>
          <w:p w14:paraId="64494522" w14:textId="77777777" w:rsidR="005613D2" w:rsidRPr="00E50EB7" w:rsidRDefault="005613D2" w:rsidP="008E40C3">
            <w:pPr>
              <w:jc w:val="center"/>
              <w:rPr>
                <w:sz w:val="24"/>
              </w:rPr>
            </w:pPr>
            <w:r w:rsidRPr="00E50EB7">
              <w:t>yes</w:t>
            </w:r>
          </w:p>
        </w:tc>
        <w:tc>
          <w:tcPr>
            <w:tcW w:w="653" w:type="dxa"/>
            <w:tcBorders>
              <w:top w:val="single" w:sz="6" w:space="0" w:color="auto"/>
              <w:left w:val="single" w:sz="6" w:space="0" w:color="auto"/>
              <w:bottom w:val="single" w:sz="6" w:space="0" w:color="auto"/>
              <w:right w:val="nil"/>
            </w:tcBorders>
            <w:vAlign w:val="center"/>
          </w:tcPr>
          <w:p w14:paraId="69EE14A6"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single" w:sz="6" w:space="0" w:color="auto"/>
              <w:right w:val="nil"/>
            </w:tcBorders>
            <w:vAlign w:val="center"/>
          </w:tcPr>
          <w:p w14:paraId="6D9B025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nil"/>
            </w:tcBorders>
            <w:vAlign w:val="center"/>
          </w:tcPr>
          <w:p w14:paraId="6EB59BDE"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single" w:sz="6" w:space="0" w:color="auto"/>
              <w:right w:val="nil"/>
            </w:tcBorders>
            <w:vAlign w:val="center"/>
          </w:tcPr>
          <w:p w14:paraId="482992F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nil"/>
            </w:tcBorders>
            <w:vAlign w:val="center"/>
          </w:tcPr>
          <w:p w14:paraId="7DF7657E" w14:textId="77777777" w:rsidR="005613D2" w:rsidRPr="00E50EB7" w:rsidRDefault="005613D2" w:rsidP="008E40C3">
            <w:pPr>
              <w:jc w:val="center"/>
            </w:pPr>
            <w:r w:rsidRPr="00E50EB7">
              <w:t>YES</w:t>
            </w:r>
          </w:p>
        </w:tc>
        <w:tc>
          <w:tcPr>
            <w:tcW w:w="629" w:type="dxa"/>
            <w:tcBorders>
              <w:top w:val="single" w:sz="6" w:space="0" w:color="auto"/>
              <w:left w:val="single" w:sz="6" w:space="0" w:color="auto"/>
              <w:bottom w:val="single" w:sz="6" w:space="0" w:color="auto"/>
              <w:right w:val="double" w:sz="6" w:space="0" w:color="auto"/>
            </w:tcBorders>
            <w:vAlign w:val="center"/>
          </w:tcPr>
          <w:p w14:paraId="16FD7E39" w14:textId="77777777" w:rsidR="005613D2" w:rsidRPr="00E50EB7" w:rsidRDefault="005613D2" w:rsidP="008E40C3">
            <w:pPr>
              <w:jc w:val="center"/>
            </w:pPr>
            <w:r w:rsidRPr="00E50EB7">
              <w:t>YES</w:t>
            </w:r>
          </w:p>
        </w:tc>
      </w:tr>
      <w:tr w:rsidR="005613D2" w:rsidRPr="00E50EB7" w14:paraId="6DE3E86F" w14:textId="77777777" w:rsidTr="00653BFC">
        <w:trPr>
          <w:cantSplit/>
          <w:trHeight w:val="475"/>
        </w:trPr>
        <w:tc>
          <w:tcPr>
            <w:tcW w:w="9337" w:type="dxa"/>
            <w:gridSpan w:val="13"/>
            <w:tcBorders>
              <w:top w:val="single" w:sz="6" w:space="0" w:color="auto"/>
              <w:left w:val="double" w:sz="6" w:space="0" w:color="auto"/>
              <w:bottom w:val="double" w:sz="6" w:space="0" w:color="auto"/>
              <w:right w:val="double" w:sz="6" w:space="0" w:color="auto"/>
            </w:tcBorders>
            <w:vAlign w:val="center"/>
          </w:tcPr>
          <w:p w14:paraId="50CAB131" w14:textId="77777777" w:rsidR="005613D2" w:rsidRPr="00E50EB7" w:rsidRDefault="005613D2" w:rsidP="008E40C3">
            <w:pPr>
              <w:tabs>
                <w:tab w:val="left" w:pos="720"/>
              </w:tabs>
              <w:ind w:left="1196" w:hanging="1080"/>
            </w:pPr>
          </w:p>
          <w:p w14:paraId="0AFC761A" w14:textId="77777777" w:rsidR="005613D2" w:rsidRPr="00E50EB7" w:rsidRDefault="005613D2" w:rsidP="008E40C3">
            <w:pPr>
              <w:tabs>
                <w:tab w:val="left" w:pos="720"/>
              </w:tabs>
              <w:ind w:left="1196" w:hanging="1080"/>
            </w:pPr>
            <w:r w:rsidRPr="00E50EB7">
              <w:t>Key:</w:t>
            </w:r>
            <w:r w:rsidRPr="00E50EB7">
              <w:tab/>
              <w:t>YES</w:t>
            </w:r>
            <w:r w:rsidRPr="00E50EB7">
              <w:tab/>
            </w:r>
            <w:r w:rsidRPr="00E50EB7">
              <w:tab/>
              <w:t>Adopted and updated on an annual basis.</w:t>
            </w:r>
          </w:p>
          <w:p w14:paraId="124B79FF" w14:textId="77777777" w:rsidR="005613D2" w:rsidRPr="00E50EB7" w:rsidRDefault="005613D2" w:rsidP="008E40C3">
            <w:pPr>
              <w:tabs>
                <w:tab w:val="left" w:pos="720"/>
              </w:tabs>
              <w:ind w:left="98"/>
            </w:pPr>
            <w:r w:rsidRPr="00E50EB7">
              <w:tab/>
              <w:t>yes</w:t>
            </w:r>
            <w:r w:rsidRPr="00E50EB7">
              <w:tab/>
              <w:t>Law or regulation in force, NCWM standard used as basis of adoption, but from an earlier year.</w:t>
            </w:r>
          </w:p>
          <w:p w14:paraId="7493E81A" w14:textId="77777777" w:rsidR="005613D2" w:rsidRPr="00E50EB7" w:rsidRDefault="005613D2" w:rsidP="008E40C3">
            <w:pPr>
              <w:tabs>
                <w:tab w:val="left" w:pos="720"/>
              </w:tabs>
              <w:ind w:left="98"/>
            </w:pPr>
            <w:r w:rsidRPr="00E50EB7">
              <w:tab/>
              <w:t>yes*</w:t>
            </w:r>
            <w:r w:rsidRPr="00E50EB7">
              <w:tab/>
              <w:t>Law or regulations in force, but not based on NCWM standard.</w:t>
            </w:r>
          </w:p>
          <w:p w14:paraId="693C1DB0" w14:textId="77777777" w:rsidR="005613D2" w:rsidRPr="00E50EB7" w:rsidRDefault="005613D2" w:rsidP="008E40C3">
            <w:pPr>
              <w:tabs>
                <w:tab w:val="left" w:pos="720"/>
              </w:tabs>
              <w:ind w:left="98"/>
            </w:pPr>
            <w:r w:rsidRPr="00E50EB7">
              <w:tab/>
              <w:t>NO</w:t>
            </w:r>
            <w:r w:rsidRPr="00E50EB7">
              <w:tab/>
            </w:r>
            <w:proofErr w:type="spellStart"/>
            <w:r w:rsidRPr="00E50EB7">
              <w:t>No</w:t>
            </w:r>
            <w:proofErr w:type="spellEnd"/>
            <w:r w:rsidRPr="00E50EB7">
              <w:t xml:space="preserve"> law or regulation.</w:t>
            </w:r>
          </w:p>
          <w:p w14:paraId="424BC6AC" w14:textId="77777777" w:rsidR="005613D2" w:rsidRPr="00E50EB7" w:rsidRDefault="005613D2" w:rsidP="008E40C3">
            <w:pPr>
              <w:tabs>
                <w:tab w:val="left" w:pos="720"/>
              </w:tabs>
              <w:ind w:left="98"/>
            </w:pPr>
            <w:r w:rsidRPr="00E50EB7">
              <w:tab/>
              <w:t>no</w:t>
            </w:r>
            <w:r w:rsidRPr="00E50EB7">
              <w:tab/>
            </w:r>
            <w:proofErr w:type="spellStart"/>
            <w:r w:rsidRPr="00E50EB7">
              <w:t>No</w:t>
            </w:r>
            <w:proofErr w:type="spellEnd"/>
            <w:r w:rsidRPr="00E50EB7">
              <w:t xml:space="preserve"> law or regulation, but NCWM standard is used as a guideline.</w:t>
            </w:r>
          </w:p>
          <w:p w14:paraId="7011973D" w14:textId="77777777" w:rsidR="005613D2" w:rsidRPr="00E50EB7" w:rsidRDefault="005613D2" w:rsidP="008E40C3">
            <w:pPr>
              <w:tabs>
                <w:tab w:val="left" w:pos="720"/>
              </w:tabs>
              <w:ind w:left="1440" w:hanging="1339"/>
              <w:rPr>
                <w:sz w:val="24"/>
              </w:rPr>
            </w:pPr>
            <w:r w:rsidRPr="00E50EB7">
              <w:tab/>
            </w:r>
          </w:p>
        </w:tc>
      </w:tr>
    </w:tbl>
    <w:p w14:paraId="41890FFE"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W w:w="93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15" w:type="dxa"/>
        </w:tblCellMar>
        <w:tblLook w:val="0000" w:firstRow="0" w:lastRow="0" w:firstColumn="0" w:lastColumn="0" w:noHBand="0" w:noVBand="0"/>
      </w:tblPr>
      <w:tblGrid>
        <w:gridCol w:w="1515"/>
        <w:gridCol w:w="651"/>
        <w:gridCol w:w="651"/>
        <w:gridCol w:w="678"/>
        <w:gridCol w:w="652"/>
        <w:gridCol w:w="651"/>
        <w:gridCol w:w="651"/>
        <w:gridCol w:w="651"/>
        <w:gridCol w:w="652"/>
        <w:gridCol w:w="651"/>
        <w:gridCol w:w="651"/>
        <w:gridCol w:w="651"/>
        <w:gridCol w:w="640"/>
      </w:tblGrid>
      <w:tr w:rsidR="00870C5F" w:rsidRPr="00E50EB7" w14:paraId="07AA8D28" w14:textId="77777777" w:rsidTr="0028709B">
        <w:trPr>
          <w:trHeight w:val="616"/>
          <w:tblHeader/>
          <w:jc w:val="center"/>
        </w:trPr>
        <w:tc>
          <w:tcPr>
            <w:tcW w:w="1515" w:type="dxa"/>
            <w:vMerge w:val="restart"/>
            <w:tcBorders>
              <w:top w:val="double" w:sz="6" w:space="0" w:color="auto"/>
              <w:left w:val="double" w:sz="6" w:space="0" w:color="auto"/>
            </w:tcBorders>
            <w:vAlign w:val="center"/>
          </w:tcPr>
          <w:p w14:paraId="3890FB8F" w14:textId="77777777" w:rsidR="00870C5F" w:rsidRPr="00E50EB7" w:rsidRDefault="00870C5F" w:rsidP="006062DC">
            <w:pPr>
              <w:jc w:val="center"/>
              <w:rPr>
                <w:b/>
              </w:rPr>
            </w:pPr>
            <w:r w:rsidRPr="00E50EB7">
              <w:rPr>
                <w:b/>
              </w:rPr>
              <w:lastRenderedPageBreak/>
              <w:br w:type="page"/>
            </w:r>
            <w:r w:rsidRPr="00E50EB7">
              <w:rPr>
                <w:b/>
              </w:rPr>
              <w:br w:type="page"/>
              <w:t>State</w:t>
            </w:r>
          </w:p>
        </w:tc>
        <w:tc>
          <w:tcPr>
            <w:tcW w:w="1980" w:type="dxa"/>
            <w:gridSpan w:val="3"/>
            <w:tcBorders>
              <w:top w:val="double" w:sz="6" w:space="0" w:color="auto"/>
              <w:bottom w:val="single" w:sz="6" w:space="0" w:color="auto"/>
            </w:tcBorders>
            <w:vAlign w:val="center"/>
          </w:tcPr>
          <w:p w14:paraId="2D0F5FB6" w14:textId="77777777" w:rsidR="00870C5F" w:rsidRPr="00E50EB7" w:rsidRDefault="00870C5F" w:rsidP="006062DC">
            <w:pPr>
              <w:jc w:val="center"/>
              <w:rPr>
                <w:b/>
              </w:rPr>
            </w:pPr>
            <w:r w:rsidRPr="00E50EB7">
              <w:rPr>
                <w:b/>
              </w:rPr>
              <w:t>Laws</w:t>
            </w:r>
          </w:p>
        </w:tc>
        <w:tc>
          <w:tcPr>
            <w:tcW w:w="5850" w:type="dxa"/>
            <w:gridSpan w:val="9"/>
            <w:tcBorders>
              <w:top w:val="double" w:sz="6" w:space="0" w:color="auto"/>
              <w:bottom w:val="single" w:sz="6" w:space="0" w:color="auto"/>
              <w:right w:val="double" w:sz="6" w:space="0" w:color="auto"/>
            </w:tcBorders>
            <w:vAlign w:val="center"/>
          </w:tcPr>
          <w:p w14:paraId="41D79CE3" w14:textId="77777777" w:rsidR="00870C5F" w:rsidRPr="00E50EB7" w:rsidRDefault="00870C5F" w:rsidP="006062DC">
            <w:pPr>
              <w:jc w:val="center"/>
              <w:rPr>
                <w:b/>
              </w:rPr>
            </w:pPr>
            <w:r w:rsidRPr="00E50EB7">
              <w:rPr>
                <w:b/>
              </w:rPr>
              <w:t>Regulations</w:t>
            </w:r>
          </w:p>
        </w:tc>
      </w:tr>
      <w:tr w:rsidR="00505E2F" w:rsidRPr="00E50EB7" w14:paraId="5F5CD23D" w14:textId="77777777" w:rsidTr="0028709B">
        <w:trPr>
          <w:trHeight w:hRule="exact" w:val="1793"/>
          <w:tblHeader/>
          <w:jc w:val="center"/>
        </w:trPr>
        <w:tc>
          <w:tcPr>
            <w:tcW w:w="1515" w:type="dxa"/>
            <w:vMerge/>
            <w:tcBorders>
              <w:left w:val="double" w:sz="6" w:space="0" w:color="auto"/>
              <w:bottom w:val="double" w:sz="6" w:space="0" w:color="auto"/>
            </w:tcBorders>
            <w:vAlign w:val="center"/>
          </w:tcPr>
          <w:p w14:paraId="34F5DF18" w14:textId="77777777" w:rsidR="00870C5F" w:rsidRPr="00E50EB7" w:rsidRDefault="00870C5F" w:rsidP="006062DC">
            <w:pPr>
              <w:jc w:val="center"/>
              <w:rPr>
                <w:b/>
              </w:rPr>
            </w:pPr>
          </w:p>
        </w:tc>
        <w:tc>
          <w:tcPr>
            <w:tcW w:w="651" w:type="dxa"/>
            <w:tcBorders>
              <w:top w:val="single" w:sz="6" w:space="0" w:color="auto"/>
              <w:bottom w:val="double" w:sz="6" w:space="0" w:color="auto"/>
            </w:tcBorders>
            <w:textDirection w:val="btLr"/>
            <w:vAlign w:val="center"/>
          </w:tcPr>
          <w:p w14:paraId="577C71F6" w14:textId="77777777" w:rsidR="00870C5F" w:rsidRPr="00E50EB7" w:rsidRDefault="00870C5F" w:rsidP="006062DC">
            <w:pPr>
              <w:tabs>
                <w:tab w:val="left" w:pos="-1060"/>
              </w:tabs>
              <w:ind w:left="144"/>
              <w:rPr>
                <w:szCs w:val="20"/>
              </w:rPr>
            </w:pPr>
            <w:r w:rsidRPr="00E50EB7">
              <w:rPr>
                <w:szCs w:val="20"/>
              </w:rPr>
              <w:t>Weights and</w:t>
            </w:r>
          </w:p>
          <w:p w14:paraId="5C2CC6D4" w14:textId="77777777" w:rsidR="00870C5F" w:rsidRPr="00E50EB7" w:rsidRDefault="00870C5F" w:rsidP="006062DC">
            <w:pPr>
              <w:ind w:left="144"/>
              <w:rPr>
                <w:szCs w:val="20"/>
              </w:rPr>
            </w:pPr>
            <w:r w:rsidRPr="00E50EB7">
              <w:t>Measures Law</w:t>
            </w:r>
          </w:p>
        </w:tc>
        <w:tc>
          <w:tcPr>
            <w:tcW w:w="651" w:type="dxa"/>
            <w:tcBorders>
              <w:top w:val="single" w:sz="6" w:space="0" w:color="auto"/>
              <w:bottom w:val="double" w:sz="6" w:space="0" w:color="auto"/>
            </w:tcBorders>
            <w:textDirection w:val="btLr"/>
            <w:vAlign w:val="center"/>
          </w:tcPr>
          <w:p w14:paraId="3CD49266" w14:textId="77777777" w:rsidR="00870C5F" w:rsidRPr="001D4C4C" w:rsidRDefault="00870C5F" w:rsidP="006062DC">
            <w:pPr>
              <w:tabs>
                <w:tab w:val="left" w:pos="-1060"/>
              </w:tabs>
              <w:ind w:left="144"/>
              <w:rPr>
                <w:szCs w:val="20"/>
              </w:rPr>
            </w:pPr>
            <w:r w:rsidRPr="001D4C4C">
              <w:rPr>
                <w:szCs w:val="20"/>
              </w:rPr>
              <w:t>Weighmaster Law</w:t>
            </w:r>
            <w:r w:rsidRPr="00505E2F">
              <w:rPr>
                <w:szCs w:val="20"/>
              </w:rPr>
              <w:fldChar w:fldCharType="begin"/>
            </w:r>
            <w:r w:rsidRPr="00505E2F">
              <w:rPr>
                <w:szCs w:val="20"/>
              </w:rPr>
              <w:instrText>xe "Weighmaster Law"</w:instrText>
            </w:r>
            <w:r w:rsidRPr="00505E2F">
              <w:rPr>
                <w:szCs w:val="20"/>
              </w:rPr>
              <w:fldChar w:fldCharType="end"/>
            </w:r>
          </w:p>
          <w:p w14:paraId="420135A9" w14:textId="77777777" w:rsidR="00870C5F" w:rsidRPr="00E50EB7" w:rsidRDefault="00870C5F" w:rsidP="006062DC">
            <w:pPr>
              <w:ind w:left="144"/>
            </w:pPr>
            <w:r w:rsidRPr="001D4C4C">
              <w:rPr>
                <w:szCs w:val="20"/>
              </w:rPr>
              <w:t>or Regulation</w:t>
            </w:r>
          </w:p>
        </w:tc>
        <w:tc>
          <w:tcPr>
            <w:tcW w:w="678" w:type="dxa"/>
            <w:tcBorders>
              <w:top w:val="single" w:sz="6" w:space="0" w:color="auto"/>
              <w:bottom w:val="double" w:sz="6" w:space="0" w:color="auto"/>
            </w:tcBorders>
            <w:textDirection w:val="btLr"/>
            <w:vAlign w:val="center"/>
          </w:tcPr>
          <w:p w14:paraId="43746FBB" w14:textId="77777777" w:rsidR="00870C5F" w:rsidRPr="00E50EB7" w:rsidRDefault="00870C5F" w:rsidP="006062DC">
            <w:pPr>
              <w:ind w:left="144"/>
              <w:rPr>
                <w:szCs w:val="20"/>
              </w:rPr>
            </w:pPr>
            <w:r w:rsidRPr="00E50EB7">
              <w:t>Uniform Fuel Law</w:t>
            </w:r>
          </w:p>
        </w:tc>
        <w:tc>
          <w:tcPr>
            <w:tcW w:w="652" w:type="dxa"/>
            <w:tcBorders>
              <w:top w:val="single" w:sz="6" w:space="0" w:color="auto"/>
              <w:bottom w:val="double" w:sz="6" w:space="0" w:color="auto"/>
            </w:tcBorders>
            <w:textDirection w:val="btLr"/>
            <w:vAlign w:val="center"/>
          </w:tcPr>
          <w:p w14:paraId="64EF42E1" w14:textId="77777777" w:rsidR="00870C5F" w:rsidRPr="00E50EB7" w:rsidRDefault="00870C5F" w:rsidP="006062DC">
            <w:pPr>
              <w:ind w:left="144"/>
            </w:pPr>
            <w:r w:rsidRPr="00E50EB7">
              <w:t xml:space="preserve">Packaging and </w:t>
            </w:r>
          </w:p>
          <w:p w14:paraId="49E5ABCC" w14:textId="77777777" w:rsidR="00870C5F" w:rsidRPr="00E50EB7" w:rsidRDefault="00870C5F" w:rsidP="006062DC">
            <w:pPr>
              <w:ind w:left="144"/>
            </w:pPr>
            <w:r w:rsidRPr="00E50EB7">
              <w:t>Labeling</w:t>
            </w:r>
          </w:p>
        </w:tc>
        <w:tc>
          <w:tcPr>
            <w:tcW w:w="651" w:type="dxa"/>
            <w:tcBorders>
              <w:top w:val="single" w:sz="6" w:space="0" w:color="auto"/>
              <w:bottom w:val="double" w:sz="6" w:space="0" w:color="auto"/>
            </w:tcBorders>
            <w:textDirection w:val="btLr"/>
            <w:vAlign w:val="center"/>
          </w:tcPr>
          <w:p w14:paraId="0AFC86D5" w14:textId="77777777" w:rsidR="00870C5F" w:rsidRPr="00E50EB7" w:rsidRDefault="00870C5F" w:rsidP="006062DC">
            <w:pPr>
              <w:ind w:left="144"/>
            </w:pPr>
            <w:r w:rsidRPr="00E50EB7">
              <w:t>Method of Sale</w:t>
            </w:r>
          </w:p>
        </w:tc>
        <w:tc>
          <w:tcPr>
            <w:tcW w:w="651" w:type="dxa"/>
            <w:tcBorders>
              <w:top w:val="single" w:sz="6" w:space="0" w:color="auto"/>
              <w:bottom w:val="double" w:sz="6" w:space="0" w:color="auto"/>
            </w:tcBorders>
            <w:textDirection w:val="btLr"/>
            <w:vAlign w:val="center"/>
          </w:tcPr>
          <w:p w14:paraId="14CD4511" w14:textId="77777777" w:rsidR="00870C5F" w:rsidRPr="00E50EB7" w:rsidRDefault="00870C5F" w:rsidP="006062DC">
            <w:pPr>
              <w:ind w:left="144"/>
            </w:pPr>
            <w:r w:rsidRPr="00E50EB7">
              <w:t>Price Verification</w:t>
            </w:r>
          </w:p>
        </w:tc>
        <w:tc>
          <w:tcPr>
            <w:tcW w:w="651" w:type="dxa"/>
            <w:tcBorders>
              <w:top w:val="single" w:sz="6" w:space="0" w:color="auto"/>
              <w:bottom w:val="double" w:sz="6" w:space="0" w:color="auto"/>
            </w:tcBorders>
            <w:textDirection w:val="btLr"/>
            <w:vAlign w:val="center"/>
          </w:tcPr>
          <w:p w14:paraId="21DF4CAF" w14:textId="77777777" w:rsidR="00870C5F" w:rsidRPr="00E50EB7" w:rsidRDefault="00870C5F" w:rsidP="006062DC">
            <w:pPr>
              <w:ind w:left="144"/>
            </w:pPr>
            <w:r w:rsidRPr="00E50EB7">
              <w:t>Unit Pricing</w:t>
            </w:r>
          </w:p>
        </w:tc>
        <w:tc>
          <w:tcPr>
            <w:tcW w:w="652" w:type="dxa"/>
            <w:tcBorders>
              <w:top w:val="single" w:sz="6" w:space="0" w:color="auto"/>
              <w:bottom w:val="double" w:sz="6" w:space="0" w:color="auto"/>
            </w:tcBorders>
            <w:textDirection w:val="btLr"/>
            <w:vAlign w:val="center"/>
          </w:tcPr>
          <w:p w14:paraId="0E8D8F33" w14:textId="77777777" w:rsidR="00870C5F" w:rsidRPr="00E50EB7" w:rsidRDefault="00870C5F" w:rsidP="006062DC">
            <w:pPr>
              <w:tabs>
                <w:tab w:val="left" w:pos="-1060"/>
              </w:tabs>
              <w:ind w:left="144"/>
            </w:pPr>
            <w:r w:rsidRPr="00E50EB7">
              <w:t>Registration of</w:t>
            </w:r>
          </w:p>
          <w:p w14:paraId="67BB3ECA" w14:textId="77777777" w:rsidR="00870C5F" w:rsidRPr="00E50EB7" w:rsidRDefault="00870C5F" w:rsidP="006062DC">
            <w:pPr>
              <w:ind w:left="144"/>
            </w:pPr>
            <w:r w:rsidRPr="00E50EB7">
              <w:t>Service Agencies</w:t>
            </w:r>
          </w:p>
        </w:tc>
        <w:tc>
          <w:tcPr>
            <w:tcW w:w="651" w:type="dxa"/>
            <w:tcBorders>
              <w:top w:val="single" w:sz="6" w:space="0" w:color="auto"/>
              <w:bottom w:val="double" w:sz="6" w:space="0" w:color="auto"/>
            </w:tcBorders>
            <w:textDirection w:val="btLr"/>
            <w:vAlign w:val="center"/>
          </w:tcPr>
          <w:p w14:paraId="1564AC1E" w14:textId="77777777" w:rsidR="00870C5F" w:rsidRPr="00E50EB7" w:rsidRDefault="00870C5F" w:rsidP="006062DC">
            <w:pPr>
              <w:ind w:left="144"/>
            </w:pPr>
            <w:r w:rsidRPr="00E50EB7">
              <w:t>Type Evaluation</w:t>
            </w:r>
          </w:p>
        </w:tc>
        <w:tc>
          <w:tcPr>
            <w:tcW w:w="651" w:type="dxa"/>
            <w:tcBorders>
              <w:top w:val="single" w:sz="6" w:space="0" w:color="auto"/>
              <w:bottom w:val="double" w:sz="6" w:space="0" w:color="auto"/>
            </w:tcBorders>
            <w:textDirection w:val="btLr"/>
            <w:vAlign w:val="center"/>
          </w:tcPr>
          <w:p w14:paraId="522BC17B" w14:textId="77777777" w:rsidR="00870C5F" w:rsidRPr="00E50EB7" w:rsidRDefault="00870C5F" w:rsidP="006062DC">
            <w:pPr>
              <w:ind w:left="144"/>
            </w:pPr>
            <w:r w:rsidRPr="00E50EB7">
              <w:t xml:space="preserve">Uniform Fuel </w:t>
            </w:r>
          </w:p>
          <w:p w14:paraId="73AA6991" w14:textId="77777777" w:rsidR="00870C5F" w:rsidRPr="00E50EB7" w:rsidRDefault="00870C5F" w:rsidP="006062DC">
            <w:pPr>
              <w:ind w:left="144"/>
            </w:pPr>
            <w:r w:rsidRPr="00E50EB7">
              <w:t>Regulation</w:t>
            </w:r>
          </w:p>
        </w:tc>
        <w:tc>
          <w:tcPr>
            <w:tcW w:w="651" w:type="dxa"/>
            <w:tcBorders>
              <w:top w:val="single" w:sz="6" w:space="0" w:color="auto"/>
              <w:bottom w:val="double" w:sz="6" w:space="0" w:color="auto"/>
            </w:tcBorders>
            <w:textDirection w:val="btLr"/>
            <w:vAlign w:val="center"/>
          </w:tcPr>
          <w:p w14:paraId="6BA0D05E" w14:textId="77777777" w:rsidR="00870C5F" w:rsidRPr="00E50EB7" w:rsidRDefault="00870C5F" w:rsidP="006062DC">
            <w:pPr>
              <w:ind w:left="144"/>
            </w:pPr>
            <w:r w:rsidRPr="00E50EB7">
              <w:t>Handbook 44</w:t>
            </w:r>
          </w:p>
        </w:tc>
        <w:tc>
          <w:tcPr>
            <w:tcW w:w="640" w:type="dxa"/>
            <w:tcBorders>
              <w:top w:val="single" w:sz="6" w:space="0" w:color="auto"/>
              <w:bottom w:val="double" w:sz="6" w:space="0" w:color="auto"/>
              <w:right w:val="double" w:sz="6" w:space="0" w:color="auto"/>
            </w:tcBorders>
            <w:textDirection w:val="btLr"/>
            <w:vAlign w:val="center"/>
          </w:tcPr>
          <w:p w14:paraId="1366872F" w14:textId="77777777" w:rsidR="00870C5F" w:rsidRPr="00E50EB7" w:rsidRDefault="00870C5F" w:rsidP="006062DC">
            <w:pPr>
              <w:ind w:left="144"/>
            </w:pPr>
            <w:r w:rsidRPr="00E50EB7">
              <w:t>Handbook 133</w:t>
            </w:r>
          </w:p>
        </w:tc>
      </w:tr>
      <w:tr w:rsidR="00505E2F" w:rsidRPr="00E50EB7" w14:paraId="79EA9C94" w14:textId="77777777" w:rsidTr="0028709B">
        <w:trPr>
          <w:trHeight w:val="474"/>
          <w:tblHeader/>
          <w:jc w:val="center"/>
        </w:trPr>
        <w:tc>
          <w:tcPr>
            <w:tcW w:w="1515" w:type="dxa"/>
            <w:tcBorders>
              <w:top w:val="double" w:sz="6" w:space="0" w:color="auto"/>
              <w:left w:val="double" w:sz="6" w:space="0" w:color="auto"/>
            </w:tcBorders>
            <w:vAlign w:val="center"/>
          </w:tcPr>
          <w:p w14:paraId="06FA68E6" w14:textId="77777777" w:rsidR="00870C5F" w:rsidRPr="00840942" w:rsidRDefault="00870C5F" w:rsidP="006062DC">
            <w:pPr>
              <w:jc w:val="left"/>
            </w:pPr>
            <w:r w:rsidRPr="00840942">
              <w:t>North Dakota</w:t>
            </w:r>
          </w:p>
        </w:tc>
        <w:tc>
          <w:tcPr>
            <w:tcW w:w="651" w:type="dxa"/>
            <w:tcBorders>
              <w:top w:val="double" w:sz="6" w:space="0" w:color="auto"/>
            </w:tcBorders>
            <w:vAlign w:val="center"/>
          </w:tcPr>
          <w:p w14:paraId="4F96E0E6" w14:textId="77777777" w:rsidR="00870C5F" w:rsidRPr="00840942" w:rsidRDefault="00870C5F" w:rsidP="006062DC">
            <w:pPr>
              <w:jc w:val="center"/>
            </w:pPr>
            <w:r w:rsidRPr="00840942">
              <w:t>YES</w:t>
            </w:r>
          </w:p>
        </w:tc>
        <w:tc>
          <w:tcPr>
            <w:tcW w:w="651" w:type="dxa"/>
            <w:tcBorders>
              <w:top w:val="double" w:sz="6" w:space="0" w:color="auto"/>
            </w:tcBorders>
            <w:vAlign w:val="center"/>
          </w:tcPr>
          <w:p w14:paraId="6A3EAADF" w14:textId="77777777" w:rsidR="00870C5F" w:rsidRPr="00840942" w:rsidRDefault="00870C5F" w:rsidP="006062DC">
            <w:pPr>
              <w:jc w:val="center"/>
            </w:pPr>
            <w:r w:rsidRPr="00840942">
              <w:t>NO</w:t>
            </w:r>
          </w:p>
        </w:tc>
        <w:tc>
          <w:tcPr>
            <w:tcW w:w="678" w:type="dxa"/>
            <w:tcBorders>
              <w:top w:val="double" w:sz="6" w:space="0" w:color="auto"/>
            </w:tcBorders>
            <w:vAlign w:val="center"/>
          </w:tcPr>
          <w:p w14:paraId="012E2C9E" w14:textId="77777777" w:rsidR="00870C5F" w:rsidRPr="00840942" w:rsidRDefault="00870C5F" w:rsidP="006062DC">
            <w:pPr>
              <w:jc w:val="center"/>
            </w:pPr>
            <w:r w:rsidRPr="00840942">
              <w:t>NO</w:t>
            </w:r>
          </w:p>
        </w:tc>
        <w:tc>
          <w:tcPr>
            <w:tcW w:w="652" w:type="dxa"/>
            <w:tcBorders>
              <w:top w:val="double" w:sz="6" w:space="0" w:color="auto"/>
            </w:tcBorders>
            <w:vAlign w:val="center"/>
          </w:tcPr>
          <w:p w14:paraId="637269AF" w14:textId="77777777" w:rsidR="00870C5F" w:rsidRPr="00840942" w:rsidRDefault="00870C5F" w:rsidP="006062DC">
            <w:pPr>
              <w:jc w:val="center"/>
            </w:pPr>
            <w:r w:rsidRPr="00840942">
              <w:t>NO</w:t>
            </w:r>
          </w:p>
        </w:tc>
        <w:tc>
          <w:tcPr>
            <w:tcW w:w="651" w:type="dxa"/>
            <w:tcBorders>
              <w:top w:val="double" w:sz="6" w:space="0" w:color="auto"/>
            </w:tcBorders>
            <w:vAlign w:val="center"/>
          </w:tcPr>
          <w:p w14:paraId="374D58EF" w14:textId="77777777" w:rsidR="00870C5F" w:rsidRPr="00840942" w:rsidRDefault="00870C5F" w:rsidP="006062DC">
            <w:pPr>
              <w:jc w:val="center"/>
            </w:pPr>
            <w:r w:rsidRPr="00840942">
              <w:t>yes*</w:t>
            </w:r>
          </w:p>
        </w:tc>
        <w:tc>
          <w:tcPr>
            <w:tcW w:w="651" w:type="dxa"/>
            <w:tcBorders>
              <w:top w:val="double" w:sz="6" w:space="0" w:color="auto"/>
            </w:tcBorders>
            <w:vAlign w:val="center"/>
          </w:tcPr>
          <w:p w14:paraId="2D599F85" w14:textId="77777777" w:rsidR="00870C5F" w:rsidRPr="00840942" w:rsidRDefault="00870C5F" w:rsidP="006062DC">
            <w:pPr>
              <w:jc w:val="center"/>
              <w:rPr>
                <w:sz w:val="24"/>
              </w:rPr>
            </w:pPr>
            <w:r w:rsidRPr="00840942">
              <w:t>NO</w:t>
            </w:r>
          </w:p>
        </w:tc>
        <w:tc>
          <w:tcPr>
            <w:tcW w:w="651" w:type="dxa"/>
            <w:tcBorders>
              <w:top w:val="double" w:sz="6" w:space="0" w:color="auto"/>
            </w:tcBorders>
            <w:vAlign w:val="center"/>
          </w:tcPr>
          <w:p w14:paraId="62496ADC" w14:textId="77777777" w:rsidR="00870C5F" w:rsidRPr="00840942" w:rsidRDefault="00870C5F" w:rsidP="006062DC">
            <w:pPr>
              <w:jc w:val="center"/>
            </w:pPr>
            <w:r w:rsidRPr="00840942">
              <w:t>NO</w:t>
            </w:r>
          </w:p>
        </w:tc>
        <w:tc>
          <w:tcPr>
            <w:tcW w:w="652" w:type="dxa"/>
            <w:tcBorders>
              <w:top w:val="double" w:sz="6" w:space="0" w:color="auto"/>
            </w:tcBorders>
            <w:vAlign w:val="center"/>
          </w:tcPr>
          <w:p w14:paraId="359566F2" w14:textId="77777777" w:rsidR="00870C5F" w:rsidRPr="00840942" w:rsidRDefault="00870C5F" w:rsidP="006062DC">
            <w:pPr>
              <w:jc w:val="center"/>
            </w:pPr>
            <w:r w:rsidRPr="00840942">
              <w:t>yes*</w:t>
            </w:r>
          </w:p>
        </w:tc>
        <w:tc>
          <w:tcPr>
            <w:tcW w:w="651" w:type="dxa"/>
            <w:tcBorders>
              <w:top w:val="double" w:sz="6" w:space="0" w:color="auto"/>
            </w:tcBorders>
            <w:vAlign w:val="center"/>
          </w:tcPr>
          <w:p w14:paraId="3F9B1068" w14:textId="77777777" w:rsidR="00870C5F" w:rsidRPr="00840942" w:rsidRDefault="00870C5F" w:rsidP="006062DC">
            <w:pPr>
              <w:jc w:val="center"/>
            </w:pPr>
            <w:r w:rsidRPr="00840942">
              <w:t>NO</w:t>
            </w:r>
          </w:p>
        </w:tc>
        <w:tc>
          <w:tcPr>
            <w:tcW w:w="651" w:type="dxa"/>
            <w:tcBorders>
              <w:top w:val="double" w:sz="6" w:space="0" w:color="auto"/>
            </w:tcBorders>
            <w:vAlign w:val="center"/>
          </w:tcPr>
          <w:p w14:paraId="3AD12BFD" w14:textId="77777777" w:rsidR="00870C5F" w:rsidRPr="00840942" w:rsidRDefault="00870C5F" w:rsidP="006062DC">
            <w:pPr>
              <w:jc w:val="center"/>
            </w:pPr>
            <w:r w:rsidRPr="00840942">
              <w:t>yes*</w:t>
            </w:r>
          </w:p>
        </w:tc>
        <w:tc>
          <w:tcPr>
            <w:tcW w:w="651" w:type="dxa"/>
            <w:tcBorders>
              <w:top w:val="double" w:sz="6" w:space="0" w:color="auto"/>
            </w:tcBorders>
            <w:vAlign w:val="center"/>
          </w:tcPr>
          <w:p w14:paraId="05916A52" w14:textId="77777777" w:rsidR="00870C5F" w:rsidRPr="00E50EB7" w:rsidRDefault="00870C5F" w:rsidP="006062DC">
            <w:pPr>
              <w:jc w:val="center"/>
            </w:pPr>
            <w:r w:rsidRPr="00E50EB7">
              <w:t>yes*</w:t>
            </w:r>
          </w:p>
        </w:tc>
        <w:tc>
          <w:tcPr>
            <w:tcW w:w="640" w:type="dxa"/>
            <w:tcBorders>
              <w:top w:val="double" w:sz="6" w:space="0" w:color="auto"/>
              <w:right w:val="double" w:sz="6" w:space="0" w:color="auto"/>
            </w:tcBorders>
            <w:vAlign w:val="center"/>
          </w:tcPr>
          <w:p w14:paraId="36A8845C" w14:textId="77777777" w:rsidR="00870C5F" w:rsidRPr="00E50EB7" w:rsidRDefault="00870C5F" w:rsidP="006062DC">
            <w:pPr>
              <w:jc w:val="center"/>
            </w:pPr>
            <w:r w:rsidRPr="00E50EB7">
              <w:t>NO</w:t>
            </w:r>
          </w:p>
        </w:tc>
      </w:tr>
      <w:tr w:rsidR="00505E2F" w:rsidRPr="00E50EB7" w14:paraId="3E645625" w14:textId="77777777" w:rsidTr="0028709B">
        <w:trPr>
          <w:trHeight w:val="474"/>
          <w:tblHeader/>
          <w:jc w:val="center"/>
        </w:trPr>
        <w:tc>
          <w:tcPr>
            <w:tcW w:w="1515" w:type="dxa"/>
            <w:tcBorders>
              <w:left w:val="double" w:sz="6" w:space="0" w:color="auto"/>
            </w:tcBorders>
            <w:vAlign w:val="center"/>
          </w:tcPr>
          <w:p w14:paraId="3885CDD5" w14:textId="77777777" w:rsidR="00870C5F" w:rsidRPr="00840942" w:rsidRDefault="00870C5F" w:rsidP="006062DC">
            <w:pPr>
              <w:jc w:val="left"/>
            </w:pPr>
            <w:r w:rsidRPr="00840942">
              <w:t>Ohio</w:t>
            </w:r>
          </w:p>
        </w:tc>
        <w:tc>
          <w:tcPr>
            <w:tcW w:w="651" w:type="dxa"/>
            <w:vAlign w:val="center"/>
          </w:tcPr>
          <w:p w14:paraId="003625CC" w14:textId="77777777" w:rsidR="00870C5F" w:rsidRPr="00840942" w:rsidRDefault="00870C5F" w:rsidP="006062DC">
            <w:pPr>
              <w:jc w:val="center"/>
            </w:pPr>
            <w:r w:rsidRPr="00840942">
              <w:t>yes</w:t>
            </w:r>
          </w:p>
        </w:tc>
        <w:tc>
          <w:tcPr>
            <w:tcW w:w="651" w:type="dxa"/>
            <w:vAlign w:val="center"/>
          </w:tcPr>
          <w:p w14:paraId="3854A62D" w14:textId="77777777" w:rsidR="00870C5F" w:rsidRPr="00840942" w:rsidRDefault="00870C5F" w:rsidP="006062DC">
            <w:pPr>
              <w:jc w:val="center"/>
            </w:pPr>
            <w:r w:rsidRPr="00840942">
              <w:t>NO</w:t>
            </w:r>
          </w:p>
        </w:tc>
        <w:tc>
          <w:tcPr>
            <w:tcW w:w="678" w:type="dxa"/>
            <w:vAlign w:val="center"/>
          </w:tcPr>
          <w:p w14:paraId="2277E67D" w14:textId="77777777" w:rsidR="00870C5F" w:rsidRPr="00840942" w:rsidRDefault="00870C5F" w:rsidP="006062DC">
            <w:pPr>
              <w:jc w:val="center"/>
            </w:pPr>
            <w:r w:rsidRPr="00840942">
              <w:t>NO</w:t>
            </w:r>
          </w:p>
        </w:tc>
        <w:tc>
          <w:tcPr>
            <w:tcW w:w="652" w:type="dxa"/>
            <w:vAlign w:val="center"/>
          </w:tcPr>
          <w:p w14:paraId="6CD21EFA" w14:textId="77777777" w:rsidR="00870C5F" w:rsidRPr="00840942" w:rsidRDefault="00870C5F" w:rsidP="006062DC">
            <w:pPr>
              <w:jc w:val="center"/>
            </w:pPr>
            <w:r w:rsidRPr="00840942">
              <w:t>yes</w:t>
            </w:r>
          </w:p>
        </w:tc>
        <w:tc>
          <w:tcPr>
            <w:tcW w:w="651" w:type="dxa"/>
            <w:vAlign w:val="center"/>
          </w:tcPr>
          <w:p w14:paraId="53FB474B" w14:textId="77777777" w:rsidR="00870C5F" w:rsidRPr="00840942" w:rsidRDefault="00870C5F" w:rsidP="006062DC">
            <w:pPr>
              <w:jc w:val="center"/>
            </w:pPr>
            <w:r w:rsidRPr="00840942">
              <w:t>yes</w:t>
            </w:r>
          </w:p>
        </w:tc>
        <w:tc>
          <w:tcPr>
            <w:tcW w:w="651" w:type="dxa"/>
            <w:vAlign w:val="center"/>
          </w:tcPr>
          <w:p w14:paraId="69EAE66E" w14:textId="77777777" w:rsidR="00870C5F" w:rsidRPr="00840942" w:rsidRDefault="00870C5F" w:rsidP="006062DC">
            <w:pPr>
              <w:jc w:val="center"/>
              <w:rPr>
                <w:sz w:val="24"/>
              </w:rPr>
            </w:pPr>
            <w:r w:rsidRPr="00840942">
              <w:t>YES</w:t>
            </w:r>
          </w:p>
        </w:tc>
        <w:tc>
          <w:tcPr>
            <w:tcW w:w="651" w:type="dxa"/>
            <w:vAlign w:val="center"/>
          </w:tcPr>
          <w:p w14:paraId="7396F029" w14:textId="77777777" w:rsidR="00870C5F" w:rsidRPr="00840942" w:rsidRDefault="00870C5F" w:rsidP="006062DC">
            <w:pPr>
              <w:jc w:val="center"/>
            </w:pPr>
            <w:r w:rsidRPr="00840942">
              <w:t>NO</w:t>
            </w:r>
          </w:p>
        </w:tc>
        <w:tc>
          <w:tcPr>
            <w:tcW w:w="652" w:type="dxa"/>
            <w:vAlign w:val="center"/>
          </w:tcPr>
          <w:p w14:paraId="00884BCF" w14:textId="77777777" w:rsidR="00870C5F" w:rsidRPr="00840942" w:rsidRDefault="00870C5F" w:rsidP="006062DC">
            <w:pPr>
              <w:jc w:val="center"/>
            </w:pPr>
            <w:r w:rsidRPr="00840942">
              <w:t>yes</w:t>
            </w:r>
          </w:p>
        </w:tc>
        <w:tc>
          <w:tcPr>
            <w:tcW w:w="651" w:type="dxa"/>
            <w:vAlign w:val="center"/>
          </w:tcPr>
          <w:p w14:paraId="07D101DE" w14:textId="77777777" w:rsidR="00870C5F" w:rsidRPr="00840942" w:rsidRDefault="00870C5F" w:rsidP="006062DC">
            <w:pPr>
              <w:jc w:val="center"/>
            </w:pPr>
            <w:r w:rsidRPr="00840942">
              <w:t>yes</w:t>
            </w:r>
          </w:p>
        </w:tc>
        <w:tc>
          <w:tcPr>
            <w:tcW w:w="651" w:type="dxa"/>
            <w:vAlign w:val="center"/>
          </w:tcPr>
          <w:p w14:paraId="784167EE" w14:textId="77777777" w:rsidR="00870C5F" w:rsidRPr="00840942" w:rsidRDefault="00870C5F" w:rsidP="006062DC">
            <w:pPr>
              <w:jc w:val="center"/>
            </w:pPr>
            <w:r w:rsidRPr="00840942">
              <w:t>NO</w:t>
            </w:r>
          </w:p>
        </w:tc>
        <w:tc>
          <w:tcPr>
            <w:tcW w:w="651" w:type="dxa"/>
            <w:vAlign w:val="center"/>
          </w:tcPr>
          <w:p w14:paraId="003D0957"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409C11D1" w14:textId="77777777" w:rsidR="00870C5F" w:rsidRPr="00E50EB7" w:rsidRDefault="00870C5F" w:rsidP="006062DC">
            <w:pPr>
              <w:jc w:val="center"/>
            </w:pPr>
            <w:r w:rsidRPr="00E50EB7">
              <w:t>YES</w:t>
            </w:r>
          </w:p>
        </w:tc>
      </w:tr>
      <w:tr w:rsidR="00505E2F" w:rsidRPr="00E50EB7" w14:paraId="3C0483A3" w14:textId="77777777" w:rsidTr="0028709B">
        <w:trPr>
          <w:trHeight w:val="474"/>
          <w:tblHeader/>
          <w:jc w:val="center"/>
        </w:trPr>
        <w:tc>
          <w:tcPr>
            <w:tcW w:w="1515" w:type="dxa"/>
            <w:tcBorders>
              <w:left w:val="double" w:sz="6" w:space="0" w:color="auto"/>
            </w:tcBorders>
            <w:vAlign w:val="center"/>
          </w:tcPr>
          <w:p w14:paraId="2A499BCA" w14:textId="77777777" w:rsidR="00870C5F" w:rsidRPr="00840942" w:rsidRDefault="00870C5F" w:rsidP="006062DC">
            <w:pPr>
              <w:jc w:val="left"/>
            </w:pPr>
            <w:r w:rsidRPr="00840942">
              <w:t>Oklahoma</w:t>
            </w:r>
          </w:p>
        </w:tc>
        <w:tc>
          <w:tcPr>
            <w:tcW w:w="651" w:type="dxa"/>
            <w:vAlign w:val="center"/>
          </w:tcPr>
          <w:p w14:paraId="64EA5FC2" w14:textId="77777777" w:rsidR="00870C5F" w:rsidRPr="00840942" w:rsidRDefault="00870C5F" w:rsidP="006062DC">
            <w:pPr>
              <w:jc w:val="center"/>
            </w:pPr>
            <w:r w:rsidRPr="00840942">
              <w:t>YES</w:t>
            </w:r>
          </w:p>
        </w:tc>
        <w:tc>
          <w:tcPr>
            <w:tcW w:w="651" w:type="dxa"/>
            <w:vAlign w:val="center"/>
          </w:tcPr>
          <w:p w14:paraId="0E688B58" w14:textId="77777777" w:rsidR="00870C5F" w:rsidRPr="00840942" w:rsidRDefault="00870C5F" w:rsidP="006062DC">
            <w:pPr>
              <w:jc w:val="center"/>
            </w:pPr>
            <w:r w:rsidRPr="00840942">
              <w:t>NO</w:t>
            </w:r>
          </w:p>
        </w:tc>
        <w:tc>
          <w:tcPr>
            <w:tcW w:w="678" w:type="dxa"/>
            <w:vAlign w:val="center"/>
          </w:tcPr>
          <w:p w14:paraId="5BB657BA" w14:textId="77777777" w:rsidR="00870C5F" w:rsidRPr="00840942" w:rsidRDefault="00870C5F" w:rsidP="006062DC">
            <w:pPr>
              <w:jc w:val="center"/>
            </w:pPr>
            <w:r w:rsidRPr="00840942">
              <w:t>yes*</w:t>
            </w:r>
          </w:p>
        </w:tc>
        <w:tc>
          <w:tcPr>
            <w:tcW w:w="652" w:type="dxa"/>
            <w:vAlign w:val="center"/>
          </w:tcPr>
          <w:p w14:paraId="7D507393" w14:textId="77777777" w:rsidR="00870C5F" w:rsidRPr="00840942" w:rsidRDefault="00870C5F" w:rsidP="006062DC">
            <w:pPr>
              <w:jc w:val="center"/>
            </w:pPr>
            <w:r w:rsidRPr="00840942">
              <w:t>YES</w:t>
            </w:r>
          </w:p>
        </w:tc>
        <w:tc>
          <w:tcPr>
            <w:tcW w:w="651" w:type="dxa"/>
            <w:vAlign w:val="center"/>
          </w:tcPr>
          <w:p w14:paraId="126EDC05" w14:textId="77777777" w:rsidR="00870C5F" w:rsidRPr="00840942" w:rsidRDefault="00870C5F" w:rsidP="006062DC">
            <w:pPr>
              <w:jc w:val="center"/>
            </w:pPr>
            <w:r w:rsidRPr="00840942">
              <w:t>YES</w:t>
            </w:r>
          </w:p>
        </w:tc>
        <w:tc>
          <w:tcPr>
            <w:tcW w:w="651" w:type="dxa"/>
            <w:vAlign w:val="center"/>
          </w:tcPr>
          <w:p w14:paraId="41FB6AFB" w14:textId="77777777" w:rsidR="00870C5F" w:rsidRPr="00840942" w:rsidRDefault="00870C5F" w:rsidP="006062DC">
            <w:pPr>
              <w:jc w:val="center"/>
              <w:rPr>
                <w:sz w:val="24"/>
              </w:rPr>
            </w:pPr>
            <w:r w:rsidRPr="00840942">
              <w:t>yes*</w:t>
            </w:r>
          </w:p>
        </w:tc>
        <w:tc>
          <w:tcPr>
            <w:tcW w:w="651" w:type="dxa"/>
            <w:vAlign w:val="center"/>
          </w:tcPr>
          <w:p w14:paraId="6543FDBE" w14:textId="77777777" w:rsidR="00870C5F" w:rsidRPr="00840942" w:rsidRDefault="00870C5F" w:rsidP="006062DC">
            <w:pPr>
              <w:jc w:val="center"/>
            </w:pPr>
            <w:r w:rsidRPr="00840942">
              <w:t>NO</w:t>
            </w:r>
          </w:p>
        </w:tc>
        <w:tc>
          <w:tcPr>
            <w:tcW w:w="652" w:type="dxa"/>
            <w:vAlign w:val="center"/>
          </w:tcPr>
          <w:p w14:paraId="7C6A44B3" w14:textId="77777777" w:rsidR="00870C5F" w:rsidRPr="00840942" w:rsidRDefault="00870C5F" w:rsidP="006062DC">
            <w:pPr>
              <w:jc w:val="center"/>
            </w:pPr>
            <w:r w:rsidRPr="00840942">
              <w:t>yes*</w:t>
            </w:r>
          </w:p>
        </w:tc>
        <w:tc>
          <w:tcPr>
            <w:tcW w:w="651" w:type="dxa"/>
            <w:vAlign w:val="center"/>
          </w:tcPr>
          <w:p w14:paraId="13DA8FB3" w14:textId="77777777" w:rsidR="00870C5F" w:rsidRPr="00840942" w:rsidRDefault="00870C5F" w:rsidP="006062DC">
            <w:pPr>
              <w:jc w:val="center"/>
            </w:pPr>
            <w:r w:rsidRPr="00840942">
              <w:t>YES</w:t>
            </w:r>
          </w:p>
        </w:tc>
        <w:tc>
          <w:tcPr>
            <w:tcW w:w="651" w:type="dxa"/>
            <w:vAlign w:val="center"/>
          </w:tcPr>
          <w:p w14:paraId="42C7857E" w14:textId="77777777" w:rsidR="00870C5F" w:rsidRPr="00840942" w:rsidRDefault="00870C5F" w:rsidP="006062DC">
            <w:pPr>
              <w:jc w:val="center"/>
            </w:pPr>
            <w:r w:rsidRPr="00840942">
              <w:t>yes*</w:t>
            </w:r>
          </w:p>
        </w:tc>
        <w:tc>
          <w:tcPr>
            <w:tcW w:w="651" w:type="dxa"/>
            <w:vAlign w:val="center"/>
          </w:tcPr>
          <w:p w14:paraId="7B5906D7"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21685EAB" w14:textId="77777777" w:rsidR="00870C5F" w:rsidRPr="00E50EB7" w:rsidRDefault="00870C5F" w:rsidP="006062DC">
            <w:pPr>
              <w:jc w:val="center"/>
            </w:pPr>
            <w:r w:rsidRPr="00E50EB7">
              <w:t>YES</w:t>
            </w:r>
          </w:p>
        </w:tc>
      </w:tr>
      <w:tr w:rsidR="00505E2F" w:rsidRPr="00E50EB7" w14:paraId="7BE17B20" w14:textId="77777777" w:rsidTr="0028709B">
        <w:trPr>
          <w:trHeight w:val="474"/>
          <w:tblHeader/>
          <w:jc w:val="center"/>
        </w:trPr>
        <w:tc>
          <w:tcPr>
            <w:tcW w:w="1515" w:type="dxa"/>
            <w:tcBorders>
              <w:left w:val="double" w:sz="6" w:space="0" w:color="auto"/>
            </w:tcBorders>
            <w:vAlign w:val="center"/>
          </w:tcPr>
          <w:p w14:paraId="143AE2ED" w14:textId="77777777" w:rsidR="00870C5F" w:rsidRPr="00840942" w:rsidRDefault="00870C5F" w:rsidP="006062DC">
            <w:pPr>
              <w:jc w:val="left"/>
            </w:pPr>
            <w:r w:rsidRPr="00840942">
              <w:t>Oregon</w:t>
            </w:r>
          </w:p>
        </w:tc>
        <w:tc>
          <w:tcPr>
            <w:tcW w:w="651" w:type="dxa"/>
            <w:vAlign w:val="center"/>
          </w:tcPr>
          <w:p w14:paraId="3220685A" w14:textId="77777777" w:rsidR="00870C5F" w:rsidRPr="00840942" w:rsidRDefault="00870C5F" w:rsidP="006062DC">
            <w:pPr>
              <w:jc w:val="center"/>
            </w:pPr>
            <w:r w:rsidRPr="00840942">
              <w:t>yes*</w:t>
            </w:r>
          </w:p>
        </w:tc>
        <w:tc>
          <w:tcPr>
            <w:tcW w:w="651" w:type="dxa"/>
            <w:vAlign w:val="center"/>
          </w:tcPr>
          <w:p w14:paraId="20501EC3" w14:textId="77777777" w:rsidR="00870C5F" w:rsidRPr="00840942" w:rsidRDefault="00870C5F" w:rsidP="006062DC">
            <w:pPr>
              <w:jc w:val="center"/>
            </w:pPr>
            <w:r w:rsidRPr="00840942">
              <w:t>NO</w:t>
            </w:r>
          </w:p>
        </w:tc>
        <w:tc>
          <w:tcPr>
            <w:tcW w:w="678" w:type="dxa"/>
            <w:vAlign w:val="center"/>
          </w:tcPr>
          <w:p w14:paraId="3CB8DF0E" w14:textId="77777777" w:rsidR="00870C5F" w:rsidRPr="00840942" w:rsidRDefault="00870C5F" w:rsidP="006062DC">
            <w:pPr>
              <w:jc w:val="center"/>
            </w:pPr>
            <w:r w:rsidRPr="00840942">
              <w:t>yes*</w:t>
            </w:r>
          </w:p>
        </w:tc>
        <w:tc>
          <w:tcPr>
            <w:tcW w:w="652" w:type="dxa"/>
            <w:vAlign w:val="center"/>
          </w:tcPr>
          <w:p w14:paraId="1B51E91D" w14:textId="77777777" w:rsidR="00870C5F" w:rsidRPr="00840942" w:rsidRDefault="00870C5F" w:rsidP="006062DC">
            <w:pPr>
              <w:jc w:val="center"/>
            </w:pPr>
            <w:r w:rsidRPr="00840942">
              <w:t>yes</w:t>
            </w:r>
          </w:p>
        </w:tc>
        <w:tc>
          <w:tcPr>
            <w:tcW w:w="651" w:type="dxa"/>
            <w:vAlign w:val="center"/>
          </w:tcPr>
          <w:p w14:paraId="3068CCE3" w14:textId="77777777" w:rsidR="00870C5F" w:rsidRPr="00840942" w:rsidRDefault="00870C5F" w:rsidP="006062DC">
            <w:pPr>
              <w:jc w:val="center"/>
            </w:pPr>
            <w:r w:rsidRPr="00840942">
              <w:t>yes</w:t>
            </w:r>
          </w:p>
        </w:tc>
        <w:tc>
          <w:tcPr>
            <w:tcW w:w="651" w:type="dxa"/>
            <w:vAlign w:val="center"/>
          </w:tcPr>
          <w:p w14:paraId="3F88E1A7" w14:textId="77777777" w:rsidR="00870C5F" w:rsidRPr="00840942" w:rsidRDefault="00870C5F" w:rsidP="006062DC">
            <w:pPr>
              <w:jc w:val="center"/>
              <w:rPr>
                <w:sz w:val="24"/>
              </w:rPr>
            </w:pPr>
            <w:r w:rsidRPr="00840942">
              <w:t>yes</w:t>
            </w:r>
          </w:p>
        </w:tc>
        <w:tc>
          <w:tcPr>
            <w:tcW w:w="651" w:type="dxa"/>
            <w:vAlign w:val="center"/>
          </w:tcPr>
          <w:p w14:paraId="01459E8F" w14:textId="77777777" w:rsidR="00870C5F" w:rsidRPr="00840942" w:rsidRDefault="00870C5F" w:rsidP="006062DC">
            <w:pPr>
              <w:jc w:val="center"/>
            </w:pPr>
            <w:r w:rsidRPr="00840942">
              <w:t>yes*</w:t>
            </w:r>
          </w:p>
        </w:tc>
        <w:tc>
          <w:tcPr>
            <w:tcW w:w="652" w:type="dxa"/>
            <w:vAlign w:val="center"/>
          </w:tcPr>
          <w:p w14:paraId="66E09416" w14:textId="77777777" w:rsidR="00870C5F" w:rsidRPr="00840942" w:rsidRDefault="00870C5F" w:rsidP="006062DC">
            <w:pPr>
              <w:jc w:val="center"/>
            </w:pPr>
            <w:r w:rsidRPr="00840942">
              <w:t>NO</w:t>
            </w:r>
          </w:p>
        </w:tc>
        <w:tc>
          <w:tcPr>
            <w:tcW w:w="651" w:type="dxa"/>
            <w:vAlign w:val="center"/>
          </w:tcPr>
          <w:p w14:paraId="509DFC6A" w14:textId="77777777" w:rsidR="00870C5F" w:rsidRPr="00840942" w:rsidRDefault="00870C5F" w:rsidP="006062DC">
            <w:pPr>
              <w:jc w:val="center"/>
            </w:pPr>
            <w:r w:rsidRPr="00840942">
              <w:t>yes*</w:t>
            </w:r>
          </w:p>
        </w:tc>
        <w:tc>
          <w:tcPr>
            <w:tcW w:w="651" w:type="dxa"/>
            <w:vAlign w:val="center"/>
          </w:tcPr>
          <w:p w14:paraId="57E94D71" w14:textId="77777777" w:rsidR="00870C5F" w:rsidRPr="00840942" w:rsidRDefault="00870C5F" w:rsidP="006062DC">
            <w:pPr>
              <w:jc w:val="center"/>
            </w:pPr>
            <w:r w:rsidRPr="00840942">
              <w:t>yes*</w:t>
            </w:r>
          </w:p>
        </w:tc>
        <w:tc>
          <w:tcPr>
            <w:tcW w:w="651" w:type="dxa"/>
            <w:vAlign w:val="center"/>
          </w:tcPr>
          <w:p w14:paraId="2C4CC736"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18833052" w14:textId="77777777" w:rsidR="00870C5F" w:rsidRPr="00E50EB7" w:rsidRDefault="00870C5F" w:rsidP="006062DC">
            <w:pPr>
              <w:jc w:val="center"/>
            </w:pPr>
            <w:r w:rsidRPr="00E50EB7">
              <w:t>yes</w:t>
            </w:r>
          </w:p>
        </w:tc>
      </w:tr>
      <w:tr w:rsidR="00505E2F" w:rsidRPr="00E50EB7" w14:paraId="32485E41" w14:textId="77777777" w:rsidTr="0028709B">
        <w:trPr>
          <w:trHeight w:val="474"/>
          <w:tblHeader/>
          <w:jc w:val="center"/>
        </w:trPr>
        <w:tc>
          <w:tcPr>
            <w:tcW w:w="1515" w:type="dxa"/>
            <w:tcBorders>
              <w:left w:val="double" w:sz="6" w:space="0" w:color="auto"/>
            </w:tcBorders>
            <w:vAlign w:val="center"/>
          </w:tcPr>
          <w:p w14:paraId="143D6374" w14:textId="77777777" w:rsidR="00870C5F" w:rsidRPr="00840942" w:rsidRDefault="00870C5F" w:rsidP="006062DC">
            <w:pPr>
              <w:jc w:val="left"/>
            </w:pPr>
            <w:r w:rsidRPr="00840942">
              <w:t>Pennsylvania</w:t>
            </w:r>
          </w:p>
        </w:tc>
        <w:tc>
          <w:tcPr>
            <w:tcW w:w="651" w:type="dxa"/>
            <w:vAlign w:val="center"/>
          </w:tcPr>
          <w:p w14:paraId="121D111D" w14:textId="77777777" w:rsidR="00870C5F" w:rsidRPr="00840942" w:rsidRDefault="00870C5F" w:rsidP="006062DC">
            <w:pPr>
              <w:jc w:val="center"/>
            </w:pPr>
            <w:r w:rsidRPr="00840942">
              <w:t>yes</w:t>
            </w:r>
          </w:p>
        </w:tc>
        <w:tc>
          <w:tcPr>
            <w:tcW w:w="651" w:type="dxa"/>
            <w:vAlign w:val="center"/>
          </w:tcPr>
          <w:p w14:paraId="00265351" w14:textId="77777777" w:rsidR="00870C5F" w:rsidRPr="00840942" w:rsidRDefault="00870C5F" w:rsidP="006062DC">
            <w:pPr>
              <w:jc w:val="center"/>
            </w:pPr>
            <w:r w:rsidRPr="00840942">
              <w:t>yes</w:t>
            </w:r>
          </w:p>
        </w:tc>
        <w:tc>
          <w:tcPr>
            <w:tcW w:w="678" w:type="dxa"/>
            <w:vAlign w:val="center"/>
          </w:tcPr>
          <w:p w14:paraId="5956EC5E" w14:textId="77777777" w:rsidR="00870C5F" w:rsidRPr="00840942" w:rsidRDefault="00870C5F" w:rsidP="006062DC">
            <w:pPr>
              <w:jc w:val="center"/>
            </w:pPr>
            <w:r w:rsidRPr="00840942">
              <w:t>NO</w:t>
            </w:r>
          </w:p>
        </w:tc>
        <w:tc>
          <w:tcPr>
            <w:tcW w:w="652" w:type="dxa"/>
            <w:vAlign w:val="center"/>
          </w:tcPr>
          <w:p w14:paraId="76B6B6DA" w14:textId="77777777" w:rsidR="00870C5F" w:rsidRPr="00840942" w:rsidRDefault="00870C5F" w:rsidP="006062DC">
            <w:pPr>
              <w:jc w:val="center"/>
            </w:pPr>
            <w:r w:rsidRPr="00840942">
              <w:t>yes</w:t>
            </w:r>
          </w:p>
        </w:tc>
        <w:tc>
          <w:tcPr>
            <w:tcW w:w="651" w:type="dxa"/>
            <w:vAlign w:val="center"/>
          </w:tcPr>
          <w:p w14:paraId="5A91B637" w14:textId="77777777" w:rsidR="00870C5F" w:rsidRPr="00840942" w:rsidRDefault="00870C5F" w:rsidP="006062DC">
            <w:pPr>
              <w:jc w:val="center"/>
            </w:pPr>
            <w:r w:rsidRPr="00840942">
              <w:t>yes</w:t>
            </w:r>
          </w:p>
        </w:tc>
        <w:tc>
          <w:tcPr>
            <w:tcW w:w="651" w:type="dxa"/>
            <w:vAlign w:val="center"/>
          </w:tcPr>
          <w:p w14:paraId="230840E9" w14:textId="77777777" w:rsidR="00870C5F" w:rsidRPr="00840942" w:rsidRDefault="00870C5F" w:rsidP="006062DC">
            <w:pPr>
              <w:jc w:val="center"/>
              <w:rPr>
                <w:sz w:val="24"/>
              </w:rPr>
            </w:pPr>
            <w:r w:rsidRPr="00840942">
              <w:t>yes</w:t>
            </w:r>
          </w:p>
        </w:tc>
        <w:tc>
          <w:tcPr>
            <w:tcW w:w="651" w:type="dxa"/>
            <w:vAlign w:val="center"/>
          </w:tcPr>
          <w:p w14:paraId="0EAEF7D3" w14:textId="77777777" w:rsidR="00870C5F" w:rsidRPr="00840942" w:rsidRDefault="00870C5F" w:rsidP="006062DC">
            <w:pPr>
              <w:jc w:val="center"/>
            </w:pPr>
            <w:r w:rsidRPr="00840942">
              <w:t>NO</w:t>
            </w:r>
          </w:p>
        </w:tc>
        <w:tc>
          <w:tcPr>
            <w:tcW w:w="652" w:type="dxa"/>
            <w:vAlign w:val="center"/>
          </w:tcPr>
          <w:p w14:paraId="69661093" w14:textId="77777777" w:rsidR="00870C5F" w:rsidRPr="00840942" w:rsidRDefault="00870C5F" w:rsidP="006062DC">
            <w:pPr>
              <w:jc w:val="center"/>
            </w:pPr>
            <w:r w:rsidRPr="00840942">
              <w:t>yes</w:t>
            </w:r>
          </w:p>
        </w:tc>
        <w:tc>
          <w:tcPr>
            <w:tcW w:w="651" w:type="dxa"/>
            <w:vAlign w:val="center"/>
          </w:tcPr>
          <w:p w14:paraId="0B96B6B7" w14:textId="77777777" w:rsidR="00870C5F" w:rsidRPr="00840942" w:rsidRDefault="00870C5F" w:rsidP="006062DC">
            <w:pPr>
              <w:jc w:val="center"/>
            </w:pPr>
            <w:r w:rsidRPr="00840942">
              <w:t>YES</w:t>
            </w:r>
          </w:p>
        </w:tc>
        <w:tc>
          <w:tcPr>
            <w:tcW w:w="651" w:type="dxa"/>
            <w:vAlign w:val="center"/>
          </w:tcPr>
          <w:p w14:paraId="2FEC3FC1" w14:textId="77777777" w:rsidR="00870C5F" w:rsidRPr="00840942" w:rsidRDefault="00870C5F" w:rsidP="006062DC">
            <w:pPr>
              <w:jc w:val="center"/>
            </w:pPr>
            <w:r w:rsidRPr="00840942">
              <w:t>NO</w:t>
            </w:r>
          </w:p>
        </w:tc>
        <w:tc>
          <w:tcPr>
            <w:tcW w:w="651" w:type="dxa"/>
            <w:vAlign w:val="center"/>
          </w:tcPr>
          <w:p w14:paraId="1556AE93"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3974009D" w14:textId="77777777" w:rsidR="00870C5F" w:rsidRPr="00E50EB7" w:rsidRDefault="00870C5F" w:rsidP="006062DC">
            <w:pPr>
              <w:jc w:val="center"/>
            </w:pPr>
            <w:r w:rsidRPr="00E50EB7">
              <w:t>YES</w:t>
            </w:r>
          </w:p>
        </w:tc>
      </w:tr>
      <w:tr w:rsidR="00505E2F" w:rsidRPr="00E50EB7" w14:paraId="6FB9192D" w14:textId="77777777" w:rsidTr="0028709B">
        <w:trPr>
          <w:trHeight w:val="474"/>
          <w:tblHeader/>
          <w:jc w:val="center"/>
        </w:trPr>
        <w:tc>
          <w:tcPr>
            <w:tcW w:w="1515" w:type="dxa"/>
            <w:tcBorders>
              <w:left w:val="double" w:sz="6" w:space="0" w:color="auto"/>
            </w:tcBorders>
            <w:vAlign w:val="center"/>
          </w:tcPr>
          <w:p w14:paraId="1D54A793" w14:textId="77777777" w:rsidR="00870C5F" w:rsidRPr="00840942" w:rsidRDefault="00870C5F" w:rsidP="006062DC">
            <w:pPr>
              <w:jc w:val="left"/>
            </w:pPr>
            <w:r w:rsidRPr="00840942">
              <w:t>Puerto Rico</w:t>
            </w:r>
          </w:p>
        </w:tc>
        <w:tc>
          <w:tcPr>
            <w:tcW w:w="651" w:type="dxa"/>
            <w:vAlign w:val="center"/>
          </w:tcPr>
          <w:p w14:paraId="53AD8293" w14:textId="77777777" w:rsidR="00870C5F" w:rsidRPr="00840942" w:rsidRDefault="00870C5F" w:rsidP="006062DC">
            <w:pPr>
              <w:jc w:val="center"/>
            </w:pPr>
            <w:r w:rsidRPr="00840942">
              <w:t>yes</w:t>
            </w:r>
          </w:p>
        </w:tc>
        <w:tc>
          <w:tcPr>
            <w:tcW w:w="651" w:type="dxa"/>
            <w:vAlign w:val="center"/>
          </w:tcPr>
          <w:p w14:paraId="427728E1" w14:textId="77777777" w:rsidR="00870C5F" w:rsidRPr="00840942" w:rsidRDefault="00870C5F" w:rsidP="006062DC">
            <w:pPr>
              <w:jc w:val="center"/>
            </w:pPr>
            <w:r w:rsidRPr="00840942">
              <w:t>yes</w:t>
            </w:r>
          </w:p>
        </w:tc>
        <w:tc>
          <w:tcPr>
            <w:tcW w:w="678" w:type="dxa"/>
            <w:vAlign w:val="center"/>
          </w:tcPr>
          <w:p w14:paraId="706813A8" w14:textId="77777777" w:rsidR="00870C5F" w:rsidRPr="00840942" w:rsidRDefault="00870C5F" w:rsidP="006062DC">
            <w:pPr>
              <w:jc w:val="center"/>
            </w:pPr>
            <w:r w:rsidRPr="00840942">
              <w:t>yes*</w:t>
            </w:r>
          </w:p>
        </w:tc>
        <w:tc>
          <w:tcPr>
            <w:tcW w:w="652" w:type="dxa"/>
            <w:vAlign w:val="center"/>
          </w:tcPr>
          <w:p w14:paraId="63C6FEA7" w14:textId="77777777" w:rsidR="00870C5F" w:rsidRPr="00840942" w:rsidRDefault="00870C5F" w:rsidP="006062DC">
            <w:pPr>
              <w:jc w:val="center"/>
            </w:pPr>
            <w:r w:rsidRPr="00840942">
              <w:t>yes</w:t>
            </w:r>
          </w:p>
        </w:tc>
        <w:tc>
          <w:tcPr>
            <w:tcW w:w="651" w:type="dxa"/>
            <w:vAlign w:val="center"/>
          </w:tcPr>
          <w:p w14:paraId="642438CA" w14:textId="77777777" w:rsidR="00870C5F" w:rsidRPr="00840942" w:rsidRDefault="00870C5F" w:rsidP="006062DC">
            <w:pPr>
              <w:jc w:val="center"/>
            </w:pPr>
            <w:r w:rsidRPr="00840942">
              <w:t>yes*</w:t>
            </w:r>
          </w:p>
        </w:tc>
        <w:tc>
          <w:tcPr>
            <w:tcW w:w="651" w:type="dxa"/>
            <w:vAlign w:val="center"/>
          </w:tcPr>
          <w:p w14:paraId="5CA37B57" w14:textId="77777777" w:rsidR="00870C5F" w:rsidRPr="00840942" w:rsidRDefault="00870C5F" w:rsidP="006062DC">
            <w:pPr>
              <w:jc w:val="center"/>
              <w:rPr>
                <w:sz w:val="24"/>
              </w:rPr>
            </w:pPr>
            <w:r w:rsidRPr="00840942">
              <w:t>yes*</w:t>
            </w:r>
          </w:p>
        </w:tc>
        <w:tc>
          <w:tcPr>
            <w:tcW w:w="651" w:type="dxa"/>
            <w:vAlign w:val="center"/>
          </w:tcPr>
          <w:p w14:paraId="06BFB045" w14:textId="77777777" w:rsidR="00870C5F" w:rsidRPr="00840942" w:rsidRDefault="00870C5F" w:rsidP="006062DC">
            <w:pPr>
              <w:jc w:val="center"/>
            </w:pPr>
            <w:r w:rsidRPr="00840942">
              <w:t>yes*</w:t>
            </w:r>
          </w:p>
        </w:tc>
        <w:tc>
          <w:tcPr>
            <w:tcW w:w="652" w:type="dxa"/>
            <w:vAlign w:val="center"/>
          </w:tcPr>
          <w:p w14:paraId="02D9FD9E" w14:textId="77777777" w:rsidR="00870C5F" w:rsidRPr="00840942" w:rsidRDefault="00870C5F" w:rsidP="006062DC">
            <w:pPr>
              <w:jc w:val="center"/>
            </w:pPr>
            <w:r w:rsidRPr="00840942">
              <w:t>yes</w:t>
            </w:r>
          </w:p>
        </w:tc>
        <w:tc>
          <w:tcPr>
            <w:tcW w:w="651" w:type="dxa"/>
            <w:vAlign w:val="center"/>
          </w:tcPr>
          <w:p w14:paraId="7FE352DD" w14:textId="77777777" w:rsidR="00870C5F" w:rsidRPr="00840942" w:rsidRDefault="00870C5F" w:rsidP="006062DC">
            <w:pPr>
              <w:jc w:val="center"/>
            </w:pPr>
            <w:r w:rsidRPr="00840942">
              <w:t>yes</w:t>
            </w:r>
          </w:p>
        </w:tc>
        <w:tc>
          <w:tcPr>
            <w:tcW w:w="651" w:type="dxa"/>
            <w:vAlign w:val="center"/>
          </w:tcPr>
          <w:p w14:paraId="4EEED888" w14:textId="77777777" w:rsidR="00870C5F" w:rsidRPr="00840942" w:rsidRDefault="00870C5F" w:rsidP="006062DC">
            <w:pPr>
              <w:jc w:val="center"/>
            </w:pPr>
            <w:r w:rsidRPr="00840942">
              <w:t>yes*</w:t>
            </w:r>
          </w:p>
        </w:tc>
        <w:tc>
          <w:tcPr>
            <w:tcW w:w="651" w:type="dxa"/>
            <w:vAlign w:val="center"/>
          </w:tcPr>
          <w:p w14:paraId="3BF5A7B5"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5A2F9D79" w14:textId="77777777" w:rsidR="00870C5F" w:rsidRPr="00E50EB7" w:rsidRDefault="00870C5F" w:rsidP="006062DC">
            <w:pPr>
              <w:jc w:val="center"/>
            </w:pPr>
            <w:r w:rsidRPr="00E50EB7">
              <w:t>YES</w:t>
            </w:r>
          </w:p>
        </w:tc>
      </w:tr>
      <w:tr w:rsidR="00505E2F" w:rsidRPr="00E50EB7" w14:paraId="6B14A16B" w14:textId="77777777" w:rsidTr="0028709B">
        <w:trPr>
          <w:trHeight w:val="474"/>
          <w:tblHeader/>
          <w:jc w:val="center"/>
        </w:trPr>
        <w:tc>
          <w:tcPr>
            <w:tcW w:w="1515" w:type="dxa"/>
            <w:tcBorders>
              <w:left w:val="double" w:sz="6" w:space="0" w:color="auto"/>
            </w:tcBorders>
            <w:vAlign w:val="center"/>
          </w:tcPr>
          <w:p w14:paraId="2B07B49B" w14:textId="77777777" w:rsidR="00870C5F" w:rsidRPr="00840942" w:rsidRDefault="00870C5F" w:rsidP="006062DC">
            <w:pPr>
              <w:jc w:val="left"/>
            </w:pPr>
            <w:r w:rsidRPr="00840942">
              <w:t>Rhode Island</w:t>
            </w:r>
          </w:p>
        </w:tc>
        <w:tc>
          <w:tcPr>
            <w:tcW w:w="651" w:type="dxa"/>
            <w:vAlign w:val="center"/>
          </w:tcPr>
          <w:p w14:paraId="61A86F74" w14:textId="77777777" w:rsidR="00870C5F" w:rsidRPr="00840942" w:rsidRDefault="00870C5F" w:rsidP="006062DC">
            <w:pPr>
              <w:jc w:val="center"/>
            </w:pPr>
            <w:r w:rsidRPr="00840942">
              <w:t>no</w:t>
            </w:r>
          </w:p>
        </w:tc>
        <w:tc>
          <w:tcPr>
            <w:tcW w:w="651" w:type="dxa"/>
            <w:vAlign w:val="center"/>
          </w:tcPr>
          <w:p w14:paraId="15C8AA7B" w14:textId="77777777" w:rsidR="00870C5F" w:rsidRPr="00840942" w:rsidRDefault="00870C5F" w:rsidP="006062DC">
            <w:pPr>
              <w:jc w:val="center"/>
            </w:pPr>
            <w:r w:rsidRPr="00840942">
              <w:t>no</w:t>
            </w:r>
          </w:p>
        </w:tc>
        <w:tc>
          <w:tcPr>
            <w:tcW w:w="678" w:type="dxa"/>
            <w:vAlign w:val="center"/>
          </w:tcPr>
          <w:p w14:paraId="4E40F564" w14:textId="77777777" w:rsidR="00870C5F" w:rsidRPr="00840942" w:rsidRDefault="00870C5F" w:rsidP="006062DC">
            <w:pPr>
              <w:jc w:val="center"/>
            </w:pPr>
            <w:r w:rsidRPr="00840942">
              <w:t>yes*</w:t>
            </w:r>
          </w:p>
        </w:tc>
        <w:tc>
          <w:tcPr>
            <w:tcW w:w="652" w:type="dxa"/>
            <w:vAlign w:val="center"/>
          </w:tcPr>
          <w:p w14:paraId="2D12ECD3" w14:textId="77777777" w:rsidR="00870C5F" w:rsidRPr="00840942" w:rsidRDefault="00870C5F" w:rsidP="006062DC">
            <w:pPr>
              <w:jc w:val="center"/>
            </w:pPr>
            <w:r w:rsidRPr="00840942">
              <w:t>yes*</w:t>
            </w:r>
          </w:p>
        </w:tc>
        <w:tc>
          <w:tcPr>
            <w:tcW w:w="651" w:type="dxa"/>
            <w:vAlign w:val="center"/>
          </w:tcPr>
          <w:p w14:paraId="4A1418EB" w14:textId="77777777" w:rsidR="00870C5F" w:rsidRPr="00840942" w:rsidRDefault="00870C5F" w:rsidP="006062DC">
            <w:pPr>
              <w:jc w:val="center"/>
            </w:pPr>
            <w:r w:rsidRPr="00840942">
              <w:t>YES</w:t>
            </w:r>
          </w:p>
        </w:tc>
        <w:tc>
          <w:tcPr>
            <w:tcW w:w="651" w:type="dxa"/>
            <w:vAlign w:val="center"/>
          </w:tcPr>
          <w:p w14:paraId="000CC70B" w14:textId="77777777" w:rsidR="00870C5F" w:rsidRPr="00840942" w:rsidRDefault="00870C5F" w:rsidP="006062DC">
            <w:pPr>
              <w:jc w:val="center"/>
            </w:pPr>
            <w:r w:rsidRPr="00840942">
              <w:t>no</w:t>
            </w:r>
          </w:p>
        </w:tc>
        <w:tc>
          <w:tcPr>
            <w:tcW w:w="651" w:type="dxa"/>
            <w:vAlign w:val="center"/>
          </w:tcPr>
          <w:p w14:paraId="053C920B" w14:textId="77777777" w:rsidR="00870C5F" w:rsidRPr="00840942" w:rsidRDefault="00870C5F" w:rsidP="006062DC">
            <w:pPr>
              <w:jc w:val="center"/>
            </w:pPr>
            <w:r w:rsidRPr="00840942">
              <w:t>yes*</w:t>
            </w:r>
          </w:p>
        </w:tc>
        <w:tc>
          <w:tcPr>
            <w:tcW w:w="652" w:type="dxa"/>
            <w:vAlign w:val="center"/>
          </w:tcPr>
          <w:p w14:paraId="7FBB6771" w14:textId="77777777" w:rsidR="00870C5F" w:rsidRPr="00840942" w:rsidRDefault="00870C5F" w:rsidP="006062DC">
            <w:pPr>
              <w:jc w:val="center"/>
            </w:pPr>
            <w:r w:rsidRPr="00840942">
              <w:t>NO</w:t>
            </w:r>
          </w:p>
        </w:tc>
        <w:tc>
          <w:tcPr>
            <w:tcW w:w="651" w:type="dxa"/>
            <w:vAlign w:val="center"/>
          </w:tcPr>
          <w:p w14:paraId="537C516E" w14:textId="77777777" w:rsidR="00870C5F" w:rsidRPr="00840942" w:rsidRDefault="00870C5F" w:rsidP="006062DC">
            <w:pPr>
              <w:jc w:val="center"/>
            </w:pPr>
            <w:r w:rsidRPr="00840942">
              <w:t>no</w:t>
            </w:r>
          </w:p>
        </w:tc>
        <w:tc>
          <w:tcPr>
            <w:tcW w:w="651" w:type="dxa"/>
            <w:vAlign w:val="center"/>
          </w:tcPr>
          <w:p w14:paraId="634CC8A4" w14:textId="77777777" w:rsidR="00870C5F" w:rsidRPr="00840942" w:rsidRDefault="00870C5F" w:rsidP="006062DC">
            <w:pPr>
              <w:jc w:val="center"/>
            </w:pPr>
            <w:r w:rsidRPr="00840942">
              <w:t>no</w:t>
            </w:r>
          </w:p>
        </w:tc>
        <w:tc>
          <w:tcPr>
            <w:tcW w:w="651" w:type="dxa"/>
            <w:vAlign w:val="center"/>
          </w:tcPr>
          <w:p w14:paraId="13BA3A0F"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6A521C4D" w14:textId="77777777" w:rsidR="00870C5F" w:rsidRPr="00E50EB7" w:rsidRDefault="00870C5F" w:rsidP="006062DC">
            <w:pPr>
              <w:jc w:val="center"/>
            </w:pPr>
            <w:r w:rsidRPr="00E50EB7">
              <w:t>no</w:t>
            </w:r>
          </w:p>
        </w:tc>
      </w:tr>
      <w:tr w:rsidR="00505E2F" w:rsidRPr="00E50EB7" w14:paraId="50634689" w14:textId="77777777" w:rsidTr="0028709B">
        <w:trPr>
          <w:trHeight w:val="474"/>
          <w:tblHeader/>
          <w:jc w:val="center"/>
        </w:trPr>
        <w:tc>
          <w:tcPr>
            <w:tcW w:w="1515" w:type="dxa"/>
            <w:tcBorders>
              <w:left w:val="double" w:sz="6" w:space="0" w:color="auto"/>
            </w:tcBorders>
            <w:vAlign w:val="center"/>
          </w:tcPr>
          <w:p w14:paraId="118171D9" w14:textId="77777777" w:rsidR="00870C5F" w:rsidRPr="00840942" w:rsidRDefault="00870C5F" w:rsidP="006062DC">
            <w:pPr>
              <w:jc w:val="left"/>
            </w:pPr>
            <w:r w:rsidRPr="00840942">
              <w:t>South Carolina</w:t>
            </w:r>
          </w:p>
        </w:tc>
        <w:tc>
          <w:tcPr>
            <w:tcW w:w="651" w:type="dxa"/>
            <w:vAlign w:val="center"/>
          </w:tcPr>
          <w:p w14:paraId="2DF93B92" w14:textId="77777777" w:rsidR="00870C5F" w:rsidRPr="00840942" w:rsidRDefault="00870C5F" w:rsidP="006062DC">
            <w:pPr>
              <w:jc w:val="center"/>
            </w:pPr>
            <w:r w:rsidRPr="00840942">
              <w:t>yes</w:t>
            </w:r>
          </w:p>
        </w:tc>
        <w:tc>
          <w:tcPr>
            <w:tcW w:w="651" w:type="dxa"/>
            <w:vAlign w:val="center"/>
          </w:tcPr>
          <w:p w14:paraId="4D6F0A2F" w14:textId="77777777" w:rsidR="00870C5F" w:rsidRPr="00840942" w:rsidRDefault="00870C5F" w:rsidP="006062DC">
            <w:pPr>
              <w:jc w:val="center"/>
            </w:pPr>
            <w:r w:rsidRPr="00840942">
              <w:t>yes*</w:t>
            </w:r>
          </w:p>
        </w:tc>
        <w:tc>
          <w:tcPr>
            <w:tcW w:w="678" w:type="dxa"/>
            <w:vAlign w:val="center"/>
          </w:tcPr>
          <w:p w14:paraId="37E6851E" w14:textId="77777777" w:rsidR="00870C5F" w:rsidRPr="00840942" w:rsidRDefault="00870C5F" w:rsidP="006062DC">
            <w:pPr>
              <w:jc w:val="center"/>
            </w:pPr>
            <w:r w:rsidRPr="00840942">
              <w:t>yes*</w:t>
            </w:r>
          </w:p>
        </w:tc>
        <w:tc>
          <w:tcPr>
            <w:tcW w:w="652" w:type="dxa"/>
            <w:vAlign w:val="center"/>
          </w:tcPr>
          <w:p w14:paraId="218D93C9" w14:textId="77777777" w:rsidR="00870C5F" w:rsidRPr="00840942" w:rsidRDefault="00870C5F" w:rsidP="006062DC">
            <w:pPr>
              <w:jc w:val="center"/>
            </w:pPr>
            <w:r w:rsidRPr="00840942">
              <w:t>YES</w:t>
            </w:r>
          </w:p>
        </w:tc>
        <w:tc>
          <w:tcPr>
            <w:tcW w:w="651" w:type="dxa"/>
            <w:vAlign w:val="center"/>
          </w:tcPr>
          <w:p w14:paraId="4F6B4F39" w14:textId="77777777" w:rsidR="00870C5F" w:rsidRPr="00840942" w:rsidRDefault="00870C5F" w:rsidP="006062DC">
            <w:pPr>
              <w:jc w:val="center"/>
            </w:pPr>
            <w:r w:rsidRPr="00840942">
              <w:t>YES</w:t>
            </w:r>
          </w:p>
        </w:tc>
        <w:tc>
          <w:tcPr>
            <w:tcW w:w="651" w:type="dxa"/>
            <w:vAlign w:val="center"/>
          </w:tcPr>
          <w:p w14:paraId="62CB294D" w14:textId="77777777" w:rsidR="00870C5F" w:rsidRPr="00840942" w:rsidRDefault="00870C5F" w:rsidP="006062DC">
            <w:pPr>
              <w:jc w:val="center"/>
              <w:rPr>
                <w:sz w:val="24"/>
              </w:rPr>
            </w:pPr>
            <w:r w:rsidRPr="00840942">
              <w:t>NO</w:t>
            </w:r>
          </w:p>
        </w:tc>
        <w:tc>
          <w:tcPr>
            <w:tcW w:w="651" w:type="dxa"/>
            <w:vAlign w:val="center"/>
          </w:tcPr>
          <w:p w14:paraId="26FC68E2" w14:textId="77777777" w:rsidR="00870C5F" w:rsidRPr="00840942" w:rsidRDefault="00870C5F" w:rsidP="006062DC">
            <w:pPr>
              <w:jc w:val="center"/>
            </w:pPr>
            <w:r w:rsidRPr="00840942">
              <w:t>NO</w:t>
            </w:r>
          </w:p>
        </w:tc>
        <w:tc>
          <w:tcPr>
            <w:tcW w:w="652" w:type="dxa"/>
            <w:vAlign w:val="center"/>
          </w:tcPr>
          <w:p w14:paraId="3C506DE2" w14:textId="77777777" w:rsidR="00870C5F" w:rsidRPr="00840942" w:rsidRDefault="00870C5F" w:rsidP="006062DC">
            <w:pPr>
              <w:jc w:val="center"/>
            </w:pPr>
            <w:r w:rsidRPr="00840942">
              <w:t>YES</w:t>
            </w:r>
          </w:p>
        </w:tc>
        <w:tc>
          <w:tcPr>
            <w:tcW w:w="651" w:type="dxa"/>
            <w:vAlign w:val="center"/>
          </w:tcPr>
          <w:p w14:paraId="74945163" w14:textId="77777777" w:rsidR="00870C5F" w:rsidRPr="00840942" w:rsidRDefault="00870C5F" w:rsidP="006062DC">
            <w:pPr>
              <w:jc w:val="center"/>
            </w:pPr>
            <w:r w:rsidRPr="00840942">
              <w:t>YES</w:t>
            </w:r>
          </w:p>
        </w:tc>
        <w:tc>
          <w:tcPr>
            <w:tcW w:w="651" w:type="dxa"/>
            <w:vAlign w:val="center"/>
          </w:tcPr>
          <w:p w14:paraId="79033E72" w14:textId="77777777" w:rsidR="00870C5F" w:rsidRPr="00840942" w:rsidRDefault="00870C5F" w:rsidP="006062DC">
            <w:pPr>
              <w:jc w:val="center"/>
            </w:pPr>
            <w:r w:rsidRPr="00840942">
              <w:t>yes*</w:t>
            </w:r>
          </w:p>
        </w:tc>
        <w:tc>
          <w:tcPr>
            <w:tcW w:w="651" w:type="dxa"/>
            <w:vAlign w:val="center"/>
          </w:tcPr>
          <w:p w14:paraId="0C7F8272"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12BBF99A" w14:textId="77777777" w:rsidR="00870C5F" w:rsidRPr="00E50EB7" w:rsidRDefault="00870C5F" w:rsidP="006062DC">
            <w:pPr>
              <w:jc w:val="center"/>
            </w:pPr>
            <w:r w:rsidRPr="00E50EB7">
              <w:t>YES</w:t>
            </w:r>
          </w:p>
        </w:tc>
      </w:tr>
      <w:tr w:rsidR="00505E2F" w:rsidRPr="00E50EB7" w14:paraId="7DE60416" w14:textId="77777777" w:rsidTr="0028709B">
        <w:trPr>
          <w:trHeight w:val="474"/>
          <w:tblHeader/>
          <w:jc w:val="center"/>
        </w:trPr>
        <w:tc>
          <w:tcPr>
            <w:tcW w:w="1515" w:type="dxa"/>
            <w:tcBorders>
              <w:left w:val="double" w:sz="6" w:space="0" w:color="auto"/>
            </w:tcBorders>
            <w:vAlign w:val="center"/>
          </w:tcPr>
          <w:p w14:paraId="0B95DB73" w14:textId="77777777" w:rsidR="00870C5F" w:rsidRPr="00840942" w:rsidRDefault="00870C5F" w:rsidP="006062DC">
            <w:pPr>
              <w:jc w:val="left"/>
            </w:pPr>
            <w:r w:rsidRPr="00840942">
              <w:t>South Dakota</w:t>
            </w:r>
          </w:p>
        </w:tc>
        <w:tc>
          <w:tcPr>
            <w:tcW w:w="651" w:type="dxa"/>
            <w:vAlign w:val="center"/>
          </w:tcPr>
          <w:p w14:paraId="0F1090EA" w14:textId="77777777" w:rsidR="00870C5F" w:rsidRPr="00840942" w:rsidRDefault="00870C5F" w:rsidP="006062DC">
            <w:pPr>
              <w:jc w:val="center"/>
            </w:pPr>
            <w:r w:rsidRPr="00840942">
              <w:t>yes</w:t>
            </w:r>
          </w:p>
        </w:tc>
        <w:tc>
          <w:tcPr>
            <w:tcW w:w="651" w:type="dxa"/>
            <w:vAlign w:val="center"/>
          </w:tcPr>
          <w:p w14:paraId="09941516" w14:textId="77777777" w:rsidR="00870C5F" w:rsidRPr="00840942" w:rsidRDefault="00870C5F" w:rsidP="006062DC">
            <w:pPr>
              <w:jc w:val="center"/>
            </w:pPr>
            <w:r w:rsidRPr="00840942">
              <w:t>NO</w:t>
            </w:r>
          </w:p>
        </w:tc>
        <w:tc>
          <w:tcPr>
            <w:tcW w:w="678" w:type="dxa"/>
            <w:vAlign w:val="center"/>
          </w:tcPr>
          <w:p w14:paraId="10F9A9B0" w14:textId="77777777" w:rsidR="00870C5F" w:rsidRPr="00840942" w:rsidRDefault="00870C5F" w:rsidP="006062DC">
            <w:pPr>
              <w:jc w:val="center"/>
            </w:pPr>
            <w:r w:rsidRPr="00840942">
              <w:t>yes</w:t>
            </w:r>
          </w:p>
        </w:tc>
        <w:tc>
          <w:tcPr>
            <w:tcW w:w="652" w:type="dxa"/>
            <w:vAlign w:val="center"/>
          </w:tcPr>
          <w:p w14:paraId="54EF7D5C" w14:textId="77777777" w:rsidR="00870C5F" w:rsidRPr="00840942" w:rsidRDefault="00870C5F" w:rsidP="006062DC">
            <w:pPr>
              <w:jc w:val="center"/>
            </w:pPr>
            <w:r w:rsidRPr="00840942">
              <w:t>yes</w:t>
            </w:r>
          </w:p>
        </w:tc>
        <w:tc>
          <w:tcPr>
            <w:tcW w:w="651" w:type="dxa"/>
            <w:vAlign w:val="center"/>
          </w:tcPr>
          <w:p w14:paraId="02A903A6" w14:textId="77777777" w:rsidR="00870C5F" w:rsidRPr="00840942" w:rsidRDefault="00870C5F" w:rsidP="006062DC">
            <w:pPr>
              <w:jc w:val="center"/>
            </w:pPr>
            <w:r w:rsidRPr="00840942">
              <w:t>yes</w:t>
            </w:r>
          </w:p>
        </w:tc>
        <w:tc>
          <w:tcPr>
            <w:tcW w:w="651" w:type="dxa"/>
            <w:vAlign w:val="center"/>
          </w:tcPr>
          <w:p w14:paraId="28FDA6E3" w14:textId="77777777" w:rsidR="00870C5F" w:rsidRPr="00840942" w:rsidRDefault="00870C5F" w:rsidP="006062DC">
            <w:pPr>
              <w:jc w:val="center"/>
              <w:rPr>
                <w:sz w:val="24"/>
              </w:rPr>
            </w:pPr>
            <w:r w:rsidRPr="00840942">
              <w:t>yes</w:t>
            </w:r>
          </w:p>
        </w:tc>
        <w:tc>
          <w:tcPr>
            <w:tcW w:w="651" w:type="dxa"/>
            <w:vAlign w:val="center"/>
          </w:tcPr>
          <w:p w14:paraId="25F8130F" w14:textId="77777777" w:rsidR="00870C5F" w:rsidRPr="00840942" w:rsidRDefault="00870C5F" w:rsidP="006062DC">
            <w:pPr>
              <w:jc w:val="center"/>
            </w:pPr>
            <w:r w:rsidRPr="00840942">
              <w:t>NO</w:t>
            </w:r>
          </w:p>
        </w:tc>
        <w:tc>
          <w:tcPr>
            <w:tcW w:w="652" w:type="dxa"/>
            <w:vAlign w:val="center"/>
          </w:tcPr>
          <w:p w14:paraId="38FFE098" w14:textId="77777777" w:rsidR="00870C5F" w:rsidRPr="00840942" w:rsidRDefault="00870C5F" w:rsidP="006062DC">
            <w:pPr>
              <w:jc w:val="center"/>
            </w:pPr>
            <w:r w:rsidRPr="00840942">
              <w:t>yes</w:t>
            </w:r>
          </w:p>
        </w:tc>
        <w:tc>
          <w:tcPr>
            <w:tcW w:w="651" w:type="dxa"/>
            <w:vAlign w:val="center"/>
          </w:tcPr>
          <w:p w14:paraId="4B57FF42" w14:textId="77777777" w:rsidR="00870C5F" w:rsidRPr="00840942" w:rsidRDefault="00870C5F" w:rsidP="006062DC">
            <w:pPr>
              <w:jc w:val="center"/>
            </w:pPr>
            <w:r w:rsidRPr="00840942">
              <w:t>yes</w:t>
            </w:r>
          </w:p>
        </w:tc>
        <w:tc>
          <w:tcPr>
            <w:tcW w:w="651" w:type="dxa"/>
            <w:vAlign w:val="center"/>
          </w:tcPr>
          <w:p w14:paraId="09E8713A" w14:textId="77777777" w:rsidR="00870C5F" w:rsidRPr="00840942" w:rsidRDefault="00870C5F" w:rsidP="006062DC">
            <w:pPr>
              <w:jc w:val="center"/>
            </w:pPr>
            <w:r w:rsidRPr="00840942">
              <w:t>yes</w:t>
            </w:r>
          </w:p>
        </w:tc>
        <w:tc>
          <w:tcPr>
            <w:tcW w:w="651" w:type="dxa"/>
            <w:vAlign w:val="center"/>
          </w:tcPr>
          <w:p w14:paraId="354C8747"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53EE7407" w14:textId="77777777" w:rsidR="00870C5F" w:rsidRPr="00E50EB7" w:rsidRDefault="00870C5F" w:rsidP="006062DC">
            <w:pPr>
              <w:jc w:val="center"/>
            </w:pPr>
            <w:r w:rsidRPr="00E50EB7">
              <w:t>yes</w:t>
            </w:r>
          </w:p>
        </w:tc>
      </w:tr>
      <w:tr w:rsidR="00505E2F" w:rsidRPr="00E50EB7" w14:paraId="28939C11" w14:textId="77777777" w:rsidTr="0028709B">
        <w:trPr>
          <w:trHeight w:val="474"/>
          <w:tblHeader/>
          <w:jc w:val="center"/>
        </w:trPr>
        <w:tc>
          <w:tcPr>
            <w:tcW w:w="1515" w:type="dxa"/>
            <w:tcBorders>
              <w:left w:val="double" w:sz="6" w:space="0" w:color="auto"/>
            </w:tcBorders>
            <w:vAlign w:val="center"/>
          </w:tcPr>
          <w:p w14:paraId="7C37AE22" w14:textId="77777777" w:rsidR="00870C5F" w:rsidRPr="00840942" w:rsidRDefault="00870C5F" w:rsidP="006062DC">
            <w:pPr>
              <w:jc w:val="left"/>
            </w:pPr>
            <w:r w:rsidRPr="00840942">
              <w:t>Tennessee</w:t>
            </w:r>
          </w:p>
        </w:tc>
        <w:tc>
          <w:tcPr>
            <w:tcW w:w="651" w:type="dxa"/>
            <w:vAlign w:val="center"/>
          </w:tcPr>
          <w:p w14:paraId="7F204F26" w14:textId="77777777" w:rsidR="00870C5F" w:rsidRPr="00840942" w:rsidRDefault="00870C5F" w:rsidP="006062DC">
            <w:pPr>
              <w:jc w:val="center"/>
            </w:pPr>
            <w:r w:rsidRPr="00840942">
              <w:t>yes</w:t>
            </w:r>
          </w:p>
        </w:tc>
        <w:tc>
          <w:tcPr>
            <w:tcW w:w="651" w:type="dxa"/>
            <w:vAlign w:val="center"/>
          </w:tcPr>
          <w:p w14:paraId="15896E4D" w14:textId="77777777" w:rsidR="00870C5F" w:rsidRPr="00840942" w:rsidRDefault="00870C5F" w:rsidP="006062DC">
            <w:pPr>
              <w:jc w:val="center"/>
            </w:pPr>
            <w:r w:rsidRPr="00840942">
              <w:t>yes</w:t>
            </w:r>
          </w:p>
        </w:tc>
        <w:tc>
          <w:tcPr>
            <w:tcW w:w="678" w:type="dxa"/>
            <w:vAlign w:val="center"/>
          </w:tcPr>
          <w:p w14:paraId="54593F70" w14:textId="77777777" w:rsidR="00870C5F" w:rsidRPr="00840942" w:rsidRDefault="00870C5F" w:rsidP="006062DC">
            <w:pPr>
              <w:jc w:val="center"/>
            </w:pPr>
            <w:r w:rsidRPr="00840942">
              <w:t>yes</w:t>
            </w:r>
          </w:p>
        </w:tc>
        <w:tc>
          <w:tcPr>
            <w:tcW w:w="652" w:type="dxa"/>
            <w:vAlign w:val="center"/>
          </w:tcPr>
          <w:p w14:paraId="7EE37FC1" w14:textId="77777777" w:rsidR="00870C5F" w:rsidRPr="00840942" w:rsidRDefault="00870C5F" w:rsidP="006062DC">
            <w:pPr>
              <w:jc w:val="center"/>
            </w:pPr>
            <w:r w:rsidRPr="00840942">
              <w:t>YES</w:t>
            </w:r>
          </w:p>
        </w:tc>
        <w:tc>
          <w:tcPr>
            <w:tcW w:w="651" w:type="dxa"/>
            <w:vAlign w:val="center"/>
          </w:tcPr>
          <w:p w14:paraId="78A907AB" w14:textId="77777777" w:rsidR="00870C5F" w:rsidRPr="00840942" w:rsidRDefault="00870C5F" w:rsidP="006062DC">
            <w:pPr>
              <w:jc w:val="center"/>
            </w:pPr>
            <w:r w:rsidRPr="00840942">
              <w:t>YES</w:t>
            </w:r>
          </w:p>
        </w:tc>
        <w:tc>
          <w:tcPr>
            <w:tcW w:w="651" w:type="dxa"/>
            <w:vAlign w:val="center"/>
          </w:tcPr>
          <w:p w14:paraId="0798355E" w14:textId="77777777" w:rsidR="00870C5F" w:rsidRPr="00840942" w:rsidRDefault="00870C5F" w:rsidP="006062DC">
            <w:pPr>
              <w:jc w:val="center"/>
              <w:rPr>
                <w:sz w:val="24"/>
              </w:rPr>
            </w:pPr>
            <w:r w:rsidRPr="00840942">
              <w:t>YES</w:t>
            </w:r>
          </w:p>
        </w:tc>
        <w:tc>
          <w:tcPr>
            <w:tcW w:w="651" w:type="dxa"/>
            <w:vAlign w:val="center"/>
          </w:tcPr>
          <w:p w14:paraId="75440F91" w14:textId="77777777" w:rsidR="00870C5F" w:rsidRPr="00840942" w:rsidRDefault="00870C5F" w:rsidP="006062DC">
            <w:pPr>
              <w:jc w:val="center"/>
            </w:pPr>
            <w:r w:rsidRPr="00840942">
              <w:t>NO</w:t>
            </w:r>
          </w:p>
        </w:tc>
        <w:tc>
          <w:tcPr>
            <w:tcW w:w="652" w:type="dxa"/>
            <w:vAlign w:val="center"/>
          </w:tcPr>
          <w:p w14:paraId="4F162543" w14:textId="77777777" w:rsidR="00870C5F" w:rsidRPr="00840942" w:rsidRDefault="00870C5F" w:rsidP="006062DC">
            <w:pPr>
              <w:jc w:val="center"/>
            </w:pPr>
            <w:r w:rsidRPr="00840942">
              <w:t>yes</w:t>
            </w:r>
          </w:p>
        </w:tc>
        <w:tc>
          <w:tcPr>
            <w:tcW w:w="651" w:type="dxa"/>
            <w:vAlign w:val="center"/>
          </w:tcPr>
          <w:p w14:paraId="1FA05149" w14:textId="77777777" w:rsidR="00870C5F" w:rsidRPr="00840942" w:rsidRDefault="00870C5F" w:rsidP="006062DC">
            <w:pPr>
              <w:jc w:val="center"/>
            </w:pPr>
            <w:r w:rsidRPr="00840942">
              <w:t>YES</w:t>
            </w:r>
          </w:p>
        </w:tc>
        <w:tc>
          <w:tcPr>
            <w:tcW w:w="651" w:type="dxa"/>
            <w:vAlign w:val="center"/>
          </w:tcPr>
          <w:p w14:paraId="645B1E1B" w14:textId="77777777" w:rsidR="00870C5F" w:rsidRPr="00840942" w:rsidRDefault="00870C5F" w:rsidP="006062DC">
            <w:pPr>
              <w:jc w:val="center"/>
            </w:pPr>
            <w:r w:rsidRPr="00840942">
              <w:t>yes</w:t>
            </w:r>
          </w:p>
        </w:tc>
        <w:tc>
          <w:tcPr>
            <w:tcW w:w="651" w:type="dxa"/>
            <w:vAlign w:val="center"/>
          </w:tcPr>
          <w:p w14:paraId="169EE1AE"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68448AF4" w14:textId="77777777" w:rsidR="00870C5F" w:rsidRPr="00E50EB7" w:rsidRDefault="00870C5F" w:rsidP="006062DC">
            <w:pPr>
              <w:jc w:val="center"/>
            </w:pPr>
            <w:r w:rsidRPr="00E50EB7">
              <w:t>YES</w:t>
            </w:r>
          </w:p>
        </w:tc>
      </w:tr>
      <w:tr w:rsidR="00505E2F" w:rsidRPr="00E50EB7" w14:paraId="4B1196F5" w14:textId="77777777" w:rsidTr="0028709B">
        <w:trPr>
          <w:trHeight w:val="474"/>
          <w:tblHeader/>
          <w:jc w:val="center"/>
        </w:trPr>
        <w:tc>
          <w:tcPr>
            <w:tcW w:w="1515" w:type="dxa"/>
            <w:tcBorders>
              <w:left w:val="double" w:sz="6" w:space="0" w:color="auto"/>
            </w:tcBorders>
            <w:vAlign w:val="center"/>
          </w:tcPr>
          <w:p w14:paraId="41D70175" w14:textId="77777777" w:rsidR="00870C5F" w:rsidRPr="00840942" w:rsidRDefault="00870C5F" w:rsidP="006062DC">
            <w:pPr>
              <w:jc w:val="left"/>
            </w:pPr>
            <w:r w:rsidRPr="00840942">
              <w:t>Texas</w:t>
            </w:r>
          </w:p>
        </w:tc>
        <w:tc>
          <w:tcPr>
            <w:tcW w:w="651" w:type="dxa"/>
            <w:vAlign w:val="center"/>
          </w:tcPr>
          <w:p w14:paraId="705FB1B4" w14:textId="77777777" w:rsidR="00870C5F" w:rsidRPr="00840942" w:rsidRDefault="00870C5F" w:rsidP="006062DC">
            <w:pPr>
              <w:jc w:val="center"/>
            </w:pPr>
            <w:r w:rsidRPr="00840942">
              <w:t>yes</w:t>
            </w:r>
          </w:p>
        </w:tc>
        <w:tc>
          <w:tcPr>
            <w:tcW w:w="651" w:type="dxa"/>
            <w:vAlign w:val="center"/>
          </w:tcPr>
          <w:p w14:paraId="22313C2E" w14:textId="77777777" w:rsidR="00870C5F" w:rsidRPr="00840942" w:rsidRDefault="00870C5F" w:rsidP="006062DC">
            <w:pPr>
              <w:jc w:val="center"/>
            </w:pPr>
            <w:r w:rsidRPr="00840942">
              <w:t>yes*</w:t>
            </w:r>
          </w:p>
        </w:tc>
        <w:tc>
          <w:tcPr>
            <w:tcW w:w="678" w:type="dxa"/>
            <w:vAlign w:val="center"/>
          </w:tcPr>
          <w:p w14:paraId="55DE78DE" w14:textId="77777777" w:rsidR="00870C5F" w:rsidRPr="00840942" w:rsidRDefault="00870C5F" w:rsidP="006062DC">
            <w:pPr>
              <w:jc w:val="center"/>
            </w:pPr>
            <w:r w:rsidRPr="00840942">
              <w:t>yes*</w:t>
            </w:r>
          </w:p>
        </w:tc>
        <w:tc>
          <w:tcPr>
            <w:tcW w:w="652" w:type="dxa"/>
            <w:vAlign w:val="center"/>
          </w:tcPr>
          <w:p w14:paraId="52CFB36A" w14:textId="77777777" w:rsidR="00870C5F" w:rsidRPr="00840942" w:rsidRDefault="00870C5F" w:rsidP="006062DC">
            <w:pPr>
              <w:jc w:val="center"/>
            </w:pPr>
            <w:r w:rsidRPr="00840942">
              <w:t>YES</w:t>
            </w:r>
          </w:p>
        </w:tc>
        <w:tc>
          <w:tcPr>
            <w:tcW w:w="651" w:type="dxa"/>
            <w:vAlign w:val="center"/>
          </w:tcPr>
          <w:p w14:paraId="0522D063" w14:textId="77777777" w:rsidR="00870C5F" w:rsidRPr="00840942" w:rsidRDefault="00870C5F" w:rsidP="006062DC">
            <w:pPr>
              <w:jc w:val="center"/>
            </w:pPr>
            <w:r w:rsidRPr="00840942">
              <w:t>YES</w:t>
            </w:r>
          </w:p>
        </w:tc>
        <w:tc>
          <w:tcPr>
            <w:tcW w:w="651" w:type="dxa"/>
            <w:vAlign w:val="center"/>
          </w:tcPr>
          <w:p w14:paraId="23A12881" w14:textId="77777777" w:rsidR="00870C5F" w:rsidRPr="00840942" w:rsidRDefault="00870C5F" w:rsidP="006062DC">
            <w:pPr>
              <w:jc w:val="center"/>
              <w:rPr>
                <w:sz w:val="24"/>
              </w:rPr>
            </w:pPr>
            <w:r w:rsidRPr="00840942">
              <w:t>yes*</w:t>
            </w:r>
          </w:p>
        </w:tc>
        <w:tc>
          <w:tcPr>
            <w:tcW w:w="651" w:type="dxa"/>
            <w:vAlign w:val="center"/>
          </w:tcPr>
          <w:p w14:paraId="789B9BBA" w14:textId="77777777" w:rsidR="00870C5F" w:rsidRPr="00840942" w:rsidRDefault="00870C5F" w:rsidP="006062DC">
            <w:pPr>
              <w:jc w:val="center"/>
            </w:pPr>
            <w:r w:rsidRPr="00840942">
              <w:t>NO</w:t>
            </w:r>
          </w:p>
        </w:tc>
        <w:tc>
          <w:tcPr>
            <w:tcW w:w="652" w:type="dxa"/>
            <w:vAlign w:val="center"/>
          </w:tcPr>
          <w:p w14:paraId="04B217A0" w14:textId="77777777" w:rsidR="00870C5F" w:rsidRPr="00840942" w:rsidRDefault="00870C5F" w:rsidP="006062DC">
            <w:pPr>
              <w:jc w:val="center"/>
            </w:pPr>
            <w:r w:rsidRPr="00840942">
              <w:t>yes</w:t>
            </w:r>
          </w:p>
        </w:tc>
        <w:tc>
          <w:tcPr>
            <w:tcW w:w="651" w:type="dxa"/>
            <w:vAlign w:val="center"/>
          </w:tcPr>
          <w:p w14:paraId="3F40FBB7" w14:textId="77777777" w:rsidR="00870C5F" w:rsidRPr="00840942" w:rsidRDefault="00870C5F" w:rsidP="006062DC">
            <w:pPr>
              <w:jc w:val="center"/>
            </w:pPr>
            <w:r w:rsidRPr="00840942">
              <w:t>NO</w:t>
            </w:r>
          </w:p>
        </w:tc>
        <w:tc>
          <w:tcPr>
            <w:tcW w:w="651" w:type="dxa"/>
            <w:vAlign w:val="center"/>
          </w:tcPr>
          <w:p w14:paraId="3B0563DD" w14:textId="77777777" w:rsidR="00870C5F" w:rsidRPr="00840942" w:rsidRDefault="00870C5F" w:rsidP="006062DC">
            <w:pPr>
              <w:jc w:val="center"/>
            </w:pPr>
            <w:r w:rsidRPr="00840942">
              <w:t>yes*</w:t>
            </w:r>
          </w:p>
        </w:tc>
        <w:tc>
          <w:tcPr>
            <w:tcW w:w="651" w:type="dxa"/>
            <w:vAlign w:val="center"/>
          </w:tcPr>
          <w:p w14:paraId="58D4DA98"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78D2D3BB" w14:textId="77777777" w:rsidR="00870C5F" w:rsidRPr="00E50EB7" w:rsidRDefault="00870C5F" w:rsidP="006062DC">
            <w:pPr>
              <w:jc w:val="center"/>
            </w:pPr>
            <w:r w:rsidRPr="00E50EB7">
              <w:t>YES</w:t>
            </w:r>
          </w:p>
        </w:tc>
      </w:tr>
      <w:tr w:rsidR="00505E2F" w:rsidRPr="00E50EB7" w14:paraId="33FDDD49" w14:textId="77777777" w:rsidTr="0028709B">
        <w:trPr>
          <w:trHeight w:val="474"/>
          <w:tblHeader/>
          <w:jc w:val="center"/>
        </w:trPr>
        <w:tc>
          <w:tcPr>
            <w:tcW w:w="1515" w:type="dxa"/>
            <w:tcBorders>
              <w:left w:val="double" w:sz="6" w:space="0" w:color="auto"/>
            </w:tcBorders>
            <w:vAlign w:val="center"/>
          </w:tcPr>
          <w:p w14:paraId="7CD90FBD" w14:textId="77777777" w:rsidR="00870C5F" w:rsidRPr="00840942" w:rsidRDefault="00870C5F" w:rsidP="006062DC">
            <w:pPr>
              <w:jc w:val="left"/>
            </w:pPr>
            <w:r w:rsidRPr="00840942">
              <w:t>Utah</w:t>
            </w:r>
          </w:p>
        </w:tc>
        <w:tc>
          <w:tcPr>
            <w:tcW w:w="651" w:type="dxa"/>
            <w:vAlign w:val="center"/>
          </w:tcPr>
          <w:p w14:paraId="2E3DC497" w14:textId="77777777" w:rsidR="00870C5F" w:rsidRPr="00840942" w:rsidRDefault="00870C5F" w:rsidP="006062DC">
            <w:pPr>
              <w:jc w:val="center"/>
            </w:pPr>
            <w:r w:rsidRPr="00840942">
              <w:t>yes</w:t>
            </w:r>
          </w:p>
        </w:tc>
        <w:tc>
          <w:tcPr>
            <w:tcW w:w="651" w:type="dxa"/>
            <w:vAlign w:val="center"/>
          </w:tcPr>
          <w:p w14:paraId="12ABA34F" w14:textId="77777777" w:rsidR="00870C5F" w:rsidRPr="00840942" w:rsidRDefault="00870C5F" w:rsidP="006062DC">
            <w:pPr>
              <w:jc w:val="center"/>
            </w:pPr>
            <w:r w:rsidRPr="00840942">
              <w:t>NO</w:t>
            </w:r>
          </w:p>
        </w:tc>
        <w:tc>
          <w:tcPr>
            <w:tcW w:w="678" w:type="dxa"/>
            <w:vAlign w:val="center"/>
          </w:tcPr>
          <w:p w14:paraId="5DA4C7FE" w14:textId="77777777" w:rsidR="00870C5F" w:rsidRPr="00840942" w:rsidRDefault="00870C5F" w:rsidP="006062DC">
            <w:pPr>
              <w:jc w:val="center"/>
            </w:pPr>
            <w:r w:rsidRPr="00840942">
              <w:t>yes*</w:t>
            </w:r>
          </w:p>
        </w:tc>
        <w:tc>
          <w:tcPr>
            <w:tcW w:w="652" w:type="dxa"/>
            <w:vAlign w:val="center"/>
          </w:tcPr>
          <w:p w14:paraId="15994141" w14:textId="77777777" w:rsidR="00870C5F" w:rsidRPr="00840942" w:rsidRDefault="00870C5F" w:rsidP="006062DC">
            <w:pPr>
              <w:jc w:val="center"/>
            </w:pPr>
            <w:r w:rsidRPr="00840942">
              <w:t>YES</w:t>
            </w:r>
          </w:p>
        </w:tc>
        <w:tc>
          <w:tcPr>
            <w:tcW w:w="651" w:type="dxa"/>
            <w:vAlign w:val="center"/>
          </w:tcPr>
          <w:p w14:paraId="33691642" w14:textId="77777777" w:rsidR="00870C5F" w:rsidRPr="00840942" w:rsidRDefault="00870C5F" w:rsidP="006062DC">
            <w:pPr>
              <w:jc w:val="center"/>
            </w:pPr>
            <w:r w:rsidRPr="00840942">
              <w:t>YES</w:t>
            </w:r>
          </w:p>
        </w:tc>
        <w:tc>
          <w:tcPr>
            <w:tcW w:w="651" w:type="dxa"/>
            <w:vAlign w:val="center"/>
          </w:tcPr>
          <w:p w14:paraId="6187ABEE" w14:textId="77777777" w:rsidR="00870C5F" w:rsidRPr="00840942" w:rsidRDefault="00870C5F" w:rsidP="006062DC">
            <w:pPr>
              <w:jc w:val="center"/>
              <w:rPr>
                <w:sz w:val="24"/>
              </w:rPr>
            </w:pPr>
            <w:r w:rsidRPr="00840942">
              <w:t>YES</w:t>
            </w:r>
          </w:p>
        </w:tc>
        <w:tc>
          <w:tcPr>
            <w:tcW w:w="651" w:type="dxa"/>
            <w:vAlign w:val="center"/>
          </w:tcPr>
          <w:p w14:paraId="2CDBAE04" w14:textId="77777777" w:rsidR="00870C5F" w:rsidRPr="00840942" w:rsidRDefault="00870C5F" w:rsidP="006062DC">
            <w:pPr>
              <w:jc w:val="center"/>
            </w:pPr>
            <w:r w:rsidRPr="00840942">
              <w:t>NO</w:t>
            </w:r>
          </w:p>
        </w:tc>
        <w:tc>
          <w:tcPr>
            <w:tcW w:w="652" w:type="dxa"/>
            <w:vAlign w:val="center"/>
          </w:tcPr>
          <w:p w14:paraId="02AFA028" w14:textId="77777777" w:rsidR="00870C5F" w:rsidRPr="00840942" w:rsidRDefault="00870C5F" w:rsidP="006062DC">
            <w:pPr>
              <w:jc w:val="center"/>
            </w:pPr>
            <w:r w:rsidRPr="00840942">
              <w:t>yes</w:t>
            </w:r>
          </w:p>
        </w:tc>
        <w:tc>
          <w:tcPr>
            <w:tcW w:w="651" w:type="dxa"/>
            <w:vAlign w:val="center"/>
          </w:tcPr>
          <w:p w14:paraId="269FC3B3" w14:textId="77777777" w:rsidR="00870C5F" w:rsidRPr="00840942" w:rsidRDefault="00870C5F" w:rsidP="006062DC">
            <w:pPr>
              <w:jc w:val="center"/>
            </w:pPr>
            <w:r w:rsidRPr="00840942">
              <w:t>YES</w:t>
            </w:r>
          </w:p>
        </w:tc>
        <w:tc>
          <w:tcPr>
            <w:tcW w:w="651" w:type="dxa"/>
            <w:vAlign w:val="center"/>
          </w:tcPr>
          <w:p w14:paraId="5A23611A" w14:textId="77777777" w:rsidR="00870C5F" w:rsidRPr="00840942" w:rsidRDefault="00870C5F" w:rsidP="006062DC">
            <w:pPr>
              <w:jc w:val="center"/>
            </w:pPr>
            <w:r w:rsidRPr="00840942">
              <w:t>yes</w:t>
            </w:r>
          </w:p>
        </w:tc>
        <w:tc>
          <w:tcPr>
            <w:tcW w:w="651" w:type="dxa"/>
            <w:vAlign w:val="center"/>
          </w:tcPr>
          <w:p w14:paraId="1A510055"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30868736" w14:textId="77777777" w:rsidR="00870C5F" w:rsidRPr="00E50EB7" w:rsidRDefault="00870C5F" w:rsidP="006062DC">
            <w:pPr>
              <w:jc w:val="center"/>
            </w:pPr>
            <w:r w:rsidRPr="00E50EB7">
              <w:t>YES</w:t>
            </w:r>
          </w:p>
        </w:tc>
      </w:tr>
      <w:tr w:rsidR="00505E2F" w:rsidRPr="00E50EB7" w14:paraId="26950BCB" w14:textId="77777777" w:rsidTr="0028709B">
        <w:trPr>
          <w:trHeight w:val="474"/>
          <w:tblHeader/>
          <w:jc w:val="center"/>
        </w:trPr>
        <w:tc>
          <w:tcPr>
            <w:tcW w:w="1515" w:type="dxa"/>
            <w:tcBorders>
              <w:left w:val="double" w:sz="6" w:space="0" w:color="auto"/>
            </w:tcBorders>
            <w:vAlign w:val="center"/>
          </w:tcPr>
          <w:p w14:paraId="2D1F1BFA" w14:textId="77777777" w:rsidR="00870C5F" w:rsidRPr="00840942" w:rsidRDefault="00870C5F" w:rsidP="006062DC">
            <w:pPr>
              <w:jc w:val="left"/>
            </w:pPr>
            <w:r w:rsidRPr="00840942">
              <w:t>Vermont</w:t>
            </w:r>
          </w:p>
        </w:tc>
        <w:tc>
          <w:tcPr>
            <w:tcW w:w="651" w:type="dxa"/>
            <w:vAlign w:val="center"/>
          </w:tcPr>
          <w:p w14:paraId="1D811339" w14:textId="77777777" w:rsidR="00870C5F" w:rsidRPr="00840942" w:rsidRDefault="00870C5F" w:rsidP="006062DC">
            <w:pPr>
              <w:jc w:val="center"/>
            </w:pPr>
            <w:r w:rsidRPr="00840942">
              <w:t>yes*</w:t>
            </w:r>
          </w:p>
        </w:tc>
        <w:tc>
          <w:tcPr>
            <w:tcW w:w="651" w:type="dxa"/>
            <w:vAlign w:val="center"/>
          </w:tcPr>
          <w:p w14:paraId="7BCB3D88" w14:textId="77777777" w:rsidR="00870C5F" w:rsidRPr="00840942" w:rsidRDefault="00870C5F" w:rsidP="006062DC">
            <w:pPr>
              <w:jc w:val="center"/>
            </w:pPr>
            <w:r w:rsidRPr="00840942">
              <w:t>yes</w:t>
            </w:r>
          </w:p>
        </w:tc>
        <w:tc>
          <w:tcPr>
            <w:tcW w:w="678" w:type="dxa"/>
            <w:vAlign w:val="center"/>
          </w:tcPr>
          <w:p w14:paraId="3F0483B7" w14:textId="77777777" w:rsidR="00870C5F" w:rsidRPr="00840942" w:rsidRDefault="00870C5F" w:rsidP="006062DC">
            <w:pPr>
              <w:jc w:val="center"/>
            </w:pPr>
            <w:r w:rsidRPr="00840942">
              <w:t>yes*</w:t>
            </w:r>
          </w:p>
        </w:tc>
        <w:tc>
          <w:tcPr>
            <w:tcW w:w="652" w:type="dxa"/>
            <w:vAlign w:val="center"/>
          </w:tcPr>
          <w:p w14:paraId="2B3DE051" w14:textId="77777777" w:rsidR="00870C5F" w:rsidRPr="00840942" w:rsidRDefault="00870C5F" w:rsidP="006062DC">
            <w:pPr>
              <w:jc w:val="center"/>
            </w:pPr>
            <w:r w:rsidRPr="00840942">
              <w:t>YES</w:t>
            </w:r>
          </w:p>
        </w:tc>
        <w:tc>
          <w:tcPr>
            <w:tcW w:w="651" w:type="dxa"/>
            <w:vAlign w:val="center"/>
          </w:tcPr>
          <w:p w14:paraId="7FD35F49" w14:textId="77777777" w:rsidR="00870C5F" w:rsidRPr="00840942" w:rsidRDefault="00870C5F" w:rsidP="006062DC">
            <w:pPr>
              <w:jc w:val="center"/>
            </w:pPr>
            <w:r w:rsidRPr="00840942">
              <w:t>YES</w:t>
            </w:r>
          </w:p>
        </w:tc>
        <w:tc>
          <w:tcPr>
            <w:tcW w:w="651" w:type="dxa"/>
            <w:vAlign w:val="center"/>
          </w:tcPr>
          <w:p w14:paraId="6AFB67E2" w14:textId="77777777" w:rsidR="00870C5F" w:rsidRPr="00840942" w:rsidRDefault="00870C5F" w:rsidP="006062DC">
            <w:pPr>
              <w:jc w:val="center"/>
              <w:rPr>
                <w:sz w:val="24"/>
              </w:rPr>
            </w:pPr>
            <w:r w:rsidRPr="00840942">
              <w:t>yes</w:t>
            </w:r>
          </w:p>
        </w:tc>
        <w:tc>
          <w:tcPr>
            <w:tcW w:w="651" w:type="dxa"/>
            <w:vAlign w:val="center"/>
          </w:tcPr>
          <w:p w14:paraId="49CD2663" w14:textId="77777777" w:rsidR="00870C5F" w:rsidRPr="00840942" w:rsidRDefault="00870C5F" w:rsidP="006062DC">
            <w:pPr>
              <w:jc w:val="center"/>
            </w:pPr>
            <w:r w:rsidRPr="00840942">
              <w:t>yes*</w:t>
            </w:r>
          </w:p>
        </w:tc>
        <w:tc>
          <w:tcPr>
            <w:tcW w:w="652" w:type="dxa"/>
            <w:vAlign w:val="center"/>
          </w:tcPr>
          <w:p w14:paraId="5E468359" w14:textId="77777777" w:rsidR="00870C5F" w:rsidRPr="00840942" w:rsidRDefault="00870C5F" w:rsidP="006062DC">
            <w:pPr>
              <w:jc w:val="center"/>
            </w:pPr>
            <w:r w:rsidRPr="00840942">
              <w:t>yes</w:t>
            </w:r>
          </w:p>
        </w:tc>
        <w:tc>
          <w:tcPr>
            <w:tcW w:w="651" w:type="dxa"/>
            <w:vAlign w:val="center"/>
          </w:tcPr>
          <w:p w14:paraId="5229CFF0" w14:textId="77777777" w:rsidR="00870C5F" w:rsidRPr="00840942" w:rsidRDefault="00870C5F" w:rsidP="006062DC">
            <w:pPr>
              <w:jc w:val="center"/>
            </w:pPr>
            <w:r w:rsidRPr="00840942">
              <w:t>no</w:t>
            </w:r>
          </w:p>
        </w:tc>
        <w:tc>
          <w:tcPr>
            <w:tcW w:w="651" w:type="dxa"/>
            <w:vAlign w:val="center"/>
          </w:tcPr>
          <w:p w14:paraId="291B0587" w14:textId="77777777" w:rsidR="00870C5F" w:rsidRPr="00840942" w:rsidRDefault="00870C5F" w:rsidP="006062DC">
            <w:pPr>
              <w:jc w:val="center"/>
            </w:pPr>
            <w:r w:rsidRPr="00840942">
              <w:t>NO</w:t>
            </w:r>
          </w:p>
        </w:tc>
        <w:tc>
          <w:tcPr>
            <w:tcW w:w="651" w:type="dxa"/>
            <w:vAlign w:val="center"/>
          </w:tcPr>
          <w:p w14:paraId="0CAFCFA2"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4FBD272F" w14:textId="77777777" w:rsidR="00870C5F" w:rsidRPr="00E50EB7" w:rsidRDefault="00870C5F" w:rsidP="006062DC">
            <w:pPr>
              <w:jc w:val="center"/>
            </w:pPr>
            <w:r w:rsidRPr="00E50EB7">
              <w:t>yes</w:t>
            </w:r>
          </w:p>
        </w:tc>
      </w:tr>
      <w:tr w:rsidR="00505E2F" w:rsidRPr="00E50EB7" w14:paraId="5D4FA1F7" w14:textId="77777777" w:rsidTr="0028709B">
        <w:trPr>
          <w:trHeight w:val="474"/>
          <w:tblHeader/>
          <w:jc w:val="center"/>
        </w:trPr>
        <w:tc>
          <w:tcPr>
            <w:tcW w:w="1515" w:type="dxa"/>
            <w:tcBorders>
              <w:left w:val="double" w:sz="6" w:space="0" w:color="auto"/>
            </w:tcBorders>
            <w:vAlign w:val="center"/>
          </w:tcPr>
          <w:p w14:paraId="3EF23CCB" w14:textId="77777777" w:rsidR="00870C5F" w:rsidRPr="00840942" w:rsidRDefault="00870C5F" w:rsidP="006062DC">
            <w:pPr>
              <w:jc w:val="left"/>
            </w:pPr>
            <w:r w:rsidRPr="00840942">
              <w:t>Virginia</w:t>
            </w:r>
          </w:p>
        </w:tc>
        <w:tc>
          <w:tcPr>
            <w:tcW w:w="651" w:type="dxa"/>
            <w:vAlign w:val="center"/>
          </w:tcPr>
          <w:p w14:paraId="6E130D9D" w14:textId="77777777" w:rsidR="00870C5F" w:rsidRPr="00840942" w:rsidRDefault="00870C5F" w:rsidP="006062DC">
            <w:pPr>
              <w:jc w:val="center"/>
            </w:pPr>
            <w:r w:rsidRPr="00840942">
              <w:t>yes*</w:t>
            </w:r>
          </w:p>
        </w:tc>
        <w:tc>
          <w:tcPr>
            <w:tcW w:w="651" w:type="dxa"/>
            <w:vAlign w:val="center"/>
          </w:tcPr>
          <w:p w14:paraId="6BFE2004" w14:textId="77777777" w:rsidR="00870C5F" w:rsidRPr="00840942" w:rsidRDefault="00870C5F" w:rsidP="006062DC">
            <w:pPr>
              <w:jc w:val="center"/>
            </w:pPr>
            <w:r w:rsidRPr="00840942">
              <w:t>yes*</w:t>
            </w:r>
          </w:p>
        </w:tc>
        <w:tc>
          <w:tcPr>
            <w:tcW w:w="678" w:type="dxa"/>
            <w:vAlign w:val="center"/>
          </w:tcPr>
          <w:p w14:paraId="0F1F2D85" w14:textId="77777777" w:rsidR="00870C5F" w:rsidRPr="00840942" w:rsidRDefault="00870C5F" w:rsidP="006062DC">
            <w:pPr>
              <w:jc w:val="center"/>
            </w:pPr>
            <w:r w:rsidRPr="00840942">
              <w:t>yes*</w:t>
            </w:r>
          </w:p>
        </w:tc>
        <w:tc>
          <w:tcPr>
            <w:tcW w:w="652" w:type="dxa"/>
            <w:vAlign w:val="center"/>
          </w:tcPr>
          <w:p w14:paraId="3A2208BB" w14:textId="77777777" w:rsidR="00870C5F" w:rsidRPr="00840942" w:rsidRDefault="00870C5F" w:rsidP="006062DC">
            <w:pPr>
              <w:jc w:val="center"/>
            </w:pPr>
            <w:r w:rsidRPr="00840942">
              <w:t>YES</w:t>
            </w:r>
          </w:p>
        </w:tc>
        <w:tc>
          <w:tcPr>
            <w:tcW w:w="651" w:type="dxa"/>
            <w:vAlign w:val="center"/>
          </w:tcPr>
          <w:p w14:paraId="46B5B75D" w14:textId="77777777" w:rsidR="00870C5F" w:rsidRPr="00840942" w:rsidRDefault="00870C5F" w:rsidP="006062DC">
            <w:pPr>
              <w:jc w:val="center"/>
            </w:pPr>
            <w:r w:rsidRPr="00840942">
              <w:t>YES</w:t>
            </w:r>
          </w:p>
        </w:tc>
        <w:tc>
          <w:tcPr>
            <w:tcW w:w="651" w:type="dxa"/>
            <w:vAlign w:val="center"/>
          </w:tcPr>
          <w:p w14:paraId="444844ED" w14:textId="77777777" w:rsidR="00870C5F" w:rsidRPr="00840942" w:rsidRDefault="00870C5F" w:rsidP="006062DC">
            <w:pPr>
              <w:jc w:val="center"/>
              <w:rPr>
                <w:sz w:val="24"/>
              </w:rPr>
            </w:pPr>
            <w:r w:rsidRPr="00840942">
              <w:t>YES</w:t>
            </w:r>
          </w:p>
        </w:tc>
        <w:tc>
          <w:tcPr>
            <w:tcW w:w="651" w:type="dxa"/>
            <w:vAlign w:val="center"/>
          </w:tcPr>
          <w:p w14:paraId="2388FF48" w14:textId="77777777" w:rsidR="00870C5F" w:rsidRPr="00840942" w:rsidRDefault="00870C5F" w:rsidP="006062DC">
            <w:pPr>
              <w:jc w:val="center"/>
            </w:pPr>
            <w:r w:rsidRPr="00840942">
              <w:t>NO</w:t>
            </w:r>
          </w:p>
        </w:tc>
        <w:tc>
          <w:tcPr>
            <w:tcW w:w="652" w:type="dxa"/>
            <w:vAlign w:val="center"/>
          </w:tcPr>
          <w:p w14:paraId="59B6360F" w14:textId="77777777" w:rsidR="00870C5F" w:rsidRPr="00840942" w:rsidRDefault="00870C5F" w:rsidP="006062DC">
            <w:pPr>
              <w:jc w:val="center"/>
            </w:pPr>
            <w:r w:rsidRPr="00840942">
              <w:t>yes*</w:t>
            </w:r>
          </w:p>
        </w:tc>
        <w:tc>
          <w:tcPr>
            <w:tcW w:w="651" w:type="dxa"/>
            <w:vAlign w:val="center"/>
          </w:tcPr>
          <w:p w14:paraId="3E44D389" w14:textId="77777777" w:rsidR="00870C5F" w:rsidRPr="00840942" w:rsidRDefault="00870C5F" w:rsidP="006062DC">
            <w:pPr>
              <w:jc w:val="center"/>
            </w:pPr>
            <w:r w:rsidRPr="00840942">
              <w:t>YES</w:t>
            </w:r>
          </w:p>
        </w:tc>
        <w:tc>
          <w:tcPr>
            <w:tcW w:w="651" w:type="dxa"/>
            <w:vAlign w:val="center"/>
          </w:tcPr>
          <w:p w14:paraId="717412CC" w14:textId="77777777" w:rsidR="00870C5F" w:rsidRPr="00840942" w:rsidRDefault="00870C5F" w:rsidP="006062DC">
            <w:pPr>
              <w:jc w:val="center"/>
            </w:pPr>
            <w:r w:rsidRPr="00840942">
              <w:t>YES</w:t>
            </w:r>
          </w:p>
        </w:tc>
        <w:tc>
          <w:tcPr>
            <w:tcW w:w="651" w:type="dxa"/>
            <w:vAlign w:val="center"/>
          </w:tcPr>
          <w:p w14:paraId="0D0208C2"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2216BCA4" w14:textId="77777777" w:rsidR="00870C5F" w:rsidRPr="00E50EB7" w:rsidRDefault="00870C5F" w:rsidP="006062DC">
            <w:pPr>
              <w:jc w:val="center"/>
            </w:pPr>
            <w:r w:rsidRPr="00E50EB7">
              <w:t>YES</w:t>
            </w:r>
          </w:p>
        </w:tc>
      </w:tr>
      <w:tr w:rsidR="00505E2F" w:rsidRPr="00E50EB7" w14:paraId="1869A150" w14:textId="77777777" w:rsidTr="0028709B">
        <w:trPr>
          <w:trHeight w:val="474"/>
          <w:tblHeader/>
          <w:jc w:val="center"/>
        </w:trPr>
        <w:tc>
          <w:tcPr>
            <w:tcW w:w="1515" w:type="dxa"/>
            <w:tcBorders>
              <w:left w:val="double" w:sz="6" w:space="0" w:color="auto"/>
            </w:tcBorders>
            <w:vAlign w:val="center"/>
          </w:tcPr>
          <w:p w14:paraId="53055805" w14:textId="77777777" w:rsidR="00870C5F" w:rsidRPr="00840942" w:rsidRDefault="00870C5F" w:rsidP="006062DC">
            <w:pPr>
              <w:jc w:val="left"/>
            </w:pPr>
            <w:r w:rsidRPr="00840942">
              <w:t>Virgin Islands</w:t>
            </w:r>
          </w:p>
        </w:tc>
        <w:tc>
          <w:tcPr>
            <w:tcW w:w="651" w:type="dxa"/>
            <w:vAlign w:val="center"/>
          </w:tcPr>
          <w:p w14:paraId="0F0EA91C" w14:textId="77777777" w:rsidR="00870C5F" w:rsidRPr="00840942" w:rsidRDefault="00870C5F" w:rsidP="006062DC">
            <w:pPr>
              <w:jc w:val="center"/>
            </w:pPr>
            <w:r w:rsidRPr="00840942">
              <w:t>yes</w:t>
            </w:r>
          </w:p>
        </w:tc>
        <w:tc>
          <w:tcPr>
            <w:tcW w:w="651" w:type="dxa"/>
            <w:vAlign w:val="center"/>
          </w:tcPr>
          <w:p w14:paraId="407A6339" w14:textId="77777777" w:rsidR="00870C5F" w:rsidRPr="00840942" w:rsidRDefault="00870C5F" w:rsidP="006062DC">
            <w:pPr>
              <w:jc w:val="center"/>
            </w:pPr>
            <w:r w:rsidRPr="00840942">
              <w:t>NO</w:t>
            </w:r>
          </w:p>
        </w:tc>
        <w:tc>
          <w:tcPr>
            <w:tcW w:w="678" w:type="dxa"/>
            <w:vAlign w:val="center"/>
          </w:tcPr>
          <w:p w14:paraId="323D698F" w14:textId="77777777" w:rsidR="00870C5F" w:rsidRPr="00840942" w:rsidRDefault="00870C5F" w:rsidP="006062DC">
            <w:pPr>
              <w:jc w:val="center"/>
            </w:pPr>
            <w:r w:rsidRPr="00840942">
              <w:t>yes*</w:t>
            </w:r>
          </w:p>
        </w:tc>
        <w:tc>
          <w:tcPr>
            <w:tcW w:w="652" w:type="dxa"/>
            <w:vAlign w:val="center"/>
          </w:tcPr>
          <w:p w14:paraId="79076358" w14:textId="77777777" w:rsidR="00870C5F" w:rsidRPr="00840942" w:rsidRDefault="00870C5F" w:rsidP="006062DC">
            <w:pPr>
              <w:jc w:val="center"/>
            </w:pPr>
            <w:r w:rsidRPr="00840942">
              <w:t>yes</w:t>
            </w:r>
          </w:p>
        </w:tc>
        <w:tc>
          <w:tcPr>
            <w:tcW w:w="651" w:type="dxa"/>
            <w:vAlign w:val="center"/>
          </w:tcPr>
          <w:p w14:paraId="2B7B235A" w14:textId="77777777" w:rsidR="00870C5F" w:rsidRPr="00840942" w:rsidRDefault="00870C5F" w:rsidP="006062DC">
            <w:pPr>
              <w:jc w:val="center"/>
            </w:pPr>
            <w:r w:rsidRPr="00840942">
              <w:t>NO</w:t>
            </w:r>
          </w:p>
        </w:tc>
        <w:tc>
          <w:tcPr>
            <w:tcW w:w="651" w:type="dxa"/>
            <w:vAlign w:val="center"/>
          </w:tcPr>
          <w:p w14:paraId="2E07FB41" w14:textId="77777777" w:rsidR="00870C5F" w:rsidRPr="00840942" w:rsidRDefault="00870C5F" w:rsidP="006062DC">
            <w:pPr>
              <w:jc w:val="center"/>
              <w:rPr>
                <w:sz w:val="24"/>
              </w:rPr>
            </w:pPr>
            <w:r w:rsidRPr="00840942">
              <w:t>NO</w:t>
            </w:r>
          </w:p>
        </w:tc>
        <w:tc>
          <w:tcPr>
            <w:tcW w:w="651" w:type="dxa"/>
            <w:vAlign w:val="center"/>
          </w:tcPr>
          <w:p w14:paraId="033EB200" w14:textId="77777777" w:rsidR="00870C5F" w:rsidRPr="00840942" w:rsidRDefault="00870C5F" w:rsidP="006062DC">
            <w:pPr>
              <w:jc w:val="center"/>
            </w:pPr>
            <w:r w:rsidRPr="00840942">
              <w:t>yes</w:t>
            </w:r>
          </w:p>
        </w:tc>
        <w:tc>
          <w:tcPr>
            <w:tcW w:w="652" w:type="dxa"/>
            <w:vAlign w:val="center"/>
          </w:tcPr>
          <w:p w14:paraId="173F651F" w14:textId="77777777" w:rsidR="00870C5F" w:rsidRPr="00840942" w:rsidRDefault="00870C5F" w:rsidP="006062DC">
            <w:pPr>
              <w:jc w:val="center"/>
            </w:pPr>
            <w:r w:rsidRPr="00840942">
              <w:t>NO</w:t>
            </w:r>
          </w:p>
        </w:tc>
        <w:tc>
          <w:tcPr>
            <w:tcW w:w="651" w:type="dxa"/>
            <w:vAlign w:val="center"/>
          </w:tcPr>
          <w:p w14:paraId="761715CD" w14:textId="77777777" w:rsidR="00870C5F" w:rsidRPr="00840942" w:rsidRDefault="00870C5F" w:rsidP="006062DC">
            <w:pPr>
              <w:jc w:val="center"/>
            </w:pPr>
            <w:r w:rsidRPr="00840942">
              <w:t>NO</w:t>
            </w:r>
          </w:p>
        </w:tc>
        <w:tc>
          <w:tcPr>
            <w:tcW w:w="651" w:type="dxa"/>
            <w:vAlign w:val="center"/>
          </w:tcPr>
          <w:p w14:paraId="6EAC4B83" w14:textId="77777777" w:rsidR="00870C5F" w:rsidRPr="00840942" w:rsidRDefault="00870C5F" w:rsidP="006062DC">
            <w:pPr>
              <w:jc w:val="center"/>
            </w:pPr>
            <w:r w:rsidRPr="00840942">
              <w:t>yes</w:t>
            </w:r>
          </w:p>
        </w:tc>
        <w:tc>
          <w:tcPr>
            <w:tcW w:w="651" w:type="dxa"/>
            <w:vAlign w:val="center"/>
          </w:tcPr>
          <w:p w14:paraId="62D9CC1C"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58784130" w14:textId="77777777" w:rsidR="00870C5F" w:rsidRPr="00E50EB7" w:rsidRDefault="00870C5F" w:rsidP="006062DC">
            <w:pPr>
              <w:jc w:val="center"/>
            </w:pPr>
            <w:r w:rsidRPr="00E50EB7">
              <w:t>no</w:t>
            </w:r>
          </w:p>
        </w:tc>
      </w:tr>
      <w:tr w:rsidR="00505E2F" w:rsidRPr="00E50EB7" w14:paraId="4C47C81F" w14:textId="77777777" w:rsidTr="0028709B">
        <w:trPr>
          <w:trHeight w:val="474"/>
          <w:tblHeader/>
          <w:jc w:val="center"/>
        </w:trPr>
        <w:tc>
          <w:tcPr>
            <w:tcW w:w="1515" w:type="dxa"/>
            <w:tcBorders>
              <w:left w:val="double" w:sz="6" w:space="0" w:color="auto"/>
            </w:tcBorders>
            <w:vAlign w:val="center"/>
          </w:tcPr>
          <w:p w14:paraId="275E297E" w14:textId="77777777" w:rsidR="00870C5F" w:rsidRPr="00840942" w:rsidRDefault="00870C5F" w:rsidP="006062DC">
            <w:pPr>
              <w:jc w:val="left"/>
            </w:pPr>
            <w:r w:rsidRPr="00840942">
              <w:t>Washington</w:t>
            </w:r>
          </w:p>
        </w:tc>
        <w:tc>
          <w:tcPr>
            <w:tcW w:w="651" w:type="dxa"/>
            <w:vAlign w:val="center"/>
          </w:tcPr>
          <w:p w14:paraId="626A9FC9" w14:textId="77777777" w:rsidR="00870C5F" w:rsidRPr="00840942" w:rsidRDefault="00870C5F" w:rsidP="006062DC">
            <w:pPr>
              <w:jc w:val="center"/>
            </w:pPr>
            <w:r w:rsidRPr="00840942">
              <w:t>yes</w:t>
            </w:r>
          </w:p>
        </w:tc>
        <w:tc>
          <w:tcPr>
            <w:tcW w:w="651" w:type="dxa"/>
            <w:vAlign w:val="center"/>
          </w:tcPr>
          <w:p w14:paraId="2F80DA22" w14:textId="77777777" w:rsidR="00870C5F" w:rsidRPr="00840942" w:rsidRDefault="00870C5F" w:rsidP="006062DC">
            <w:pPr>
              <w:jc w:val="center"/>
            </w:pPr>
            <w:r w:rsidRPr="00840942">
              <w:t>yes</w:t>
            </w:r>
          </w:p>
        </w:tc>
        <w:tc>
          <w:tcPr>
            <w:tcW w:w="678" w:type="dxa"/>
            <w:vAlign w:val="center"/>
          </w:tcPr>
          <w:p w14:paraId="7D3D0458" w14:textId="77777777" w:rsidR="00870C5F" w:rsidRPr="00840942" w:rsidRDefault="00870C5F" w:rsidP="006062DC">
            <w:pPr>
              <w:jc w:val="center"/>
            </w:pPr>
            <w:r w:rsidRPr="00840942">
              <w:t>yes</w:t>
            </w:r>
          </w:p>
        </w:tc>
        <w:tc>
          <w:tcPr>
            <w:tcW w:w="652" w:type="dxa"/>
            <w:vAlign w:val="center"/>
          </w:tcPr>
          <w:p w14:paraId="28DC9470" w14:textId="77777777" w:rsidR="00870C5F" w:rsidRPr="00840942" w:rsidRDefault="00870C5F" w:rsidP="006062DC">
            <w:pPr>
              <w:jc w:val="center"/>
            </w:pPr>
            <w:r w:rsidRPr="00840942">
              <w:t>YES</w:t>
            </w:r>
          </w:p>
        </w:tc>
        <w:tc>
          <w:tcPr>
            <w:tcW w:w="651" w:type="dxa"/>
            <w:vAlign w:val="center"/>
          </w:tcPr>
          <w:p w14:paraId="313758E4" w14:textId="77777777" w:rsidR="00870C5F" w:rsidRPr="00840942" w:rsidRDefault="00870C5F" w:rsidP="006062DC">
            <w:pPr>
              <w:jc w:val="center"/>
            </w:pPr>
            <w:r w:rsidRPr="00840942">
              <w:t>YES</w:t>
            </w:r>
          </w:p>
        </w:tc>
        <w:tc>
          <w:tcPr>
            <w:tcW w:w="651" w:type="dxa"/>
            <w:vAlign w:val="center"/>
          </w:tcPr>
          <w:p w14:paraId="3359F241" w14:textId="77777777" w:rsidR="00870C5F" w:rsidRPr="00840942" w:rsidRDefault="00870C5F" w:rsidP="006062DC">
            <w:pPr>
              <w:jc w:val="center"/>
              <w:rPr>
                <w:sz w:val="24"/>
              </w:rPr>
            </w:pPr>
            <w:r w:rsidRPr="00840942">
              <w:t>YES</w:t>
            </w:r>
          </w:p>
        </w:tc>
        <w:tc>
          <w:tcPr>
            <w:tcW w:w="651" w:type="dxa"/>
            <w:vAlign w:val="center"/>
          </w:tcPr>
          <w:p w14:paraId="1CAF6FC6" w14:textId="77777777" w:rsidR="00870C5F" w:rsidRPr="00840942" w:rsidRDefault="00870C5F" w:rsidP="006062DC">
            <w:pPr>
              <w:jc w:val="center"/>
            </w:pPr>
            <w:r w:rsidRPr="00840942">
              <w:t>NO</w:t>
            </w:r>
          </w:p>
        </w:tc>
        <w:tc>
          <w:tcPr>
            <w:tcW w:w="652" w:type="dxa"/>
            <w:vAlign w:val="center"/>
          </w:tcPr>
          <w:p w14:paraId="115FAF56" w14:textId="77777777" w:rsidR="00870C5F" w:rsidRPr="00840942" w:rsidRDefault="00870C5F" w:rsidP="006062DC">
            <w:pPr>
              <w:jc w:val="center"/>
            </w:pPr>
            <w:r w:rsidRPr="00840942">
              <w:t>yes</w:t>
            </w:r>
          </w:p>
        </w:tc>
        <w:tc>
          <w:tcPr>
            <w:tcW w:w="651" w:type="dxa"/>
            <w:vAlign w:val="center"/>
          </w:tcPr>
          <w:p w14:paraId="1ED636C2" w14:textId="77777777" w:rsidR="00870C5F" w:rsidRPr="00840942" w:rsidRDefault="00870C5F" w:rsidP="006062DC">
            <w:pPr>
              <w:jc w:val="center"/>
            </w:pPr>
            <w:r w:rsidRPr="00840942">
              <w:t>YES</w:t>
            </w:r>
          </w:p>
        </w:tc>
        <w:tc>
          <w:tcPr>
            <w:tcW w:w="651" w:type="dxa"/>
            <w:vAlign w:val="center"/>
          </w:tcPr>
          <w:p w14:paraId="1AFF7304" w14:textId="77777777" w:rsidR="00870C5F" w:rsidRPr="00840942" w:rsidRDefault="00870C5F" w:rsidP="006062DC">
            <w:pPr>
              <w:jc w:val="center"/>
            </w:pPr>
            <w:r w:rsidRPr="00840942">
              <w:t>yes</w:t>
            </w:r>
          </w:p>
        </w:tc>
        <w:tc>
          <w:tcPr>
            <w:tcW w:w="651" w:type="dxa"/>
            <w:vAlign w:val="center"/>
          </w:tcPr>
          <w:p w14:paraId="54EC1F51"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017A4F7B" w14:textId="77777777" w:rsidR="00870C5F" w:rsidRPr="00E50EB7" w:rsidRDefault="00870C5F" w:rsidP="006062DC">
            <w:pPr>
              <w:jc w:val="center"/>
            </w:pPr>
            <w:r w:rsidRPr="00E50EB7">
              <w:t>YES</w:t>
            </w:r>
          </w:p>
        </w:tc>
      </w:tr>
      <w:tr w:rsidR="00505E2F" w:rsidRPr="00E50EB7" w14:paraId="5FE251D7" w14:textId="77777777" w:rsidTr="0028709B">
        <w:trPr>
          <w:trHeight w:val="474"/>
          <w:tblHeader/>
          <w:jc w:val="center"/>
        </w:trPr>
        <w:tc>
          <w:tcPr>
            <w:tcW w:w="1515" w:type="dxa"/>
            <w:tcBorders>
              <w:left w:val="double" w:sz="6" w:space="0" w:color="auto"/>
            </w:tcBorders>
            <w:vAlign w:val="center"/>
          </w:tcPr>
          <w:p w14:paraId="78D52E11" w14:textId="77777777" w:rsidR="00870C5F" w:rsidRPr="00840942" w:rsidRDefault="00870C5F" w:rsidP="006062DC">
            <w:pPr>
              <w:jc w:val="left"/>
            </w:pPr>
            <w:r w:rsidRPr="00840942">
              <w:t>West Virginia</w:t>
            </w:r>
          </w:p>
        </w:tc>
        <w:tc>
          <w:tcPr>
            <w:tcW w:w="651" w:type="dxa"/>
            <w:vAlign w:val="center"/>
          </w:tcPr>
          <w:p w14:paraId="2555418E" w14:textId="77777777" w:rsidR="00870C5F" w:rsidRPr="00840942" w:rsidRDefault="00870C5F" w:rsidP="006062DC">
            <w:pPr>
              <w:jc w:val="center"/>
            </w:pPr>
            <w:r w:rsidRPr="00840942">
              <w:t>YES</w:t>
            </w:r>
          </w:p>
        </w:tc>
        <w:tc>
          <w:tcPr>
            <w:tcW w:w="651" w:type="dxa"/>
            <w:vAlign w:val="center"/>
          </w:tcPr>
          <w:p w14:paraId="52C0B655" w14:textId="77777777" w:rsidR="00870C5F" w:rsidRPr="00840942" w:rsidRDefault="00870C5F" w:rsidP="006062DC">
            <w:pPr>
              <w:jc w:val="center"/>
            </w:pPr>
            <w:r w:rsidRPr="00840942">
              <w:t>NO</w:t>
            </w:r>
          </w:p>
        </w:tc>
        <w:tc>
          <w:tcPr>
            <w:tcW w:w="678" w:type="dxa"/>
            <w:vAlign w:val="center"/>
          </w:tcPr>
          <w:p w14:paraId="461FBB3D" w14:textId="77777777" w:rsidR="00870C5F" w:rsidRPr="00840942" w:rsidRDefault="00870C5F" w:rsidP="006062DC">
            <w:pPr>
              <w:jc w:val="center"/>
            </w:pPr>
            <w:r w:rsidRPr="00840942">
              <w:t>YES</w:t>
            </w:r>
          </w:p>
        </w:tc>
        <w:tc>
          <w:tcPr>
            <w:tcW w:w="652" w:type="dxa"/>
            <w:vAlign w:val="center"/>
          </w:tcPr>
          <w:p w14:paraId="4A5EDD44" w14:textId="77777777" w:rsidR="00870C5F" w:rsidRPr="00840942" w:rsidRDefault="00870C5F" w:rsidP="006062DC">
            <w:pPr>
              <w:jc w:val="center"/>
            </w:pPr>
            <w:r w:rsidRPr="00840942">
              <w:t>YES</w:t>
            </w:r>
          </w:p>
        </w:tc>
        <w:tc>
          <w:tcPr>
            <w:tcW w:w="651" w:type="dxa"/>
            <w:vAlign w:val="center"/>
          </w:tcPr>
          <w:p w14:paraId="345B45D5" w14:textId="77777777" w:rsidR="00870C5F" w:rsidRPr="00840942" w:rsidRDefault="00870C5F" w:rsidP="006062DC">
            <w:pPr>
              <w:jc w:val="center"/>
            </w:pPr>
            <w:r w:rsidRPr="00840942">
              <w:t>YES</w:t>
            </w:r>
          </w:p>
        </w:tc>
        <w:tc>
          <w:tcPr>
            <w:tcW w:w="651" w:type="dxa"/>
            <w:vAlign w:val="center"/>
          </w:tcPr>
          <w:p w14:paraId="2C92C4D6" w14:textId="77777777" w:rsidR="00870C5F" w:rsidRPr="00840942" w:rsidRDefault="00870C5F" w:rsidP="006062DC">
            <w:pPr>
              <w:jc w:val="center"/>
              <w:rPr>
                <w:sz w:val="24"/>
              </w:rPr>
            </w:pPr>
            <w:r w:rsidRPr="00840942">
              <w:t>YES</w:t>
            </w:r>
          </w:p>
        </w:tc>
        <w:tc>
          <w:tcPr>
            <w:tcW w:w="651" w:type="dxa"/>
            <w:vAlign w:val="center"/>
          </w:tcPr>
          <w:p w14:paraId="15961206" w14:textId="77777777" w:rsidR="00870C5F" w:rsidRPr="00840942" w:rsidRDefault="00870C5F" w:rsidP="006062DC">
            <w:pPr>
              <w:jc w:val="center"/>
            </w:pPr>
            <w:r w:rsidRPr="00840942">
              <w:t>YES</w:t>
            </w:r>
          </w:p>
        </w:tc>
        <w:tc>
          <w:tcPr>
            <w:tcW w:w="652" w:type="dxa"/>
            <w:vAlign w:val="center"/>
          </w:tcPr>
          <w:p w14:paraId="393E2036" w14:textId="77777777" w:rsidR="00870C5F" w:rsidRPr="00840942" w:rsidRDefault="00870C5F" w:rsidP="006062DC">
            <w:pPr>
              <w:jc w:val="center"/>
            </w:pPr>
            <w:r w:rsidRPr="00840942">
              <w:t>YES</w:t>
            </w:r>
          </w:p>
        </w:tc>
        <w:tc>
          <w:tcPr>
            <w:tcW w:w="651" w:type="dxa"/>
            <w:vAlign w:val="center"/>
          </w:tcPr>
          <w:p w14:paraId="1F667BA8" w14:textId="77777777" w:rsidR="00870C5F" w:rsidRPr="00840942" w:rsidRDefault="00870C5F" w:rsidP="006062DC">
            <w:pPr>
              <w:jc w:val="center"/>
            </w:pPr>
            <w:r w:rsidRPr="00840942">
              <w:t>YES</w:t>
            </w:r>
          </w:p>
        </w:tc>
        <w:tc>
          <w:tcPr>
            <w:tcW w:w="651" w:type="dxa"/>
            <w:vAlign w:val="center"/>
          </w:tcPr>
          <w:p w14:paraId="39A28CCF" w14:textId="77777777" w:rsidR="00870C5F" w:rsidRPr="00840942" w:rsidRDefault="00870C5F" w:rsidP="006062DC">
            <w:pPr>
              <w:jc w:val="center"/>
            </w:pPr>
            <w:r w:rsidRPr="00840942">
              <w:t>YES</w:t>
            </w:r>
          </w:p>
        </w:tc>
        <w:tc>
          <w:tcPr>
            <w:tcW w:w="651" w:type="dxa"/>
            <w:vAlign w:val="center"/>
          </w:tcPr>
          <w:p w14:paraId="2C00C48E" w14:textId="77777777" w:rsidR="00870C5F" w:rsidRPr="00E50EB7" w:rsidRDefault="00870C5F" w:rsidP="006062DC">
            <w:pPr>
              <w:jc w:val="center"/>
            </w:pPr>
            <w:r w:rsidRPr="00E50EB7">
              <w:t>YES</w:t>
            </w:r>
          </w:p>
        </w:tc>
        <w:tc>
          <w:tcPr>
            <w:tcW w:w="640" w:type="dxa"/>
            <w:tcBorders>
              <w:right w:val="double" w:sz="6" w:space="0" w:color="auto"/>
            </w:tcBorders>
            <w:vAlign w:val="center"/>
          </w:tcPr>
          <w:p w14:paraId="34814FE2" w14:textId="77777777" w:rsidR="00870C5F" w:rsidRPr="00E50EB7" w:rsidRDefault="00870C5F" w:rsidP="006062DC">
            <w:pPr>
              <w:jc w:val="center"/>
            </w:pPr>
            <w:r w:rsidRPr="00E50EB7">
              <w:t>YES</w:t>
            </w:r>
          </w:p>
        </w:tc>
      </w:tr>
      <w:tr w:rsidR="00870C5F" w:rsidRPr="00E50EB7" w14:paraId="47847F3D" w14:textId="77777777" w:rsidTr="0028709B">
        <w:trPr>
          <w:trHeight w:val="475"/>
          <w:tblHeader/>
          <w:jc w:val="center"/>
        </w:trPr>
        <w:tc>
          <w:tcPr>
            <w:tcW w:w="9345" w:type="dxa"/>
            <w:gridSpan w:val="13"/>
            <w:tcBorders>
              <w:left w:val="double" w:sz="6" w:space="0" w:color="auto"/>
              <w:bottom w:val="double" w:sz="6" w:space="0" w:color="auto"/>
              <w:right w:val="double" w:sz="6" w:space="0" w:color="auto"/>
            </w:tcBorders>
          </w:tcPr>
          <w:p w14:paraId="086A7C8D" w14:textId="77777777" w:rsidR="00870C5F" w:rsidRPr="00E50EB7" w:rsidRDefault="00870C5F" w:rsidP="006062DC">
            <w:pPr>
              <w:tabs>
                <w:tab w:val="left" w:pos="720"/>
              </w:tabs>
              <w:ind w:left="107"/>
            </w:pPr>
          </w:p>
          <w:p w14:paraId="7838DFB9" w14:textId="77777777" w:rsidR="00870C5F" w:rsidRPr="00E50EB7" w:rsidRDefault="00870C5F" w:rsidP="006062DC">
            <w:pPr>
              <w:tabs>
                <w:tab w:val="left" w:pos="720"/>
              </w:tabs>
              <w:ind w:left="107"/>
            </w:pPr>
            <w:r w:rsidRPr="00E50EB7">
              <w:t>Key:</w:t>
            </w:r>
            <w:r w:rsidRPr="00E50EB7">
              <w:tab/>
              <w:t>YES</w:t>
            </w:r>
            <w:r w:rsidRPr="00E50EB7">
              <w:tab/>
              <w:t>Adopted and updated on an annual basis.</w:t>
            </w:r>
          </w:p>
          <w:p w14:paraId="38EBA662" w14:textId="77777777" w:rsidR="00870C5F" w:rsidRPr="00E50EB7" w:rsidRDefault="00870C5F" w:rsidP="006062DC">
            <w:pPr>
              <w:tabs>
                <w:tab w:val="left" w:pos="720"/>
              </w:tabs>
              <w:ind w:left="107"/>
            </w:pPr>
            <w:r w:rsidRPr="00E50EB7">
              <w:tab/>
              <w:t>yes</w:t>
            </w:r>
            <w:r w:rsidRPr="00E50EB7">
              <w:tab/>
              <w:t>Law or regulation in force, NCWM standard used as basis of adoption, but from an earlier year.</w:t>
            </w:r>
          </w:p>
          <w:p w14:paraId="435ABFEA" w14:textId="77777777" w:rsidR="00870C5F" w:rsidRPr="00E50EB7" w:rsidRDefault="00870C5F" w:rsidP="006062DC">
            <w:pPr>
              <w:tabs>
                <w:tab w:val="left" w:pos="720"/>
              </w:tabs>
              <w:ind w:left="107"/>
            </w:pPr>
            <w:r w:rsidRPr="00E50EB7">
              <w:tab/>
              <w:t>yes*</w:t>
            </w:r>
            <w:r w:rsidRPr="00E50EB7">
              <w:tab/>
              <w:t>Law or regulations in force, but not based on NCWM standard.</w:t>
            </w:r>
          </w:p>
          <w:p w14:paraId="0B814456" w14:textId="77777777" w:rsidR="00870C5F" w:rsidRPr="00E50EB7" w:rsidRDefault="00870C5F" w:rsidP="006062DC">
            <w:pPr>
              <w:tabs>
                <w:tab w:val="left" w:pos="720"/>
              </w:tabs>
              <w:ind w:left="107"/>
            </w:pPr>
            <w:r w:rsidRPr="00E50EB7">
              <w:tab/>
              <w:t>NO</w:t>
            </w:r>
            <w:r w:rsidRPr="00E50EB7">
              <w:tab/>
            </w:r>
            <w:proofErr w:type="spellStart"/>
            <w:r w:rsidRPr="00E50EB7">
              <w:t>No</w:t>
            </w:r>
            <w:proofErr w:type="spellEnd"/>
            <w:r w:rsidRPr="00E50EB7">
              <w:t xml:space="preserve"> law or regulation.</w:t>
            </w:r>
          </w:p>
          <w:p w14:paraId="79273FED" w14:textId="77777777" w:rsidR="00870C5F" w:rsidRPr="00E50EB7" w:rsidRDefault="00870C5F" w:rsidP="006062DC">
            <w:pPr>
              <w:tabs>
                <w:tab w:val="left" w:pos="720"/>
              </w:tabs>
              <w:ind w:left="107"/>
            </w:pPr>
            <w:r w:rsidRPr="00E50EB7">
              <w:tab/>
              <w:t>no</w:t>
            </w:r>
            <w:r w:rsidRPr="00E50EB7">
              <w:tab/>
            </w:r>
            <w:proofErr w:type="spellStart"/>
            <w:r w:rsidRPr="00E50EB7">
              <w:t>No</w:t>
            </w:r>
            <w:proofErr w:type="spellEnd"/>
            <w:r w:rsidRPr="00E50EB7">
              <w:t xml:space="preserve"> law or regulation, but NCWM standard is used as a guideline.</w:t>
            </w:r>
          </w:p>
          <w:p w14:paraId="71CC5923" w14:textId="77777777" w:rsidR="00870C5F" w:rsidRPr="00E50EB7" w:rsidRDefault="00870C5F" w:rsidP="006062DC">
            <w:pPr>
              <w:tabs>
                <w:tab w:val="left" w:pos="720"/>
              </w:tabs>
              <w:ind w:left="1440" w:hanging="1339"/>
            </w:pPr>
          </w:p>
        </w:tc>
      </w:tr>
    </w:tbl>
    <w:p w14:paraId="6C867F51" w14:textId="77777777" w:rsidR="004F77A0" w:rsidRPr="005420B7" w:rsidRDefault="004F77A0" w:rsidP="005420B7"/>
    <w:tbl>
      <w:tblPr>
        <w:tblpPr w:leftFromText="180" w:rightFromText="180" w:vertAnchor="text" w:horzAnchor="margin" w:tblpY="81"/>
        <w:tblW w:w="94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499"/>
        <w:gridCol w:w="661"/>
        <w:gridCol w:w="661"/>
        <w:gridCol w:w="674"/>
        <w:gridCol w:w="660"/>
        <w:gridCol w:w="660"/>
        <w:gridCol w:w="661"/>
        <w:gridCol w:w="660"/>
        <w:gridCol w:w="660"/>
        <w:gridCol w:w="661"/>
        <w:gridCol w:w="660"/>
        <w:gridCol w:w="660"/>
        <w:gridCol w:w="661"/>
      </w:tblGrid>
      <w:tr w:rsidR="009B46A2" w:rsidRPr="009B46A2" w14:paraId="71E08414" w14:textId="77777777" w:rsidTr="00296A95">
        <w:trPr>
          <w:trHeight w:val="616"/>
        </w:trPr>
        <w:tc>
          <w:tcPr>
            <w:tcW w:w="1499" w:type="dxa"/>
            <w:vMerge w:val="restart"/>
            <w:tcBorders>
              <w:top w:val="double" w:sz="6" w:space="0" w:color="auto"/>
              <w:left w:val="double" w:sz="6" w:space="0" w:color="auto"/>
            </w:tcBorders>
            <w:vAlign w:val="center"/>
          </w:tcPr>
          <w:p w14:paraId="3C3D2FD1" w14:textId="77777777" w:rsidR="009B46A2" w:rsidRPr="009B46A2" w:rsidRDefault="009B46A2" w:rsidP="009B46A2">
            <w:pPr>
              <w:jc w:val="center"/>
              <w:rPr>
                <w:b/>
              </w:rPr>
            </w:pPr>
            <w:bookmarkStart w:id="301" w:name="_Toc173388103"/>
            <w:bookmarkStart w:id="302" w:name="_Toc173751481"/>
            <w:bookmarkStart w:id="303" w:name="_Toc173751779"/>
            <w:bookmarkStart w:id="304" w:name="_Toc173751966"/>
            <w:bookmarkStart w:id="305" w:name="_Toc174455577"/>
            <w:bookmarkStart w:id="306" w:name="_Toc174456000"/>
            <w:bookmarkStart w:id="307" w:name="_Toc205448141"/>
            <w:r w:rsidRPr="009B46A2">
              <w:rPr>
                <w:b/>
              </w:rPr>
              <w:lastRenderedPageBreak/>
              <w:t>State</w:t>
            </w:r>
          </w:p>
        </w:tc>
        <w:tc>
          <w:tcPr>
            <w:tcW w:w="1996" w:type="dxa"/>
            <w:gridSpan w:val="3"/>
            <w:tcBorders>
              <w:top w:val="double" w:sz="6" w:space="0" w:color="auto"/>
              <w:bottom w:val="single" w:sz="6" w:space="0" w:color="auto"/>
            </w:tcBorders>
            <w:vAlign w:val="center"/>
          </w:tcPr>
          <w:p w14:paraId="12604776" w14:textId="77777777" w:rsidR="009B46A2" w:rsidRPr="009B46A2" w:rsidRDefault="009B46A2" w:rsidP="009B46A2">
            <w:pPr>
              <w:jc w:val="center"/>
              <w:rPr>
                <w:b/>
              </w:rPr>
            </w:pPr>
            <w:r w:rsidRPr="009B46A2">
              <w:rPr>
                <w:b/>
              </w:rPr>
              <w:t>Laws</w:t>
            </w:r>
          </w:p>
        </w:tc>
        <w:tc>
          <w:tcPr>
            <w:tcW w:w="5940" w:type="dxa"/>
            <w:gridSpan w:val="9"/>
            <w:tcBorders>
              <w:top w:val="double" w:sz="6" w:space="0" w:color="auto"/>
              <w:bottom w:val="single" w:sz="6" w:space="0" w:color="auto"/>
              <w:right w:val="double" w:sz="6" w:space="0" w:color="auto"/>
            </w:tcBorders>
            <w:vAlign w:val="center"/>
          </w:tcPr>
          <w:p w14:paraId="12A227E0" w14:textId="77777777" w:rsidR="009B46A2" w:rsidRPr="009B46A2" w:rsidRDefault="009B46A2" w:rsidP="009B46A2">
            <w:pPr>
              <w:jc w:val="center"/>
              <w:rPr>
                <w:b/>
              </w:rPr>
            </w:pPr>
            <w:r w:rsidRPr="009B46A2">
              <w:rPr>
                <w:b/>
              </w:rPr>
              <w:t>Regulations</w:t>
            </w:r>
          </w:p>
        </w:tc>
      </w:tr>
      <w:tr w:rsidR="009B46A2" w:rsidRPr="009B46A2" w14:paraId="0654169D" w14:textId="77777777" w:rsidTr="00296A95">
        <w:trPr>
          <w:trHeight w:hRule="exact" w:val="1779"/>
        </w:trPr>
        <w:tc>
          <w:tcPr>
            <w:tcW w:w="1499" w:type="dxa"/>
            <w:vMerge/>
            <w:tcBorders>
              <w:left w:val="double" w:sz="6" w:space="0" w:color="auto"/>
              <w:bottom w:val="double" w:sz="6" w:space="0" w:color="auto"/>
            </w:tcBorders>
            <w:vAlign w:val="center"/>
          </w:tcPr>
          <w:p w14:paraId="4D37ECF3" w14:textId="77777777" w:rsidR="009B46A2" w:rsidRPr="009B46A2" w:rsidRDefault="009B46A2" w:rsidP="009B46A2">
            <w:pPr>
              <w:jc w:val="center"/>
              <w:rPr>
                <w:b/>
              </w:rPr>
            </w:pPr>
          </w:p>
        </w:tc>
        <w:tc>
          <w:tcPr>
            <w:tcW w:w="661" w:type="dxa"/>
            <w:tcBorders>
              <w:top w:val="single" w:sz="6" w:space="0" w:color="auto"/>
              <w:bottom w:val="double" w:sz="6" w:space="0" w:color="auto"/>
            </w:tcBorders>
            <w:textDirection w:val="btLr"/>
            <w:vAlign w:val="center"/>
          </w:tcPr>
          <w:p w14:paraId="7589FF84" w14:textId="77777777" w:rsidR="009B46A2" w:rsidRPr="009B46A2" w:rsidRDefault="009B46A2" w:rsidP="009B46A2">
            <w:pPr>
              <w:tabs>
                <w:tab w:val="left" w:pos="-1060"/>
              </w:tabs>
              <w:ind w:left="113" w:right="113"/>
              <w:jc w:val="left"/>
            </w:pPr>
            <w:r w:rsidRPr="009B46A2">
              <w:rPr>
                <w:szCs w:val="20"/>
              </w:rPr>
              <w:t xml:space="preserve">Weights and </w:t>
            </w:r>
            <w:r w:rsidRPr="009B46A2">
              <w:t>Measures Law</w:t>
            </w:r>
          </w:p>
        </w:tc>
        <w:tc>
          <w:tcPr>
            <w:tcW w:w="661" w:type="dxa"/>
            <w:tcBorders>
              <w:top w:val="single" w:sz="6" w:space="0" w:color="auto"/>
              <w:bottom w:val="double" w:sz="6" w:space="0" w:color="auto"/>
            </w:tcBorders>
            <w:textDirection w:val="btLr"/>
            <w:vAlign w:val="center"/>
          </w:tcPr>
          <w:p w14:paraId="4A1C519B" w14:textId="435CA83D" w:rsidR="009B46A2" w:rsidRPr="009B46A2" w:rsidRDefault="009B46A2" w:rsidP="009B46A2">
            <w:pPr>
              <w:tabs>
                <w:tab w:val="left" w:pos="-1060"/>
              </w:tabs>
              <w:ind w:left="113" w:right="113"/>
              <w:jc w:val="left"/>
            </w:pPr>
            <w:r w:rsidRPr="009B46A2">
              <w:t>Weighmaster Law</w:t>
            </w:r>
          </w:p>
          <w:p w14:paraId="3B737B74" w14:textId="77777777" w:rsidR="009B46A2" w:rsidRPr="009B46A2" w:rsidRDefault="009B46A2" w:rsidP="009B46A2">
            <w:pPr>
              <w:ind w:left="113" w:right="113"/>
              <w:jc w:val="left"/>
            </w:pPr>
            <w:r w:rsidRPr="009B46A2">
              <w:t>or Regulation</w:t>
            </w:r>
          </w:p>
        </w:tc>
        <w:tc>
          <w:tcPr>
            <w:tcW w:w="674" w:type="dxa"/>
            <w:tcBorders>
              <w:top w:val="single" w:sz="6" w:space="0" w:color="auto"/>
              <w:bottom w:val="double" w:sz="6" w:space="0" w:color="auto"/>
            </w:tcBorders>
            <w:textDirection w:val="btLr"/>
            <w:vAlign w:val="center"/>
          </w:tcPr>
          <w:p w14:paraId="5853EA4E" w14:textId="77777777" w:rsidR="009B46A2" w:rsidRPr="009B46A2" w:rsidRDefault="009B46A2" w:rsidP="009B46A2">
            <w:pPr>
              <w:ind w:left="113" w:right="113"/>
              <w:jc w:val="left"/>
              <w:rPr>
                <w:szCs w:val="20"/>
              </w:rPr>
            </w:pPr>
            <w:r w:rsidRPr="009B46A2">
              <w:rPr>
                <w:szCs w:val="20"/>
              </w:rPr>
              <w:t>Uniform Fuel Law</w:t>
            </w:r>
          </w:p>
        </w:tc>
        <w:tc>
          <w:tcPr>
            <w:tcW w:w="660" w:type="dxa"/>
            <w:tcBorders>
              <w:top w:val="single" w:sz="6" w:space="0" w:color="auto"/>
              <w:bottom w:val="double" w:sz="6" w:space="0" w:color="auto"/>
            </w:tcBorders>
            <w:textDirection w:val="btLr"/>
            <w:vAlign w:val="center"/>
          </w:tcPr>
          <w:p w14:paraId="26509205" w14:textId="77777777" w:rsidR="009B46A2" w:rsidRPr="009B46A2" w:rsidRDefault="009B46A2" w:rsidP="009B46A2">
            <w:pPr>
              <w:ind w:left="113" w:right="113"/>
              <w:jc w:val="left"/>
            </w:pPr>
            <w:r w:rsidRPr="009B46A2">
              <w:t xml:space="preserve">Packaging and </w:t>
            </w:r>
          </w:p>
          <w:p w14:paraId="7BFEA1EE" w14:textId="77777777" w:rsidR="009B46A2" w:rsidRPr="009B46A2" w:rsidRDefault="009B46A2" w:rsidP="009B46A2">
            <w:pPr>
              <w:ind w:left="113" w:right="113"/>
              <w:jc w:val="left"/>
            </w:pPr>
            <w:r w:rsidRPr="009B46A2">
              <w:t>Labeling</w:t>
            </w:r>
          </w:p>
        </w:tc>
        <w:tc>
          <w:tcPr>
            <w:tcW w:w="660" w:type="dxa"/>
            <w:tcBorders>
              <w:top w:val="single" w:sz="6" w:space="0" w:color="auto"/>
              <w:bottom w:val="double" w:sz="6" w:space="0" w:color="auto"/>
            </w:tcBorders>
            <w:textDirection w:val="btLr"/>
            <w:vAlign w:val="center"/>
          </w:tcPr>
          <w:p w14:paraId="729718AD" w14:textId="77777777" w:rsidR="009B46A2" w:rsidRPr="009B46A2" w:rsidRDefault="009B46A2" w:rsidP="009B46A2">
            <w:pPr>
              <w:ind w:left="113" w:right="113"/>
              <w:jc w:val="left"/>
            </w:pPr>
            <w:r w:rsidRPr="009B46A2">
              <w:t>Method of Sale</w:t>
            </w:r>
          </w:p>
        </w:tc>
        <w:tc>
          <w:tcPr>
            <w:tcW w:w="661" w:type="dxa"/>
            <w:tcBorders>
              <w:top w:val="single" w:sz="6" w:space="0" w:color="auto"/>
              <w:bottom w:val="double" w:sz="6" w:space="0" w:color="auto"/>
            </w:tcBorders>
            <w:textDirection w:val="btLr"/>
            <w:vAlign w:val="center"/>
          </w:tcPr>
          <w:p w14:paraId="299A905F" w14:textId="77777777" w:rsidR="009B46A2" w:rsidRPr="009B46A2" w:rsidRDefault="009B46A2" w:rsidP="009B46A2">
            <w:pPr>
              <w:ind w:left="113" w:right="113"/>
              <w:jc w:val="left"/>
            </w:pPr>
            <w:r w:rsidRPr="009B46A2">
              <w:t>Price Verification</w:t>
            </w:r>
          </w:p>
        </w:tc>
        <w:tc>
          <w:tcPr>
            <w:tcW w:w="660" w:type="dxa"/>
            <w:tcBorders>
              <w:top w:val="single" w:sz="6" w:space="0" w:color="auto"/>
              <w:bottom w:val="double" w:sz="6" w:space="0" w:color="auto"/>
            </w:tcBorders>
            <w:textDirection w:val="btLr"/>
            <w:vAlign w:val="center"/>
          </w:tcPr>
          <w:p w14:paraId="29A1592A" w14:textId="77777777" w:rsidR="009B46A2" w:rsidRPr="009B46A2" w:rsidRDefault="009B46A2" w:rsidP="009B46A2">
            <w:pPr>
              <w:ind w:left="113" w:right="113"/>
              <w:jc w:val="left"/>
            </w:pPr>
            <w:r w:rsidRPr="009B46A2">
              <w:t>Unit Pricing</w:t>
            </w:r>
          </w:p>
        </w:tc>
        <w:tc>
          <w:tcPr>
            <w:tcW w:w="660" w:type="dxa"/>
            <w:tcBorders>
              <w:top w:val="single" w:sz="6" w:space="0" w:color="auto"/>
              <w:bottom w:val="double" w:sz="6" w:space="0" w:color="auto"/>
            </w:tcBorders>
            <w:textDirection w:val="btLr"/>
            <w:vAlign w:val="center"/>
          </w:tcPr>
          <w:p w14:paraId="2DE67321" w14:textId="77777777" w:rsidR="009B46A2" w:rsidRPr="009B46A2" w:rsidRDefault="009B46A2" w:rsidP="009B46A2">
            <w:pPr>
              <w:tabs>
                <w:tab w:val="left" w:pos="-1060"/>
              </w:tabs>
              <w:ind w:left="113" w:right="113"/>
              <w:jc w:val="left"/>
            </w:pPr>
            <w:r w:rsidRPr="009B46A2">
              <w:t>Registration of</w:t>
            </w:r>
          </w:p>
          <w:p w14:paraId="7CDB8EC7" w14:textId="77777777" w:rsidR="009B46A2" w:rsidRPr="009B46A2" w:rsidRDefault="009B46A2" w:rsidP="009B46A2">
            <w:pPr>
              <w:spacing w:after="40"/>
              <w:ind w:left="115" w:right="115"/>
              <w:jc w:val="left"/>
            </w:pPr>
            <w:r w:rsidRPr="009B46A2">
              <w:t>Service Agencies</w:t>
            </w:r>
          </w:p>
        </w:tc>
        <w:tc>
          <w:tcPr>
            <w:tcW w:w="661" w:type="dxa"/>
            <w:tcBorders>
              <w:top w:val="single" w:sz="6" w:space="0" w:color="auto"/>
              <w:bottom w:val="double" w:sz="6" w:space="0" w:color="auto"/>
            </w:tcBorders>
            <w:textDirection w:val="btLr"/>
            <w:vAlign w:val="center"/>
          </w:tcPr>
          <w:p w14:paraId="0E0167AD" w14:textId="77777777" w:rsidR="009B46A2" w:rsidRPr="009B46A2" w:rsidRDefault="009B46A2" w:rsidP="009B46A2">
            <w:pPr>
              <w:ind w:left="113" w:right="113"/>
              <w:jc w:val="left"/>
            </w:pPr>
            <w:r w:rsidRPr="009B46A2">
              <w:t>Type Evaluation</w:t>
            </w:r>
          </w:p>
        </w:tc>
        <w:tc>
          <w:tcPr>
            <w:tcW w:w="660" w:type="dxa"/>
            <w:tcBorders>
              <w:top w:val="single" w:sz="6" w:space="0" w:color="auto"/>
              <w:bottom w:val="double" w:sz="6" w:space="0" w:color="auto"/>
            </w:tcBorders>
            <w:textDirection w:val="btLr"/>
            <w:vAlign w:val="center"/>
          </w:tcPr>
          <w:p w14:paraId="66F3033B" w14:textId="77777777" w:rsidR="009B46A2" w:rsidRPr="009B46A2" w:rsidRDefault="009B46A2" w:rsidP="009B46A2">
            <w:pPr>
              <w:ind w:left="113" w:right="115"/>
              <w:jc w:val="left"/>
            </w:pPr>
            <w:r w:rsidRPr="009B46A2">
              <w:t xml:space="preserve">Uniform Fuel </w:t>
            </w:r>
          </w:p>
          <w:p w14:paraId="13CFCECB" w14:textId="77777777" w:rsidR="009B46A2" w:rsidRPr="009B46A2" w:rsidRDefault="009B46A2" w:rsidP="009B46A2">
            <w:pPr>
              <w:spacing w:after="120"/>
              <w:ind w:left="113" w:right="115"/>
              <w:jc w:val="left"/>
            </w:pPr>
            <w:r w:rsidRPr="009B46A2">
              <w:t>Regulation</w:t>
            </w:r>
          </w:p>
        </w:tc>
        <w:tc>
          <w:tcPr>
            <w:tcW w:w="660" w:type="dxa"/>
            <w:tcBorders>
              <w:top w:val="single" w:sz="6" w:space="0" w:color="auto"/>
              <w:bottom w:val="double" w:sz="6" w:space="0" w:color="auto"/>
            </w:tcBorders>
            <w:textDirection w:val="btLr"/>
            <w:vAlign w:val="center"/>
          </w:tcPr>
          <w:p w14:paraId="263D0BDA" w14:textId="77777777" w:rsidR="009B46A2" w:rsidRPr="009B46A2" w:rsidRDefault="009B46A2" w:rsidP="009B46A2">
            <w:pPr>
              <w:ind w:left="113" w:right="113"/>
              <w:jc w:val="left"/>
            </w:pPr>
            <w:r w:rsidRPr="009B46A2">
              <w:t>Handbook 44</w:t>
            </w:r>
          </w:p>
        </w:tc>
        <w:tc>
          <w:tcPr>
            <w:tcW w:w="661" w:type="dxa"/>
            <w:tcBorders>
              <w:top w:val="single" w:sz="6" w:space="0" w:color="auto"/>
              <w:bottom w:val="double" w:sz="6" w:space="0" w:color="auto"/>
              <w:right w:val="double" w:sz="6" w:space="0" w:color="auto"/>
            </w:tcBorders>
            <w:textDirection w:val="btLr"/>
            <w:vAlign w:val="center"/>
          </w:tcPr>
          <w:p w14:paraId="0EFC7653" w14:textId="77777777" w:rsidR="009B46A2" w:rsidRPr="009B46A2" w:rsidRDefault="009B46A2" w:rsidP="009B46A2">
            <w:pPr>
              <w:ind w:left="113" w:right="113"/>
              <w:jc w:val="left"/>
            </w:pPr>
            <w:r w:rsidRPr="009B46A2">
              <w:t>Handbook 133</w:t>
            </w:r>
          </w:p>
        </w:tc>
      </w:tr>
      <w:tr w:rsidR="009B46A2" w:rsidRPr="009B46A2" w14:paraId="45883999" w14:textId="77777777" w:rsidTr="00296A95">
        <w:trPr>
          <w:trHeight w:val="480"/>
        </w:trPr>
        <w:tc>
          <w:tcPr>
            <w:tcW w:w="1499" w:type="dxa"/>
            <w:tcBorders>
              <w:top w:val="double" w:sz="6" w:space="0" w:color="auto"/>
              <w:left w:val="double" w:sz="6" w:space="0" w:color="auto"/>
            </w:tcBorders>
            <w:vAlign w:val="center"/>
          </w:tcPr>
          <w:p w14:paraId="62F42AF2" w14:textId="77777777" w:rsidR="009B46A2" w:rsidRPr="009B46A2" w:rsidRDefault="009B46A2" w:rsidP="009B46A2">
            <w:pPr>
              <w:jc w:val="left"/>
            </w:pPr>
            <w:r w:rsidRPr="009B46A2">
              <w:t>Wisconsin</w:t>
            </w:r>
          </w:p>
        </w:tc>
        <w:tc>
          <w:tcPr>
            <w:tcW w:w="661" w:type="dxa"/>
            <w:tcBorders>
              <w:top w:val="double" w:sz="6" w:space="0" w:color="auto"/>
            </w:tcBorders>
            <w:vAlign w:val="center"/>
          </w:tcPr>
          <w:p w14:paraId="4C2082AB" w14:textId="77777777" w:rsidR="009B46A2" w:rsidRPr="009B46A2" w:rsidRDefault="009B46A2" w:rsidP="009B46A2">
            <w:pPr>
              <w:jc w:val="center"/>
            </w:pPr>
            <w:r w:rsidRPr="009B46A2">
              <w:t>yes*</w:t>
            </w:r>
          </w:p>
        </w:tc>
        <w:tc>
          <w:tcPr>
            <w:tcW w:w="661" w:type="dxa"/>
            <w:tcBorders>
              <w:top w:val="double" w:sz="6" w:space="0" w:color="auto"/>
            </w:tcBorders>
            <w:vAlign w:val="center"/>
          </w:tcPr>
          <w:p w14:paraId="1641C486" w14:textId="77777777" w:rsidR="009B46A2" w:rsidRPr="009B46A2" w:rsidRDefault="009B46A2" w:rsidP="009B46A2">
            <w:pPr>
              <w:jc w:val="center"/>
            </w:pPr>
            <w:r w:rsidRPr="009B46A2">
              <w:t>NO</w:t>
            </w:r>
          </w:p>
        </w:tc>
        <w:tc>
          <w:tcPr>
            <w:tcW w:w="674" w:type="dxa"/>
            <w:tcBorders>
              <w:top w:val="double" w:sz="6" w:space="0" w:color="auto"/>
            </w:tcBorders>
            <w:vAlign w:val="center"/>
          </w:tcPr>
          <w:p w14:paraId="741CF975" w14:textId="77777777" w:rsidR="009B46A2" w:rsidRPr="009B46A2" w:rsidRDefault="009B46A2" w:rsidP="009B46A2">
            <w:pPr>
              <w:jc w:val="center"/>
            </w:pPr>
            <w:r w:rsidRPr="009B46A2">
              <w:t>yes*</w:t>
            </w:r>
          </w:p>
        </w:tc>
        <w:tc>
          <w:tcPr>
            <w:tcW w:w="660" w:type="dxa"/>
            <w:tcBorders>
              <w:top w:val="double" w:sz="6" w:space="0" w:color="auto"/>
            </w:tcBorders>
            <w:vAlign w:val="center"/>
          </w:tcPr>
          <w:p w14:paraId="169AE0DD" w14:textId="77777777" w:rsidR="009B46A2" w:rsidRPr="009B46A2" w:rsidRDefault="009B46A2" w:rsidP="009B46A2">
            <w:pPr>
              <w:jc w:val="center"/>
            </w:pPr>
            <w:r w:rsidRPr="009B46A2">
              <w:t>yes</w:t>
            </w:r>
          </w:p>
        </w:tc>
        <w:tc>
          <w:tcPr>
            <w:tcW w:w="660" w:type="dxa"/>
            <w:tcBorders>
              <w:top w:val="double" w:sz="6" w:space="0" w:color="auto"/>
            </w:tcBorders>
            <w:vAlign w:val="center"/>
          </w:tcPr>
          <w:p w14:paraId="4EB12C5E" w14:textId="77777777" w:rsidR="009B46A2" w:rsidRPr="009B46A2" w:rsidRDefault="009B46A2" w:rsidP="009B46A2">
            <w:pPr>
              <w:jc w:val="center"/>
            </w:pPr>
            <w:r w:rsidRPr="009B46A2">
              <w:t>yes</w:t>
            </w:r>
          </w:p>
        </w:tc>
        <w:tc>
          <w:tcPr>
            <w:tcW w:w="661" w:type="dxa"/>
            <w:tcBorders>
              <w:top w:val="double" w:sz="6" w:space="0" w:color="auto"/>
            </w:tcBorders>
            <w:vAlign w:val="center"/>
          </w:tcPr>
          <w:p w14:paraId="7DFFE0D2" w14:textId="77777777" w:rsidR="009B46A2" w:rsidRPr="009B46A2" w:rsidRDefault="009B46A2" w:rsidP="009B46A2">
            <w:pPr>
              <w:jc w:val="center"/>
            </w:pPr>
            <w:r w:rsidRPr="009B46A2">
              <w:t>yes</w:t>
            </w:r>
          </w:p>
        </w:tc>
        <w:tc>
          <w:tcPr>
            <w:tcW w:w="660" w:type="dxa"/>
            <w:tcBorders>
              <w:top w:val="double" w:sz="6" w:space="0" w:color="auto"/>
            </w:tcBorders>
            <w:vAlign w:val="center"/>
          </w:tcPr>
          <w:p w14:paraId="5C60CDDA" w14:textId="77777777" w:rsidR="009B46A2" w:rsidRPr="009B46A2" w:rsidRDefault="009B46A2" w:rsidP="009B46A2">
            <w:pPr>
              <w:jc w:val="center"/>
            </w:pPr>
            <w:r w:rsidRPr="009B46A2">
              <w:t>NO</w:t>
            </w:r>
          </w:p>
        </w:tc>
        <w:tc>
          <w:tcPr>
            <w:tcW w:w="660" w:type="dxa"/>
            <w:tcBorders>
              <w:top w:val="double" w:sz="6" w:space="0" w:color="auto"/>
            </w:tcBorders>
            <w:vAlign w:val="center"/>
          </w:tcPr>
          <w:p w14:paraId="08C5FDE3" w14:textId="77777777" w:rsidR="009B46A2" w:rsidRPr="009B46A2" w:rsidRDefault="009B46A2" w:rsidP="009B46A2">
            <w:pPr>
              <w:jc w:val="center"/>
            </w:pPr>
            <w:r w:rsidRPr="009B46A2">
              <w:t>yes*</w:t>
            </w:r>
          </w:p>
        </w:tc>
        <w:tc>
          <w:tcPr>
            <w:tcW w:w="661" w:type="dxa"/>
            <w:tcBorders>
              <w:top w:val="double" w:sz="6" w:space="0" w:color="auto"/>
            </w:tcBorders>
            <w:vAlign w:val="center"/>
          </w:tcPr>
          <w:p w14:paraId="2EA9B134" w14:textId="77777777" w:rsidR="009B46A2" w:rsidRPr="009B46A2" w:rsidRDefault="009B46A2" w:rsidP="009B46A2">
            <w:pPr>
              <w:jc w:val="center"/>
              <w:rPr>
                <w:spacing w:val="-2"/>
              </w:rPr>
            </w:pPr>
            <w:r w:rsidRPr="009B46A2">
              <w:rPr>
                <w:spacing w:val="-2"/>
              </w:rPr>
              <w:t>YES</w:t>
            </w:r>
          </w:p>
        </w:tc>
        <w:tc>
          <w:tcPr>
            <w:tcW w:w="660" w:type="dxa"/>
            <w:tcBorders>
              <w:top w:val="double" w:sz="6" w:space="0" w:color="auto"/>
            </w:tcBorders>
            <w:vAlign w:val="center"/>
          </w:tcPr>
          <w:p w14:paraId="3EFFD329" w14:textId="77777777" w:rsidR="009B46A2" w:rsidRPr="009B46A2" w:rsidRDefault="009B46A2" w:rsidP="009B46A2">
            <w:pPr>
              <w:jc w:val="center"/>
            </w:pPr>
            <w:r w:rsidRPr="009B46A2">
              <w:t>yes*</w:t>
            </w:r>
          </w:p>
        </w:tc>
        <w:tc>
          <w:tcPr>
            <w:tcW w:w="660" w:type="dxa"/>
            <w:tcBorders>
              <w:top w:val="double" w:sz="6" w:space="0" w:color="auto"/>
            </w:tcBorders>
            <w:vAlign w:val="center"/>
          </w:tcPr>
          <w:p w14:paraId="7754995E" w14:textId="77777777" w:rsidR="009B46A2" w:rsidRPr="009B46A2" w:rsidRDefault="009B46A2" w:rsidP="009B46A2">
            <w:pPr>
              <w:jc w:val="center"/>
            </w:pPr>
            <w:r w:rsidRPr="009B46A2">
              <w:t>yes</w:t>
            </w:r>
          </w:p>
        </w:tc>
        <w:tc>
          <w:tcPr>
            <w:tcW w:w="661" w:type="dxa"/>
            <w:tcBorders>
              <w:top w:val="double" w:sz="6" w:space="0" w:color="auto"/>
              <w:right w:val="double" w:sz="6" w:space="0" w:color="auto"/>
            </w:tcBorders>
            <w:vAlign w:val="center"/>
          </w:tcPr>
          <w:p w14:paraId="038CA450" w14:textId="77777777" w:rsidR="009B46A2" w:rsidRPr="009B46A2" w:rsidRDefault="009B46A2" w:rsidP="009B46A2">
            <w:pPr>
              <w:jc w:val="center"/>
            </w:pPr>
            <w:r w:rsidRPr="009B46A2">
              <w:t>yes</w:t>
            </w:r>
          </w:p>
        </w:tc>
      </w:tr>
      <w:tr w:rsidR="009B46A2" w:rsidRPr="009B46A2" w14:paraId="36B48DBA" w14:textId="77777777" w:rsidTr="00296A95">
        <w:trPr>
          <w:trHeight w:val="480"/>
        </w:trPr>
        <w:tc>
          <w:tcPr>
            <w:tcW w:w="1499" w:type="dxa"/>
            <w:tcBorders>
              <w:left w:val="double" w:sz="6" w:space="0" w:color="auto"/>
            </w:tcBorders>
            <w:vAlign w:val="center"/>
          </w:tcPr>
          <w:p w14:paraId="161686B0" w14:textId="77777777" w:rsidR="009B46A2" w:rsidRPr="009B46A2" w:rsidRDefault="009B46A2" w:rsidP="009B46A2">
            <w:pPr>
              <w:jc w:val="left"/>
            </w:pPr>
            <w:r w:rsidRPr="009B46A2">
              <w:t>Wyoming</w:t>
            </w:r>
          </w:p>
        </w:tc>
        <w:tc>
          <w:tcPr>
            <w:tcW w:w="661" w:type="dxa"/>
            <w:vAlign w:val="center"/>
          </w:tcPr>
          <w:p w14:paraId="7939DB2F" w14:textId="77777777" w:rsidR="009B46A2" w:rsidRPr="009B46A2" w:rsidRDefault="009B46A2" w:rsidP="009B46A2">
            <w:pPr>
              <w:jc w:val="center"/>
            </w:pPr>
            <w:r w:rsidRPr="009B46A2">
              <w:t>yes</w:t>
            </w:r>
          </w:p>
        </w:tc>
        <w:tc>
          <w:tcPr>
            <w:tcW w:w="661" w:type="dxa"/>
            <w:vAlign w:val="center"/>
          </w:tcPr>
          <w:p w14:paraId="3B9AA4B1" w14:textId="77777777" w:rsidR="009B46A2" w:rsidRPr="009B46A2" w:rsidRDefault="009B46A2" w:rsidP="009B46A2">
            <w:pPr>
              <w:jc w:val="center"/>
            </w:pPr>
            <w:r w:rsidRPr="009B46A2">
              <w:t>NO</w:t>
            </w:r>
          </w:p>
        </w:tc>
        <w:tc>
          <w:tcPr>
            <w:tcW w:w="674" w:type="dxa"/>
            <w:vAlign w:val="center"/>
          </w:tcPr>
          <w:p w14:paraId="36ACF5A4" w14:textId="77777777" w:rsidR="009B46A2" w:rsidRPr="009B46A2" w:rsidRDefault="009B46A2" w:rsidP="009B46A2">
            <w:pPr>
              <w:jc w:val="center"/>
            </w:pPr>
            <w:r w:rsidRPr="009B46A2">
              <w:t>yes*</w:t>
            </w:r>
          </w:p>
        </w:tc>
        <w:tc>
          <w:tcPr>
            <w:tcW w:w="660" w:type="dxa"/>
            <w:vAlign w:val="center"/>
          </w:tcPr>
          <w:p w14:paraId="2458582A" w14:textId="77777777" w:rsidR="009B46A2" w:rsidRPr="009B46A2" w:rsidRDefault="009B46A2" w:rsidP="009B46A2">
            <w:pPr>
              <w:jc w:val="center"/>
            </w:pPr>
            <w:r w:rsidRPr="009B46A2">
              <w:t>yes*</w:t>
            </w:r>
          </w:p>
        </w:tc>
        <w:tc>
          <w:tcPr>
            <w:tcW w:w="660" w:type="dxa"/>
            <w:vAlign w:val="center"/>
          </w:tcPr>
          <w:p w14:paraId="6C3B16F3" w14:textId="77777777" w:rsidR="009B46A2" w:rsidRPr="009B46A2" w:rsidRDefault="009B46A2" w:rsidP="009B46A2">
            <w:pPr>
              <w:jc w:val="center"/>
            </w:pPr>
            <w:r w:rsidRPr="009B46A2">
              <w:t>yes*</w:t>
            </w:r>
          </w:p>
        </w:tc>
        <w:tc>
          <w:tcPr>
            <w:tcW w:w="661" w:type="dxa"/>
            <w:vAlign w:val="center"/>
          </w:tcPr>
          <w:p w14:paraId="31EC645C" w14:textId="77777777" w:rsidR="009B46A2" w:rsidRPr="009B46A2" w:rsidRDefault="009B46A2" w:rsidP="009B46A2">
            <w:pPr>
              <w:jc w:val="center"/>
              <w:rPr>
                <w:sz w:val="24"/>
              </w:rPr>
            </w:pPr>
            <w:r w:rsidRPr="009B46A2">
              <w:t>yes</w:t>
            </w:r>
          </w:p>
        </w:tc>
        <w:tc>
          <w:tcPr>
            <w:tcW w:w="660" w:type="dxa"/>
            <w:vAlign w:val="center"/>
          </w:tcPr>
          <w:p w14:paraId="54D2EF78" w14:textId="77777777" w:rsidR="009B46A2" w:rsidRPr="009B46A2" w:rsidRDefault="009B46A2" w:rsidP="009B46A2">
            <w:pPr>
              <w:jc w:val="center"/>
            </w:pPr>
            <w:r w:rsidRPr="009B46A2">
              <w:t>no</w:t>
            </w:r>
          </w:p>
        </w:tc>
        <w:tc>
          <w:tcPr>
            <w:tcW w:w="660" w:type="dxa"/>
            <w:vAlign w:val="center"/>
          </w:tcPr>
          <w:p w14:paraId="3B39A476" w14:textId="77777777" w:rsidR="009B46A2" w:rsidRPr="009B46A2" w:rsidRDefault="009B46A2" w:rsidP="009B46A2">
            <w:pPr>
              <w:jc w:val="center"/>
            </w:pPr>
            <w:r w:rsidRPr="009B46A2">
              <w:t>yes</w:t>
            </w:r>
          </w:p>
        </w:tc>
        <w:tc>
          <w:tcPr>
            <w:tcW w:w="661" w:type="dxa"/>
            <w:vAlign w:val="center"/>
          </w:tcPr>
          <w:p w14:paraId="2D6722DA" w14:textId="77777777" w:rsidR="009B46A2" w:rsidRPr="009B46A2" w:rsidRDefault="009B46A2" w:rsidP="009B46A2">
            <w:pPr>
              <w:jc w:val="center"/>
            </w:pPr>
            <w:r w:rsidRPr="009B46A2">
              <w:t>yes</w:t>
            </w:r>
          </w:p>
        </w:tc>
        <w:tc>
          <w:tcPr>
            <w:tcW w:w="660" w:type="dxa"/>
            <w:vAlign w:val="center"/>
          </w:tcPr>
          <w:p w14:paraId="68B0D2D2" w14:textId="77777777" w:rsidR="009B46A2" w:rsidRPr="009B46A2" w:rsidRDefault="009B46A2" w:rsidP="009B46A2">
            <w:pPr>
              <w:jc w:val="center"/>
            </w:pPr>
            <w:r w:rsidRPr="009B46A2">
              <w:t>yes*</w:t>
            </w:r>
          </w:p>
        </w:tc>
        <w:tc>
          <w:tcPr>
            <w:tcW w:w="660" w:type="dxa"/>
            <w:vAlign w:val="center"/>
          </w:tcPr>
          <w:p w14:paraId="6294A305" w14:textId="77777777" w:rsidR="009B46A2" w:rsidRPr="009B46A2" w:rsidRDefault="009B46A2" w:rsidP="009B46A2">
            <w:pPr>
              <w:jc w:val="center"/>
            </w:pPr>
            <w:r w:rsidRPr="009B46A2">
              <w:t>yes</w:t>
            </w:r>
          </w:p>
        </w:tc>
        <w:tc>
          <w:tcPr>
            <w:tcW w:w="661" w:type="dxa"/>
            <w:tcBorders>
              <w:right w:val="double" w:sz="6" w:space="0" w:color="auto"/>
            </w:tcBorders>
            <w:vAlign w:val="center"/>
          </w:tcPr>
          <w:p w14:paraId="7B3EE3C2" w14:textId="77777777" w:rsidR="009B46A2" w:rsidRPr="009B46A2" w:rsidRDefault="009B46A2" w:rsidP="009B46A2">
            <w:pPr>
              <w:jc w:val="center"/>
            </w:pPr>
            <w:r w:rsidRPr="009B46A2">
              <w:t>yes</w:t>
            </w:r>
          </w:p>
        </w:tc>
      </w:tr>
      <w:tr w:rsidR="009B46A2" w:rsidRPr="009B46A2" w14:paraId="1495308C" w14:textId="77777777" w:rsidTr="00296A95">
        <w:trPr>
          <w:trHeight w:val="1492"/>
        </w:trPr>
        <w:tc>
          <w:tcPr>
            <w:tcW w:w="1499" w:type="dxa"/>
            <w:tcBorders>
              <w:left w:val="double" w:sz="6" w:space="0" w:color="auto"/>
            </w:tcBorders>
            <w:vAlign w:val="center"/>
          </w:tcPr>
          <w:p w14:paraId="47ADE2F9" w14:textId="77777777" w:rsidR="009B46A2" w:rsidRPr="009B46A2" w:rsidRDefault="009B46A2" w:rsidP="009B46A2">
            <w:pPr>
              <w:ind w:left="98"/>
              <w:jc w:val="left"/>
            </w:pPr>
          </w:p>
          <w:p w14:paraId="74E95274" w14:textId="77777777" w:rsidR="009B46A2" w:rsidRPr="009B46A2" w:rsidRDefault="009B46A2" w:rsidP="009B46A2">
            <w:pPr>
              <w:ind w:left="98"/>
              <w:jc w:val="left"/>
            </w:pPr>
            <w:r w:rsidRPr="009B46A2">
              <w:t>Totals:</w:t>
            </w:r>
            <w:r w:rsidRPr="009B46A2">
              <w:tab/>
              <w:t>YES</w:t>
            </w:r>
          </w:p>
          <w:p w14:paraId="360D30D7" w14:textId="77777777" w:rsidR="009B46A2" w:rsidRPr="009B46A2" w:rsidRDefault="009B46A2" w:rsidP="009B46A2">
            <w:pPr>
              <w:ind w:left="98"/>
              <w:jc w:val="left"/>
            </w:pPr>
            <w:r w:rsidRPr="009B46A2">
              <w:tab/>
              <w:t>yes</w:t>
            </w:r>
          </w:p>
          <w:p w14:paraId="331775F5" w14:textId="77777777" w:rsidR="009B46A2" w:rsidRPr="009B46A2" w:rsidRDefault="009B46A2" w:rsidP="009B46A2">
            <w:pPr>
              <w:ind w:left="98"/>
              <w:jc w:val="left"/>
            </w:pPr>
            <w:r w:rsidRPr="009B46A2">
              <w:tab/>
              <w:t>yes*</w:t>
            </w:r>
          </w:p>
          <w:p w14:paraId="26150748" w14:textId="77777777" w:rsidR="009B46A2" w:rsidRPr="009B46A2" w:rsidRDefault="009B46A2" w:rsidP="009B46A2">
            <w:pPr>
              <w:ind w:left="98"/>
              <w:jc w:val="left"/>
            </w:pPr>
            <w:r w:rsidRPr="009B46A2">
              <w:tab/>
              <w:t>NO</w:t>
            </w:r>
          </w:p>
          <w:p w14:paraId="0FC50F61" w14:textId="77777777" w:rsidR="009B46A2" w:rsidRPr="009B46A2" w:rsidRDefault="009B46A2" w:rsidP="009B46A2">
            <w:pPr>
              <w:ind w:left="98"/>
              <w:jc w:val="left"/>
            </w:pPr>
            <w:r w:rsidRPr="009B46A2">
              <w:tab/>
              <w:t>no</w:t>
            </w:r>
          </w:p>
          <w:p w14:paraId="15EBB4E3" w14:textId="77777777" w:rsidR="009B46A2" w:rsidRPr="009B46A2" w:rsidRDefault="009B46A2" w:rsidP="009B46A2">
            <w:pPr>
              <w:ind w:left="98"/>
              <w:jc w:val="left"/>
            </w:pPr>
          </w:p>
        </w:tc>
        <w:tc>
          <w:tcPr>
            <w:tcW w:w="661" w:type="dxa"/>
            <w:vAlign w:val="center"/>
          </w:tcPr>
          <w:p w14:paraId="0E87283B" w14:textId="77777777" w:rsidR="009B46A2" w:rsidRPr="009B46A2" w:rsidRDefault="009B46A2" w:rsidP="009B46A2">
            <w:pPr>
              <w:tabs>
                <w:tab w:val="right" w:pos="386"/>
              </w:tabs>
              <w:jc w:val="right"/>
              <w:rPr>
                <w:szCs w:val="20"/>
              </w:rPr>
            </w:pPr>
          </w:p>
          <w:p w14:paraId="721F2903" w14:textId="77777777" w:rsidR="009B46A2" w:rsidRPr="009B46A2" w:rsidRDefault="009B46A2" w:rsidP="009B46A2">
            <w:pPr>
              <w:tabs>
                <w:tab w:val="right" w:pos="386"/>
              </w:tabs>
              <w:jc w:val="right"/>
              <w:rPr>
                <w:sz w:val="24"/>
                <w:szCs w:val="20"/>
              </w:rPr>
            </w:pPr>
            <w:r w:rsidRPr="009B46A2">
              <w:rPr>
                <w:szCs w:val="20"/>
              </w:rPr>
              <w:t>4</w:t>
            </w:r>
          </w:p>
          <w:p w14:paraId="3075402B" w14:textId="77777777" w:rsidR="009B46A2" w:rsidRPr="009B46A2" w:rsidRDefault="009B46A2" w:rsidP="009B46A2">
            <w:pPr>
              <w:tabs>
                <w:tab w:val="right" w:pos="386"/>
              </w:tabs>
              <w:jc w:val="right"/>
              <w:rPr>
                <w:szCs w:val="20"/>
              </w:rPr>
            </w:pPr>
            <w:r w:rsidRPr="009B46A2">
              <w:rPr>
                <w:szCs w:val="20"/>
              </w:rPr>
              <w:t>40</w:t>
            </w:r>
          </w:p>
          <w:p w14:paraId="1D2B70A3" w14:textId="77777777" w:rsidR="009B46A2" w:rsidRPr="009B46A2" w:rsidRDefault="009B46A2" w:rsidP="009B46A2">
            <w:pPr>
              <w:tabs>
                <w:tab w:val="right" w:pos="386"/>
              </w:tabs>
              <w:jc w:val="right"/>
              <w:rPr>
                <w:szCs w:val="20"/>
              </w:rPr>
            </w:pPr>
            <w:r w:rsidRPr="009B46A2">
              <w:rPr>
                <w:szCs w:val="20"/>
              </w:rPr>
              <w:t>7</w:t>
            </w:r>
          </w:p>
          <w:p w14:paraId="268CEDD7" w14:textId="77777777" w:rsidR="009B46A2" w:rsidRPr="009B46A2" w:rsidRDefault="009B46A2" w:rsidP="009B46A2">
            <w:pPr>
              <w:tabs>
                <w:tab w:val="right" w:pos="386"/>
              </w:tabs>
              <w:jc w:val="right"/>
              <w:rPr>
                <w:szCs w:val="20"/>
              </w:rPr>
            </w:pPr>
            <w:r w:rsidRPr="009B46A2">
              <w:rPr>
                <w:szCs w:val="20"/>
              </w:rPr>
              <w:t>1</w:t>
            </w:r>
          </w:p>
          <w:p w14:paraId="078D15AB" w14:textId="77777777" w:rsidR="009B46A2" w:rsidRPr="009B46A2" w:rsidRDefault="009B46A2" w:rsidP="009B46A2">
            <w:pPr>
              <w:tabs>
                <w:tab w:val="right" w:pos="386"/>
              </w:tabs>
              <w:jc w:val="right"/>
              <w:rPr>
                <w:szCs w:val="20"/>
              </w:rPr>
            </w:pPr>
            <w:r w:rsidRPr="009B46A2">
              <w:rPr>
                <w:szCs w:val="20"/>
              </w:rPr>
              <w:t>1</w:t>
            </w:r>
          </w:p>
          <w:p w14:paraId="4A84FC50" w14:textId="77777777" w:rsidR="009B46A2" w:rsidRPr="009B46A2" w:rsidRDefault="009B46A2" w:rsidP="009B46A2">
            <w:pPr>
              <w:tabs>
                <w:tab w:val="right" w:pos="386"/>
              </w:tabs>
              <w:jc w:val="right"/>
              <w:rPr>
                <w:szCs w:val="20"/>
              </w:rPr>
            </w:pPr>
          </w:p>
        </w:tc>
        <w:tc>
          <w:tcPr>
            <w:tcW w:w="661" w:type="dxa"/>
            <w:vAlign w:val="center"/>
          </w:tcPr>
          <w:p w14:paraId="6AD075EE" w14:textId="77777777" w:rsidR="009B46A2" w:rsidRPr="009B46A2" w:rsidRDefault="009B46A2" w:rsidP="009B46A2">
            <w:pPr>
              <w:jc w:val="right"/>
              <w:rPr>
                <w:szCs w:val="20"/>
              </w:rPr>
            </w:pPr>
          </w:p>
          <w:p w14:paraId="5A4928BD" w14:textId="77777777" w:rsidR="009B46A2" w:rsidRPr="009B46A2" w:rsidRDefault="009B46A2" w:rsidP="009B46A2">
            <w:pPr>
              <w:jc w:val="right"/>
              <w:rPr>
                <w:szCs w:val="20"/>
              </w:rPr>
            </w:pPr>
            <w:r w:rsidRPr="009B46A2">
              <w:rPr>
                <w:szCs w:val="20"/>
              </w:rPr>
              <w:t>0</w:t>
            </w:r>
          </w:p>
          <w:p w14:paraId="43ACCF79" w14:textId="77777777" w:rsidR="009B46A2" w:rsidRPr="009B46A2" w:rsidRDefault="009B46A2" w:rsidP="009B46A2">
            <w:pPr>
              <w:jc w:val="right"/>
              <w:rPr>
                <w:szCs w:val="20"/>
              </w:rPr>
            </w:pPr>
            <w:r w:rsidRPr="009B46A2">
              <w:rPr>
                <w:szCs w:val="20"/>
              </w:rPr>
              <w:t>20</w:t>
            </w:r>
          </w:p>
          <w:p w14:paraId="57A0359D" w14:textId="77777777" w:rsidR="009B46A2" w:rsidRPr="009B46A2" w:rsidRDefault="009B46A2" w:rsidP="009B46A2">
            <w:pPr>
              <w:jc w:val="right"/>
              <w:rPr>
                <w:szCs w:val="20"/>
              </w:rPr>
            </w:pPr>
            <w:r w:rsidRPr="009B46A2">
              <w:rPr>
                <w:szCs w:val="20"/>
              </w:rPr>
              <w:t>11</w:t>
            </w:r>
          </w:p>
          <w:p w14:paraId="3835AE03" w14:textId="77777777" w:rsidR="009B46A2" w:rsidRPr="009B46A2" w:rsidRDefault="009B46A2" w:rsidP="009B46A2">
            <w:pPr>
              <w:jc w:val="right"/>
              <w:rPr>
                <w:szCs w:val="20"/>
              </w:rPr>
            </w:pPr>
            <w:r w:rsidRPr="009B46A2">
              <w:rPr>
                <w:szCs w:val="20"/>
              </w:rPr>
              <w:t>21</w:t>
            </w:r>
          </w:p>
          <w:p w14:paraId="7E618B18" w14:textId="77777777" w:rsidR="009B46A2" w:rsidRPr="009B46A2" w:rsidRDefault="009B46A2" w:rsidP="009B46A2">
            <w:pPr>
              <w:jc w:val="right"/>
              <w:rPr>
                <w:szCs w:val="20"/>
              </w:rPr>
            </w:pPr>
            <w:r w:rsidRPr="009B46A2">
              <w:rPr>
                <w:szCs w:val="20"/>
              </w:rPr>
              <w:t>1</w:t>
            </w:r>
          </w:p>
          <w:p w14:paraId="7F220808" w14:textId="77777777" w:rsidR="009B46A2" w:rsidRPr="009B46A2" w:rsidRDefault="009B46A2" w:rsidP="009B46A2">
            <w:pPr>
              <w:jc w:val="right"/>
              <w:rPr>
                <w:szCs w:val="20"/>
              </w:rPr>
            </w:pPr>
          </w:p>
        </w:tc>
        <w:tc>
          <w:tcPr>
            <w:tcW w:w="674" w:type="dxa"/>
            <w:vAlign w:val="center"/>
          </w:tcPr>
          <w:p w14:paraId="579B25E6" w14:textId="77777777" w:rsidR="009B46A2" w:rsidRPr="009B46A2" w:rsidRDefault="009B46A2" w:rsidP="009B46A2">
            <w:pPr>
              <w:jc w:val="right"/>
              <w:rPr>
                <w:szCs w:val="20"/>
              </w:rPr>
            </w:pPr>
          </w:p>
          <w:p w14:paraId="7609C04B" w14:textId="77777777" w:rsidR="009B46A2" w:rsidRPr="009B46A2" w:rsidRDefault="009B46A2" w:rsidP="009B46A2">
            <w:pPr>
              <w:jc w:val="right"/>
              <w:rPr>
                <w:szCs w:val="20"/>
              </w:rPr>
            </w:pPr>
            <w:r w:rsidRPr="009B46A2">
              <w:rPr>
                <w:szCs w:val="20"/>
              </w:rPr>
              <w:t>2</w:t>
            </w:r>
          </w:p>
          <w:p w14:paraId="6F22F1FB" w14:textId="77777777" w:rsidR="009B46A2" w:rsidRPr="009B46A2" w:rsidRDefault="009B46A2" w:rsidP="009B46A2">
            <w:pPr>
              <w:jc w:val="right"/>
              <w:rPr>
                <w:szCs w:val="20"/>
              </w:rPr>
            </w:pPr>
            <w:r w:rsidRPr="009B46A2">
              <w:rPr>
                <w:szCs w:val="20"/>
              </w:rPr>
              <w:t>7</w:t>
            </w:r>
          </w:p>
          <w:p w14:paraId="2AAA2A63" w14:textId="77777777" w:rsidR="009B46A2" w:rsidRPr="009B46A2" w:rsidRDefault="009B46A2" w:rsidP="009B46A2">
            <w:pPr>
              <w:jc w:val="right"/>
              <w:rPr>
                <w:szCs w:val="20"/>
              </w:rPr>
            </w:pPr>
            <w:r w:rsidRPr="009B46A2">
              <w:rPr>
                <w:szCs w:val="20"/>
              </w:rPr>
              <w:t>37</w:t>
            </w:r>
          </w:p>
          <w:p w14:paraId="5D28E9B6" w14:textId="77777777" w:rsidR="009B46A2" w:rsidRPr="009B46A2" w:rsidRDefault="009B46A2" w:rsidP="009B46A2">
            <w:pPr>
              <w:jc w:val="right"/>
              <w:rPr>
                <w:szCs w:val="20"/>
              </w:rPr>
            </w:pPr>
            <w:r w:rsidRPr="009B46A2">
              <w:rPr>
                <w:szCs w:val="20"/>
              </w:rPr>
              <w:t>7</w:t>
            </w:r>
          </w:p>
          <w:p w14:paraId="059ACB7B" w14:textId="77777777" w:rsidR="009B46A2" w:rsidRPr="009B46A2" w:rsidRDefault="009B46A2" w:rsidP="009B46A2">
            <w:pPr>
              <w:jc w:val="right"/>
              <w:rPr>
                <w:szCs w:val="20"/>
              </w:rPr>
            </w:pPr>
            <w:r w:rsidRPr="009B46A2">
              <w:rPr>
                <w:szCs w:val="20"/>
              </w:rPr>
              <w:t>0</w:t>
            </w:r>
          </w:p>
          <w:p w14:paraId="1E7CD16D" w14:textId="77777777" w:rsidR="009B46A2" w:rsidRPr="009B46A2" w:rsidRDefault="009B46A2" w:rsidP="009B46A2">
            <w:pPr>
              <w:jc w:val="right"/>
              <w:rPr>
                <w:szCs w:val="20"/>
              </w:rPr>
            </w:pPr>
          </w:p>
        </w:tc>
        <w:tc>
          <w:tcPr>
            <w:tcW w:w="660" w:type="dxa"/>
            <w:vAlign w:val="center"/>
          </w:tcPr>
          <w:p w14:paraId="357B0EBA" w14:textId="77777777" w:rsidR="009B46A2" w:rsidRPr="009B46A2" w:rsidRDefault="009B46A2" w:rsidP="009B46A2">
            <w:pPr>
              <w:tabs>
                <w:tab w:val="right" w:pos="386"/>
              </w:tabs>
              <w:jc w:val="right"/>
              <w:rPr>
                <w:szCs w:val="20"/>
              </w:rPr>
            </w:pPr>
          </w:p>
          <w:p w14:paraId="4CF0BE07" w14:textId="77777777" w:rsidR="009B46A2" w:rsidRPr="009B46A2" w:rsidRDefault="009B46A2" w:rsidP="009B46A2">
            <w:pPr>
              <w:tabs>
                <w:tab w:val="right" w:pos="386"/>
              </w:tabs>
              <w:jc w:val="right"/>
              <w:rPr>
                <w:sz w:val="24"/>
                <w:szCs w:val="20"/>
              </w:rPr>
            </w:pPr>
            <w:r w:rsidRPr="009B46A2">
              <w:rPr>
                <w:szCs w:val="20"/>
              </w:rPr>
              <w:t>19</w:t>
            </w:r>
          </w:p>
          <w:p w14:paraId="4AB6DED2" w14:textId="77777777" w:rsidR="009B46A2" w:rsidRPr="009B46A2" w:rsidRDefault="009B46A2" w:rsidP="009B46A2">
            <w:pPr>
              <w:tabs>
                <w:tab w:val="right" w:pos="386"/>
              </w:tabs>
              <w:jc w:val="right"/>
              <w:rPr>
                <w:szCs w:val="20"/>
              </w:rPr>
            </w:pPr>
            <w:r w:rsidRPr="009B46A2">
              <w:rPr>
                <w:szCs w:val="20"/>
              </w:rPr>
              <w:t>29</w:t>
            </w:r>
          </w:p>
          <w:p w14:paraId="648EF4AE" w14:textId="77777777" w:rsidR="009B46A2" w:rsidRPr="009B46A2" w:rsidRDefault="009B46A2" w:rsidP="009B46A2">
            <w:pPr>
              <w:tabs>
                <w:tab w:val="right" w:pos="386"/>
              </w:tabs>
              <w:jc w:val="right"/>
              <w:rPr>
                <w:szCs w:val="20"/>
              </w:rPr>
            </w:pPr>
            <w:r w:rsidRPr="009B46A2">
              <w:rPr>
                <w:szCs w:val="20"/>
              </w:rPr>
              <w:t>4</w:t>
            </w:r>
          </w:p>
          <w:p w14:paraId="5B4DA19C" w14:textId="77777777" w:rsidR="009B46A2" w:rsidRPr="009B46A2" w:rsidRDefault="009B46A2" w:rsidP="009B46A2">
            <w:pPr>
              <w:tabs>
                <w:tab w:val="right" w:pos="386"/>
              </w:tabs>
              <w:jc w:val="right"/>
              <w:rPr>
                <w:szCs w:val="20"/>
              </w:rPr>
            </w:pPr>
            <w:r w:rsidRPr="009B46A2">
              <w:rPr>
                <w:szCs w:val="20"/>
              </w:rPr>
              <w:t>1</w:t>
            </w:r>
          </w:p>
          <w:p w14:paraId="4C3DB4D0" w14:textId="77777777" w:rsidR="009B46A2" w:rsidRPr="009B46A2" w:rsidRDefault="009B46A2" w:rsidP="009B46A2">
            <w:pPr>
              <w:tabs>
                <w:tab w:val="right" w:pos="386"/>
              </w:tabs>
              <w:jc w:val="right"/>
              <w:rPr>
                <w:szCs w:val="20"/>
              </w:rPr>
            </w:pPr>
            <w:r w:rsidRPr="009B46A2">
              <w:rPr>
                <w:szCs w:val="20"/>
              </w:rPr>
              <w:t>0</w:t>
            </w:r>
          </w:p>
          <w:p w14:paraId="764E72EA" w14:textId="77777777" w:rsidR="009B46A2" w:rsidRPr="009B46A2" w:rsidRDefault="009B46A2" w:rsidP="009B46A2">
            <w:pPr>
              <w:tabs>
                <w:tab w:val="right" w:pos="386"/>
              </w:tabs>
              <w:jc w:val="right"/>
              <w:rPr>
                <w:szCs w:val="20"/>
              </w:rPr>
            </w:pPr>
          </w:p>
        </w:tc>
        <w:tc>
          <w:tcPr>
            <w:tcW w:w="660" w:type="dxa"/>
            <w:vAlign w:val="center"/>
          </w:tcPr>
          <w:p w14:paraId="3A9B75AB" w14:textId="77777777" w:rsidR="009B46A2" w:rsidRPr="009B46A2" w:rsidRDefault="009B46A2" w:rsidP="009B46A2">
            <w:pPr>
              <w:tabs>
                <w:tab w:val="right" w:pos="386"/>
              </w:tabs>
              <w:jc w:val="right"/>
              <w:rPr>
                <w:szCs w:val="20"/>
              </w:rPr>
            </w:pPr>
          </w:p>
          <w:p w14:paraId="78FDE1EE" w14:textId="77777777" w:rsidR="009B46A2" w:rsidRPr="009B46A2" w:rsidRDefault="009B46A2" w:rsidP="009B46A2">
            <w:pPr>
              <w:tabs>
                <w:tab w:val="right" w:pos="386"/>
              </w:tabs>
              <w:jc w:val="right"/>
              <w:rPr>
                <w:sz w:val="24"/>
                <w:szCs w:val="20"/>
              </w:rPr>
            </w:pPr>
            <w:r w:rsidRPr="009B46A2">
              <w:rPr>
                <w:szCs w:val="20"/>
              </w:rPr>
              <w:t>18</w:t>
            </w:r>
          </w:p>
          <w:p w14:paraId="3ED16C3C" w14:textId="77777777" w:rsidR="009B46A2" w:rsidRPr="009B46A2" w:rsidRDefault="009B46A2" w:rsidP="009B46A2">
            <w:pPr>
              <w:tabs>
                <w:tab w:val="right" w:pos="386"/>
              </w:tabs>
              <w:jc w:val="right"/>
              <w:rPr>
                <w:szCs w:val="20"/>
              </w:rPr>
            </w:pPr>
            <w:r w:rsidRPr="009B46A2">
              <w:rPr>
                <w:szCs w:val="20"/>
              </w:rPr>
              <w:t>27</w:t>
            </w:r>
          </w:p>
          <w:p w14:paraId="03320E8B" w14:textId="77777777" w:rsidR="009B46A2" w:rsidRPr="009B46A2" w:rsidRDefault="009B46A2" w:rsidP="009B46A2">
            <w:pPr>
              <w:tabs>
                <w:tab w:val="right" w:pos="386"/>
              </w:tabs>
              <w:jc w:val="right"/>
              <w:rPr>
                <w:szCs w:val="20"/>
              </w:rPr>
            </w:pPr>
            <w:r w:rsidRPr="009B46A2">
              <w:rPr>
                <w:szCs w:val="20"/>
              </w:rPr>
              <w:t>6</w:t>
            </w:r>
          </w:p>
          <w:p w14:paraId="3264AEAF" w14:textId="77777777" w:rsidR="009B46A2" w:rsidRPr="009B46A2" w:rsidRDefault="009B46A2" w:rsidP="009B46A2">
            <w:pPr>
              <w:tabs>
                <w:tab w:val="right" w:pos="386"/>
              </w:tabs>
              <w:jc w:val="right"/>
              <w:rPr>
                <w:szCs w:val="20"/>
              </w:rPr>
            </w:pPr>
            <w:r w:rsidRPr="009B46A2">
              <w:rPr>
                <w:szCs w:val="20"/>
              </w:rPr>
              <w:t>2</w:t>
            </w:r>
          </w:p>
          <w:p w14:paraId="5B8E2E4A" w14:textId="77777777" w:rsidR="009B46A2" w:rsidRPr="009B46A2" w:rsidRDefault="009B46A2" w:rsidP="009B46A2">
            <w:pPr>
              <w:tabs>
                <w:tab w:val="right" w:pos="386"/>
              </w:tabs>
              <w:jc w:val="right"/>
              <w:rPr>
                <w:szCs w:val="20"/>
              </w:rPr>
            </w:pPr>
            <w:r w:rsidRPr="009B46A2">
              <w:rPr>
                <w:szCs w:val="20"/>
              </w:rPr>
              <w:t>0</w:t>
            </w:r>
          </w:p>
          <w:p w14:paraId="7892BEFF" w14:textId="77777777" w:rsidR="009B46A2" w:rsidRPr="009B46A2" w:rsidRDefault="009B46A2" w:rsidP="009B46A2">
            <w:pPr>
              <w:tabs>
                <w:tab w:val="right" w:pos="386"/>
              </w:tabs>
              <w:jc w:val="right"/>
              <w:rPr>
                <w:szCs w:val="20"/>
              </w:rPr>
            </w:pPr>
          </w:p>
        </w:tc>
        <w:tc>
          <w:tcPr>
            <w:tcW w:w="661" w:type="dxa"/>
            <w:vAlign w:val="center"/>
          </w:tcPr>
          <w:p w14:paraId="30B62EFB" w14:textId="77777777" w:rsidR="009B46A2" w:rsidRPr="009B46A2" w:rsidRDefault="009B46A2" w:rsidP="009B46A2">
            <w:pPr>
              <w:tabs>
                <w:tab w:val="right" w:pos="403"/>
              </w:tabs>
              <w:jc w:val="right"/>
              <w:rPr>
                <w:szCs w:val="20"/>
              </w:rPr>
            </w:pPr>
          </w:p>
          <w:p w14:paraId="58350DDA" w14:textId="77777777" w:rsidR="009B46A2" w:rsidRPr="009B46A2" w:rsidRDefault="009B46A2" w:rsidP="009B46A2">
            <w:pPr>
              <w:tabs>
                <w:tab w:val="right" w:pos="403"/>
              </w:tabs>
              <w:jc w:val="right"/>
              <w:rPr>
                <w:szCs w:val="20"/>
              </w:rPr>
            </w:pPr>
            <w:r w:rsidRPr="009B46A2">
              <w:rPr>
                <w:szCs w:val="20"/>
              </w:rPr>
              <w:t>16</w:t>
            </w:r>
          </w:p>
          <w:p w14:paraId="066146A8" w14:textId="77777777" w:rsidR="009B46A2" w:rsidRPr="009B46A2" w:rsidRDefault="009B46A2" w:rsidP="009B46A2">
            <w:pPr>
              <w:tabs>
                <w:tab w:val="right" w:pos="403"/>
              </w:tabs>
              <w:jc w:val="right"/>
              <w:rPr>
                <w:szCs w:val="20"/>
              </w:rPr>
            </w:pPr>
            <w:r w:rsidRPr="009B46A2">
              <w:rPr>
                <w:szCs w:val="20"/>
              </w:rPr>
              <w:t>17</w:t>
            </w:r>
          </w:p>
          <w:p w14:paraId="5CE04211" w14:textId="77777777" w:rsidR="009B46A2" w:rsidRPr="009B46A2" w:rsidRDefault="009B46A2" w:rsidP="009B46A2">
            <w:pPr>
              <w:tabs>
                <w:tab w:val="right" w:pos="403"/>
              </w:tabs>
              <w:jc w:val="right"/>
              <w:rPr>
                <w:szCs w:val="20"/>
              </w:rPr>
            </w:pPr>
            <w:r w:rsidRPr="009B46A2">
              <w:rPr>
                <w:szCs w:val="20"/>
              </w:rPr>
              <w:t>9</w:t>
            </w:r>
          </w:p>
          <w:p w14:paraId="2253785E" w14:textId="77777777" w:rsidR="009B46A2" w:rsidRPr="009B46A2" w:rsidRDefault="009B46A2" w:rsidP="009B46A2">
            <w:pPr>
              <w:tabs>
                <w:tab w:val="right" w:pos="403"/>
              </w:tabs>
              <w:jc w:val="right"/>
              <w:rPr>
                <w:szCs w:val="20"/>
              </w:rPr>
            </w:pPr>
            <w:r w:rsidRPr="009B46A2">
              <w:rPr>
                <w:szCs w:val="20"/>
              </w:rPr>
              <w:t>8</w:t>
            </w:r>
          </w:p>
          <w:p w14:paraId="773D8117" w14:textId="77777777" w:rsidR="009B46A2" w:rsidRPr="009B46A2" w:rsidRDefault="009B46A2" w:rsidP="009B46A2">
            <w:pPr>
              <w:tabs>
                <w:tab w:val="right" w:pos="403"/>
              </w:tabs>
              <w:jc w:val="right"/>
              <w:rPr>
                <w:szCs w:val="20"/>
              </w:rPr>
            </w:pPr>
            <w:r w:rsidRPr="009B46A2">
              <w:rPr>
                <w:szCs w:val="20"/>
              </w:rPr>
              <w:t>3</w:t>
            </w:r>
          </w:p>
          <w:p w14:paraId="0D8E527C" w14:textId="77777777" w:rsidR="009B46A2" w:rsidRPr="009B46A2" w:rsidRDefault="009B46A2" w:rsidP="009B46A2">
            <w:pPr>
              <w:tabs>
                <w:tab w:val="right" w:pos="403"/>
              </w:tabs>
              <w:jc w:val="right"/>
              <w:rPr>
                <w:szCs w:val="20"/>
              </w:rPr>
            </w:pPr>
          </w:p>
        </w:tc>
        <w:tc>
          <w:tcPr>
            <w:tcW w:w="660" w:type="dxa"/>
            <w:vAlign w:val="center"/>
          </w:tcPr>
          <w:p w14:paraId="27FF0DBB" w14:textId="77777777" w:rsidR="009B46A2" w:rsidRPr="009B46A2" w:rsidRDefault="009B46A2" w:rsidP="009B46A2">
            <w:pPr>
              <w:tabs>
                <w:tab w:val="right" w:pos="404"/>
              </w:tabs>
              <w:jc w:val="right"/>
              <w:rPr>
                <w:szCs w:val="20"/>
              </w:rPr>
            </w:pPr>
          </w:p>
          <w:p w14:paraId="7EBE78A0" w14:textId="77777777" w:rsidR="009B46A2" w:rsidRPr="009B46A2" w:rsidRDefault="009B46A2" w:rsidP="009B46A2">
            <w:pPr>
              <w:tabs>
                <w:tab w:val="right" w:pos="404"/>
              </w:tabs>
              <w:jc w:val="right"/>
              <w:rPr>
                <w:sz w:val="24"/>
                <w:szCs w:val="20"/>
              </w:rPr>
            </w:pPr>
            <w:r w:rsidRPr="009B46A2">
              <w:rPr>
                <w:szCs w:val="20"/>
              </w:rPr>
              <w:t>3</w:t>
            </w:r>
          </w:p>
          <w:p w14:paraId="6C268D14" w14:textId="77777777" w:rsidR="009B46A2" w:rsidRPr="009B46A2" w:rsidRDefault="009B46A2" w:rsidP="009B46A2">
            <w:pPr>
              <w:tabs>
                <w:tab w:val="right" w:pos="404"/>
              </w:tabs>
              <w:jc w:val="right"/>
              <w:rPr>
                <w:szCs w:val="20"/>
              </w:rPr>
            </w:pPr>
            <w:r w:rsidRPr="009B46A2">
              <w:rPr>
                <w:szCs w:val="20"/>
              </w:rPr>
              <w:t>4</w:t>
            </w:r>
          </w:p>
          <w:p w14:paraId="1DFF3B51" w14:textId="77777777" w:rsidR="009B46A2" w:rsidRPr="009B46A2" w:rsidRDefault="009B46A2" w:rsidP="009B46A2">
            <w:pPr>
              <w:tabs>
                <w:tab w:val="right" w:pos="404"/>
              </w:tabs>
              <w:jc w:val="right"/>
              <w:rPr>
                <w:szCs w:val="20"/>
              </w:rPr>
            </w:pPr>
            <w:r w:rsidRPr="009B46A2">
              <w:rPr>
                <w:szCs w:val="20"/>
              </w:rPr>
              <w:t>12</w:t>
            </w:r>
          </w:p>
          <w:p w14:paraId="6393606D" w14:textId="77777777" w:rsidR="009B46A2" w:rsidRPr="009B46A2" w:rsidRDefault="009B46A2" w:rsidP="009B46A2">
            <w:pPr>
              <w:tabs>
                <w:tab w:val="right" w:pos="404"/>
              </w:tabs>
              <w:jc w:val="right"/>
              <w:rPr>
                <w:szCs w:val="20"/>
              </w:rPr>
            </w:pPr>
            <w:r w:rsidRPr="009B46A2">
              <w:rPr>
                <w:szCs w:val="20"/>
              </w:rPr>
              <w:t>29</w:t>
            </w:r>
          </w:p>
          <w:p w14:paraId="27E712CF" w14:textId="77777777" w:rsidR="009B46A2" w:rsidRPr="009B46A2" w:rsidRDefault="009B46A2" w:rsidP="009B46A2">
            <w:pPr>
              <w:tabs>
                <w:tab w:val="right" w:pos="404"/>
              </w:tabs>
              <w:jc w:val="right"/>
              <w:rPr>
                <w:szCs w:val="20"/>
              </w:rPr>
            </w:pPr>
            <w:r w:rsidRPr="009B46A2">
              <w:rPr>
                <w:szCs w:val="20"/>
              </w:rPr>
              <w:t>5</w:t>
            </w:r>
          </w:p>
          <w:p w14:paraId="66C9678A" w14:textId="77777777" w:rsidR="009B46A2" w:rsidRPr="009B46A2" w:rsidRDefault="009B46A2" w:rsidP="009B46A2">
            <w:pPr>
              <w:tabs>
                <w:tab w:val="right" w:pos="404"/>
              </w:tabs>
              <w:jc w:val="right"/>
              <w:rPr>
                <w:szCs w:val="20"/>
              </w:rPr>
            </w:pPr>
          </w:p>
        </w:tc>
        <w:tc>
          <w:tcPr>
            <w:tcW w:w="660" w:type="dxa"/>
            <w:vAlign w:val="center"/>
          </w:tcPr>
          <w:p w14:paraId="5795F8E4" w14:textId="77777777" w:rsidR="009B46A2" w:rsidRPr="009B46A2" w:rsidRDefault="009B46A2" w:rsidP="009B46A2">
            <w:pPr>
              <w:tabs>
                <w:tab w:val="right" w:pos="403"/>
              </w:tabs>
              <w:jc w:val="right"/>
              <w:rPr>
                <w:szCs w:val="20"/>
              </w:rPr>
            </w:pPr>
          </w:p>
          <w:p w14:paraId="2F7A21EA" w14:textId="77777777" w:rsidR="009B46A2" w:rsidRPr="009B46A2" w:rsidRDefault="009B46A2" w:rsidP="009B46A2">
            <w:pPr>
              <w:tabs>
                <w:tab w:val="right" w:pos="403"/>
              </w:tabs>
              <w:jc w:val="right"/>
              <w:rPr>
                <w:sz w:val="24"/>
                <w:szCs w:val="20"/>
              </w:rPr>
            </w:pPr>
            <w:r w:rsidRPr="009B46A2">
              <w:rPr>
                <w:szCs w:val="20"/>
              </w:rPr>
              <w:t>5</w:t>
            </w:r>
          </w:p>
          <w:p w14:paraId="7B73D4BD" w14:textId="77777777" w:rsidR="009B46A2" w:rsidRPr="009B46A2" w:rsidRDefault="009B46A2" w:rsidP="009B46A2">
            <w:pPr>
              <w:tabs>
                <w:tab w:val="right" w:pos="403"/>
              </w:tabs>
              <w:jc w:val="right"/>
              <w:rPr>
                <w:szCs w:val="20"/>
              </w:rPr>
            </w:pPr>
            <w:r w:rsidRPr="009B46A2">
              <w:rPr>
                <w:szCs w:val="20"/>
              </w:rPr>
              <w:t>25</w:t>
            </w:r>
          </w:p>
          <w:p w14:paraId="25B5427C" w14:textId="77777777" w:rsidR="009B46A2" w:rsidRPr="009B46A2" w:rsidRDefault="009B46A2" w:rsidP="009B46A2">
            <w:pPr>
              <w:tabs>
                <w:tab w:val="right" w:pos="403"/>
              </w:tabs>
              <w:jc w:val="right"/>
              <w:rPr>
                <w:szCs w:val="20"/>
              </w:rPr>
            </w:pPr>
            <w:r w:rsidRPr="009B46A2">
              <w:rPr>
                <w:szCs w:val="20"/>
              </w:rPr>
              <w:t>15</w:t>
            </w:r>
          </w:p>
          <w:p w14:paraId="35C45136" w14:textId="77777777" w:rsidR="009B46A2" w:rsidRPr="009B46A2" w:rsidRDefault="009B46A2" w:rsidP="009B46A2">
            <w:pPr>
              <w:tabs>
                <w:tab w:val="right" w:pos="403"/>
              </w:tabs>
              <w:jc w:val="right"/>
              <w:rPr>
                <w:szCs w:val="20"/>
              </w:rPr>
            </w:pPr>
            <w:r w:rsidRPr="009B46A2">
              <w:rPr>
                <w:szCs w:val="20"/>
              </w:rPr>
              <w:t>8</w:t>
            </w:r>
          </w:p>
          <w:p w14:paraId="476C4701" w14:textId="77777777" w:rsidR="009B46A2" w:rsidRPr="009B46A2" w:rsidRDefault="009B46A2" w:rsidP="009B46A2">
            <w:pPr>
              <w:tabs>
                <w:tab w:val="right" w:pos="403"/>
              </w:tabs>
              <w:jc w:val="right"/>
              <w:rPr>
                <w:szCs w:val="20"/>
              </w:rPr>
            </w:pPr>
            <w:r w:rsidRPr="009B46A2">
              <w:rPr>
                <w:szCs w:val="20"/>
              </w:rPr>
              <w:t>0</w:t>
            </w:r>
          </w:p>
          <w:p w14:paraId="1FECC8A8" w14:textId="77777777" w:rsidR="009B46A2" w:rsidRPr="009B46A2" w:rsidRDefault="009B46A2" w:rsidP="009B46A2">
            <w:pPr>
              <w:tabs>
                <w:tab w:val="right" w:pos="403"/>
              </w:tabs>
              <w:jc w:val="right"/>
              <w:rPr>
                <w:szCs w:val="20"/>
              </w:rPr>
            </w:pPr>
          </w:p>
        </w:tc>
        <w:tc>
          <w:tcPr>
            <w:tcW w:w="661" w:type="dxa"/>
            <w:vAlign w:val="center"/>
          </w:tcPr>
          <w:p w14:paraId="59DA9FF5" w14:textId="77777777" w:rsidR="009B46A2" w:rsidRPr="009B46A2" w:rsidRDefault="009B46A2" w:rsidP="009B46A2">
            <w:pPr>
              <w:tabs>
                <w:tab w:val="right" w:pos="386"/>
              </w:tabs>
              <w:jc w:val="right"/>
              <w:rPr>
                <w:szCs w:val="20"/>
              </w:rPr>
            </w:pPr>
          </w:p>
          <w:p w14:paraId="33376C6C" w14:textId="77777777" w:rsidR="009B46A2" w:rsidRPr="009B46A2" w:rsidRDefault="009B46A2" w:rsidP="009B46A2">
            <w:pPr>
              <w:tabs>
                <w:tab w:val="right" w:pos="386"/>
              </w:tabs>
              <w:jc w:val="right"/>
              <w:rPr>
                <w:sz w:val="24"/>
                <w:szCs w:val="20"/>
              </w:rPr>
            </w:pPr>
            <w:r w:rsidRPr="009B46A2">
              <w:rPr>
                <w:szCs w:val="20"/>
              </w:rPr>
              <w:t>11</w:t>
            </w:r>
          </w:p>
          <w:p w14:paraId="70472CB8" w14:textId="77777777" w:rsidR="009B46A2" w:rsidRPr="009B46A2" w:rsidRDefault="009B46A2" w:rsidP="009B46A2">
            <w:pPr>
              <w:tabs>
                <w:tab w:val="right" w:pos="386"/>
              </w:tabs>
              <w:ind w:left="-50"/>
              <w:jc w:val="right"/>
              <w:rPr>
                <w:szCs w:val="20"/>
              </w:rPr>
            </w:pPr>
            <w:r w:rsidRPr="009B46A2">
              <w:rPr>
                <w:szCs w:val="20"/>
              </w:rPr>
              <w:t>29</w:t>
            </w:r>
          </w:p>
          <w:p w14:paraId="758B859A" w14:textId="77777777" w:rsidR="009B46A2" w:rsidRPr="009B46A2" w:rsidRDefault="009B46A2" w:rsidP="009B46A2">
            <w:pPr>
              <w:tabs>
                <w:tab w:val="right" w:pos="386"/>
              </w:tabs>
              <w:jc w:val="right"/>
              <w:rPr>
                <w:szCs w:val="20"/>
              </w:rPr>
            </w:pPr>
            <w:r w:rsidRPr="009B46A2">
              <w:rPr>
                <w:szCs w:val="20"/>
              </w:rPr>
              <w:t>6</w:t>
            </w:r>
          </w:p>
          <w:p w14:paraId="04916168" w14:textId="77777777" w:rsidR="009B46A2" w:rsidRPr="009B46A2" w:rsidRDefault="009B46A2" w:rsidP="009B46A2">
            <w:pPr>
              <w:tabs>
                <w:tab w:val="right" w:pos="386"/>
              </w:tabs>
              <w:jc w:val="right"/>
              <w:rPr>
                <w:szCs w:val="20"/>
              </w:rPr>
            </w:pPr>
            <w:r w:rsidRPr="009B46A2">
              <w:rPr>
                <w:szCs w:val="20"/>
              </w:rPr>
              <w:t>3</w:t>
            </w:r>
          </w:p>
          <w:p w14:paraId="58527B04" w14:textId="77777777" w:rsidR="009B46A2" w:rsidRPr="009B46A2" w:rsidRDefault="009B46A2" w:rsidP="009B46A2">
            <w:pPr>
              <w:tabs>
                <w:tab w:val="right" w:pos="386"/>
              </w:tabs>
              <w:jc w:val="right"/>
              <w:rPr>
                <w:szCs w:val="20"/>
              </w:rPr>
            </w:pPr>
            <w:r w:rsidRPr="009B46A2">
              <w:rPr>
                <w:szCs w:val="20"/>
              </w:rPr>
              <w:t>4</w:t>
            </w:r>
          </w:p>
          <w:p w14:paraId="6F46370B" w14:textId="77777777" w:rsidR="009B46A2" w:rsidRPr="009B46A2" w:rsidRDefault="009B46A2" w:rsidP="009B46A2">
            <w:pPr>
              <w:tabs>
                <w:tab w:val="right" w:pos="386"/>
              </w:tabs>
              <w:jc w:val="right"/>
              <w:rPr>
                <w:szCs w:val="20"/>
              </w:rPr>
            </w:pPr>
          </w:p>
        </w:tc>
        <w:tc>
          <w:tcPr>
            <w:tcW w:w="660" w:type="dxa"/>
            <w:vAlign w:val="center"/>
          </w:tcPr>
          <w:p w14:paraId="73BAA518" w14:textId="77777777" w:rsidR="009B46A2" w:rsidRPr="009B46A2" w:rsidRDefault="009B46A2" w:rsidP="009B46A2">
            <w:pPr>
              <w:tabs>
                <w:tab w:val="right" w:pos="403"/>
              </w:tabs>
              <w:jc w:val="right"/>
              <w:rPr>
                <w:szCs w:val="20"/>
              </w:rPr>
            </w:pPr>
          </w:p>
          <w:p w14:paraId="5A5C6C8C" w14:textId="77777777" w:rsidR="009B46A2" w:rsidRPr="009B46A2" w:rsidRDefault="009B46A2" w:rsidP="009B46A2">
            <w:pPr>
              <w:tabs>
                <w:tab w:val="right" w:pos="403"/>
              </w:tabs>
              <w:jc w:val="right"/>
              <w:rPr>
                <w:sz w:val="24"/>
                <w:szCs w:val="20"/>
              </w:rPr>
            </w:pPr>
            <w:r w:rsidRPr="009B46A2">
              <w:rPr>
                <w:szCs w:val="20"/>
              </w:rPr>
              <w:t>5</w:t>
            </w:r>
          </w:p>
          <w:p w14:paraId="26BD272E" w14:textId="77777777" w:rsidR="009B46A2" w:rsidRPr="009B46A2" w:rsidRDefault="009B46A2" w:rsidP="009B46A2">
            <w:pPr>
              <w:tabs>
                <w:tab w:val="right" w:pos="403"/>
              </w:tabs>
              <w:jc w:val="right"/>
              <w:rPr>
                <w:szCs w:val="20"/>
              </w:rPr>
            </w:pPr>
            <w:r w:rsidRPr="009B46A2">
              <w:rPr>
                <w:szCs w:val="20"/>
              </w:rPr>
              <w:t>11</w:t>
            </w:r>
          </w:p>
          <w:p w14:paraId="4194CDE7" w14:textId="77777777" w:rsidR="009B46A2" w:rsidRPr="009B46A2" w:rsidRDefault="009B46A2" w:rsidP="009B46A2">
            <w:pPr>
              <w:tabs>
                <w:tab w:val="right" w:pos="403"/>
              </w:tabs>
              <w:jc w:val="right"/>
              <w:rPr>
                <w:szCs w:val="20"/>
              </w:rPr>
            </w:pPr>
            <w:r w:rsidRPr="009B46A2">
              <w:rPr>
                <w:szCs w:val="20"/>
              </w:rPr>
              <w:t>30</w:t>
            </w:r>
          </w:p>
          <w:p w14:paraId="04ABE79F" w14:textId="77777777" w:rsidR="009B46A2" w:rsidRPr="009B46A2" w:rsidRDefault="009B46A2" w:rsidP="009B46A2">
            <w:pPr>
              <w:tabs>
                <w:tab w:val="right" w:pos="403"/>
              </w:tabs>
              <w:jc w:val="right"/>
              <w:rPr>
                <w:szCs w:val="20"/>
              </w:rPr>
            </w:pPr>
            <w:r w:rsidRPr="009B46A2">
              <w:rPr>
                <w:szCs w:val="20"/>
              </w:rPr>
              <w:t>5</w:t>
            </w:r>
          </w:p>
          <w:p w14:paraId="51E163ED" w14:textId="77777777" w:rsidR="009B46A2" w:rsidRPr="009B46A2" w:rsidRDefault="009B46A2" w:rsidP="009B46A2">
            <w:pPr>
              <w:tabs>
                <w:tab w:val="right" w:pos="403"/>
              </w:tabs>
              <w:jc w:val="right"/>
              <w:rPr>
                <w:szCs w:val="20"/>
              </w:rPr>
            </w:pPr>
            <w:r w:rsidRPr="009B46A2">
              <w:rPr>
                <w:szCs w:val="20"/>
              </w:rPr>
              <w:t>2</w:t>
            </w:r>
          </w:p>
          <w:p w14:paraId="4EC35888" w14:textId="77777777" w:rsidR="009B46A2" w:rsidRPr="009B46A2" w:rsidRDefault="009B46A2" w:rsidP="009B46A2">
            <w:pPr>
              <w:tabs>
                <w:tab w:val="right" w:pos="403"/>
              </w:tabs>
              <w:jc w:val="right"/>
              <w:rPr>
                <w:szCs w:val="20"/>
              </w:rPr>
            </w:pPr>
          </w:p>
        </w:tc>
        <w:tc>
          <w:tcPr>
            <w:tcW w:w="660" w:type="dxa"/>
            <w:vAlign w:val="center"/>
          </w:tcPr>
          <w:p w14:paraId="372846A7" w14:textId="77777777" w:rsidR="009B46A2" w:rsidRPr="009B46A2" w:rsidRDefault="009B46A2" w:rsidP="009B46A2">
            <w:pPr>
              <w:tabs>
                <w:tab w:val="right" w:pos="446"/>
              </w:tabs>
              <w:jc w:val="right"/>
              <w:rPr>
                <w:szCs w:val="20"/>
              </w:rPr>
            </w:pPr>
          </w:p>
          <w:p w14:paraId="1F2B4811" w14:textId="77777777" w:rsidR="009B46A2" w:rsidRPr="009B46A2" w:rsidRDefault="009B46A2" w:rsidP="009B46A2">
            <w:pPr>
              <w:tabs>
                <w:tab w:val="right" w:pos="446"/>
              </w:tabs>
              <w:jc w:val="right"/>
              <w:rPr>
                <w:szCs w:val="20"/>
              </w:rPr>
            </w:pPr>
            <w:r w:rsidRPr="009B46A2">
              <w:rPr>
                <w:szCs w:val="20"/>
              </w:rPr>
              <w:t>36</w:t>
            </w:r>
          </w:p>
          <w:p w14:paraId="5A786E05" w14:textId="77777777" w:rsidR="009B46A2" w:rsidRPr="009B46A2" w:rsidRDefault="009B46A2" w:rsidP="009B46A2">
            <w:pPr>
              <w:tabs>
                <w:tab w:val="right" w:pos="446"/>
              </w:tabs>
              <w:jc w:val="right"/>
              <w:rPr>
                <w:szCs w:val="20"/>
              </w:rPr>
            </w:pPr>
            <w:r w:rsidRPr="009B46A2">
              <w:rPr>
                <w:szCs w:val="20"/>
              </w:rPr>
              <w:t>16</w:t>
            </w:r>
          </w:p>
          <w:p w14:paraId="59219859" w14:textId="77777777" w:rsidR="009B46A2" w:rsidRPr="009B46A2" w:rsidRDefault="009B46A2" w:rsidP="009B46A2">
            <w:pPr>
              <w:tabs>
                <w:tab w:val="right" w:pos="446"/>
              </w:tabs>
              <w:jc w:val="right"/>
              <w:rPr>
                <w:szCs w:val="20"/>
              </w:rPr>
            </w:pPr>
            <w:r w:rsidRPr="009B46A2">
              <w:rPr>
                <w:szCs w:val="20"/>
              </w:rPr>
              <w:t>1</w:t>
            </w:r>
          </w:p>
          <w:p w14:paraId="78DE62B3" w14:textId="77777777" w:rsidR="009B46A2" w:rsidRPr="009B46A2" w:rsidRDefault="009B46A2" w:rsidP="009B46A2">
            <w:pPr>
              <w:tabs>
                <w:tab w:val="right" w:pos="446"/>
              </w:tabs>
              <w:jc w:val="right"/>
              <w:rPr>
                <w:szCs w:val="20"/>
              </w:rPr>
            </w:pPr>
            <w:r w:rsidRPr="009B46A2">
              <w:rPr>
                <w:szCs w:val="20"/>
              </w:rPr>
              <w:t>0</w:t>
            </w:r>
          </w:p>
          <w:p w14:paraId="067D5B1A" w14:textId="77777777" w:rsidR="009B46A2" w:rsidRPr="009B46A2" w:rsidRDefault="009B46A2" w:rsidP="009B46A2">
            <w:pPr>
              <w:tabs>
                <w:tab w:val="right" w:pos="446"/>
              </w:tabs>
              <w:jc w:val="right"/>
              <w:rPr>
                <w:szCs w:val="20"/>
              </w:rPr>
            </w:pPr>
            <w:r w:rsidRPr="009B46A2">
              <w:rPr>
                <w:szCs w:val="20"/>
              </w:rPr>
              <w:t>0</w:t>
            </w:r>
          </w:p>
          <w:p w14:paraId="121CA17B" w14:textId="77777777" w:rsidR="009B46A2" w:rsidRPr="009B46A2" w:rsidRDefault="009B46A2" w:rsidP="009B46A2">
            <w:pPr>
              <w:tabs>
                <w:tab w:val="right" w:pos="446"/>
              </w:tabs>
              <w:jc w:val="right"/>
              <w:rPr>
                <w:szCs w:val="20"/>
              </w:rPr>
            </w:pPr>
          </w:p>
        </w:tc>
        <w:tc>
          <w:tcPr>
            <w:tcW w:w="661" w:type="dxa"/>
            <w:tcBorders>
              <w:right w:val="double" w:sz="6" w:space="0" w:color="auto"/>
            </w:tcBorders>
            <w:vAlign w:val="center"/>
          </w:tcPr>
          <w:p w14:paraId="6F6BA587" w14:textId="77777777" w:rsidR="009B46A2" w:rsidRPr="009B46A2" w:rsidRDefault="009B46A2" w:rsidP="009B46A2">
            <w:pPr>
              <w:tabs>
                <w:tab w:val="right" w:pos="417"/>
              </w:tabs>
              <w:jc w:val="right"/>
              <w:rPr>
                <w:szCs w:val="20"/>
              </w:rPr>
            </w:pPr>
          </w:p>
          <w:p w14:paraId="0FBA0E94" w14:textId="77777777" w:rsidR="009B46A2" w:rsidRPr="009B46A2" w:rsidRDefault="009B46A2" w:rsidP="009B46A2">
            <w:pPr>
              <w:tabs>
                <w:tab w:val="right" w:pos="417"/>
              </w:tabs>
              <w:jc w:val="right"/>
              <w:rPr>
                <w:szCs w:val="20"/>
              </w:rPr>
            </w:pPr>
            <w:r w:rsidRPr="009B46A2">
              <w:rPr>
                <w:szCs w:val="20"/>
              </w:rPr>
              <w:t>25</w:t>
            </w:r>
          </w:p>
          <w:p w14:paraId="6FCDF1D8" w14:textId="77777777" w:rsidR="009B46A2" w:rsidRPr="009B46A2" w:rsidRDefault="009B46A2" w:rsidP="009B46A2">
            <w:pPr>
              <w:tabs>
                <w:tab w:val="right" w:pos="417"/>
              </w:tabs>
              <w:jc w:val="right"/>
              <w:rPr>
                <w:szCs w:val="20"/>
              </w:rPr>
            </w:pPr>
            <w:r w:rsidRPr="009B46A2">
              <w:rPr>
                <w:szCs w:val="20"/>
              </w:rPr>
              <w:t>19</w:t>
            </w:r>
          </w:p>
          <w:p w14:paraId="4AC3E082" w14:textId="77777777" w:rsidR="009B46A2" w:rsidRPr="009B46A2" w:rsidRDefault="009B46A2" w:rsidP="009B46A2">
            <w:pPr>
              <w:tabs>
                <w:tab w:val="right" w:pos="417"/>
              </w:tabs>
              <w:jc w:val="right"/>
              <w:rPr>
                <w:szCs w:val="20"/>
              </w:rPr>
            </w:pPr>
            <w:r w:rsidRPr="009B46A2">
              <w:rPr>
                <w:szCs w:val="20"/>
              </w:rPr>
              <w:t>0</w:t>
            </w:r>
          </w:p>
          <w:p w14:paraId="5788AA93" w14:textId="77777777" w:rsidR="009B46A2" w:rsidRPr="009B46A2" w:rsidRDefault="009B46A2" w:rsidP="009B46A2">
            <w:pPr>
              <w:tabs>
                <w:tab w:val="right" w:pos="417"/>
              </w:tabs>
              <w:jc w:val="right"/>
              <w:rPr>
                <w:szCs w:val="20"/>
              </w:rPr>
            </w:pPr>
            <w:r w:rsidRPr="009B46A2">
              <w:rPr>
                <w:szCs w:val="20"/>
              </w:rPr>
              <w:t>2</w:t>
            </w:r>
          </w:p>
          <w:p w14:paraId="3104B0F4" w14:textId="77777777" w:rsidR="009B46A2" w:rsidRPr="009B46A2" w:rsidRDefault="009B46A2" w:rsidP="009B46A2">
            <w:pPr>
              <w:tabs>
                <w:tab w:val="right" w:pos="417"/>
              </w:tabs>
              <w:jc w:val="right"/>
              <w:rPr>
                <w:szCs w:val="20"/>
              </w:rPr>
            </w:pPr>
            <w:r w:rsidRPr="009B46A2">
              <w:rPr>
                <w:szCs w:val="20"/>
              </w:rPr>
              <w:t>7</w:t>
            </w:r>
          </w:p>
          <w:p w14:paraId="1C055B88" w14:textId="77777777" w:rsidR="009B46A2" w:rsidRPr="009B46A2" w:rsidRDefault="009B46A2" w:rsidP="009B46A2">
            <w:pPr>
              <w:tabs>
                <w:tab w:val="right" w:pos="417"/>
              </w:tabs>
              <w:jc w:val="right"/>
              <w:rPr>
                <w:szCs w:val="20"/>
              </w:rPr>
            </w:pPr>
          </w:p>
        </w:tc>
      </w:tr>
      <w:tr w:rsidR="009B46A2" w:rsidRPr="009B46A2" w14:paraId="11493A49" w14:textId="77777777" w:rsidTr="00296A95">
        <w:trPr>
          <w:trHeight w:val="475"/>
        </w:trPr>
        <w:tc>
          <w:tcPr>
            <w:tcW w:w="9435" w:type="dxa"/>
            <w:gridSpan w:val="13"/>
            <w:tcBorders>
              <w:left w:val="double" w:sz="6" w:space="0" w:color="auto"/>
              <w:bottom w:val="double" w:sz="6" w:space="0" w:color="auto"/>
              <w:right w:val="double" w:sz="6" w:space="0" w:color="auto"/>
            </w:tcBorders>
          </w:tcPr>
          <w:p w14:paraId="3A7430EB" w14:textId="77777777" w:rsidR="009B46A2" w:rsidRPr="009B46A2" w:rsidRDefault="009B46A2" w:rsidP="009B46A2">
            <w:pPr>
              <w:tabs>
                <w:tab w:val="left" w:pos="720"/>
              </w:tabs>
              <w:ind w:left="107"/>
            </w:pPr>
          </w:p>
          <w:p w14:paraId="16857AD8" w14:textId="77777777" w:rsidR="009B46A2" w:rsidRPr="009B46A2" w:rsidRDefault="009B46A2" w:rsidP="009B46A2">
            <w:pPr>
              <w:tabs>
                <w:tab w:val="left" w:pos="720"/>
              </w:tabs>
              <w:ind w:left="107"/>
            </w:pPr>
            <w:r w:rsidRPr="009B46A2">
              <w:t>Key:</w:t>
            </w:r>
            <w:r w:rsidRPr="009B46A2">
              <w:tab/>
              <w:t>YES</w:t>
            </w:r>
            <w:r w:rsidRPr="009B46A2">
              <w:tab/>
              <w:t>Adopted and updated on an annual basis.</w:t>
            </w:r>
          </w:p>
          <w:p w14:paraId="19C67149" w14:textId="77777777" w:rsidR="009B46A2" w:rsidRPr="009B46A2" w:rsidRDefault="009B46A2" w:rsidP="009B46A2">
            <w:pPr>
              <w:tabs>
                <w:tab w:val="left" w:pos="720"/>
              </w:tabs>
              <w:ind w:left="107"/>
            </w:pPr>
            <w:r w:rsidRPr="009B46A2">
              <w:tab/>
              <w:t>yes</w:t>
            </w:r>
            <w:r w:rsidRPr="009B46A2">
              <w:tab/>
              <w:t>Law or regulation in force, NCWM standard used as basis of adoption, but from an earlier year.</w:t>
            </w:r>
          </w:p>
          <w:p w14:paraId="6CF4B590" w14:textId="77777777" w:rsidR="009B46A2" w:rsidRPr="009B46A2" w:rsidRDefault="009B46A2" w:rsidP="009B46A2">
            <w:pPr>
              <w:tabs>
                <w:tab w:val="left" w:pos="720"/>
              </w:tabs>
              <w:ind w:left="107"/>
            </w:pPr>
            <w:r w:rsidRPr="009B46A2">
              <w:tab/>
              <w:t>yes*</w:t>
            </w:r>
            <w:r w:rsidRPr="009B46A2">
              <w:tab/>
              <w:t>Law or regulations in force, but not based on NCWM standard.</w:t>
            </w:r>
          </w:p>
          <w:p w14:paraId="02E6506C" w14:textId="77777777" w:rsidR="009B46A2" w:rsidRPr="009B46A2" w:rsidRDefault="009B46A2" w:rsidP="009B46A2">
            <w:pPr>
              <w:tabs>
                <w:tab w:val="left" w:pos="720"/>
              </w:tabs>
              <w:ind w:left="107"/>
            </w:pPr>
            <w:r w:rsidRPr="009B46A2">
              <w:tab/>
              <w:t>NO</w:t>
            </w:r>
            <w:r w:rsidRPr="009B46A2">
              <w:tab/>
            </w:r>
            <w:proofErr w:type="spellStart"/>
            <w:r w:rsidRPr="009B46A2">
              <w:t>No</w:t>
            </w:r>
            <w:proofErr w:type="spellEnd"/>
            <w:r w:rsidRPr="009B46A2">
              <w:t xml:space="preserve"> law or regulation.</w:t>
            </w:r>
          </w:p>
          <w:p w14:paraId="58A8037E" w14:textId="77777777" w:rsidR="009B46A2" w:rsidRPr="009B46A2" w:rsidRDefault="009B46A2" w:rsidP="009B46A2">
            <w:pPr>
              <w:tabs>
                <w:tab w:val="left" w:pos="720"/>
              </w:tabs>
              <w:ind w:left="107"/>
            </w:pPr>
            <w:r w:rsidRPr="009B46A2">
              <w:tab/>
              <w:t>no</w:t>
            </w:r>
            <w:r w:rsidRPr="009B46A2">
              <w:tab/>
            </w:r>
            <w:proofErr w:type="spellStart"/>
            <w:r w:rsidRPr="009B46A2">
              <w:t>No</w:t>
            </w:r>
            <w:proofErr w:type="spellEnd"/>
            <w:r w:rsidRPr="009B46A2">
              <w:t xml:space="preserve"> law or regulation, but NCWM standard is used as a guideline.</w:t>
            </w:r>
          </w:p>
          <w:p w14:paraId="409AE4D3" w14:textId="77777777" w:rsidR="009B46A2" w:rsidRPr="009B46A2" w:rsidRDefault="009B46A2" w:rsidP="009B46A2">
            <w:pPr>
              <w:tabs>
                <w:tab w:val="left" w:pos="720"/>
              </w:tabs>
              <w:ind w:left="1440" w:hanging="1339"/>
            </w:pPr>
            <w:r w:rsidRPr="009B46A2">
              <w:tab/>
            </w:r>
          </w:p>
        </w:tc>
      </w:tr>
    </w:tbl>
    <w:p w14:paraId="68FF4C11" w14:textId="77777777" w:rsidR="005E206E" w:rsidRDefault="00BC6E5F">
      <w:pPr>
        <w:jc w:val="left"/>
        <w:sectPr w:rsidR="005E206E" w:rsidSect="00622146">
          <w:headerReference w:type="default" r:id="rId40"/>
          <w:footnotePr>
            <w:numFmt w:val="chicago"/>
            <w:numRestart w:val="eachSect"/>
          </w:footnotePr>
          <w:pgSz w:w="12240" w:h="15840" w:code="1"/>
          <w:pgMar w:top="1440" w:right="1440" w:bottom="1440" w:left="1440" w:header="720" w:footer="720" w:gutter="0"/>
          <w:cols w:space="720"/>
          <w:docGrid w:linePitch="360"/>
        </w:sectPr>
      </w:pPr>
      <w:r>
        <w:br w:type="page"/>
      </w:r>
    </w:p>
    <w:p w14:paraId="5A0A3198" w14:textId="31A07AE0" w:rsidR="005E206E" w:rsidRDefault="005E206E" w:rsidP="005E206E">
      <w:pPr>
        <w:spacing w:before="4060"/>
        <w:jc w:val="center"/>
      </w:pPr>
      <w:bookmarkStart w:id="308" w:name="III_UniformLaws"/>
      <w:bookmarkStart w:id="309" w:name="_Toc205967817"/>
      <w:bookmarkEnd w:id="308"/>
      <w:r>
        <w:lastRenderedPageBreak/>
        <w:t>THIS PAGE INTENTIONALLY LEFT BLANK</w:t>
      </w:r>
      <w:r>
        <w:br w:type="page"/>
      </w:r>
    </w:p>
    <w:p w14:paraId="3A830ECC" w14:textId="25160D55" w:rsidR="005A6C37" w:rsidRDefault="005A6C37" w:rsidP="00347389">
      <w:pPr>
        <w:pStyle w:val="StyleMainTOC1Centered1"/>
      </w:pPr>
      <w:r>
        <w:lastRenderedPageBreak/>
        <w:t>III.  Uniform Laws</w:t>
      </w:r>
      <w:bookmarkEnd w:id="301"/>
      <w:bookmarkEnd w:id="302"/>
      <w:bookmarkEnd w:id="303"/>
      <w:bookmarkEnd w:id="304"/>
      <w:bookmarkEnd w:id="305"/>
      <w:bookmarkEnd w:id="306"/>
      <w:bookmarkEnd w:id="307"/>
      <w:bookmarkEnd w:id="309"/>
    </w:p>
    <w:p w14:paraId="43C99BB0" w14:textId="77777777" w:rsidR="005A6C37" w:rsidRPr="00421AC9" w:rsidRDefault="00C40A96" w:rsidP="00347389">
      <w:pPr>
        <w:tabs>
          <w:tab w:val="right" w:pos="9360"/>
        </w:tabs>
        <w:spacing w:after="240"/>
        <w:rPr>
          <w:b/>
          <w:bCs/>
          <w:szCs w:val="20"/>
        </w:rPr>
      </w:pPr>
      <w:r w:rsidRPr="00C40A96">
        <w:rPr>
          <w:b/>
          <w:szCs w:val="20"/>
        </w:rPr>
        <w:t>Section</w:t>
      </w:r>
      <w:r w:rsidR="005A6C37" w:rsidRPr="00421AC9">
        <w:rPr>
          <w:szCs w:val="20"/>
        </w:rPr>
        <w:tab/>
      </w:r>
      <w:r w:rsidR="005A6C37" w:rsidRPr="00421AC9">
        <w:rPr>
          <w:b/>
          <w:bCs/>
          <w:szCs w:val="20"/>
        </w:rPr>
        <w:t>Page</w:t>
      </w:r>
    </w:p>
    <w:p w14:paraId="3BD94A4E" w14:textId="07951EE4" w:rsidR="00421AC9" w:rsidRPr="0093772D" w:rsidRDefault="003E45AE" w:rsidP="00347389">
      <w:pPr>
        <w:pStyle w:val="ListParagraph"/>
        <w:numPr>
          <w:ilvl w:val="0"/>
          <w:numId w:val="170"/>
        </w:numPr>
        <w:tabs>
          <w:tab w:val="left" w:pos="360"/>
          <w:tab w:val="right" w:leader="dot" w:pos="9360"/>
        </w:tabs>
        <w:autoSpaceDE w:val="0"/>
        <w:spacing w:line="480" w:lineRule="auto"/>
        <w:ind w:left="360"/>
        <w:rPr>
          <w:szCs w:val="20"/>
        </w:rPr>
      </w:pPr>
      <w:hyperlink w:anchor="III_A_UniformWeightsMeasures" w:history="1">
        <w:r w:rsidR="00BB5322" w:rsidRPr="0093772D">
          <w:rPr>
            <w:rStyle w:val="Hyperlink"/>
            <w:szCs w:val="20"/>
          </w:rPr>
          <w:t>Uniform Weights and Measures Law</w:t>
        </w:r>
        <w:r w:rsidR="00BB5322" w:rsidRPr="0093772D">
          <w:rPr>
            <w:rStyle w:val="Hyperlink"/>
            <w:szCs w:val="20"/>
          </w:rPr>
          <w:tab/>
          <w:t>1</w:t>
        </w:r>
        <w:r w:rsidR="00BB5322">
          <w:rPr>
            <w:rStyle w:val="Hyperlink"/>
            <w:szCs w:val="20"/>
          </w:rPr>
          <w:t>3</w:t>
        </w:r>
      </w:hyperlink>
    </w:p>
    <w:p w14:paraId="42A28F56" w14:textId="299401AC" w:rsidR="005A6C37" w:rsidRPr="0093772D" w:rsidRDefault="00513343" w:rsidP="00421AC9">
      <w:pPr>
        <w:pStyle w:val="ListParagraph"/>
        <w:numPr>
          <w:ilvl w:val="0"/>
          <w:numId w:val="170"/>
        </w:numPr>
        <w:tabs>
          <w:tab w:val="left" w:pos="360"/>
          <w:tab w:val="right" w:leader="dot" w:pos="9360"/>
        </w:tabs>
        <w:autoSpaceDE w:val="0"/>
        <w:spacing w:line="480" w:lineRule="auto"/>
        <w:ind w:left="360"/>
        <w:rPr>
          <w:rStyle w:val="Hyperlink"/>
          <w:szCs w:val="20"/>
        </w:rPr>
      </w:pPr>
      <w:r w:rsidRPr="0093772D">
        <w:rPr>
          <w:rStyle w:val="Hyperlink"/>
        </w:rPr>
        <w:fldChar w:fldCharType="begin"/>
      </w:r>
      <w:r w:rsidR="00A34866" w:rsidRPr="0093772D">
        <w:rPr>
          <w:rStyle w:val="Hyperlink"/>
        </w:rPr>
        <w:instrText>HYPERLINK  \l "III_B_UniformWeighmaster"</w:instrText>
      </w:r>
      <w:r w:rsidRPr="0093772D">
        <w:rPr>
          <w:rStyle w:val="Hyperlink"/>
        </w:rPr>
        <w:fldChar w:fldCharType="separate"/>
      </w:r>
      <w:r w:rsidR="005A6C37" w:rsidRPr="0093772D">
        <w:rPr>
          <w:rStyle w:val="Hyperlink"/>
          <w:szCs w:val="20"/>
        </w:rPr>
        <w:t>Uniform Weighmaster Law</w:t>
      </w:r>
      <w:r w:rsidR="005A6C37" w:rsidRPr="0093772D">
        <w:rPr>
          <w:rStyle w:val="Hyperlink"/>
          <w:szCs w:val="20"/>
        </w:rPr>
        <w:tab/>
      </w:r>
      <w:r w:rsidR="00312E7B">
        <w:rPr>
          <w:rStyle w:val="Hyperlink"/>
          <w:szCs w:val="20"/>
        </w:rPr>
        <w:t>29</w:t>
      </w:r>
    </w:p>
    <w:p w14:paraId="7161B22D" w14:textId="0C860386" w:rsidR="008A503F" w:rsidRPr="0093772D" w:rsidRDefault="00513343" w:rsidP="008A503F">
      <w:pPr>
        <w:pStyle w:val="ListParagraph"/>
        <w:numPr>
          <w:ilvl w:val="0"/>
          <w:numId w:val="170"/>
        </w:numPr>
        <w:tabs>
          <w:tab w:val="left" w:pos="360"/>
          <w:tab w:val="right" w:leader="dot" w:pos="9360"/>
        </w:tabs>
        <w:autoSpaceDE w:val="0"/>
        <w:spacing w:line="480" w:lineRule="auto"/>
        <w:ind w:left="360"/>
        <w:rPr>
          <w:rStyle w:val="StyleHyperlinkHyperlink-tocBold"/>
        </w:rPr>
      </w:pPr>
      <w:r w:rsidRPr="0093772D">
        <w:rPr>
          <w:rStyle w:val="Hyperlink"/>
        </w:rPr>
        <w:fldChar w:fldCharType="end"/>
      </w:r>
      <w:hyperlink w:anchor="III_C_UniformEngineFuels" w:history="1">
        <w:r w:rsidR="008A503F" w:rsidRPr="0093772D">
          <w:rPr>
            <w:rStyle w:val="Hyperlink"/>
          </w:rPr>
          <w:t>Uniform Fuels and Automotive Lubricants Inspection Law</w:t>
        </w:r>
        <w:r w:rsidR="008A503F" w:rsidRPr="0093772D">
          <w:rPr>
            <w:rStyle w:val="Hyperlink"/>
          </w:rPr>
          <w:tab/>
        </w:r>
        <w:r w:rsidR="006E6EAE">
          <w:rPr>
            <w:rStyle w:val="Hyperlink"/>
          </w:rPr>
          <w:t>4</w:t>
        </w:r>
        <w:r w:rsidR="00312E7B">
          <w:rPr>
            <w:rStyle w:val="Hyperlink"/>
          </w:rPr>
          <w:t>1</w:t>
        </w:r>
      </w:hyperlink>
    </w:p>
    <w:p w14:paraId="07B7F720" w14:textId="77777777" w:rsidR="003B24B5" w:rsidRDefault="008A503F">
      <w:pPr>
        <w:jc w:val="left"/>
        <w:rPr>
          <w:rStyle w:val="Hyperlink"/>
          <w:szCs w:val="20"/>
        </w:rPr>
        <w:sectPr w:rsidR="003B24B5" w:rsidSect="00622146">
          <w:headerReference w:type="default" r:id="rId41"/>
          <w:footnotePr>
            <w:numFmt w:val="chicago"/>
            <w:numRestart w:val="eachSect"/>
          </w:footnotePr>
          <w:pgSz w:w="12240" w:h="15840" w:code="1"/>
          <w:pgMar w:top="1440" w:right="1440" w:bottom="1440" w:left="1440" w:header="720" w:footer="720" w:gutter="0"/>
          <w:cols w:space="720"/>
          <w:docGrid w:linePitch="360"/>
        </w:sectPr>
      </w:pPr>
      <w:r>
        <w:rPr>
          <w:rStyle w:val="Hyperlink"/>
          <w:szCs w:val="20"/>
        </w:rPr>
        <w:br w:type="page"/>
      </w:r>
    </w:p>
    <w:p w14:paraId="7D06FB59" w14:textId="1BE3A830" w:rsidR="002A2515" w:rsidRDefault="002A2515">
      <w:pPr>
        <w:jc w:val="left"/>
        <w:rPr>
          <w:rStyle w:val="Hyperlink"/>
          <w:szCs w:val="20"/>
        </w:rPr>
      </w:pPr>
    </w:p>
    <w:p w14:paraId="1FB040A5" w14:textId="3D8D04EA" w:rsidR="005A6C37" w:rsidRPr="008A503F" w:rsidRDefault="005A6C37" w:rsidP="007B638B">
      <w:pPr>
        <w:tabs>
          <w:tab w:val="left" w:pos="360"/>
          <w:tab w:val="right" w:leader="dot" w:pos="9360"/>
        </w:tabs>
        <w:autoSpaceDE w:val="0"/>
        <w:spacing w:line="480" w:lineRule="auto"/>
        <w:rPr>
          <w:rStyle w:val="Hyperlink"/>
          <w:szCs w:val="20"/>
        </w:rPr>
      </w:pPr>
    </w:p>
    <w:p w14:paraId="7E8EA362" w14:textId="77777777" w:rsidR="005A6C37" w:rsidRDefault="005A6C37" w:rsidP="007426F7">
      <w:pPr>
        <w:spacing w:before="4060"/>
        <w:jc w:val="center"/>
      </w:pPr>
      <w:r>
        <w:t>THIS PAGE INTENTIONALLY LEFT BLANK</w:t>
      </w:r>
    </w:p>
    <w:p w14:paraId="411EEAA0" w14:textId="5F9C05ED" w:rsidR="002A2515" w:rsidRDefault="002A2515">
      <w:pPr>
        <w:jc w:val="left"/>
        <w:rPr>
          <w:b/>
          <w:bCs/>
          <w:sz w:val="28"/>
          <w:szCs w:val="20"/>
        </w:rPr>
      </w:pPr>
      <w:bookmarkStart w:id="310" w:name="_Toc173388104"/>
      <w:bookmarkStart w:id="311" w:name="_Toc173751482"/>
      <w:bookmarkStart w:id="312" w:name="_Toc173751780"/>
      <w:bookmarkStart w:id="313" w:name="_Toc173751967"/>
      <w:bookmarkStart w:id="314" w:name="_Toc174455578"/>
      <w:bookmarkStart w:id="315" w:name="_Toc174456001"/>
      <w:bookmarkStart w:id="316" w:name="_Toc205448142"/>
      <w:r>
        <w:br w:type="page"/>
      </w:r>
    </w:p>
    <w:p w14:paraId="7F9C3F31" w14:textId="77777777" w:rsidR="005A6C37" w:rsidRDefault="005A6C37">
      <w:pPr>
        <w:pStyle w:val="Style14ptBoldCenteredBefore12ptAfter6pt"/>
        <w:sectPr w:rsidR="005A6C37" w:rsidSect="00622146">
          <w:headerReference w:type="even" r:id="rId42"/>
          <w:footnotePr>
            <w:numFmt w:val="chicago"/>
            <w:numRestart w:val="eachSect"/>
          </w:footnotePr>
          <w:pgSz w:w="12240" w:h="15840" w:code="1"/>
          <w:pgMar w:top="1440" w:right="1440" w:bottom="1440" w:left="1440" w:header="720" w:footer="720" w:gutter="0"/>
          <w:cols w:space="720"/>
          <w:docGrid w:linePitch="360"/>
        </w:sectPr>
      </w:pPr>
    </w:p>
    <w:p w14:paraId="5A1BD810" w14:textId="77777777" w:rsidR="005A6C37" w:rsidRDefault="005A6C37" w:rsidP="008C68DF">
      <w:pPr>
        <w:pStyle w:val="Style14ptBoldCenteredBefore12ptAfter6pt"/>
      </w:pPr>
      <w:bookmarkStart w:id="317" w:name="_Toc205967818"/>
      <w:bookmarkStart w:id="318" w:name="_Toc490731437"/>
      <w:bookmarkStart w:id="319" w:name="III_A_UniformWeightsMeasures"/>
      <w:r>
        <w:lastRenderedPageBreak/>
        <w:t>A.  Uniform Weights and Measures Law</w:t>
      </w:r>
      <w:bookmarkEnd w:id="310"/>
      <w:bookmarkEnd w:id="311"/>
      <w:bookmarkEnd w:id="312"/>
      <w:bookmarkEnd w:id="313"/>
      <w:bookmarkEnd w:id="314"/>
      <w:bookmarkEnd w:id="315"/>
      <w:bookmarkEnd w:id="316"/>
      <w:bookmarkEnd w:id="317"/>
      <w:bookmarkEnd w:id="318"/>
    </w:p>
    <w:bookmarkEnd w:id="319"/>
    <w:p w14:paraId="28A37BBF" w14:textId="77777777" w:rsidR="005A6C37" w:rsidRDefault="005A6C37">
      <w:pPr>
        <w:jc w:val="center"/>
      </w:pPr>
      <w:r>
        <w:t>as adopted by</w:t>
      </w:r>
    </w:p>
    <w:p w14:paraId="22CF272E" w14:textId="6A525D43" w:rsidR="005A6C37" w:rsidRDefault="005A6C37" w:rsidP="00DE2295">
      <w:pPr>
        <w:spacing w:after="360"/>
        <w:jc w:val="center"/>
      </w:pPr>
      <w:r>
        <w:t>The National Conference on Weights and Measures</w:t>
      </w:r>
      <w:r w:rsidR="003501AE" w:rsidRPr="003501AE">
        <w:rPr>
          <w:rStyle w:val="FootnoteReference"/>
        </w:rPr>
        <w:footnoteReference w:customMarkFollows="1" w:id="2"/>
        <w:sym w:font="Symbol" w:char="F02A"/>
      </w:r>
    </w:p>
    <w:p w14:paraId="389A29F2" w14:textId="6C01D0D2" w:rsidR="005A6C37" w:rsidRDefault="005A6C37">
      <w:pPr>
        <w:pStyle w:val="Heading6"/>
      </w:pPr>
      <w:bookmarkStart w:id="320" w:name="_Toc173377923"/>
      <w:bookmarkStart w:id="321" w:name="_Toc173379136"/>
      <w:bookmarkStart w:id="322" w:name="_Toc173381004"/>
      <w:bookmarkStart w:id="323" w:name="_Toc173382965"/>
      <w:bookmarkStart w:id="324" w:name="_Toc173384648"/>
      <w:bookmarkStart w:id="325" w:name="_Toc173385179"/>
      <w:bookmarkStart w:id="326" w:name="_Toc173386211"/>
      <w:bookmarkStart w:id="327" w:name="_Toc173393000"/>
      <w:bookmarkStart w:id="328" w:name="_Toc173393875"/>
      <w:bookmarkStart w:id="329" w:name="_Toc173408494"/>
      <w:bookmarkStart w:id="330" w:name="_Toc173472561"/>
      <w:bookmarkStart w:id="331" w:name="_Toc173752202"/>
      <w:bookmarkStart w:id="332" w:name="_Toc173770901"/>
      <w:bookmarkStart w:id="333" w:name="_Toc174456606"/>
      <w:bookmarkStart w:id="334" w:name="_Toc174458407"/>
      <w:r w:rsidRPr="00B97A0A">
        <w:t>1.</w:t>
      </w:r>
      <w:r w:rsidRPr="00B97A0A">
        <w:tab/>
        <w:t>Background</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1C17C346" w14:textId="77777777" w:rsidR="005A6C37" w:rsidRDefault="005A6C37" w:rsidP="00DE2295">
      <w:pPr>
        <w:spacing w:after="240"/>
      </w:pPr>
      <w:r>
        <w:t>Recognition of the need for uniformity in weights and measures laws and regulations among the states was first noted at the second Annual Meeting of the National Conference on Weights and Measures (NCWM) in April 1906.  In the following year, basic outlines of a “Model State Weights and Measures Law” were developed.  The first “Model Law,” as such, was formally adopted by the Conference in 1911.</w:t>
      </w:r>
    </w:p>
    <w:p w14:paraId="7A8BFEC0" w14:textId="77777777" w:rsidR="005A6C37" w:rsidRDefault="005A6C37" w:rsidP="00DE2295">
      <w:pPr>
        <w:spacing w:after="240"/>
      </w:pPr>
      <w:r>
        <w:t>Through the years, almost without exception, each state has relied upon the NCWM Weights and Measures Law when the state first enacted comprehensive weights and measures legislation.  This has led to a greater degree of uniformity in the basic weights and measures requirements throughout the country.</w:t>
      </w:r>
    </w:p>
    <w:p w14:paraId="41FAF6BA" w14:textId="77777777" w:rsidR="005A6C37" w:rsidRDefault="005A6C37" w:rsidP="00DE2295">
      <w:pPr>
        <w:spacing w:after="240"/>
      </w:pPr>
      <w:r>
        <w:t>The original Law was regularly amended to provide for new developments in commercial practices and technology.  This resulted in a lengthy and cumbersome document and the need for a simplification of the basic weights and measures provisions.  The 1971 NCWM adopted a thoroughly revised, simplified, modernized version of the “Model State Weights and Measures Law.”  This Law now can serve as a framework for all the many concerns in weights and measures administration and enforcement.</w:t>
      </w:r>
    </w:p>
    <w:p w14:paraId="2687EBFB" w14:textId="77777777" w:rsidR="005A6C37" w:rsidRDefault="005A6C37" w:rsidP="00DE2295">
      <w:pPr>
        <w:spacing w:after="240"/>
      </w:pPr>
      <w:r>
        <w:t>The title of the Law was changed by the 1983 NCWM.  Amendments or revisions to the Law since 1971 are noted at the end of each section.</w:t>
      </w:r>
    </w:p>
    <w:p w14:paraId="62B495DE" w14:textId="7597171E" w:rsidR="005A6C37" w:rsidRDefault="005A6C37" w:rsidP="005E206E">
      <w:pPr>
        <w:suppressAutoHyphens/>
        <w:spacing w:after="240"/>
      </w:pPr>
      <w:r>
        <w:t>Sections 4 through </w:t>
      </w:r>
      <w:r w:rsidR="00D23431">
        <w:t xml:space="preserve">9 </w:t>
      </w:r>
      <w:r>
        <w:t>of the Uniform Weights and Measures Law adopt NIST Handbook 44</w:t>
      </w:r>
      <w:r w:rsidR="00D962A8">
        <w:fldChar w:fldCharType="begin"/>
      </w:r>
      <w:r>
        <w:instrText>xe "</w:instrText>
      </w:r>
      <w:r w:rsidRPr="00A5344F">
        <w:instrText>Handbooks:HB44</w:instrText>
      </w:r>
      <w:r>
        <w:instrText>"</w:instrText>
      </w:r>
      <w:r w:rsidR="00D962A8">
        <w:fldChar w:fldCharType="end"/>
      </w:r>
      <w:r>
        <w:t xml:space="preserve"> and the Uniform Regulations in NIST Handbook 130</w:t>
      </w:r>
      <w:r w:rsidR="00D962A8">
        <w:fldChar w:fldCharType="begin"/>
      </w:r>
      <w:r>
        <w:instrText>xe "</w:instrText>
      </w:r>
      <w:r w:rsidRPr="00A5344F">
        <w:instrText>Handbooks:HB</w:instrText>
      </w:r>
      <w:r>
        <w:instrText>130"</w:instrText>
      </w:r>
      <w:r w:rsidR="00D962A8">
        <w:fldChar w:fldCharType="end"/>
      </w:r>
      <w:r>
        <w:t xml:space="preserve"> by citation.  In addition, these sections adopt supplements to and revisions of Handbook 44 and the Uniform Regulations “except insofar as modified or rejected by regulation.”  Some state laws may not permit enacting a statute that provides for automatic adoption of future supplements to or revisions of a Uniform Regulation covered by that statute.  If this should be the case in a given state, two alternatives are available:</w:t>
      </w:r>
    </w:p>
    <w:p w14:paraId="510D0559" w14:textId="0DA05A3D" w:rsidR="005A6C37" w:rsidRDefault="005A6C37" w:rsidP="00DE2295">
      <w:pPr>
        <w:numPr>
          <w:ilvl w:val="0"/>
          <w:numId w:val="14"/>
        </w:numPr>
        <w:tabs>
          <w:tab w:val="clear" w:pos="1080"/>
          <w:tab w:val="num" w:pos="720"/>
        </w:tabs>
        <w:spacing w:after="240"/>
        <w:ind w:left="720"/>
      </w:pPr>
      <w:r>
        <w:t>Sections 4 through </w:t>
      </w:r>
      <w:r w:rsidR="00D23431">
        <w:t xml:space="preserve">9 </w:t>
      </w:r>
      <w:r>
        <w:t xml:space="preserve">may be enacted without the phrase “. . . and supplements thereto or revisions thereof </w:t>
      </w:r>
      <w:r w:rsidR="00267F02">
        <w:t> </w:t>
      </w:r>
      <w:r>
        <w:t> . .”</w:t>
      </w:r>
      <w:r w:rsidR="002D6967">
        <w:t>; or</w:t>
      </w:r>
    </w:p>
    <w:p w14:paraId="520B21DF" w14:textId="559117C7" w:rsidR="005A6C37" w:rsidRDefault="005A6C37" w:rsidP="00653BFC">
      <w:pPr>
        <w:numPr>
          <w:ilvl w:val="0"/>
          <w:numId w:val="14"/>
        </w:numPr>
        <w:tabs>
          <w:tab w:val="clear" w:pos="1080"/>
          <w:tab w:val="num" w:pos="720"/>
        </w:tabs>
        <w:suppressAutoHyphens/>
        <w:spacing w:after="60"/>
        <w:ind w:left="720"/>
      </w:pPr>
      <w:r>
        <w:t>Sections 4 through </w:t>
      </w:r>
      <w:r w:rsidR="00D23431">
        <w:t xml:space="preserve">9 </w:t>
      </w:r>
      <w:r>
        <w:t>may be enacted by replacing “. . . except insofar as modified or rejected by regulation</w:t>
      </w:r>
      <w:r w:rsidR="00267F02">
        <w:t> </w:t>
      </w:r>
      <w:r>
        <w:t xml:space="preserve"> . . .” with the phrase “. . . as adopted, or amended and adopted, by rule of the director.”</w:t>
      </w:r>
    </w:p>
    <w:p w14:paraId="3A4A1A64" w14:textId="5F3C0A68" w:rsidR="00653BFC" w:rsidRDefault="00653BFC" w:rsidP="00653BFC">
      <w:pPr>
        <w:suppressAutoHyphens/>
        <w:spacing w:after="240"/>
        <w:ind w:left="720"/>
      </w:pPr>
      <w:r>
        <w:t>(Amended 2021)</w:t>
      </w:r>
    </w:p>
    <w:p w14:paraId="57567F9C" w14:textId="77777777" w:rsidR="00653BFC" w:rsidRDefault="005A6C37" w:rsidP="00DE2295">
      <w:pPr>
        <w:spacing w:after="240"/>
        <w:sectPr w:rsidR="00653BFC" w:rsidSect="00622146">
          <w:headerReference w:type="default" r:id="rId43"/>
          <w:footnotePr>
            <w:numFmt w:val="chicago"/>
            <w:numRestart w:val="eachSect"/>
          </w:footnotePr>
          <w:type w:val="continuous"/>
          <w:pgSz w:w="12240" w:h="15840" w:code="1"/>
          <w:pgMar w:top="1440" w:right="1440" w:bottom="1440" w:left="1440" w:header="720" w:footer="720" w:gutter="0"/>
          <w:cols w:space="720"/>
          <w:docGrid w:linePitch="360"/>
        </w:sectPr>
      </w:pPr>
      <w:r>
        <w:t>Either alternative requires action on the part of the Director to adopt a current version of Handbook 44 and each Uniform Regulation each time a supplement or revision is made by the NCWM.</w:t>
      </w:r>
    </w:p>
    <w:p w14:paraId="67D68229" w14:textId="57E6FC6F" w:rsidR="005A6C37" w:rsidRDefault="005A6C37" w:rsidP="006E2D08">
      <w:pPr>
        <w:pStyle w:val="Heading6"/>
        <w:keepNext w:val="0"/>
      </w:pPr>
      <w:bookmarkStart w:id="335" w:name="_Toc173377924"/>
      <w:bookmarkStart w:id="336" w:name="_Toc173379137"/>
      <w:bookmarkStart w:id="337" w:name="_Toc173381005"/>
      <w:bookmarkStart w:id="338" w:name="_Toc173382966"/>
      <w:bookmarkStart w:id="339" w:name="_Toc173384649"/>
      <w:bookmarkStart w:id="340" w:name="_Toc173385180"/>
      <w:bookmarkStart w:id="341" w:name="_Toc173386212"/>
      <w:bookmarkStart w:id="342" w:name="_Toc173393001"/>
      <w:bookmarkStart w:id="343" w:name="_Toc173393876"/>
      <w:bookmarkStart w:id="344" w:name="_Toc173408495"/>
      <w:bookmarkStart w:id="345" w:name="_Toc173472562"/>
      <w:bookmarkStart w:id="346" w:name="_Toc173752203"/>
      <w:bookmarkStart w:id="347" w:name="_Toc173770902"/>
      <w:bookmarkStart w:id="348" w:name="_Toc174456607"/>
      <w:bookmarkStart w:id="349" w:name="_Toc174458408"/>
      <w:r>
        <w:lastRenderedPageBreak/>
        <w:t>2.</w:t>
      </w:r>
      <w:r>
        <w:tab/>
        <w:t>Status of Promulgation</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253A4994" w14:textId="4AD3E8C4" w:rsidR="00993206" w:rsidRDefault="005A6C37" w:rsidP="00653BFC">
      <w:pPr>
        <w:spacing w:after="240"/>
      </w:pPr>
      <w:r w:rsidRPr="00AA1ABC">
        <w:t xml:space="preserve">See the table beginning on </w:t>
      </w:r>
      <w:r w:rsidR="00507441" w:rsidRPr="00AA1ABC">
        <w:t xml:space="preserve">page </w:t>
      </w:r>
      <w:r w:rsidR="000C1453" w:rsidRPr="00AA1ABC">
        <w:t>6</w:t>
      </w:r>
      <w:r w:rsidR="00B942F7" w:rsidRPr="00AA1ABC">
        <w:t xml:space="preserve">, Section II. Uniformity of Laws and Regulations of </w:t>
      </w:r>
      <w:r w:rsidR="002112F5" w:rsidRPr="00AA1ABC">
        <w:t xml:space="preserve">NIST </w:t>
      </w:r>
      <w:r w:rsidR="00B942F7" w:rsidRPr="00AA1ABC">
        <w:t>Handbook 130</w:t>
      </w:r>
      <w:r w:rsidRPr="00AA1ABC">
        <w:t xml:space="preserve"> for the status of adoption of the Uniform W</w:t>
      </w:r>
      <w:r w:rsidR="00AA1ABC">
        <w:t>e</w:t>
      </w:r>
      <w:r w:rsidRPr="00AA1ABC">
        <w:t>ights and Measures Law.</w:t>
      </w:r>
      <w:r w:rsidR="00AA1ABC">
        <w:t xml:space="preserve">   </w:t>
      </w:r>
      <w:r w:rsidR="00993206">
        <w:br w:type="page"/>
      </w:r>
    </w:p>
    <w:p w14:paraId="036C8025" w14:textId="06055DED" w:rsidR="00AA1ABC" w:rsidRDefault="00AA1ABC" w:rsidP="00AA1ABC">
      <w:pPr>
        <w:spacing w:after="240"/>
        <w:jc w:val="left"/>
        <w:rPr>
          <w:b/>
        </w:rPr>
        <w:sectPr w:rsidR="00AA1ABC" w:rsidSect="00653BFC">
          <w:footnotePr>
            <w:numFmt w:val="chicago"/>
            <w:numRestart w:val="eachSect"/>
          </w:footnotePr>
          <w:pgSz w:w="12240" w:h="15840" w:code="1"/>
          <w:pgMar w:top="1440" w:right="1440" w:bottom="1440" w:left="1440" w:header="720" w:footer="720" w:gutter="0"/>
          <w:cols w:space="720"/>
          <w:docGrid w:linePitch="360"/>
        </w:sectPr>
      </w:pPr>
    </w:p>
    <w:p w14:paraId="1A568A1A" w14:textId="5D1B828F" w:rsidR="005A6C37" w:rsidRPr="005759AD" w:rsidRDefault="00341B30" w:rsidP="00AA1ABC">
      <w:pPr>
        <w:spacing w:after="240"/>
        <w:jc w:val="center"/>
        <w:rPr>
          <w:b/>
          <w:sz w:val="24"/>
        </w:rPr>
      </w:pPr>
      <w:r w:rsidRPr="00341B30">
        <w:rPr>
          <w:b/>
          <w:sz w:val="28"/>
          <w:szCs w:val="28"/>
        </w:rPr>
        <w:lastRenderedPageBreak/>
        <w:t>A</w:t>
      </w:r>
      <w:r w:rsidRPr="00341B30">
        <w:rPr>
          <w:b/>
        </w:rPr>
        <w:t>.</w:t>
      </w:r>
      <w:r>
        <w:t>  </w:t>
      </w:r>
      <w:r w:rsidR="005A6C37" w:rsidRPr="005759AD">
        <w:rPr>
          <w:b/>
          <w:sz w:val="24"/>
        </w:rPr>
        <w:t>Uniform Weights and Measures Law</w:t>
      </w:r>
    </w:p>
    <w:p w14:paraId="70874B4A" w14:textId="77777777" w:rsidR="005A6C37" w:rsidRDefault="005A6C37" w:rsidP="00E401DF">
      <w:pPr>
        <w:spacing w:after="360"/>
        <w:jc w:val="center"/>
        <w:rPr>
          <w:b/>
          <w:sz w:val="24"/>
        </w:rPr>
      </w:pPr>
      <w:r>
        <w:rPr>
          <w:b/>
          <w:sz w:val="24"/>
        </w:rPr>
        <w:t>Table of Contents</w:t>
      </w:r>
    </w:p>
    <w:p w14:paraId="3DBB4211" w14:textId="635F50CC" w:rsidR="002A2515" w:rsidRPr="007B638B" w:rsidRDefault="005A6C37" w:rsidP="007B638B">
      <w:pPr>
        <w:tabs>
          <w:tab w:val="right" w:pos="9360"/>
        </w:tabs>
      </w:pPr>
      <w:r>
        <w:rPr>
          <w:b/>
          <w:szCs w:val="20"/>
        </w:rPr>
        <w:t>Section</w:t>
      </w:r>
      <w:r w:rsidR="002A2515">
        <w:rPr>
          <w:b/>
          <w:szCs w:val="20"/>
        </w:rPr>
        <w:tab/>
      </w:r>
      <w:r>
        <w:rPr>
          <w:b/>
          <w:szCs w:val="20"/>
        </w:rPr>
        <w:t>Page</w:t>
      </w:r>
    </w:p>
    <w:p w14:paraId="376301AA" w14:textId="36A6E31E" w:rsidR="00EF6549" w:rsidRDefault="007D5FA6">
      <w:pPr>
        <w:pStyle w:val="TOC1"/>
        <w:rPr>
          <w:rFonts w:asciiTheme="minorHAnsi" w:eastAsiaTheme="minorEastAsia" w:hAnsiTheme="minorHAnsi" w:cstheme="minorBidi"/>
          <w:noProof/>
          <w:sz w:val="22"/>
          <w:szCs w:val="22"/>
        </w:rPr>
      </w:pPr>
      <w:r w:rsidRPr="001B66D0">
        <w:fldChar w:fldCharType="begin"/>
      </w:r>
      <w:r w:rsidRPr="001B66D0">
        <w:instrText xml:space="preserve"> TOC \f \h \z \t "WandMLevel1,1,WandMLevel2,2" </w:instrText>
      </w:r>
      <w:r w:rsidRPr="001B66D0">
        <w:fldChar w:fldCharType="separate"/>
      </w:r>
      <w:hyperlink w:anchor="_Toc84934941" w:history="1">
        <w:r w:rsidR="00EF6549" w:rsidRPr="007E0E85">
          <w:rPr>
            <w:rStyle w:val="Hyperlink"/>
            <w:noProof/>
          </w:rPr>
          <w:t>Section 1.  Definitions</w:t>
        </w:r>
        <w:r w:rsidR="00EF6549">
          <w:rPr>
            <w:noProof/>
            <w:webHidden/>
          </w:rPr>
          <w:tab/>
        </w:r>
        <w:r w:rsidR="00EF6549">
          <w:rPr>
            <w:noProof/>
            <w:webHidden/>
          </w:rPr>
          <w:fldChar w:fldCharType="begin"/>
        </w:r>
        <w:r w:rsidR="00EF6549">
          <w:rPr>
            <w:noProof/>
            <w:webHidden/>
          </w:rPr>
          <w:instrText xml:space="preserve"> PAGEREF _Toc84934941 \h </w:instrText>
        </w:r>
        <w:r w:rsidR="00EF6549">
          <w:rPr>
            <w:noProof/>
            <w:webHidden/>
          </w:rPr>
        </w:r>
        <w:r w:rsidR="00EF6549">
          <w:rPr>
            <w:noProof/>
            <w:webHidden/>
          </w:rPr>
          <w:fldChar w:fldCharType="separate"/>
        </w:r>
        <w:r w:rsidR="006806EA">
          <w:rPr>
            <w:noProof/>
            <w:webHidden/>
          </w:rPr>
          <w:t>17</w:t>
        </w:r>
        <w:r w:rsidR="00EF6549">
          <w:rPr>
            <w:noProof/>
            <w:webHidden/>
          </w:rPr>
          <w:fldChar w:fldCharType="end"/>
        </w:r>
      </w:hyperlink>
    </w:p>
    <w:p w14:paraId="6C43B072" w14:textId="4E9B49B1" w:rsidR="00EF6549" w:rsidRPr="003F1B4F" w:rsidRDefault="003E45AE" w:rsidP="00123CBE">
      <w:pPr>
        <w:pStyle w:val="TOC20"/>
        <w:rPr>
          <w:rFonts w:asciiTheme="minorHAnsi" w:eastAsiaTheme="minorEastAsia" w:hAnsiTheme="minorHAnsi" w:cstheme="minorBidi"/>
          <w:b w:val="0"/>
          <w:bCs w:val="0"/>
          <w:sz w:val="22"/>
          <w:szCs w:val="22"/>
        </w:rPr>
      </w:pPr>
      <w:hyperlink w:anchor="_Toc84934942" w:history="1">
        <w:r w:rsidR="00EF6549" w:rsidRPr="003F1B4F">
          <w:rPr>
            <w:rStyle w:val="Hyperlink"/>
            <w:b w:val="0"/>
            <w:bCs w:val="0"/>
          </w:rPr>
          <w:t>1.1.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Weight(s) and (or) Measure(s).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_Toc84934942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7BD4EF82" w14:textId="41276735" w:rsidR="00EF6549" w:rsidRPr="003F1B4F" w:rsidRDefault="003E45AE" w:rsidP="00123CBE">
      <w:pPr>
        <w:pStyle w:val="TOC20"/>
        <w:rPr>
          <w:rFonts w:asciiTheme="minorHAnsi" w:eastAsiaTheme="minorEastAsia" w:hAnsiTheme="minorHAnsi" w:cstheme="minorBidi"/>
          <w:b w:val="0"/>
          <w:bCs w:val="0"/>
          <w:sz w:val="22"/>
          <w:szCs w:val="22"/>
        </w:rPr>
      </w:pPr>
      <w:hyperlink w:anchor="_Toc84934943" w:history="1">
        <w:r w:rsidR="00EF6549" w:rsidRPr="003F1B4F">
          <w:rPr>
            <w:rStyle w:val="Hyperlink"/>
            <w:b w:val="0"/>
            <w:bCs w:val="0"/>
          </w:rPr>
          <w:t>1.2.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Weight.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_Toc84934943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32F55639" w14:textId="754EA9F9" w:rsidR="00EF6549" w:rsidRPr="003F1B4F" w:rsidRDefault="003E45AE" w:rsidP="00123CBE">
      <w:pPr>
        <w:pStyle w:val="TOC20"/>
        <w:rPr>
          <w:rFonts w:asciiTheme="minorHAnsi" w:eastAsiaTheme="minorEastAsia" w:hAnsiTheme="minorHAnsi" w:cstheme="minorBidi"/>
          <w:b w:val="0"/>
          <w:bCs w:val="0"/>
          <w:sz w:val="22"/>
          <w:szCs w:val="22"/>
        </w:rPr>
      </w:pPr>
      <w:hyperlink w:anchor="_Toc84934944" w:history="1">
        <w:r w:rsidR="00EF6549" w:rsidRPr="003F1B4F">
          <w:rPr>
            <w:rStyle w:val="Hyperlink"/>
            <w:b w:val="0"/>
            <w:bCs w:val="0"/>
          </w:rPr>
          <w:t>1.3.</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Correct.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_Toc84934944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08F99643" w14:textId="7FE7E3B7" w:rsidR="00EF6549" w:rsidRPr="003F1B4F" w:rsidRDefault="003E45AE" w:rsidP="00123CBE">
      <w:pPr>
        <w:pStyle w:val="TOC20"/>
        <w:rPr>
          <w:rFonts w:asciiTheme="minorHAnsi" w:eastAsiaTheme="minorEastAsia" w:hAnsiTheme="minorHAnsi" w:cstheme="minorBidi"/>
          <w:b w:val="0"/>
          <w:bCs w:val="0"/>
          <w:sz w:val="22"/>
          <w:szCs w:val="22"/>
        </w:rPr>
      </w:pPr>
      <w:hyperlink w:anchor="_Toc84934945" w:history="1">
        <w:r w:rsidR="00EF6549" w:rsidRPr="003F1B4F">
          <w:rPr>
            <w:rStyle w:val="Hyperlink"/>
            <w:b w:val="0"/>
            <w:bCs w:val="0"/>
          </w:rPr>
          <w:t>1.4.</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Director.</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_Toc84934945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6A063BBD" w14:textId="0941D899" w:rsidR="00EF6549" w:rsidRPr="003F1B4F" w:rsidRDefault="003E45AE" w:rsidP="00123CBE">
      <w:pPr>
        <w:pStyle w:val="TOC20"/>
        <w:rPr>
          <w:rFonts w:asciiTheme="minorHAnsi" w:eastAsiaTheme="minorEastAsia" w:hAnsiTheme="minorHAnsi" w:cstheme="minorBidi"/>
          <w:b w:val="0"/>
          <w:bCs w:val="0"/>
          <w:sz w:val="22"/>
          <w:szCs w:val="22"/>
        </w:rPr>
      </w:pPr>
      <w:hyperlink w:anchor="_Toc84934946" w:history="1">
        <w:r w:rsidR="00EF6549" w:rsidRPr="003F1B4F">
          <w:rPr>
            <w:rStyle w:val="Hyperlink"/>
            <w:b w:val="0"/>
            <w:bCs w:val="0"/>
          </w:rPr>
          <w:t>1.5.</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Person.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_Toc84934946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0C2EB2BB" w14:textId="7CD95F38" w:rsidR="00EF6549" w:rsidRPr="003F1B4F" w:rsidRDefault="003E45AE" w:rsidP="00123CBE">
      <w:pPr>
        <w:pStyle w:val="TOC20"/>
        <w:rPr>
          <w:rFonts w:asciiTheme="minorHAnsi" w:eastAsiaTheme="minorEastAsia" w:hAnsiTheme="minorHAnsi" w:cstheme="minorBidi"/>
          <w:b w:val="0"/>
          <w:bCs w:val="0"/>
          <w:sz w:val="22"/>
          <w:szCs w:val="22"/>
        </w:rPr>
      </w:pPr>
      <w:hyperlink w:anchor="_Toc84934947" w:history="1">
        <w:r w:rsidR="00EF6549" w:rsidRPr="003F1B4F">
          <w:rPr>
            <w:rStyle w:val="Hyperlink"/>
            <w:b w:val="0"/>
            <w:bCs w:val="0"/>
          </w:rPr>
          <w:t>1.6.</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Sale from Bulk.</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_Toc84934947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768B6714" w14:textId="7C0A658D" w:rsidR="00EF6549" w:rsidRPr="003F1B4F" w:rsidRDefault="003E45AE" w:rsidP="00123CBE">
      <w:pPr>
        <w:pStyle w:val="TOC20"/>
        <w:rPr>
          <w:rFonts w:asciiTheme="minorHAnsi" w:eastAsiaTheme="minorEastAsia" w:hAnsiTheme="minorHAnsi" w:cstheme="minorBidi"/>
          <w:b w:val="0"/>
          <w:bCs w:val="0"/>
          <w:sz w:val="22"/>
          <w:szCs w:val="22"/>
        </w:rPr>
      </w:pPr>
      <w:hyperlink w:anchor="_Toc84934948" w:history="1">
        <w:r w:rsidR="00EF6549" w:rsidRPr="003F1B4F">
          <w:rPr>
            <w:rStyle w:val="Hyperlink"/>
            <w:b w:val="0"/>
            <w:bCs w:val="0"/>
          </w:rPr>
          <w:t>1.7.</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Package.</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_Toc84934948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5CFE5E7A" w14:textId="47A4D2E2" w:rsidR="00EF6549" w:rsidRPr="003F1B4F" w:rsidRDefault="003E45AE" w:rsidP="00123CBE">
      <w:pPr>
        <w:pStyle w:val="TOC20"/>
        <w:rPr>
          <w:rFonts w:asciiTheme="minorHAnsi" w:eastAsiaTheme="minorEastAsia" w:hAnsiTheme="minorHAnsi" w:cstheme="minorBidi"/>
          <w:b w:val="0"/>
          <w:bCs w:val="0"/>
          <w:sz w:val="22"/>
          <w:szCs w:val="22"/>
        </w:rPr>
      </w:pPr>
      <w:hyperlink w:anchor="_Toc84934949" w:history="1">
        <w:r w:rsidR="00EF6549" w:rsidRPr="003F1B4F">
          <w:rPr>
            <w:rStyle w:val="Hyperlink"/>
            <w:b w:val="0"/>
            <w:bCs w:val="0"/>
          </w:rPr>
          <w:t>1.8.</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Net “Mass” or Net “Weight.”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_Toc84934949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257B6409" w14:textId="4B5012AB" w:rsidR="00EF6549" w:rsidRPr="003F1B4F" w:rsidRDefault="003E45AE" w:rsidP="00123CBE">
      <w:pPr>
        <w:pStyle w:val="TOC20"/>
        <w:rPr>
          <w:rFonts w:asciiTheme="minorHAnsi" w:eastAsiaTheme="minorEastAsia" w:hAnsiTheme="minorHAnsi" w:cstheme="minorBidi"/>
          <w:b w:val="0"/>
          <w:bCs w:val="0"/>
          <w:sz w:val="22"/>
          <w:szCs w:val="22"/>
        </w:rPr>
      </w:pPr>
      <w:hyperlink w:anchor="_Toc84934950" w:history="1">
        <w:r w:rsidR="00EF6549" w:rsidRPr="003F1B4F">
          <w:rPr>
            <w:rStyle w:val="Hyperlink"/>
            <w:b w:val="0"/>
            <w:bCs w:val="0"/>
          </w:rPr>
          <w:t>1.9.</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Random Weight Package.</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_Toc84934950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17</w:t>
        </w:r>
        <w:r w:rsidR="00EF6549" w:rsidRPr="003F1B4F">
          <w:rPr>
            <w:b w:val="0"/>
            <w:bCs w:val="0"/>
            <w:webHidden/>
          </w:rPr>
          <w:fldChar w:fldCharType="end"/>
        </w:r>
      </w:hyperlink>
    </w:p>
    <w:p w14:paraId="09B96E76" w14:textId="7F82F6C7" w:rsidR="00EF6549" w:rsidRPr="003F1B4F" w:rsidRDefault="003E45AE" w:rsidP="00123CBE">
      <w:pPr>
        <w:pStyle w:val="TOC20"/>
        <w:rPr>
          <w:rFonts w:asciiTheme="minorHAnsi" w:eastAsiaTheme="minorEastAsia" w:hAnsiTheme="minorHAnsi" w:cstheme="minorBidi"/>
          <w:b w:val="0"/>
          <w:bCs w:val="0"/>
          <w:sz w:val="22"/>
          <w:szCs w:val="22"/>
        </w:rPr>
      </w:pPr>
      <w:hyperlink w:anchor="_Toc84934951" w:history="1">
        <w:r w:rsidR="00EF6549" w:rsidRPr="003F1B4F">
          <w:rPr>
            <w:rStyle w:val="Hyperlink"/>
            <w:b w:val="0"/>
            <w:bCs w:val="0"/>
          </w:rPr>
          <w:t>1.10.</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Standard Package.</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_Toc84934951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29CF5965" w14:textId="18B6253D" w:rsidR="00EF6549" w:rsidRPr="003F1B4F" w:rsidRDefault="003E45AE" w:rsidP="00123CBE">
      <w:pPr>
        <w:pStyle w:val="TOC20"/>
        <w:rPr>
          <w:rFonts w:asciiTheme="minorHAnsi" w:eastAsiaTheme="minorEastAsia" w:hAnsiTheme="minorHAnsi" w:cstheme="minorBidi"/>
          <w:b w:val="0"/>
          <w:bCs w:val="0"/>
          <w:sz w:val="22"/>
          <w:szCs w:val="22"/>
        </w:rPr>
      </w:pPr>
      <w:hyperlink w:anchor="_Toc84934952" w:history="1">
        <w:r w:rsidR="00EF6549" w:rsidRPr="003F1B4F">
          <w:rPr>
            <w:rStyle w:val="Hyperlink"/>
            <w:b w:val="0"/>
            <w:bCs w:val="0"/>
          </w:rPr>
          <w:t>1.11.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Commercial Weighing and Measuring Equipment.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_Toc84934952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12A537D5" w14:textId="55DE07BC" w:rsidR="00EF6549" w:rsidRPr="003F1B4F" w:rsidRDefault="003E45AE" w:rsidP="00123CBE">
      <w:pPr>
        <w:pStyle w:val="TOC20"/>
        <w:rPr>
          <w:rFonts w:asciiTheme="minorHAnsi" w:eastAsiaTheme="minorEastAsia" w:hAnsiTheme="minorHAnsi" w:cstheme="minorBidi"/>
          <w:b w:val="0"/>
          <w:bCs w:val="0"/>
          <w:sz w:val="22"/>
          <w:szCs w:val="22"/>
        </w:rPr>
      </w:pPr>
      <w:hyperlink w:anchor="_Toc84934953" w:history="1">
        <w:r w:rsidR="00EF6549" w:rsidRPr="003F1B4F">
          <w:rPr>
            <w:rStyle w:val="Hyperlink"/>
            <w:b w:val="0"/>
            <w:bCs w:val="0"/>
          </w:rPr>
          <w:t>1.12.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Standard, Field.</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_Toc84934953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675BAC6F" w14:textId="1913FEB2" w:rsidR="00EF6549" w:rsidRPr="003F1B4F" w:rsidRDefault="003E45AE" w:rsidP="00123CBE">
      <w:pPr>
        <w:pStyle w:val="TOC20"/>
        <w:rPr>
          <w:rFonts w:asciiTheme="minorHAnsi" w:eastAsiaTheme="minorEastAsia" w:hAnsiTheme="minorHAnsi" w:cstheme="minorBidi"/>
          <w:b w:val="0"/>
          <w:bCs w:val="0"/>
          <w:sz w:val="22"/>
          <w:szCs w:val="22"/>
        </w:rPr>
      </w:pPr>
      <w:hyperlink w:anchor="_Toc84934954" w:history="1">
        <w:r w:rsidR="00EF6549" w:rsidRPr="003F1B4F">
          <w:rPr>
            <w:rStyle w:val="Hyperlink"/>
            <w:b w:val="0"/>
            <w:bCs w:val="0"/>
          </w:rPr>
          <w:t>1.13.</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Accreditation.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_Toc84934954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42F31828" w14:textId="2A1125BD" w:rsidR="00EF6549" w:rsidRPr="003F1B4F" w:rsidRDefault="003E45AE" w:rsidP="00123CBE">
      <w:pPr>
        <w:pStyle w:val="TOC20"/>
        <w:rPr>
          <w:rFonts w:asciiTheme="minorHAnsi" w:eastAsiaTheme="minorEastAsia" w:hAnsiTheme="minorHAnsi" w:cstheme="minorBidi"/>
          <w:b w:val="0"/>
          <w:bCs w:val="0"/>
          <w:sz w:val="22"/>
          <w:szCs w:val="22"/>
        </w:rPr>
      </w:pPr>
      <w:hyperlink w:anchor="_Toc84934955" w:history="1">
        <w:r w:rsidR="00EF6549" w:rsidRPr="003F1B4F">
          <w:rPr>
            <w:rStyle w:val="Hyperlink"/>
            <w:b w:val="0"/>
            <w:bCs w:val="0"/>
          </w:rPr>
          <w:t>1.14.</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Calibration.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_Toc84934955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02F29DB6" w14:textId="6190AE5C" w:rsidR="00EF6549" w:rsidRPr="003F1B4F" w:rsidRDefault="003E45AE" w:rsidP="00123CBE">
      <w:pPr>
        <w:pStyle w:val="TOC20"/>
        <w:rPr>
          <w:rFonts w:asciiTheme="minorHAnsi" w:eastAsiaTheme="minorEastAsia" w:hAnsiTheme="minorHAnsi" w:cstheme="minorBidi"/>
          <w:b w:val="0"/>
          <w:bCs w:val="0"/>
          <w:sz w:val="22"/>
          <w:szCs w:val="22"/>
        </w:rPr>
      </w:pPr>
      <w:hyperlink w:anchor="_Toc84934956" w:history="1">
        <w:r w:rsidR="00EF6549" w:rsidRPr="003F1B4F">
          <w:rPr>
            <w:rStyle w:val="Hyperlink"/>
            <w:b w:val="0"/>
            <w:bCs w:val="0"/>
          </w:rPr>
          <w:t>1.15.</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Metrological Traceability.</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_Toc84934956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3099072A" w14:textId="3D8523E2" w:rsidR="00EF6549" w:rsidRPr="003F1B4F" w:rsidRDefault="003E45AE" w:rsidP="00123CBE">
      <w:pPr>
        <w:pStyle w:val="TOC20"/>
        <w:rPr>
          <w:rFonts w:asciiTheme="minorHAnsi" w:eastAsiaTheme="minorEastAsia" w:hAnsiTheme="minorHAnsi" w:cstheme="minorBidi"/>
          <w:b w:val="0"/>
          <w:bCs w:val="0"/>
          <w:sz w:val="22"/>
          <w:szCs w:val="22"/>
        </w:rPr>
      </w:pPr>
      <w:hyperlink w:anchor="_Toc84934957" w:history="1">
        <w:r w:rsidR="00EF6549" w:rsidRPr="003F1B4F">
          <w:rPr>
            <w:rStyle w:val="Hyperlink"/>
            <w:b w:val="0"/>
            <w:bCs w:val="0"/>
          </w:rPr>
          <w:t>1.16.</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Measurement Uncertainty.</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_Toc84934957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79B4AB00" w14:textId="3566D3FF" w:rsidR="00EF6549" w:rsidRPr="003F1B4F" w:rsidRDefault="003E45AE" w:rsidP="00123CBE">
      <w:pPr>
        <w:pStyle w:val="TOC20"/>
        <w:rPr>
          <w:rFonts w:asciiTheme="minorHAnsi" w:eastAsiaTheme="minorEastAsia" w:hAnsiTheme="minorHAnsi" w:cstheme="minorBidi"/>
          <w:b w:val="0"/>
          <w:bCs w:val="0"/>
          <w:sz w:val="22"/>
          <w:szCs w:val="22"/>
        </w:rPr>
      </w:pPr>
      <w:hyperlink w:anchor="_Toc84934958" w:history="1">
        <w:r w:rsidR="00EF6549" w:rsidRPr="003F1B4F">
          <w:rPr>
            <w:rStyle w:val="Hyperlink"/>
            <w:b w:val="0"/>
            <w:bCs w:val="0"/>
          </w:rPr>
          <w:t>1.17.</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Verification.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_Toc84934958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2311208E" w14:textId="58AB5B22" w:rsidR="00EF6549" w:rsidRPr="003F1B4F" w:rsidRDefault="003E45AE" w:rsidP="00123CBE">
      <w:pPr>
        <w:pStyle w:val="TOC20"/>
        <w:rPr>
          <w:rFonts w:asciiTheme="minorHAnsi" w:eastAsiaTheme="minorEastAsia" w:hAnsiTheme="minorHAnsi" w:cstheme="minorBidi"/>
          <w:b w:val="0"/>
          <w:bCs w:val="0"/>
          <w:sz w:val="22"/>
          <w:szCs w:val="22"/>
        </w:rPr>
      </w:pPr>
      <w:hyperlink w:anchor="_Toc84934959" w:history="1">
        <w:r w:rsidR="00EF6549" w:rsidRPr="003F1B4F">
          <w:rPr>
            <w:rStyle w:val="Hyperlink"/>
            <w:b w:val="0"/>
            <w:bCs w:val="0"/>
          </w:rPr>
          <w:t>1.18.</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Recognition.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_Toc84934959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18</w:t>
        </w:r>
        <w:r w:rsidR="00EF6549" w:rsidRPr="003F1B4F">
          <w:rPr>
            <w:b w:val="0"/>
            <w:bCs w:val="0"/>
            <w:webHidden/>
          </w:rPr>
          <w:fldChar w:fldCharType="end"/>
        </w:r>
      </w:hyperlink>
    </w:p>
    <w:p w14:paraId="631A9D4F" w14:textId="01EE0FBB" w:rsidR="00EF6549" w:rsidRPr="003F1B4F" w:rsidRDefault="003E45AE" w:rsidP="00123CBE">
      <w:pPr>
        <w:pStyle w:val="TOC20"/>
        <w:rPr>
          <w:rFonts w:asciiTheme="minorHAnsi" w:eastAsiaTheme="minorEastAsia" w:hAnsiTheme="minorHAnsi" w:cstheme="minorBidi"/>
          <w:b w:val="0"/>
          <w:bCs w:val="0"/>
          <w:sz w:val="22"/>
          <w:szCs w:val="22"/>
        </w:rPr>
      </w:pPr>
      <w:hyperlink w:anchor="_Toc84934960" w:history="1">
        <w:r w:rsidR="00EF6549" w:rsidRPr="003F1B4F">
          <w:rPr>
            <w:rStyle w:val="Hyperlink"/>
            <w:b w:val="0"/>
            <w:bCs w:val="0"/>
          </w:rPr>
          <w:t>1.19.</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Standard, Reference Measurement.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_Toc84934960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19</w:t>
        </w:r>
        <w:r w:rsidR="00EF6549" w:rsidRPr="003F1B4F">
          <w:rPr>
            <w:b w:val="0"/>
            <w:bCs w:val="0"/>
            <w:webHidden/>
          </w:rPr>
          <w:fldChar w:fldCharType="end"/>
        </w:r>
      </w:hyperlink>
    </w:p>
    <w:p w14:paraId="0F11C29C" w14:textId="35F62223" w:rsidR="00EF6549" w:rsidRPr="003F1B4F" w:rsidRDefault="003E45AE" w:rsidP="00123CBE">
      <w:pPr>
        <w:pStyle w:val="TOC20"/>
        <w:rPr>
          <w:rFonts w:asciiTheme="minorHAnsi" w:eastAsiaTheme="minorEastAsia" w:hAnsiTheme="minorHAnsi" w:cstheme="minorBidi"/>
          <w:b w:val="0"/>
          <w:bCs w:val="0"/>
          <w:sz w:val="22"/>
          <w:szCs w:val="22"/>
        </w:rPr>
      </w:pPr>
      <w:hyperlink w:anchor="_Toc84934961" w:history="1">
        <w:r w:rsidR="00EF6549" w:rsidRPr="003F1B4F">
          <w:rPr>
            <w:rStyle w:val="Hyperlink"/>
            <w:b w:val="0"/>
            <w:bCs w:val="0"/>
          </w:rPr>
          <w:t>1.20.</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Standard, Working Measurement.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_Toc84934961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19</w:t>
        </w:r>
        <w:r w:rsidR="00EF6549" w:rsidRPr="003F1B4F">
          <w:rPr>
            <w:b w:val="0"/>
            <w:bCs w:val="0"/>
            <w:webHidden/>
          </w:rPr>
          <w:fldChar w:fldCharType="end"/>
        </w:r>
      </w:hyperlink>
    </w:p>
    <w:p w14:paraId="37638528" w14:textId="30237297" w:rsidR="00EF6549" w:rsidRPr="003F1B4F" w:rsidRDefault="003E45AE" w:rsidP="00123CBE">
      <w:pPr>
        <w:pStyle w:val="TOC20"/>
        <w:rPr>
          <w:rFonts w:asciiTheme="minorHAnsi" w:eastAsiaTheme="minorEastAsia" w:hAnsiTheme="minorHAnsi" w:cstheme="minorBidi"/>
          <w:b w:val="0"/>
          <w:bCs w:val="0"/>
          <w:sz w:val="22"/>
          <w:szCs w:val="22"/>
        </w:rPr>
      </w:pPr>
      <w:hyperlink w:anchor="_Toc84934962" w:history="1">
        <w:r w:rsidR="00EF6549" w:rsidRPr="003F1B4F">
          <w:rPr>
            <w:rStyle w:val="Hyperlink"/>
            <w:b w:val="0"/>
            <w:bCs w:val="0"/>
          </w:rPr>
          <w:t>1.21.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Metrological Traceability Chain.</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_Toc84934962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19</w:t>
        </w:r>
        <w:r w:rsidR="00EF6549" w:rsidRPr="003F1B4F">
          <w:rPr>
            <w:b w:val="0"/>
            <w:bCs w:val="0"/>
            <w:webHidden/>
          </w:rPr>
          <w:fldChar w:fldCharType="end"/>
        </w:r>
      </w:hyperlink>
    </w:p>
    <w:p w14:paraId="7FF828FE" w14:textId="02A738AE" w:rsidR="00EF6549" w:rsidRPr="00EF6549" w:rsidRDefault="003E45AE" w:rsidP="00123CBE">
      <w:pPr>
        <w:pStyle w:val="TOC20"/>
        <w:rPr>
          <w:rFonts w:asciiTheme="minorHAnsi" w:eastAsiaTheme="minorEastAsia" w:hAnsiTheme="minorHAnsi" w:cstheme="minorBidi"/>
          <w:sz w:val="22"/>
          <w:szCs w:val="22"/>
        </w:rPr>
      </w:pPr>
      <w:hyperlink w:anchor="_Toc84934963" w:history="1">
        <w:r w:rsidR="00EF6549" w:rsidRPr="003F1B4F">
          <w:rPr>
            <w:rStyle w:val="Hyperlink"/>
            <w:b w:val="0"/>
            <w:bCs w:val="0"/>
          </w:rPr>
          <w:t>1.22.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Metrological Traceability to a Measurement Unit.</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_Toc84934963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19</w:t>
        </w:r>
        <w:r w:rsidR="00EF6549" w:rsidRPr="003F1B4F">
          <w:rPr>
            <w:b w:val="0"/>
            <w:bCs w:val="0"/>
            <w:webHidden/>
          </w:rPr>
          <w:fldChar w:fldCharType="end"/>
        </w:r>
      </w:hyperlink>
    </w:p>
    <w:p w14:paraId="6E4993D4" w14:textId="6599D142" w:rsidR="00EF6549" w:rsidRDefault="003E45AE">
      <w:pPr>
        <w:pStyle w:val="TOC1"/>
        <w:rPr>
          <w:rFonts w:asciiTheme="minorHAnsi" w:eastAsiaTheme="minorEastAsia" w:hAnsiTheme="minorHAnsi" w:cstheme="minorBidi"/>
          <w:noProof/>
          <w:sz w:val="22"/>
          <w:szCs w:val="22"/>
        </w:rPr>
      </w:pPr>
      <w:hyperlink w:anchor="_Toc84934964" w:history="1">
        <w:r w:rsidR="00EF6549" w:rsidRPr="007E0E85">
          <w:rPr>
            <w:rStyle w:val="Hyperlink"/>
            <w:noProof/>
          </w:rPr>
          <w:t>Section 2.  Systems of Weights and Measures</w:t>
        </w:r>
        <w:r w:rsidR="00EF6549">
          <w:rPr>
            <w:noProof/>
            <w:webHidden/>
          </w:rPr>
          <w:tab/>
        </w:r>
        <w:r w:rsidR="00EF6549">
          <w:rPr>
            <w:noProof/>
            <w:webHidden/>
          </w:rPr>
          <w:fldChar w:fldCharType="begin"/>
        </w:r>
        <w:r w:rsidR="00EF6549">
          <w:rPr>
            <w:noProof/>
            <w:webHidden/>
          </w:rPr>
          <w:instrText xml:space="preserve"> PAGEREF _Toc84934964 \h </w:instrText>
        </w:r>
        <w:r w:rsidR="00EF6549">
          <w:rPr>
            <w:noProof/>
            <w:webHidden/>
          </w:rPr>
        </w:r>
        <w:r w:rsidR="00EF6549">
          <w:rPr>
            <w:noProof/>
            <w:webHidden/>
          </w:rPr>
          <w:fldChar w:fldCharType="separate"/>
        </w:r>
        <w:r w:rsidR="006806EA">
          <w:rPr>
            <w:noProof/>
            <w:webHidden/>
          </w:rPr>
          <w:t>19</w:t>
        </w:r>
        <w:r w:rsidR="00EF6549">
          <w:rPr>
            <w:noProof/>
            <w:webHidden/>
          </w:rPr>
          <w:fldChar w:fldCharType="end"/>
        </w:r>
      </w:hyperlink>
    </w:p>
    <w:p w14:paraId="17B91A17" w14:textId="06D8C01A" w:rsidR="00EF6549" w:rsidRDefault="003E45AE">
      <w:pPr>
        <w:pStyle w:val="TOC1"/>
        <w:rPr>
          <w:rFonts w:asciiTheme="minorHAnsi" w:eastAsiaTheme="minorEastAsia" w:hAnsiTheme="minorHAnsi" w:cstheme="minorBidi"/>
          <w:noProof/>
          <w:sz w:val="22"/>
          <w:szCs w:val="22"/>
        </w:rPr>
      </w:pPr>
      <w:hyperlink w:anchor="_Toc84934965" w:history="1">
        <w:r w:rsidR="00EF6549" w:rsidRPr="007E0E85">
          <w:rPr>
            <w:rStyle w:val="Hyperlink"/>
            <w:noProof/>
          </w:rPr>
          <w:t>Section 3.  Physical Standards</w:t>
        </w:r>
        <w:r w:rsidR="00EF6549">
          <w:rPr>
            <w:noProof/>
            <w:webHidden/>
          </w:rPr>
          <w:tab/>
        </w:r>
        <w:r w:rsidR="00EF6549">
          <w:rPr>
            <w:noProof/>
            <w:webHidden/>
          </w:rPr>
          <w:fldChar w:fldCharType="begin"/>
        </w:r>
        <w:r w:rsidR="00EF6549">
          <w:rPr>
            <w:noProof/>
            <w:webHidden/>
          </w:rPr>
          <w:instrText xml:space="preserve"> PAGEREF _Toc84934965 \h </w:instrText>
        </w:r>
        <w:r w:rsidR="00EF6549">
          <w:rPr>
            <w:noProof/>
            <w:webHidden/>
          </w:rPr>
        </w:r>
        <w:r w:rsidR="00EF6549">
          <w:rPr>
            <w:noProof/>
            <w:webHidden/>
          </w:rPr>
          <w:fldChar w:fldCharType="separate"/>
        </w:r>
        <w:r w:rsidR="006806EA">
          <w:rPr>
            <w:noProof/>
            <w:webHidden/>
          </w:rPr>
          <w:t>19</w:t>
        </w:r>
        <w:r w:rsidR="00EF6549">
          <w:rPr>
            <w:noProof/>
            <w:webHidden/>
          </w:rPr>
          <w:fldChar w:fldCharType="end"/>
        </w:r>
      </w:hyperlink>
    </w:p>
    <w:p w14:paraId="332A9163" w14:textId="117565C3" w:rsidR="00EF6549" w:rsidRDefault="003E45AE">
      <w:pPr>
        <w:pStyle w:val="TOC1"/>
        <w:rPr>
          <w:rFonts w:asciiTheme="minorHAnsi" w:eastAsiaTheme="minorEastAsia" w:hAnsiTheme="minorHAnsi" w:cstheme="minorBidi"/>
          <w:noProof/>
          <w:sz w:val="22"/>
          <w:szCs w:val="22"/>
        </w:rPr>
      </w:pPr>
      <w:hyperlink w:anchor="_Toc84934966" w:history="1">
        <w:r w:rsidR="00EF6549" w:rsidRPr="007E0E85">
          <w:rPr>
            <w:rStyle w:val="Hyperlink"/>
            <w:rFonts w:eastAsia="Calibri"/>
            <w:noProof/>
          </w:rPr>
          <w:t>Section 4.  Technical Requirements for Weighing and Measuring Devices</w:t>
        </w:r>
        <w:r w:rsidR="00EF6549">
          <w:rPr>
            <w:noProof/>
            <w:webHidden/>
          </w:rPr>
          <w:tab/>
        </w:r>
        <w:r w:rsidR="00EF6549">
          <w:rPr>
            <w:noProof/>
            <w:webHidden/>
          </w:rPr>
          <w:fldChar w:fldCharType="begin"/>
        </w:r>
        <w:r w:rsidR="00EF6549">
          <w:rPr>
            <w:noProof/>
            <w:webHidden/>
          </w:rPr>
          <w:instrText xml:space="preserve"> PAGEREF _Toc84934966 \h </w:instrText>
        </w:r>
        <w:r w:rsidR="00EF6549">
          <w:rPr>
            <w:noProof/>
            <w:webHidden/>
          </w:rPr>
        </w:r>
        <w:r w:rsidR="00EF6549">
          <w:rPr>
            <w:noProof/>
            <w:webHidden/>
          </w:rPr>
          <w:fldChar w:fldCharType="separate"/>
        </w:r>
        <w:r w:rsidR="006806EA">
          <w:rPr>
            <w:noProof/>
            <w:webHidden/>
          </w:rPr>
          <w:t>20</w:t>
        </w:r>
        <w:r w:rsidR="00EF6549">
          <w:rPr>
            <w:noProof/>
            <w:webHidden/>
          </w:rPr>
          <w:fldChar w:fldCharType="end"/>
        </w:r>
      </w:hyperlink>
    </w:p>
    <w:p w14:paraId="0318632D" w14:textId="797D2B4E" w:rsidR="00EF6549" w:rsidRDefault="003E45AE">
      <w:pPr>
        <w:pStyle w:val="TOC1"/>
        <w:rPr>
          <w:rFonts w:asciiTheme="minorHAnsi" w:eastAsiaTheme="minorEastAsia" w:hAnsiTheme="minorHAnsi" w:cstheme="minorBidi"/>
          <w:noProof/>
          <w:sz w:val="22"/>
          <w:szCs w:val="22"/>
        </w:rPr>
      </w:pPr>
      <w:hyperlink w:anchor="_Toc84934967" w:history="1">
        <w:r w:rsidR="00EF6549" w:rsidRPr="007E0E85">
          <w:rPr>
            <w:rStyle w:val="Hyperlink"/>
            <w:noProof/>
          </w:rPr>
          <w:t>Section 5.  Requirements for Packaging and Labeling</w:t>
        </w:r>
        <w:r w:rsidR="00EF6549">
          <w:rPr>
            <w:noProof/>
            <w:webHidden/>
          </w:rPr>
          <w:tab/>
        </w:r>
        <w:r w:rsidR="00EF6549">
          <w:rPr>
            <w:noProof/>
            <w:webHidden/>
          </w:rPr>
          <w:fldChar w:fldCharType="begin"/>
        </w:r>
        <w:r w:rsidR="00EF6549">
          <w:rPr>
            <w:noProof/>
            <w:webHidden/>
          </w:rPr>
          <w:instrText xml:space="preserve"> PAGEREF _Toc84934967 \h </w:instrText>
        </w:r>
        <w:r w:rsidR="00EF6549">
          <w:rPr>
            <w:noProof/>
            <w:webHidden/>
          </w:rPr>
        </w:r>
        <w:r w:rsidR="00EF6549">
          <w:rPr>
            <w:noProof/>
            <w:webHidden/>
          </w:rPr>
          <w:fldChar w:fldCharType="separate"/>
        </w:r>
        <w:r w:rsidR="006806EA">
          <w:rPr>
            <w:noProof/>
            <w:webHidden/>
          </w:rPr>
          <w:t>20</w:t>
        </w:r>
        <w:r w:rsidR="00EF6549">
          <w:rPr>
            <w:noProof/>
            <w:webHidden/>
          </w:rPr>
          <w:fldChar w:fldCharType="end"/>
        </w:r>
      </w:hyperlink>
    </w:p>
    <w:p w14:paraId="59A17184" w14:textId="6D111F29" w:rsidR="00EF6549" w:rsidRDefault="003E45AE">
      <w:pPr>
        <w:pStyle w:val="TOC1"/>
        <w:rPr>
          <w:rFonts w:asciiTheme="minorHAnsi" w:eastAsiaTheme="minorEastAsia" w:hAnsiTheme="minorHAnsi" w:cstheme="minorBidi"/>
          <w:noProof/>
          <w:sz w:val="22"/>
          <w:szCs w:val="22"/>
        </w:rPr>
      </w:pPr>
      <w:hyperlink w:anchor="_Toc84934968" w:history="1">
        <w:r w:rsidR="00EF6549" w:rsidRPr="007E0E85">
          <w:rPr>
            <w:rStyle w:val="Hyperlink"/>
            <w:noProof/>
          </w:rPr>
          <w:t>Section 6.  Requirements for the Method of Sale of Commodities</w:t>
        </w:r>
        <w:r w:rsidR="00EF6549">
          <w:rPr>
            <w:noProof/>
            <w:webHidden/>
          </w:rPr>
          <w:tab/>
        </w:r>
        <w:r w:rsidR="00EF6549">
          <w:rPr>
            <w:noProof/>
            <w:webHidden/>
          </w:rPr>
          <w:fldChar w:fldCharType="begin"/>
        </w:r>
        <w:r w:rsidR="00EF6549">
          <w:rPr>
            <w:noProof/>
            <w:webHidden/>
          </w:rPr>
          <w:instrText xml:space="preserve"> PAGEREF _Toc84934968 \h </w:instrText>
        </w:r>
        <w:r w:rsidR="00EF6549">
          <w:rPr>
            <w:noProof/>
            <w:webHidden/>
          </w:rPr>
        </w:r>
        <w:r w:rsidR="00EF6549">
          <w:rPr>
            <w:noProof/>
            <w:webHidden/>
          </w:rPr>
          <w:fldChar w:fldCharType="separate"/>
        </w:r>
        <w:r w:rsidR="006806EA">
          <w:rPr>
            <w:noProof/>
            <w:webHidden/>
          </w:rPr>
          <w:t>20</w:t>
        </w:r>
        <w:r w:rsidR="00EF6549">
          <w:rPr>
            <w:noProof/>
            <w:webHidden/>
          </w:rPr>
          <w:fldChar w:fldCharType="end"/>
        </w:r>
      </w:hyperlink>
    </w:p>
    <w:p w14:paraId="218CA954" w14:textId="2EF49D6E" w:rsidR="00EF6549" w:rsidRDefault="003E45AE">
      <w:pPr>
        <w:pStyle w:val="TOC1"/>
        <w:rPr>
          <w:rFonts w:asciiTheme="minorHAnsi" w:eastAsiaTheme="minorEastAsia" w:hAnsiTheme="minorHAnsi" w:cstheme="minorBidi"/>
          <w:noProof/>
          <w:sz w:val="22"/>
          <w:szCs w:val="22"/>
        </w:rPr>
      </w:pPr>
      <w:hyperlink w:anchor="_Toc84934969" w:history="1">
        <w:r w:rsidR="00EF6549" w:rsidRPr="007E0E85">
          <w:rPr>
            <w:rStyle w:val="Hyperlink"/>
            <w:noProof/>
          </w:rPr>
          <w:t>Section 7.  Requirements for Unit Pricing</w:t>
        </w:r>
        <w:r w:rsidR="00EF6549">
          <w:rPr>
            <w:noProof/>
            <w:webHidden/>
          </w:rPr>
          <w:tab/>
        </w:r>
        <w:r w:rsidR="00EF6549">
          <w:rPr>
            <w:noProof/>
            <w:webHidden/>
          </w:rPr>
          <w:fldChar w:fldCharType="begin"/>
        </w:r>
        <w:r w:rsidR="00EF6549">
          <w:rPr>
            <w:noProof/>
            <w:webHidden/>
          </w:rPr>
          <w:instrText xml:space="preserve"> PAGEREF _Toc84934969 \h </w:instrText>
        </w:r>
        <w:r w:rsidR="00EF6549">
          <w:rPr>
            <w:noProof/>
            <w:webHidden/>
          </w:rPr>
        </w:r>
        <w:r w:rsidR="00EF6549">
          <w:rPr>
            <w:noProof/>
            <w:webHidden/>
          </w:rPr>
          <w:fldChar w:fldCharType="separate"/>
        </w:r>
        <w:r w:rsidR="006806EA">
          <w:rPr>
            <w:noProof/>
            <w:webHidden/>
          </w:rPr>
          <w:t>20</w:t>
        </w:r>
        <w:r w:rsidR="00EF6549">
          <w:rPr>
            <w:noProof/>
            <w:webHidden/>
          </w:rPr>
          <w:fldChar w:fldCharType="end"/>
        </w:r>
      </w:hyperlink>
    </w:p>
    <w:p w14:paraId="2C48B3DD" w14:textId="06ED081B" w:rsidR="00EF6549" w:rsidRDefault="003E45AE">
      <w:pPr>
        <w:pStyle w:val="TOC1"/>
        <w:rPr>
          <w:rFonts w:asciiTheme="minorHAnsi" w:eastAsiaTheme="minorEastAsia" w:hAnsiTheme="minorHAnsi" w:cstheme="minorBidi"/>
          <w:noProof/>
          <w:sz w:val="22"/>
          <w:szCs w:val="22"/>
        </w:rPr>
      </w:pPr>
      <w:hyperlink w:anchor="_Toc84934970" w:history="1">
        <w:r w:rsidR="00EF6549" w:rsidRPr="007E0E85">
          <w:rPr>
            <w:rStyle w:val="Hyperlink"/>
            <w:noProof/>
          </w:rPr>
          <w:t>Section 8.  Requirements for the Registration of Servicepersons and Service Agencies for Commercial Weighing and Measuring Devices</w:t>
        </w:r>
        <w:r w:rsidR="00EF6549">
          <w:rPr>
            <w:noProof/>
            <w:webHidden/>
          </w:rPr>
          <w:tab/>
        </w:r>
        <w:r w:rsidR="00EF6549">
          <w:rPr>
            <w:noProof/>
            <w:webHidden/>
          </w:rPr>
          <w:fldChar w:fldCharType="begin"/>
        </w:r>
        <w:r w:rsidR="00EF6549">
          <w:rPr>
            <w:noProof/>
            <w:webHidden/>
          </w:rPr>
          <w:instrText xml:space="preserve"> PAGEREF _Toc84934970 \h </w:instrText>
        </w:r>
        <w:r w:rsidR="00EF6549">
          <w:rPr>
            <w:noProof/>
            <w:webHidden/>
          </w:rPr>
        </w:r>
        <w:r w:rsidR="00EF6549">
          <w:rPr>
            <w:noProof/>
            <w:webHidden/>
          </w:rPr>
          <w:fldChar w:fldCharType="separate"/>
        </w:r>
        <w:r w:rsidR="006806EA">
          <w:rPr>
            <w:noProof/>
            <w:webHidden/>
          </w:rPr>
          <w:t>21</w:t>
        </w:r>
        <w:r w:rsidR="00EF6549">
          <w:rPr>
            <w:noProof/>
            <w:webHidden/>
          </w:rPr>
          <w:fldChar w:fldCharType="end"/>
        </w:r>
      </w:hyperlink>
    </w:p>
    <w:p w14:paraId="7C28EF89" w14:textId="6511858C" w:rsidR="00EF6549" w:rsidRDefault="003E45AE">
      <w:pPr>
        <w:pStyle w:val="TOC1"/>
        <w:rPr>
          <w:rFonts w:asciiTheme="minorHAnsi" w:eastAsiaTheme="minorEastAsia" w:hAnsiTheme="minorHAnsi" w:cstheme="minorBidi"/>
          <w:noProof/>
          <w:sz w:val="22"/>
          <w:szCs w:val="22"/>
        </w:rPr>
      </w:pPr>
      <w:hyperlink w:anchor="_Toc84934971" w:history="1">
        <w:r w:rsidR="00EF6549" w:rsidRPr="007E0E85">
          <w:rPr>
            <w:rStyle w:val="Hyperlink"/>
            <w:noProof/>
          </w:rPr>
          <w:t>Section 9.  Requirements for Type Evaluation</w:t>
        </w:r>
        <w:r w:rsidR="00EF6549">
          <w:rPr>
            <w:noProof/>
            <w:webHidden/>
          </w:rPr>
          <w:tab/>
        </w:r>
        <w:r w:rsidR="00EF6549">
          <w:rPr>
            <w:noProof/>
            <w:webHidden/>
          </w:rPr>
          <w:fldChar w:fldCharType="begin"/>
        </w:r>
        <w:r w:rsidR="00EF6549">
          <w:rPr>
            <w:noProof/>
            <w:webHidden/>
          </w:rPr>
          <w:instrText xml:space="preserve"> PAGEREF _Toc84934971 \h </w:instrText>
        </w:r>
        <w:r w:rsidR="00EF6549">
          <w:rPr>
            <w:noProof/>
            <w:webHidden/>
          </w:rPr>
        </w:r>
        <w:r w:rsidR="00EF6549">
          <w:rPr>
            <w:noProof/>
            <w:webHidden/>
          </w:rPr>
          <w:fldChar w:fldCharType="separate"/>
        </w:r>
        <w:r w:rsidR="006806EA">
          <w:rPr>
            <w:noProof/>
            <w:webHidden/>
          </w:rPr>
          <w:t>21</w:t>
        </w:r>
        <w:r w:rsidR="00EF6549">
          <w:rPr>
            <w:noProof/>
            <w:webHidden/>
          </w:rPr>
          <w:fldChar w:fldCharType="end"/>
        </w:r>
      </w:hyperlink>
    </w:p>
    <w:p w14:paraId="497A5B32" w14:textId="5507A152" w:rsidR="00EF6549" w:rsidRDefault="003E45AE">
      <w:pPr>
        <w:pStyle w:val="TOC1"/>
        <w:rPr>
          <w:rFonts w:asciiTheme="minorHAnsi" w:eastAsiaTheme="minorEastAsia" w:hAnsiTheme="minorHAnsi" w:cstheme="minorBidi"/>
          <w:noProof/>
          <w:sz w:val="22"/>
          <w:szCs w:val="22"/>
        </w:rPr>
      </w:pPr>
      <w:hyperlink w:anchor="_Toc84934972" w:history="1">
        <w:r w:rsidR="00EF6549" w:rsidRPr="007E0E85">
          <w:rPr>
            <w:rStyle w:val="Hyperlink"/>
            <w:noProof/>
          </w:rPr>
          <w:t>Section 10.  State Weights and Measures Division</w:t>
        </w:r>
        <w:r w:rsidR="00EF6549">
          <w:rPr>
            <w:noProof/>
            <w:webHidden/>
          </w:rPr>
          <w:tab/>
        </w:r>
        <w:r w:rsidR="00EF6549">
          <w:rPr>
            <w:noProof/>
            <w:webHidden/>
          </w:rPr>
          <w:fldChar w:fldCharType="begin"/>
        </w:r>
        <w:r w:rsidR="00EF6549">
          <w:rPr>
            <w:noProof/>
            <w:webHidden/>
          </w:rPr>
          <w:instrText xml:space="preserve"> PAGEREF _Toc84934972 \h </w:instrText>
        </w:r>
        <w:r w:rsidR="00EF6549">
          <w:rPr>
            <w:noProof/>
            <w:webHidden/>
          </w:rPr>
        </w:r>
        <w:r w:rsidR="00EF6549">
          <w:rPr>
            <w:noProof/>
            <w:webHidden/>
          </w:rPr>
          <w:fldChar w:fldCharType="separate"/>
        </w:r>
        <w:r w:rsidR="006806EA">
          <w:rPr>
            <w:noProof/>
            <w:webHidden/>
          </w:rPr>
          <w:t>21</w:t>
        </w:r>
        <w:r w:rsidR="00EF6549">
          <w:rPr>
            <w:noProof/>
            <w:webHidden/>
          </w:rPr>
          <w:fldChar w:fldCharType="end"/>
        </w:r>
      </w:hyperlink>
    </w:p>
    <w:p w14:paraId="760973E3" w14:textId="4319ADF2" w:rsidR="00EF6549" w:rsidRDefault="003E45AE">
      <w:pPr>
        <w:pStyle w:val="TOC1"/>
        <w:rPr>
          <w:rFonts w:asciiTheme="minorHAnsi" w:eastAsiaTheme="minorEastAsia" w:hAnsiTheme="minorHAnsi" w:cstheme="minorBidi"/>
          <w:noProof/>
          <w:sz w:val="22"/>
          <w:szCs w:val="22"/>
        </w:rPr>
      </w:pPr>
      <w:hyperlink w:anchor="_Toc84934973" w:history="1">
        <w:r w:rsidR="00EF6549" w:rsidRPr="007E0E85">
          <w:rPr>
            <w:rStyle w:val="Hyperlink"/>
            <w:noProof/>
          </w:rPr>
          <w:t>Section 11.  Powers and Duties of the Director</w:t>
        </w:r>
        <w:r w:rsidR="00EF6549">
          <w:rPr>
            <w:noProof/>
            <w:webHidden/>
          </w:rPr>
          <w:tab/>
        </w:r>
        <w:r w:rsidR="00EF6549">
          <w:rPr>
            <w:noProof/>
            <w:webHidden/>
          </w:rPr>
          <w:fldChar w:fldCharType="begin"/>
        </w:r>
        <w:r w:rsidR="00EF6549">
          <w:rPr>
            <w:noProof/>
            <w:webHidden/>
          </w:rPr>
          <w:instrText xml:space="preserve"> PAGEREF _Toc84934973 \h </w:instrText>
        </w:r>
        <w:r w:rsidR="00EF6549">
          <w:rPr>
            <w:noProof/>
            <w:webHidden/>
          </w:rPr>
        </w:r>
        <w:r w:rsidR="00EF6549">
          <w:rPr>
            <w:noProof/>
            <w:webHidden/>
          </w:rPr>
          <w:fldChar w:fldCharType="separate"/>
        </w:r>
        <w:r w:rsidR="006806EA">
          <w:rPr>
            <w:noProof/>
            <w:webHidden/>
          </w:rPr>
          <w:t>21</w:t>
        </w:r>
        <w:r w:rsidR="00EF6549">
          <w:rPr>
            <w:noProof/>
            <w:webHidden/>
          </w:rPr>
          <w:fldChar w:fldCharType="end"/>
        </w:r>
      </w:hyperlink>
    </w:p>
    <w:p w14:paraId="63AFCCCA" w14:textId="7239D1F1" w:rsidR="00EF6549" w:rsidRDefault="003E45AE">
      <w:pPr>
        <w:pStyle w:val="TOC1"/>
        <w:rPr>
          <w:rFonts w:asciiTheme="minorHAnsi" w:eastAsiaTheme="minorEastAsia" w:hAnsiTheme="minorHAnsi" w:cstheme="minorBidi"/>
          <w:noProof/>
          <w:sz w:val="22"/>
          <w:szCs w:val="22"/>
        </w:rPr>
      </w:pPr>
      <w:hyperlink w:anchor="_Toc84934974" w:history="1">
        <w:r w:rsidR="00EF6549" w:rsidRPr="007E0E85">
          <w:rPr>
            <w:rStyle w:val="Hyperlink"/>
            <w:noProof/>
          </w:rPr>
          <w:t>Section 12.  Special Police Powers</w:t>
        </w:r>
        <w:r w:rsidR="00EF6549">
          <w:rPr>
            <w:noProof/>
            <w:webHidden/>
          </w:rPr>
          <w:tab/>
        </w:r>
        <w:r w:rsidR="00EF6549">
          <w:rPr>
            <w:noProof/>
            <w:webHidden/>
          </w:rPr>
          <w:fldChar w:fldCharType="begin"/>
        </w:r>
        <w:r w:rsidR="00EF6549">
          <w:rPr>
            <w:noProof/>
            <w:webHidden/>
          </w:rPr>
          <w:instrText xml:space="preserve"> PAGEREF _Toc84934974 \h </w:instrText>
        </w:r>
        <w:r w:rsidR="00EF6549">
          <w:rPr>
            <w:noProof/>
            <w:webHidden/>
          </w:rPr>
        </w:r>
        <w:r w:rsidR="00EF6549">
          <w:rPr>
            <w:noProof/>
            <w:webHidden/>
          </w:rPr>
          <w:fldChar w:fldCharType="separate"/>
        </w:r>
        <w:r w:rsidR="006806EA">
          <w:rPr>
            <w:noProof/>
            <w:webHidden/>
          </w:rPr>
          <w:t>23</w:t>
        </w:r>
        <w:r w:rsidR="00EF6549">
          <w:rPr>
            <w:noProof/>
            <w:webHidden/>
          </w:rPr>
          <w:fldChar w:fldCharType="end"/>
        </w:r>
      </w:hyperlink>
    </w:p>
    <w:p w14:paraId="6A504F00" w14:textId="50AECAF8" w:rsidR="00EF6549" w:rsidRDefault="003E45AE">
      <w:pPr>
        <w:pStyle w:val="TOC1"/>
        <w:rPr>
          <w:rFonts w:asciiTheme="minorHAnsi" w:eastAsiaTheme="minorEastAsia" w:hAnsiTheme="minorHAnsi" w:cstheme="minorBidi"/>
          <w:noProof/>
          <w:sz w:val="22"/>
          <w:szCs w:val="22"/>
        </w:rPr>
      </w:pPr>
      <w:hyperlink w:anchor="_Toc84934975" w:history="1">
        <w:r w:rsidR="00EF6549" w:rsidRPr="007E0E85">
          <w:rPr>
            <w:rStyle w:val="Hyperlink"/>
            <w:noProof/>
          </w:rPr>
          <w:t>Section 13.  Powers and Duties of Local Officials</w:t>
        </w:r>
        <w:r w:rsidR="00EF6549">
          <w:rPr>
            <w:noProof/>
            <w:webHidden/>
          </w:rPr>
          <w:tab/>
        </w:r>
        <w:r w:rsidR="00EF6549">
          <w:rPr>
            <w:noProof/>
            <w:webHidden/>
          </w:rPr>
          <w:fldChar w:fldCharType="begin"/>
        </w:r>
        <w:r w:rsidR="00EF6549">
          <w:rPr>
            <w:noProof/>
            <w:webHidden/>
          </w:rPr>
          <w:instrText xml:space="preserve"> PAGEREF _Toc84934975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25F3A93D" w14:textId="114E59F1" w:rsidR="00EF6549" w:rsidRDefault="003E45AE">
      <w:pPr>
        <w:pStyle w:val="TOC1"/>
        <w:rPr>
          <w:rFonts w:asciiTheme="minorHAnsi" w:eastAsiaTheme="minorEastAsia" w:hAnsiTheme="minorHAnsi" w:cstheme="minorBidi"/>
          <w:noProof/>
          <w:sz w:val="22"/>
          <w:szCs w:val="22"/>
        </w:rPr>
      </w:pPr>
      <w:hyperlink w:anchor="_Toc84934976" w:history="1">
        <w:r w:rsidR="00EF6549" w:rsidRPr="007E0E85">
          <w:rPr>
            <w:rStyle w:val="Hyperlink"/>
            <w:noProof/>
          </w:rPr>
          <w:t>Section 14.  Misrepresentation of Quantity</w:t>
        </w:r>
        <w:r w:rsidR="00EF6549">
          <w:rPr>
            <w:noProof/>
            <w:webHidden/>
          </w:rPr>
          <w:tab/>
        </w:r>
        <w:r w:rsidR="00EF6549">
          <w:rPr>
            <w:noProof/>
            <w:webHidden/>
          </w:rPr>
          <w:fldChar w:fldCharType="begin"/>
        </w:r>
        <w:r w:rsidR="00EF6549">
          <w:rPr>
            <w:noProof/>
            <w:webHidden/>
          </w:rPr>
          <w:instrText xml:space="preserve"> PAGEREF _Toc84934976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0FB054C4" w14:textId="0C19455D" w:rsidR="00EF6549" w:rsidRDefault="003E45AE">
      <w:pPr>
        <w:pStyle w:val="TOC1"/>
        <w:rPr>
          <w:rFonts w:asciiTheme="minorHAnsi" w:eastAsiaTheme="minorEastAsia" w:hAnsiTheme="minorHAnsi" w:cstheme="minorBidi"/>
          <w:noProof/>
          <w:sz w:val="22"/>
          <w:szCs w:val="22"/>
        </w:rPr>
      </w:pPr>
      <w:hyperlink w:anchor="_Toc84934977" w:history="1">
        <w:r w:rsidR="00EF6549" w:rsidRPr="007E0E85">
          <w:rPr>
            <w:rStyle w:val="Hyperlink"/>
            <w:noProof/>
          </w:rPr>
          <w:t>Section 15.  Misrepresentation of Pricing</w:t>
        </w:r>
        <w:r w:rsidR="00EF6549">
          <w:rPr>
            <w:noProof/>
            <w:webHidden/>
          </w:rPr>
          <w:tab/>
        </w:r>
        <w:r w:rsidR="00EF6549">
          <w:rPr>
            <w:noProof/>
            <w:webHidden/>
          </w:rPr>
          <w:fldChar w:fldCharType="begin"/>
        </w:r>
        <w:r w:rsidR="00EF6549">
          <w:rPr>
            <w:noProof/>
            <w:webHidden/>
          </w:rPr>
          <w:instrText xml:space="preserve"> PAGEREF _Toc84934977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7AB0A13E" w14:textId="13E1215E" w:rsidR="00EF6549" w:rsidRDefault="003E45AE">
      <w:pPr>
        <w:pStyle w:val="TOC1"/>
        <w:rPr>
          <w:rFonts w:asciiTheme="minorHAnsi" w:eastAsiaTheme="minorEastAsia" w:hAnsiTheme="minorHAnsi" w:cstheme="minorBidi"/>
          <w:noProof/>
          <w:sz w:val="22"/>
          <w:szCs w:val="22"/>
        </w:rPr>
      </w:pPr>
      <w:hyperlink w:anchor="_Toc84934978" w:history="1">
        <w:r w:rsidR="00EF6549" w:rsidRPr="007E0E85">
          <w:rPr>
            <w:rStyle w:val="Hyperlink"/>
            <w:noProof/>
          </w:rPr>
          <w:t>Section 16.  Method of Sale</w:t>
        </w:r>
        <w:r w:rsidR="00EF6549">
          <w:rPr>
            <w:noProof/>
            <w:webHidden/>
          </w:rPr>
          <w:tab/>
        </w:r>
        <w:r w:rsidR="00EF6549">
          <w:rPr>
            <w:noProof/>
            <w:webHidden/>
          </w:rPr>
          <w:fldChar w:fldCharType="begin"/>
        </w:r>
        <w:r w:rsidR="00EF6549">
          <w:rPr>
            <w:noProof/>
            <w:webHidden/>
          </w:rPr>
          <w:instrText xml:space="preserve"> PAGEREF _Toc84934978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6526B0A5" w14:textId="320CDBD5" w:rsidR="00EF6549" w:rsidRDefault="003E45AE">
      <w:pPr>
        <w:pStyle w:val="TOC1"/>
        <w:rPr>
          <w:rFonts w:asciiTheme="minorHAnsi" w:eastAsiaTheme="minorEastAsia" w:hAnsiTheme="minorHAnsi" w:cstheme="minorBidi"/>
          <w:noProof/>
          <w:sz w:val="22"/>
          <w:szCs w:val="22"/>
        </w:rPr>
      </w:pPr>
      <w:hyperlink w:anchor="_Toc84934979" w:history="1">
        <w:r w:rsidR="00EF6549" w:rsidRPr="007E0E85">
          <w:rPr>
            <w:rStyle w:val="Hyperlink"/>
            <w:noProof/>
          </w:rPr>
          <w:t>Section 17.  Sale from Bulk</w:t>
        </w:r>
        <w:r w:rsidR="00EF6549">
          <w:rPr>
            <w:noProof/>
            <w:webHidden/>
          </w:rPr>
          <w:tab/>
        </w:r>
        <w:r w:rsidR="00EF6549">
          <w:rPr>
            <w:noProof/>
            <w:webHidden/>
          </w:rPr>
          <w:fldChar w:fldCharType="begin"/>
        </w:r>
        <w:r w:rsidR="00EF6549">
          <w:rPr>
            <w:noProof/>
            <w:webHidden/>
          </w:rPr>
          <w:instrText xml:space="preserve"> PAGEREF _Toc84934979 \h </w:instrText>
        </w:r>
        <w:r w:rsidR="00EF6549">
          <w:rPr>
            <w:noProof/>
            <w:webHidden/>
          </w:rPr>
        </w:r>
        <w:r w:rsidR="00EF6549">
          <w:rPr>
            <w:noProof/>
            <w:webHidden/>
          </w:rPr>
          <w:fldChar w:fldCharType="separate"/>
        </w:r>
        <w:r w:rsidR="006806EA">
          <w:rPr>
            <w:noProof/>
            <w:webHidden/>
          </w:rPr>
          <w:t>24</w:t>
        </w:r>
        <w:r w:rsidR="00EF6549">
          <w:rPr>
            <w:noProof/>
            <w:webHidden/>
          </w:rPr>
          <w:fldChar w:fldCharType="end"/>
        </w:r>
      </w:hyperlink>
    </w:p>
    <w:p w14:paraId="1853A427" w14:textId="0D24486D" w:rsidR="00EF6549" w:rsidRDefault="003E45AE">
      <w:pPr>
        <w:pStyle w:val="TOC1"/>
        <w:rPr>
          <w:rFonts w:asciiTheme="minorHAnsi" w:eastAsiaTheme="minorEastAsia" w:hAnsiTheme="minorHAnsi" w:cstheme="minorBidi"/>
          <w:noProof/>
          <w:sz w:val="22"/>
          <w:szCs w:val="22"/>
        </w:rPr>
      </w:pPr>
      <w:hyperlink w:anchor="_Toc84934980" w:history="1">
        <w:r w:rsidR="00EF6549" w:rsidRPr="007E0E85">
          <w:rPr>
            <w:rStyle w:val="Hyperlink"/>
            <w:noProof/>
          </w:rPr>
          <w:t>Section 18.  Information Required on Packages</w:t>
        </w:r>
        <w:r w:rsidR="00EF6549">
          <w:rPr>
            <w:noProof/>
            <w:webHidden/>
          </w:rPr>
          <w:tab/>
        </w:r>
        <w:r w:rsidR="00EF6549">
          <w:rPr>
            <w:noProof/>
            <w:webHidden/>
          </w:rPr>
          <w:fldChar w:fldCharType="begin"/>
        </w:r>
        <w:r w:rsidR="00EF6549">
          <w:rPr>
            <w:noProof/>
            <w:webHidden/>
          </w:rPr>
          <w:instrText xml:space="preserve"> PAGEREF _Toc84934980 \h </w:instrText>
        </w:r>
        <w:r w:rsidR="00EF6549">
          <w:rPr>
            <w:noProof/>
            <w:webHidden/>
          </w:rPr>
        </w:r>
        <w:r w:rsidR="00EF6549">
          <w:rPr>
            <w:noProof/>
            <w:webHidden/>
          </w:rPr>
          <w:fldChar w:fldCharType="separate"/>
        </w:r>
        <w:r w:rsidR="006806EA">
          <w:rPr>
            <w:noProof/>
            <w:webHidden/>
          </w:rPr>
          <w:t>25</w:t>
        </w:r>
        <w:r w:rsidR="00EF6549">
          <w:rPr>
            <w:noProof/>
            <w:webHidden/>
          </w:rPr>
          <w:fldChar w:fldCharType="end"/>
        </w:r>
      </w:hyperlink>
    </w:p>
    <w:p w14:paraId="5BCD2975" w14:textId="664A70B7" w:rsidR="00EF6549" w:rsidRDefault="003E45AE">
      <w:pPr>
        <w:pStyle w:val="TOC1"/>
        <w:rPr>
          <w:rFonts w:asciiTheme="minorHAnsi" w:eastAsiaTheme="minorEastAsia" w:hAnsiTheme="minorHAnsi" w:cstheme="minorBidi"/>
          <w:noProof/>
          <w:sz w:val="22"/>
          <w:szCs w:val="22"/>
        </w:rPr>
      </w:pPr>
      <w:hyperlink w:anchor="_Toc84934981" w:history="1">
        <w:r w:rsidR="00EF6549" w:rsidRPr="007E0E85">
          <w:rPr>
            <w:rStyle w:val="Hyperlink"/>
            <w:noProof/>
          </w:rPr>
          <w:t>Section 19.  Declarations of Unit Price on Random Weight Packages</w:t>
        </w:r>
        <w:r w:rsidR="00EF6549">
          <w:rPr>
            <w:noProof/>
            <w:webHidden/>
          </w:rPr>
          <w:tab/>
        </w:r>
        <w:r w:rsidR="00EF6549">
          <w:rPr>
            <w:noProof/>
            <w:webHidden/>
          </w:rPr>
          <w:fldChar w:fldCharType="begin"/>
        </w:r>
        <w:r w:rsidR="00EF6549">
          <w:rPr>
            <w:noProof/>
            <w:webHidden/>
          </w:rPr>
          <w:instrText xml:space="preserve"> PAGEREF _Toc84934981 \h </w:instrText>
        </w:r>
        <w:r w:rsidR="00EF6549">
          <w:rPr>
            <w:noProof/>
            <w:webHidden/>
          </w:rPr>
        </w:r>
        <w:r w:rsidR="00EF6549">
          <w:rPr>
            <w:noProof/>
            <w:webHidden/>
          </w:rPr>
          <w:fldChar w:fldCharType="separate"/>
        </w:r>
        <w:r w:rsidR="006806EA">
          <w:rPr>
            <w:noProof/>
            <w:webHidden/>
          </w:rPr>
          <w:t>25</w:t>
        </w:r>
        <w:r w:rsidR="00EF6549">
          <w:rPr>
            <w:noProof/>
            <w:webHidden/>
          </w:rPr>
          <w:fldChar w:fldCharType="end"/>
        </w:r>
      </w:hyperlink>
    </w:p>
    <w:p w14:paraId="68BC5DAB" w14:textId="6C0408D4" w:rsidR="00EF6549" w:rsidRDefault="003E45AE">
      <w:pPr>
        <w:pStyle w:val="TOC1"/>
        <w:rPr>
          <w:rFonts w:asciiTheme="minorHAnsi" w:eastAsiaTheme="minorEastAsia" w:hAnsiTheme="minorHAnsi" w:cstheme="minorBidi"/>
          <w:noProof/>
          <w:sz w:val="22"/>
          <w:szCs w:val="22"/>
        </w:rPr>
      </w:pPr>
      <w:hyperlink w:anchor="_Toc84934982" w:history="1">
        <w:r w:rsidR="00EF6549" w:rsidRPr="007E0E85">
          <w:rPr>
            <w:rStyle w:val="Hyperlink"/>
            <w:noProof/>
          </w:rPr>
          <w:t>Section 20.  Advertising Packages for Sale</w:t>
        </w:r>
        <w:r w:rsidR="00EF6549">
          <w:rPr>
            <w:noProof/>
            <w:webHidden/>
          </w:rPr>
          <w:tab/>
        </w:r>
        <w:r w:rsidR="00EF6549">
          <w:rPr>
            <w:noProof/>
            <w:webHidden/>
          </w:rPr>
          <w:fldChar w:fldCharType="begin"/>
        </w:r>
        <w:r w:rsidR="00EF6549">
          <w:rPr>
            <w:noProof/>
            <w:webHidden/>
          </w:rPr>
          <w:instrText xml:space="preserve"> PAGEREF _Toc84934982 \h </w:instrText>
        </w:r>
        <w:r w:rsidR="00EF6549">
          <w:rPr>
            <w:noProof/>
            <w:webHidden/>
          </w:rPr>
        </w:r>
        <w:r w:rsidR="00EF6549">
          <w:rPr>
            <w:noProof/>
            <w:webHidden/>
          </w:rPr>
          <w:fldChar w:fldCharType="separate"/>
        </w:r>
        <w:r w:rsidR="006806EA">
          <w:rPr>
            <w:noProof/>
            <w:webHidden/>
          </w:rPr>
          <w:t>25</w:t>
        </w:r>
        <w:r w:rsidR="00EF6549">
          <w:rPr>
            <w:noProof/>
            <w:webHidden/>
          </w:rPr>
          <w:fldChar w:fldCharType="end"/>
        </w:r>
      </w:hyperlink>
    </w:p>
    <w:p w14:paraId="1D62661B" w14:textId="63262AAB" w:rsidR="00EF6549" w:rsidRDefault="003E45AE">
      <w:pPr>
        <w:pStyle w:val="TOC1"/>
        <w:rPr>
          <w:rFonts w:asciiTheme="minorHAnsi" w:eastAsiaTheme="minorEastAsia" w:hAnsiTheme="minorHAnsi" w:cstheme="minorBidi"/>
          <w:noProof/>
          <w:sz w:val="22"/>
          <w:szCs w:val="22"/>
        </w:rPr>
      </w:pPr>
      <w:hyperlink w:anchor="_Toc84934983" w:history="1">
        <w:r w:rsidR="00EF6549" w:rsidRPr="007E0E85">
          <w:rPr>
            <w:rStyle w:val="Hyperlink"/>
            <w:noProof/>
          </w:rPr>
          <w:t>Section 21.  Prohibited Acts</w:t>
        </w:r>
        <w:r w:rsidR="00EF6549">
          <w:rPr>
            <w:noProof/>
            <w:webHidden/>
          </w:rPr>
          <w:tab/>
        </w:r>
        <w:r w:rsidR="00EF6549">
          <w:rPr>
            <w:noProof/>
            <w:webHidden/>
          </w:rPr>
          <w:fldChar w:fldCharType="begin"/>
        </w:r>
        <w:r w:rsidR="00EF6549">
          <w:rPr>
            <w:noProof/>
            <w:webHidden/>
          </w:rPr>
          <w:instrText xml:space="preserve"> PAGEREF _Toc84934983 \h </w:instrText>
        </w:r>
        <w:r w:rsidR="00EF6549">
          <w:rPr>
            <w:noProof/>
            <w:webHidden/>
          </w:rPr>
        </w:r>
        <w:r w:rsidR="00EF6549">
          <w:rPr>
            <w:noProof/>
            <w:webHidden/>
          </w:rPr>
          <w:fldChar w:fldCharType="separate"/>
        </w:r>
        <w:r w:rsidR="006806EA">
          <w:rPr>
            <w:noProof/>
            <w:webHidden/>
          </w:rPr>
          <w:t>26</w:t>
        </w:r>
        <w:r w:rsidR="00EF6549">
          <w:rPr>
            <w:noProof/>
            <w:webHidden/>
          </w:rPr>
          <w:fldChar w:fldCharType="end"/>
        </w:r>
      </w:hyperlink>
    </w:p>
    <w:p w14:paraId="62F3CC62" w14:textId="14B491A3" w:rsidR="00EF6549" w:rsidRDefault="003E45AE">
      <w:pPr>
        <w:pStyle w:val="TOC1"/>
        <w:rPr>
          <w:rFonts w:asciiTheme="minorHAnsi" w:eastAsiaTheme="minorEastAsia" w:hAnsiTheme="minorHAnsi" w:cstheme="minorBidi"/>
          <w:noProof/>
          <w:sz w:val="22"/>
          <w:szCs w:val="22"/>
        </w:rPr>
      </w:pPr>
      <w:hyperlink w:anchor="_Toc84934984" w:history="1">
        <w:r w:rsidR="00EF6549" w:rsidRPr="007E0E85">
          <w:rPr>
            <w:rStyle w:val="Hyperlink"/>
            <w:noProof/>
          </w:rPr>
          <w:t>Section 22.  Civil Penalties</w:t>
        </w:r>
        <w:r w:rsidR="00EF6549">
          <w:rPr>
            <w:noProof/>
            <w:webHidden/>
          </w:rPr>
          <w:tab/>
        </w:r>
        <w:r w:rsidR="00EF6549">
          <w:rPr>
            <w:noProof/>
            <w:webHidden/>
          </w:rPr>
          <w:fldChar w:fldCharType="begin"/>
        </w:r>
        <w:r w:rsidR="00EF6549">
          <w:rPr>
            <w:noProof/>
            <w:webHidden/>
          </w:rPr>
          <w:instrText xml:space="preserve"> PAGEREF _Toc84934984 \h </w:instrText>
        </w:r>
        <w:r w:rsidR="00EF6549">
          <w:rPr>
            <w:noProof/>
            <w:webHidden/>
          </w:rPr>
        </w:r>
        <w:r w:rsidR="00EF6549">
          <w:rPr>
            <w:noProof/>
            <w:webHidden/>
          </w:rPr>
          <w:fldChar w:fldCharType="separate"/>
        </w:r>
        <w:r w:rsidR="006806EA">
          <w:rPr>
            <w:noProof/>
            <w:webHidden/>
          </w:rPr>
          <w:t>26</w:t>
        </w:r>
        <w:r w:rsidR="00EF6549">
          <w:rPr>
            <w:noProof/>
            <w:webHidden/>
          </w:rPr>
          <w:fldChar w:fldCharType="end"/>
        </w:r>
      </w:hyperlink>
    </w:p>
    <w:p w14:paraId="3DF4BCBE" w14:textId="63FBB9FF" w:rsidR="00EF6549" w:rsidRPr="003F1B4F" w:rsidRDefault="003E45AE" w:rsidP="00123CBE">
      <w:pPr>
        <w:pStyle w:val="TOC20"/>
        <w:rPr>
          <w:rFonts w:asciiTheme="minorHAnsi" w:eastAsiaTheme="minorEastAsia" w:hAnsiTheme="minorHAnsi" w:cstheme="minorBidi"/>
          <w:b w:val="0"/>
          <w:bCs w:val="0"/>
          <w:sz w:val="22"/>
          <w:szCs w:val="22"/>
        </w:rPr>
      </w:pPr>
      <w:hyperlink w:anchor="_Toc84934985" w:history="1">
        <w:r w:rsidR="00EF6549" w:rsidRPr="003F1B4F">
          <w:rPr>
            <w:rStyle w:val="Hyperlink"/>
            <w:b w:val="0"/>
            <w:bCs w:val="0"/>
          </w:rPr>
          <w:t>22.1.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Assessment of Penalties.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_Toc84934985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26</w:t>
        </w:r>
        <w:r w:rsidR="00EF6549" w:rsidRPr="003F1B4F">
          <w:rPr>
            <w:b w:val="0"/>
            <w:bCs w:val="0"/>
            <w:webHidden/>
          </w:rPr>
          <w:fldChar w:fldCharType="end"/>
        </w:r>
      </w:hyperlink>
    </w:p>
    <w:p w14:paraId="70F9A980" w14:textId="0315FE47" w:rsidR="00EF6549" w:rsidRPr="003F1B4F" w:rsidRDefault="003E45AE" w:rsidP="00123CBE">
      <w:pPr>
        <w:pStyle w:val="TOC20"/>
        <w:rPr>
          <w:rFonts w:asciiTheme="minorHAnsi" w:eastAsiaTheme="minorEastAsia" w:hAnsiTheme="minorHAnsi" w:cstheme="minorBidi"/>
          <w:b w:val="0"/>
          <w:bCs w:val="0"/>
          <w:sz w:val="22"/>
          <w:szCs w:val="22"/>
        </w:rPr>
      </w:pPr>
      <w:hyperlink w:anchor="_Toc84934986" w:history="1">
        <w:r w:rsidR="00EF6549" w:rsidRPr="003F1B4F">
          <w:rPr>
            <w:rStyle w:val="Hyperlink"/>
            <w:b w:val="0"/>
            <w:bCs w:val="0"/>
          </w:rPr>
          <w:t>22.2.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Administrative Hearing.</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_Toc84934986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26</w:t>
        </w:r>
        <w:r w:rsidR="00EF6549" w:rsidRPr="003F1B4F">
          <w:rPr>
            <w:b w:val="0"/>
            <w:bCs w:val="0"/>
            <w:webHidden/>
          </w:rPr>
          <w:fldChar w:fldCharType="end"/>
        </w:r>
      </w:hyperlink>
    </w:p>
    <w:p w14:paraId="34E88398" w14:textId="63EF1020" w:rsidR="00EF6549" w:rsidRPr="003F1B4F" w:rsidRDefault="003E45AE" w:rsidP="00123CBE">
      <w:pPr>
        <w:pStyle w:val="TOC20"/>
        <w:rPr>
          <w:rFonts w:asciiTheme="minorHAnsi" w:eastAsiaTheme="minorEastAsia" w:hAnsiTheme="minorHAnsi" w:cstheme="minorBidi"/>
          <w:b w:val="0"/>
          <w:bCs w:val="0"/>
          <w:sz w:val="22"/>
          <w:szCs w:val="22"/>
        </w:rPr>
      </w:pPr>
      <w:hyperlink w:anchor="_Toc84934987" w:history="1">
        <w:r w:rsidR="00EF6549" w:rsidRPr="003F1B4F">
          <w:rPr>
            <w:rStyle w:val="Hyperlink"/>
            <w:b w:val="0"/>
            <w:bCs w:val="0"/>
          </w:rPr>
          <w:t>22.3.</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Collection of Penalties.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_Toc84934987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26</w:t>
        </w:r>
        <w:r w:rsidR="00EF6549" w:rsidRPr="003F1B4F">
          <w:rPr>
            <w:b w:val="0"/>
            <w:bCs w:val="0"/>
            <w:webHidden/>
          </w:rPr>
          <w:fldChar w:fldCharType="end"/>
        </w:r>
      </w:hyperlink>
    </w:p>
    <w:p w14:paraId="570D2DDE" w14:textId="054AB857" w:rsidR="00EF6549" w:rsidRPr="003F1B4F" w:rsidRDefault="003E45AE">
      <w:pPr>
        <w:pStyle w:val="TOC1"/>
        <w:rPr>
          <w:rFonts w:asciiTheme="minorHAnsi" w:eastAsiaTheme="minorEastAsia" w:hAnsiTheme="minorHAnsi" w:cstheme="minorBidi"/>
          <w:noProof/>
          <w:sz w:val="22"/>
          <w:szCs w:val="22"/>
        </w:rPr>
      </w:pPr>
      <w:hyperlink w:anchor="_Toc84934988" w:history="1">
        <w:r w:rsidR="00EF6549" w:rsidRPr="003F1B4F">
          <w:rPr>
            <w:rStyle w:val="Hyperlink"/>
            <w:noProof/>
          </w:rPr>
          <w:t>Section 23.  Criminal Penalties</w:t>
        </w:r>
        <w:r w:rsidR="00EF6549" w:rsidRPr="003F1B4F">
          <w:rPr>
            <w:noProof/>
            <w:webHidden/>
          </w:rPr>
          <w:tab/>
        </w:r>
        <w:r w:rsidR="00EF6549" w:rsidRPr="003F1B4F">
          <w:rPr>
            <w:noProof/>
            <w:webHidden/>
          </w:rPr>
          <w:fldChar w:fldCharType="begin"/>
        </w:r>
        <w:r w:rsidR="00EF6549" w:rsidRPr="003F1B4F">
          <w:rPr>
            <w:noProof/>
            <w:webHidden/>
          </w:rPr>
          <w:instrText xml:space="preserve"> PAGEREF _Toc84934988 \h </w:instrText>
        </w:r>
        <w:r w:rsidR="00EF6549" w:rsidRPr="003F1B4F">
          <w:rPr>
            <w:noProof/>
            <w:webHidden/>
          </w:rPr>
        </w:r>
        <w:r w:rsidR="00EF6549" w:rsidRPr="003F1B4F">
          <w:rPr>
            <w:noProof/>
            <w:webHidden/>
          </w:rPr>
          <w:fldChar w:fldCharType="separate"/>
        </w:r>
        <w:r w:rsidR="006806EA" w:rsidRPr="003F1B4F">
          <w:rPr>
            <w:noProof/>
            <w:webHidden/>
          </w:rPr>
          <w:t>26</w:t>
        </w:r>
        <w:r w:rsidR="00EF6549" w:rsidRPr="003F1B4F">
          <w:rPr>
            <w:noProof/>
            <w:webHidden/>
          </w:rPr>
          <w:fldChar w:fldCharType="end"/>
        </w:r>
      </w:hyperlink>
    </w:p>
    <w:p w14:paraId="2FA57AB6" w14:textId="4768E82C" w:rsidR="00EF6549" w:rsidRPr="003F1B4F" w:rsidRDefault="003E45AE" w:rsidP="00123CBE">
      <w:pPr>
        <w:pStyle w:val="TOC20"/>
        <w:rPr>
          <w:rFonts w:asciiTheme="minorHAnsi" w:eastAsiaTheme="minorEastAsia" w:hAnsiTheme="minorHAnsi" w:cstheme="minorBidi"/>
          <w:b w:val="0"/>
          <w:bCs w:val="0"/>
          <w:sz w:val="22"/>
          <w:szCs w:val="22"/>
        </w:rPr>
      </w:pPr>
      <w:hyperlink w:anchor="_Toc84934989" w:history="1">
        <w:r w:rsidR="00EF6549" w:rsidRPr="003F1B4F">
          <w:rPr>
            <w:rStyle w:val="Hyperlink"/>
            <w:b w:val="0"/>
            <w:bCs w:val="0"/>
          </w:rPr>
          <w:t>23.1.</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Misdemeanors.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_Toc84934989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26</w:t>
        </w:r>
        <w:r w:rsidR="00EF6549" w:rsidRPr="003F1B4F">
          <w:rPr>
            <w:b w:val="0"/>
            <w:bCs w:val="0"/>
            <w:webHidden/>
          </w:rPr>
          <w:fldChar w:fldCharType="end"/>
        </w:r>
      </w:hyperlink>
    </w:p>
    <w:p w14:paraId="7A616285" w14:textId="1489E591" w:rsidR="00EF6549" w:rsidRPr="00EF6549" w:rsidRDefault="003E45AE" w:rsidP="00123CBE">
      <w:pPr>
        <w:pStyle w:val="TOC20"/>
        <w:rPr>
          <w:rFonts w:asciiTheme="minorHAnsi" w:eastAsiaTheme="minorEastAsia" w:hAnsiTheme="minorHAnsi" w:cstheme="minorBidi"/>
          <w:sz w:val="22"/>
          <w:szCs w:val="22"/>
        </w:rPr>
      </w:pPr>
      <w:hyperlink w:anchor="_Toc84934990" w:history="1">
        <w:r w:rsidR="00EF6549" w:rsidRPr="003F1B4F">
          <w:rPr>
            <w:rStyle w:val="Hyperlink"/>
            <w:b w:val="0"/>
            <w:bCs w:val="0"/>
          </w:rPr>
          <w:t>23.2.</w:t>
        </w:r>
        <w:r w:rsidR="00EF6549" w:rsidRPr="003F1B4F">
          <w:rPr>
            <w:rFonts w:asciiTheme="minorHAnsi" w:eastAsiaTheme="minorEastAsia" w:hAnsiTheme="minorHAnsi" w:cstheme="minorBidi"/>
            <w:b w:val="0"/>
            <w:bCs w:val="0"/>
            <w:sz w:val="22"/>
            <w:szCs w:val="22"/>
          </w:rPr>
          <w:tab/>
        </w:r>
        <w:r w:rsidR="00EF6549" w:rsidRPr="003F1B4F">
          <w:rPr>
            <w:rStyle w:val="Hyperlink"/>
            <w:b w:val="0"/>
            <w:bCs w:val="0"/>
          </w:rPr>
          <w:t>Felonies.</w:t>
        </w:r>
        <w:r w:rsidR="00EF6549" w:rsidRPr="003F1B4F">
          <w:rPr>
            <w:b w:val="0"/>
            <w:bCs w:val="0"/>
            <w:webHidden/>
          </w:rPr>
          <w:tab/>
        </w:r>
        <w:r w:rsidR="00EF6549" w:rsidRPr="003F1B4F">
          <w:rPr>
            <w:b w:val="0"/>
            <w:bCs w:val="0"/>
            <w:webHidden/>
          </w:rPr>
          <w:fldChar w:fldCharType="begin"/>
        </w:r>
        <w:r w:rsidR="00EF6549" w:rsidRPr="003F1B4F">
          <w:rPr>
            <w:b w:val="0"/>
            <w:bCs w:val="0"/>
            <w:webHidden/>
          </w:rPr>
          <w:instrText xml:space="preserve"> PAGEREF _Toc84934990 \h </w:instrText>
        </w:r>
        <w:r w:rsidR="00EF6549" w:rsidRPr="003F1B4F">
          <w:rPr>
            <w:b w:val="0"/>
            <w:bCs w:val="0"/>
            <w:webHidden/>
          </w:rPr>
        </w:r>
        <w:r w:rsidR="00EF6549" w:rsidRPr="003F1B4F">
          <w:rPr>
            <w:b w:val="0"/>
            <w:bCs w:val="0"/>
            <w:webHidden/>
          </w:rPr>
          <w:fldChar w:fldCharType="separate"/>
        </w:r>
        <w:r w:rsidR="006806EA" w:rsidRPr="003F1B4F">
          <w:rPr>
            <w:b w:val="0"/>
            <w:bCs w:val="0"/>
            <w:webHidden/>
          </w:rPr>
          <w:t>27</w:t>
        </w:r>
        <w:r w:rsidR="00EF6549" w:rsidRPr="003F1B4F">
          <w:rPr>
            <w:b w:val="0"/>
            <w:bCs w:val="0"/>
            <w:webHidden/>
          </w:rPr>
          <w:fldChar w:fldCharType="end"/>
        </w:r>
      </w:hyperlink>
    </w:p>
    <w:p w14:paraId="050D7052" w14:textId="7F62934E" w:rsidR="00EF6549" w:rsidRDefault="003E45AE">
      <w:pPr>
        <w:pStyle w:val="TOC1"/>
        <w:rPr>
          <w:rFonts w:asciiTheme="minorHAnsi" w:eastAsiaTheme="minorEastAsia" w:hAnsiTheme="minorHAnsi" w:cstheme="minorBidi"/>
          <w:noProof/>
          <w:sz w:val="22"/>
          <w:szCs w:val="22"/>
        </w:rPr>
      </w:pPr>
      <w:hyperlink w:anchor="_Toc84934991" w:history="1">
        <w:r w:rsidR="00EF6549" w:rsidRPr="007E0E85">
          <w:rPr>
            <w:rStyle w:val="Hyperlink"/>
            <w:noProof/>
          </w:rPr>
          <w:t>Section 24.  Restraining Order and Injunction</w:t>
        </w:r>
        <w:r w:rsidR="00EF6549">
          <w:rPr>
            <w:noProof/>
            <w:webHidden/>
          </w:rPr>
          <w:tab/>
        </w:r>
        <w:r w:rsidR="00EF6549">
          <w:rPr>
            <w:noProof/>
            <w:webHidden/>
          </w:rPr>
          <w:fldChar w:fldCharType="begin"/>
        </w:r>
        <w:r w:rsidR="00EF6549">
          <w:rPr>
            <w:noProof/>
            <w:webHidden/>
          </w:rPr>
          <w:instrText xml:space="preserve"> PAGEREF _Toc84934991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6F9AB1C2" w14:textId="37272A3D" w:rsidR="00EF6549" w:rsidRDefault="003E45AE">
      <w:pPr>
        <w:pStyle w:val="TOC1"/>
        <w:rPr>
          <w:rFonts w:asciiTheme="minorHAnsi" w:eastAsiaTheme="minorEastAsia" w:hAnsiTheme="minorHAnsi" w:cstheme="minorBidi"/>
          <w:noProof/>
          <w:sz w:val="22"/>
          <w:szCs w:val="22"/>
        </w:rPr>
      </w:pPr>
      <w:hyperlink w:anchor="_Toc84934992" w:history="1">
        <w:r w:rsidR="00EF6549" w:rsidRPr="007E0E85">
          <w:rPr>
            <w:rStyle w:val="Hyperlink"/>
            <w:noProof/>
          </w:rPr>
          <w:t>Section 25.  Presumptive Evidence</w:t>
        </w:r>
        <w:r w:rsidR="00EF6549">
          <w:rPr>
            <w:noProof/>
            <w:webHidden/>
          </w:rPr>
          <w:tab/>
        </w:r>
        <w:r w:rsidR="00EF6549">
          <w:rPr>
            <w:noProof/>
            <w:webHidden/>
          </w:rPr>
          <w:fldChar w:fldCharType="begin"/>
        </w:r>
        <w:r w:rsidR="00EF6549">
          <w:rPr>
            <w:noProof/>
            <w:webHidden/>
          </w:rPr>
          <w:instrText xml:space="preserve"> PAGEREF _Toc84934992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1CA2539E" w14:textId="75C0B7E8" w:rsidR="00EF6549" w:rsidRDefault="003E45AE">
      <w:pPr>
        <w:pStyle w:val="TOC1"/>
        <w:rPr>
          <w:rFonts w:asciiTheme="minorHAnsi" w:eastAsiaTheme="minorEastAsia" w:hAnsiTheme="minorHAnsi" w:cstheme="minorBidi"/>
          <w:noProof/>
          <w:sz w:val="22"/>
          <w:szCs w:val="22"/>
        </w:rPr>
      </w:pPr>
      <w:hyperlink w:anchor="_Toc84934993" w:history="1">
        <w:r w:rsidR="00EF6549" w:rsidRPr="007E0E85">
          <w:rPr>
            <w:rStyle w:val="Hyperlink"/>
            <w:noProof/>
          </w:rPr>
          <w:t>Section 26.  Severability Provision</w:t>
        </w:r>
        <w:r w:rsidR="00EF6549">
          <w:rPr>
            <w:noProof/>
            <w:webHidden/>
          </w:rPr>
          <w:tab/>
        </w:r>
        <w:r w:rsidR="00EF6549">
          <w:rPr>
            <w:noProof/>
            <w:webHidden/>
          </w:rPr>
          <w:fldChar w:fldCharType="begin"/>
        </w:r>
        <w:r w:rsidR="00EF6549">
          <w:rPr>
            <w:noProof/>
            <w:webHidden/>
          </w:rPr>
          <w:instrText xml:space="preserve"> PAGEREF _Toc84934993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1A6E9CDB" w14:textId="72FA6325" w:rsidR="00EF6549" w:rsidRDefault="003E45AE">
      <w:pPr>
        <w:pStyle w:val="TOC1"/>
        <w:rPr>
          <w:rFonts w:asciiTheme="minorHAnsi" w:eastAsiaTheme="minorEastAsia" w:hAnsiTheme="minorHAnsi" w:cstheme="minorBidi"/>
          <w:noProof/>
          <w:sz w:val="22"/>
          <w:szCs w:val="22"/>
        </w:rPr>
      </w:pPr>
      <w:hyperlink w:anchor="_Toc84934994" w:history="1">
        <w:r w:rsidR="00EF6549" w:rsidRPr="007E0E85">
          <w:rPr>
            <w:rStyle w:val="Hyperlink"/>
            <w:noProof/>
          </w:rPr>
          <w:t>Section 27.  Repeal of Conflicting Laws</w:t>
        </w:r>
        <w:r w:rsidR="00EF6549">
          <w:rPr>
            <w:noProof/>
            <w:webHidden/>
          </w:rPr>
          <w:tab/>
        </w:r>
        <w:r w:rsidR="00EF6549">
          <w:rPr>
            <w:noProof/>
            <w:webHidden/>
          </w:rPr>
          <w:fldChar w:fldCharType="begin"/>
        </w:r>
        <w:r w:rsidR="00EF6549">
          <w:rPr>
            <w:noProof/>
            <w:webHidden/>
          </w:rPr>
          <w:instrText xml:space="preserve"> PAGEREF _Toc84934994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208449D6" w14:textId="2E945E88" w:rsidR="00EF6549" w:rsidRDefault="003E45AE">
      <w:pPr>
        <w:pStyle w:val="TOC1"/>
        <w:rPr>
          <w:rFonts w:asciiTheme="minorHAnsi" w:eastAsiaTheme="minorEastAsia" w:hAnsiTheme="minorHAnsi" w:cstheme="minorBidi"/>
          <w:noProof/>
          <w:sz w:val="22"/>
          <w:szCs w:val="22"/>
        </w:rPr>
      </w:pPr>
      <w:hyperlink w:anchor="_Toc84934995" w:history="1">
        <w:r w:rsidR="00EF6549" w:rsidRPr="007E0E85">
          <w:rPr>
            <w:rStyle w:val="Hyperlink"/>
            <w:noProof/>
          </w:rPr>
          <w:t>Section 28.  Regulations to be Unaffected by Repeal of Prior Enabling Statute</w:t>
        </w:r>
        <w:r w:rsidR="00EF6549">
          <w:rPr>
            <w:noProof/>
            <w:webHidden/>
          </w:rPr>
          <w:tab/>
        </w:r>
        <w:r w:rsidR="00EF6549">
          <w:rPr>
            <w:noProof/>
            <w:webHidden/>
          </w:rPr>
          <w:fldChar w:fldCharType="begin"/>
        </w:r>
        <w:r w:rsidR="00EF6549">
          <w:rPr>
            <w:noProof/>
            <w:webHidden/>
          </w:rPr>
          <w:instrText xml:space="preserve"> PAGEREF _Toc84934995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0E116D23" w14:textId="59EE681B" w:rsidR="00EF6549" w:rsidRDefault="003E45AE">
      <w:pPr>
        <w:pStyle w:val="TOC1"/>
        <w:rPr>
          <w:rFonts w:asciiTheme="minorHAnsi" w:eastAsiaTheme="minorEastAsia" w:hAnsiTheme="minorHAnsi" w:cstheme="minorBidi"/>
          <w:noProof/>
          <w:sz w:val="22"/>
          <w:szCs w:val="22"/>
        </w:rPr>
      </w:pPr>
      <w:hyperlink w:anchor="_Toc84934996" w:history="1">
        <w:r w:rsidR="00EF6549" w:rsidRPr="007E0E85">
          <w:rPr>
            <w:rStyle w:val="Hyperlink"/>
            <w:noProof/>
          </w:rPr>
          <w:t>Section 29.  Effective Date</w:t>
        </w:r>
        <w:r w:rsidR="00EF6549">
          <w:rPr>
            <w:noProof/>
            <w:webHidden/>
          </w:rPr>
          <w:tab/>
        </w:r>
        <w:r w:rsidR="00EF6549">
          <w:rPr>
            <w:noProof/>
            <w:webHidden/>
          </w:rPr>
          <w:fldChar w:fldCharType="begin"/>
        </w:r>
        <w:r w:rsidR="00EF6549">
          <w:rPr>
            <w:noProof/>
            <w:webHidden/>
          </w:rPr>
          <w:instrText xml:space="preserve"> PAGEREF _Toc84934996 \h </w:instrText>
        </w:r>
        <w:r w:rsidR="00EF6549">
          <w:rPr>
            <w:noProof/>
            <w:webHidden/>
          </w:rPr>
        </w:r>
        <w:r w:rsidR="00EF6549">
          <w:rPr>
            <w:noProof/>
            <w:webHidden/>
          </w:rPr>
          <w:fldChar w:fldCharType="separate"/>
        </w:r>
        <w:r w:rsidR="006806EA">
          <w:rPr>
            <w:noProof/>
            <w:webHidden/>
          </w:rPr>
          <w:t>27</w:t>
        </w:r>
        <w:r w:rsidR="00EF6549">
          <w:rPr>
            <w:noProof/>
            <w:webHidden/>
          </w:rPr>
          <w:fldChar w:fldCharType="end"/>
        </w:r>
      </w:hyperlink>
    </w:p>
    <w:p w14:paraId="5E966649" w14:textId="4D949BC0" w:rsidR="003F2866" w:rsidRDefault="007D5FA6" w:rsidP="00C537EC">
      <w:pPr>
        <w:spacing w:before="360" w:after="480"/>
        <w:jc w:val="left"/>
      </w:pPr>
      <w:r w:rsidRPr="001B66D0">
        <w:fldChar w:fldCharType="end"/>
      </w:r>
      <w:r w:rsidR="003F2866">
        <w:br w:type="page"/>
      </w:r>
    </w:p>
    <w:p w14:paraId="02F9E3AA" w14:textId="39535AAF" w:rsidR="005A6C37" w:rsidRPr="00F8366A" w:rsidRDefault="00BF2CF5" w:rsidP="00420C19">
      <w:pPr>
        <w:spacing w:before="360" w:after="480"/>
        <w:jc w:val="center"/>
        <w:rPr>
          <w:b/>
          <w:bCs/>
          <w:sz w:val="28"/>
          <w:szCs w:val="28"/>
        </w:rPr>
      </w:pPr>
      <w:r w:rsidRPr="00BF2CF5">
        <w:rPr>
          <w:b/>
          <w:sz w:val="28"/>
          <w:szCs w:val="28"/>
        </w:rPr>
        <w:lastRenderedPageBreak/>
        <w:t>A.</w:t>
      </w:r>
      <w:r w:rsidR="00796ADA">
        <w:t>  </w:t>
      </w:r>
      <w:r w:rsidR="005A6C37" w:rsidRPr="00E624D3">
        <w:rPr>
          <w:b/>
          <w:bCs/>
          <w:sz w:val="28"/>
          <w:szCs w:val="28"/>
        </w:rPr>
        <w:t xml:space="preserve">Uniform </w:t>
      </w:r>
      <w:r w:rsidR="005A6C37" w:rsidRPr="00F8366A">
        <w:rPr>
          <w:b/>
          <w:bCs/>
          <w:sz w:val="28"/>
          <w:szCs w:val="28"/>
        </w:rPr>
        <w:t>Weights and Measures Law</w:t>
      </w:r>
    </w:p>
    <w:p w14:paraId="4FAF0307" w14:textId="2A34F46A" w:rsidR="005A6C37" w:rsidRPr="003E4915" w:rsidRDefault="005A6C37" w:rsidP="003E4915">
      <w:pPr>
        <w:pStyle w:val="WandMLevel1"/>
      </w:pPr>
      <w:bookmarkStart w:id="350" w:name="_Toc173377925"/>
      <w:bookmarkStart w:id="351" w:name="_Toc173381006"/>
      <w:bookmarkStart w:id="352" w:name="_Toc173384650"/>
      <w:bookmarkStart w:id="353" w:name="_Toc173385181"/>
      <w:bookmarkStart w:id="354" w:name="_Toc173386213"/>
      <w:bookmarkStart w:id="355" w:name="_Toc173393002"/>
      <w:bookmarkStart w:id="356" w:name="_Toc173393877"/>
      <w:bookmarkStart w:id="357" w:name="_Toc173408496"/>
      <w:bookmarkStart w:id="358" w:name="_Toc173472563"/>
      <w:bookmarkStart w:id="359" w:name="_Toc428946077"/>
      <w:bookmarkStart w:id="360" w:name="_Toc428946237"/>
      <w:bookmarkStart w:id="361" w:name="_Toc82435398"/>
      <w:bookmarkStart w:id="362" w:name="_Toc84934941"/>
      <w:r w:rsidRPr="003E4915">
        <w:t>Section 1.  Definitions</w:t>
      </w:r>
      <w:bookmarkEnd w:id="350"/>
      <w:bookmarkEnd w:id="351"/>
      <w:bookmarkEnd w:id="352"/>
      <w:bookmarkEnd w:id="353"/>
      <w:bookmarkEnd w:id="354"/>
      <w:bookmarkEnd w:id="355"/>
      <w:bookmarkEnd w:id="356"/>
      <w:bookmarkEnd w:id="357"/>
      <w:bookmarkEnd w:id="358"/>
      <w:bookmarkEnd w:id="359"/>
      <w:bookmarkEnd w:id="360"/>
      <w:bookmarkEnd w:id="361"/>
      <w:bookmarkEnd w:id="362"/>
    </w:p>
    <w:p w14:paraId="00C45799" w14:textId="77777777" w:rsidR="005A6C37" w:rsidRDefault="005A6C37" w:rsidP="00E401DF">
      <w:pPr>
        <w:spacing w:after="240"/>
      </w:pPr>
      <w:r>
        <w:t>When used in this Act:</w:t>
      </w:r>
    </w:p>
    <w:p w14:paraId="389779A2" w14:textId="7805ADF0" w:rsidR="005A6C37" w:rsidRDefault="00E85ACB" w:rsidP="009A512A">
      <w:pPr>
        <w:tabs>
          <w:tab w:val="left" w:pos="450"/>
        </w:tabs>
        <w:spacing w:before="240" w:after="240"/>
      </w:pPr>
      <w:bookmarkStart w:id="363" w:name="_Toc428946078"/>
      <w:bookmarkStart w:id="364" w:name="_Toc428946238"/>
      <w:bookmarkStart w:id="365" w:name="_Toc82435399"/>
      <w:bookmarkStart w:id="366" w:name="_Toc84934942"/>
      <w:bookmarkStart w:id="367" w:name="_Toc173377926"/>
      <w:bookmarkStart w:id="368" w:name="_Toc173381007"/>
      <w:bookmarkStart w:id="369" w:name="_Toc173384651"/>
      <w:bookmarkStart w:id="370" w:name="_Toc173385182"/>
      <w:bookmarkStart w:id="371" w:name="_Toc173386214"/>
      <w:bookmarkStart w:id="372" w:name="_Toc173393003"/>
      <w:bookmarkStart w:id="373" w:name="_Toc173393878"/>
      <w:bookmarkStart w:id="374" w:name="_Toc173408497"/>
      <w:bookmarkStart w:id="375" w:name="_Toc173471356"/>
      <w:bookmarkStart w:id="376" w:name="_Toc173472564"/>
      <w:bookmarkStart w:id="377" w:name="_Toc173474004"/>
      <w:r w:rsidRPr="00E85ACB">
        <w:rPr>
          <w:rStyle w:val="WandMLevel2Char"/>
          <w:b/>
          <w:sz w:val="20"/>
        </w:rPr>
        <w:t>1</w:t>
      </w:r>
      <w:r w:rsidR="00005B45">
        <w:rPr>
          <w:rStyle w:val="WandMLevel2Char"/>
          <w:b/>
          <w:sz w:val="20"/>
        </w:rPr>
        <w:t>.</w:t>
      </w:r>
      <w:r w:rsidRPr="00E85ACB">
        <w:rPr>
          <w:rStyle w:val="WandMLevel2Char"/>
          <w:b/>
          <w:sz w:val="20"/>
        </w:rPr>
        <w:t>1</w:t>
      </w:r>
      <w:r w:rsidR="00005B45">
        <w:rPr>
          <w:rStyle w:val="WandMLevel2Char"/>
          <w:b/>
          <w:sz w:val="20"/>
        </w:rPr>
        <w:t>.</w:t>
      </w:r>
      <w:r w:rsidR="009A512A">
        <w:rPr>
          <w:rStyle w:val="WandMLevel2Char"/>
          <w:b/>
          <w:sz w:val="20"/>
        </w:rPr>
        <w:tab/>
      </w:r>
      <w:r w:rsidR="005A6C37" w:rsidRPr="00E85ACB">
        <w:rPr>
          <w:rStyle w:val="WandMLevel2Char"/>
          <w:b/>
          <w:sz w:val="20"/>
        </w:rPr>
        <w:t>Weight(s) and (or) Measure(s).</w:t>
      </w:r>
      <w:bookmarkEnd w:id="363"/>
      <w:bookmarkEnd w:id="364"/>
      <w:bookmarkEnd w:id="365"/>
      <w:bookmarkEnd w:id="366"/>
      <w:r w:rsidR="005A6C37" w:rsidRPr="004E44FE">
        <w:t xml:space="preserve"> </w:t>
      </w:r>
      <w:r w:rsidR="00094BB3">
        <w:t>–</w:t>
      </w:r>
      <w:r w:rsidR="005A6C37" w:rsidRPr="004E44FE">
        <w:t xml:space="preserve"> </w:t>
      </w:r>
      <w:r w:rsidR="00D962A8">
        <w:fldChar w:fldCharType="begin"/>
      </w:r>
      <w:r w:rsidR="00F67AD3">
        <w:instrText xml:space="preserve"> XE "</w:instrText>
      </w:r>
      <w:r w:rsidR="00F67AD3" w:rsidRPr="003877BD">
        <w:instrText>Definitions:Weights and measures</w:instrText>
      </w:r>
      <w:r w:rsidR="00F67AD3">
        <w:instrText xml:space="preserve">" </w:instrText>
      </w:r>
      <w:r w:rsidR="00D962A8">
        <w:fldChar w:fldCharType="end"/>
      </w:r>
      <w:r w:rsidR="005A6C37" w:rsidRPr="004E44FE">
        <w:t>The term “weight(s) and (or) measure(s)” means all weights and measures of every kind, instruments</w:t>
      </w:r>
      <w:r w:rsidR="00D962A8" w:rsidRPr="004E44FE">
        <w:fldChar w:fldCharType="begin"/>
      </w:r>
      <w:r w:rsidR="005A6C37" w:rsidRPr="004E44FE">
        <w:instrText>xe "Instruments for weighing and measuring"</w:instrText>
      </w:r>
      <w:r w:rsidR="00D962A8" w:rsidRPr="004E44FE">
        <w:fldChar w:fldCharType="end"/>
      </w:r>
      <w:r w:rsidR="005A6C37" w:rsidRPr="004E44FE">
        <w:t xml:space="preserve"> and devices for weighing and measuring, and any appliance</w:t>
      </w:r>
      <w:r w:rsidR="00D962A8" w:rsidRPr="004E44FE">
        <w:fldChar w:fldCharType="begin"/>
      </w:r>
      <w:r w:rsidR="005A6C37" w:rsidRPr="004E44FE">
        <w:instrText>xe "Appliance:Weighing and measuring"</w:instrText>
      </w:r>
      <w:r w:rsidR="00D962A8" w:rsidRPr="004E44FE">
        <w:fldChar w:fldCharType="end"/>
      </w:r>
      <w:r w:rsidR="005A6C37" w:rsidRPr="004E44FE">
        <w:t xml:space="preserve"> and accessories</w:t>
      </w:r>
      <w:r w:rsidR="00D962A8" w:rsidRPr="004E44FE">
        <w:fldChar w:fldCharType="begin"/>
      </w:r>
      <w:r w:rsidR="005A6C37" w:rsidRPr="004E44FE">
        <w:instrText>xe "Accessories:Weighing and measuring"</w:instrText>
      </w:r>
      <w:r w:rsidR="00D962A8" w:rsidRPr="004E44FE">
        <w:fldChar w:fldCharType="end"/>
      </w:r>
      <w:r w:rsidR="005A6C37" w:rsidRPr="004E44FE">
        <w:t xml:space="preserve"> associated with any or all such instruments and devices.</w:t>
      </w:r>
      <w:bookmarkEnd w:id="367"/>
      <w:bookmarkEnd w:id="368"/>
      <w:bookmarkEnd w:id="369"/>
      <w:bookmarkEnd w:id="370"/>
      <w:bookmarkEnd w:id="371"/>
      <w:bookmarkEnd w:id="372"/>
      <w:bookmarkEnd w:id="373"/>
      <w:bookmarkEnd w:id="374"/>
      <w:bookmarkEnd w:id="375"/>
      <w:bookmarkEnd w:id="376"/>
      <w:bookmarkEnd w:id="377"/>
    </w:p>
    <w:p w14:paraId="0121D17C" w14:textId="6FC82CE8" w:rsidR="005A6C37" w:rsidRDefault="00CA2BBE" w:rsidP="00CA2BBE">
      <w:pPr>
        <w:tabs>
          <w:tab w:val="left" w:pos="450"/>
        </w:tabs>
      </w:pPr>
      <w:bookmarkStart w:id="378" w:name="_Toc428946079"/>
      <w:bookmarkStart w:id="379" w:name="_Toc428946239"/>
      <w:bookmarkStart w:id="380" w:name="_Toc82435400"/>
      <w:bookmarkStart w:id="381" w:name="_Toc84934943"/>
      <w:bookmarkStart w:id="382" w:name="_Toc173377927"/>
      <w:bookmarkStart w:id="383" w:name="_Toc173381008"/>
      <w:bookmarkStart w:id="384" w:name="_Toc173384652"/>
      <w:bookmarkStart w:id="385" w:name="_Toc173385183"/>
      <w:bookmarkStart w:id="386" w:name="_Toc173386215"/>
      <w:bookmarkStart w:id="387" w:name="_Toc173393004"/>
      <w:bookmarkStart w:id="388" w:name="_Toc173393879"/>
      <w:bookmarkStart w:id="389" w:name="_Toc173408498"/>
      <w:bookmarkStart w:id="390" w:name="_Toc173471357"/>
      <w:bookmarkStart w:id="391" w:name="_Toc173472565"/>
      <w:bookmarkStart w:id="392" w:name="_Toc173474005"/>
      <w:r>
        <w:rPr>
          <w:rStyle w:val="WandMLevel2Char"/>
          <w:b/>
          <w:sz w:val="20"/>
        </w:rPr>
        <w:t>1.2.</w:t>
      </w:r>
      <w:r>
        <w:rPr>
          <w:rStyle w:val="WandMLevel2Char"/>
          <w:b/>
          <w:sz w:val="20"/>
        </w:rPr>
        <w:tab/>
      </w:r>
      <w:r w:rsidR="005A6C37" w:rsidRPr="004E44FE">
        <w:rPr>
          <w:rStyle w:val="WandMLevel2Char"/>
          <w:b/>
          <w:sz w:val="20"/>
        </w:rPr>
        <w:t>Weight.</w:t>
      </w:r>
      <w:bookmarkEnd w:id="378"/>
      <w:bookmarkEnd w:id="379"/>
      <w:bookmarkEnd w:id="380"/>
      <w:bookmarkEnd w:id="381"/>
      <w:r w:rsidR="005A6C37">
        <w:t xml:space="preserve"> – </w:t>
      </w:r>
      <w:r w:rsidR="00D962A8">
        <w:fldChar w:fldCharType="begin"/>
      </w:r>
      <w:r w:rsidR="00F67AD3">
        <w:instrText xml:space="preserve"> XE "</w:instrText>
      </w:r>
      <w:r w:rsidR="00F67AD3" w:rsidRPr="00802318">
        <w:instrText>Definitions:Weight</w:instrText>
      </w:r>
      <w:r w:rsidR="00F67AD3">
        <w:instrText xml:space="preserve">" </w:instrText>
      </w:r>
      <w:r w:rsidR="00D962A8">
        <w:fldChar w:fldCharType="end"/>
      </w:r>
      <w:r w:rsidR="005A6C37">
        <w:t>The term “weight” as used in connection with any commodity or service means net weight</w:t>
      </w:r>
      <w:r w:rsidR="00D962A8">
        <w:fldChar w:fldCharType="begin"/>
      </w:r>
      <w:r w:rsidR="005A6C37">
        <w:instrText>xe "</w:instrText>
      </w:r>
      <w:r w:rsidR="005A6C37" w:rsidRPr="00550F08">
        <w:instrText>Net weight</w:instrText>
      </w:r>
      <w:r w:rsidR="005A6C37">
        <w:instrText>"</w:instrText>
      </w:r>
      <w:r w:rsidR="00D962A8">
        <w:fldChar w:fldCharType="end"/>
      </w:r>
      <w:r w:rsidR="005A6C37">
        <w:t>.  When a commodity is sold by drained weight</w:t>
      </w:r>
      <w:r w:rsidR="00D962A8">
        <w:fldChar w:fldCharType="begin"/>
      </w:r>
      <w:r w:rsidR="005A6C37">
        <w:instrText>xe "</w:instrText>
      </w:r>
      <w:r w:rsidR="005A6C37" w:rsidRPr="00D95759">
        <w:instrText>Drained weight</w:instrText>
      </w:r>
      <w:r w:rsidR="005A6C37">
        <w:instrText>"</w:instrText>
      </w:r>
      <w:r w:rsidR="00D962A8">
        <w:fldChar w:fldCharType="end"/>
      </w:r>
      <w:r w:rsidR="005A6C37">
        <w:t>, the term means net drained weight.</w:t>
      </w:r>
      <w:bookmarkEnd w:id="382"/>
      <w:bookmarkEnd w:id="383"/>
      <w:bookmarkEnd w:id="384"/>
      <w:bookmarkEnd w:id="385"/>
      <w:bookmarkEnd w:id="386"/>
      <w:bookmarkEnd w:id="387"/>
      <w:bookmarkEnd w:id="388"/>
      <w:bookmarkEnd w:id="389"/>
      <w:bookmarkEnd w:id="390"/>
      <w:bookmarkEnd w:id="391"/>
      <w:bookmarkEnd w:id="392"/>
    </w:p>
    <w:p w14:paraId="096E2531" w14:textId="77777777" w:rsidR="005A6C37" w:rsidRDefault="005A6C37" w:rsidP="00E401DF">
      <w:pPr>
        <w:tabs>
          <w:tab w:val="left" w:pos="450"/>
        </w:tabs>
        <w:spacing w:before="60" w:after="240"/>
      </w:pPr>
      <w:r>
        <w:t>(Amended 1974 and 1990)</w:t>
      </w:r>
    </w:p>
    <w:p w14:paraId="3FE4606C" w14:textId="4FECF49E" w:rsidR="005A6C37" w:rsidRDefault="00CA2BBE" w:rsidP="00505E2F">
      <w:pPr>
        <w:tabs>
          <w:tab w:val="left" w:pos="450"/>
        </w:tabs>
        <w:suppressAutoHyphens/>
        <w:spacing w:after="240"/>
      </w:pPr>
      <w:bookmarkStart w:id="393" w:name="_Toc428946080"/>
      <w:bookmarkStart w:id="394" w:name="_Toc428946240"/>
      <w:bookmarkStart w:id="395" w:name="_Toc82435401"/>
      <w:bookmarkStart w:id="396" w:name="_Toc84934944"/>
      <w:bookmarkStart w:id="397" w:name="_Toc173377928"/>
      <w:bookmarkStart w:id="398" w:name="_Toc173381009"/>
      <w:bookmarkStart w:id="399" w:name="_Toc173384653"/>
      <w:bookmarkStart w:id="400" w:name="_Toc173385184"/>
      <w:bookmarkStart w:id="401" w:name="_Toc173386216"/>
      <w:bookmarkStart w:id="402" w:name="_Toc173393005"/>
      <w:bookmarkStart w:id="403" w:name="_Toc173393880"/>
      <w:bookmarkStart w:id="404" w:name="_Toc173408499"/>
      <w:bookmarkStart w:id="405" w:name="_Toc173471358"/>
      <w:bookmarkStart w:id="406" w:name="_Toc173472566"/>
      <w:bookmarkStart w:id="407" w:name="_Toc173474006"/>
      <w:r>
        <w:rPr>
          <w:rStyle w:val="WandMLevel2Char"/>
          <w:b/>
          <w:sz w:val="20"/>
        </w:rPr>
        <w:t>1.3.</w:t>
      </w:r>
      <w:r>
        <w:rPr>
          <w:rStyle w:val="WandMLevel2Char"/>
          <w:b/>
          <w:sz w:val="20"/>
        </w:rPr>
        <w:tab/>
      </w:r>
      <w:r w:rsidR="005A6C37" w:rsidRPr="004E44FE">
        <w:rPr>
          <w:rStyle w:val="WandMLevel2Char"/>
          <w:b/>
          <w:sz w:val="20"/>
        </w:rPr>
        <w:t>Correct.</w:t>
      </w:r>
      <w:bookmarkEnd w:id="393"/>
      <w:bookmarkEnd w:id="394"/>
      <w:bookmarkEnd w:id="395"/>
      <w:bookmarkEnd w:id="396"/>
      <w:r w:rsidR="005A6C37">
        <w:t xml:space="preserve"> – </w:t>
      </w:r>
      <w:r w:rsidR="00D962A8">
        <w:fldChar w:fldCharType="begin"/>
      </w:r>
      <w:r w:rsidR="00F67AD3">
        <w:instrText xml:space="preserve"> XE "</w:instrText>
      </w:r>
      <w:r w:rsidR="00F67AD3" w:rsidRPr="002D4906">
        <w:instrText>Definitions:Correct</w:instrText>
      </w:r>
      <w:r w:rsidR="00F67AD3">
        <w:instrText xml:space="preserve">" </w:instrText>
      </w:r>
      <w:r w:rsidR="00D962A8">
        <w:fldChar w:fldCharType="end"/>
      </w:r>
      <w:r w:rsidR="005A6C37">
        <w:t>The term “correct” as used in connection with weights and measures means conformance to all</w:t>
      </w:r>
      <w:r w:rsidR="00AC5EF9">
        <w:t xml:space="preserve"> </w:t>
      </w:r>
      <w:r w:rsidR="005A6C37">
        <w:t xml:space="preserve"> applicable requirements of this Act.</w:t>
      </w:r>
      <w:bookmarkEnd w:id="397"/>
      <w:bookmarkEnd w:id="398"/>
      <w:bookmarkEnd w:id="399"/>
      <w:bookmarkEnd w:id="400"/>
      <w:bookmarkEnd w:id="401"/>
      <w:bookmarkEnd w:id="402"/>
      <w:bookmarkEnd w:id="403"/>
      <w:bookmarkEnd w:id="404"/>
      <w:bookmarkEnd w:id="405"/>
      <w:bookmarkEnd w:id="406"/>
      <w:bookmarkEnd w:id="407"/>
    </w:p>
    <w:p w14:paraId="28D972CF" w14:textId="4D3FEDDC" w:rsidR="005A6C37" w:rsidRDefault="00CA2BBE" w:rsidP="00E401DF">
      <w:pPr>
        <w:tabs>
          <w:tab w:val="left" w:pos="450"/>
        </w:tabs>
        <w:spacing w:after="240"/>
      </w:pPr>
      <w:bookmarkStart w:id="408" w:name="_Toc428946081"/>
      <w:bookmarkStart w:id="409" w:name="_Toc428946241"/>
      <w:bookmarkStart w:id="410" w:name="_Toc82435402"/>
      <w:bookmarkStart w:id="411" w:name="_Toc84934945"/>
      <w:bookmarkStart w:id="412" w:name="_Toc173377929"/>
      <w:bookmarkStart w:id="413" w:name="_Toc173381010"/>
      <w:bookmarkStart w:id="414" w:name="_Toc173384654"/>
      <w:bookmarkStart w:id="415" w:name="_Toc173385185"/>
      <w:bookmarkStart w:id="416" w:name="_Toc173386217"/>
      <w:bookmarkStart w:id="417" w:name="_Toc173393006"/>
      <w:bookmarkStart w:id="418" w:name="_Toc173393881"/>
      <w:bookmarkStart w:id="419" w:name="_Toc173408500"/>
      <w:bookmarkStart w:id="420" w:name="_Toc173471359"/>
      <w:bookmarkStart w:id="421" w:name="_Toc173472567"/>
      <w:bookmarkStart w:id="422" w:name="_Toc173474007"/>
      <w:r>
        <w:rPr>
          <w:rStyle w:val="WandMLevel2Char"/>
          <w:b/>
          <w:sz w:val="20"/>
        </w:rPr>
        <w:t>1.4.</w:t>
      </w:r>
      <w:r>
        <w:rPr>
          <w:rStyle w:val="WandMLevel2Char"/>
          <w:b/>
          <w:sz w:val="20"/>
        </w:rPr>
        <w:tab/>
      </w:r>
      <w:r w:rsidR="005A6C37" w:rsidRPr="004E44FE">
        <w:rPr>
          <w:rStyle w:val="WandMLevel2Char"/>
          <w:b/>
          <w:sz w:val="20"/>
        </w:rPr>
        <w:t>Director</w:t>
      </w:r>
      <w:r w:rsidR="00767D08">
        <w:rPr>
          <w:rStyle w:val="WandMLevel2Char"/>
          <w:b/>
          <w:sz w:val="20"/>
        </w:rPr>
        <w:t>.</w:t>
      </w:r>
      <w:bookmarkEnd w:id="408"/>
      <w:bookmarkEnd w:id="409"/>
      <w:bookmarkEnd w:id="410"/>
      <w:bookmarkEnd w:id="411"/>
      <w:r w:rsidR="00D962A8" w:rsidRPr="001C4267">
        <w:fldChar w:fldCharType="begin"/>
      </w:r>
      <w:r w:rsidR="009444BF">
        <w:instrText>XE “</w:instrText>
      </w:r>
      <w:r w:rsidR="005A6C37" w:rsidRPr="001C4267">
        <w:instrText>Director"</w:instrText>
      </w:r>
      <w:r w:rsidR="009444BF">
        <w:instrText xml:space="preserve"> </w:instrText>
      </w:r>
      <w:r w:rsidR="00D962A8" w:rsidRPr="001C4267">
        <w:fldChar w:fldCharType="end"/>
      </w:r>
      <w:r w:rsidR="005A6C37">
        <w:t xml:space="preserve"> – The term “director” means the __________ of the Department of __________.</w:t>
      </w:r>
      <w:bookmarkEnd w:id="412"/>
      <w:bookmarkEnd w:id="413"/>
      <w:bookmarkEnd w:id="414"/>
      <w:bookmarkEnd w:id="415"/>
      <w:bookmarkEnd w:id="416"/>
      <w:bookmarkEnd w:id="417"/>
      <w:bookmarkEnd w:id="418"/>
      <w:bookmarkEnd w:id="419"/>
      <w:bookmarkEnd w:id="420"/>
      <w:bookmarkEnd w:id="421"/>
      <w:bookmarkEnd w:id="422"/>
    </w:p>
    <w:p w14:paraId="251CCBE7" w14:textId="516C4489" w:rsidR="005A6C37" w:rsidRDefault="00CA2BBE" w:rsidP="00E401DF">
      <w:pPr>
        <w:tabs>
          <w:tab w:val="left" w:pos="450"/>
        </w:tabs>
        <w:spacing w:after="240"/>
      </w:pPr>
      <w:bookmarkStart w:id="423" w:name="_Toc428946082"/>
      <w:bookmarkStart w:id="424" w:name="_Toc428946242"/>
      <w:bookmarkStart w:id="425" w:name="_Toc82435403"/>
      <w:bookmarkStart w:id="426" w:name="_Toc84934946"/>
      <w:bookmarkStart w:id="427" w:name="_Toc173377930"/>
      <w:bookmarkStart w:id="428" w:name="_Toc173381011"/>
      <w:bookmarkStart w:id="429" w:name="_Toc173384655"/>
      <w:bookmarkStart w:id="430" w:name="_Toc173385186"/>
      <w:bookmarkStart w:id="431" w:name="_Toc173386218"/>
      <w:bookmarkStart w:id="432" w:name="_Toc173393007"/>
      <w:bookmarkStart w:id="433" w:name="_Toc173393882"/>
      <w:bookmarkStart w:id="434" w:name="_Toc173408501"/>
      <w:bookmarkStart w:id="435" w:name="_Toc173471360"/>
      <w:bookmarkStart w:id="436" w:name="_Toc173472568"/>
      <w:bookmarkStart w:id="437" w:name="_Toc173474008"/>
      <w:r>
        <w:rPr>
          <w:rStyle w:val="WandMLevel2Char"/>
          <w:b/>
          <w:sz w:val="20"/>
        </w:rPr>
        <w:t>1.5.</w:t>
      </w:r>
      <w:r>
        <w:rPr>
          <w:rStyle w:val="WandMLevel2Char"/>
          <w:b/>
          <w:sz w:val="20"/>
        </w:rPr>
        <w:tab/>
      </w:r>
      <w:r w:rsidR="005A6C37" w:rsidRPr="004E44FE">
        <w:rPr>
          <w:rStyle w:val="WandMLevel2Char"/>
          <w:b/>
          <w:sz w:val="20"/>
        </w:rPr>
        <w:t>Person.</w:t>
      </w:r>
      <w:bookmarkEnd w:id="423"/>
      <w:bookmarkEnd w:id="424"/>
      <w:bookmarkEnd w:id="425"/>
      <w:bookmarkEnd w:id="426"/>
      <w:r w:rsidR="005A6C37">
        <w:t xml:space="preserve"> – The term “person” </w:t>
      </w:r>
      <w:r w:rsidR="00D962A8">
        <w:fldChar w:fldCharType="begin"/>
      </w:r>
      <w:r w:rsidR="00F67AD3">
        <w:instrText xml:space="preserve"> XE "</w:instrText>
      </w:r>
      <w:r w:rsidR="00F67AD3" w:rsidRPr="00767E0A">
        <w:instrText>Definitions:Person</w:instrText>
      </w:r>
      <w:r w:rsidR="00F67AD3">
        <w:instrText xml:space="preserve">" </w:instrText>
      </w:r>
      <w:r w:rsidR="00D962A8">
        <w:fldChar w:fldCharType="end"/>
      </w:r>
      <w:r w:rsidR="005A6C37">
        <w:t>means both plural and the singular, as the case demands, and includes individuals, partnerships, corporations, companies, societies, and associations.</w:t>
      </w:r>
      <w:bookmarkEnd w:id="427"/>
      <w:bookmarkEnd w:id="428"/>
      <w:bookmarkEnd w:id="429"/>
      <w:bookmarkEnd w:id="430"/>
      <w:bookmarkEnd w:id="431"/>
      <w:bookmarkEnd w:id="432"/>
      <w:bookmarkEnd w:id="433"/>
      <w:bookmarkEnd w:id="434"/>
      <w:bookmarkEnd w:id="435"/>
      <w:bookmarkEnd w:id="436"/>
      <w:bookmarkEnd w:id="437"/>
    </w:p>
    <w:p w14:paraId="612226EF" w14:textId="3C532F34" w:rsidR="005A6C37" w:rsidRDefault="00CA2BBE" w:rsidP="00E401DF">
      <w:pPr>
        <w:tabs>
          <w:tab w:val="left" w:pos="450"/>
        </w:tabs>
        <w:spacing w:after="240"/>
      </w:pPr>
      <w:bookmarkStart w:id="438" w:name="_Toc428946083"/>
      <w:bookmarkStart w:id="439" w:name="_Toc428946243"/>
      <w:bookmarkStart w:id="440" w:name="_Toc82435404"/>
      <w:bookmarkStart w:id="441" w:name="_Toc84934947"/>
      <w:bookmarkStart w:id="442" w:name="_Toc173381012"/>
      <w:bookmarkStart w:id="443" w:name="_Toc173384656"/>
      <w:bookmarkStart w:id="444" w:name="_Toc173385187"/>
      <w:bookmarkStart w:id="445" w:name="_Toc173386219"/>
      <w:bookmarkStart w:id="446" w:name="_Toc173393008"/>
      <w:bookmarkStart w:id="447" w:name="_Toc173393883"/>
      <w:bookmarkStart w:id="448" w:name="_Toc173408502"/>
      <w:bookmarkStart w:id="449" w:name="_Toc173471361"/>
      <w:bookmarkStart w:id="450" w:name="_Toc173472569"/>
      <w:bookmarkStart w:id="451" w:name="_Toc173474009"/>
      <w:r>
        <w:rPr>
          <w:rStyle w:val="WandMLevel2Char"/>
          <w:b/>
          <w:sz w:val="20"/>
        </w:rPr>
        <w:t>1.6.</w:t>
      </w:r>
      <w:r>
        <w:rPr>
          <w:rStyle w:val="WandMLevel2Char"/>
          <w:b/>
          <w:sz w:val="20"/>
        </w:rPr>
        <w:tab/>
      </w:r>
      <w:r w:rsidR="005A6C37" w:rsidRPr="004E44FE">
        <w:rPr>
          <w:rStyle w:val="WandMLevel2Char"/>
          <w:b/>
          <w:sz w:val="20"/>
        </w:rPr>
        <w:t>Sale from Bulk.</w:t>
      </w:r>
      <w:bookmarkEnd w:id="438"/>
      <w:bookmarkEnd w:id="439"/>
      <w:bookmarkEnd w:id="440"/>
      <w:bookmarkEnd w:id="441"/>
      <w:r w:rsidR="00F67AD3" w:rsidRPr="001C4267">
        <w:t xml:space="preserve"> </w:t>
      </w:r>
      <w:r w:rsidR="00D962A8" w:rsidRPr="001C4267">
        <w:fldChar w:fldCharType="begin"/>
      </w:r>
      <w:r w:rsidR="0015223E">
        <w:instrText xml:space="preserve"> XE “Definitions</w:instrText>
      </w:r>
      <w:r w:rsidR="00F67AD3">
        <w:instrText>:</w:instrText>
      </w:r>
      <w:r w:rsidR="005A6C37" w:rsidRPr="001C4267">
        <w:instrText>Sale from bulk"</w:instrText>
      </w:r>
      <w:r w:rsidR="0015223E">
        <w:instrText xml:space="preserve"> </w:instrText>
      </w:r>
      <w:r w:rsidR="00D962A8" w:rsidRPr="001C4267">
        <w:fldChar w:fldCharType="end"/>
      </w:r>
      <w:r w:rsidR="005A6C37">
        <w:t xml:space="preserve"> – The term “sale from bulk” means the sale of commodities when the quantity is determined at the time of sale.</w:t>
      </w:r>
      <w:bookmarkEnd w:id="442"/>
      <w:bookmarkEnd w:id="443"/>
      <w:bookmarkEnd w:id="444"/>
      <w:bookmarkEnd w:id="445"/>
      <w:bookmarkEnd w:id="446"/>
      <w:bookmarkEnd w:id="447"/>
      <w:bookmarkEnd w:id="448"/>
      <w:bookmarkEnd w:id="449"/>
      <w:bookmarkEnd w:id="450"/>
      <w:bookmarkEnd w:id="451"/>
    </w:p>
    <w:p w14:paraId="08B745E4" w14:textId="00A7069A" w:rsidR="005A6C37" w:rsidRDefault="00CA2BBE" w:rsidP="00E401DF">
      <w:pPr>
        <w:tabs>
          <w:tab w:val="left" w:pos="450"/>
        </w:tabs>
        <w:spacing w:after="240"/>
      </w:pPr>
      <w:bookmarkStart w:id="452" w:name="_Toc428946084"/>
      <w:bookmarkStart w:id="453" w:name="_Toc428946244"/>
      <w:bookmarkStart w:id="454" w:name="_Toc82435405"/>
      <w:bookmarkStart w:id="455" w:name="_Toc84934948"/>
      <w:bookmarkStart w:id="456" w:name="_Toc173381013"/>
      <w:bookmarkStart w:id="457" w:name="_Toc173384657"/>
      <w:bookmarkStart w:id="458" w:name="_Toc173385188"/>
      <w:bookmarkStart w:id="459" w:name="_Toc173386220"/>
      <w:bookmarkStart w:id="460" w:name="_Toc173393009"/>
      <w:bookmarkStart w:id="461" w:name="_Toc173393884"/>
      <w:bookmarkStart w:id="462" w:name="_Toc173408503"/>
      <w:bookmarkStart w:id="463" w:name="_Toc173471362"/>
      <w:bookmarkStart w:id="464" w:name="_Toc173472570"/>
      <w:bookmarkStart w:id="465" w:name="_Toc173474010"/>
      <w:r>
        <w:rPr>
          <w:rStyle w:val="WandMLevel2Char"/>
          <w:b/>
          <w:sz w:val="20"/>
        </w:rPr>
        <w:t>1.7.</w:t>
      </w:r>
      <w:r>
        <w:rPr>
          <w:rStyle w:val="WandMLevel2Char"/>
          <w:b/>
          <w:sz w:val="20"/>
        </w:rPr>
        <w:tab/>
      </w:r>
      <w:r w:rsidR="005A6C37" w:rsidRPr="004E44FE">
        <w:rPr>
          <w:rStyle w:val="WandMLevel2Char"/>
          <w:b/>
          <w:sz w:val="20"/>
        </w:rPr>
        <w:t>Package.</w:t>
      </w:r>
      <w:bookmarkEnd w:id="452"/>
      <w:bookmarkEnd w:id="453"/>
      <w:bookmarkEnd w:id="454"/>
      <w:bookmarkEnd w:id="455"/>
      <w:r w:rsidR="005A6C37">
        <w:t xml:space="preserve"> – Except as modified by Section 1. Application of the Uniform Packaging and Labeling Regulation</w:t>
      </w:r>
      <w:r w:rsidR="00D962A8">
        <w:fldChar w:fldCharType="begin"/>
      </w:r>
      <w:r w:rsidR="003E6600">
        <w:instrText>XE</w:instrText>
      </w:r>
      <w:r w:rsidR="005A6C37">
        <w:instrText xml:space="preserve"> "</w:instrText>
      </w:r>
      <w:r w:rsidR="005A6C37" w:rsidRPr="00925B91">
        <w:instrText>Uniform Packaging and Labeling Regulation</w:instrText>
      </w:r>
      <w:r w:rsidR="005A6C37">
        <w:instrText>"</w:instrText>
      </w:r>
      <w:r w:rsidR="00D962A8">
        <w:fldChar w:fldCharType="end"/>
      </w:r>
      <w:r w:rsidR="005A6C37">
        <w:t xml:space="preserve">, the term “package,” </w:t>
      </w:r>
      <w:r w:rsidR="00D962A8">
        <w:fldChar w:fldCharType="begin"/>
      </w:r>
      <w:r w:rsidR="00F67AD3">
        <w:instrText xml:space="preserve"> XE "</w:instrText>
      </w:r>
      <w:r w:rsidR="00F67AD3" w:rsidRPr="00F61FF3">
        <w:instrText>Definitions:</w:instrText>
      </w:r>
      <w:r w:rsidR="00F67AD3" w:rsidRPr="00BD3AB2">
        <w:rPr>
          <w:b/>
          <w:bCs/>
        </w:rPr>
        <w:instrText>Package</w:instrText>
      </w:r>
      <w:r w:rsidR="00F67AD3">
        <w:instrText xml:space="preserve">" </w:instrText>
      </w:r>
      <w:r w:rsidR="00D962A8">
        <w:fldChar w:fldCharType="end"/>
      </w:r>
      <w:r w:rsidR="005A6C37">
        <w:t xml:space="preserve">whether standard package </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D962A8">
        <w:fldChar w:fldCharType="begin"/>
      </w:r>
      <w:r w:rsidR="00713E50">
        <w:instrText xml:space="preserve"> XE "</w:instrText>
      </w:r>
      <w:r w:rsidR="00713E50" w:rsidRPr="00756C3E">
        <w:instrText xml:space="preserve">Standard </w:instrText>
      </w:r>
      <w:r w:rsidR="0079495C">
        <w:instrText>p</w:instrText>
      </w:r>
      <w:r w:rsidR="00713E50" w:rsidRPr="00756C3E">
        <w:instrText>ackage</w:instrText>
      </w:r>
      <w:r w:rsidR="00713E50">
        <w:instrText>" \t "</w:instrText>
      </w:r>
      <w:r w:rsidR="00713E50" w:rsidRPr="00882E6C">
        <w:rPr>
          <w:i/>
        </w:rPr>
        <w:instrText>See</w:instrText>
      </w:r>
      <w:r w:rsidR="00713E50" w:rsidRPr="00882E6C">
        <w:instrText xml:space="preserve"> Package</w:instrText>
      </w:r>
      <w:r w:rsidR="00713E50" w:rsidRPr="00077309">
        <w:instrText>"</w:instrText>
      </w:r>
      <w:r w:rsidR="00713E50">
        <w:instrText xml:space="preserve"> </w:instrText>
      </w:r>
      <w:r w:rsidR="00D962A8">
        <w:fldChar w:fldCharType="end"/>
      </w:r>
      <w:r w:rsidR="005A6C37">
        <w:t>or random package</w:t>
      </w:r>
      <w:r w:rsidR="00D962A8">
        <w:fldChar w:fldCharType="begin"/>
      </w:r>
      <w:r w:rsidR="00713E50">
        <w:instrText xml:space="preserve"> XE "</w:instrText>
      </w:r>
      <w:r w:rsidR="00675FE4">
        <w:instrText>Package</w:instrText>
      </w:r>
      <w:r w:rsidR="00713E50" w:rsidRPr="00F6355C">
        <w:instrText>:Random</w:instrText>
      </w:r>
      <w:r w:rsidR="00713E50">
        <w:instrText xml:space="preserve">" </w:instrText>
      </w:r>
      <w:r w:rsidR="00D962A8">
        <w:fldChar w:fldCharType="end"/>
      </w:r>
      <w:r w:rsidR="005A6C37">
        <w:t>, means any commodity:</w:t>
      </w:r>
      <w:bookmarkEnd w:id="456"/>
      <w:bookmarkEnd w:id="457"/>
      <w:bookmarkEnd w:id="458"/>
      <w:bookmarkEnd w:id="459"/>
      <w:bookmarkEnd w:id="460"/>
      <w:bookmarkEnd w:id="461"/>
      <w:bookmarkEnd w:id="462"/>
      <w:bookmarkEnd w:id="463"/>
      <w:bookmarkEnd w:id="464"/>
      <w:bookmarkEnd w:id="465"/>
    </w:p>
    <w:p w14:paraId="111752F1" w14:textId="77777777" w:rsidR="005A6C37" w:rsidRDefault="005A6C37" w:rsidP="00E401DF">
      <w:pPr>
        <w:numPr>
          <w:ilvl w:val="0"/>
          <w:numId w:val="15"/>
        </w:numPr>
        <w:tabs>
          <w:tab w:val="clear" w:pos="1440"/>
          <w:tab w:val="left" w:pos="450"/>
          <w:tab w:val="num" w:pos="720"/>
        </w:tabs>
        <w:spacing w:after="240"/>
        <w:ind w:left="720"/>
      </w:pPr>
      <w:r>
        <w:t>enclosed in a container or wrapped in any manner in advance of wholesale or retail sale</w:t>
      </w:r>
      <w:r w:rsidR="002D6967">
        <w:t>;</w:t>
      </w:r>
      <w:r>
        <w:t xml:space="preserve"> or</w:t>
      </w:r>
    </w:p>
    <w:p w14:paraId="0D3B9B1D" w14:textId="77777777" w:rsidR="005A6C37" w:rsidRDefault="005A6C37" w:rsidP="00E401DF">
      <w:pPr>
        <w:numPr>
          <w:ilvl w:val="0"/>
          <w:numId w:val="15"/>
        </w:numPr>
        <w:tabs>
          <w:tab w:val="clear" w:pos="1440"/>
          <w:tab w:val="left" w:pos="450"/>
          <w:tab w:val="num" w:pos="720"/>
        </w:tabs>
        <w:spacing w:after="240"/>
        <w:ind w:left="720"/>
      </w:pPr>
      <w:r>
        <w:t>whose weight or measure has been determined in advance of wholesale or retail sale.</w:t>
      </w:r>
    </w:p>
    <w:p w14:paraId="01F79721" w14:textId="77777777" w:rsidR="005A6C37" w:rsidRDefault="005A6C37" w:rsidP="00CA2BBE">
      <w:pPr>
        <w:tabs>
          <w:tab w:val="left" w:pos="450"/>
        </w:tabs>
      </w:pPr>
      <w:r>
        <w:t>An individual item or lot of any commodity on which there is marked a selling price based on an established price per unit of weight or of measure shall be considered a package (or packages).</w:t>
      </w:r>
    </w:p>
    <w:p w14:paraId="126D7813" w14:textId="77777777" w:rsidR="005A6C37" w:rsidRDefault="005A6C37" w:rsidP="00E401DF">
      <w:pPr>
        <w:pStyle w:val="StyleBefore3ptAfter12pt"/>
        <w:tabs>
          <w:tab w:val="left" w:pos="450"/>
        </w:tabs>
        <w:spacing w:after="240"/>
      </w:pPr>
      <w:r>
        <w:t>(Amended 1991)</w:t>
      </w:r>
    </w:p>
    <w:p w14:paraId="12A1088F" w14:textId="4C905AC2" w:rsidR="005A6C37" w:rsidRDefault="00CA2BBE" w:rsidP="00CA2BBE">
      <w:pPr>
        <w:tabs>
          <w:tab w:val="left" w:pos="450"/>
        </w:tabs>
      </w:pPr>
      <w:bookmarkStart w:id="466" w:name="_Toc428946085"/>
      <w:bookmarkStart w:id="467" w:name="_Toc428946245"/>
      <w:bookmarkStart w:id="468" w:name="_Toc82435406"/>
      <w:bookmarkStart w:id="469" w:name="_Toc84934949"/>
      <w:bookmarkStart w:id="470" w:name="_Toc173381014"/>
      <w:bookmarkStart w:id="471" w:name="_Toc173384658"/>
      <w:bookmarkStart w:id="472" w:name="_Toc173385189"/>
      <w:bookmarkStart w:id="473" w:name="_Toc173386221"/>
      <w:bookmarkStart w:id="474" w:name="_Toc173393010"/>
      <w:bookmarkStart w:id="475" w:name="_Toc173393885"/>
      <w:bookmarkStart w:id="476" w:name="_Toc173408504"/>
      <w:bookmarkStart w:id="477" w:name="_Toc173471363"/>
      <w:bookmarkStart w:id="478" w:name="_Toc173472571"/>
      <w:bookmarkStart w:id="479" w:name="_Toc173474011"/>
      <w:r>
        <w:rPr>
          <w:rStyle w:val="WandMLevel2Char"/>
          <w:b/>
          <w:sz w:val="20"/>
        </w:rPr>
        <w:t>1.8.</w:t>
      </w:r>
      <w:r>
        <w:rPr>
          <w:rStyle w:val="WandMLevel2Char"/>
          <w:b/>
          <w:sz w:val="20"/>
        </w:rPr>
        <w:tab/>
      </w:r>
      <w:r w:rsidR="005A6C37" w:rsidRPr="004E44FE">
        <w:rPr>
          <w:rStyle w:val="WandMLevel2Char"/>
          <w:b/>
          <w:sz w:val="20"/>
        </w:rPr>
        <w:t>Net “Mass” or Net “Weight.”</w:t>
      </w:r>
      <w:bookmarkEnd w:id="466"/>
      <w:bookmarkEnd w:id="467"/>
      <w:bookmarkEnd w:id="468"/>
      <w:bookmarkEnd w:id="469"/>
      <w:r w:rsidR="005A6C37">
        <w:t xml:space="preserve"> – The term “net mass”</w:t>
      </w:r>
      <w:r w:rsidR="00D962A8">
        <w:fldChar w:fldCharType="begin"/>
      </w:r>
      <w:r w:rsidR="003E6600">
        <w:instrText>XE</w:instrText>
      </w:r>
      <w:r w:rsidR="005A6C37">
        <w:instrText xml:space="preserve"> "</w:instrText>
      </w:r>
      <w:r w:rsidR="005A6C37" w:rsidRPr="00E663EE">
        <w:instrText>Net mass</w:instrText>
      </w:r>
      <w:r w:rsidR="005A6C37">
        <w:instrText>"</w:instrText>
      </w:r>
      <w:r w:rsidR="00D962A8">
        <w:fldChar w:fldCharType="end"/>
      </w:r>
      <w:r w:rsidR="005A6C37">
        <w:t xml:space="preserve"> </w:t>
      </w:r>
      <w:r w:rsidR="00D962A8">
        <w:fldChar w:fldCharType="begin"/>
      </w:r>
      <w:r w:rsidR="0015223E">
        <w:instrText xml:space="preserve"> </w:instrText>
      </w:r>
      <w:r w:rsidR="00F67AD3">
        <w:instrText>XE "</w:instrText>
      </w:r>
      <w:r w:rsidR="00F67AD3" w:rsidRPr="00437011">
        <w:instrText>Definitions:Net mass</w:instrText>
      </w:r>
      <w:r w:rsidR="00F67AD3">
        <w:instrText xml:space="preserve">" </w:instrText>
      </w:r>
      <w:r w:rsidR="00D962A8">
        <w:fldChar w:fldCharType="end"/>
      </w:r>
      <w:r w:rsidR="00D962A8">
        <w:fldChar w:fldCharType="begin"/>
      </w:r>
      <w:r w:rsidR="0015223E">
        <w:instrText xml:space="preserve"> </w:instrText>
      </w:r>
      <w:r w:rsidR="00F67AD3">
        <w:instrText>XE "</w:instrText>
      </w:r>
      <w:r w:rsidR="00F67AD3" w:rsidRPr="0058070D">
        <w:instrText>Definitions:Net weights</w:instrText>
      </w:r>
      <w:r w:rsidR="00F67AD3">
        <w:instrText xml:space="preserve">" </w:instrText>
      </w:r>
      <w:r w:rsidR="00D962A8">
        <w:fldChar w:fldCharType="end"/>
      </w:r>
      <w:r w:rsidR="005A6C37">
        <w:t>or “net weight”</w:t>
      </w:r>
      <w:r w:rsidR="00D962A8">
        <w:fldChar w:fldCharType="begin"/>
      </w:r>
      <w:r w:rsidR="005A6C37">
        <w:instrText>xe "</w:instrText>
      </w:r>
      <w:r w:rsidR="005A6C37" w:rsidRPr="00922BE3">
        <w:instrText>Net weight</w:instrText>
      </w:r>
      <w:r w:rsidR="005A6C37">
        <w:instrText>"</w:instrText>
      </w:r>
      <w:r w:rsidR="00D962A8">
        <w:fldChar w:fldCharType="end"/>
      </w:r>
      <w:r w:rsidR="005A6C37">
        <w:t xml:space="preserve"> means the weight </w:t>
      </w:r>
      <w:r w:rsidR="00740552" w:rsidRPr="00505E2F">
        <w:rPr>
          <w:vertAlign w:val="superscript"/>
        </w:rPr>
        <w:t xml:space="preserve">[see </w:t>
      </w:r>
      <w:r w:rsidR="00740552" w:rsidRPr="00505E2F">
        <w:rPr>
          <w:b/>
          <w:bCs/>
          <w:i/>
          <w:iCs/>
          <w:vertAlign w:val="superscript"/>
        </w:rPr>
        <w:t>Section 1.8. N</w:t>
      </w:r>
      <w:r w:rsidR="00FE4552">
        <w:rPr>
          <w:b/>
          <w:bCs/>
          <w:i/>
          <w:iCs/>
          <w:vertAlign w:val="superscript"/>
        </w:rPr>
        <w:t>OTE</w:t>
      </w:r>
      <w:r w:rsidR="00740552" w:rsidRPr="00505E2F">
        <w:rPr>
          <w:vertAlign w:val="superscript"/>
        </w:rPr>
        <w:t>]</w:t>
      </w:r>
      <w:r w:rsidR="00740552" w:rsidRPr="00740552">
        <w:t xml:space="preserve"> </w:t>
      </w:r>
      <w:r w:rsidR="005A6C37">
        <w:t>of a commodity excluding any materials, substances, or items not considered to be part of the commodity.  Materials, substances, or items not considered to be part of the commodity include, but are not limited to, containers, conveyances, bags, wrappers, packaging materials, labels, individual piece coverings, decorative accompaniments, and coupons, except that, depending on the type of service rendered, packaging materials may be considered to be part of the service.  For example, the service of shipping includes the weight of packing materials.</w:t>
      </w:r>
      <w:bookmarkEnd w:id="470"/>
      <w:bookmarkEnd w:id="471"/>
      <w:bookmarkEnd w:id="472"/>
      <w:bookmarkEnd w:id="473"/>
      <w:bookmarkEnd w:id="474"/>
      <w:bookmarkEnd w:id="475"/>
      <w:bookmarkEnd w:id="476"/>
      <w:bookmarkEnd w:id="477"/>
      <w:bookmarkEnd w:id="478"/>
      <w:bookmarkEnd w:id="479"/>
    </w:p>
    <w:p w14:paraId="15B8C24E" w14:textId="7E6E8BAA" w:rsidR="002F0645" w:rsidRDefault="005A6C37" w:rsidP="00505E2F">
      <w:pPr>
        <w:pStyle w:val="StyleBefore3ptAfter12pt"/>
        <w:tabs>
          <w:tab w:val="left" w:pos="450"/>
        </w:tabs>
        <w:spacing w:after="240"/>
      </w:pPr>
      <w:r>
        <w:t>(Added 1988) (Amended 1989, 1991, and 1993)</w:t>
      </w:r>
    </w:p>
    <w:p w14:paraId="553A2E9A" w14:textId="02FBECD1" w:rsidR="00740552" w:rsidRDefault="00740552" w:rsidP="007B638B">
      <w:pPr>
        <w:pStyle w:val="StyleBefore3ptAfter12pt"/>
        <w:tabs>
          <w:tab w:val="left" w:pos="450"/>
        </w:tabs>
        <w:suppressAutoHyphens/>
        <w:spacing w:after="60"/>
      </w:pPr>
      <w:r>
        <w:rPr>
          <w:b/>
          <w:i/>
        </w:rPr>
        <w:t>Section 1.8. NOTE:</w:t>
      </w:r>
      <w:r>
        <w:rPr>
          <w:i/>
        </w:rPr>
        <w:t xml:space="preserve">  When used in this law (or regulation), the term “weight” means “mass.”  (See paragraphs K. “Mass” and “Weight” and L. Use of the Terms “Mass” and “Weight” in Section I. Introduction of NIST Handbook 130</w:t>
      </w:r>
      <w:r>
        <w:fldChar w:fldCharType="begin"/>
      </w:r>
      <w:r>
        <w:instrText>xe "</w:instrText>
      </w:r>
      <w:r w:rsidRPr="00A5344F">
        <w:instrText>Handbooks:HB</w:instrText>
      </w:r>
      <w:r>
        <w:instrText>130"</w:instrText>
      </w:r>
      <w:r>
        <w:fldChar w:fldCharType="end"/>
      </w:r>
      <w:r>
        <w:rPr>
          <w:i/>
        </w:rPr>
        <w:t xml:space="preserve"> for an explanation of these terms.)</w:t>
      </w:r>
    </w:p>
    <w:p w14:paraId="341AADC0" w14:textId="77777777" w:rsidR="00740552" w:rsidRDefault="00740552" w:rsidP="00740552">
      <w:pPr>
        <w:spacing w:before="60" w:after="240"/>
      </w:pPr>
      <w:r>
        <w:t>(Note Added 1993)</w:t>
      </w:r>
    </w:p>
    <w:p w14:paraId="26BC2FE7" w14:textId="14F5C205" w:rsidR="005A6C37" w:rsidRDefault="00CA2BBE" w:rsidP="00CA2BBE">
      <w:pPr>
        <w:tabs>
          <w:tab w:val="left" w:pos="450"/>
        </w:tabs>
      </w:pPr>
      <w:bookmarkStart w:id="480" w:name="_Toc428946086"/>
      <w:bookmarkStart w:id="481" w:name="_Toc428946246"/>
      <w:bookmarkStart w:id="482" w:name="_Toc82435407"/>
      <w:bookmarkStart w:id="483" w:name="_Toc84934950"/>
      <w:bookmarkStart w:id="484" w:name="_Toc173381015"/>
      <w:bookmarkStart w:id="485" w:name="_Toc173384659"/>
      <w:bookmarkStart w:id="486" w:name="_Toc173385190"/>
      <w:bookmarkStart w:id="487" w:name="_Toc173386222"/>
      <w:bookmarkStart w:id="488" w:name="_Toc173393011"/>
      <w:bookmarkStart w:id="489" w:name="_Toc173393886"/>
      <w:bookmarkStart w:id="490" w:name="_Toc173408505"/>
      <w:bookmarkStart w:id="491" w:name="_Toc173471364"/>
      <w:bookmarkStart w:id="492" w:name="_Toc173472572"/>
      <w:bookmarkStart w:id="493" w:name="_Toc173474012"/>
      <w:r>
        <w:rPr>
          <w:rStyle w:val="WandMLevel2Char"/>
          <w:b/>
          <w:sz w:val="20"/>
        </w:rPr>
        <w:t>1.9.</w:t>
      </w:r>
      <w:r>
        <w:rPr>
          <w:rStyle w:val="WandMLevel2Char"/>
          <w:b/>
          <w:sz w:val="20"/>
        </w:rPr>
        <w:tab/>
      </w:r>
      <w:r w:rsidR="005A6C37" w:rsidRPr="004E44FE">
        <w:rPr>
          <w:rStyle w:val="WandMLevel2Char"/>
          <w:b/>
          <w:sz w:val="20"/>
        </w:rPr>
        <w:t>Random Weight Package</w:t>
      </w:r>
      <w:r w:rsidR="005A6C37">
        <w:rPr>
          <w:rStyle w:val="WandMLevel2Char"/>
          <w:b/>
          <w:sz w:val="20"/>
        </w:rPr>
        <w:t>.</w:t>
      </w:r>
      <w:bookmarkEnd w:id="480"/>
      <w:bookmarkEnd w:id="481"/>
      <w:bookmarkEnd w:id="482"/>
      <w:bookmarkEnd w:id="483"/>
      <w:r w:rsidR="00D962A8" w:rsidRPr="004E44FE">
        <w:rPr>
          <w:bCs/>
        </w:rPr>
        <w:fldChar w:fldCharType="begin"/>
      </w:r>
      <w:r w:rsidR="003E6600">
        <w:rPr>
          <w:bCs/>
        </w:rPr>
        <w:instrText xml:space="preserve"> </w:instrText>
      </w:r>
      <w:r w:rsidR="0015223E">
        <w:rPr>
          <w:bCs/>
        </w:rPr>
        <w:instrText>XE</w:instrText>
      </w:r>
      <w:r w:rsidR="005A6C37" w:rsidRPr="004E44FE">
        <w:rPr>
          <w:bCs/>
        </w:rPr>
        <w:instrText xml:space="preserve"> "</w:instrText>
      </w:r>
      <w:r w:rsidR="00675FE4">
        <w:rPr>
          <w:bCs/>
        </w:rPr>
        <w:instrText>Package</w:instrText>
      </w:r>
      <w:r w:rsidR="005A6C37" w:rsidRPr="004E44FE">
        <w:rPr>
          <w:bCs/>
        </w:rPr>
        <w:instrText>:Random weight"</w:instrText>
      </w:r>
      <w:r w:rsidR="009444BF">
        <w:rPr>
          <w:bCs/>
        </w:rPr>
        <w:instrText xml:space="preserve"> </w:instrText>
      </w:r>
      <w:r w:rsidR="00D962A8" w:rsidRPr="004E44FE">
        <w:rPr>
          <w:bCs/>
        </w:rPr>
        <w:fldChar w:fldCharType="end"/>
      </w:r>
      <w:r w:rsidR="00D962A8">
        <w:rPr>
          <w:bCs/>
        </w:rPr>
        <w:fldChar w:fldCharType="begin"/>
      </w:r>
      <w:r w:rsidR="0015223E">
        <w:rPr>
          <w:bCs/>
        </w:rPr>
        <w:instrText xml:space="preserve"> </w:instrText>
      </w:r>
      <w:r w:rsidR="007F3F0D">
        <w:instrText>XE "</w:instrText>
      </w:r>
      <w:r w:rsidR="007F3F0D" w:rsidRPr="00C66557">
        <w:instrText>Definitions:Random weight package</w:instrText>
      </w:r>
      <w:r w:rsidR="007F3F0D">
        <w:instrText xml:space="preserve">" </w:instrText>
      </w:r>
      <w:r w:rsidR="00D962A8">
        <w:rPr>
          <w:bCs/>
        </w:rPr>
        <w:fldChar w:fldCharType="end"/>
      </w:r>
      <w:r w:rsidR="005A6C37">
        <w:t xml:space="preserve"> – A package that is one of a lot, shipment, or delivery of packages of the same commodity with no fixed pattern of weights.</w:t>
      </w:r>
      <w:bookmarkEnd w:id="484"/>
      <w:bookmarkEnd w:id="485"/>
      <w:bookmarkEnd w:id="486"/>
      <w:bookmarkEnd w:id="487"/>
      <w:bookmarkEnd w:id="488"/>
      <w:bookmarkEnd w:id="489"/>
      <w:bookmarkEnd w:id="490"/>
      <w:bookmarkEnd w:id="491"/>
      <w:bookmarkEnd w:id="492"/>
      <w:bookmarkEnd w:id="493"/>
    </w:p>
    <w:p w14:paraId="1C8678DA" w14:textId="77777777" w:rsidR="005A6C37" w:rsidRDefault="005A6C37" w:rsidP="00E401DF">
      <w:pPr>
        <w:pStyle w:val="StyleBefore3ptAfter12pt"/>
        <w:tabs>
          <w:tab w:val="left" w:pos="450"/>
        </w:tabs>
        <w:spacing w:after="240"/>
      </w:pPr>
      <w:r>
        <w:t>(Added 1990)</w:t>
      </w:r>
    </w:p>
    <w:p w14:paraId="451C53B5" w14:textId="71CE7F74" w:rsidR="005A6C37" w:rsidRDefault="005A6C37" w:rsidP="0029050B">
      <w:pPr>
        <w:numPr>
          <w:ilvl w:val="1"/>
          <w:numId w:val="98"/>
        </w:numPr>
        <w:tabs>
          <w:tab w:val="num" w:pos="540"/>
        </w:tabs>
        <w:spacing w:after="240"/>
        <w:ind w:left="0" w:firstLine="0"/>
      </w:pPr>
      <w:bookmarkStart w:id="494" w:name="_Toc428946087"/>
      <w:bookmarkStart w:id="495" w:name="_Toc428946247"/>
      <w:bookmarkStart w:id="496" w:name="_Toc82435408"/>
      <w:bookmarkStart w:id="497" w:name="_Toc84934951"/>
      <w:bookmarkStart w:id="498" w:name="_Toc173381016"/>
      <w:bookmarkStart w:id="499" w:name="_Toc173384660"/>
      <w:bookmarkStart w:id="500" w:name="_Toc173385191"/>
      <w:bookmarkStart w:id="501" w:name="_Toc173386223"/>
      <w:bookmarkStart w:id="502" w:name="_Toc173393012"/>
      <w:bookmarkStart w:id="503" w:name="_Toc173393887"/>
      <w:bookmarkStart w:id="504" w:name="_Toc173408506"/>
      <w:bookmarkStart w:id="505" w:name="_Toc173471365"/>
      <w:bookmarkStart w:id="506" w:name="_Toc173472573"/>
      <w:bookmarkStart w:id="507" w:name="_Toc173474013"/>
      <w:r w:rsidRPr="004E44FE">
        <w:rPr>
          <w:rStyle w:val="WandMLevel2Char"/>
          <w:b/>
          <w:sz w:val="20"/>
        </w:rPr>
        <w:lastRenderedPageBreak/>
        <w:t>Standard Package.</w:t>
      </w:r>
      <w:bookmarkEnd w:id="494"/>
      <w:bookmarkEnd w:id="495"/>
      <w:bookmarkEnd w:id="496"/>
      <w:bookmarkEnd w:id="497"/>
      <w:r w:rsidR="00D962A8" w:rsidRPr="004E44FE">
        <w:fldChar w:fldCharType="begin"/>
      </w:r>
      <w:r w:rsidR="009444BF">
        <w:instrText xml:space="preserve"> </w:instrText>
      </w:r>
      <w:r w:rsidR="00E93CC8" w:rsidRPr="004E44FE">
        <w:instrText>XE</w:instrText>
      </w:r>
      <w:r w:rsidRPr="004E44FE">
        <w:instrText xml:space="preserve"> "</w:instrText>
      </w:r>
      <w:r w:rsidR="007F3F0D">
        <w:instrText>Definitions:</w:instrText>
      </w:r>
      <w:r w:rsidRPr="00BD3AB2">
        <w:rPr>
          <w:b/>
          <w:bCs/>
        </w:rPr>
        <w:instrText>Package</w:instrText>
      </w:r>
      <w:r w:rsidRPr="004E44FE">
        <w:instrText>:Standard"</w:instrText>
      </w:r>
      <w:r w:rsidR="0015223E">
        <w:instrText xml:space="preserve"> </w:instrText>
      </w:r>
      <w:r w:rsidR="00D962A8" w:rsidRPr="004E44FE">
        <w:fldChar w:fldCharType="end"/>
      </w:r>
      <w:r w:rsidR="009444BF">
        <w:fldChar w:fldCharType="begin"/>
      </w:r>
      <w:r w:rsidR="009444BF">
        <w:instrText xml:space="preserve"> XE "</w:instrText>
      </w:r>
      <w:r w:rsidR="009444BF" w:rsidRPr="00AE08C0">
        <w:instrText>Package:Standard</w:instrText>
      </w:r>
      <w:r w:rsidR="009444BF">
        <w:instrText xml:space="preserve">" </w:instrText>
      </w:r>
      <w:r w:rsidR="009444BF">
        <w:fldChar w:fldCharType="end"/>
      </w:r>
      <w:r w:rsidRPr="004E44FE">
        <w:t xml:space="preserve"> – A package that is one of a lot, shipment, or delivery of packages of the same commodity with identical net contents declarations.</w:t>
      </w:r>
      <w:bookmarkEnd w:id="498"/>
      <w:bookmarkEnd w:id="499"/>
      <w:bookmarkEnd w:id="500"/>
      <w:bookmarkEnd w:id="501"/>
      <w:bookmarkEnd w:id="502"/>
      <w:bookmarkEnd w:id="503"/>
      <w:bookmarkEnd w:id="504"/>
      <w:bookmarkEnd w:id="505"/>
      <w:bookmarkEnd w:id="506"/>
      <w:bookmarkEnd w:id="507"/>
    </w:p>
    <w:p w14:paraId="00FDDA93" w14:textId="77777777" w:rsidR="005A6C37" w:rsidRDefault="005A6C37">
      <w:pPr>
        <w:keepNext/>
        <w:ind w:left="360"/>
      </w:pPr>
      <w:r>
        <w:rPr>
          <w:b/>
          <w:bCs/>
        </w:rPr>
        <w:t>Examples</w:t>
      </w:r>
      <w:r>
        <w:t>:</w:t>
      </w:r>
    </w:p>
    <w:p w14:paraId="25B6FBB7" w14:textId="77777777" w:rsidR="005A6C37" w:rsidRDefault="005A6C37">
      <w:pPr>
        <w:ind w:left="360"/>
      </w:pPr>
      <w:r>
        <w:t>l </w:t>
      </w:r>
      <w:proofErr w:type="spellStart"/>
      <w:r>
        <w:t>L</w:t>
      </w:r>
      <w:proofErr w:type="spellEnd"/>
      <w:r>
        <w:t> bottles or 12 </w:t>
      </w:r>
      <w:proofErr w:type="spellStart"/>
      <w:r>
        <w:t>fl</w:t>
      </w:r>
      <w:proofErr w:type="spellEnd"/>
      <w:r>
        <w:t> oz cans of carbonated soda</w:t>
      </w:r>
    </w:p>
    <w:p w14:paraId="77E36BCD" w14:textId="77777777" w:rsidR="005A6C37" w:rsidRDefault="005A6C37">
      <w:pPr>
        <w:ind w:left="360"/>
      </w:pPr>
      <w:r>
        <w:t>500 g or 5 lb bags of sugar</w:t>
      </w:r>
    </w:p>
    <w:p w14:paraId="6AAB9862" w14:textId="77777777" w:rsidR="005A6C37" w:rsidRDefault="005A6C37">
      <w:pPr>
        <w:ind w:left="360"/>
      </w:pPr>
      <w:r>
        <w:t>100 m or 300 ft packages of rope</w:t>
      </w:r>
    </w:p>
    <w:p w14:paraId="5401E867" w14:textId="77777777" w:rsidR="005A6C37" w:rsidRDefault="005A6C37" w:rsidP="009467F4">
      <w:pPr>
        <w:pStyle w:val="StyleBefore3ptAfter12pt"/>
        <w:spacing w:after="240"/>
      </w:pPr>
      <w:r>
        <w:t>(Added 1991) (Amended 1993)</w:t>
      </w:r>
    </w:p>
    <w:p w14:paraId="1E5BF2BE" w14:textId="2E1A435A" w:rsidR="005A6C37" w:rsidRDefault="005A6C37" w:rsidP="002A2515">
      <w:pPr>
        <w:numPr>
          <w:ilvl w:val="1"/>
          <w:numId w:val="98"/>
        </w:numPr>
        <w:tabs>
          <w:tab w:val="num" w:pos="540"/>
        </w:tabs>
        <w:suppressAutoHyphens/>
        <w:ind w:left="0" w:firstLine="0"/>
      </w:pPr>
      <w:bookmarkStart w:id="508" w:name="_Toc428946088"/>
      <w:bookmarkStart w:id="509" w:name="_Toc428946248"/>
      <w:bookmarkStart w:id="510" w:name="_Toc82435409"/>
      <w:bookmarkStart w:id="511" w:name="_Toc84934952"/>
      <w:bookmarkStart w:id="512" w:name="_Toc173381017"/>
      <w:bookmarkStart w:id="513" w:name="_Toc173384661"/>
      <w:bookmarkStart w:id="514" w:name="_Toc173385192"/>
      <w:bookmarkStart w:id="515" w:name="_Toc173386224"/>
      <w:bookmarkStart w:id="516" w:name="_Toc173393013"/>
      <w:bookmarkStart w:id="517" w:name="_Toc173393888"/>
      <w:bookmarkStart w:id="518" w:name="_Toc173408507"/>
      <w:bookmarkStart w:id="519" w:name="_Toc173471366"/>
      <w:bookmarkStart w:id="520" w:name="_Toc173472574"/>
      <w:bookmarkStart w:id="521" w:name="_Toc173474014"/>
      <w:r w:rsidRPr="00083C63">
        <w:rPr>
          <w:rStyle w:val="WandMLevel2Char"/>
          <w:b/>
          <w:sz w:val="20"/>
        </w:rPr>
        <w:t>Commercial Weighing and Measuring Equipment.</w:t>
      </w:r>
      <w:bookmarkEnd w:id="508"/>
      <w:bookmarkEnd w:id="509"/>
      <w:bookmarkEnd w:id="510"/>
      <w:bookmarkEnd w:id="511"/>
      <w:r>
        <w:t xml:space="preserve"> – The term “commercial weighing and measuring equipment” </w:t>
      </w:r>
      <w:r w:rsidR="00D962A8">
        <w:fldChar w:fldCharType="begin"/>
      </w:r>
      <w:r w:rsidR="007F3F0D">
        <w:instrText xml:space="preserve"> XE "</w:instrText>
      </w:r>
      <w:r w:rsidR="007F3F0D" w:rsidRPr="00E3484B">
        <w:instrText>Definitions:Commercial weighing and measuring equipment</w:instrText>
      </w:r>
      <w:r w:rsidR="007F3F0D">
        <w:instrText xml:space="preserve">" </w:instrText>
      </w:r>
      <w:r w:rsidR="00D962A8">
        <w:fldChar w:fldCharType="end"/>
      </w:r>
      <w:r>
        <w:t>means weights and measures and weighing and measuring devices commercially used or employed in establishing the size, quantity, extent, area, or measurement of quantities, things, produce, or articles for distribution or consumption, purchased, offered, or submitted for sale, hire, or award, or in computing any basic charge or payment for services rendered on the basis of weight or measure.</w:t>
      </w:r>
      <w:bookmarkEnd w:id="512"/>
      <w:bookmarkEnd w:id="513"/>
      <w:bookmarkEnd w:id="514"/>
      <w:bookmarkEnd w:id="515"/>
      <w:bookmarkEnd w:id="516"/>
      <w:bookmarkEnd w:id="517"/>
      <w:bookmarkEnd w:id="518"/>
      <w:bookmarkEnd w:id="519"/>
      <w:bookmarkEnd w:id="520"/>
      <w:bookmarkEnd w:id="521"/>
    </w:p>
    <w:p w14:paraId="487C343F" w14:textId="77777777" w:rsidR="005A6C37" w:rsidRDefault="005A6C37" w:rsidP="009467F4">
      <w:pPr>
        <w:pStyle w:val="StyleBefore3ptAfter12pt"/>
        <w:spacing w:after="240"/>
      </w:pPr>
      <w:r>
        <w:t>(Added 1995)</w:t>
      </w:r>
    </w:p>
    <w:p w14:paraId="2890EDF8" w14:textId="19FC81AD" w:rsidR="005A6C37" w:rsidRDefault="005A6C37" w:rsidP="002A2515">
      <w:pPr>
        <w:numPr>
          <w:ilvl w:val="1"/>
          <w:numId w:val="98"/>
        </w:numPr>
        <w:tabs>
          <w:tab w:val="left" w:pos="540"/>
        </w:tabs>
        <w:suppressAutoHyphens/>
        <w:ind w:left="0" w:firstLine="0"/>
      </w:pPr>
      <w:bookmarkStart w:id="522" w:name="_Toc428946089"/>
      <w:bookmarkStart w:id="523" w:name="_Toc428946249"/>
      <w:bookmarkStart w:id="524" w:name="_Toc82435410"/>
      <w:bookmarkStart w:id="525" w:name="_Toc84934953"/>
      <w:bookmarkStart w:id="526" w:name="_Toc173381018"/>
      <w:bookmarkStart w:id="527" w:name="_Toc173384662"/>
      <w:bookmarkStart w:id="528" w:name="_Toc173385193"/>
      <w:bookmarkStart w:id="529" w:name="_Toc173386225"/>
      <w:bookmarkStart w:id="530" w:name="_Toc173393014"/>
      <w:bookmarkStart w:id="531" w:name="_Toc173393889"/>
      <w:bookmarkStart w:id="532" w:name="_Toc173408508"/>
      <w:bookmarkStart w:id="533" w:name="_Toc173471367"/>
      <w:bookmarkStart w:id="534" w:name="_Toc173472575"/>
      <w:bookmarkStart w:id="535" w:name="_Toc173474015"/>
      <w:r w:rsidRPr="00083C63">
        <w:rPr>
          <w:rStyle w:val="WandMLevel2Char"/>
          <w:b/>
          <w:sz w:val="20"/>
        </w:rPr>
        <w:t>Standard, Field.</w:t>
      </w:r>
      <w:bookmarkEnd w:id="522"/>
      <w:bookmarkEnd w:id="523"/>
      <w:bookmarkEnd w:id="524"/>
      <w:bookmarkEnd w:id="525"/>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Standard, field"</w:instrText>
      </w:r>
      <w:r w:rsidR="0015223E">
        <w:instrText xml:space="preserve"> </w:instrText>
      </w:r>
      <w:r w:rsidR="00D962A8" w:rsidRPr="00C36FB8">
        <w:fldChar w:fldCharType="end"/>
      </w:r>
      <w:r>
        <w:t xml:space="preserve"> – A physical standard that meets specifications and tolerances in NIST Handbook 105</w:t>
      </w:r>
      <w:r w:rsidR="00BE4744">
        <w:noBreakHyphen/>
      </w:r>
      <w:r>
        <w:t>series standards (or other suitable and designated standards) and is traceable to the reference or working standards through comparisons, using acceptable laboratory procedures, and used in conjunction with commercial weighing and measuring equipment (1.13</w:t>
      </w:r>
      <w:r w:rsidR="00564949">
        <w:t>. Accreditation</w:t>
      </w:r>
      <w:r>
        <w:t>).</w:t>
      </w:r>
      <w:bookmarkEnd w:id="526"/>
      <w:bookmarkEnd w:id="527"/>
      <w:bookmarkEnd w:id="528"/>
      <w:bookmarkEnd w:id="529"/>
      <w:bookmarkEnd w:id="530"/>
      <w:bookmarkEnd w:id="531"/>
      <w:bookmarkEnd w:id="532"/>
      <w:bookmarkEnd w:id="533"/>
      <w:bookmarkEnd w:id="534"/>
      <w:bookmarkEnd w:id="535"/>
    </w:p>
    <w:p w14:paraId="5B060C99" w14:textId="77777777" w:rsidR="005A6C37" w:rsidRDefault="005A6C37" w:rsidP="009467F4">
      <w:pPr>
        <w:pStyle w:val="StyleBefore3ptAfter12pt"/>
        <w:spacing w:after="240"/>
      </w:pPr>
      <w:r>
        <w:t>(Added 2005)</w:t>
      </w:r>
    </w:p>
    <w:p w14:paraId="2A588B5D" w14:textId="07077922" w:rsidR="005A6C37" w:rsidRPr="00DE17F2" w:rsidRDefault="005A6C37" w:rsidP="002A2515">
      <w:pPr>
        <w:numPr>
          <w:ilvl w:val="1"/>
          <w:numId w:val="98"/>
        </w:numPr>
        <w:tabs>
          <w:tab w:val="num" w:pos="540"/>
        </w:tabs>
        <w:suppressAutoHyphens/>
        <w:ind w:left="0" w:firstLine="0"/>
        <w:rPr>
          <w:i/>
        </w:rPr>
      </w:pPr>
      <w:bookmarkStart w:id="536" w:name="_Toc428946090"/>
      <w:bookmarkStart w:id="537" w:name="_Toc428946250"/>
      <w:bookmarkStart w:id="538" w:name="_Toc82435411"/>
      <w:bookmarkStart w:id="539" w:name="_Toc84934954"/>
      <w:bookmarkStart w:id="540" w:name="_Toc173381019"/>
      <w:bookmarkStart w:id="541" w:name="_Toc173384663"/>
      <w:bookmarkStart w:id="542" w:name="_Toc173385194"/>
      <w:bookmarkStart w:id="543" w:name="_Toc173386226"/>
      <w:bookmarkStart w:id="544" w:name="_Toc173393015"/>
      <w:bookmarkStart w:id="545" w:name="_Toc173393890"/>
      <w:bookmarkStart w:id="546" w:name="_Toc173408509"/>
      <w:bookmarkStart w:id="547" w:name="_Toc173471368"/>
      <w:bookmarkStart w:id="548" w:name="_Toc173472576"/>
      <w:bookmarkStart w:id="549" w:name="_Toc173474016"/>
      <w:r w:rsidRPr="00083C63">
        <w:rPr>
          <w:rStyle w:val="WandMLevel2Char"/>
          <w:b/>
          <w:sz w:val="20"/>
        </w:rPr>
        <w:t>Accreditation.</w:t>
      </w:r>
      <w:bookmarkEnd w:id="536"/>
      <w:bookmarkEnd w:id="537"/>
      <w:bookmarkEnd w:id="538"/>
      <w:bookmarkEnd w:id="539"/>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Accreditation"</w:instrText>
      </w:r>
      <w:r w:rsidR="0015223E">
        <w:instrText xml:space="preserve"> </w:instrText>
      </w:r>
      <w:r w:rsidR="00D962A8" w:rsidRPr="00C36FB8">
        <w:fldChar w:fldCharType="end"/>
      </w:r>
      <w:r>
        <w:t xml:space="preserve"> – A formal recognition by a recognized Accreditation Body that a laboratory is competent to carry out specific tests or calibrations or types of tests or calibrations.  </w:t>
      </w:r>
      <w:r w:rsidRPr="00DE17F2">
        <w:rPr>
          <w:b/>
          <w:i/>
        </w:rPr>
        <w:t>NOTE:</w:t>
      </w:r>
      <w:r w:rsidRPr="00DE17F2">
        <w:rPr>
          <w:i/>
        </w:rPr>
        <w:t xml:space="preserve">  Accreditation does not ensure compliance of standards to appropriate specifications.</w:t>
      </w:r>
      <w:bookmarkEnd w:id="540"/>
      <w:bookmarkEnd w:id="541"/>
      <w:bookmarkEnd w:id="542"/>
      <w:bookmarkEnd w:id="543"/>
      <w:bookmarkEnd w:id="544"/>
      <w:bookmarkEnd w:id="545"/>
      <w:bookmarkEnd w:id="546"/>
      <w:bookmarkEnd w:id="547"/>
      <w:bookmarkEnd w:id="548"/>
      <w:bookmarkEnd w:id="549"/>
    </w:p>
    <w:p w14:paraId="21E73811" w14:textId="77777777" w:rsidR="005A6C37" w:rsidRDefault="005A6C37" w:rsidP="009467F4">
      <w:pPr>
        <w:pStyle w:val="StyleBefore3ptAfter12pt"/>
        <w:spacing w:after="240"/>
      </w:pPr>
      <w:r>
        <w:t>(Added 2005)</w:t>
      </w:r>
    </w:p>
    <w:p w14:paraId="51A148A9" w14:textId="44BEB211" w:rsidR="005A6C37" w:rsidRDefault="005A6C37" w:rsidP="00993206">
      <w:pPr>
        <w:numPr>
          <w:ilvl w:val="1"/>
          <w:numId w:val="98"/>
        </w:numPr>
        <w:tabs>
          <w:tab w:val="left" w:pos="540"/>
        </w:tabs>
        <w:suppressAutoHyphens/>
        <w:ind w:left="0" w:firstLine="0"/>
      </w:pPr>
      <w:bookmarkStart w:id="550" w:name="_Toc428946091"/>
      <w:bookmarkStart w:id="551" w:name="_Toc428946251"/>
      <w:bookmarkStart w:id="552" w:name="_Toc82435412"/>
      <w:bookmarkStart w:id="553" w:name="_Toc84934955"/>
      <w:bookmarkStart w:id="554" w:name="_Toc173381020"/>
      <w:bookmarkStart w:id="555" w:name="_Toc173384664"/>
      <w:bookmarkStart w:id="556" w:name="_Toc173385195"/>
      <w:bookmarkStart w:id="557" w:name="_Toc173386227"/>
      <w:bookmarkStart w:id="558" w:name="_Toc173393016"/>
      <w:bookmarkStart w:id="559" w:name="_Toc173393891"/>
      <w:bookmarkStart w:id="560" w:name="_Toc173408510"/>
      <w:bookmarkStart w:id="561" w:name="_Toc173471369"/>
      <w:bookmarkStart w:id="562" w:name="_Toc173472577"/>
      <w:bookmarkStart w:id="563" w:name="_Toc173474017"/>
      <w:r w:rsidRPr="00083C63">
        <w:rPr>
          <w:rStyle w:val="WandMLevel2Char"/>
          <w:b/>
          <w:sz w:val="20"/>
        </w:rPr>
        <w:t>Calibration.</w:t>
      </w:r>
      <w:bookmarkEnd w:id="550"/>
      <w:bookmarkEnd w:id="551"/>
      <w:bookmarkEnd w:id="552"/>
      <w:bookmarkEnd w:id="553"/>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Calibration"</w:instrText>
      </w:r>
      <w:r w:rsidR="0015223E">
        <w:instrText xml:space="preserve"> </w:instrText>
      </w:r>
      <w:r w:rsidR="00D962A8" w:rsidRPr="00C36FB8">
        <w:fldChar w:fldCharType="end"/>
      </w:r>
      <w:r>
        <w:t xml:space="preserve"> – A</w:t>
      </w:r>
      <w:r w:rsidR="00D74566">
        <w:t>n operation that,</w:t>
      </w:r>
      <w:r>
        <w:t xml:space="preserve"> under specified conditions, </w:t>
      </w:r>
      <w:r w:rsidR="00D74566">
        <w:t>in a first step, establishes a relation</w:t>
      </w:r>
      <w:r>
        <w:t xml:space="preserve"> between </w:t>
      </w:r>
      <w:r w:rsidR="00D74566">
        <w:t xml:space="preserve">the quantity </w:t>
      </w:r>
      <w:r>
        <w:t xml:space="preserve">values </w:t>
      </w:r>
      <w:bookmarkEnd w:id="554"/>
      <w:bookmarkEnd w:id="555"/>
      <w:bookmarkEnd w:id="556"/>
      <w:bookmarkEnd w:id="557"/>
      <w:bookmarkEnd w:id="558"/>
      <w:bookmarkEnd w:id="559"/>
      <w:bookmarkEnd w:id="560"/>
      <w:bookmarkEnd w:id="561"/>
      <w:bookmarkEnd w:id="562"/>
      <w:bookmarkEnd w:id="563"/>
      <w:r w:rsidR="00D74566">
        <w:t>with measurement uncertainties provided by measurement standards and corresponding indications with associated measurement uncertainties and, in a second step, uses this information to establish a relation for obtaining a measurement result from an indication.</w:t>
      </w:r>
    </w:p>
    <w:p w14:paraId="336D69EA" w14:textId="77777777" w:rsidR="00D87D73" w:rsidRDefault="005A6C37" w:rsidP="009467F4">
      <w:pPr>
        <w:pStyle w:val="StyleBefore3ptAfter12pt"/>
        <w:spacing w:after="240"/>
      </w:pPr>
      <w:r>
        <w:t>(Added 2005)</w:t>
      </w:r>
      <w:r w:rsidR="00D74566">
        <w:t xml:space="preserve"> (Amended 2013)</w:t>
      </w:r>
    </w:p>
    <w:p w14:paraId="1647EECF" w14:textId="412C6566" w:rsidR="005A6C37" w:rsidRDefault="00D74566" w:rsidP="009467F4">
      <w:pPr>
        <w:numPr>
          <w:ilvl w:val="1"/>
          <w:numId w:val="98"/>
        </w:numPr>
        <w:tabs>
          <w:tab w:val="left" w:pos="540"/>
        </w:tabs>
        <w:ind w:left="0" w:firstLine="0"/>
      </w:pPr>
      <w:bookmarkStart w:id="564" w:name="_Toc428946092"/>
      <w:bookmarkStart w:id="565" w:name="_Toc428946252"/>
      <w:bookmarkStart w:id="566" w:name="_Toc82435413"/>
      <w:bookmarkStart w:id="567" w:name="_Toc84934956"/>
      <w:bookmarkStart w:id="568" w:name="_Toc173381021"/>
      <w:bookmarkStart w:id="569" w:name="_Toc173384665"/>
      <w:bookmarkStart w:id="570" w:name="_Toc173385196"/>
      <w:bookmarkStart w:id="571" w:name="_Toc173386228"/>
      <w:bookmarkStart w:id="572" w:name="_Toc173393017"/>
      <w:bookmarkStart w:id="573" w:name="_Toc173393892"/>
      <w:bookmarkStart w:id="574" w:name="_Toc173408511"/>
      <w:bookmarkStart w:id="575" w:name="_Toc173471370"/>
      <w:bookmarkStart w:id="576" w:name="_Toc173472578"/>
      <w:bookmarkStart w:id="577" w:name="_Toc173474018"/>
      <w:r>
        <w:rPr>
          <w:rStyle w:val="WandMLevel2Char"/>
          <w:b/>
          <w:sz w:val="20"/>
        </w:rPr>
        <w:t xml:space="preserve">Metrological </w:t>
      </w:r>
      <w:r w:rsidR="005A6C37" w:rsidRPr="00083C63">
        <w:rPr>
          <w:rStyle w:val="WandMLevel2Char"/>
          <w:b/>
          <w:sz w:val="20"/>
        </w:rPr>
        <w:t>Traceability.</w:t>
      </w:r>
      <w:bookmarkEnd w:id="564"/>
      <w:bookmarkEnd w:id="565"/>
      <w:bookmarkEnd w:id="566"/>
      <w:bookmarkEnd w:id="567"/>
      <w:r w:rsidR="005A6C37">
        <w:t xml:space="preserve"> – The property of </w:t>
      </w:r>
      <w:r>
        <w:t xml:space="preserve">a measurement </w:t>
      </w:r>
      <w:r w:rsidR="005A6C37">
        <w:t xml:space="preserve">result </w:t>
      </w:r>
      <w:r w:rsidR="00D962A8">
        <w:fldChar w:fldCharType="begin"/>
      </w:r>
      <w:r w:rsidR="007F3F0D">
        <w:instrText xml:space="preserve"> XE "</w:instrText>
      </w:r>
      <w:r w:rsidR="007F3F0D" w:rsidRPr="00C1052E">
        <w:instrText>Definitions:Traceability</w:instrText>
      </w:r>
      <w:r w:rsidR="007F3F0D">
        <w:instrText xml:space="preserve">" </w:instrText>
      </w:r>
      <w:r w:rsidR="00D962A8">
        <w:fldChar w:fldCharType="end"/>
      </w:r>
      <w:r w:rsidR="005A6C37">
        <w:t xml:space="preserve">whereby </w:t>
      </w:r>
      <w:r>
        <w:t xml:space="preserve">the result </w:t>
      </w:r>
      <w:r w:rsidR="005A6C37">
        <w:t xml:space="preserve">can be related to </w:t>
      </w:r>
      <w:r>
        <w:t xml:space="preserve">a reference </w:t>
      </w:r>
      <w:r w:rsidR="005A6C37">
        <w:t xml:space="preserve">through a </w:t>
      </w:r>
      <w:r>
        <w:t xml:space="preserve">documented </w:t>
      </w:r>
      <w:r w:rsidR="005A6C37">
        <w:t xml:space="preserve">unbroken chain of </w:t>
      </w:r>
      <w:r>
        <w:t>calibrations, each contributing to the measurement uncertainty.</w:t>
      </w:r>
      <w:bookmarkEnd w:id="568"/>
      <w:bookmarkEnd w:id="569"/>
      <w:bookmarkEnd w:id="570"/>
      <w:bookmarkEnd w:id="571"/>
      <w:bookmarkEnd w:id="572"/>
      <w:bookmarkEnd w:id="573"/>
      <w:bookmarkEnd w:id="574"/>
      <w:bookmarkEnd w:id="575"/>
      <w:bookmarkEnd w:id="576"/>
      <w:bookmarkEnd w:id="577"/>
    </w:p>
    <w:p w14:paraId="60A13DBC" w14:textId="77777777" w:rsidR="005A6C37" w:rsidRDefault="005A6C37" w:rsidP="009467F4">
      <w:pPr>
        <w:pStyle w:val="StyleBefore3ptAfter12pt"/>
        <w:spacing w:after="240"/>
      </w:pPr>
      <w:r>
        <w:t>(Added 2005)</w:t>
      </w:r>
      <w:r w:rsidR="00D74566">
        <w:t xml:space="preserve"> (Amended 2013)</w:t>
      </w:r>
    </w:p>
    <w:p w14:paraId="7D340FBA" w14:textId="62C2102A" w:rsidR="005A6C37" w:rsidRDefault="00EB6A2D" w:rsidP="00EB6A2D">
      <w:pPr>
        <w:tabs>
          <w:tab w:val="left" w:pos="540"/>
        </w:tabs>
      </w:pPr>
      <w:bookmarkStart w:id="578" w:name="_Toc428946093"/>
      <w:bookmarkStart w:id="579" w:name="_Toc428946253"/>
      <w:bookmarkStart w:id="580" w:name="_Toc82435414"/>
      <w:bookmarkStart w:id="581" w:name="_Toc84934957"/>
      <w:bookmarkStart w:id="582" w:name="_Toc173381022"/>
      <w:bookmarkStart w:id="583" w:name="_Toc173384666"/>
      <w:bookmarkStart w:id="584" w:name="_Toc173385197"/>
      <w:bookmarkStart w:id="585" w:name="_Toc173386229"/>
      <w:bookmarkStart w:id="586" w:name="_Toc173393018"/>
      <w:bookmarkStart w:id="587" w:name="_Toc173393893"/>
      <w:bookmarkStart w:id="588" w:name="_Toc173408512"/>
      <w:bookmarkStart w:id="589" w:name="_Toc173471371"/>
      <w:bookmarkStart w:id="590" w:name="_Toc173472579"/>
      <w:bookmarkStart w:id="591" w:name="_Toc173474019"/>
      <w:r>
        <w:rPr>
          <w:rStyle w:val="WandMLevel2Char"/>
          <w:b/>
          <w:sz w:val="20"/>
        </w:rPr>
        <w:t>1.16.</w:t>
      </w:r>
      <w:r w:rsidR="00CA2BBE">
        <w:rPr>
          <w:rStyle w:val="WandMLevel2Char"/>
          <w:b/>
          <w:sz w:val="20"/>
        </w:rPr>
        <w:tab/>
      </w:r>
      <w:r w:rsidR="00D74566">
        <w:rPr>
          <w:rStyle w:val="WandMLevel2Char"/>
          <w:b/>
          <w:sz w:val="20"/>
        </w:rPr>
        <w:t xml:space="preserve">Measurement </w:t>
      </w:r>
      <w:r w:rsidR="005A6C37" w:rsidRPr="00083C63">
        <w:rPr>
          <w:rStyle w:val="WandMLevel2Char"/>
          <w:b/>
          <w:sz w:val="20"/>
        </w:rPr>
        <w:t>Uncertainty.</w:t>
      </w:r>
      <w:bookmarkEnd w:id="578"/>
      <w:bookmarkEnd w:id="579"/>
      <w:bookmarkEnd w:id="580"/>
      <w:bookmarkEnd w:id="581"/>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Uncertainty"</w:instrText>
      </w:r>
      <w:r w:rsidR="0015223E">
        <w:instrText xml:space="preserve"> </w:instrText>
      </w:r>
      <w:r w:rsidR="00D962A8" w:rsidRPr="00C36FB8">
        <w:fldChar w:fldCharType="end"/>
      </w:r>
      <w:r w:rsidR="005A6C37">
        <w:t xml:space="preserve"> – A </w:t>
      </w:r>
      <w:r w:rsidR="0070418F">
        <w:t xml:space="preserve">non-negative </w:t>
      </w:r>
      <w:r w:rsidR="005A6C37">
        <w:t xml:space="preserve">parameter </w:t>
      </w:r>
      <w:r w:rsidR="0070418F">
        <w:t xml:space="preserve">characterizing </w:t>
      </w:r>
      <w:r w:rsidR="005A6C37">
        <w:t>the dispersion of the</w:t>
      </w:r>
      <w:r w:rsidR="0070418F">
        <w:t xml:space="preserve"> quantity</w:t>
      </w:r>
      <w:r w:rsidR="005A6C37">
        <w:t xml:space="preserve"> values be</w:t>
      </w:r>
      <w:r w:rsidR="001D3A29">
        <w:t>ing</w:t>
      </w:r>
      <w:r w:rsidR="005A6C37">
        <w:t xml:space="preserve"> attributed to </w:t>
      </w:r>
      <w:r w:rsidR="001D3A29">
        <w:t xml:space="preserve">a measurand, based </w:t>
      </w:r>
      <w:r w:rsidR="00B05063">
        <w:t>on</w:t>
      </w:r>
      <w:r w:rsidR="001D3A29">
        <w:t xml:space="preserve"> the information used</w:t>
      </w:r>
      <w:r w:rsidR="005A6C37">
        <w:t>.</w:t>
      </w:r>
      <w:bookmarkEnd w:id="582"/>
      <w:bookmarkEnd w:id="583"/>
      <w:bookmarkEnd w:id="584"/>
      <w:bookmarkEnd w:id="585"/>
      <w:bookmarkEnd w:id="586"/>
      <w:bookmarkEnd w:id="587"/>
      <w:bookmarkEnd w:id="588"/>
      <w:bookmarkEnd w:id="589"/>
      <w:bookmarkEnd w:id="590"/>
      <w:bookmarkEnd w:id="591"/>
    </w:p>
    <w:p w14:paraId="514C45BC" w14:textId="77777777" w:rsidR="005A6C37" w:rsidRDefault="005A6C37" w:rsidP="009467F4">
      <w:pPr>
        <w:pStyle w:val="StyleBefore3ptAfter12pt"/>
        <w:spacing w:after="240"/>
      </w:pPr>
      <w:r>
        <w:t>(Added 2005)</w:t>
      </w:r>
      <w:r w:rsidR="001D3A29">
        <w:t xml:space="preserve"> (Amended 2013)</w:t>
      </w:r>
    </w:p>
    <w:p w14:paraId="2FBE9F3B" w14:textId="49F2FADE" w:rsidR="005A6C37" w:rsidRDefault="00EB6A2D" w:rsidP="00CA2BBE">
      <w:pPr>
        <w:tabs>
          <w:tab w:val="left" w:pos="540"/>
        </w:tabs>
      </w:pPr>
      <w:bookmarkStart w:id="592" w:name="_Toc428946094"/>
      <w:bookmarkStart w:id="593" w:name="_Toc428946254"/>
      <w:bookmarkStart w:id="594" w:name="_Toc82435415"/>
      <w:bookmarkStart w:id="595" w:name="_Toc84934958"/>
      <w:bookmarkStart w:id="596" w:name="_Toc173381023"/>
      <w:bookmarkStart w:id="597" w:name="_Toc173384667"/>
      <w:bookmarkStart w:id="598" w:name="_Toc173385198"/>
      <w:bookmarkStart w:id="599" w:name="_Toc173386230"/>
      <w:bookmarkStart w:id="600" w:name="_Toc173393019"/>
      <w:bookmarkStart w:id="601" w:name="_Toc173393894"/>
      <w:bookmarkStart w:id="602" w:name="_Toc173408513"/>
      <w:bookmarkStart w:id="603" w:name="_Toc173471372"/>
      <w:bookmarkStart w:id="604" w:name="_Toc173472580"/>
      <w:bookmarkStart w:id="605" w:name="_Toc173474020"/>
      <w:r>
        <w:rPr>
          <w:rStyle w:val="WandMLevel2Char"/>
          <w:b/>
          <w:sz w:val="20"/>
        </w:rPr>
        <w:t>1.17.</w:t>
      </w:r>
      <w:r w:rsidR="00CA2BBE">
        <w:rPr>
          <w:rStyle w:val="WandMLevel2Char"/>
          <w:b/>
          <w:sz w:val="20"/>
        </w:rPr>
        <w:tab/>
      </w:r>
      <w:r w:rsidR="005A6C37" w:rsidRPr="00083C63">
        <w:rPr>
          <w:rStyle w:val="WandMLevel2Char"/>
          <w:b/>
          <w:sz w:val="20"/>
        </w:rPr>
        <w:t>Verification.</w:t>
      </w:r>
      <w:bookmarkEnd w:id="592"/>
      <w:bookmarkEnd w:id="593"/>
      <w:bookmarkEnd w:id="594"/>
      <w:bookmarkEnd w:id="595"/>
      <w:r w:rsidR="00D962A8" w:rsidRPr="00C36FB8">
        <w:fldChar w:fldCharType="begin"/>
      </w:r>
      <w:r w:rsidR="00E93CC8">
        <w:instrText xml:space="preserve"> </w:instrText>
      </w:r>
      <w:r w:rsidR="00E93CC8" w:rsidRPr="00C36FB8">
        <w:instrText xml:space="preserve">XE </w:instrText>
      </w:r>
      <w:r w:rsidR="005A6C37" w:rsidRPr="00C36FB8">
        <w:instrText>"</w:instrText>
      </w:r>
      <w:r w:rsidR="007F3F0D">
        <w:instrText>Definitions:</w:instrText>
      </w:r>
      <w:r w:rsidR="005A6C37" w:rsidRPr="00C36FB8">
        <w:instrText>Verification"</w:instrText>
      </w:r>
      <w:r w:rsidR="0015223E">
        <w:instrText xml:space="preserve"> </w:instrText>
      </w:r>
      <w:r w:rsidR="00D962A8" w:rsidRPr="00C36FB8">
        <w:fldChar w:fldCharType="end"/>
      </w:r>
      <w:r w:rsidR="005A6C37">
        <w:t xml:space="preserve"> – The formal evaluation of a standard or device against the specifications and tolerances for determining conformance.</w:t>
      </w:r>
      <w:bookmarkEnd w:id="596"/>
      <w:bookmarkEnd w:id="597"/>
      <w:bookmarkEnd w:id="598"/>
      <w:bookmarkEnd w:id="599"/>
      <w:bookmarkEnd w:id="600"/>
      <w:bookmarkEnd w:id="601"/>
      <w:bookmarkEnd w:id="602"/>
      <w:bookmarkEnd w:id="603"/>
      <w:bookmarkEnd w:id="604"/>
      <w:bookmarkEnd w:id="605"/>
    </w:p>
    <w:p w14:paraId="3EEF7014" w14:textId="77777777" w:rsidR="005A6C37" w:rsidRDefault="005A6C37" w:rsidP="001D1C39">
      <w:pPr>
        <w:pStyle w:val="StyleBefore3ptAfter12pt"/>
        <w:tabs>
          <w:tab w:val="left" w:pos="540"/>
        </w:tabs>
        <w:spacing w:after="240"/>
      </w:pPr>
      <w:r>
        <w:t>(Added 2005)</w:t>
      </w:r>
    </w:p>
    <w:p w14:paraId="07815BF6" w14:textId="4134B443" w:rsidR="005A6C37" w:rsidRDefault="005A6C37" w:rsidP="001D4C4C">
      <w:pPr>
        <w:tabs>
          <w:tab w:val="left" w:pos="540"/>
        </w:tabs>
        <w:suppressAutoHyphens/>
      </w:pPr>
      <w:bookmarkStart w:id="606" w:name="_Toc428946095"/>
      <w:bookmarkStart w:id="607" w:name="_Toc428946255"/>
      <w:bookmarkStart w:id="608" w:name="_Toc82435416"/>
      <w:bookmarkStart w:id="609" w:name="_Toc84934959"/>
      <w:bookmarkStart w:id="610" w:name="_Toc173381024"/>
      <w:bookmarkStart w:id="611" w:name="_Toc173384668"/>
      <w:bookmarkStart w:id="612" w:name="_Toc173385199"/>
      <w:bookmarkStart w:id="613" w:name="_Toc173386231"/>
      <w:bookmarkStart w:id="614" w:name="_Toc173393020"/>
      <w:bookmarkStart w:id="615" w:name="_Toc173393895"/>
      <w:bookmarkStart w:id="616" w:name="_Toc173408514"/>
      <w:bookmarkStart w:id="617" w:name="_Toc173471373"/>
      <w:bookmarkStart w:id="618" w:name="_Toc173472581"/>
      <w:bookmarkStart w:id="619" w:name="_Toc173474021"/>
      <w:r w:rsidRPr="00335CDE">
        <w:rPr>
          <w:rStyle w:val="WandMLevel2Char"/>
          <w:b/>
          <w:sz w:val="20"/>
        </w:rPr>
        <w:t>1.18.</w:t>
      </w:r>
      <w:r w:rsidR="00CA2BBE">
        <w:rPr>
          <w:rStyle w:val="WandMLevel2Char"/>
          <w:b/>
          <w:sz w:val="20"/>
        </w:rPr>
        <w:tab/>
      </w:r>
      <w:r w:rsidRPr="00335CDE">
        <w:rPr>
          <w:rStyle w:val="WandMLevel2Char"/>
          <w:b/>
          <w:sz w:val="20"/>
        </w:rPr>
        <w:t>Recognition.</w:t>
      </w:r>
      <w:bookmarkEnd w:id="606"/>
      <w:bookmarkEnd w:id="607"/>
      <w:bookmarkEnd w:id="608"/>
      <w:bookmarkEnd w:id="609"/>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Recognition, laboratory"</w:instrText>
      </w:r>
      <w:r w:rsidR="0015223E">
        <w:instrText xml:space="preserve"> </w:instrText>
      </w:r>
      <w:r w:rsidR="00D962A8" w:rsidRPr="00C36FB8">
        <w:fldChar w:fldCharType="end"/>
      </w:r>
      <w:r>
        <w:t xml:space="preserve"> – A formal recognition by NIST </w:t>
      </w:r>
      <w:r w:rsidR="00195AC7">
        <w:t xml:space="preserve">Office of </w:t>
      </w:r>
      <w:r>
        <w:t>Weights and Measures</w:t>
      </w:r>
      <w:r w:rsidR="00195AC7">
        <w:t xml:space="preserve"> </w:t>
      </w:r>
      <w:r>
        <w:t>that a laboratory has demonstrated the ability to provide traceable measurement results and is competent to carry out specific tests or calibrations or types of tests or calibrations.</w:t>
      </w:r>
      <w:bookmarkEnd w:id="610"/>
      <w:bookmarkEnd w:id="611"/>
      <w:bookmarkEnd w:id="612"/>
      <w:bookmarkEnd w:id="613"/>
      <w:bookmarkEnd w:id="614"/>
      <w:bookmarkEnd w:id="615"/>
      <w:bookmarkEnd w:id="616"/>
      <w:bookmarkEnd w:id="617"/>
      <w:bookmarkEnd w:id="618"/>
      <w:bookmarkEnd w:id="619"/>
    </w:p>
    <w:p w14:paraId="168D6BC4" w14:textId="77777777" w:rsidR="0030014D" w:rsidRDefault="005A6C37" w:rsidP="0030014D">
      <w:pPr>
        <w:pStyle w:val="StyleBefore3ptAfter12pt"/>
        <w:spacing w:after="240"/>
      </w:pPr>
      <w:r>
        <w:t>(Added 2005)</w:t>
      </w:r>
      <w:bookmarkStart w:id="620" w:name="_Toc428946096"/>
      <w:bookmarkStart w:id="621" w:name="_Toc428946256"/>
      <w:bookmarkStart w:id="622" w:name="_Toc82435417"/>
      <w:bookmarkStart w:id="623" w:name="_Toc173381025"/>
      <w:bookmarkStart w:id="624" w:name="_Toc173384669"/>
      <w:bookmarkStart w:id="625" w:name="_Toc173385200"/>
      <w:bookmarkStart w:id="626" w:name="_Toc173386232"/>
      <w:bookmarkStart w:id="627" w:name="_Toc173393021"/>
      <w:bookmarkStart w:id="628" w:name="_Toc173393896"/>
      <w:bookmarkStart w:id="629" w:name="_Toc173408515"/>
      <w:bookmarkStart w:id="630" w:name="_Toc173471374"/>
      <w:bookmarkStart w:id="631" w:name="_Toc173472582"/>
      <w:bookmarkStart w:id="632" w:name="_Toc173474022"/>
    </w:p>
    <w:p w14:paraId="75157B5C" w14:textId="2C4CBA22" w:rsidR="005A6C37" w:rsidRDefault="00EB6A2D" w:rsidP="003102A6">
      <w:pPr>
        <w:pStyle w:val="StyleBefore3ptAfter12pt"/>
        <w:spacing w:before="0"/>
      </w:pPr>
      <w:bookmarkStart w:id="633" w:name="_Toc84934960"/>
      <w:r>
        <w:rPr>
          <w:rStyle w:val="WandMLevel2Char"/>
          <w:b/>
          <w:sz w:val="20"/>
        </w:rPr>
        <w:lastRenderedPageBreak/>
        <w:t>1.19.</w:t>
      </w:r>
      <w:r>
        <w:rPr>
          <w:rStyle w:val="WandMLevel2Char"/>
          <w:b/>
          <w:sz w:val="20"/>
        </w:rPr>
        <w:tab/>
      </w:r>
      <w:r w:rsidR="005A6C37" w:rsidRPr="00335CDE">
        <w:rPr>
          <w:rStyle w:val="WandMLevel2Char"/>
          <w:b/>
          <w:sz w:val="20"/>
        </w:rPr>
        <w:t>Standard, Reference</w:t>
      </w:r>
      <w:r w:rsidR="001D3A29">
        <w:rPr>
          <w:rStyle w:val="WandMLevel2Char"/>
          <w:b/>
          <w:sz w:val="20"/>
        </w:rPr>
        <w:t xml:space="preserve"> Measurement</w:t>
      </w:r>
      <w:r w:rsidR="005A6C37" w:rsidRPr="00335CDE">
        <w:rPr>
          <w:rStyle w:val="WandMLevel2Char"/>
          <w:b/>
          <w:sz w:val="20"/>
        </w:rPr>
        <w:t>.</w:t>
      </w:r>
      <w:bookmarkEnd w:id="620"/>
      <w:bookmarkEnd w:id="621"/>
      <w:bookmarkEnd w:id="622"/>
      <w:bookmarkEnd w:id="633"/>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Standard, reference"</w:instrText>
      </w:r>
      <w:r w:rsidR="00D962A8" w:rsidRPr="00C36FB8">
        <w:fldChar w:fldCharType="end"/>
      </w:r>
      <w:r w:rsidR="005A6C37">
        <w:t xml:space="preserve"> – A </w:t>
      </w:r>
      <w:r w:rsidR="001D3A29">
        <w:t xml:space="preserve">measurement </w:t>
      </w:r>
      <w:r w:rsidR="005A6C37">
        <w:t>standard</w:t>
      </w:r>
      <w:r w:rsidR="001D3A29">
        <w:t xml:space="preserve"> </w:t>
      </w:r>
      <w:r w:rsidR="00B05063">
        <w:t>d</w:t>
      </w:r>
      <w:r w:rsidR="001D3A29">
        <w:t>esignated for the calibration of other measurement standards for quantities of a given kind in a given organization or at a given location.</w:t>
      </w:r>
      <w:r w:rsidR="005A6C37">
        <w:t xml:space="preserve">  The term “reference </w:t>
      </w:r>
      <w:r w:rsidR="001D3A29">
        <w:t xml:space="preserve">measurement </w:t>
      </w:r>
      <w:r w:rsidR="005A6C37">
        <w:t xml:space="preserve">standards” </w:t>
      </w:r>
      <w:r w:rsidR="001D3A29">
        <w:t xml:space="preserve">usually </w:t>
      </w:r>
      <w:r w:rsidR="005A6C37">
        <w:t>means the physical standards of the state that serve as the legal reference from which all other standards for weights and measures within that state are derived.</w:t>
      </w:r>
      <w:bookmarkEnd w:id="623"/>
      <w:bookmarkEnd w:id="624"/>
      <w:bookmarkEnd w:id="625"/>
      <w:bookmarkEnd w:id="626"/>
      <w:bookmarkEnd w:id="627"/>
      <w:bookmarkEnd w:id="628"/>
      <w:bookmarkEnd w:id="629"/>
      <w:bookmarkEnd w:id="630"/>
      <w:bookmarkEnd w:id="631"/>
      <w:bookmarkEnd w:id="632"/>
    </w:p>
    <w:p w14:paraId="542A69A3" w14:textId="77777777" w:rsidR="005A6C37" w:rsidRDefault="005A6C37" w:rsidP="009467F4">
      <w:pPr>
        <w:pStyle w:val="StyleBefore3ptAfter12pt"/>
        <w:keepNext/>
        <w:keepLines/>
        <w:spacing w:after="240"/>
      </w:pPr>
      <w:r>
        <w:t>(Added 2005)</w:t>
      </w:r>
      <w:r w:rsidR="001D3A29">
        <w:t xml:space="preserve"> (Amended 2013)</w:t>
      </w:r>
    </w:p>
    <w:p w14:paraId="3E9B883D" w14:textId="789B0DDA" w:rsidR="005A6C37" w:rsidRDefault="00EB6A2D" w:rsidP="00505E2F">
      <w:pPr>
        <w:tabs>
          <w:tab w:val="left" w:pos="540"/>
        </w:tabs>
        <w:suppressAutoHyphens/>
      </w:pPr>
      <w:bookmarkStart w:id="634" w:name="_Toc428946097"/>
      <w:bookmarkStart w:id="635" w:name="_Toc428946257"/>
      <w:bookmarkStart w:id="636" w:name="_Toc82435418"/>
      <w:bookmarkStart w:id="637" w:name="_Toc84934961"/>
      <w:bookmarkStart w:id="638" w:name="_Toc173381026"/>
      <w:bookmarkStart w:id="639" w:name="_Toc173384670"/>
      <w:bookmarkStart w:id="640" w:name="_Toc173385201"/>
      <w:bookmarkStart w:id="641" w:name="_Toc173386233"/>
      <w:bookmarkStart w:id="642" w:name="_Toc173393022"/>
      <w:bookmarkStart w:id="643" w:name="_Toc173393897"/>
      <w:bookmarkStart w:id="644" w:name="_Toc173408516"/>
      <w:bookmarkStart w:id="645" w:name="_Toc173471375"/>
      <w:bookmarkStart w:id="646" w:name="_Toc173472583"/>
      <w:bookmarkStart w:id="647" w:name="_Toc173474023"/>
      <w:r>
        <w:rPr>
          <w:rStyle w:val="WandMLevel2Char"/>
          <w:b/>
          <w:sz w:val="20"/>
        </w:rPr>
        <w:t>1.20.</w:t>
      </w:r>
      <w:r>
        <w:rPr>
          <w:rStyle w:val="WandMLevel2Char"/>
          <w:b/>
          <w:sz w:val="20"/>
        </w:rPr>
        <w:tab/>
      </w:r>
      <w:r w:rsidR="005A6C37" w:rsidRPr="00335CDE">
        <w:rPr>
          <w:rStyle w:val="WandMLevel2Char"/>
          <w:b/>
          <w:sz w:val="20"/>
        </w:rPr>
        <w:t>Standard, Working</w:t>
      </w:r>
      <w:r w:rsidR="001D3A29">
        <w:rPr>
          <w:rStyle w:val="WandMLevel2Char"/>
          <w:b/>
          <w:sz w:val="20"/>
        </w:rPr>
        <w:t xml:space="preserve"> Measurement</w:t>
      </w:r>
      <w:r w:rsidR="005A6C37" w:rsidRPr="00335CDE">
        <w:rPr>
          <w:rStyle w:val="WandMLevel2Char"/>
          <w:b/>
          <w:sz w:val="20"/>
        </w:rPr>
        <w:t>.</w:t>
      </w:r>
      <w:bookmarkEnd w:id="634"/>
      <w:bookmarkEnd w:id="635"/>
      <w:bookmarkEnd w:id="636"/>
      <w:bookmarkEnd w:id="637"/>
      <w:r w:rsidR="00D962A8" w:rsidRPr="00D1453D">
        <w:fldChar w:fldCharType="begin"/>
      </w:r>
      <w:r w:rsidR="00E93CC8">
        <w:instrText xml:space="preserve"> </w:instrText>
      </w:r>
      <w:r w:rsidR="00E93CC8" w:rsidRPr="00D1453D">
        <w:instrText>XE</w:instrText>
      </w:r>
      <w:r w:rsidR="005A6C37" w:rsidRPr="00D1453D">
        <w:instrText xml:space="preserve"> "</w:instrText>
      </w:r>
      <w:r w:rsidR="007F3F0D">
        <w:instrText>Definitions:</w:instrText>
      </w:r>
      <w:r w:rsidR="005A6C37" w:rsidRPr="00D1453D">
        <w:instrText>Standard, working"</w:instrText>
      </w:r>
      <w:r w:rsidR="00D962A8" w:rsidRPr="00D1453D">
        <w:fldChar w:fldCharType="end"/>
      </w:r>
      <w:r w:rsidR="005A6C37">
        <w:t xml:space="preserve"> – A </w:t>
      </w:r>
      <w:r w:rsidR="001D3A29">
        <w:t xml:space="preserve">measurement </w:t>
      </w:r>
      <w:r w:rsidR="005A6C37">
        <w:t xml:space="preserve">standard that is used routinely to calibrate or </w:t>
      </w:r>
      <w:r w:rsidR="00E466DB">
        <w:t>v</w:t>
      </w:r>
      <w:r w:rsidR="001D3A29">
        <w:t>erify measuring instruments or measuring system</w:t>
      </w:r>
      <w:r w:rsidR="00B05063">
        <w:t>s</w:t>
      </w:r>
      <w:r w:rsidR="001D3A29">
        <w:t xml:space="preserve">.  </w:t>
      </w:r>
      <w:r w:rsidR="005A6C37">
        <w:t>The term “working</w:t>
      </w:r>
      <w:r w:rsidR="001D3A29">
        <w:t xml:space="preserve"> measurement</w:t>
      </w:r>
      <w:r w:rsidR="005A6C37">
        <w:t xml:space="preserve"> standards” means the physical standards that are traceable to the reference standards through </w:t>
      </w:r>
      <w:r w:rsidR="001D3A29">
        <w:t xml:space="preserve">calibrations or verifications, </w:t>
      </w:r>
      <w:r w:rsidR="005A6C37">
        <w:t>using acceptable laboratory procedures, and used in the enforcement of weights and measures laws and regulations.</w:t>
      </w:r>
      <w:bookmarkEnd w:id="638"/>
      <w:bookmarkEnd w:id="639"/>
      <w:bookmarkEnd w:id="640"/>
      <w:bookmarkEnd w:id="641"/>
      <w:bookmarkEnd w:id="642"/>
      <w:bookmarkEnd w:id="643"/>
      <w:bookmarkEnd w:id="644"/>
      <w:bookmarkEnd w:id="645"/>
      <w:bookmarkEnd w:id="646"/>
      <w:bookmarkEnd w:id="647"/>
    </w:p>
    <w:p w14:paraId="6FC65836" w14:textId="77777777" w:rsidR="005A6C37" w:rsidRDefault="005A6C37" w:rsidP="009467F4">
      <w:pPr>
        <w:pStyle w:val="StyleBefore3ptAfter12pt"/>
        <w:spacing w:after="240"/>
      </w:pPr>
      <w:r>
        <w:t>(Added 2005)</w:t>
      </w:r>
      <w:r w:rsidR="001D3A29">
        <w:t xml:space="preserve"> (Amended 2013)</w:t>
      </w:r>
    </w:p>
    <w:p w14:paraId="694C8724" w14:textId="13BF6931" w:rsidR="001D3A29" w:rsidRDefault="001D3A29" w:rsidP="00712C9E">
      <w:pPr>
        <w:pStyle w:val="StyleBefore3ptAfter12pt"/>
        <w:tabs>
          <w:tab w:val="left" w:pos="540"/>
        </w:tabs>
        <w:spacing w:before="0"/>
      </w:pPr>
      <w:bookmarkStart w:id="648" w:name="_Toc428946098"/>
      <w:bookmarkStart w:id="649" w:name="_Toc428946258"/>
      <w:bookmarkStart w:id="650" w:name="_Toc82435419"/>
      <w:bookmarkStart w:id="651" w:name="_Toc84934962"/>
      <w:r w:rsidRPr="00712C9E">
        <w:rPr>
          <w:rStyle w:val="WandMLevel2Char"/>
          <w:b/>
          <w:sz w:val="20"/>
        </w:rPr>
        <w:t>1.21.</w:t>
      </w:r>
      <w:r w:rsidRPr="00712C9E">
        <w:rPr>
          <w:rStyle w:val="WandMLevel2Char"/>
          <w:b/>
          <w:sz w:val="20"/>
        </w:rPr>
        <w:tab/>
        <w:t>Metrological Traceability Chain.</w:t>
      </w:r>
      <w:bookmarkEnd w:id="648"/>
      <w:bookmarkEnd w:id="649"/>
      <w:bookmarkEnd w:id="650"/>
      <w:bookmarkEnd w:id="651"/>
      <w:r>
        <w:t xml:space="preserve"> –</w:t>
      </w:r>
      <w:r w:rsidR="00B65C12">
        <w:t xml:space="preserve"> </w:t>
      </w:r>
      <w:r w:rsidR="00ED3B25">
        <w:fldChar w:fldCharType="begin"/>
      </w:r>
      <w:r w:rsidR="00ED3B25">
        <w:instrText xml:space="preserve"> XE "</w:instrText>
      </w:r>
      <w:r w:rsidR="00ED3B25" w:rsidRPr="001F0C12">
        <w:instrText>Definitions:Traceability</w:instrText>
      </w:r>
      <w:r w:rsidR="00ED3B25">
        <w:instrText xml:space="preserve">" </w:instrText>
      </w:r>
      <w:r w:rsidR="00ED3B25">
        <w:fldChar w:fldCharType="end"/>
      </w:r>
      <w:r w:rsidR="00AB1362">
        <w:t>Sequence of measurement standards and calibrations that is used to relate a measurement result to a reference.</w:t>
      </w:r>
    </w:p>
    <w:p w14:paraId="37E95409" w14:textId="77777777" w:rsidR="00AB1362" w:rsidRDefault="00AB1362" w:rsidP="009467F4">
      <w:pPr>
        <w:pStyle w:val="StyleBefore3ptAfter12pt"/>
        <w:tabs>
          <w:tab w:val="left" w:pos="540"/>
        </w:tabs>
        <w:spacing w:after="240"/>
      </w:pPr>
      <w:r>
        <w:t>(Added 2013)</w:t>
      </w:r>
    </w:p>
    <w:p w14:paraId="5C08ECA0" w14:textId="7D9F2EAE" w:rsidR="006B41B5" w:rsidRDefault="006B41B5" w:rsidP="00712C9E">
      <w:pPr>
        <w:pStyle w:val="StyleBefore3ptAfter12pt"/>
        <w:tabs>
          <w:tab w:val="left" w:pos="540"/>
        </w:tabs>
        <w:spacing w:before="0"/>
      </w:pPr>
      <w:bookmarkStart w:id="652" w:name="_Toc428946099"/>
      <w:bookmarkStart w:id="653" w:name="_Toc428946259"/>
      <w:bookmarkStart w:id="654" w:name="_Toc82435420"/>
      <w:bookmarkStart w:id="655" w:name="_Toc84934963"/>
      <w:r w:rsidRPr="00712C9E">
        <w:rPr>
          <w:rStyle w:val="WandMLevel2Char"/>
          <w:b/>
          <w:sz w:val="20"/>
        </w:rPr>
        <w:t>1.22.</w:t>
      </w:r>
      <w:r w:rsidR="00E44186">
        <w:rPr>
          <w:rStyle w:val="WandMLevel2Char"/>
          <w:b/>
          <w:sz w:val="20"/>
        </w:rPr>
        <w:tab/>
      </w:r>
      <w:r w:rsidRPr="00712C9E">
        <w:rPr>
          <w:rStyle w:val="WandMLevel2Char"/>
          <w:b/>
          <w:sz w:val="20"/>
        </w:rPr>
        <w:t>Metrological Traceability to a Measurement Unit.</w:t>
      </w:r>
      <w:bookmarkEnd w:id="652"/>
      <w:bookmarkEnd w:id="653"/>
      <w:bookmarkEnd w:id="654"/>
      <w:bookmarkEnd w:id="655"/>
      <w:r>
        <w:t xml:space="preserve"> – </w:t>
      </w:r>
      <w:r w:rsidR="00ED3B25">
        <w:fldChar w:fldCharType="begin"/>
      </w:r>
      <w:r w:rsidR="00ED3B25">
        <w:instrText xml:space="preserve"> XE "</w:instrText>
      </w:r>
      <w:r w:rsidR="00ED3B25" w:rsidRPr="00FF5169">
        <w:instrText>Definitions:Traceability</w:instrText>
      </w:r>
      <w:r w:rsidR="00ED3B25">
        <w:instrText xml:space="preserve">" </w:instrText>
      </w:r>
      <w:r w:rsidR="00ED3B25">
        <w:fldChar w:fldCharType="end"/>
      </w:r>
      <w:r>
        <w:t>Metrological traceability where the reference is the definition of a measurement unit through its practical realization.</w:t>
      </w:r>
    </w:p>
    <w:p w14:paraId="5D6A9090" w14:textId="77777777" w:rsidR="006B41B5" w:rsidRPr="00712C9E" w:rsidRDefault="006B41B5" w:rsidP="009467F4">
      <w:pPr>
        <w:pStyle w:val="StyleBefore3ptAfter12pt"/>
        <w:tabs>
          <w:tab w:val="left" w:pos="540"/>
        </w:tabs>
        <w:spacing w:after="240"/>
        <w:rPr>
          <w:b/>
        </w:rPr>
      </w:pPr>
      <w:r>
        <w:t>(Added 2013)</w:t>
      </w:r>
    </w:p>
    <w:p w14:paraId="5C38C75E" w14:textId="5F132894" w:rsidR="005A6C37" w:rsidRPr="00D23431" w:rsidRDefault="005A6C37" w:rsidP="00676B17">
      <w:pPr>
        <w:pStyle w:val="WandMLevel1"/>
      </w:pPr>
      <w:bookmarkStart w:id="656" w:name="_Toc173381027"/>
      <w:bookmarkStart w:id="657" w:name="_Toc173384671"/>
      <w:bookmarkStart w:id="658" w:name="_Toc173385202"/>
      <w:bookmarkStart w:id="659" w:name="_Toc173386234"/>
      <w:bookmarkStart w:id="660" w:name="_Toc173393023"/>
      <w:bookmarkStart w:id="661" w:name="_Toc173393898"/>
      <w:bookmarkStart w:id="662" w:name="_Toc173408517"/>
      <w:bookmarkStart w:id="663" w:name="_Toc173472584"/>
      <w:bookmarkStart w:id="664" w:name="_Toc428946100"/>
      <w:bookmarkStart w:id="665" w:name="_Toc428946260"/>
      <w:bookmarkStart w:id="666" w:name="_Toc82435421"/>
      <w:bookmarkStart w:id="667" w:name="_Toc84934964"/>
      <w:r w:rsidRPr="00D23431">
        <w:t>Section 2.  Systems of Weights and Measures</w:t>
      </w:r>
      <w:bookmarkEnd w:id="656"/>
      <w:bookmarkEnd w:id="657"/>
      <w:bookmarkEnd w:id="658"/>
      <w:bookmarkEnd w:id="659"/>
      <w:bookmarkEnd w:id="660"/>
      <w:bookmarkEnd w:id="661"/>
      <w:bookmarkEnd w:id="662"/>
      <w:bookmarkEnd w:id="663"/>
      <w:bookmarkEnd w:id="664"/>
      <w:bookmarkEnd w:id="665"/>
      <w:bookmarkEnd w:id="666"/>
      <w:bookmarkEnd w:id="667"/>
    </w:p>
    <w:p w14:paraId="40B2850C" w14:textId="751CFEE4" w:rsidR="005A6C37" w:rsidRPr="006D04B7" w:rsidRDefault="003E45AE" w:rsidP="009467F4">
      <w:pPr>
        <w:keepNext/>
        <w:spacing w:after="240"/>
      </w:pPr>
      <w:hyperlink w:anchor="Note2TheInternationalSystemofUnits" w:history="1">
        <w:r w:rsidR="005A6C37" w:rsidRPr="006D04B7">
          <w:t>The International System of Units (SI)</w:t>
        </w:r>
      </w:hyperlink>
      <w:r w:rsidR="00D962A8" w:rsidRPr="006D04B7">
        <w:fldChar w:fldCharType="begin"/>
      </w:r>
      <w:r w:rsidR="005A6C37" w:rsidRPr="006D04B7">
        <w:instrText>xe "Metric system of weights and measures"</w:instrText>
      </w:r>
      <w:r w:rsidR="00D962A8" w:rsidRPr="006D04B7">
        <w:fldChar w:fldCharType="end"/>
      </w:r>
      <w:r w:rsidR="00D962A8">
        <w:fldChar w:fldCharType="begin"/>
      </w:r>
      <w:r w:rsidR="007F3F0D">
        <w:instrText xml:space="preserve"> XE "</w:instrText>
      </w:r>
      <w:r w:rsidR="007F3F0D" w:rsidRPr="00795B01">
        <w:instrText>Metric System (SI)</w:instrText>
      </w:r>
      <w:r w:rsidR="007F3F0D">
        <w:instrText xml:space="preserve">" </w:instrText>
      </w:r>
      <w:r w:rsidR="00D962A8">
        <w:fldChar w:fldCharType="end"/>
      </w:r>
      <w:r w:rsidR="00D962A8">
        <w:fldChar w:fldCharType="begin"/>
      </w:r>
      <w:r w:rsidR="007F3F0D">
        <w:instrText xml:space="preserve"> XE "</w:instrText>
      </w:r>
      <w:r w:rsidR="007F3F0D" w:rsidRPr="00002CDB">
        <w:instrText>International System of Units</w:instrText>
      </w:r>
      <w:r w:rsidR="007F3F0D">
        <w:instrText xml:space="preserve">" </w:instrText>
      </w:r>
      <w:r w:rsidR="00D962A8">
        <w:fldChar w:fldCharType="end"/>
      </w:r>
      <w:r w:rsidR="000E2983">
        <w:t xml:space="preserve"> </w:t>
      </w:r>
      <w:r w:rsidR="005A6C37" w:rsidRPr="006D04B7">
        <w:t>and the system of weights and measures in customary use</w:t>
      </w:r>
      <w:r w:rsidR="00D962A8" w:rsidRPr="006D04B7">
        <w:fldChar w:fldCharType="begin"/>
      </w:r>
      <w:r w:rsidR="005A6C37" w:rsidRPr="006D04B7">
        <w:instrText>xe "System of weights and measures in customary use"</w:instrText>
      </w:r>
      <w:r w:rsidR="00D962A8" w:rsidRPr="006D04B7">
        <w:fldChar w:fldCharType="end"/>
      </w:r>
      <w:r w:rsidR="005A6C37" w:rsidRPr="006D04B7">
        <w:t xml:space="preserve"> in the United States are jointly recognized, and either one or both of these systems shall be used for all commercial purposes in the state.</w:t>
      </w:r>
    </w:p>
    <w:p w14:paraId="6ED0B7EC" w14:textId="77777777" w:rsidR="005A6C37" w:rsidRPr="006D04B7" w:rsidRDefault="005A6C37" w:rsidP="00505E2F">
      <w:pPr>
        <w:suppressAutoHyphens/>
      </w:pPr>
      <w:r w:rsidRPr="006D04B7">
        <w:t xml:space="preserve">The definitions of basic units of weight and measure, the tables of weight and measure, and weights and measures equivalents as published by </w:t>
      </w:r>
      <w:r>
        <w:t>NIST</w:t>
      </w:r>
      <w:r w:rsidRPr="006D04B7">
        <w:t xml:space="preserve"> are recognized and shall govern weighing and measuring equipment and transactions in the state.</w:t>
      </w:r>
    </w:p>
    <w:p w14:paraId="582CC89A" w14:textId="77777777" w:rsidR="005A6C37" w:rsidRPr="006D04B7" w:rsidRDefault="005A6C37" w:rsidP="009467F4">
      <w:pPr>
        <w:pStyle w:val="StyleBefore3ptAfter12pt"/>
        <w:spacing w:after="240"/>
      </w:pPr>
      <w:r w:rsidRPr="006D04B7">
        <w:t>(Amended 1993)</w:t>
      </w:r>
    </w:p>
    <w:p w14:paraId="5050C504" w14:textId="47EDD9F8" w:rsidR="005A6C37" w:rsidRPr="006D04B7" w:rsidRDefault="005A6C37" w:rsidP="00993206">
      <w:pPr>
        <w:suppressAutoHyphens/>
        <w:rPr>
          <w:i/>
        </w:rPr>
      </w:pPr>
      <w:r w:rsidRPr="006D04B7">
        <w:rPr>
          <w:b/>
          <w:i/>
        </w:rPr>
        <w:t>NOTE:</w:t>
      </w:r>
      <w:r w:rsidRPr="006D04B7">
        <w:rPr>
          <w:i/>
        </w:rPr>
        <w:t xml:space="preserve">  </w:t>
      </w:r>
      <w:r w:rsidRPr="006D04B7">
        <w:rPr>
          <w:b/>
          <w:i/>
        </w:rPr>
        <w:t>S</w:t>
      </w:r>
      <w:r>
        <w:rPr>
          <w:b/>
          <w:i/>
        </w:rPr>
        <w:t>I or SI Unit.</w:t>
      </w:r>
      <w:r w:rsidRPr="006D04B7">
        <w:rPr>
          <w:i/>
        </w:rPr>
        <w:t xml:space="preserve"> </w:t>
      </w:r>
      <w:r>
        <w:t>–</w:t>
      </w:r>
      <w:r w:rsidRPr="006D04B7">
        <w:rPr>
          <w:i/>
        </w:rPr>
        <w:t xml:space="preserve"> means the International System of Units as established in 1960 by the General Conference on Weights and Measures </w:t>
      </w:r>
      <w:r w:rsidR="00B113D9">
        <w:rPr>
          <w:i/>
        </w:rPr>
        <w:t xml:space="preserve">(CGPM) </w:t>
      </w:r>
      <w:r w:rsidRPr="006D04B7">
        <w:rPr>
          <w:i/>
        </w:rPr>
        <w:t>and interpreted or modified for the United States by</w:t>
      </w:r>
      <w:r w:rsidR="00AF694C">
        <w:rPr>
          <w:i/>
        </w:rPr>
        <w:t xml:space="preserve"> </w:t>
      </w:r>
      <w:r w:rsidRPr="006D04B7">
        <w:rPr>
          <w:i/>
        </w:rPr>
        <w:t xml:space="preserve">the Secretary of Commerce.  </w:t>
      </w:r>
      <w:r w:rsidR="002112F5">
        <w:rPr>
          <w:i/>
        </w:rPr>
        <w:t>Refer to</w:t>
      </w:r>
      <w:r w:rsidR="002112F5" w:rsidRPr="006D04B7">
        <w:rPr>
          <w:i/>
        </w:rPr>
        <w:t xml:space="preserve"> </w:t>
      </w:r>
      <w:r w:rsidRPr="006D04B7">
        <w:rPr>
          <w:i/>
        </w:rPr>
        <w:t xml:space="preserve">“Interpretation of the International System of </w:t>
      </w:r>
      <w:r>
        <w:rPr>
          <w:i/>
        </w:rPr>
        <w:t>U</w:t>
      </w:r>
      <w:r w:rsidRPr="006D04B7">
        <w:rPr>
          <w:i/>
        </w:rPr>
        <w:t>nits for the United States” in “Federal Register” (Volume</w:t>
      </w:r>
      <w:r>
        <w:rPr>
          <w:i/>
        </w:rPr>
        <w:t> </w:t>
      </w:r>
      <w:r w:rsidRPr="006D04B7">
        <w:rPr>
          <w:i/>
        </w:rPr>
        <w:t>73, No.</w:t>
      </w:r>
      <w:r>
        <w:rPr>
          <w:i/>
        </w:rPr>
        <w:t> </w:t>
      </w:r>
      <w:r w:rsidRPr="006D04B7">
        <w:rPr>
          <w:i/>
        </w:rPr>
        <w:t>96, pages</w:t>
      </w:r>
      <w:r>
        <w:rPr>
          <w:i/>
        </w:rPr>
        <w:t> </w:t>
      </w:r>
      <w:r w:rsidRPr="006D04B7">
        <w:rPr>
          <w:i/>
        </w:rPr>
        <w:t>28432 to 28433) for May</w:t>
      </w:r>
      <w:r>
        <w:rPr>
          <w:i/>
        </w:rPr>
        <w:t> </w:t>
      </w:r>
      <w:r w:rsidRPr="006D04B7">
        <w:rPr>
          <w:i/>
        </w:rPr>
        <w:t>16,</w:t>
      </w:r>
      <w:r>
        <w:rPr>
          <w:i/>
        </w:rPr>
        <w:t> </w:t>
      </w:r>
      <w:r w:rsidRPr="006D04B7">
        <w:rPr>
          <w:i/>
        </w:rPr>
        <w:t>20</w:t>
      </w:r>
      <w:r w:rsidR="0026760A">
        <w:rPr>
          <w:i/>
        </w:rPr>
        <w:t>08</w:t>
      </w:r>
      <w:r w:rsidRPr="006D04B7">
        <w:rPr>
          <w:i/>
        </w:rPr>
        <w:t>, and 15</w:t>
      </w:r>
      <w:r>
        <w:rPr>
          <w:i/>
        </w:rPr>
        <w:t> </w:t>
      </w:r>
      <w:r w:rsidRPr="006D04B7">
        <w:rPr>
          <w:i/>
        </w:rPr>
        <w:t>United States Code, Section</w:t>
      </w:r>
      <w:r>
        <w:rPr>
          <w:i/>
        </w:rPr>
        <w:t> </w:t>
      </w:r>
      <w:r w:rsidRPr="006D04B7">
        <w:rPr>
          <w:i/>
        </w:rPr>
        <w:t>205a</w:t>
      </w:r>
      <w:r w:rsidR="00B82837">
        <w:rPr>
          <w:i/>
        </w:rPr>
        <w:t> </w:t>
      </w:r>
      <w:r w:rsidR="00B82837">
        <w:rPr>
          <w:i/>
        </w:rPr>
        <w:noBreakHyphen/>
        <w:t> </w:t>
      </w:r>
      <w:r w:rsidRPr="006D04B7">
        <w:rPr>
          <w:i/>
        </w:rPr>
        <w:t>205</w:t>
      </w:r>
      <w:r>
        <w:rPr>
          <w:i/>
        </w:rPr>
        <w:t>l </w:t>
      </w:r>
      <w:r w:rsidRPr="006D04B7">
        <w:rPr>
          <w:i/>
        </w:rPr>
        <w:t xml:space="preserve">“Metric Conversion.”  </w:t>
      </w:r>
      <w:r w:rsidR="002112F5">
        <w:rPr>
          <w:i/>
        </w:rPr>
        <w:t>Also refer to</w:t>
      </w:r>
      <w:r w:rsidRPr="006D04B7">
        <w:rPr>
          <w:i/>
        </w:rPr>
        <w:t xml:space="preserve"> </w:t>
      </w:r>
      <w:r>
        <w:rPr>
          <w:i/>
        </w:rPr>
        <w:t>NIST Special Publication 330, “The International System of Units (SI)</w:t>
      </w:r>
      <w:r w:rsidR="00EF358A">
        <w:rPr>
          <w:i/>
        </w:rPr>
        <w:t>,</w:t>
      </w:r>
      <w:r>
        <w:rPr>
          <w:i/>
        </w:rPr>
        <w:t xml:space="preserve">” </w:t>
      </w:r>
      <w:r w:rsidR="002202F6">
        <w:rPr>
          <w:i/>
        </w:rPr>
        <w:t>2019</w:t>
      </w:r>
      <w:r>
        <w:rPr>
          <w:i/>
        </w:rPr>
        <w:t xml:space="preserve"> </w:t>
      </w:r>
      <w:r w:rsidR="00C86B8B">
        <w:rPr>
          <w:i/>
        </w:rPr>
        <w:t>edition</w:t>
      </w:r>
      <w:r>
        <w:rPr>
          <w:i/>
        </w:rPr>
        <w:t xml:space="preserve"> and </w:t>
      </w:r>
      <w:r w:rsidRPr="006D04B7">
        <w:rPr>
          <w:i/>
        </w:rPr>
        <w:t>NIST Special Publication</w:t>
      </w:r>
      <w:r>
        <w:rPr>
          <w:i/>
        </w:rPr>
        <w:t> </w:t>
      </w:r>
      <w:r w:rsidRPr="006D04B7">
        <w:rPr>
          <w:i/>
        </w:rPr>
        <w:t>811</w:t>
      </w:r>
      <w:r>
        <w:rPr>
          <w:i/>
        </w:rPr>
        <w:t>,</w:t>
      </w:r>
      <w:r w:rsidRPr="006D04B7">
        <w:rPr>
          <w:i/>
        </w:rPr>
        <w:t xml:space="preserve"> “Guide for the Use of the International System of Units (SI)</w:t>
      </w:r>
      <w:r w:rsidR="00EF358A">
        <w:rPr>
          <w:i/>
        </w:rPr>
        <w:t>,</w:t>
      </w:r>
      <w:r w:rsidRPr="006D04B7">
        <w:rPr>
          <w:i/>
        </w:rPr>
        <w:t>” 20</w:t>
      </w:r>
      <w:r w:rsidR="0026760A">
        <w:rPr>
          <w:i/>
        </w:rPr>
        <w:t>08</w:t>
      </w:r>
      <w:r w:rsidRPr="006D04B7">
        <w:rPr>
          <w:i/>
        </w:rPr>
        <w:t xml:space="preserve"> </w:t>
      </w:r>
      <w:r w:rsidR="00C86B8B">
        <w:rPr>
          <w:i/>
        </w:rPr>
        <w:t>edition</w:t>
      </w:r>
      <w:r w:rsidR="00CF75BD">
        <w:rPr>
          <w:i/>
        </w:rPr>
        <w:t xml:space="preserve"> or subsequent revisions</w:t>
      </w:r>
      <w:r w:rsidRPr="006D04B7">
        <w:rPr>
          <w:i/>
        </w:rPr>
        <w:t xml:space="preserve"> that are available at </w:t>
      </w:r>
      <w:hyperlink r:id="rId44" w:history="1">
        <w:r w:rsidR="001D4776" w:rsidRPr="00290FC2">
          <w:rPr>
            <w:rStyle w:val="Hyperlink1ItalicsBChar"/>
          </w:rPr>
          <w:t>www.nist.gov/pml/weights-and-measures/publications/metric-publications</w:t>
        </w:r>
      </w:hyperlink>
      <w:r w:rsidR="00AC7FCB" w:rsidRPr="00AC7FCB">
        <w:t xml:space="preserve"> </w:t>
      </w:r>
      <w:r w:rsidRPr="00010A96">
        <w:rPr>
          <w:i/>
        </w:rPr>
        <w:t>or</w:t>
      </w:r>
      <w:r w:rsidRPr="006D04B7">
        <w:rPr>
          <w:i/>
        </w:rPr>
        <w:t xml:space="preserve"> by contacting </w:t>
      </w:r>
      <w:hyperlink r:id="rId45" w:history="1">
        <w:r w:rsidRPr="0061392E">
          <w:rPr>
            <w:rStyle w:val="Hyperlink"/>
            <w:b/>
          </w:rPr>
          <w:t>TheSI@nist.gov</w:t>
        </w:r>
      </w:hyperlink>
      <w:r w:rsidRPr="006D04B7">
        <w:rPr>
          <w:i/>
        </w:rPr>
        <w:t>.</w:t>
      </w:r>
    </w:p>
    <w:p w14:paraId="1AB4113B" w14:textId="0905BE6F" w:rsidR="00800756" w:rsidRDefault="005A6C37" w:rsidP="00104527">
      <w:pPr>
        <w:pStyle w:val="StyleBefore3ptAfter12pt"/>
      </w:pPr>
      <w:r w:rsidRPr="006D04B7">
        <w:t>(Added 1993)</w:t>
      </w:r>
      <w:r w:rsidR="00800756">
        <w:t xml:space="preserve"> (Revised 2019)</w:t>
      </w:r>
    </w:p>
    <w:p w14:paraId="1C8EE466" w14:textId="24B2D1BD" w:rsidR="005A6C37" w:rsidRPr="009467F4" w:rsidRDefault="005A6C37" w:rsidP="00104527">
      <w:pPr>
        <w:pStyle w:val="WandMLevel1"/>
      </w:pPr>
      <w:bookmarkStart w:id="668" w:name="_Toc173377931"/>
      <w:bookmarkStart w:id="669" w:name="_Toc173381028"/>
      <w:bookmarkStart w:id="670" w:name="_Toc173384672"/>
      <w:bookmarkStart w:id="671" w:name="_Toc173385203"/>
      <w:bookmarkStart w:id="672" w:name="_Toc173386235"/>
      <w:bookmarkStart w:id="673" w:name="_Toc173393024"/>
      <w:bookmarkStart w:id="674" w:name="_Toc173393899"/>
      <w:bookmarkStart w:id="675" w:name="_Toc173408518"/>
      <w:bookmarkStart w:id="676" w:name="_Toc173472585"/>
      <w:bookmarkStart w:id="677" w:name="_Toc428946101"/>
      <w:bookmarkStart w:id="678" w:name="_Toc428946261"/>
      <w:bookmarkStart w:id="679" w:name="_Toc82435422"/>
      <w:bookmarkStart w:id="680" w:name="_Toc84934965"/>
      <w:r w:rsidRPr="009467F4">
        <w:t>Section 3.  Physical Standards</w:t>
      </w:r>
      <w:bookmarkEnd w:id="668"/>
      <w:bookmarkEnd w:id="669"/>
      <w:bookmarkEnd w:id="670"/>
      <w:bookmarkEnd w:id="671"/>
      <w:bookmarkEnd w:id="672"/>
      <w:bookmarkEnd w:id="673"/>
      <w:bookmarkEnd w:id="674"/>
      <w:bookmarkEnd w:id="675"/>
      <w:bookmarkEnd w:id="676"/>
      <w:bookmarkEnd w:id="677"/>
      <w:bookmarkEnd w:id="678"/>
      <w:bookmarkEnd w:id="679"/>
      <w:bookmarkEnd w:id="680"/>
    </w:p>
    <w:p w14:paraId="25E1D8EB" w14:textId="77777777" w:rsidR="005A6C37" w:rsidRDefault="005A6C37">
      <w:r>
        <w:t>Weights and measures that are traceable to the U.S. prototype standards supplied by the Federal Government, or approved as being satisfactory by NIST, shall be the state reference and working standards of weights</w:t>
      </w:r>
      <w:r w:rsidR="00D962A8">
        <w:fldChar w:fldCharType="begin"/>
      </w:r>
      <w:r w:rsidR="00E93CC8">
        <w:instrText xml:space="preserve"> XE</w:instrText>
      </w:r>
      <w:r>
        <w:instrText xml:space="preserve"> "</w:instrText>
      </w:r>
      <w:r w:rsidRPr="00423197">
        <w:instrText>Standards of weights</w:instrText>
      </w:r>
      <w:r>
        <w:instrText>"</w:instrText>
      </w:r>
      <w:r w:rsidR="00D962A8">
        <w:fldChar w:fldCharType="end"/>
      </w:r>
      <w:r>
        <w:t xml:space="preserve"> and measures, and shall be maintained in such calibration as prescribed by the NIST as demonstrated through laboratory accreditation</w:t>
      </w:r>
      <w:r w:rsidR="00D962A8">
        <w:fldChar w:fldCharType="begin"/>
      </w:r>
      <w:r>
        <w:instrText>xe "</w:instrText>
      </w:r>
      <w:r w:rsidRPr="00C23464">
        <w:instrText>Accreditation</w:instrText>
      </w:r>
      <w:r>
        <w:instrText>"</w:instrText>
      </w:r>
      <w:r w:rsidR="00D962A8">
        <w:fldChar w:fldCharType="end"/>
      </w:r>
      <w:r>
        <w:t xml:space="preserve"> or recognition.  All field standards may be prescribed by the Director and shall be verified upon their initial </w:t>
      </w:r>
      <w:r w:rsidR="0070271A">
        <w:t>receipt</w:t>
      </w:r>
      <w:r>
        <w:t xml:space="preserve"> and as often thereafter as deemed necessary by the Director.</w:t>
      </w:r>
    </w:p>
    <w:p w14:paraId="644B8802" w14:textId="77777777" w:rsidR="005A6C37" w:rsidRDefault="005A6C37" w:rsidP="009467F4">
      <w:pPr>
        <w:pStyle w:val="StyleBefore3ptAfter12pt"/>
        <w:spacing w:after="240"/>
      </w:pPr>
      <w:r>
        <w:t>(Amended 2005)</w:t>
      </w:r>
    </w:p>
    <w:p w14:paraId="3D8447FE" w14:textId="77777777" w:rsidR="0029431A" w:rsidRDefault="0029431A">
      <w:pPr>
        <w:jc w:val="left"/>
        <w:rPr>
          <w:rStyle w:val="WandMLevel1Char"/>
          <w:rFonts w:eastAsia="Calibri"/>
          <w:bCs w:val="0"/>
        </w:rPr>
      </w:pPr>
      <w:bookmarkStart w:id="681" w:name="_Toc428946102"/>
      <w:bookmarkStart w:id="682" w:name="_Toc428946262"/>
      <w:bookmarkStart w:id="683" w:name="_Toc173381029"/>
      <w:bookmarkStart w:id="684" w:name="_Toc173384673"/>
      <w:bookmarkStart w:id="685" w:name="_Toc173385204"/>
      <w:bookmarkStart w:id="686" w:name="_Toc173386236"/>
      <w:bookmarkStart w:id="687" w:name="_Toc173393025"/>
      <w:bookmarkStart w:id="688" w:name="_Toc173393900"/>
      <w:bookmarkStart w:id="689" w:name="_Toc173408519"/>
      <w:bookmarkStart w:id="690" w:name="_Toc173472586"/>
      <w:bookmarkStart w:id="691" w:name="_Toc82435423"/>
      <w:r>
        <w:rPr>
          <w:rStyle w:val="WandMLevel1Char"/>
          <w:b w:val="0"/>
          <w:bCs w:val="0"/>
        </w:rPr>
        <w:br w:type="page"/>
      </w:r>
    </w:p>
    <w:p w14:paraId="62538805" w14:textId="7C81AA4D" w:rsidR="005A6C37" w:rsidRPr="00C537EC" w:rsidRDefault="005A6C37" w:rsidP="00C537EC">
      <w:pPr>
        <w:pStyle w:val="I-Normal-bold"/>
        <w:ind w:left="0"/>
      </w:pPr>
      <w:bookmarkStart w:id="692" w:name="_Toc84934966"/>
      <w:r w:rsidRPr="00C537EC">
        <w:rPr>
          <w:rStyle w:val="WandMLevel1Char"/>
          <w:b/>
          <w:bCs w:val="0"/>
        </w:rPr>
        <w:lastRenderedPageBreak/>
        <w:t>Section 4.  Technical Requirements for Weighin</w:t>
      </w:r>
      <w:bookmarkEnd w:id="681"/>
      <w:bookmarkEnd w:id="682"/>
      <w:r w:rsidR="00D82B03" w:rsidRPr="00C537EC">
        <w:rPr>
          <w:rStyle w:val="WandMLevel1Char"/>
          <w:b/>
          <w:bCs w:val="0"/>
        </w:rPr>
        <w:t>g</w:t>
      </w:r>
      <w:r w:rsidR="00C64F1F" w:rsidRPr="00C537EC">
        <w:rPr>
          <w:rStyle w:val="WandMLevel1Char"/>
          <w:b/>
          <w:bCs w:val="0"/>
        </w:rPr>
        <w:t xml:space="preserve"> and Measuring Devices</w:t>
      </w:r>
      <w:bookmarkEnd w:id="692"/>
      <w:r w:rsidRPr="00C537EC">
        <w:rPr>
          <w:rStyle w:val="CharChar"/>
          <w:bCs w:val="0"/>
          <w:sz w:val="24"/>
        </w:rPr>
        <w:t xml:space="preserve"> </w:t>
      </w:r>
      <w:bookmarkEnd w:id="683"/>
      <w:bookmarkEnd w:id="684"/>
      <w:bookmarkEnd w:id="685"/>
      <w:bookmarkEnd w:id="686"/>
      <w:bookmarkEnd w:id="687"/>
      <w:bookmarkEnd w:id="688"/>
      <w:bookmarkEnd w:id="689"/>
      <w:bookmarkEnd w:id="690"/>
      <w:bookmarkEnd w:id="691"/>
      <w:r w:rsidR="00C537EC" w:rsidRPr="00C537EC">
        <w:rPr>
          <w:vertAlign w:val="superscript"/>
        </w:rPr>
        <w:t xml:space="preserve">[see </w:t>
      </w:r>
      <w:r w:rsidR="00C537EC" w:rsidRPr="00DB2B6A">
        <w:rPr>
          <w:i/>
          <w:iCs/>
          <w:vertAlign w:val="superscript"/>
        </w:rPr>
        <w:t>Section 4. NOTE</w:t>
      </w:r>
      <w:r w:rsidR="00C537EC" w:rsidRPr="0029431A">
        <w:rPr>
          <w:vertAlign w:val="superscript"/>
        </w:rPr>
        <w:t>]</w:t>
      </w:r>
    </w:p>
    <w:p w14:paraId="4DE697E1" w14:textId="77777777" w:rsidR="005A6C37" w:rsidRDefault="005A6C37" w:rsidP="00C537EC">
      <w:pPr>
        <w:suppressAutoHyphens/>
      </w:pPr>
      <w:r>
        <w:t>The specifications, tolerances, and other technical requirements for commercial, law enforcement, data gathering, and other weighing and measuring devices as adopted by the NCWM, published in the National Institute of Standards and Technology Handbook 44</w:t>
      </w:r>
      <w:r w:rsidR="00D962A8">
        <w:fldChar w:fldCharType="begin"/>
      </w:r>
      <w:r w:rsidR="00E93CC8">
        <w:instrText xml:space="preserve"> XE</w:instrText>
      </w:r>
      <w:r>
        <w:instrText xml:space="preserve"> "</w:instrText>
      </w:r>
      <w:r w:rsidRPr="00A5344F">
        <w:instrText>Handbooks:HB44</w:instrText>
      </w:r>
      <w:r>
        <w:instrText>"</w:instrText>
      </w:r>
      <w:r w:rsidR="00D962A8">
        <w:fldChar w:fldCharType="end"/>
      </w:r>
      <w:r>
        <w:t>, “Specifications, Tolerances, and Other Technical Requirements for Weighing and Measuring Devices,” and supplements thereto or revisions thereof, shall apply to weighing and measuring devices in the state, except insofar as modified or rejected by regulation.</w:t>
      </w:r>
    </w:p>
    <w:p w14:paraId="225D757F" w14:textId="77777777" w:rsidR="005A6C37" w:rsidRDefault="005A6C37" w:rsidP="009467F4">
      <w:pPr>
        <w:pStyle w:val="StyleBefore3ptAfter12pt"/>
        <w:spacing w:after="240"/>
      </w:pPr>
      <w:r>
        <w:t>(Amended 1975)</w:t>
      </w:r>
    </w:p>
    <w:p w14:paraId="737F4A10" w14:textId="5C139F27" w:rsidR="005A6C37" w:rsidRDefault="007B5E6C" w:rsidP="007C316C">
      <w:pPr>
        <w:suppressAutoHyphens/>
        <w:spacing w:after="240"/>
        <w:rPr>
          <w:i/>
        </w:rPr>
      </w:pPr>
      <w:r>
        <w:rPr>
          <w:b/>
          <w:i/>
        </w:rPr>
        <w:t xml:space="preserve">Section 4. </w:t>
      </w:r>
      <w:r w:rsidR="005A6C37">
        <w:rPr>
          <w:b/>
          <w:i/>
        </w:rPr>
        <w:t>NOTE:</w:t>
      </w:r>
      <w:r w:rsidR="005A6C37">
        <w:rPr>
          <w:i/>
        </w:rPr>
        <w:t xml:space="preserve">  Sections 4 through </w:t>
      </w:r>
      <w:r w:rsidR="0099107E">
        <w:rPr>
          <w:i/>
        </w:rPr>
        <w:t xml:space="preserve">9 </w:t>
      </w:r>
      <w:r w:rsidR="005A6C37">
        <w:rPr>
          <w:i/>
        </w:rPr>
        <w:t>of the Uniform Weights and Measures Law adopt NIST Handbook 44 and Uniform Regulations in NIST Handbook 130</w:t>
      </w:r>
      <w:r w:rsidR="00D962A8">
        <w:fldChar w:fldCharType="begin"/>
      </w:r>
      <w:r w:rsidR="00E93CC8">
        <w:instrText xml:space="preserve"> XE </w:instrText>
      </w:r>
      <w:r w:rsidR="005A6C37">
        <w:instrText>"</w:instrText>
      </w:r>
      <w:r w:rsidR="005A6C37" w:rsidRPr="00A5344F">
        <w:instrText>Handbooks:HB</w:instrText>
      </w:r>
      <w:r w:rsidR="005A6C37">
        <w:instrText>130"</w:instrText>
      </w:r>
      <w:r w:rsidR="00D962A8">
        <w:fldChar w:fldCharType="end"/>
      </w:r>
      <w:r w:rsidR="005A6C37">
        <w:rPr>
          <w:i/>
        </w:rPr>
        <w:t xml:space="preserve"> by citation.  In addition, these sections adopt supplements to and revisions of NIST Handbook 44 and the Uniform Regulations “except insofar as modified or rejected by regulation.”  Some state laws may not permit enacting a statute that provides for automatic adoption of future supplements to or revisions of a regulation covered by that statute.  If this should be the case in a given state, two alternatives are available:</w:t>
      </w:r>
    </w:p>
    <w:p w14:paraId="168D9C84" w14:textId="7C7E4A21" w:rsidR="005A6C37" w:rsidRDefault="005A6C37" w:rsidP="003F2866">
      <w:pPr>
        <w:numPr>
          <w:ilvl w:val="0"/>
          <w:numId w:val="201"/>
        </w:numPr>
        <w:spacing w:after="240"/>
        <w:ind w:left="720"/>
      </w:pPr>
      <w:r>
        <w:t xml:space="preserve">Sections 4 through </w:t>
      </w:r>
      <w:r w:rsidR="0099107E">
        <w:t xml:space="preserve">9 </w:t>
      </w:r>
      <w:r>
        <w:t>may be enacted without the phrase “. . . and supplements thereto or revisions thereof . . .”</w:t>
      </w:r>
      <w:r w:rsidR="002D6967">
        <w:t>; or</w:t>
      </w:r>
    </w:p>
    <w:p w14:paraId="6CFD7ED7" w14:textId="75DEB135" w:rsidR="005A6C37" w:rsidRDefault="005A6C37" w:rsidP="00653BFC">
      <w:pPr>
        <w:numPr>
          <w:ilvl w:val="0"/>
          <w:numId w:val="201"/>
        </w:numPr>
        <w:ind w:left="720"/>
      </w:pPr>
      <w:r>
        <w:t xml:space="preserve">Sections 4 through </w:t>
      </w:r>
      <w:r w:rsidR="0099107E">
        <w:t xml:space="preserve">9 </w:t>
      </w:r>
      <w:r>
        <w:t>may be enacted by replacing “. . . except insofar as modified or rejected by regulation . . .” with the phrase “. . . as adopted, or amended and adopted, by rule of the director.”</w:t>
      </w:r>
    </w:p>
    <w:p w14:paraId="7B413F80" w14:textId="1B772CB4" w:rsidR="00653BFC" w:rsidRDefault="00653BFC" w:rsidP="00653BFC">
      <w:pPr>
        <w:spacing w:before="60" w:after="240"/>
        <w:ind w:left="720"/>
      </w:pPr>
      <w:r>
        <w:t>(Amended 2021)</w:t>
      </w:r>
    </w:p>
    <w:p w14:paraId="66F8E717" w14:textId="77777777" w:rsidR="005A6C37" w:rsidRDefault="005A6C37" w:rsidP="009467F4">
      <w:pPr>
        <w:spacing w:after="240"/>
        <w:rPr>
          <w:i/>
        </w:rPr>
      </w:pPr>
      <w:r>
        <w:rPr>
          <w:i/>
        </w:rPr>
        <w:t>Either alternative requires action on the part of the Director to adopt a current version of Handbook 44</w:t>
      </w:r>
      <w:r w:rsidR="00D962A8">
        <w:fldChar w:fldCharType="begin"/>
      </w:r>
      <w:r>
        <w:instrText>xe "</w:instrText>
      </w:r>
      <w:r w:rsidRPr="00A5344F">
        <w:instrText>Handbooks:HB44</w:instrText>
      </w:r>
      <w:r>
        <w:instrText>"</w:instrText>
      </w:r>
      <w:r w:rsidR="00D962A8">
        <w:fldChar w:fldCharType="end"/>
      </w:r>
      <w:r>
        <w:rPr>
          <w:i/>
        </w:rPr>
        <w:t xml:space="preserve"> and Uniform Laws or Regulations each time a supplement is added or revision is made by the </w:t>
      </w:r>
      <w:r w:rsidR="00A15B13">
        <w:rPr>
          <w:i/>
        </w:rPr>
        <w:t>NCWM</w:t>
      </w:r>
      <w:r>
        <w:rPr>
          <w:i/>
        </w:rPr>
        <w:t>.</w:t>
      </w:r>
    </w:p>
    <w:p w14:paraId="51851C39" w14:textId="1C53735F" w:rsidR="005A6C37" w:rsidRPr="00885131" w:rsidRDefault="005A6C37" w:rsidP="00C5010D">
      <w:pPr>
        <w:pStyle w:val="StyleWandMLevel1Superscript"/>
        <w:outlineLvl w:val="5"/>
      </w:pPr>
      <w:bookmarkStart w:id="693" w:name="_Toc428946103"/>
      <w:bookmarkStart w:id="694" w:name="_Toc428946263"/>
      <w:bookmarkStart w:id="695" w:name="_Toc82435424"/>
      <w:bookmarkStart w:id="696" w:name="_Toc84934967"/>
      <w:bookmarkStart w:id="697" w:name="_Toc173381030"/>
      <w:bookmarkStart w:id="698" w:name="_Toc173384674"/>
      <w:bookmarkStart w:id="699" w:name="_Toc173385205"/>
      <w:bookmarkStart w:id="700" w:name="_Toc173386237"/>
      <w:bookmarkStart w:id="701" w:name="_Toc173393026"/>
      <w:bookmarkStart w:id="702" w:name="_Toc173393901"/>
      <w:bookmarkStart w:id="703" w:name="_Toc173408520"/>
      <w:bookmarkStart w:id="704" w:name="_Toc173472587"/>
      <w:r w:rsidRPr="00C864EC">
        <w:rPr>
          <w:rStyle w:val="WandMLevel1Char"/>
          <w:bCs/>
          <w:vertAlign w:val="baseline"/>
        </w:rPr>
        <w:t>Section 5.  Requirements for Packaging and Labeling</w:t>
      </w:r>
      <w:bookmarkEnd w:id="693"/>
      <w:bookmarkEnd w:id="694"/>
      <w:bookmarkEnd w:id="695"/>
      <w:bookmarkEnd w:id="696"/>
      <w:r w:rsidR="00D962A8" w:rsidRPr="00C864EC">
        <w:rPr>
          <w:rStyle w:val="WandMLevel1Char"/>
          <w:bCs/>
          <w:vertAlign w:val="baseline"/>
        </w:rPr>
        <w:fldChar w:fldCharType="begin"/>
      </w:r>
      <w:r w:rsidRPr="00C864EC">
        <w:rPr>
          <w:rStyle w:val="WandMLevel1Char"/>
          <w:bCs/>
          <w:vertAlign w:val="baseline"/>
        </w:rPr>
        <w:instrText>xe "Labeling</w:instrText>
      </w:r>
      <w:r w:rsidR="00B955E0" w:rsidRPr="00C864EC">
        <w:rPr>
          <w:rStyle w:val="WandMLevel1Char"/>
          <w:bCs/>
          <w:vertAlign w:val="baseline"/>
        </w:rPr>
        <w:instrText>:R</w:instrText>
      </w:r>
      <w:r w:rsidRPr="00C864EC">
        <w:rPr>
          <w:rStyle w:val="WandMLevel1Char"/>
          <w:bCs/>
          <w:vertAlign w:val="baseline"/>
        </w:rPr>
        <w:instrText>equirements"</w:instrText>
      </w:r>
      <w:r w:rsidR="00D962A8" w:rsidRPr="00C864EC">
        <w:rPr>
          <w:rStyle w:val="WandMLevel1Char"/>
          <w:bCs/>
          <w:vertAlign w:val="baseline"/>
        </w:rPr>
        <w:fldChar w:fldCharType="end"/>
      </w:r>
      <w:r w:rsidR="00D962A8" w:rsidRPr="00C864EC">
        <w:rPr>
          <w:rStyle w:val="WandMLevel1Char"/>
          <w:bCs/>
          <w:vertAlign w:val="baseline"/>
        </w:rPr>
        <w:fldChar w:fldCharType="begin"/>
      </w:r>
      <w:r w:rsidR="00E93CC8" w:rsidRPr="00C864EC">
        <w:rPr>
          <w:rStyle w:val="WandMLevel1Char"/>
          <w:bCs/>
          <w:vertAlign w:val="baseline"/>
        </w:rPr>
        <w:instrText xml:space="preserve"> XE</w:instrText>
      </w:r>
      <w:r w:rsidR="004D7D91" w:rsidRPr="00C864EC">
        <w:rPr>
          <w:rStyle w:val="WandMLevel1Char"/>
          <w:bCs/>
          <w:vertAlign w:val="baseline"/>
        </w:rPr>
        <w:instrText xml:space="preserve"> "</w:instrText>
      </w:r>
      <w:r w:rsidR="00675FE4" w:rsidRPr="00C864EC">
        <w:rPr>
          <w:rStyle w:val="WandMLevel1Char"/>
          <w:bCs/>
          <w:vertAlign w:val="baseline"/>
        </w:rPr>
        <w:instrText>Package</w:instrText>
      </w:r>
      <w:r w:rsidR="004D7D91" w:rsidRPr="00C864EC">
        <w:rPr>
          <w:rStyle w:val="WandMLevel1Char"/>
          <w:bCs/>
          <w:vertAlign w:val="baseline"/>
        </w:rPr>
        <w:instrText>:</w:instrText>
      </w:r>
      <w:r w:rsidR="003E3EA3" w:rsidRPr="00C864EC">
        <w:rPr>
          <w:rStyle w:val="WandMLevel1Char"/>
          <w:bCs/>
          <w:vertAlign w:val="baseline"/>
        </w:rPr>
        <w:instrText>Requirements</w:instrText>
      </w:r>
      <w:r w:rsidRPr="00C864EC">
        <w:rPr>
          <w:rStyle w:val="WandMLevel1Char"/>
          <w:bCs/>
          <w:vertAlign w:val="baseline"/>
        </w:rPr>
        <w:instrText>"</w:instrText>
      </w:r>
      <w:r w:rsidR="00D962A8" w:rsidRPr="00C864EC">
        <w:rPr>
          <w:rStyle w:val="WandMLevel1Char"/>
          <w:bCs/>
          <w:vertAlign w:val="baseline"/>
        </w:rPr>
        <w:fldChar w:fldCharType="end"/>
      </w:r>
      <w:r w:rsidRPr="002B56FD">
        <w:rPr>
          <w:rStyle w:val="WandMLevel1Char"/>
        </w:rPr>
        <w:t xml:space="preserve"> </w:t>
      </w:r>
      <w:bookmarkStart w:id="705" w:name="_Hlk72845912"/>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697"/>
      <w:bookmarkEnd w:id="698"/>
      <w:bookmarkEnd w:id="699"/>
      <w:bookmarkEnd w:id="700"/>
      <w:bookmarkEnd w:id="701"/>
      <w:bookmarkEnd w:id="702"/>
      <w:bookmarkEnd w:id="703"/>
      <w:bookmarkEnd w:id="704"/>
      <w:bookmarkEnd w:id="705"/>
    </w:p>
    <w:p w14:paraId="4913A65C" w14:textId="77777777" w:rsidR="005A6C37" w:rsidRDefault="005A6C37">
      <w:r>
        <w:t>The Uniform Packaging and Labeling Regulation</w:t>
      </w:r>
      <w:r w:rsidR="00D962A8">
        <w:fldChar w:fldCharType="begin"/>
      </w:r>
      <w:r>
        <w:instrText>xe "</w:instrText>
      </w:r>
      <w:r w:rsidRPr="00925B91">
        <w:instrText>Uniform Packaging and Labeling Regulation</w:instrText>
      </w:r>
      <w:r>
        <w:instrText>"</w:instrText>
      </w:r>
      <w:r w:rsidR="00D962A8">
        <w:fldChar w:fldCharType="end"/>
      </w:r>
      <w:r w:rsidR="00D962A8">
        <w:fldChar w:fldCharType="begin"/>
      </w:r>
      <w:r w:rsidR="007F3F0D">
        <w:instrText xml:space="preserve"> XE "</w:instrText>
      </w:r>
      <w:r w:rsidR="007F3F0D" w:rsidRPr="009F5A56">
        <w:instrText>Packag</w:instrText>
      </w:r>
      <w:r w:rsidR="00EF533F">
        <w:instrText>e</w:instrText>
      </w:r>
      <w:r w:rsidR="007F3F0D" w:rsidRPr="009F5A56">
        <w:instrText>:Requirements</w:instrText>
      </w:r>
      <w:r w:rsidR="007F3F0D">
        <w:instrText xml:space="preserve">" </w:instrText>
      </w:r>
      <w:r w:rsidR="00D962A8">
        <w:fldChar w:fldCharType="end"/>
      </w:r>
      <w:r>
        <w:t xml:space="preserve"> as adopted by the NCWM and published in the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“Uniform Laws and Regulations,” and supplements thereto or revisions thereof, shall apply to packaging and labeling in the state, except insofar as modified or rejected by regulation.</w:t>
      </w:r>
    </w:p>
    <w:p w14:paraId="11E1F742" w14:textId="77777777" w:rsidR="005A6C37" w:rsidRDefault="005A6C37" w:rsidP="009467F4">
      <w:pPr>
        <w:pStyle w:val="StyleBefore3ptAfter12pt"/>
        <w:spacing w:after="240"/>
      </w:pPr>
      <w:r>
        <w:t>(Added 1983)</w:t>
      </w:r>
    </w:p>
    <w:p w14:paraId="755788BB" w14:textId="487DD170" w:rsidR="005A6C37" w:rsidRDefault="005A6C37" w:rsidP="00C5010D">
      <w:pPr>
        <w:pStyle w:val="StyleWandMLevel1Superscript"/>
        <w:outlineLvl w:val="5"/>
      </w:pPr>
      <w:bookmarkStart w:id="706" w:name="_Toc428946104"/>
      <w:bookmarkStart w:id="707" w:name="_Toc428946264"/>
      <w:bookmarkStart w:id="708" w:name="_Toc82435425"/>
      <w:bookmarkStart w:id="709" w:name="_Toc84934968"/>
      <w:bookmarkStart w:id="710" w:name="_Toc173381031"/>
      <w:bookmarkStart w:id="711" w:name="_Toc173384675"/>
      <w:bookmarkStart w:id="712" w:name="_Toc173385206"/>
      <w:bookmarkStart w:id="713" w:name="_Toc173386238"/>
      <w:bookmarkStart w:id="714" w:name="_Toc173393027"/>
      <w:bookmarkStart w:id="715" w:name="_Toc173393902"/>
      <w:bookmarkStart w:id="716" w:name="_Toc173408521"/>
      <w:bookmarkStart w:id="717" w:name="_Toc173472588"/>
      <w:r w:rsidRPr="003F429C">
        <w:rPr>
          <w:rStyle w:val="WandMLevel1Char"/>
          <w:bCs/>
          <w:vertAlign w:val="baseline"/>
        </w:rPr>
        <w:t>Section 6.  Requirements for the Method of Sale of Commodities</w:t>
      </w:r>
      <w:bookmarkEnd w:id="706"/>
      <w:bookmarkEnd w:id="707"/>
      <w:bookmarkEnd w:id="708"/>
      <w:bookmarkEnd w:id="709"/>
      <w:r w:rsidR="00DD1E2A">
        <w:rPr>
          <w:rStyle w:val="WandMLevel1Char"/>
        </w:rPr>
        <w:t> </w:t>
      </w:r>
      <w:r w:rsidR="00D962A8" w:rsidRPr="00885131">
        <w:fldChar w:fldCharType="begin"/>
      </w:r>
      <w:r w:rsidRPr="00885131">
        <w:instrText>xe "</w:instrText>
      </w:r>
      <w:r w:rsidRPr="009467F4">
        <w:rPr>
          <w:b/>
        </w:rPr>
        <w:instrText>Method of</w:instrText>
      </w:r>
      <w:r w:rsidRPr="00885131">
        <w:instrText xml:space="preserve"> </w:instrText>
      </w:r>
      <w:r w:rsidRPr="009467F4">
        <w:rPr>
          <w:b/>
        </w:rPr>
        <w:instrText>sale</w:instrText>
      </w:r>
      <w:r w:rsidR="00535CC4" w:rsidRPr="009467F4">
        <w:rPr>
          <w:b/>
        </w:rPr>
        <w:instrText>:Commodit</w:instrText>
      </w:r>
      <w:r w:rsidR="00DF7473">
        <w:rPr>
          <w:b/>
        </w:rPr>
        <w:instrText>y</w:instrText>
      </w:r>
      <w:r w:rsidRPr="00885131">
        <w:instrText>"</w:instrText>
      </w:r>
      <w:r w:rsidR="00D962A8" w:rsidRPr="00885131">
        <w:fldChar w:fldCharType="end"/>
      </w:r>
      <w:r w:rsidRPr="00885131">
        <w:rPr>
          <w:rStyle w:val="CharChar"/>
          <w:b w:val="0"/>
          <w:sz w:val="24"/>
        </w:rPr>
        <w:t xml:space="preserve"> </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10"/>
      <w:bookmarkEnd w:id="711"/>
      <w:bookmarkEnd w:id="712"/>
      <w:bookmarkEnd w:id="713"/>
      <w:bookmarkEnd w:id="714"/>
      <w:bookmarkEnd w:id="715"/>
      <w:bookmarkEnd w:id="716"/>
      <w:bookmarkEnd w:id="717"/>
    </w:p>
    <w:p w14:paraId="45FF88EB" w14:textId="643306FE" w:rsidR="005A6C37" w:rsidRDefault="005A6C37">
      <w:pPr>
        <w:keepNext/>
      </w:pPr>
      <w:r>
        <w:t xml:space="preserve">The Uniform Regulation for the Method of Sale of Commodities </w:t>
      </w:r>
      <w:r w:rsidR="00D962A8">
        <w:fldChar w:fldCharType="begin"/>
      </w:r>
      <w:r w:rsidR="00E74663">
        <w:instrText xml:space="preserve"> XE "</w:instrText>
      </w:r>
      <w:r w:rsidR="00E74663" w:rsidRPr="009E65EA">
        <w:instrText>Method of sale:</w:instrText>
      </w:r>
      <w:r w:rsidR="003C1C47">
        <w:instrText>Commodity</w:instrText>
      </w:r>
      <w:r w:rsidR="00E74663">
        <w:instrText xml:space="preserve">" </w:instrText>
      </w:r>
      <w:r w:rsidR="00D962A8">
        <w:fldChar w:fldCharType="end"/>
      </w:r>
      <w:r w:rsidR="00D962A8">
        <w:fldChar w:fldCharType="begin"/>
      </w:r>
      <w:r w:rsidR="007F3F0D">
        <w:instrText xml:space="preserve"> XE "</w:instrText>
      </w:r>
      <w:r w:rsidR="007F3F0D" w:rsidRPr="00692B50">
        <w:instrText>Method of sale:Requirements</w:instrText>
      </w:r>
      <w:r w:rsidR="007F3F0D">
        <w:instrText xml:space="preserve">" </w:instrText>
      </w:r>
      <w:r w:rsidR="00D962A8">
        <w:fldChar w:fldCharType="end"/>
      </w:r>
      <w:r>
        <w:t>as adopted by the NCWM and published in National Institute of Standards and Technology Handbook 130, “Uniform Laws and Regulations,” and supplements thereto or revisions thereof, shall apply to the method of sale of commodities in the state, except insofar as modified or rejected by regulation.</w:t>
      </w:r>
    </w:p>
    <w:p w14:paraId="77346C8B" w14:textId="77777777" w:rsidR="005A6C37" w:rsidRDefault="005A6C37" w:rsidP="009467F4">
      <w:pPr>
        <w:pStyle w:val="StyleBefore3ptAfter12pt"/>
        <w:spacing w:after="240"/>
      </w:pPr>
      <w:r>
        <w:t>(Added 1983)</w:t>
      </w:r>
    </w:p>
    <w:p w14:paraId="5C52AED3" w14:textId="32A9C4BE" w:rsidR="005A6C37" w:rsidRDefault="005A6C37" w:rsidP="00C5010D">
      <w:pPr>
        <w:pStyle w:val="StyleWandMLevel1Superscript"/>
        <w:outlineLvl w:val="5"/>
      </w:pPr>
      <w:bookmarkStart w:id="718" w:name="_Toc428946105"/>
      <w:bookmarkStart w:id="719" w:name="_Toc428946265"/>
      <w:bookmarkStart w:id="720" w:name="_Toc82435426"/>
      <w:bookmarkStart w:id="721" w:name="_Toc84934969"/>
      <w:bookmarkStart w:id="722" w:name="_Toc173381032"/>
      <w:bookmarkStart w:id="723" w:name="_Toc173384676"/>
      <w:bookmarkStart w:id="724" w:name="_Toc173385207"/>
      <w:bookmarkStart w:id="725" w:name="_Toc173386239"/>
      <w:bookmarkStart w:id="726" w:name="_Toc173393028"/>
      <w:bookmarkStart w:id="727" w:name="_Toc173393903"/>
      <w:bookmarkStart w:id="728" w:name="_Toc173408522"/>
      <w:bookmarkStart w:id="729" w:name="_Toc173472589"/>
      <w:r w:rsidRPr="003F429C">
        <w:rPr>
          <w:rStyle w:val="WandMLevel1Char"/>
          <w:bCs/>
          <w:vertAlign w:val="baseline"/>
        </w:rPr>
        <w:t>Section 7.  Requirements for Unit Pricing</w:t>
      </w:r>
      <w:bookmarkEnd w:id="718"/>
      <w:bookmarkEnd w:id="719"/>
      <w:bookmarkEnd w:id="720"/>
      <w:bookmarkEnd w:id="721"/>
      <w:r w:rsidR="00D962A8" w:rsidRPr="003F429C">
        <w:rPr>
          <w:rStyle w:val="WandMLevel1Char"/>
          <w:bCs/>
          <w:vertAlign w:val="baseline"/>
        </w:rPr>
        <w:fldChar w:fldCharType="begin"/>
      </w:r>
      <w:r w:rsidR="00E93CC8" w:rsidRPr="003F429C">
        <w:rPr>
          <w:rStyle w:val="WandMLevel1Char"/>
          <w:bCs/>
          <w:vertAlign w:val="baseline"/>
        </w:rPr>
        <w:instrText xml:space="preserve"> XE</w:instrText>
      </w:r>
      <w:r w:rsidRPr="003F429C">
        <w:rPr>
          <w:rStyle w:val="WandMLevel1Char"/>
          <w:bCs/>
          <w:vertAlign w:val="baseline"/>
        </w:rPr>
        <w:instrText xml:space="preserve"> "Unit pricing</w:instrText>
      </w:r>
      <w:r w:rsidR="007C0E5B" w:rsidRPr="003F429C">
        <w:rPr>
          <w:rStyle w:val="WandMLevel1Char"/>
          <w:bCs/>
          <w:vertAlign w:val="baseline"/>
        </w:rPr>
        <w:instrText>:</w:instrText>
      </w:r>
      <w:r w:rsidR="003E3EA3" w:rsidRPr="003F429C">
        <w:rPr>
          <w:rStyle w:val="WandMLevel1Char"/>
          <w:bCs/>
          <w:vertAlign w:val="baseline"/>
        </w:rPr>
        <w:instrText>Requirements</w:instrText>
      </w:r>
      <w:r w:rsidRPr="003F429C">
        <w:rPr>
          <w:rStyle w:val="WandMLevel1Char"/>
          <w:bCs/>
          <w:vertAlign w:val="baseline"/>
        </w:rPr>
        <w:instrText>"</w:instrText>
      </w:r>
      <w:r w:rsidR="00D962A8" w:rsidRPr="003F429C">
        <w:rPr>
          <w:rStyle w:val="WandMLevel1Char"/>
          <w:bCs/>
          <w:vertAlign w:val="baseline"/>
        </w:rPr>
        <w:fldChar w:fldCharType="end"/>
      </w:r>
      <w:r w:rsidRPr="00885131">
        <w:rPr>
          <w:rStyle w:val="CharChar"/>
          <w:b w:val="0"/>
          <w:sz w:val="24"/>
        </w:rPr>
        <w:t xml:space="preserve"> </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22"/>
      <w:bookmarkEnd w:id="723"/>
      <w:bookmarkEnd w:id="724"/>
      <w:bookmarkEnd w:id="725"/>
      <w:bookmarkEnd w:id="726"/>
      <w:bookmarkEnd w:id="727"/>
      <w:bookmarkEnd w:id="728"/>
      <w:bookmarkEnd w:id="729"/>
    </w:p>
    <w:p w14:paraId="6EC83A50" w14:textId="77777777" w:rsidR="005A6C37" w:rsidRDefault="005A6C37">
      <w:r>
        <w:t>The Uniform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Regulation</w:t>
      </w:r>
      <w:r w:rsidR="00D962A8">
        <w:fldChar w:fldCharType="begin"/>
      </w:r>
      <w:r>
        <w:instrText>xe "</w:instrText>
      </w:r>
      <w:r w:rsidRPr="00080C4D">
        <w:instrText>Uniform Unit Pricing Regulation</w:instrText>
      </w:r>
      <w:r>
        <w:instrText>"</w:instrText>
      </w:r>
      <w:r w:rsidR="00D962A8">
        <w:fldChar w:fldCharType="end"/>
      </w:r>
      <w:r>
        <w:t xml:space="preserve"> as adopted by the NCWM and published in the National Institute of Standards and Technology Handbook 130, “Uniform Laws and Regulations,” and supplements thereto or revisions thereof, shall apply to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in the state, except insofar as modified or rejected by regulation.</w:t>
      </w:r>
    </w:p>
    <w:p w14:paraId="1271F917" w14:textId="77777777" w:rsidR="005A6C37" w:rsidRDefault="005A6C37" w:rsidP="009467F4">
      <w:pPr>
        <w:pStyle w:val="StyleBefore3ptAfter12pt"/>
        <w:spacing w:after="240"/>
      </w:pPr>
      <w:r>
        <w:t>(Added 1983)</w:t>
      </w:r>
    </w:p>
    <w:p w14:paraId="3CFC2D80" w14:textId="0A3D7DCA" w:rsidR="005A6C37" w:rsidRDefault="005A6C37" w:rsidP="00C5010D">
      <w:pPr>
        <w:pStyle w:val="StyleWandMLevel1Superscript"/>
        <w:outlineLvl w:val="5"/>
      </w:pPr>
      <w:bookmarkStart w:id="730" w:name="_Toc428946106"/>
      <w:bookmarkStart w:id="731" w:name="_Toc428946266"/>
      <w:bookmarkStart w:id="732" w:name="_Toc82435427"/>
      <w:bookmarkStart w:id="733" w:name="_Toc84934970"/>
      <w:bookmarkStart w:id="734" w:name="_Toc173381033"/>
      <w:bookmarkStart w:id="735" w:name="_Toc173384677"/>
      <w:bookmarkStart w:id="736" w:name="_Toc173385208"/>
      <w:bookmarkStart w:id="737" w:name="_Toc173386240"/>
      <w:bookmarkStart w:id="738" w:name="_Toc173393029"/>
      <w:bookmarkStart w:id="739" w:name="_Toc173393904"/>
      <w:bookmarkStart w:id="740" w:name="_Toc173408523"/>
      <w:bookmarkStart w:id="741" w:name="_Toc173472590"/>
      <w:r w:rsidRPr="003F429C">
        <w:rPr>
          <w:rStyle w:val="WandMLevel1Char"/>
          <w:bCs/>
          <w:vertAlign w:val="baseline"/>
        </w:rPr>
        <w:lastRenderedPageBreak/>
        <w:t>Section 8.  Requirements for the Registration of Servicepersons and Service Agencies for Commercial Weighing and Measuring Devices</w:t>
      </w:r>
      <w:bookmarkEnd w:id="730"/>
      <w:bookmarkEnd w:id="731"/>
      <w:bookmarkEnd w:id="732"/>
      <w:bookmarkEnd w:id="733"/>
      <w:r w:rsidRPr="003F429C">
        <w:rPr>
          <w:rStyle w:val="WandMLevel1Char"/>
          <w:bCs/>
          <w:vertAlign w:val="baseline"/>
        </w:rPr>
        <w:t xml:space="preserve"> </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34"/>
      <w:bookmarkEnd w:id="735"/>
      <w:bookmarkEnd w:id="736"/>
      <w:bookmarkEnd w:id="737"/>
      <w:bookmarkEnd w:id="738"/>
      <w:bookmarkEnd w:id="739"/>
      <w:bookmarkEnd w:id="740"/>
      <w:bookmarkEnd w:id="741"/>
    </w:p>
    <w:p w14:paraId="576A6C31" w14:textId="77777777" w:rsidR="005A6C37" w:rsidRDefault="005A6C37">
      <w:r>
        <w:t xml:space="preserve">The Uniform Regulation for the Voluntary Registration of Servicepersons and Service Agencies for Commercial Weighing and Measuring Devices </w:t>
      </w:r>
      <w:r w:rsidR="00D962A8">
        <w:fldChar w:fldCharType="begin"/>
      </w:r>
      <w:r>
        <w:instrText>xe "</w:instrText>
      </w:r>
      <w:r w:rsidRPr="00EA52CD">
        <w:instrText>Uniform Regulation for the Registration of Servicepersons and Service Agencies</w:instrText>
      </w:r>
      <w:r>
        <w:instrText>"</w:instrText>
      </w:r>
      <w:r w:rsidR="00D962A8">
        <w:fldChar w:fldCharType="end"/>
      </w:r>
      <w:r>
        <w:t>as adopted by the National NCWM and published in the National Institute of Standards and Technology Handbook 130, “Uniform Laws and Regulations,” and supplements thereto or revisions thereof, shall apply to the registration of servicepersons and service agencies in the state, except insofar as modified or rejected by regulation.</w:t>
      </w:r>
    </w:p>
    <w:p w14:paraId="28C58206" w14:textId="77777777" w:rsidR="005A6C37" w:rsidRDefault="005A6C37" w:rsidP="009467F4">
      <w:pPr>
        <w:pStyle w:val="StyleBefore3ptAfter12pt"/>
        <w:spacing w:after="240"/>
      </w:pPr>
      <w:r>
        <w:t>(Added 1983)</w:t>
      </w:r>
    </w:p>
    <w:p w14:paraId="63E5ECD5" w14:textId="1F99D363" w:rsidR="005A6C37" w:rsidRDefault="005A6C37" w:rsidP="00C5010D">
      <w:pPr>
        <w:pStyle w:val="StyleWandMLevel1Superscript"/>
        <w:outlineLvl w:val="5"/>
      </w:pPr>
      <w:bookmarkStart w:id="742" w:name="_Toc428946108"/>
      <w:bookmarkStart w:id="743" w:name="_Toc428946268"/>
      <w:bookmarkStart w:id="744" w:name="_Toc82435428"/>
      <w:bookmarkStart w:id="745" w:name="_Toc84934971"/>
      <w:bookmarkStart w:id="746" w:name="_Toc173381035"/>
      <w:bookmarkStart w:id="747" w:name="_Toc173384679"/>
      <w:bookmarkStart w:id="748" w:name="_Toc173385210"/>
      <w:bookmarkStart w:id="749" w:name="_Toc173386242"/>
      <w:bookmarkStart w:id="750" w:name="_Toc173393031"/>
      <w:bookmarkStart w:id="751" w:name="_Toc173393906"/>
      <w:bookmarkStart w:id="752" w:name="_Toc173408525"/>
      <w:bookmarkStart w:id="753" w:name="_Toc173472592"/>
      <w:r w:rsidRPr="003F429C">
        <w:rPr>
          <w:rStyle w:val="WandMLevel1Char"/>
          <w:bCs/>
          <w:vertAlign w:val="baseline"/>
        </w:rPr>
        <w:t>Section </w:t>
      </w:r>
      <w:r w:rsidR="00B87C19">
        <w:rPr>
          <w:rStyle w:val="WandMLevel1Char"/>
          <w:bCs/>
          <w:vertAlign w:val="baseline"/>
        </w:rPr>
        <w:t>9</w:t>
      </w:r>
      <w:r w:rsidRPr="003F429C">
        <w:rPr>
          <w:rStyle w:val="WandMLevel1Char"/>
          <w:bCs/>
          <w:vertAlign w:val="baseline"/>
        </w:rPr>
        <w:t>.  Requirements for Type Evaluation</w:t>
      </w:r>
      <w:bookmarkEnd w:id="742"/>
      <w:bookmarkEnd w:id="743"/>
      <w:bookmarkEnd w:id="744"/>
      <w:bookmarkEnd w:id="745"/>
      <w:r w:rsidR="00D962A8" w:rsidRPr="003F429C">
        <w:rPr>
          <w:rStyle w:val="WandMLevel1Char"/>
          <w:bCs/>
          <w:vertAlign w:val="baseline"/>
        </w:rPr>
        <w:fldChar w:fldCharType="begin"/>
      </w:r>
      <w:r w:rsidRPr="003F429C">
        <w:rPr>
          <w:rStyle w:val="WandMLevel1Char"/>
          <w:bCs/>
          <w:vertAlign w:val="baseline"/>
        </w:rPr>
        <w:instrText>xe "Type evaluation, requirements for"</w:instrText>
      </w:r>
      <w:r w:rsidR="00D962A8" w:rsidRPr="003F429C">
        <w:rPr>
          <w:rStyle w:val="WandMLevel1Char"/>
          <w:bCs/>
          <w:vertAlign w:val="baseline"/>
        </w:rPr>
        <w:fldChar w:fldCharType="end"/>
      </w:r>
      <w:r w:rsidRPr="00885131">
        <w:t xml:space="preserve"> </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46"/>
      <w:bookmarkEnd w:id="747"/>
      <w:bookmarkEnd w:id="748"/>
      <w:bookmarkEnd w:id="749"/>
      <w:bookmarkEnd w:id="750"/>
      <w:bookmarkEnd w:id="751"/>
      <w:bookmarkEnd w:id="752"/>
      <w:bookmarkEnd w:id="753"/>
    </w:p>
    <w:p w14:paraId="64D7364E" w14:textId="77777777" w:rsidR="005A6C37" w:rsidRDefault="005A6C37" w:rsidP="005E4C69">
      <w:pPr>
        <w:keepNext/>
      </w:pPr>
      <w:r>
        <w:t>The Uniform Regulation for National Type Evaluation</w:t>
      </w:r>
      <w:r w:rsidR="00D962A8">
        <w:fldChar w:fldCharType="begin"/>
      </w:r>
      <w:r>
        <w:instrText xml:space="preserve">xe "National </w:instrText>
      </w:r>
      <w:r w:rsidR="00EE24E6">
        <w:instrText>Type</w:instrText>
      </w:r>
      <w:r w:rsidRPr="006B5684">
        <w:instrText xml:space="preserve"> </w:instrText>
      </w:r>
      <w:r w:rsidR="00EE24E6">
        <w:instrText>E</w:instrText>
      </w:r>
      <w:r w:rsidRPr="006B5684">
        <w:instrText>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xml:space="preserve"> as adopted by the NCWM and published in National Institute of Standards and Technology Handbook 130, “Uniform Laws and Regulations,” and supplements thereto or revisions thereof, shall apply to type evaluation</w:t>
      </w:r>
      <w:r w:rsidR="00D962A8">
        <w:fldChar w:fldCharType="begin"/>
      </w:r>
      <w:r>
        <w:instrText>xe "</w:instrText>
      </w:r>
      <w:r w:rsidRPr="006B5684">
        <w:instrText>Type evaluation</w:instrText>
      </w:r>
      <w:r>
        <w:instrText>"</w:instrText>
      </w:r>
      <w:r w:rsidR="00D962A8">
        <w:fldChar w:fldCharType="end"/>
      </w:r>
      <w:r>
        <w:t xml:space="preserve"> in the state, except insofar as modified or rejected by regulation.</w:t>
      </w:r>
    </w:p>
    <w:p w14:paraId="2F4B2D92" w14:textId="77777777" w:rsidR="005A6C37" w:rsidRDefault="005A6C37" w:rsidP="007C316C">
      <w:pPr>
        <w:pStyle w:val="StyleBefore3ptAfter12pt"/>
        <w:keepNext/>
        <w:spacing w:after="240"/>
      </w:pPr>
      <w:r>
        <w:t>(Added 1985)</w:t>
      </w:r>
    </w:p>
    <w:p w14:paraId="72200EB5" w14:textId="3F410464" w:rsidR="005A6C37" w:rsidRDefault="005A6C37" w:rsidP="00FC2AA7">
      <w:pPr>
        <w:pStyle w:val="WandMLevel1"/>
      </w:pPr>
      <w:bookmarkStart w:id="754" w:name="_Toc173377932"/>
      <w:bookmarkStart w:id="755" w:name="_Toc173381036"/>
      <w:bookmarkStart w:id="756" w:name="_Toc173384680"/>
      <w:bookmarkStart w:id="757" w:name="_Toc173385211"/>
      <w:bookmarkStart w:id="758" w:name="_Toc173386243"/>
      <w:bookmarkStart w:id="759" w:name="_Toc173393032"/>
      <w:bookmarkStart w:id="760" w:name="_Toc173393907"/>
      <w:bookmarkStart w:id="761" w:name="_Toc173408526"/>
      <w:bookmarkStart w:id="762" w:name="_Toc173472593"/>
      <w:bookmarkStart w:id="763" w:name="_Toc428946109"/>
      <w:bookmarkStart w:id="764" w:name="_Toc428946269"/>
      <w:bookmarkStart w:id="765" w:name="_Toc82435429"/>
      <w:bookmarkStart w:id="766" w:name="_Toc84934972"/>
      <w:r w:rsidRPr="00782C4E">
        <w:rPr>
          <w:rStyle w:val="WandMLevel1Char"/>
          <w:b/>
          <w:bCs/>
        </w:rPr>
        <w:t>Section </w:t>
      </w:r>
      <w:r w:rsidR="00B87C19" w:rsidRPr="00782C4E">
        <w:rPr>
          <w:rStyle w:val="WandMLevel1Char"/>
          <w:b/>
          <w:bCs/>
        </w:rPr>
        <w:t>1</w:t>
      </w:r>
      <w:r w:rsidR="00B87C19">
        <w:rPr>
          <w:rStyle w:val="WandMLevel1Char"/>
          <w:b/>
          <w:bCs/>
        </w:rPr>
        <w:t>0</w:t>
      </w:r>
      <w:r w:rsidRPr="00782C4E">
        <w:rPr>
          <w:rStyle w:val="WandMLevel1Char"/>
          <w:b/>
          <w:bCs/>
        </w:rPr>
        <w:t>.</w:t>
      </w:r>
      <w:r w:rsidRPr="00D6234C">
        <w:rPr>
          <w:rStyle w:val="WandMLevel1Char"/>
        </w:rPr>
        <w:t xml:space="preserve">  </w:t>
      </w:r>
      <w:r w:rsidRPr="00C26D2F">
        <w:rPr>
          <w:rStyle w:val="WandMLevel1Char"/>
          <w:b/>
          <w:bCs/>
        </w:rPr>
        <w:t>State Weights and Measures Division</w:t>
      </w:r>
      <w:bookmarkEnd w:id="754"/>
      <w:bookmarkEnd w:id="755"/>
      <w:bookmarkEnd w:id="756"/>
      <w:bookmarkEnd w:id="757"/>
      <w:bookmarkEnd w:id="758"/>
      <w:bookmarkEnd w:id="759"/>
      <w:bookmarkEnd w:id="760"/>
      <w:bookmarkEnd w:id="761"/>
      <w:bookmarkEnd w:id="762"/>
      <w:bookmarkEnd w:id="763"/>
      <w:bookmarkEnd w:id="764"/>
      <w:bookmarkEnd w:id="765"/>
      <w:bookmarkEnd w:id="766"/>
    </w:p>
    <w:p w14:paraId="2095BB28" w14:textId="3C524BF7" w:rsidR="005A6C37" w:rsidRDefault="005A6C37" w:rsidP="009467F4">
      <w:pPr>
        <w:spacing w:after="240"/>
      </w:pPr>
      <w:r>
        <w:t>There shall be a State Division of Weights and Measures located for administrative purposes within the Department of _</w:t>
      </w:r>
      <w:r w:rsidRPr="00B966F4">
        <w:t>________</w:t>
      </w:r>
      <w:r>
        <w:t xml:space="preserve"> (agency, etc.).  The Division is charged with, but not limited to, performing the following functions on behalf of the citizens of the state:</w:t>
      </w:r>
    </w:p>
    <w:p w14:paraId="5E106DD1" w14:textId="77777777" w:rsidR="005A6C37" w:rsidRDefault="005A6C37" w:rsidP="009467F4">
      <w:pPr>
        <w:numPr>
          <w:ilvl w:val="0"/>
          <w:numId w:val="17"/>
        </w:numPr>
        <w:tabs>
          <w:tab w:val="clear" w:pos="1080"/>
          <w:tab w:val="num" w:pos="720"/>
        </w:tabs>
        <w:spacing w:after="240"/>
        <w:ind w:left="720"/>
      </w:pPr>
      <w:r>
        <w:t>Assuring that weights and measures in commercial services within the state are suitable for their intended use, properly installed, and accurate, and are so maintained by their owner or user.</w:t>
      </w:r>
    </w:p>
    <w:p w14:paraId="5B09D5EE" w14:textId="77777777" w:rsidR="005A6C37" w:rsidRDefault="005A6C37" w:rsidP="007C316C">
      <w:pPr>
        <w:numPr>
          <w:ilvl w:val="0"/>
          <w:numId w:val="17"/>
        </w:numPr>
        <w:tabs>
          <w:tab w:val="clear" w:pos="1080"/>
          <w:tab w:val="num" w:pos="720"/>
        </w:tabs>
        <w:suppressAutoHyphens/>
        <w:spacing w:after="240"/>
        <w:ind w:left="720"/>
      </w:pPr>
      <w:r>
        <w:t>Preventing unfair or deceptive dealing</w:t>
      </w:r>
      <w:r w:rsidR="00D962A8">
        <w:fldChar w:fldCharType="begin"/>
      </w:r>
      <w:r>
        <w:instrText>xe "</w:instrText>
      </w:r>
      <w:r w:rsidRPr="0091045E">
        <w:instrText>Deceptive dealing</w:instrText>
      </w:r>
      <w:r>
        <w:instrText>"</w:instrText>
      </w:r>
      <w:r w:rsidR="00D962A8">
        <w:fldChar w:fldCharType="end"/>
      </w:r>
      <w:r>
        <w:t xml:space="preserve"> by weight or measure in any commodity or service advertised, packaged, sold, or purchased within the state.</w:t>
      </w:r>
    </w:p>
    <w:p w14:paraId="5740ED08" w14:textId="77777777" w:rsidR="005A6C37" w:rsidRDefault="005A6C37" w:rsidP="007C316C">
      <w:pPr>
        <w:numPr>
          <w:ilvl w:val="0"/>
          <w:numId w:val="17"/>
        </w:numPr>
        <w:tabs>
          <w:tab w:val="clear" w:pos="1080"/>
          <w:tab w:val="num" w:pos="720"/>
        </w:tabs>
        <w:suppressAutoHyphens/>
        <w:spacing w:after="240"/>
        <w:ind w:left="720"/>
      </w:pPr>
      <w:r>
        <w:t>Making available to all users of physical standards or weighing and measuring equipment the precision calibration and related metrological certification capabilities of the weights and measures facilities of the Division.</w:t>
      </w:r>
    </w:p>
    <w:p w14:paraId="4AC7ED7F" w14:textId="77777777" w:rsidR="005A6C37" w:rsidRDefault="005A6C37" w:rsidP="009467F4">
      <w:pPr>
        <w:numPr>
          <w:ilvl w:val="0"/>
          <w:numId w:val="17"/>
        </w:numPr>
        <w:tabs>
          <w:tab w:val="clear" w:pos="1080"/>
          <w:tab w:val="num" w:pos="720"/>
        </w:tabs>
        <w:spacing w:after="240"/>
        <w:ind w:left="720"/>
      </w:pPr>
      <w:r>
        <w:t>Promoting uniformity</w:t>
      </w:r>
      <w:r w:rsidR="00D962A8">
        <w:fldChar w:fldCharType="begin"/>
      </w:r>
      <w:r>
        <w:instrText>xe "</w:instrText>
      </w:r>
      <w:r w:rsidRPr="00F57D29">
        <w:instrText>Promoting uniformity</w:instrText>
      </w:r>
      <w:r>
        <w:instrText>"</w:instrText>
      </w:r>
      <w:r w:rsidR="00D962A8">
        <w:fldChar w:fldCharType="end"/>
      </w:r>
      <w:r w:rsidR="00D962A8">
        <w:fldChar w:fldCharType="begin"/>
      </w:r>
      <w:r>
        <w:instrText>xe "</w:instrText>
      </w:r>
      <w:r w:rsidRPr="00C758DF">
        <w:instrText>Uniformity</w:instrText>
      </w:r>
      <w:r>
        <w:instrText>"</w:instrText>
      </w:r>
      <w:r w:rsidR="00D962A8">
        <w:fldChar w:fldCharType="end"/>
      </w:r>
      <w:r>
        <w:t>, to the extent practicable and desirable, between weights and measures requirements of this state and those of other states and federal agencies.</w:t>
      </w:r>
    </w:p>
    <w:p w14:paraId="549AE071" w14:textId="77777777" w:rsidR="005A6C37" w:rsidRDefault="005A6C37" w:rsidP="004F3CEF">
      <w:pPr>
        <w:numPr>
          <w:ilvl w:val="0"/>
          <w:numId w:val="17"/>
        </w:numPr>
        <w:tabs>
          <w:tab w:val="clear" w:pos="1080"/>
          <w:tab w:val="num" w:pos="720"/>
        </w:tabs>
        <w:ind w:left="720"/>
      </w:pPr>
      <w:r>
        <w:t>Encouraging desirable economic growth while protecting the consumer through the adoption by rule of weights and measures requirements as necessary to assure equity among buyers and sellers.</w:t>
      </w:r>
    </w:p>
    <w:p w14:paraId="54A12631" w14:textId="77777777" w:rsidR="005A6C37" w:rsidRDefault="005A6C37" w:rsidP="009467F4">
      <w:pPr>
        <w:spacing w:before="60" w:after="240"/>
      </w:pPr>
      <w:r>
        <w:tab/>
        <w:t>(Added 1976)</w:t>
      </w:r>
    </w:p>
    <w:p w14:paraId="37C317D4" w14:textId="3C392231" w:rsidR="005A6C37" w:rsidRPr="002618FC" w:rsidRDefault="005A6C37" w:rsidP="009467F4">
      <w:pPr>
        <w:pStyle w:val="WandMLevel1"/>
      </w:pPr>
      <w:bookmarkStart w:id="767" w:name="_Toc173377933"/>
      <w:bookmarkStart w:id="768" w:name="_Toc173381037"/>
      <w:bookmarkStart w:id="769" w:name="_Toc173384681"/>
      <w:bookmarkStart w:id="770" w:name="_Toc173385212"/>
      <w:bookmarkStart w:id="771" w:name="_Toc173386244"/>
      <w:bookmarkStart w:id="772" w:name="_Toc173393033"/>
      <w:bookmarkStart w:id="773" w:name="_Toc173393908"/>
      <w:bookmarkStart w:id="774" w:name="_Toc173408527"/>
      <w:bookmarkStart w:id="775" w:name="_Toc173472594"/>
      <w:bookmarkStart w:id="776" w:name="_Toc428946110"/>
      <w:bookmarkStart w:id="777" w:name="_Toc428946270"/>
      <w:bookmarkStart w:id="778" w:name="_Toc82435430"/>
      <w:bookmarkStart w:id="779" w:name="_Toc84934973"/>
      <w:r w:rsidRPr="009467F4">
        <w:t>Section </w:t>
      </w:r>
      <w:r w:rsidR="00B87C19" w:rsidRPr="009467F4">
        <w:t>1</w:t>
      </w:r>
      <w:r w:rsidR="00B87C19">
        <w:t>1</w:t>
      </w:r>
      <w:r w:rsidRPr="009467F4">
        <w:t>.  Powers and Duties of the Director</w:t>
      </w:r>
      <w:bookmarkEnd w:id="767"/>
      <w:bookmarkEnd w:id="768"/>
      <w:bookmarkEnd w:id="769"/>
      <w:bookmarkEnd w:id="770"/>
      <w:bookmarkEnd w:id="771"/>
      <w:bookmarkEnd w:id="772"/>
      <w:bookmarkEnd w:id="773"/>
      <w:bookmarkEnd w:id="774"/>
      <w:bookmarkEnd w:id="775"/>
      <w:bookmarkEnd w:id="776"/>
      <w:bookmarkEnd w:id="777"/>
      <w:bookmarkEnd w:id="778"/>
      <w:bookmarkEnd w:id="779"/>
      <w:r w:rsidR="00D962A8" w:rsidRPr="002618FC">
        <w:fldChar w:fldCharType="begin"/>
      </w:r>
      <w:r w:rsidRPr="002618FC">
        <w:instrText>xe "Powers and duties:Director"</w:instrText>
      </w:r>
      <w:r w:rsidR="00D962A8" w:rsidRPr="002618FC">
        <w:fldChar w:fldCharType="end"/>
      </w:r>
      <w:r w:rsidR="00D962A8" w:rsidRPr="002618FC">
        <w:fldChar w:fldCharType="begin"/>
      </w:r>
      <w:r w:rsidRPr="002618FC">
        <w:instrText>xe "Powers and duties:Director"</w:instrText>
      </w:r>
      <w:r w:rsidR="00D962A8" w:rsidRPr="002618FC">
        <w:fldChar w:fldCharType="end"/>
      </w:r>
      <w:r w:rsidR="007D0DBB">
        <w:fldChar w:fldCharType="begin"/>
      </w:r>
      <w:r w:rsidR="007D0DBB">
        <w:instrText xml:space="preserve"> XE "</w:instrText>
      </w:r>
      <w:r w:rsidR="007D0DBB" w:rsidRPr="00491CC8">
        <w:instrText>Director</w:instrText>
      </w:r>
      <w:r w:rsidR="007D0DBB">
        <w:instrText xml:space="preserve">" </w:instrText>
      </w:r>
      <w:r w:rsidR="007D0DBB">
        <w:fldChar w:fldCharType="end"/>
      </w:r>
    </w:p>
    <w:p w14:paraId="0F3C238F" w14:textId="77777777" w:rsidR="005A6C37" w:rsidRDefault="005A6C37" w:rsidP="009467F4">
      <w:pPr>
        <w:spacing w:after="240"/>
      </w:pPr>
      <w:r>
        <w:t>The Director shall:</w:t>
      </w:r>
    </w:p>
    <w:p w14:paraId="005240F4" w14:textId="77777777" w:rsidR="005A6C37" w:rsidRDefault="005A6C37" w:rsidP="004F3CEF">
      <w:pPr>
        <w:numPr>
          <w:ilvl w:val="0"/>
          <w:numId w:val="18"/>
        </w:numPr>
        <w:tabs>
          <w:tab w:val="clear" w:pos="1440"/>
          <w:tab w:val="num" w:pos="720"/>
        </w:tabs>
        <w:ind w:left="720"/>
      </w:pPr>
      <w:r>
        <w:t>maintain traceability of the state standards as demonstrated through laboratory accreditation</w:t>
      </w:r>
      <w:r w:rsidR="00D962A8">
        <w:fldChar w:fldCharType="begin"/>
      </w:r>
      <w:r>
        <w:instrText>xe "</w:instrText>
      </w:r>
      <w:r w:rsidRPr="002D5B9B">
        <w:instrText>Accreditation</w:instrText>
      </w:r>
      <w:r>
        <w:instrText>"</w:instrText>
      </w:r>
      <w:r w:rsidR="00D962A8">
        <w:fldChar w:fldCharType="end"/>
      </w:r>
      <w:r>
        <w:t xml:space="preserve"> or recognition;</w:t>
      </w:r>
    </w:p>
    <w:p w14:paraId="6E9292E0" w14:textId="77777777" w:rsidR="005A6C37" w:rsidRDefault="005A6C37" w:rsidP="009467F4">
      <w:pPr>
        <w:pStyle w:val="Left050"/>
        <w:spacing w:after="240"/>
      </w:pPr>
      <w:r>
        <w:t>(Amended 2005)</w:t>
      </w:r>
    </w:p>
    <w:p w14:paraId="56F9F959" w14:textId="77777777" w:rsidR="005A6C37" w:rsidRDefault="005A6C37" w:rsidP="009467F4">
      <w:pPr>
        <w:numPr>
          <w:ilvl w:val="0"/>
          <w:numId w:val="18"/>
        </w:numPr>
        <w:tabs>
          <w:tab w:val="clear" w:pos="1440"/>
          <w:tab w:val="num" w:pos="720"/>
        </w:tabs>
        <w:spacing w:after="240"/>
        <w:ind w:left="720"/>
      </w:pPr>
      <w:r>
        <w:t>enforce the provisions of this Act;</w:t>
      </w:r>
    </w:p>
    <w:p w14:paraId="78B5CDC7" w14:textId="77777777" w:rsidR="005A6C37" w:rsidRDefault="005A6C37" w:rsidP="009467F4">
      <w:pPr>
        <w:numPr>
          <w:ilvl w:val="0"/>
          <w:numId w:val="18"/>
        </w:numPr>
        <w:tabs>
          <w:tab w:val="clear" w:pos="1440"/>
          <w:tab w:val="num" w:pos="720"/>
        </w:tabs>
        <w:spacing w:after="240"/>
        <w:ind w:left="720"/>
      </w:pPr>
      <w:r>
        <w:lastRenderedPageBreak/>
        <w:t>issue reasonable regulations for the enforcement of this Act, which regulations shall have the force and effect of law;</w:t>
      </w:r>
    </w:p>
    <w:p w14:paraId="454A8BD2" w14:textId="4F6CE999" w:rsidR="005A6C37" w:rsidRDefault="005A6C37" w:rsidP="00420C19">
      <w:pPr>
        <w:numPr>
          <w:ilvl w:val="0"/>
          <w:numId w:val="18"/>
        </w:numPr>
        <w:tabs>
          <w:tab w:val="clear" w:pos="1440"/>
          <w:tab w:val="num" w:pos="720"/>
        </w:tabs>
        <w:suppressAutoHyphens/>
        <w:ind w:left="720"/>
      </w:pPr>
      <w:r>
        <w:t>establish labeling requirements, establish requirements for the presentation of cost per unit information</w:t>
      </w:r>
      <w:r w:rsidR="00D962A8">
        <w:fldChar w:fldCharType="begin"/>
      </w:r>
      <w:r>
        <w:instrText>xe "</w:instrText>
      </w:r>
      <w:r w:rsidRPr="009E6AC3">
        <w:instrText>Cost per unit information</w:instrText>
      </w:r>
      <w:r>
        <w:instrText>"</w:instrText>
      </w:r>
      <w:r w:rsidR="00D962A8">
        <w:fldChar w:fldCharType="end"/>
      </w:r>
      <w:r>
        <w:t>, establish standards of weight, measure, or count, and reasonable standards of fill</w:t>
      </w:r>
      <w:r w:rsidR="00D962A8">
        <w:fldChar w:fldCharType="begin"/>
      </w:r>
      <w:r>
        <w:instrText>xe "</w:instrText>
      </w:r>
      <w:r w:rsidRPr="00745C78">
        <w:instrText>Standards of fill</w:instrText>
      </w:r>
      <w:r>
        <w:instrText>"</w:instrText>
      </w:r>
      <w:r w:rsidR="00D962A8">
        <w:fldChar w:fldCharType="end"/>
      </w:r>
      <w:r>
        <w:t xml:space="preserve"> for any packaged commodity</w:t>
      </w:r>
      <w:r w:rsidR="001D3F20">
        <w:t>.</w:t>
      </w:r>
    </w:p>
    <w:p w14:paraId="57E2C8BC" w14:textId="66C830EC" w:rsidR="005A6C37" w:rsidRDefault="005A6C37" w:rsidP="009467F4">
      <w:pPr>
        <w:pStyle w:val="Left050"/>
        <w:spacing w:after="240"/>
      </w:pPr>
      <w:r>
        <w:t>(Added 1973)</w:t>
      </w:r>
      <w:r w:rsidR="007C316C">
        <w:t xml:space="preserve"> (Amended 2021)</w:t>
      </w:r>
    </w:p>
    <w:p w14:paraId="3920C908" w14:textId="77777777" w:rsidR="005A6C37" w:rsidRDefault="005A6C37" w:rsidP="009467F4">
      <w:pPr>
        <w:numPr>
          <w:ilvl w:val="0"/>
          <w:numId w:val="18"/>
        </w:numPr>
        <w:tabs>
          <w:tab w:val="clear" w:pos="1440"/>
          <w:tab w:val="num" w:pos="720"/>
        </w:tabs>
        <w:spacing w:after="240"/>
        <w:ind w:left="720"/>
      </w:pPr>
      <w:r>
        <w:t>grant any exemptions</w:t>
      </w:r>
      <w:r w:rsidR="00D962A8">
        <w:fldChar w:fldCharType="begin"/>
      </w:r>
      <w:r>
        <w:instrText>xe "</w:instrText>
      </w:r>
      <w:r w:rsidRPr="004A7706">
        <w:instrText>Exemptions:To Uniform Weights and Measures Law</w:instrText>
      </w:r>
      <w:r>
        <w:instrText>"</w:instrText>
      </w:r>
      <w:r w:rsidR="00D962A8">
        <w:fldChar w:fldCharType="end"/>
      </w:r>
      <w:r>
        <w:t xml:space="preserve"> from the provisions of this Act or any regulations promulgated pursuant thereto when appropriate to the maintenance of good commercial practices within the state;</w:t>
      </w:r>
    </w:p>
    <w:p w14:paraId="08E71851" w14:textId="77777777" w:rsidR="005A6C37" w:rsidRDefault="005A6C37" w:rsidP="009467F4">
      <w:pPr>
        <w:numPr>
          <w:ilvl w:val="0"/>
          <w:numId w:val="18"/>
        </w:numPr>
        <w:tabs>
          <w:tab w:val="clear" w:pos="1440"/>
          <w:tab w:val="num" w:pos="720"/>
        </w:tabs>
        <w:spacing w:after="240"/>
        <w:ind w:left="720"/>
      </w:pPr>
      <w:r>
        <w:t>conduct investigations</w:t>
      </w:r>
      <w:r w:rsidR="00D962A8">
        <w:fldChar w:fldCharType="begin"/>
      </w:r>
      <w:r>
        <w:instrText>xe "</w:instrText>
      </w:r>
      <w:r w:rsidRPr="00904CEA">
        <w:instrText>Investigations</w:instrText>
      </w:r>
      <w:r>
        <w:instrText>"</w:instrText>
      </w:r>
      <w:r w:rsidR="00D962A8">
        <w:fldChar w:fldCharType="end"/>
      </w:r>
      <w:r>
        <w:t xml:space="preserve"> to ensure compliance with this Act;</w:t>
      </w:r>
    </w:p>
    <w:p w14:paraId="23F5332C" w14:textId="77777777" w:rsidR="005A6C37" w:rsidRDefault="005A6C37" w:rsidP="009467F4">
      <w:pPr>
        <w:numPr>
          <w:ilvl w:val="0"/>
          <w:numId w:val="18"/>
        </w:numPr>
        <w:tabs>
          <w:tab w:val="clear" w:pos="1440"/>
          <w:tab w:val="num" w:pos="720"/>
        </w:tabs>
        <w:spacing w:after="240"/>
        <w:ind w:left="720"/>
      </w:pPr>
      <w:r>
        <w:t>delegate to appropriate personnel any of these responsibilities for the proper administration of this office;</w:t>
      </w:r>
    </w:p>
    <w:p w14:paraId="1EF898D3" w14:textId="77777777" w:rsidR="005A6C37" w:rsidRDefault="005A6C37" w:rsidP="004F3CEF">
      <w:pPr>
        <w:numPr>
          <w:ilvl w:val="0"/>
          <w:numId w:val="18"/>
        </w:numPr>
        <w:tabs>
          <w:tab w:val="clear" w:pos="1440"/>
          <w:tab w:val="num" w:pos="720"/>
        </w:tabs>
        <w:ind w:left="720"/>
      </w:pPr>
      <w:r>
        <w:t>verify the field standards for weights and measures used by any jurisdiction within the state, before being put into service, tested annually or as often thereafter as deemed necessary by the Director based on statistically evaluated data, and approve the same when found to be correct;</w:t>
      </w:r>
    </w:p>
    <w:p w14:paraId="420B948B" w14:textId="77777777" w:rsidR="005A6C37" w:rsidRDefault="005A6C37" w:rsidP="009467F4">
      <w:pPr>
        <w:pStyle w:val="Left050"/>
        <w:spacing w:after="240"/>
      </w:pPr>
      <w:r>
        <w:t>(Amended 2005)</w:t>
      </w:r>
    </w:p>
    <w:p w14:paraId="49B8DC96" w14:textId="77777777" w:rsidR="005A6C37" w:rsidRDefault="005A6C37" w:rsidP="004F3CEF">
      <w:pPr>
        <w:numPr>
          <w:ilvl w:val="0"/>
          <w:numId w:val="18"/>
        </w:numPr>
        <w:tabs>
          <w:tab w:val="clear" w:pos="1440"/>
          <w:tab w:val="num" w:pos="720"/>
        </w:tabs>
        <w:ind w:left="720"/>
      </w:pPr>
      <w:r>
        <w:t>have the authority to inspect and test commercial weights and measures kept, offered, or exposed for sale;</w:t>
      </w:r>
    </w:p>
    <w:p w14:paraId="53F3426E" w14:textId="77777777" w:rsidR="005A6C37" w:rsidRDefault="005A6C37" w:rsidP="009467F4">
      <w:pPr>
        <w:pStyle w:val="Left050"/>
        <w:spacing w:after="240"/>
      </w:pPr>
      <w:r>
        <w:t>(Amended 1995)</w:t>
      </w:r>
    </w:p>
    <w:p w14:paraId="0E6F658E" w14:textId="77777777" w:rsidR="005A6C37" w:rsidRDefault="005A6C37" w:rsidP="009467F4">
      <w:pPr>
        <w:numPr>
          <w:ilvl w:val="0"/>
          <w:numId w:val="18"/>
        </w:numPr>
        <w:tabs>
          <w:tab w:val="clear" w:pos="1440"/>
          <w:tab w:val="num" w:pos="720"/>
        </w:tabs>
        <w:spacing w:after="240"/>
        <w:ind w:left="720"/>
      </w:pPr>
      <w:r>
        <w:t>inspect and test, to ascertain if they are correct, weights and measures commercially used:</w:t>
      </w:r>
    </w:p>
    <w:p w14:paraId="6F85956C" w14:textId="77777777" w:rsidR="005A6C37" w:rsidRDefault="005A6C37" w:rsidP="009467F4">
      <w:pPr>
        <w:numPr>
          <w:ilvl w:val="0"/>
          <w:numId w:val="19"/>
        </w:numPr>
        <w:tabs>
          <w:tab w:val="clear" w:pos="1440"/>
          <w:tab w:val="num" w:pos="1080"/>
        </w:tabs>
        <w:spacing w:after="240"/>
        <w:ind w:left="1080"/>
      </w:pPr>
      <w:r>
        <w:t>in determining the weight, measure, or count of commodities or things sold, or offered or exposed for sale, on the basis of weight, measure, or count</w:t>
      </w:r>
      <w:r w:rsidR="00FF7AC4">
        <w:t xml:space="preserve">; </w:t>
      </w:r>
      <w:r>
        <w:t>or</w:t>
      </w:r>
    </w:p>
    <w:p w14:paraId="21476506" w14:textId="77777777" w:rsidR="005A6C37" w:rsidRDefault="005A6C37" w:rsidP="009467F4">
      <w:pPr>
        <w:numPr>
          <w:ilvl w:val="0"/>
          <w:numId w:val="19"/>
        </w:numPr>
        <w:tabs>
          <w:tab w:val="clear" w:pos="1440"/>
          <w:tab w:val="num" w:pos="1080"/>
        </w:tabs>
        <w:spacing w:after="240"/>
        <w:ind w:left="1080"/>
      </w:pPr>
      <w:r>
        <w:t>in computing the basic charge or payment for services rendered on the basis of weight, measure, or count</w:t>
      </w:r>
      <w:r w:rsidR="00FF7AC4">
        <w:t>.</w:t>
      </w:r>
    </w:p>
    <w:p w14:paraId="2793C7E0" w14:textId="77777777" w:rsidR="005A6C37" w:rsidRDefault="005A6C37" w:rsidP="009467F4">
      <w:pPr>
        <w:numPr>
          <w:ilvl w:val="0"/>
          <w:numId w:val="20"/>
        </w:numPr>
        <w:tabs>
          <w:tab w:val="clear" w:pos="2160"/>
          <w:tab w:val="num" w:pos="720"/>
        </w:tabs>
        <w:spacing w:after="240"/>
        <w:ind w:left="720"/>
      </w:pPr>
      <w:r>
        <w:t>test all weights and measures used in checking the receipt or disbursement of supplies in every institution, the maintenance of which funds are appropriated by the legislature of the state;</w:t>
      </w:r>
    </w:p>
    <w:p w14:paraId="011D17D1" w14:textId="77777777" w:rsidR="005A6C37" w:rsidRDefault="005A6C37" w:rsidP="004F3CEF">
      <w:pPr>
        <w:numPr>
          <w:ilvl w:val="0"/>
          <w:numId w:val="21"/>
        </w:numPr>
        <w:tabs>
          <w:tab w:val="clear" w:pos="2160"/>
          <w:tab w:val="num" w:pos="720"/>
        </w:tabs>
        <w:ind w:left="720"/>
      </w:pPr>
      <w:r>
        <w:t>approve for use, and may mark, such commercial weights and measures as are found to be correct, and shall reject and order to be corrected, replaced, or removed such commercial weights and measures as are found to be incorrect</w:t>
      </w:r>
      <w:r w:rsidR="00D962A8">
        <w:fldChar w:fldCharType="begin"/>
      </w:r>
      <w:r>
        <w:instrText>xe "</w:instrText>
      </w:r>
      <w:r w:rsidRPr="009827A2">
        <w:instrText>Incorrect weights or measures</w:instrText>
      </w:r>
      <w:r>
        <w:instrText>"</w:instrText>
      </w:r>
      <w:r w:rsidR="00D962A8">
        <w:fldChar w:fldCharType="end"/>
      </w:r>
      <w:r>
        <w:t>.  Weights and measures that have been rejected may be seized if not corrected within the time specified or if used or disposed of in a manner not specifically authorized.  The Director shall remove from service and may seize the weights and measures found to be incorrect that are not capable of being made correct;</w:t>
      </w:r>
    </w:p>
    <w:p w14:paraId="542760B3" w14:textId="77777777" w:rsidR="005A6C37" w:rsidRDefault="005A6C37" w:rsidP="009467F4">
      <w:pPr>
        <w:pStyle w:val="Left050"/>
        <w:spacing w:after="240"/>
      </w:pPr>
      <w:r>
        <w:t>(Amended 1995)</w:t>
      </w:r>
    </w:p>
    <w:p w14:paraId="23DDFBC6" w14:textId="77777777" w:rsidR="005A6C37" w:rsidRDefault="005A6C37" w:rsidP="004F3CEF">
      <w:pPr>
        <w:numPr>
          <w:ilvl w:val="0"/>
          <w:numId w:val="21"/>
        </w:numPr>
        <w:tabs>
          <w:tab w:val="clear" w:pos="2160"/>
          <w:tab w:val="num" w:pos="720"/>
        </w:tabs>
        <w:ind w:left="720"/>
      </w:pPr>
      <w:r>
        <w:t>weigh, measure, or inspect packaged commodities kept, offered, or exposed for sale, sold, or in the process of delivery, to determine whether they contain the amounts represented and whether they are kept, offered, or exposed for sale in accordance with this Act or regulations promulgated pursuant thereto.  In carrying out the provisions of this section, the Director shall employ recognized sampling procedures, such as are adopted by the NCWM and are published in the National Institute of Standards and Technology Handbook 133</w:t>
      </w:r>
      <w:r w:rsidR="00D962A8">
        <w:fldChar w:fldCharType="begin"/>
      </w:r>
      <w:r>
        <w:instrText>xe "</w:instrText>
      </w:r>
      <w:r w:rsidRPr="00A5344F">
        <w:instrText>Handbooks:HB</w:instrText>
      </w:r>
      <w:r>
        <w:instrText>133"</w:instrText>
      </w:r>
      <w:r w:rsidR="00D962A8">
        <w:fldChar w:fldCharType="end"/>
      </w:r>
      <w:r>
        <w:t>, “Checking the Net Contents of Packaged Goods;”</w:t>
      </w:r>
    </w:p>
    <w:p w14:paraId="1610A2A4" w14:textId="77777777" w:rsidR="005A6C37" w:rsidRDefault="005A6C37" w:rsidP="009467F4">
      <w:pPr>
        <w:pStyle w:val="Left050"/>
        <w:spacing w:after="240"/>
      </w:pPr>
      <w:r>
        <w:t>(Amended 1984, 1988, and 2000)</w:t>
      </w:r>
    </w:p>
    <w:p w14:paraId="77D2D302" w14:textId="77777777" w:rsidR="005A6C37" w:rsidRDefault="005A6C37" w:rsidP="004F3CEF">
      <w:pPr>
        <w:numPr>
          <w:ilvl w:val="0"/>
          <w:numId w:val="21"/>
        </w:numPr>
        <w:tabs>
          <w:tab w:val="clear" w:pos="2160"/>
          <w:tab w:val="num" w:pos="720"/>
        </w:tabs>
        <w:ind w:left="720"/>
      </w:pPr>
      <w:r>
        <w:t>prescribe, by regulation, the appropriate term or unit of weight or measure to be used, whenever the Director determines that an existing practice of declaring the quantity of a commodity or setting charges for a service by weight, measure, numerical count, time, or combination thereof, does not facilitate value comparisons by consumers, or offers an opportunity for consumer confusion;</w:t>
      </w:r>
    </w:p>
    <w:p w14:paraId="6DF5DA60" w14:textId="77777777" w:rsidR="005A6C37" w:rsidRDefault="005A6C37" w:rsidP="009467F4">
      <w:pPr>
        <w:pStyle w:val="Left050"/>
        <w:spacing w:after="240"/>
      </w:pPr>
      <w:r>
        <w:t>(Amended 1991)</w:t>
      </w:r>
    </w:p>
    <w:p w14:paraId="01D47BD8" w14:textId="77777777" w:rsidR="005A6C37" w:rsidRDefault="005A6C37" w:rsidP="009467F4">
      <w:pPr>
        <w:numPr>
          <w:ilvl w:val="0"/>
          <w:numId w:val="21"/>
        </w:numPr>
        <w:tabs>
          <w:tab w:val="clear" w:pos="2160"/>
          <w:tab w:val="num" w:pos="-240"/>
        </w:tabs>
        <w:spacing w:after="240"/>
        <w:ind w:left="720"/>
      </w:pPr>
      <w:r>
        <w:lastRenderedPageBreak/>
        <w:t>allow reasonable variations from the stated quantity of contents, which shall include those caused by loss or gain of moisture</w:t>
      </w:r>
      <w:r w:rsidR="00D962A8">
        <w:fldChar w:fldCharType="begin"/>
      </w:r>
      <w:r>
        <w:instrText>xe "</w:instrText>
      </w:r>
      <w:r w:rsidRPr="00895AAC">
        <w:instrText>Moisture, loss or gain of</w:instrText>
      </w:r>
      <w:r>
        <w:instrText>"</w:instrText>
      </w:r>
      <w:r w:rsidR="00D962A8">
        <w:fldChar w:fldCharType="end"/>
      </w:r>
      <w:r>
        <w:t xml:space="preserve"> during the course of good distribution practice or by unavoidable deviations</w:t>
      </w:r>
      <w:r w:rsidR="00D962A8">
        <w:fldChar w:fldCharType="begin"/>
      </w:r>
      <w:r>
        <w:instrText>xe "</w:instrText>
      </w:r>
      <w:r w:rsidRPr="00F952C4">
        <w:instrText>Unavoidable deviations:In good manufacturing practice</w:instrText>
      </w:r>
      <w:r>
        <w:instrText>"</w:instrText>
      </w:r>
      <w:r w:rsidR="00D962A8">
        <w:fldChar w:fldCharType="end"/>
      </w:r>
      <w:r>
        <w:t xml:space="preserve"> in good manufacturing practice</w:t>
      </w:r>
      <w:r w:rsidR="00D962A8">
        <w:fldChar w:fldCharType="begin"/>
      </w:r>
      <w:r>
        <w:instrText>xe "</w:instrText>
      </w:r>
      <w:r w:rsidRPr="00B17089">
        <w:instrText>Good manufacturing practice</w:instrText>
      </w:r>
      <w:r>
        <w:instrText>"</w:instrText>
      </w:r>
      <w:r w:rsidR="00D962A8">
        <w:fldChar w:fldCharType="end"/>
      </w:r>
      <w:r>
        <w:t xml:space="preserve"> only after the commodity has entered intrastate commerce</w:t>
      </w:r>
      <w:r w:rsidR="00D962A8">
        <w:fldChar w:fldCharType="begin"/>
      </w:r>
      <w:r>
        <w:instrText>xe "</w:instrText>
      </w:r>
      <w:r w:rsidRPr="00D14AB4">
        <w:instrText>Intrastate commerce</w:instrText>
      </w:r>
      <w:r>
        <w:instrText>"</w:instrText>
      </w:r>
      <w:r w:rsidR="00D962A8">
        <w:fldChar w:fldCharType="end"/>
      </w:r>
      <w:r>
        <w:t>;</w:t>
      </w:r>
    </w:p>
    <w:p w14:paraId="40A55F79" w14:textId="77777777" w:rsidR="005A6C37" w:rsidRDefault="005A6C37" w:rsidP="004F3CEF">
      <w:pPr>
        <w:numPr>
          <w:ilvl w:val="0"/>
          <w:numId w:val="21"/>
        </w:numPr>
        <w:tabs>
          <w:tab w:val="clear" w:pos="2160"/>
          <w:tab w:val="num" w:pos="-240"/>
        </w:tabs>
        <w:ind w:left="720"/>
      </w:pPr>
      <w:r>
        <w:t>provide for the training of weights and measures personnel</w:t>
      </w:r>
      <w:r w:rsidR="00D962A8">
        <w:fldChar w:fldCharType="begin"/>
      </w:r>
      <w:r>
        <w:instrText>xe "</w:instrText>
      </w:r>
      <w:r w:rsidRPr="00637756">
        <w:instrText>Training, weights and measures personnel</w:instrText>
      </w:r>
      <w:r>
        <w:instrText>"</w:instrText>
      </w:r>
      <w:r w:rsidR="00D962A8">
        <w:fldChar w:fldCharType="end"/>
      </w:r>
      <w:r>
        <w:t>, and may establish minimum training and performance requirements</w:t>
      </w:r>
      <w:r w:rsidR="00D962A8">
        <w:fldChar w:fldCharType="begin"/>
      </w:r>
      <w:r>
        <w:instrText>xe "</w:instrText>
      </w:r>
      <w:r w:rsidRPr="00AD7344">
        <w:instrText>Performance requirements, personnel</w:instrText>
      </w:r>
      <w:r>
        <w:instrText>"</w:instrText>
      </w:r>
      <w:r w:rsidR="00D962A8">
        <w:fldChar w:fldCharType="end"/>
      </w:r>
      <w:r>
        <w:t>, which shall then be met by all weights and measures personnel, whether county, municipal, or state.  The Director may adopt the training standards of the National Conference on Weights and Measures’ National Training Program and the laboratory metrology standards specified by the NIST accreditation</w:t>
      </w:r>
      <w:r w:rsidR="00D962A8">
        <w:fldChar w:fldCharType="begin"/>
      </w:r>
      <w:r>
        <w:instrText>xe "</w:instrText>
      </w:r>
      <w:r w:rsidRPr="00C857AA">
        <w:instrText>Accreditation</w:instrText>
      </w:r>
      <w:r>
        <w:instrText>"</w:instrText>
      </w:r>
      <w:r w:rsidR="00D962A8">
        <w:fldChar w:fldCharType="end"/>
      </w:r>
      <w:r>
        <w:t xml:space="preserve"> and/or recognition requirements; and</w:t>
      </w:r>
    </w:p>
    <w:p w14:paraId="234C8731" w14:textId="77777777" w:rsidR="005A6C37" w:rsidRDefault="005A6C37" w:rsidP="009467F4">
      <w:pPr>
        <w:pStyle w:val="Left050"/>
        <w:spacing w:after="240"/>
      </w:pPr>
      <w:r>
        <w:t>(Added 1991) (Amended 2005)</w:t>
      </w:r>
    </w:p>
    <w:p w14:paraId="5B830ACC" w14:textId="77777777" w:rsidR="005A6C37" w:rsidRDefault="005A6C37" w:rsidP="009467F4">
      <w:pPr>
        <w:numPr>
          <w:ilvl w:val="0"/>
          <w:numId w:val="21"/>
        </w:numPr>
        <w:tabs>
          <w:tab w:val="clear" w:pos="2160"/>
          <w:tab w:val="num" w:pos="0"/>
        </w:tabs>
        <w:spacing w:after="240"/>
        <w:ind w:left="720"/>
      </w:pPr>
      <w:r>
        <w:t>verify advertised prices, price representations, and point-of-sale systems, as deemed necessary, to determine:</w:t>
      </w:r>
    </w:p>
    <w:p w14:paraId="7EAA2092" w14:textId="5BF98D28" w:rsidR="005A6C37" w:rsidRPr="006F49C4" w:rsidRDefault="005A6C37" w:rsidP="009467F4">
      <w:pPr>
        <w:numPr>
          <w:ilvl w:val="0"/>
          <w:numId w:val="90"/>
        </w:numPr>
        <w:spacing w:after="240"/>
      </w:pPr>
      <w:bookmarkStart w:id="780" w:name="_Toc173773544"/>
      <w:bookmarkStart w:id="781" w:name="_Toc174725359"/>
      <w:r w:rsidRPr="006F49C4">
        <w:t>the accuracy of prices and computations and the correct use of the equipment</w:t>
      </w:r>
      <w:r w:rsidR="00FF7AC4">
        <w:t>;</w:t>
      </w:r>
      <w:r w:rsidR="00FF7AC4" w:rsidRPr="006F49C4">
        <w:t xml:space="preserve"> </w:t>
      </w:r>
      <w:r w:rsidRPr="006F49C4">
        <w:t>and</w:t>
      </w:r>
      <w:bookmarkEnd w:id="780"/>
      <w:bookmarkEnd w:id="781"/>
    </w:p>
    <w:p w14:paraId="0E613B9F" w14:textId="77777777" w:rsidR="005A6C37" w:rsidRDefault="005A6C37" w:rsidP="009467F4">
      <w:pPr>
        <w:numPr>
          <w:ilvl w:val="0"/>
          <w:numId w:val="90"/>
        </w:numPr>
        <w:spacing w:after="240"/>
      </w:pPr>
      <w:r>
        <w:t>if such system utilizes scanning or coding means in lieu of manual entry, the accuracy of prices printed or recalled from a database.  In carrying out the provisions of this section, the Director shall:</w:t>
      </w:r>
    </w:p>
    <w:p w14:paraId="7A3FFFDB" w14:textId="370235FF" w:rsidR="005A6C37" w:rsidRDefault="005A6C37" w:rsidP="009467F4">
      <w:pPr>
        <w:pStyle w:val="BodyTextIndent3"/>
        <w:numPr>
          <w:ilvl w:val="1"/>
          <w:numId w:val="90"/>
        </w:numPr>
        <w:spacing w:after="240"/>
      </w:pPr>
      <w:r>
        <w:t>employ recognized procedures, such as are designated in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xml:space="preserve">, </w:t>
      </w:r>
      <w:r w:rsidRPr="00712C9E">
        <w:rPr>
          <w:i/>
        </w:rPr>
        <w:t>Uniform Laws and Regulations</w:t>
      </w:r>
      <w:r w:rsidR="00B1293A">
        <w:t xml:space="preserve"> </w:t>
      </w:r>
      <w:r w:rsidR="00B1293A" w:rsidRPr="00712C9E">
        <w:rPr>
          <w:i/>
        </w:rPr>
        <w:t>in the Areas of Legal Metrology and Fuel Quality</w:t>
      </w:r>
      <w:r>
        <w:t>, “Examination Procedures for Price Verification</w:t>
      </w:r>
      <w:r w:rsidR="00D962A8">
        <w:fldChar w:fldCharType="begin"/>
      </w:r>
      <w:r w:rsidR="00257FFA">
        <w:instrText>xe "Price verification:Examination procedure"</w:instrText>
      </w:r>
      <w:r w:rsidR="00D962A8">
        <w:fldChar w:fldCharType="end"/>
      </w:r>
      <w:r w:rsidR="00257FFA">
        <w:t>;”</w:t>
      </w:r>
    </w:p>
    <w:p w14:paraId="44378FEF" w14:textId="77777777" w:rsidR="005A6C37" w:rsidRDefault="005A6C37" w:rsidP="009467F4">
      <w:pPr>
        <w:numPr>
          <w:ilvl w:val="1"/>
          <w:numId w:val="90"/>
        </w:numPr>
        <w:spacing w:after="240"/>
      </w:pPr>
      <w:r>
        <w:t>issue necessary rules and regulations regarding the accuracy of advertised prices and automated systems for retail price charging (referred to as “point-of-sale systems”) for the enforcement of this section, which rules shall have the force and effect of law; and</w:t>
      </w:r>
    </w:p>
    <w:p w14:paraId="7B3C692D" w14:textId="77777777" w:rsidR="005A6C37" w:rsidRDefault="005A6C37" w:rsidP="009467F4">
      <w:pPr>
        <w:numPr>
          <w:ilvl w:val="1"/>
          <w:numId w:val="90"/>
        </w:numPr>
      </w:pPr>
      <w:r>
        <w:t>conduct investigations</w:t>
      </w:r>
      <w:r w:rsidR="00D962A8">
        <w:fldChar w:fldCharType="begin"/>
      </w:r>
      <w:r>
        <w:instrText>xe "</w:instrText>
      </w:r>
      <w:r w:rsidRPr="00EF0F1B">
        <w:instrText>Investigations</w:instrText>
      </w:r>
      <w:r>
        <w:instrText>"</w:instrText>
      </w:r>
      <w:r w:rsidR="00D962A8">
        <w:fldChar w:fldCharType="end"/>
      </w:r>
      <w:r>
        <w:t xml:space="preserve"> to ensure compliance.</w:t>
      </w:r>
    </w:p>
    <w:p w14:paraId="579BD5D6" w14:textId="04E79319" w:rsidR="005A6C37" w:rsidRDefault="005A6C37" w:rsidP="00C5010D">
      <w:pPr>
        <w:pStyle w:val="Left050"/>
        <w:spacing w:after="240"/>
      </w:pPr>
      <w:bookmarkStart w:id="782" w:name="_Toc173773545"/>
      <w:r>
        <w:t>(Added 1995)</w:t>
      </w:r>
      <w:bookmarkEnd w:id="782"/>
    </w:p>
    <w:p w14:paraId="69169D96" w14:textId="261360B7" w:rsidR="005A6C37" w:rsidRDefault="005A6C37" w:rsidP="009467F4">
      <w:pPr>
        <w:pStyle w:val="WandMLevel1"/>
      </w:pPr>
      <w:bookmarkStart w:id="783" w:name="_Toc173377934"/>
      <w:bookmarkStart w:id="784" w:name="_Toc173381038"/>
      <w:bookmarkStart w:id="785" w:name="_Toc173384682"/>
      <w:bookmarkStart w:id="786" w:name="_Toc173385213"/>
      <w:bookmarkStart w:id="787" w:name="_Toc173386245"/>
      <w:bookmarkStart w:id="788" w:name="_Toc173393034"/>
      <w:bookmarkStart w:id="789" w:name="_Toc173393909"/>
      <w:bookmarkStart w:id="790" w:name="_Toc173408528"/>
      <w:bookmarkStart w:id="791" w:name="_Toc173472595"/>
      <w:bookmarkStart w:id="792" w:name="_Toc428946111"/>
      <w:bookmarkStart w:id="793" w:name="_Toc428946271"/>
      <w:bookmarkStart w:id="794" w:name="_Toc82435431"/>
      <w:bookmarkStart w:id="795" w:name="_Toc84934974"/>
      <w:r w:rsidRPr="00353ED1">
        <w:t>Section </w:t>
      </w:r>
      <w:r w:rsidR="00B87C19" w:rsidRPr="00353ED1">
        <w:t>12</w:t>
      </w:r>
      <w:r w:rsidRPr="00353ED1">
        <w:t>.  Special Police Powers</w:t>
      </w:r>
      <w:bookmarkEnd w:id="783"/>
      <w:bookmarkEnd w:id="784"/>
      <w:bookmarkEnd w:id="785"/>
      <w:bookmarkEnd w:id="786"/>
      <w:bookmarkEnd w:id="787"/>
      <w:bookmarkEnd w:id="788"/>
      <w:bookmarkEnd w:id="789"/>
      <w:bookmarkEnd w:id="790"/>
      <w:bookmarkEnd w:id="791"/>
      <w:bookmarkEnd w:id="792"/>
      <w:bookmarkEnd w:id="793"/>
      <w:bookmarkEnd w:id="794"/>
      <w:bookmarkEnd w:id="795"/>
      <w:r w:rsidR="00D962A8" w:rsidRPr="00353ED1">
        <w:rPr>
          <w:szCs w:val="20"/>
        </w:rPr>
        <w:fldChar w:fldCharType="begin"/>
      </w:r>
      <w:r w:rsidRPr="00353ED1">
        <w:rPr>
          <w:szCs w:val="20"/>
        </w:rPr>
        <w:instrText>xe "Police powers"</w:instrText>
      </w:r>
      <w:r w:rsidR="00D962A8" w:rsidRPr="00353ED1">
        <w:rPr>
          <w:szCs w:val="20"/>
        </w:rPr>
        <w:fldChar w:fldCharType="end"/>
      </w:r>
    </w:p>
    <w:p w14:paraId="124CDB4A" w14:textId="77777777" w:rsidR="005A6C37" w:rsidRDefault="005A6C37" w:rsidP="009467F4">
      <w:pPr>
        <w:keepNext/>
        <w:spacing w:after="240"/>
      </w:pPr>
      <w:r>
        <w:t>When necessary for the enforcement of this Act or regulations promulgated pursuant thereto, the Director is:</w:t>
      </w:r>
    </w:p>
    <w:p w14:paraId="7B5A74BF" w14:textId="77777777" w:rsidR="005A6C37" w:rsidRDefault="005A6C37" w:rsidP="009467F4">
      <w:pPr>
        <w:numPr>
          <w:ilvl w:val="0"/>
          <w:numId w:val="22"/>
        </w:numPr>
        <w:tabs>
          <w:tab w:val="clear" w:pos="2160"/>
          <w:tab w:val="num" w:pos="720"/>
        </w:tabs>
        <w:spacing w:after="240"/>
        <w:ind w:left="720"/>
      </w:pPr>
      <w:r>
        <w:t>Authorized to enter any commercial premises during normal business hours, except that in the event such premises are not open to the public, he/she shall first present his/her credentials and obtain consent before making entry thereto, unless a search warrant has previously been obtained.</w:t>
      </w:r>
    </w:p>
    <w:p w14:paraId="53B0932C" w14:textId="77777777" w:rsidR="005A6C37" w:rsidRDefault="005A6C37" w:rsidP="009467F4">
      <w:pPr>
        <w:numPr>
          <w:ilvl w:val="0"/>
          <w:numId w:val="22"/>
        </w:numPr>
        <w:tabs>
          <w:tab w:val="clear" w:pos="2160"/>
          <w:tab w:val="num" w:pos="720"/>
        </w:tabs>
        <w:spacing w:after="240"/>
        <w:ind w:left="720"/>
      </w:pPr>
      <w:r>
        <w:t>Empowered to issue stop use, hold</w:t>
      </w:r>
      <w:r w:rsidR="00D962A8">
        <w:fldChar w:fldCharType="begin"/>
      </w:r>
      <w:r>
        <w:instrText>xe "</w:instrText>
      </w:r>
      <w:r w:rsidRPr="00BF6E99">
        <w:instrText>Hold orders</w:instrText>
      </w:r>
      <w:r>
        <w:instrText>"</w:instrText>
      </w:r>
      <w:r w:rsidR="00D962A8">
        <w:fldChar w:fldCharType="end"/>
      </w:r>
      <w:r>
        <w:t>, and removal orders</w:t>
      </w:r>
      <w:r w:rsidR="00D962A8">
        <w:fldChar w:fldCharType="begin"/>
      </w:r>
      <w:r>
        <w:instrText>xe "</w:instrText>
      </w:r>
      <w:r w:rsidRPr="008745F4">
        <w:instrText>Removal orders</w:instrText>
      </w:r>
      <w:r>
        <w:instrText>"</w:instrText>
      </w:r>
      <w:r w:rsidR="00D962A8">
        <w:fldChar w:fldCharType="end"/>
      </w:r>
      <w:r>
        <w:t xml:space="preserve"> with respect to any weights and measures commercially used, stop sale, hold, and removal orders with respect to any packaged commodities or bulk commodities kept, offered, or exposed for sale.</w:t>
      </w:r>
    </w:p>
    <w:p w14:paraId="13DC4070" w14:textId="77777777" w:rsidR="005A6C37" w:rsidRDefault="005A6C37" w:rsidP="009467F4">
      <w:pPr>
        <w:numPr>
          <w:ilvl w:val="0"/>
          <w:numId w:val="22"/>
        </w:numPr>
        <w:tabs>
          <w:tab w:val="clear" w:pos="2160"/>
          <w:tab w:val="num" w:pos="720"/>
        </w:tabs>
        <w:spacing w:after="240"/>
        <w:ind w:left="720"/>
      </w:pPr>
      <w:r>
        <w:t>Empowered to seize, for use as evidence, without formal warrant, any incorrect or unapproved weight</w:t>
      </w:r>
      <w:r w:rsidR="00D962A8">
        <w:fldChar w:fldCharType="begin"/>
      </w:r>
      <w:r>
        <w:instrText>xe "</w:instrText>
      </w:r>
      <w:r w:rsidRPr="00546DC7">
        <w:instrText>Unapproved weight or measure</w:instrText>
      </w:r>
      <w:r>
        <w:instrText>"</w:instrText>
      </w:r>
      <w:r w:rsidR="00D962A8">
        <w:fldChar w:fldCharType="end"/>
      </w:r>
      <w:r>
        <w:t>, measure, package, or commodity found to be used, retained, offered, or exposed for sale or sold in violation of the provisions of this Act or regulations promulgated pursuant thereto.</w:t>
      </w:r>
    </w:p>
    <w:p w14:paraId="4AE06C17" w14:textId="77777777" w:rsidR="005A6C37" w:rsidRDefault="005A6C37" w:rsidP="009467F4">
      <w:pPr>
        <w:numPr>
          <w:ilvl w:val="0"/>
          <w:numId w:val="22"/>
        </w:numPr>
        <w:tabs>
          <w:tab w:val="clear" w:pos="2160"/>
          <w:tab w:val="num" w:pos="720"/>
        </w:tabs>
        <w:spacing w:after="240"/>
        <w:ind w:left="720"/>
      </w:pPr>
      <w:r>
        <w:t>Empowered to stop any commercial vehicle</w:t>
      </w:r>
      <w:r w:rsidR="00D962A8">
        <w:fldChar w:fldCharType="begin"/>
      </w:r>
      <w:r>
        <w:instrText>xe "</w:instrText>
      </w:r>
      <w:r w:rsidRPr="003E7BAA">
        <w:instrText>Commercial vehicle</w:instrText>
      </w:r>
      <w:r>
        <w:instrText>"</w:instrText>
      </w:r>
      <w:r w:rsidR="00D962A8">
        <w:fldChar w:fldCharType="end"/>
      </w:r>
      <w:r>
        <w:t xml:space="preserve"> and, after presentation of his credentials, inspect the contents, require the person in charge of that vehicle to produce any documents in his possession concerning the contents, and require him to proceed with the vehicle to some specified place for inspection.</w:t>
      </w:r>
    </w:p>
    <w:p w14:paraId="696995A3" w14:textId="77777777" w:rsidR="005A6C37" w:rsidRDefault="005A6C37" w:rsidP="009467F4">
      <w:pPr>
        <w:numPr>
          <w:ilvl w:val="0"/>
          <w:numId w:val="22"/>
        </w:numPr>
        <w:tabs>
          <w:tab w:val="clear" w:pos="2160"/>
          <w:tab w:val="num" w:pos="720"/>
        </w:tabs>
        <w:spacing w:after="240"/>
        <w:ind w:left="720"/>
      </w:pPr>
      <w:r>
        <w:t>With respect to the enforcement of this Act, the Director is hereby vested with special police powers, and is authorized to arrest, without formal warrant, any violator of this Act.</w:t>
      </w:r>
    </w:p>
    <w:p w14:paraId="62F94806" w14:textId="507202CE" w:rsidR="005A6C37" w:rsidRPr="00F10F22" w:rsidRDefault="005A6C37" w:rsidP="009467F4">
      <w:pPr>
        <w:pStyle w:val="WandMLevel1"/>
      </w:pPr>
      <w:bookmarkStart w:id="796" w:name="_Toc173377935"/>
      <w:bookmarkStart w:id="797" w:name="_Toc173381039"/>
      <w:bookmarkStart w:id="798" w:name="_Toc173384683"/>
      <w:bookmarkStart w:id="799" w:name="_Toc173385214"/>
      <w:bookmarkStart w:id="800" w:name="_Toc173386246"/>
      <w:bookmarkStart w:id="801" w:name="_Toc173393035"/>
      <w:bookmarkStart w:id="802" w:name="_Toc173393910"/>
      <w:bookmarkStart w:id="803" w:name="_Toc173408529"/>
      <w:bookmarkStart w:id="804" w:name="_Toc173472596"/>
      <w:bookmarkStart w:id="805" w:name="_Toc428946112"/>
      <w:bookmarkStart w:id="806" w:name="_Toc428946272"/>
      <w:bookmarkStart w:id="807" w:name="_Toc82435432"/>
      <w:bookmarkStart w:id="808" w:name="_Toc84934975"/>
      <w:r w:rsidRPr="009467F4">
        <w:lastRenderedPageBreak/>
        <w:t>Section </w:t>
      </w:r>
      <w:r w:rsidR="00B87C19" w:rsidRPr="009467F4">
        <w:t>1</w:t>
      </w:r>
      <w:r w:rsidR="00B87C19">
        <w:t>3</w:t>
      </w:r>
      <w:r w:rsidRPr="009467F4">
        <w:t>.  Powers and Duties of Local Officials</w:t>
      </w:r>
      <w:bookmarkEnd w:id="796"/>
      <w:bookmarkEnd w:id="797"/>
      <w:bookmarkEnd w:id="798"/>
      <w:bookmarkEnd w:id="799"/>
      <w:bookmarkEnd w:id="800"/>
      <w:bookmarkEnd w:id="801"/>
      <w:bookmarkEnd w:id="802"/>
      <w:bookmarkEnd w:id="803"/>
      <w:bookmarkEnd w:id="804"/>
      <w:bookmarkEnd w:id="805"/>
      <w:bookmarkEnd w:id="806"/>
      <w:bookmarkEnd w:id="807"/>
      <w:bookmarkEnd w:id="808"/>
      <w:r w:rsidR="00D962A8" w:rsidRPr="00F10F22">
        <w:fldChar w:fldCharType="begin"/>
      </w:r>
      <w:r w:rsidRPr="00F10F22">
        <w:instrText>xe "Local officials, powers and duties"</w:instrText>
      </w:r>
      <w:r w:rsidR="00D962A8" w:rsidRPr="00F10F22">
        <w:fldChar w:fldCharType="end"/>
      </w:r>
      <w:r w:rsidR="00D962A8" w:rsidRPr="00F10F22">
        <w:fldChar w:fldCharType="begin"/>
      </w:r>
      <w:r w:rsidRPr="00F10F22">
        <w:instrText>xe "Powers and duties:Local officials"</w:instrText>
      </w:r>
      <w:r w:rsidR="00D962A8" w:rsidRPr="00F10F22">
        <w:fldChar w:fldCharType="end"/>
      </w:r>
    </w:p>
    <w:p w14:paraId="71D834B3" w14:textId="77777777" w:rsidR="005A6C37" w:rsidRDefault="005A6C37" w:rsidP="00BA72A4">
      <w:r>
        <w:t>Any weights and measures official appointed for a county or city shall have the duties and powers enumerated in this Act, excepting those duties reserved to the state by law or regulation.  These powers and duties shall extend to their respective jurisdictions, except that the jurisdiction of a county official shall not extend to any city for which a</w:t>
      </w:r>
      <w:r w:rsidR="005B11B2">
        <w:t xml:space="preserve"> </w:t>
      </w:r>
      <w:r>
        <w:t>weights and measures official has been appointed.  No requirement set forth by local agencies may be less stringent than or conflict with the requirements of the state.</w:t>
      </w:r>
    </w:p>
    <w:p w14:paraId="0E6AB7C2" w14:textId="77777777" w:rsidR="005A6C37" w:rsidRDefault="005A6C37" w:rsidP="009467F4">
      <w:pPr>
        <w:pStyle w:val="StyleBefore3ptAfter12pt"/>
        <w:spacing w:after="240"/>
      </w:pPr>
      <w:r>
        <w:t>(Amended 1984)</w:t>
      </w:r>
    </w:p>
    <w:p w14:paraId="50DC9E2C" w14:textId="40E266C3" w:rsidR="005A6C37" w:rsidRPr="00905C77" w:rsidRDefault="005A6C37" w:rsidP="0093346C">
      <w:pPr>
        <w:pStyle w:val="WandMLevel1"/>
      </w:pPr>
      <w:bookmarkStart w:id="809" w:name="_Toc173377936"/>
      <w:bookmarkStart w:id="810" w:name="_Toc173381040"/>
      <w:bookmarkStart w:id="811" w:name="_Toc173384684"/>
      <w:bookmarkStart w:id="812" w:name="_Toc173385215"/>
      <w:bookmarkStart w:id="813" w:name="_Toc173386247"/>
      <w:bookmarkStart w:id="814" w:name="_Toc173393036"/>
      <w:bookmarkStart w:id="815" w:name="_Toc173393911"/>
      <w:bookmarkStart w:id="816" w:name="_Toc173408530"/>
      <w:bookmarkStart w:id="817" w:name="_Toc173472597"/>
      <w:bookmarkStart w:id="818" w:name="_Toc428946113"/>
      <w:bookmarkStart w:id="819" w:name="_Toc428946273"/>
      <w:bookmarkStart w:id="820" w:name="_Toc82435433"/>
      <w:bookmarkStart w:id="821" w:name="_Toc84934976"/>
      <w:r w:rsidRPr="0093346C">
        <w:t xml:space="preserve">Section </w:t>
      </w:r>
      <w:r w:rsidR="00B87C19" w:rsidRPr="0093346C">
        <w:t>1</w:t>
      </w:r>
      <w:r w:rsidR="00B87C19">
        <w:t>4</w:t>
      </w:r>
      <w:r w:rsidRPr="0093346C">
        <w:t>.  Misrepresentation of Quantity</w:t>
      </w:r>
      <w:bookmarkEnd w:id="809"/>
      <w:bookmarkEnd w:id="810"/>
      <w:bookmarkEnd w:id="811"/>
      <w:bookmarkEnd w:id="812"/>
      <w:bookmarkEnd w:id="813"/>
      <w:bookmarkEnd w:id="814"/>
      <w:bookmarkEnd w:id="815"/>
      <w:bookmarkEnd w:id="816"/>
      <w:bookmarkEnd w:id="817"/>
      <w:bookmarkEnd w:id="818"/>
      <w:bookmarkEnd w:id="819"/>
      <w:bookmarkEnd w:id="820"/>
      <w:bookmarkEnd w:id="821"/>
      <w:r w:rsidR="00D962A8" w:rsidRPr="00E624D3">
        <w:rPr>
          <w:szCs w:val="20"/>
        </w:rPr>
        <w:fldChar w:fldCharType="begin"/>
      </w:r>
      <w:r w:rsidRPr="00E624D3">
        <w:rPr>
          <w:szCs w:val="20"/>
        </w:rPr>
        <w:instrText>xe "Quantity:Misrepresentation of"</w:instrText>
      </w:r>
      <w:r w:rsidR="00D962A8" w:rsidRPr="00E624D3">
        <w:rPr>
          <w:szCs w:val="20"/>
        </w:rPr>
        <w:fldChar w:fldCharType="end"/>
      </w:r>
    </w:p>
    <w:p w14:paraId="170B26DB" w14:textId="77777777" w:rsidR="005A6C37" w:rsidRDefault="005A6C37" w:rsidP="0093346C">
      <w:pPr>
        <w:spacing w:after="240"/>
      </w:pPr>
      <w:r>
        <w:t>No person shall:</w:t>
      </w:r>
    </w:p>
    <w:p w14:paraId="6D23A3E6" w14:textId="77777777" w:rsidR="005A6C37" w:rsidRDefault="005A6C37" w:rsidP="0093346C">
      <w:pPr>
        <w:numPr>
          <w:ilvl w:val="0"/>
          <w:numId w:val="23"/>
        </w:numPr>
        <w:tabs>
          <w:tab w:val="clear" w:pos="2520"/>
          <w:tab w:val="num" w:pos="720"/>
        </w:tabs>
        <w:spacing w:after="240"/>
        <w:ind w:left="720"/>
      </w:pPr>
      <w:r>
        <w:t>sell, offer, or expose for sale a quantity less than the quantity represented; nor</w:t>
      </w:r>
    </w:p>
    <w:p w14:paraId="22EE6B0A" w14:textId="77777777" w:rsidR="005A6C37" w:rsidRDefault="005A6C37" w:rsidP="0093346C">
      <w:pPr>
        <w:numPr>
          <w:ilvl w:val="0"/>
          <w:numId w:val="23"/>
        </w:numPr>
        <w:tabs>
          <w:tab w:val="clear" w:pos="2520"/>
          <w:tab w:val="num" w:pos="720"/>
        </w:tabs>
        <w:spacing w:after="240"/>
        <w:ind w:left="720"/>
      </w:pPr>
      <w:r>
        <w:t>take more than the represented quantity when, as buyer, he/she furnishes the weight or measure by means of which the quantity is determined; nor</w:t>
      </w:r>
    </w:p>
    <w:p w14:paraId="52C2E4EB" w14:textId="77777777" w:rsidR="005A6C37" w:rsidRDefault="005A6C37" w:rsidP="004F3CEF">
      <w:pPr>
        <w:numPr>
          <w:ilvl w:val="0"/>
          <w:numId w:val="23"/>
        </w:numPr>
        <w:tabs>
          <w:tab w:val="clear" w:pos="2520"/>
          <w:tab w:val="num" w:pos="720"/>
        </w:tabs>
        <w:ind w:left="720"/>
      </w:pPr>
      <w:r>
        <w:t>represent the quantity in any manner calculated or tending to mislead or in any way deceive another person.</w:t>
      </w:r>
    </w:p>
    <w:p w14:paraId="19D4FB51" w14:textId="77777777" w:rsidR="005A6C37" w:rsidRDefault="005A6C37" w:rsidP="0093346C">
      <w:pPr>
        <w:pStyle w:val="Left050"/>
        <w:spacing w:after="240"/>
      </w:pPr>
      <w:r>
        <w:t>(Amended 1975 and 1990)</w:t>
      </w:r>
    </w:p>
    <w:p w14:paraId="6FA36804" w14:textId="488D1D15" w:rsidR="005A6C37" w:rsidRPr="0040571B" w:rsidRDefault="005A6C37" w:rsidP="0093346C">
      <w:pPr>
        <w:pStyle w:val="WandMLevel1"/>
      </w:pPr>
      <w:bookmarkStart w:id="822" w:name="_Toc173377937"/>
      <w:bookmarkStart w:id="823" w:name="_Toc173381041"/>
      <w:bookmarkStart w:id="824" w:name="_Toc173384685"/>
      <w:bookmarkStart w:id="825" w:name="_Toc173385216"/>
      <w:bookmarkStart w:id="826" w:name="_Toc173386248"/>
      <w:bookmarkStart w:id="827" w:name="_Toc173393037"/>
      <w:bookmarkStart w:id="828" w:name="_Toc173393912"/>
      <w:bookmarkStart w:id="829" w:name="_Toc173408531"/>
      <w:bookmarkStart w:id="830" w:name="_Toc173472598"/>
      <w:bookmarkStart w:id="831" w:name="_Toc428946114"/>
      <w:bookmarkStart w:id="832" w:name="_Toc428946274"/>
      <w:bookmarkStart w:id="833" w:name="_Toc82435434"/>
      <w:bookmarkStart w:id="834" w:name="_Toc84934977"/>
      <w:r w:rsidRPr="0093346C">
        <w:t xml:space="preserve">Section </w:t>
      </w:r>
      <w:r w:rsidR="00B87C19" w:rsidRPr="0093346C">
        <w:t>1</w:t>
      </w:r>
      <w:r w:rsidR="00B87C19">
        <w:t>5</w:t>
      </w:r>
      <w:r w:rsidRPr="0093346C">
        <w:t>.  Misrepresentation of Pricing</w:t>
      </w:r>
      <w:bookmarkEnd w:id="822"/>
      <w:bookmarkEnd w:id="823"/>
      <w:bookmarkEnd w:id="824"/>
      <w:bookmarkEnd w:id="825"/>
      <w:bookmarkEnd w:id="826"/>
      <w:bookmarkEnd w:id="827"/>
      <w:bookmarkEnd w:id="828"/>
      <w:bookmarkEnd w:id="829"/>
      <w:bookmarkEnd w:id="830"/>
      <w:bookmarkEnd w:id="831"/>
      <w:bookmarkEnd w:id="832"/>
      <w:bookmarkEnd w:id="833"/>
      <w:bookmarkEnd w:id="834"/>
      <w:r w:rsidR="00D962A8" w:rsidRPr="0040571B">
        <w:rPr>
          <w:szCs w:val="20"/>
        </w:rPr>
        <w:fldChar w:fldCharType="begin"/>
      </w:r>
      <w:r w:rsidRPr="0040571B">
        <w:rPr>
          <w:szCs w:val="20"/>
        </w:rPr>
        <w:instrText>xe "Misrepresentation of pricing"</w:instrText>
      </w:r>
      <w:r w:rsidR="00D962A8" w:rsidRPr="0040571B">
        <w:rPr>
          <w:szCs w:val="20"/>
        </w:rPr>
        <w:fldChar w:fldCharType="end"/>
      </w:r>
    </w:p>
    <w:p w14:paraId="547457B6" w14:textId="77777777" w:rsidR="005A6C37" w:rsidRDefault="005A6C37" w:rsidP="0093346C">
      <w:pPr>
        <w:spacing w:after="240"/>
      </w:pPr>
      <w:r>
        <w:t>No person shall misrepresent the price of any commodity or service sold, offered, exposed, or advertised for sale by weight, measure, or count, nor represent the price in any manner calculated or tending to mislead or in any way deceive a person.</w:t>
      </w:r>
    </w:p>
    <w:p w14:paraId="0C1A01D9" w14:textId="68A18B17" w:rsidR="005A6C37" w:rsidRPr="0040571B" w:rsidRDefault="005A6C37" w:rsidP="0093346C">
      <w:pPr>
        <w:pStyle w:val="WandMLevel1"/>
      </w:pPr>
      <w:bookmarkStart w:id="835" w:name="_Toc173377938"/>
      <w:bookmarkStart w:id="836" w:name="_Toc173381042"/>
      <w:bookmarkStart w:id="837" w:name="_Toc173384686"/>
      <w:bookmarkStart w:id="838" w:name="_Toc173385217"/>
      <w:bookmarkStart w:id="839" w:name="_Toc173386249"/>
      <w:bookmarkStart w:id="840" w:name="_Toc173393038"/>
      <w:bookmarkStart w:id="841" w:name="_Toc173393913"/>
      <w:bookmarkStart w:id="842" w:name="_Toc173408532"/>
      <w:bookmarkStart w:id="843" w:name="_Toc173472599"/>
      <w:bookmarkStart w:id="844" w:name="_Toc428946115"/>
      <w:bookmarkStart w:id="845" w:name="_Toc428946275"/>
      <w:bookmarkStart w:id="846" w:name="_Toc82435435"/>
      <w:bookmarkStart w:id="847" w:name="_Toc84934978"/>
      <w:r w:rsidRPr="0093346C">
        <w:t xml:space="preserve">Section </w:t>
      </w:r>
      <w:r w:rsidR="00B87C19" w:rsidRPr="0093346C">
        <w:t>1</w:t>
      </w:r>
      <w:r w:rsidR="00B87C19">
        <w:t>6</w:t>
      </w:r>
      <w:r w:rsidRPr="0093346C">
        <w:t>.  Method of Sale</w:t>
      </w:r>
      <w:bookmarkEnd w:id="835"/>
      <w:bookmarkEnd w:id="836"/>
      <w:bookmarkEnd w:id="837"/>
      <w:bookmarkEnd w:id="838"/>
      <w:bookmarkEnd w:id="839"/>
      <w:bookmarkEnd w:id="840"/>
      <w:bookmarkEnd w:id="841"/>
      <w:bookmarkEnd w:id="842"/>
      <w:bookmarkEnd w:id="843"/>
      <w:bookmarkEnd w:id="844"/>
      <w:bookmarkEnd w:id="845"/>
      <w:bookmarkEnd w:id="846"/>
      <w:bookmarkEnd w:id="847"/>
    </w:p>
    <w:p w14:paraId="25147152" w14:textId="77777777" w:rsidR="005A6C37" w:rsidRDefault="005A6C37" w:rsidP="0093346C">
      <w:pPr>
        <w:spacing w:after="240"/>
      </w:pPr>
      <w:r>
        <w:t>Except as otherwise provided by the Director or by firmly established trade custom and practice,</w:t>
      </w:r>
    </w:p>
    <w:p w14:paraId="2C3E23DC" w14:textId="1B1D44B4" w:rsidR="005A6C37" w:rsidRDefault="005A6C37" w:rsidP="001D1C39">
      <w:pPr>
        <w:numPr>
          <w:ilvl w:val="0"/>
          <w:numId w:val="24"/>
        </w:numPr>
        <w:tabs>
          <w:tab w:val="clear" w:pos="2520"/>
          <w:tab w:val="num" w:pos="720"/>
        </w:tabs>
        <w:spacing w:after="240"/>
        <w:ind w:left="720"/>
      </w:pPr>
      <w:r>
        <w:t>commodities in liquid form</w:t>
      </w:r>
      <w:r w:rsidR="00D962A8">
        <w:fldChar w:fldCharType="begin"/>
      </w:r>
      <w:r>
        <w:instrText>xe "</w:instrText>
      </w:r>
      <w:r w:rsidR="003C1C47">
        <w:instrText>Commodity</w:instrText>
      </w:r>
      <w:r w:rsidRPr="00417877">
        <w:instrText>, liquid form, method of sale</w:instrText>
      </w:r>
      <w:r>
        <w:instrText>"</w:instrText>
      </w:r>
      <w:r w:rsidR="00D962A8">
        <w:fldChar w:fldCharType="end"/>
      </w:r>
      <w:r w:rsidR="00D962A8">
        <w:fldChar w:fldCharType="begin"/>
      </w:r>
      <w:r w:rsidR="00E74663">
        <w:instrText xml:space="preserve"> XE "</w:instrText>
      </w:r>
      <w:r w:rsidR="00E74663" w:rsidRPr="00E96F82">
        <w:instrText>Method of sale:</w:instrText>
      </w:r>
      <w:r w:rsidR="003C1C47">
        <w:instrText>Commodity</w:instrText>
      </w:r>
      <w:r w:rsidR="00020D11">
        <w:instrText>:Liquid form</w:instrText>
      </w:r>
      <w:r w:rsidR="00E74663">
        <w:instrText xml:space="preserve">" </w:instrText>
      </w:r>
      <w:r w:rsidR="00D962A8">
        <w:fldChar w:fldCharType="end"/>
      </w:r>
      <w:r>
        <w:t xml:space="preserve"> shall be sold by liquid measure </w:t>
      </w:r>
      <w:r w:rsidR="00D962A8">
        <w:fldChar w:fldCharType="begin"/>
      </w:r>
      <w:r>
        <w:instrText>xe "</w:instrText>
      </w:r>
      <w:r w:rsidRPr="00F03357">
        <w:instrText>Liquid measure</w:instrText>
      </w:r>
      <w:r>
        <w:instrText>"</w:instrText>
      </w:r>
      <w:r w:rsidR="00D962A8">
        <w:fldChar w:fldCharType="end"/>
      </w:r>
      <w:r w:rsidR="00D962A8">
        <w:fldChar w:fldCharType="begin"/>
      </w:r>
      <w:r w:rsidR="00E74663">
        <w:instrText xml:space="preserve"> XE "</w:instrText>
      </w:r>
      <w:r w:rsidR="00E74663" w:rsidRPr="00A97CF9">
        <w:instrText>Method of sale:Liquid measure</w:instrText>
      </w:r>
      <w:r w:rsidR="00E74663">
        <w:instrText xml:space="preserve">" </w:instrText>
      </w:r>
      <w:r w:rsidR="00D962A8">
        <w:fldChar w:fldCharType="end"/>
      </w:r>
      <w:r>
        <w:t>or by weight</w:t>
      </w:r>
      <w:r w:rsidR="00D962A8">
        <w:fldChar w:fldCharType="begin"/>
      </w:r>
      <w:r w:rsidR="00E74663">
        <w:instrText xml:space="preserve"> XE "</w:instrText>
      </w:r>
      <w:r w:rsidR="00E74663" w:rsidRPr="00403B03">
        <w:instrText>Method of sale:Weight</w:instrText>
      </w:r>
      <w:r w:rsidR="00E74663">
        <w:instrText xml:space="preserve">" </w:instrText>
      </w:r>
      <w:r w:rsidR="00D962A8">
        <w:fldChar w:fldCharType="end"/>
      </w:r>
      <w:r>
        <w:t>; and</w:t>
      </w:r>
    </w:p>
    <w:p w14:paraId="7EEBCFBC" w14:textId="00533389" w:rsidR="005A6C37" w:rsidRDefault="005A6C37" w:rsidP="001D1C39">
      <w:pPr>
        <w:numPr>
          <w:ilvl w:val="0"/>
          <w:numId w:val="24"/>
        </w:numPr>
        <w:tabs>
          <w:tab w:val="clear" w:pos="2520"/>
          <w:tab w:val="num" w:pos="720"/>
        </w:tabs>
        <w:spacing w:after="240"/>
        <w:ind w:left="720"/>
      </w:pPr>
      <w:r>
        <w:t>commodities not in liquid form</w:t>
      </w:r>
      <w:r w:rsidR="00D962A8">
        <w:fldChar w:fldCharType="begin"/>
      </w:r>
      <w:r>
        <w:instrText>xe "</w:instrText>
      </w:r>
      <w:r w:rsidR="00535CC4">
        <w:instrText>Method of sale:</w:instrText>
      </w:r>
      <w:r w:rsidR="003C1C47">
        <w:instrText>Commodity</w:instrText>
      </w:r>
      <w:r w:rsidR="00535CC4">
        <w:instrText>:non liquid form</w:instrText>
      </w:r>
      <w:r>
        <w:instrText>"</w:instrText>
      </w:r>
      <w:r w:rsidR="00D962A8">
        <w:fldChar w:fldCharType="end"/>
      </w:r>
      <w:r>
        <w:t xml:space="preserve"> shall be sold by weight, by measure</w:t>
      </w:r>
      <w:r w:rsidR="00D962A8">
        <w:fldChar w:fldCharType="begin"/>
      </w:r>
      <w:r w:rsidR="00E74663">
        <w:instrText xml:space="preserve"> XE "</w:instrText>
      </w:r>
      <w:r w:rsidR="00E74663" w:rsidRPr="004950B9">
        <w:instrText>Method of sale:Measure</w:instrText>
      </w:r>
      <w:r w:rsidR="00E74663">
        <w:instrText xml:space="preserve">" </w:instrText>
      </w:r>
      <w:r w:rsidR="00D962A8">
        <w:fldChar w:fldCharType="end"/>
      </w:r>
      <w:r>
        <w:t>, or by count</w:t>
      </w:r>
      <w:r w:rsidR="00D962A8">
        <w:fldChar w:fldCharType="begin"/>
      </w:r>
      <w:r w:rsidR="00E74663">
        <w:instrText xml:space="preserve"> XE "</w:instrText>
      </w:r>
      <w:r w:rsidR="00E74663" w:rsidRPr="002C6BA4">
        <w:instrText>Method of sale:Count</w:instrText>
      </w:r>
      <w:r w:rsidR="00E74663">
        <w:instrText xml:space="preserve">" </w:instrText>
      </w:r>
      <w:r w:rsidR="00D962A8">
        <w:fldChar w:fldCharType="end"/>
      </w:r>
      <w:r>
        <w:t>.</w:t>
      </w:r>
    </w:p>
    <w:p w14:paraId="471C71A9" w14:textId="77777777" w:rsidR="005A6C37" w:rsidRDefault="005A6C37">
      <w:r>
        <w:t>The method of sale shall provide accurate and adequate quantity information that permits the buyer to make price and quantity comparisons.</w:t>
      </w:r>
    </w:p>
    <w:p w14:paraId="29412960" w14:textId="77777777" w:rsidR="005A6C37" w:rsidRDefault="005A6C37" w:rsidP="0093346C">
      <w:pPr>
        <w:pStyle w:val="StyleBefore3ptAfter12pt"/>
        <w:spacing w:after="240"/>
      </w:pPr>
      <w:r>
        <w:t>(Amended 1989)</w:t>
      </w:r>
    </w:p>
    <w:p w14:paraId="14EA8096" w14:textId="1861D0BE" w:rsidR="005A6C37" w:rsidRPr="0040571B" w:rsidRDefault="005A6C37" w:rsidP="0093346C">
      <w:pPr>
        <w:pStyle w:val="WandMLevel1"/>
      </w:pPr>
      <w:bookmarkStart w:id="848" w:name="_Toc173377939"/>
      <w:bookmarkStart w:id="849" w:name="_Toc173381043"/>
      <w:bookmarkStart w:id="850" w:name="_Toc173384687"/>
      <w:bookmarkStart w:id="851" w:name="_Toc173385218"/>
      <w:bookmarkStart w:id="852" w:name="_Toc173386250"/>
      <w:bookmarkStart w:id="853" w:name="_Toc173393039"/>
      <w:bookmarkStart w:id="854" w:name="_Toc173393914"/>
      <w:bookmarkStart w:id="855" w:name="_Toc173408533"/>
      <w:bookmarkStart w:id="856" w:name="_Toc173472600"/>
      <w:bookmarkStart w:id="857" w:name="_Toc428946116"/>
      <w:bookmarkStart w:id="858" w:name="_Toc428946276"/>
      <w:bookmarkStart w:id="859" w:name="_Toc82435436"/>
      <w:bookmarkStart w:id="860" w:name="_Toc84934979"/>
      <w:r w:rsidRPr="0093346C">
        <w:t xml:space="preserve">Section </w:t>
      </w:r>
      <w:r w:rsidR="00B87C19" w:rsidRPr="0093346C">
        <w:t>1</w:t>
      </w:r>
      <w:r w:rsidR="00B87C19">
        <w:t>7</w:t>
      </w:r>
      <w:r w:rsidRPr="0093346C">
        <w:t>.  Sale from Bulk</w:t>
      </w:r>
      <w:bookmarkEnd w:id="848"/>
      <w:bookmarkEnd w:id="849"/>
      <w:bookmarkEnd w:id="850"/>
      <w:bookmarkEnd w:id="851"/>
      <w:bookmarkEnd w:id="852"/>
      <w:bookmarkEnd w:id="853"/>
      <w:bookmarkEnd w:id="854"/>
      <w:bookmarkEnd w:id="855"/>
      <w:bookmarkEnd w:id="856"/>
      <w:bookmarkEnd w:id="857"/>
      <w:bookmarkEnd w:id="858"/>
      <w:bookmarkEnd w:id="859"/>
      <w:bookmarkEnd w:id="860"/>
      <w:r w:rsidR="00D962A8" w:rsidRPr="0040571B">
        <w:rPr>
          <w:szCs w:val="20"/>
        </w:rPr>
        <w:fldChar w:fldCharType="begin"/>
      </w:r>
      <w:r w:rsidRPr="0040571B">
        <w:rPr>
          <w:szCs w:val="20"/>
        </w:rPr>
        <w:instrText>xe "Sale from bulk"</w:instrText>
      </w:r>
      <w:r w:rsidR="00D962A8" w:rsidRPr="0040571B">
        <w:rPr>
          <w:szCs w:val="20"/>
        </w:rPr>
        <w:fldChar w:fldCharType="end"/>
      </w:r>
    </w:p>
    <w:p w14:paraId="3F25B3A9" w14:textId="4BF7E01D" w:rsidR="005A6C37" w:rsidRDefault="005A6C37" w:rsidP="0093346C">
      <w:pPr>
        <w:spacing w:after="240"/>
      </w:pPr>
      <w:r>
        <w:t>All bulk sales</w:t>
      </w:r>
      <w:r w:rsidR="00D962A8">
        <w:fldChar w:fldCharType="begin"/>
      </w:r>
      <w:r>
        <w:instrText>xe "</w:instrText>
      </w:r>
      <w:r w:rsidRPr="00E5704F">
        <w:instrText>Bulk sales</w:instrText>
      </w:r>
      <w:r>
        <w:instrText>"</w:instrText>
      </w:r>
      <w:r w:rsidR="00D962A8">
        <w:fldChar w:fldCharType="end"/>
      </w:r>
      <w:r>
        <w:t xml:space="preserve"> </w:t>
      </w:r>
      <w:r w:rsidR="00D962A8">
        <w:fldChar w:fldCharType="begin"/>
      </w:r>
      <w:r w:rsidR="00E74663">
        <w:instrText xml:space="preserve"> XE "</w:instrText>
      </w:r>
      <w:r w:rsidR="00E74663" w:rsidRPr="00080C7A">
        <w:instrText>Sales:Bulk</w:instrText>
      </w:r>
      <w:r w:rsidR="00E74663">
        <w:instrText xml:space="preserve">" </w:instrText>
      </w:r>
      <w:r w:rsidR="00D962A8">
        <w:fldChar w:fldCharType="end"/>
      </w:r>
      <w:r w:rsidR="00D962A8">
        <w:fldChar w:fldCharType="begin"/>
      </w:r>
      <w:r w:rsidR="00E74663">
        <w:instrText xml:space="preserve"> XE "</w:instrText>
      </w:r>
      <w:r w:rsidR="00E74663" w:rsidRPr="0019462C">
        <w:instrText>Method of sale:Bulk sales</w:instrText>
      </w:r>
      <w:r w:rsidR="00E74663">
        <w:instrText xml:space="preserve">" </w:instrText>
      </w:r>
      <w:r w:rsidR="00D962A8">
        <w:fldChar w:fldCharType="end"/>
      </w:r>
      <w:r>
        <w:t>in which the buyer and seller are not both present to witness the measurement, all bulk deliveries</w:t>
      </w:r>
      <w:r w:rsidR="00D962A8">
        <w:fldChar w:fldCharType="begin"/>
      </w:r>
      <w:r>
        <w:instrText>xe "</w:instrText>
      </w:r>
      <w:r w:rsidRPr="00060A71">
        <w:instrText>Bulk deliveries</w:instrText>
      </w:r>
      <w:r>
        <w:instrText>"</w:instrText>
      </w:r>
      <w:r w:rsidR="00D962A8">
        <w:fldChar w:fldCharType="end"/>
      </w:r>
      <w:r>
        <w:t xml:space="preserve"> of heating fuel</w:t>
      </w:r>
      <w:r w:rsidR="00D962A8">
        <w:fldChar w:fldCharType="begin"/>
      </w:r>
      <w:r>
        <w:instrText>xe "</w:instrText>
      </w:r>
      <w:r w:rsidRPr="00127CCB">
        <w:instrText>Heating fuel, bulk deliveries</w:instrText>
      </w:r>
      <w:r>
        <w:instrText>"</w:instrText>
      </w:r>
      <w:r w:rsidR="00D962A8">
        <w:fldChar w:fldCharType="end"/>
      </w:r>
      <w:r w:rsidR="00D962A8">
        <w:fldChar w:fldCharType="begin"/>
      </w:r>
      <w:r w:rsidR="00E74663">
        <w:instrText xml:space="preserve"> XE "</w:instrText>
      </w:r>
      <w:r w:rsidR="00E74663" w:rsidRPr="00B44C62">
        <w:instrText>Method of sale:Heating fuel</w:instrText>
      </w:r>
      <w:r w:rsidR="00E74663">
        <w:instrText xml:space="preserve">" </w:instrText>
      </w:r>
      <w:r w:rsidR="00D962A8">
        <w:fldChar w:fldCharType="end"/>
      </w:r>
      <w:r w:rsidR="00D962A8">
        <w:fldChar w:fldCharType="begin"/>
      </w:r>
      <w:r w:rsidR="00535CC4">
        <w:instrText xml:space="preserve"> XE "</w:instrText>
      </w:r>
      <w:r w:rsidR="00FC0DAF">
        <w:instrText>Fuels</w:instrText>
      </w:r>
      <w:r w:rsidR="00535CC4" w:rsidRPr="009D13CD">
        <w:instrText>:Heating fuel</w:instrText>
      </w:r>
      <w:r w:rsidR="00535CC4">
        <w:instrText xml:space="preserve">" </w:instrText>
      </w:r>
      <w:r w:rsidR="00D962A8">
        <w:fldChar w:fldCharType="end"/>
      </w:r>
      <w:r>
        <w:t>, and all other bulk sales specified by rule or regulation of the director shall be accompanied by a delivery ticket</w:t>
      </w:r>
      <w:r w:rsidR="00D962A8">
        <w:fldChar w:fldCharType="begin"/>
      </w:r>
      <w:r>
        <w:instrText>xe "</w:instrText>
      </w:r>
      <w:r w:rsidRPr="00FB39D7">
        <w:instrText>Delivery ticket</w:instrText>
      </w:r>
      <w:r>
        <w:instrText>"</w:instrText>
      </w:r>
      <w:r w:rsidR="00D962A8">
        <w:fldChar w:fldCharType="end"/>
      </w:r>
      <w:r>
        <w:t xml:space="preserve"> containing the following information:</w:t>
      </w:r>
    </w:p>
    <w:p w14:paraId="1671AC5C" w14:textId="77777777" w:rsidR="005A6C37" w:rsidRDefault="005A6C37" w:rsidP="0093346C">
      <w:pPr>
        <w:numPr>
          <w:ilvl w:val="0"/>
          <w:numId w:val="25"/>
        </w:numPr>
        <w:tabs>
          <w:tab w:val="clear" w:pos="2520"/>
          <w:tab w:val="num" w:pos="720"/>
        </w:tabs>
        <w:spacing w:after="240"/>
        <w:ind w:left="720"/>
      </w:pPr>
      <w:r>
        <w:t>the name and address of the buyer and seller;</w:t>
      </w:r>
    </w:p>
    <w:p w14:paraId="40DA0815" w14:textId="77777777" w:rsidR="005A6C37" w:rsidRDefault="005A6C37" w:rsidP="0093346C">
      <w:pPr>
        <w:numPr>
          <w:ilvl w:val="0"/>
          <w:numId w:val="25"/>
        </w:numPr>
        <w:tabs>
          <w:tab w:val="clear" w:pos="2520"/>
          <w:tab w:val="num" w:pos="720"/>
        </w:tabs>
        <w:spacing w:after="240"/>
        <w:ind w:left="720"/>
      </w:pPr>
      <w:r>
        <w:t>the date delivered;</w:t>
      </w:r>
    </w:p>
    <w:p w14:paraId="290C2D59" w14:textId="77777777" w:rsidR="005A6C37" w:rsidRDefault="005A6C37" w:rsidP="007B638B">
      <w:pPr>
        <w:numPr>
          <w:ilvl w:val="0"/>
          <w:numId w:val="25"/>
        </w:numPr>
        <w:tabs>
          <w:tab w:val="clear" w:pos="2520"/>
          <w:tab w:val="num" w:pos="720"/>
        </w:tabs>
        <w:suppressAutoHyphens/>
        <w:ind w:left="720"/>
      </w:pPr>
      <w:r>
        <w:lastRenderedPageBreak/>
        <w:t>the quantity delivered and the quantity upon which the price is based, if this differs from the delivered quantity for example, when temperature compensated sales</w:t>
      </w:r>
      <w:r w:rsidR="00D962A8">
        <w:fldChar w:fldCharType="begin"/>
      </w:r>
      <w:r>
        <w:instrText>xe "</w:instrText>
      </w:r>
      <w:r w:rsidRPr="00D400EE">
        <w:instrText>Temperature compensated sales</w:instrText>
      </w:r>
      <w:r>
        <w:instrText>"</w:instrText>
      </w:r>
      <w:r w:rsidR="00D962A8">
        <w:fldChar w:fldCharType="end"/>
      </w:r>
      <w:r>
        <w:t xml:space="preserve"> </w:t>
      </w:r>
      <w:r w:rsidR="00D962A8">
        <w:fldChar w:fldCharType="begin"/>
      </w:r>
      <w:r w:rsidR="00535CC4">
        <w:instrText xml:space="preserve"> XE "</w:instrText>
      </w:r>
      <w:r w:rsidR="00535CC4" w:rsidRPr="000067F0">
        <w:instrText>Sales:Temperature compensated</w:instrText>
      </w:r>
      <w:r w:rsidR="00535CC4">
        <w:instrText xml:space="preserve">" </w:instrText>
      </w:r>
      <w:r w:rsidR="00D962A8">
        <w:fldChar w:fldCharType="end"/>
      </w:r>
      <w:r>
        <w:t>are made;</w:t>
      </w:r>
    </w:p>
    <w:p w14:paraId="533475EA" w14:textId="77777777" w:rsidR="005A6C37" w:rsidRDefault="005A6C37" w:rsidP="0093346C">
      <w:pPr>
        <w:pStyle w:val="Left050"/>
        <w:spacing w:after="240"/>
      </w:pPr>
      <w:r>
        <w:t>(Amended 1991)</w:t>
      </w:r>
    </w:p>
    <w:p w14:paraId="727D6E84" w14:textId="77777777" w:rsidR="005A6C37" w:rsidRDefault="005A6C37" w:rsidP="004F3CEF">
      <w:pPr>
        <w:numPr>
          <w:ilvl w:val="0"/>
          <w:numId w:val="25"/>
        </w:numPr>
        <w:tabs>
          <w:tab w:val="clear" w:pos="2520"/>
          <w:tab w:val="num" w:pos="720"/>
        </w:tabs>
        <w:ind w:left="720"/>
      </w:pPr>
      <w:r>
        <w:t>the unit price, unless otherwise agreed upon by both buyer and seller;</w:t>
      </w:r>
    </w:p>
    <w:p w14:paraId="5105C559" w14:textId="77777777" w:rsidR="005A6C37" w:rsidRDefault="005A6C37" w:rsidP="0093346C">
      <w:pPr>
        <w:pStyle w:val="Left050"/>
        <w:spacing w:after="240"/>
      </w:pPr>
      <w:r>
        <w:t>(Added 1991)</w:t>
      </w:r>
    </w:p>
    <w:p w14:paraId="32FCF7A8" w14:textId="77777777" w:rsidR="005A6C37" w:rsidRDefault="005A6C37" w:rsidP="0093346C">
      <w:pPr>
        <w:numPr>
          <w:ilvl w:val="0"/>
          <w:numId w:val="25"/>
        </w:numPr>
        <w:tabs>
          <w:tab w:val="clear" w:pos="2520"/>
          <w:tab w:val="num" w:pos="720"/>
        </w:tabs>
        <w:spacing w:after="240"/>
        <w:ind w:left="720"/>
      </w:pPr>
      <w:r>
        <w:t>the identity in the most descriptive terms commercially practicable, including any quality representation</w:t>
      </w:r>
      <w:r w:rsidR="00D962A8">
        <w:fldChar w:fldCharType="begin"/>
      </w:r>
      <w:r>
        <w:instrText>xe "</w:instrText>
      </w:r>
      <w:r w:rsidRPr="00956519">
        <w:instrText>Quality representation</w:instrText>
      </w:r>
      <w:r>
        <w:instrText>"</w:instrText>
      </w:r>
      <w:r w:rsidR="00D962A8">
        <w:fldChar w:fldCharType="end"/>
      </w:r>
      <w:r>
        <w:t xml:space="preserve"> made in connection with the sale; and</w:t>
      </w:r>
    </w:p>
    <w:p w14:paraId="2E23B8FB" w14:textId="77777777" w:rsidR="005A6C37" w:rsidRDefault="005A6C37" w:rsidP="004F3CEF">
      <w:pPr>
        <w:numPr>
          <w:ilvl w:val="0"/>
          <w:numId w:val="25"/>
        </w:numPr>
        <w:tabs>
          <w:tab w:val="clear" w:pos="2520"/>
          <w:tab w:val="num" w:pos="720"/>
        </w:tabs>
        <w:ind w:left="720"/>
      </w:pPr>
      <w:r>
        <w:t>the count of individually wrapped packages, if more than one, in the instance of commodities bought from bulk but delivered in packages.</w:t>
      </w:r>
    </w:p>
    <w:p w14:paraId="2B7C4E6D" w14:textId="77777777" w:rsidR="005A6C37" w:rsidRDefault="005A6C37" w:rsidP="0093346C">
      <w:pPr>
        <w:pStyle w:val="Left050"/>
        <w:spacing w:after="240"/>
      </w:pPr>
      <w:r>
        <w:t>(Amended 1983 and 1991)</w:t>
      </w:r>
    </w:p>
    <w:p w14:paraId="620CB775" w14:textId="5692B261" w:rsidR="005A6C37" w:rsidRPr="00880E6B" w:rsidRDefault="005A6C37" w:rsidP="0093346C">
      <w:pPr>
        <w:pStyle w:val="WandMLevel1"/>
      </w:pPr>
      <w:bookmarkStart w:id="861" w:name="_Toc173377940"/>
      <w:bookmarkStart w:id="862" w:name="_Toc173381044"/>
      <w:bookmarkStart w:id="863" w:name="_Toc173384688"/>
      <w:bookmarkStart w:id="864" w:name="_Toc173385219"/>
      <w:bookmarkStart w:id="865" w:name="_Toc173386251"/>
      <w:bookmarkStart w:id="866" w:name="_Toc173393040"/>
      <w:bookmarkStart w:id="867" w:name="_Toc173393915"/>
      <w:bookmarkStart w:id="868" w:name="_Toc173408534"/>
      <w:bookmarkStart w:id="869" w:name="_Toc173472601"/>
      <w:bookmarkStart w:id="870" w:name="_Toc428946117"/>
      <w:bookmarkStart w:id="871" w:name="_Toc428946277"/>
      <w:bookmarkStart w:id="872" w:name="_Toc82435437"/>
      <w:bookmarkStart w:id="873" w:name="_Toc84934980"/>
      <w:r w:rsidRPr="0093346C">
        <w:t>Section </w:t>
      </w:r>
      <w:r w:rsidR="00B87C19" w:rsidRPr="0093346C">
        <w:t>1</w:t>
      </w:r>
      <w:r w:rsidR="00B87C19">
        <w:t>8</w:t>
      </w:r>
      <w:r w:rsidRPr="0093346C">
        <w:t>.  Information Required on Packages</w:t>
      </w:r>
      <w:bookmarkEnd w:id="861"/>
      <w:bookmarkEnd w:id="862"/>
      <w:bookmarkEnd w:id="863"/>
      <w:bookmarkEnd w:id="864"/>
      <w:bookmarkEnd w:id="865"/>
      <w:bookmarkEnd w:id="866"/>
      <w:bookmarkEnd w:id="867"/>
      <w:bookmarkEnd w:id="868"/>
      <w:bookmarkEnd w:id="869"/>
      <w:bookmarkEnd w:id="870"/>
      <w:bookmarkEnd w:id="871"/>
      <w:bookmarkEnd w:id="872"/>
      <w:bookmarkEnd w:id="873"/>
      <w:r w:rsidR="00D962A8">
        <w:fldChar w:fldCharType="begin"/>
      </w:r>
      <w:r w:rsidR="00A03581">
        <w:instrText xml:space="preserve"> XE</w:instrText>
      </w:r>
      <w:r>
        <w:instrText xml:space="preserve"> "</w:instrText>
      </w:r>
      <w:r w:rsidRPr="00880E6B">
        <w:instrText xml:space="preserve">Information required on </w:instrText>
      </w:r>
      <w:r w:rsidR="00675FE4">
        <w:instrText>Package</w:instrText>
      </w:r>
      <w:r>
        <w:instrText>"</w:instrText>
      </w:r>
      <w:r w:rsidR="00D962A8">
        <w:fldChar w:fldCharType="end"/>
      </w:r>
      <w:r w:rsidR="00D962A8">
        <w:fldChar w:fldCharType="begin"/>
      </w:r>
      <w:r w:rsidR="00A03581">
        <w:instrText xml:space="preserve"> XE </w:instrText>
      </w:r>
      <w:r>
        <w:instrText>"</w:instrText>
      </w:r>
      <w:r w:rsidR="00675FE4">
        <w:instrText>Package</w:instrText>
      </w:r>
      <w:r w:rsidR="004D7D91">
        <w:instrText>:I</w:instrText>
      </w:r>
      <w:r>
        <w:instrText>nformation required on"</w:instrText>
      </w:r>
      <w:r w:rsidR="00D962A8">
        <w:fldChar w:fldCharType="end"/>
      </w:r>
    </w:p>
    <w:p w14:paraId="635581A4" w14:textId="77777777" w:rsidR="005A6C37" w:rsidRDefault="005A6C37" w:rsidP="0093346C">
      <w:pPr>
        <w:spacing w:after="240"/>
      </w:pPr>
      <w:r>
        <w:t>Except as otherwise provided in this Act or by regulations promulgated pursuant thereto, any package, whether a random package or a standard package</w:t>
      </w:r>
      <w:r w:rsidR="006B1001">
        <w:fldChar w:fldCharType="begin"/>
      </w:r>
      <w:r w:rsidR="006B1001">
        <w:instrText xml:space="preserve"> XE "</w:instrText>
      </w:r>
      <w:r w:rsidR="006B1001" w:rsidRPr="006B7CA5">
        <w:instrText>Package:Standard</w:instrText>
      </w:r>
      <w:r w:rsidR="006B1001">
        <w:instrText xml:space="preserve">" </w:instrText>
      </w:r>
      <w:r w:rsidR="006B1001">
        <w:fldChar w:fldCharType="end"/>
      </w:r>
      <w:r>
        <w:t>, kept for the purpose of sale, or offered or exposed for sale, shall bear on the outside of the package a definite, plain, and conspicuous declaration of:</w:t>
      </w:r>
    </w:p>
    <w:p w14:paraId="68A39E98" w14:textId="77777777" w:rsidR="005A6C37" w:rsidRDefault="005A6C37" w:rsidP="0093346C">
      <w:pPr>
        <w:numPr>
          <w:ilvl w:val="0"/>
          <w:numId w:val="26"/>
        </w:numPr>
        <w:tabs>
          <w:tab w:val="clear" w:pos="2520"/>
          <w:tab w:val="num" w:pos="720"/>
        </w:tabs>
        <w:spacing w:after="240"/>
        <w:ind w:left="720"/>
      </w:pPr>
      <w:r>
        <w:t>the identity of the commodity in the package, unless the commodity is a food, other than meat or poultry</w:t>
      </w:r>
      <w:r w:rsidR="00D962A8">
        <w:fldChar w:fldCharType="begin"/>
      </w:r>
      <w:r w:rsidR="00A03581">
        <w:instrText xml:space="preserve"> XE</w:instrText>
      </w:r>
      <w:r>
        <w:instrText xml:space="preserve"> "</w:instrText>
      </w:r>
      <w:r w:rsidRPr="0044671D">
        <w:instrText>Poultry</w:instrText>
      </w:r>
      <w:r>
        <w:instrText>"</w:instrText>
      </w:r>
      <w:r w:rsidR="00D962A8">
        <w:fldChar w:fldCharType="end"/>
      </w:r>
      <w:r>
        <w:t xml:space="preserve">, that was repackaged in a retail establishment and the food is displayed to the purchaser under either of the following circumstances:  </w:t>
      </w:r>
    </w:p>
    <w:p w14:paraId="1A1458D1" w14:textId="77777777" w:rsidR="005A6C37" w:rsidRPr="00D3713E" w:rsidRDefault="005A6C37" w:rsidP="0093346C">
      <w:pPr>
        <w:numPr>
          <w:ilvl w:val="3"/>
          <w:numId w:val="26"/>
        </w:numPr>
        <w:spacing w:after="240"/>
        <w:ind w:left="1080"/>
      </w:pPr>
      <w:r>
        <w:t>its interstate labeling is clearly in view or with a counter card, sign or other appropriate device bearing prominently and conspicuously the common or usual name of the food</w:t>
      </w:r>
      <w:r w:rsidR="00257FFA">
        <w:t xml:space="preserve">; </w:t>
      </w:r>
      <w:r>
        <w:t xml:space="preserve">or </w:t>
      </w:r>
    </w:p>
    <w:p w14:paraId="2D979E40" w14:textId="77777777" w:rsidR="005A6C37" w:rsidRPr="00D3713E" w:rsidRDefault="005A6C37" w:rsidP="00D3713E">
      <w:pPr>
        <w:numPr>
          <w:ilvl w:val="3"/>
          <w:numId w:val="26"/>
        </w:numPr>
        <w:ind w:left="1080"/>
      </w:pPr>
      <w:r>
        <w:t>the common or usual name of the food is clearly revealed by its appearance.</w:t>
      </w:r>
    </w:p>
    <w:p w14:paraId="2C9EC6AE" w14:textId="77777777" w:rsidR="005A6C37" w:rsidRDefault="005A6C37" w:rsidP="0093346C">
      <w:pPr>
        <w:pStyle w:val="Left050"/>
        <w:spacing w:after="240"/>
        <w:ind w:left="720" w:firstLine="360"/>
      </w:pPr>
      <w:r>
        <w:t>(Amended 2001)</w:t>
      </w:r>
    </w:p>
    <w:p w14:paraId="3A43D2E1" w14:textId="77777777" w:rsidR="005A6C37" w:rsidRDefault="005A6C37" w:rsidP="0093346C">
      <w:pPr>
        <w:numPr>
          <w:ilvl w:val="0"/>
          <w:numId w:val="26"/>
        </w:numPr>
        <w:tabs>
          <w:tab w:val="clear" w:pos="2520"/>
          <w:tab w:val="num" w:pos="720"/>
        </w:tabs>
        <w:spacing w:after="240"/>
        <w:ind w:left="720"/>
      </w:pPr>
      <w:r>
        <w:t>the quantity of contents in terms of weight, measure, or count; and,</w:t>
      </w:r>
    </w:p>
    <w:p w14:paraId="6153EBAA" w14:textId="77777777" w:rsidR="005A6C37" w:rsidRDefault="005A6C37" w:rsidP="004F3CEF">
      <w:pPr>
        <w:numPr>
          <w:ilvl w:val="0"/>
          <w:numId w:val="26"/>
        </w:numPr>
        <w:tabs>
          <w:tab w:val="clear" w:pos="2520"/>
          <w:tab w:val="num" w:pos="720"/>
        </w:tabs>
        <w:ind w:left="720"/>
      </w:pPr>
      <w:r>
        <w:t>the name and place of business of the manufacturer, packer, or distributor, in the case of any package kept, offered, or exposed for sale, or sold in any place other than on the premises where packed.</w:t>
      </w:r>
    </w:p>
    <w:p w14:paraId="6B84BCC9" w14:textId="77777777" w:rsidR="005A6C37" w:rsidRDefault="005A6C37" w:rsidP="0093346C">
      <w:pPr>
        <w:pStyle w:val="Left050"/>
        <w:spacing w:after="240"/>
      </w:pPr>
      <w:r>
        <w:t>(Amended 1991)</w:t>
      </w:r>
    </w:p>
    <w:p w14:paraId="0B6EFD49" w14:textId="7FD2E2BB" w:rsidR="005A6C37" w:rsidRPr="00880E6B" w:rsidRDefault="005A6C37" w:rsidP="0093346C">
      <w:pPr>
        <w:pStyle w:val="WandMLevel1"/>
      </w:pPr>
      <w:bookmarkStart w:id="874" w:name="_Toc173377941"/>
      <w:bookmarkStart w:id="875" w:name="_Toc173381045"/>
      <w:bookmarkStart w:id="876" w:name="_Toc173384689"/>
      <w:bookmarkStart w:id="877" w:name="_Toc173385220"/>
      <w:bookmarkStart w:id="878" w:name="_Toc173386252"/>
      <w:bookmarkStart w:id="879" w:name="_Toc173393041"/>
      <w:bookmarkStart w:id="880" w:name="_Toc173393916"/>
      <w:bookmarkStart w:id="881" w:name="_Toc173408535"/>
      <w:bookmarkStart w:id="882" w:name="_Toc173472602"/>
      <w:bookmarkStart w:id="883" w:name="_Toc428946118"/>
      <w:bookmarkStart w:id="884" w:name="_Toc428946278"/>
      <w:bookmarkStart w:id="885" w:name="_Toc82435438"/>
      <w:bookmarkStart w:id="886" w:name="_Toc84934981"/>
      <w:r w:rsidRPr="0093346C">
        <w:t>Section </w:t>
      </w:r>
      <w:r w:rsidR="00B87C19">
        <w:t>19</w:t>
      </w:r>
      <w:r w:rsidRPr="0093346C">
        <w:t>.  Declarations of Unit Price on Random Weight Packages</w:t>
      </w:r>
      <w:bookmarkEnd w:id="874"/>
      <w:bookmarkEnd w:id="875"/>
      <w:bookmarkEnd w:id="876"/>
      <w:bookmarkEnd w:id="877"/>
      <w:bookmarkEnd w:id="878"/>
      <w:bookmarkEnd w:id="879"/>
      <w:bookmarkEnd w:id="880"/>
      <w:bookmarkEnd w:id="881"/>
      <w:bookmarkEnd w:id="882"/>
      <w:bookmarkEnd w:id="883"/>
      <w:bookmarkEnd w:id="884"/>
      <w:bookmarkEnd w:id="885"/>
      <w:bookmarkEnd w:id="886"/>
      <w:r w:rsidR="00D962A8" w:rsidRPr="00177160">
        <w:rPr>
          <w:szCs w:val="20"/>
        </w:rPr>
        <w:fldChar w:fldCharType="begin"/>
      </w:r>
      <w:r w:rsidR="00A03581">
        <w:rPr>
          <w:szCs w:val="20"/>
        </w:rPr>
        <w:instrText xml:space="preserve"> </w:instrText>
      </w:r>
      <w:r w:rsidR="00A03581" w:rsidRPr="00177160">
        <w:rPr>
          <w:szCs w:val="20"/>
        </w:rPr>
        <w:instrText>XE</w:instrText>
      </w:r>
      <w:r w:rsidRPr="00177160">
        <w:rPr>
          <w:szCs w:val="20"/>
        </w:rPr>
        <w:instrText xml:space="preserve"> "Declarations of unit price"</w:instrText>
      </w:r>
      <w:r w:rsidR="00D962A8" w:rsidRPr="00177160">
        <w:rPr>
          <w:szCs w:val="20"/>
        </w:rPr>
        <w:fldChar w:fldCharType="end"/>
      </w:r>
      <w:r w:rsidR="00D962A8" w:rsidRPr="00177160">
        <w:rPr>
          <w:szCs w:val="20"/>
        </w:rPr>
        <w:fldChar w:fldCharType="begin"/>
      </w:r>
      <w:r w:rsidR="00A03581">
        <w:rPr>
          <w:szCs w:val="20"/>
        </w:rPr>
        <w:instrText xml:space="preserve"> </w:instrText>
      </w:r>
      <w:r w:rsidR="00A03581" w:rsidRPr="00177160">
        <w:rPr>
          <w:szCs w:val="20"/>
        </w:rPr>
        <w:instrText xml:space="preserve">XE </w:instrText>
      </w:r>
      <w:r w:rsidRPr="00177160">
        <w:rPr>
          <w:szCs w:val="20"/>
        </w:rPr>
        <w:instrText>"Unit pric</w:instrText>
      </w:r>
      <w:r w:rsidR="00257DD4">
        <w:rPr>
          <w:szCs w:val="20"/>
        </w:rPr>
        <w:instrText>ing</w:instrText>
      </w:r>
      <w:r w:rsidRPr="00177160">
        <w:rPr>
          <w:szCs w:val="20"/>
        </w:rPr>
        <w:instrText>"</w:instrText>
      </w:r>
      <w:r w:rsidR="00D962A8" w:rsidRPr="00177160">
        <w:rPr>
          <w:szCs w:val="20"/>
        </w:rPr>
        <w:fldChar w:fldCharType="end"/>
      </w:r>
    </w:p>
    <w:p w14:paraId="2524EA93" w14:textId="24C545EE" w:rsidR="005A6C37" w:rsidRDefault="005A6C37">
      <w:pPr>
        <w:keepNext/>
      </w:pPr>
      <w:r>
        <w:t>In addition to the declarations required by Section </w:t>
      </w:r>
      <w:r w:rsidR="004C78E9">
        <w:t>18</w:t>
      </w:r>
      <w:r>
        <w:t xml:space="preserve">. </w:t>
      </w:r>
      <w:r w:rsidRPr="0007761E">
        <w:t>Information Required on Packages</w:t>
      </w:r>
      <w:r>
        <w:t xml:space="preserve"> of this Act, any package being one of a lot containing random weights of the same commodity, at the time it is offered or exposed for sale at retail, shall bear on the outside of the package a plain and conspicuous declaration of the price per kilogram or pound and the total selling price of the package.</w:t>
      </w:r>
    </w:p>
    <w:p w14:paraId="1447D455" w14:textId="77777777" w:rsidR="005A6C37" w:rsidRDefault="005A6C37" w:rsidP="0093346C">
      <w:pPr>
        <w:pStyle w:val="StyleBefore3ptAfter12pt"/>
        <w:spacing w:after="240"/>
      </w:pPr>
      <w:r>
        <w:t>(Amended 1986)</w:t>
      </w:r>
    </w:p>
    <w:p w14:paraId="5D906E4F" w14:textId="6D4DA02C" w:rsidR="005A6C37" w:rsidRPr="00BD7043" w:rsidRDefault="005A6C37" w:rsidP="0093346C">
      <w:pPr>
        <w:pStyle w:val="WandMLevel1"/>
      </w:pPr>
      <w:bookmarkStart w:id="887" w:name="_Toc173377942"/>
      <w:bookmarkStart w:id="888" w:name="_Toc173381046"/>
      <w:bookmarkStart w:id="889" w:name="_Toc173384690"/>
      <w:bookmarkStart w:id="890" w:name="_Toc173385221"/>
      <w:bookmarkStart w:id="891" w:name="_Toc173386253"/>
      <w:bookmarkStart w:id="892" w:name="_Toc173393042"/>
      <w:bookmarkStart w:id="893" w:name="_Toc173393917"/>
      <w:bookmarkStart w:id="894" w:name="_Toc173408536"/>
      <w:bookmarkStart w:id="895" w:name="_Toc173472603"/>
      <w:bookmarkStart w:id="896" w:name="_Toc428946119"/>
      <w:bookmarkStart w:id="897" w:name="_Toc428946279"/>
      <w:bookmarkStart w:id="898" w:name="_Toc82435439"/>
      <w:bookmarkStart w:id="899" w:name="_Toc84934982"/>
      <w:r w:rsidRPr="0093346C">
        <w:t xml:space="preserve">Section </w:t>
      </w:r>
      <w:r w:rsidR="00B87C19" w:rsidRPr="0093346C">
        <w:t>2</w:t>
      </w:r>
      <w:r w:rsidR="00B87C19">
        <w:t>0</w:t>
      </w:r>
      <w:r w:rsidRPr="0093346C">
        <w:t>.  Advertising Packages for Sale</w:t>
      </w:r>
      <w:bookmarkEnd w:id="887"/>
      <w:bookmarkEnd w:id="888"/>
      <w:bookmarkEnd w:id="889"/>
      <w:bookmarkEnd w:id="890"/>
      <w:bookmarkEnd w:id="891"/>
      <w:bookmarkEnd w:id="892"/>
      <w:bookmarkEnd w:id="893"/>
      <w:bookmarkEnd w:id="894"/>
      <w:bookmarkEnd w:id="895"/>
      <w:bookmarkEnd w:id="896"/>
      <w:bookmarkEnd w:id="897"/>
      <w:bookmarkEnd w:id="898"/>
      <w:bookmarkEnd w:id="899"/>
      <w:r w:rsidR="00D962A8" w:rsidRPr="00BD7043">
        <w:rPr>
          <w:szCs w:val="20"/>
        </w:rPr>
        <w:fldChar w:fldCharType="begin"/>
      </w:r>
      <w:r w:rsidR="00A03581">
        <w:rPr>
          <w:szCs w:val="20"/>
        </w:rPr>
        <w:instrText xml:space="preserve"> </w:instrText>
      </w:r>
      <w:r w:rsidR="00A03581" w:rsidRPr="00BD7043">
        <w:rPr>
          <w:szCs w:val="20"/>
        </w:rPr>
        <w:instrText>XE</w:instrText>
      </w:r>
      <w:r w:rsidRPr="00BD7043">
        <w:rPr>
          <w:szCs w:val="20"/>
        </w:rPr>
        <w:instrText xml:space="preserve"> "Advertising"</w:instrText>
      </w:r>
      <w:r w:rsidR="00D962A8" w:rsidRPr="00BD7043">
        <w:rPr>
          <w:szCs w:val="20"/>
        </w:rPr>
        <w:fldChar w:fldCharType="end"/>
      </w:r>
    </w:p>
    <w:p w14:paraId="4B2B5BE2" w14:textId="77777777" w:rsidR="005A6C37" w:rsidRDefault="005A6C37">
      <w:pPr>
        <w:keepNext/>
      </w:pPr>
      <w:r>
        <w:t>Whenever a packaged commodity is advertised in any manner with the retail price</w:t>
      </w:r>
      <w:r w:rsidR="00D962A8">
        <w:fldChar w:fldCharType="begin"/>
      </w:r>
      <w:r w:rsidR="00A65784">
        <w:instrText xml:space="preserve"> XE </w:instrText>
      </w:r>
      <w:r>
        <w:instrText>"</w:instrText>
      </w:r>
      <w:r w:rsidRPr="00C73835">
        <w:instrText>Retail price</w:instrText>
      </w:r>
      <w:r>
        <w:instrText>"</w:instrText>
      </w:r>
      <w:r w:rsidR="00D962A8">
        <w:fldChar w:fldCharType="end"/>
      </w:r>
      <w:r>
        <w:t xml:space="preserve"> stated, there shall be closely and conspicuously associated with the retail price a declaration of quantity as is required by law or regulation to appear on the package.</w:t>
      </w:r>
    </w:p>
    <w:p w14:paraId="5970DB05" w14:textId="77777777" w:rsidR="005A6C37" w:rsidRDefault="005A6C37" w:rsidP="007A5A93">
      <w:pPr>
        <w:pStyle w:val="StyleBefore3ptAfter12pt"/>
      </w:pPr>
      <w:r>
        <w:t>(Amended 1993)</w:t>
      </w:r>
    </w:p>
    <w:p w14:paraId="598F3A90" w14:textId="1E13B9CC" w:rsidR="005A6C37" w:rsidRPr="00E624D3" w:rsidRDefault="005A6C37" w:rsidP="00E624D3">
      <w:pPr>
        <w:pStyle w:val="WandMLevel1"/>
      </w:pPr>
      <w:bookmarkStart w:id="900" w:name="_Toc173377943"/>
      <w:bookmarkStart w:id="901" w:name="_Toc173381047"/>
      <w:bookmarkStart w:id="902" w:name="_Toc173384691"/>
      <w:bookmarkStart w:id="903" w:name="_Toc173385222"/>
      <w:bookmarkStart w:id="904" w:name="_Toc173386254"/>
      <w:bookmarkStart w:id="905" w:name="_Toc173393043"/>
      <w:bookmarkStart w:id="906" w:name="_Toc173393918"/>
      <w:bookmarkStart w:id="907" w:name="_Toc173408537"/>
      <w:bookmarkStart w:id="908" w:name="_Toc173472604"/>
      <w:bookmarkStart w:id="909" w:name="_Toc428946120"/>
      <w:bookmarkStart w:id="910" w:name="_Toc428946280"/>
      <w:bookmarkStart w:id="911" w:name="_Toc82435440"/>
      <w:bookmarkStart w:id="912" w:name="_Toc84934983"/>
      <w:r w:rsidRPr="00E624D3">
        <w:lastRenderedPageBreak/>
        <w:t xml:space="preserve">Section </w:t>
      </w:r>
      <w:r w:rsidR="00B87C19" w:rsidRPr="00E624D3">
        <w:t>2</w:t>
      </w:r>
      <w:r w:rsidR="00B87C19">
        <w:t>1</w:t>
      </w:r>
      <w:r w:rsidRPr="00E624D3">
        <w:t>.</w:t>
      </w:r>
      <w:r w:rsidRPr="0093346C">
        <w:t xml:space="preserve">  Prohibited Acts</w:t>
      </w:r>
      <w:bookmarkEnd w:id="900"/>
      <w:bookmarkEnd w:id="901"/>
      <w:bookmarkEnd w:id="902"/>
      <w:bookmarkEnd w:id="903"/>
      <w:bookmarkEnd w:id="904"/>
      <w:bookmarkEnd w:id="905"/>
      <w:bookmarkEnd w:id="906"/>
      <w:bookmarkEnd w:id="907"/>
      <w:bookmarkEnd w:id="908"/>
      <w:bookmarkEnd w:id="909"/>
      <w:bookmarkEnd w:id="910"/>
      <w:bookmarkEnd w:id="911"/>
      <w:bookmarkEnd w:id="912"/>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69545CA5" w14:textId="77777777" w:rsidR="005A6C37" w:rsidRDefault="005A6C37" w:rsidP="0093346C">
      <w:pPr>
        <w:keepNext/>
        <w:spacing w:after="240"/>
      </w:pPr>
      <w:r>
        <w:t>No person shall:</w:t>
      </w:r>
    </w:p>
    <w:p w14:paraId="30B9290C" w14:textId="77777777" w:rsidR="005A6C37" w:rsidRDefault="005A6C37" w:rsidP="0093346C">
      <w:pPr>
        <w:keepNext/>
        <w:numPr>
          <w:ilvl w:val="0"/>
          <w:numId w:val="27"/>
        </w:numPr>
        <w:tabs>
          <w:tab w:val="clear" w:pos="2520"/>
          <w:tab w:val="num" w:pos="720"/>
        </w:tabs>
        <w:spacing w:after="240"/>
        <w:ind w:left="720"/>
      </w:pPr>
      <w:r>
        <w:t>use or have in possession for use in commerce any incorrect weight or measure;</w:t>
      </w:r>
    </w:p>
    <w:p w14:paraId="237DE592" w14:textId="77777777" w:rsidR="005A6C37" w:rsidRDefault="005A6C37" w:rsidP="0093346C">
      <w:pPr>
        <w:numPr>
          <w:ilvl w:val="0"/>
          <w:numId w:val="27"/>
        </w:numPr>
        <w:tabs>
          <w:tab w:val="clear" w:pos="2520"/>
          <w:tab w:val="num" w:pos="720"/>
        </w:tabs>
        <w:spacing w:after="240"/>
        <w:ind w:left="720"/>
      </w:pPr>
      <w:r>
        <w:t>sell or offer for sale for use in commerce any incorrect weight or measure;</w:t>
      </w:r>
    </w:p>
    <w:p w14:paraId="44839FC3" w14:textId="77777777" w:rsidR="005A6C37" w:rsidRDefault="005A6C37" w:rsidP="0093346C">
      <w:pPr>
        <w:numPr>
          <w:ilvl w:val="0"/>
          <w:numId w:val="27"/>
        </w:numPr>
        <w:tabs>
          <w:tab w:val="clear" w:pos="2520"/>
          <w:tab w:val="num" w:pos="720"/>
        </w:tabs>
        <w:spacing w:after="240"/>
        <w:ind w:left="720"/>
      </w:pPr>
      <w:r>
        <w:t>remove any tag, seal, or mark from any weight or measure without specific written authorization from the proper authority;</w:t>
      </w:r>
    </w:p>
    <w:p w14:paraId="50A28836" w14:textId="77777777" w:rsidR="005A6C37" w:rsidRDefault="005A6C37" w:rsidP="0093346C">
      <w:pPr>
        <w:numPr>
          <w:ilvl w:val="0"/>
          <w:numId w:val="27"/>
        </w:numPr>
        <w:tabs>
          <w:tab w:val="clear" w:pos="2520"/>
          <w:tab w:val="num" w:pos="720"/>
        </w:tabs>
        <w:spacing w:after="240"/>
        <w:ind w:left="720"/>
      </w:pPr>
      <w:r>
        <w:t>hinder or obstruct any weights and measures official in the performance of his or her duties; or</w:t>
      </w:r>
    </w:p>
    <w:p w14:paraId="5311B459" w14:textId="77777777" w:rsidR="005A6C37" w:rsidRDefault="005A6C37" w:rsidP="0093346C">
      <w:pPr>
        <w:numPr>
          <w:ilvl w:val="0"/>
          <w:numId w:val="27"/>
        </w:numPr>
        <w:tabs>
          <w:tab w:val="clear" w:pos="2520"/>
          <w:tab w:val="num" w:pos="720"/>
        </w:tabs>
        <w:spacing w:after="240"/>
        <w:ind w:left="720"/>
      </w:pPr>
      <w:r>
        <w:t>violate any provisions of this Act or regulations promulgated under it.</w:t>
      </w:r>
    </w:p>
    <w:p w14:paraId="69409F1C" w14:textId="762FA793" w:rsidR="005A6C37" w:rsidRDefault="005A6C37" w:rsidP="00E624D3">
      <w:pPr>
        <w:pStyle w:val="WandMLevel1"/>
      </w:pPr>
      <w:bookmarkStart w:id="913" w:name="_Toc173377944"/>
      <w:bookmarkStart w:id="914" w:name="_Toc173381048"/>
      <w:bookmarkStart w:id="915" w:name="_Toc173384692"/>
      <w:bookmarkStart w:id="916" w:name="_Toc173385223"/>
      <w:bookmarkStart w:id="917" w:name="_Toc173386255"/>
      <w:bookmarkStart w:id="918" w:name="_Toc173393044"/>
      <w:bookmarkStart w:id="919" w:name="_Toc173393919"/>
      <w:bookmarkStart w:id="920" w:name="_Toc173408538"/>
      <w:bookmarkStart w:id="921" w:name="_Toc173472605"/>
      <w:bookmarkStart w:id="922" w:name="_Toc428946121"/>
      <w:bookmarkStart w:id="923" w:name="_Toc428946281"/>
      <w:bookmarkStart w:id="924" w:name="_Toc82435441"/>
      <w:bookmarkStart w:id="925" w:name="_Toc84934984"/>
      <w:r w:rsidRPr="00D6234C">
        <w:t xml:space="preserve">Section </w:t>
      </w:r>
      <w:r w:rsidR="00B87C19" w:rsidRPr="00782C4E">
        <w:rPr>
          <w:rStyle w:val="WandMLevel1Char"/>
          <w:b/>
          <w:bCs/>
        </w:rPr>
        <w:t>2</w:t>
      </w:r>
      <w:r w:rsidR="00B87C19">
        <w:rPr>
          <w:rStyle w:val="WandMLevel1Char"/>
          <w:b/>
          <w:bCs/>
        </w:rPr>
        <w:t>2</w:t>
      </w:r>
      <w:r w:rsidRPr="00191869">
        <w:rPr>
          <w:rStyle w:val="WandMLevel1Char"/>
          <w:b/>
          <w:bCs/>
        </w:rPr>
        <w:t>.  Civil Penalties</w:t>
      </w:r>
      <w:bookmarkEnd w:id="913"/>
      <w:bookmarkEnd w:id="914"/>
      <w:bookmarkEnd w:id="915"/>
      <w:bookmarkEnd w:id="916"/>
      <w:bookmarkEnd w:id="917"/>
      <w:bookmarkEnd w:id="918"/>
      <w:bookmarkEnd w:id="919"/>
      <w:bookmarkEnd w:id="920"/>
      <w:bookmarkEnd w:id="921"/>
      <w:bookmarkEnd w:id="922"/>
      <w:bookmarkEnd w:id="923"/>
      <w:bookmarkEnd w:id="924"/>
      <w:bookmarkEnd w:id="925"/>
    </w:p>
    <w:p w14:paraId="73E9C374" w14:textId="54EC8DA1" w:rsidR="005A6C37" w:rsidRDefault="0099107E" w:rsidP="0093346C">
      <w:pPr>
        <w:tabs>
          <w:tab w:val="left" w:pos="540"/>
        </w:tabs>
        <w:spacing w:after="240"/>
      </w:pPr>
      <w:bookmarkStart w:id="926" w:name="_Toc428946122"/>
      <w:bookmarkStart w:id="927" w:name="_Toc428946282"/>
      <w:bookmarkStart w:id="928" w:name="_Toc82435442"/>
      <w:bookmarkStart w:id="929" w:name="_Toc84934985"/>
      <w:bookmarkStart w:id="930" w:name="_Toc173381049"/>
      <w:bookmarkStart w:id="931" w:name="_Toc173384693"/>
      <w:bookmarkStart w:id="932" w:name="_Toc173385224"/>
      <w:bookmarkStart w:id="933" w:name="_Toc173386256"/>
      <w:bookmarkStart w:id="934" w:name="_Toc173393045"/>
      <w:bookmarkStart w:id="935" w:name="_Toc173393920"/>
      <w:bookmarkStart w:id="936" w:name="_Toc173408539"/>
      <w:bookmarkStart w:id="937" w:name="_Toc173471376"/>
      <w:bookmarkStart w:id="938" w:name="_Toc173472606"/>
      <w:bookmarkStart w:id="939" w:name="_Toc173474024"/>
      <w:r w:rsidRPr="006E34DA">
        <w:rPr>
          <w:rStyle w:val="WandMLevel2Char"/>
          <w:b/>
          <w:sz w:val="20"/>
        </w:rPr>
        <w:t>2</w:t>
      </w:r>
      <w:r>
        <w:rPr>
          <w:rStyle w:val="WandMLevel2Char"/>
          <w:b/>
          <w:sz w:val="20"/>
        </w:rPr>
        <w:t>2</w:t>
      </w:r>
      <w:r w:rsidR="00EB6A2D" w:rsidRPr="006E34DA">
        <w:rPr>
          <w:rStyle w:val="WandMLevel2Char"/>
          <w:b/>
          <w:sz w:val="20"/>
        </w:rPr>
        <w:t>.1.</w:t>
      </w:r>
      <w:r w:rsidR="00EB6A2D" w:rsidRPr="006E34DA">
        <w:rPr>
          <w:rStyle w:val="WandMLevel2Char"/>
          <w:b/>
          <w:sz w:val="20"/>
        </w:rPr>
        <w:tab/>
      </w:r>
      <w:r w:rsidR="005A6C37" w:rsidRPr="006E34DA">
        <w:rPr>
          <w:rStyle w:val="WandMLevel2Char"/>
          <w:b/>
          <w:sz w:val="20"/>
        </w:rPr>
        <w:t>Assessment of Penalties.</w:t>
      </w:r>
      <w:bookmarkEnd w:id="926"/>
      <w:bookmarkEnd w:id="927"/>
      <w:bookmarkEnd w:id="928"/>
      <w:bookmarkEnd w:id="929"/>
      <w:r w:rsidR="005A6C37">
        <w:t xml:space="preserve"> – Any person who by himself or herself, by his or her servant or agent, or as the servant or agent of another person, commits any of the acts enumerated in Section </w:t>
      </w:r>
      <w:r>
        <w:t>21</w:t>
      </w:r>
      <w:r w:rsidR="005A6C37" w:rsidRPr="00782C4E">
        <w:t>. Prohibited Acts</w:t>
      </w:r>
      <w:r w:rsidR="005A6C37">
        <w:t xml:space="preserve"> may be assessed by the __________ a civil penalty</w:t>
      </w:r>
      <w:r w:rsidR="00D962A8">
        <w:fldChar w:fldCharType="begin"/>
      </w:r>
      <w:r w:rsidR="00E47219">
        <w:instrText xml:space="preserve"> XE</w:instrText>
      </w:r>
      <w:r w:rsidR="005A6C37">
        <w:instrText xml:space="preserve"> "</w:instrText>
      </w:r>
      <w:r w:rsidR="005A6C37" w:rsidRPr="001E46B6">
        <w:instrText>Civil penalty</w:instrText>
      </w:r>
      <w:r w:rsidR="005A6C37">
        <w:instrText>"</w:instrText>
      </w:r>
      <w:r w:rsidR="00D962A8">
        <w:fldChar w:fldCharType="end"/>
      </w:r>
      <w:r w:rsidR="005A6C37">
        <w:t xml:space="preserve"> of:</w:t>
      </w:r>
      <w:bookmarkEnd w:id="930"/>
      <w:bookmarkEnd w:id="931"/>
      <w:bookmarkEnd w:id="932"/>
      <w:bookmarkEnd w:id="933"/>
      <w:bookmarkEnd w:id="934"/>
      <w:bookmarkEnd w:id="935"/>
      <w:bookmarkEnd w:id="936"/>
      <w:bookmarkEnd w:id="937"/>
      <w:bookmarkEnd w:id="938"/>
      <w:bookmarkEnd w:id="939"/>
    </w:p>
    <w:p w14:paraId="0CE8AE71"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first violation;</w:t>
      </w:r>
    </w:p>
    <w:p w14:paraId="19C99130"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second violation within __________ from the date of the first violation; and</w:t>
      </w:r>
    </w:p>
    <w:p w14:paraId="27FB3CDB"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third violation within __________ from the date of the first violation.</w:t>
      </w:r>
    </w:p>
    <w:p w14:paraId="645304DB" w14:textId="5FC24FCC" w:rsidR="005A6C37" w:rsidRDefault="0099107E" w:rsidP="0093346C">
      <w:pPr>
        <w:tabs>
          <w:tab w:val="left" w:pos="540"/>
        </w:tabs>
        <w:spacing w:after="240"/>
      </w:pPr>
      <w:bookmarkStart w:id="940" w:name="_Toc428946123"/>
      <w:bookmarkStart w:id="941" w:name="_Toc428946283"/>
      <w:bookmarkStart w:id="942" w:name="_Toc82435443"/>
      <w:bookmarkStart w:id="943" w:name="_Toc84934986"/>
      <w:bookmarkStart w:id="944" w:name="_Toc173381050"/>
      <w:bookmarkStart w:id="945" w:name="_Toc173384694"/>
      <w:bookmarkStart w:id="946" w:name="_Toc173385225"/>
      <w:bookmarkStart w:id="947" w:name="_Toc173386257"/>
      <w:bookmarkStart w:id="948" w:name="_Toc173393046"/>
      <w:bookmarkStart w:id="949" w:name="_Toc173393921"/>
      <w:bookmarkStart w:id="950" w:name="_Toc173408540"/>
      <w:bookmarkStart w:id="951" w:name="_Toc173471377"/>
      <w:bookmarkStart w:id="952" w:name="_Toc173472607"/>
      <w:bookmarkStart w:id="953" w:name="_Toc173474025"/>
      <w:r>
        <w:rPr>
          <w:rStyle w:val="WandMLevel2Char"/>
          <w:b/>
          <w:sz w:val="20"/>
        </w:rPr>
        <w:t>22</w:t>
      </w:r>
      <w:r w:rsidR="00EB6A2D">
        <w:rPr>
          <w:rStyle w:val="WandMLevel2Char"/>
          <w:b/>
          <w:sz w:val="20"/>
        </w:rPr>
        <w:t>.2.</w:t>
      </w:r>
      <w:r w:rsidR="00EB6A2D">
        <w:rPr>
          <w:rStyle w:val="WandMLevel2Char"/>
          <w:b/>
          <w:sz w:val="20"/>
        </w:rPr>
        <w:tab/>
      </w:r>
      <w:r w:rsidR="005A6C37" w:rsidRPr="00BD7043">
        <w:rPr>
          <w:rStyle w:val="WandMLevel2Char"/>
          <w:b/>
          <w:sz w:val="20"/>
        </w:rPr>
        <w:t>Administrative Hearing.</w:t>
      </w:r>
      <w:bookmarkEnd w:id="940"/>
      <w:bookmarkEnd w:id="941"/>
      <w:bookmarkEnd w:id="942"/>
      <w:bookmarkEnd w:id="943"/>
      <w:r w:rsidR="005A6C37">
        <w:t xml:space="preserve"> – Any person subject to a civil penalty</w:t>
      </w:r>
      <w:r w:rsidR="00D962A8">
        <w:fldChar w:fldCharType="begin"/>
      </w:r>
      <w:r w:rsidR="00F71CCD">
        <w:instrText xml:space="preserve"> XE</w:instrText>
      </w:r>
      <w:r w:rsidR="005A6C37">
        <w:instrText xml:space="preserve"> "</w:instrText>
      </w:r>
      <w:r w:rsidR="005A6C37" w:rsidRPr="0054037D">
        <w:instrText>Civil penalty</w:instrText>
      </w:r>
      <w:r w:rsidR="005A6C37">
        <w:instrText>"</w:instrText>
      </w:r>
      <w:r w:rsidR="00D962A8">
        <w:fldChar w:fldCharType="end"/>
      </w:r>
      <w:r w:rsidR="005A6C37">
        <w:t xml:space="preserve"> shall have a right to request an administrative hearing</w:t>
      </w:r>
      <w:r w:rsidR="00D962A8">
        <w:fldChar w:fldCharType="begin"/>
      </w:r>
      <w:r w:rsidR="00F71CCD">
        <w:instrText xml:space="preserve"> XE</w:instrText>
      </w:r>
      <w:r w:rsidR="005A6C37">
        <w:instrText xml:space="preserve"> "</w:instrText>
      </w:r>
      <w:r w:rsidR="005A6C37" w:rsidRPr="00BF4926">
        <w:instrText>Administrative hearing</w:instrText>
      </w:r>
      <w:r w:rsidR="005A6C37">
        <w:instrText>"</w:instrText>
      </w:r>
      <w:r w:rsidR="00D962A8">
        <w:fldChar w:fldCharType="end"/>
      </w:r>
      <w:r w:rsidR="005A6C37">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944"/>
      <w:bookmarkEnd w:id="945"/>
      <w:bookmarkEnd w:id="946"/>
      <w:bookmarkEnd w:id="947"/>
      <w:bookmarkEnd w:id="948"/>
      <w:bookmarkEnd w:id="949"/>
      <w:bookmarkEnd w:id="950"/>
      <w:bookmarkEnd w:id="951"/>
      <w:bookmarkEnd w:id="952"/>
      <w:bookmarkEnd w:id="953"/>
    </w:p>
    <w:p w14:paraId="506D78BD" w14:textId="72F4598C" w:rsidR="005A6C37" w:rsidRDefault="0099107E" w:rsidP="00EB6A2D">
      <w:pPr>
        <w:tabs>
          <w:tab w:val="left" w:pos="540"/>
        </w:tabs>
      </w:pPr>
      <w:bookmarkStart w:id="954" w:name="_Toc428946124"/>
      <w:bookmarkStart w:id="955" w:name="_Toc428946284"/>
      <w:bookmarkStart w:id="956" w:name="_Toc82435444"/>
      <w:bookmarkStart w:id="957" w:name="_Toc84934987"/>
      <w:bookmarkStart w:id="958" w:name="_Toc173381051"/>
      <w:bookmarkStart w:id="959" w:name="_Toc173384695"/>
      <w:bookmarkStart w:id="960" w:name="_Toc173385226"/>
      <w:bookmarkStart w:id="961" w:name="_Toc173386258"/>
      <w:bookmarkStart w:id="962" w:name="_Toc173393047"/>
      <w:bookmarkStart w:id="963" w:name="_Toc173393922"/>
      <w:bookmarkStart w:id="964" w:name="_Toc173408541"/>
      <w:bookmarkStart w:id="965" w:name="_Toc173471378"/>
      <w:bookmarkStart w:id="966" w:name="_Toc173472608"/>
      <w:bookmarkStart w:id="967" w:name="_Toc173474026"/>
      <w:r>
        <w:rPr>
          <w:rStyle w:val="WandMLevel2Char"/>
          <w:b/>
          <w:sz w:val="20"/>
        </w:rPr>
        <w:t>22</w:t>
      </w:r>
      <w:r w:rsidR="00EB6A2D">
        <w:rPr>
          <w:rStyle w:val="WandMLevel2Char"/>
          <w:b/>
          <w:sz w:val="20"/>
        </w:rPr>
        <w:t>.3.</w:t>
      </w:r>
      <w:r w:rsidR="00EB6A2D">
        <w:rPr>
          <w:rStyle w:val="WandMLevel2Char"/>
          <w:b/>
          <w:sz w:val="20"/>
        </w:rPr>
        <w:tab/>
      </w:r>
      <w:r w:rsidR="005A6C37" w:rsidRPr="00BD7043">
        <w:rPr>
          <w:rStyle w:val="WandMLevel2Char"/>
          <w:b/>
          <w:sz w:val="20"/>
        </w:rPr>
        <w:t>Collection of Penalties.</w:t>
      </w:r>
      <w:bookmarkEnd w:id="954"/>
      <w:bookmarkEnd w:id="955"/>
      <w:bookmarkEnd w:id="956"/>
      <w:bookmarkEnd w:id="957"/>
      <w:r w:rsidR="005A6C37">
        <w:t xml:space="preserve"> – If the respondent has exhausted his or her administrative appeals and the civil penalty</w:t>
      </w:r>
      <w:r w:rsidR="00D962A8">
        <w:fldChar w:fldCharType="begin"/>
      </w:r>
      <w:r w:rsidR="00F71CCD">
        <w:instrText xml:space="preserve"> XE</w:instrText>
      </w:r>
      <w:r w:rsidR="005A6C37">
        <w:instrText xml:space="preserve"> "</w:instrText>
      </w:r>
      <w:r w:rsidR="005A6C37" w:rsidRPr="005F1F13">
        <w:instrText>Civil penalty</w:instrText>
      </w:r>
      <w:r w:rsidR="005A6C37">
        <w:instrText>"</w:instrText>
      </w:r>
      <w:r w:rsidR="00D962A8">
        <w:fldChar w:fldCharType="end"/>
      </w:r>
      <w:r w:rsidR="005A6C37">
        <w:t xml:space="preserve"> has been upheld, he or she shall pay the civil penalty</w:t>
      </w:r>
      <w:r w:rsidR="00D962A8">
        <w:fldChar w:fldCharType="begin"/>
      </w:r>
      <w:r w:rsidR="00F71CCD">
        <w:instrText xml:space="preserve"> XE</w:instrText>
      </w:r>
      <w:r w:rsidR="005A6C37">
        <w:instrText xml:space="preserve"> "</w:instrText>
      </w:r>
      <w:r w:rsidR="005A6C37" w:rsidRPr="00E21ED0">
        <w:instrText>Civil penalty</w:instrText>
      </w:r>
      <w:r w:rsidR="005A6C37">
        <w:instrText>"</w:instrText>
      </w:r>
      <w:r w:rsidR="00D962A8">
        <w:fldChar w:fldCharType="end"/>
      </w:r>
      <w:r w:rsidR="005A6C37">
        <w:t xml:space="preserve"> within __________ days after the effective date of the final decision.  If the respondent fails to pay the penalty, a civil action</w:t>
      </w:r>
      <w:r w:rsidR="00D962A8">
        <w:fldChar w:fldCharType="begin"/>
      </w:r>
      <w:r w:rsidR="00F71CCD">
        <w:instrText xml:space="preserve"> XE</w:instrText>
      </w:r>
      <w:r w:rsidR="005A6C37">
        <w:instrText xml:space="preserve"> "</w:instrText>
      </w:r>
      <w:r w:rsidR="005A6C37" w:rsidRPr="00E8161D">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w:t>
      </w:r>
      <w:r w:rsidR="005A6C37" w:rsidRPr="00B966F4">
        <w:t>__________</w:t>
      </w:r>
      <w:r w:rsidR="005A6C37">
        <w:t>.</w:t>
      </w:r>
      <w:bookmarkEnd w:id="958"/>
      <w:bookmarkEnd w:id="959"/>
      <w:bookmarkEnd w:id="960"/>
      <w:bookmarkEnd w:id="961"/>
      <w:bookmarkEnd w:id="962"/>
      <w:bookmarkEnd w:id="963"/>
      <w:bookmarkEnd w:id="964"/>
      <w:bookmarkEnd w:id="965"/>
      <w:bookmarkEnd w:id="966"/>
      <w:bookmarkEnd w:id="967"/>
    </w:p>
    <w:p w14:paraId="12BDCEB1" w14:textId="77777777" w:rsidR="005A6C37" w:rsidRDefault="005A6C37" w:rsidP="0093346C">
      <w:pPr>
        <w:pStyle w:val="StyleBefore3ptAfter12pt"/>
        <w:spacing w:after="240"/>
      </w:pPr>
      <w:r>
        <w:t>(Added 1989) (Amended 1995)</w:t>
      </w:r>
    </w:p>
    <w:p w14:paraId="57CE9681" w14:textId="11025DC5" w:rsidR="005A6C37" w:rsidRPr="00BD7043" w:rsidRDefault="005A6C37" w:rsidP="0093346C">
      <w:pPr>
        <w:pStyle w:val="WandMLevel1"/>
        <w:rPr>
          <w:szCs w:val="20"/>
        </w:rPr>
      </w:pPr>
      <w:bookmarkStart w:id="968" w:name="_Toc173377945"/>
      <w:bookmarkStart w:id="969" w:name="_Toc173381052"/>
      <w:bookmarkStart w:id="970" w:name="_Toc173384696"/>
      <w:bookmarkStart w:id="971" w:name="_Toc173385227"/>
      <w:bookmarkStart w:id="972" w:name="_Toc173386259"/>
      <w:bookmarkStart w:id="973" w:name="_Toc173393048"/>
      <w:bookmarkStart w:id="974" w:name="_Toc173393923"/>
      <w:bookmarkStart w:id="975" w:name="_Toc173408542"/>
      <w:bookmarkStart w:id="976" w:name="_Toc173472609"/>
      <w:bookmarkStart w:id="977" w:name="_Toc428946125"/>
      <w:bookmarkStart w:id="978" w:name="_Toc428946285"/>
      <w:bookmarkStart w:id="979" w:name="_Toc82435445"/>
      <w:bookmarkStart w:id="980" w:name="_Toc84934988"/>
      <w:r w:rsidRPr="0093346C">
        <w:t xml:space="preserve">Section </w:t>
      </w:r>
      <w:r w:rsidR="00B87C19" w:rsidRPr="0093346C">
        <w:t>2</w:t>
      </w:r>
      <w:r w:rsidR="00B87C19">
        <w:t>3</w:t>
      </w:r>
      <w:r w:rsidRPr="0093346C">
        <w:t>.  Criminal Penalties</w:t>
      </w:r>
      <w:bookmarkEnd w:id="968"/>
      <w:bookmarkEnd w:id="969"/>
      <w:bookmarkEnd w:id="970"/>
      <w:bookmarkEnd w:id="971"/>
      <w:bookmarkEnd w:id="972"/>
      <w:bookmarkEnd w:id="973"/>
      <w:bookmarkEnd w:id="974"/>
      <w:bookmarkEnd w:id="975"/>
      <w:bookmarkEnd w:id="976"/>
      <w:bookmarkEnd w:id="977"/>
      <w:bookmarkEnd w:id="978"/>
      <w:bookmarkEnd w:id="979"/>
      <w:bookmarkEnd w:id="980"/>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"Criminal penalties"</w:instrText>
      </w:r>
      <w:r w:rsidR="00D962A8" w:rsidRPr="00BD7043">
        <w:rPr>
          <w:szCs w:val="20"/>
        </w:rPr>
        <w:fldChar w:fldCharType="end"/>
      </w:r>
    </w:p>
    <w:p w14:paraId="1CC3A562" w14:textId="3F188797" w:rsidR="005A6C37" w:rsidRDefault="0099107E" w:rsidP="0093346C">
      <w:pPr>
        <w:tabs>
          <w:tab w:val="left" w:pos="540"/>
        </w:tabs>
        <w:spacing w:after="240"/>
      </w:pPr>
      <w:bookmarkStart w:id="981" w:name="_Toc428946126"/>
      <w:bookmarkStart w:id="982" w:name="_Toc428946286"/>
      <w:bookmarkStart w:id="983" w:name="_Toc82435446"/>
      <w:bookmarkStart w:id="984" w:name="_Toc84934989"/>
      <w:bookmarkStart w:id="985" w:name="_Toc173381053"/>
      <w:bookmarkStart w:id="986" w:name="_Toc173384697"/>
      <w:bookmarkStart w:id="987" w:name="_Toc173385228"/>
      <w:bookmarkStart w:id="988" w:name="_Toc173386260"/>
      <w:bookmarkStart w:id="989" w:name="_Toc173393049"/>
      <w:bookmarkStart w:id="990" w:name="_Toc173393924"/>
      <w:bookmarkStart w:id="991" w:name="_Toc173408543"/>
      <w:bookmarkStart w:id="992" w:name="_Toc173471379"/>
      <w:bookmarkStart w:id="993" w:name="_Toc173472610"/>
      <w:bookmarkStart w:id="994" w:name="_Toc173474027"/>
      <w:r w:rsidRPr="00BD7043">
        <w:rPr>
          <w:rStyle w:val="WandMLevel2Char"/>
          <w:b/>
          <w:sz w:val="20"/>
        </w:rPr>
        <w:t>2</w:t>
      </w:r>
      <w:r>
        <w:rPr>
          <w:rStyle w:val="WandMLevel2Char"/>
          <w:b/>
          <w:sz w:val="20"/>
        </w:rPr>
        <w:t>3</w:t>
      </w:r>
      <w:r w:rsidR="005A6C37" w:rsidRPr="00BD7043">
        <w:rPr>
          <w:rStyle w:val="WandMLevel2Char"/>
          <w:b/>
          <w:sz w:val="20"/>
        </w:rPr>
        <w:t>.1.</w:t>
      </w:r>
      <w:r w:rsidR="00007364">
        <w:rPr>
          <w:rStyle w:val="WandMLevel2Char"/>
          <w:b/>
          <w:sz w:val="20"/>
        </w:rPr>
        <w:tab/>
      </w:r>
      <w:r w:rsidR="005A6C37" w:rsidRPr="00BD7043">
        <w:rPr>
          <w:rStyle w:val="WandMLevel2Char"/>
          <w:b/>
          <w:sz w:val="20"/>
        </w:rPr>
        <w:t>Misdemeanors.</w:t>
      </w:r>
      <w:bookmarkEnd w:id="981"/>
      <w:bookmarkEnd w:id="982"/>
      <w:bookmarkEnd w:id="983"/>
      <w:bookmarkEnd w:id="984"/>
      <w:r w:rsidR="005A6C37">
        <w:t xml:space="preserve"> – Any person who commits any of the acts enumerated in Section </w:t>
      </w:r>
      <w:r w:rsidR="004C78E9">
        <w:t>21</w:t>
      </w:r>
      <w:r w:rsidR="005A6C37" w:rsidRPr="00782C4E">
        <w:t>. Prohibited Acts</w:t>
      </w:r>
      <w:r w:rsidR="005A6C37">
        <w:t xml:space="preserve"> shall be guilty of a Class __________ misdemeanor and upon a first conviction thereof shall be punished by a fine of not less than $__________ nor more than $__________ or by imprisonment for not more than __________ months, or both.  Upon a subsequent conviction thereof, he or she shall be punished by a fine of not less than $_</w:t>
      </w:r>
      <w:r w:rsidR="005A6C37" w:rsidRPr="00B966F4">
        <w:t>_________</w:t>
      </w:r>
      <w:r w:rsidR="005A6C37">
        <w:t xml:space="preserve"> nor more than $__________ or by imprisonment for up to __________, or both.</w:t>
      </w:r>
      <w:bookmarkEnd w:id="985"/>
      <w:bookmarkEnd w:id="986"/>
      <w:bookmarkEnd w:id="987"/>
      <w:bookmarkEnd w:id="988"/>
      <w:bookmarkEnd w:id="989"/>
      <w:bookmarkEnd w:id="990"/>
      <w:bookmarkEnd w:id="991"/>
      <w:bookmarkEnd w:id="992"/>
      <w:bookmarkEnd w:id="993"/>
      <w:bookmarkEnd w:id="994"/>
    </w:p>
    <w:p w14:paraId="2D6EA39D" w14:textId="77777777" w:rsidR="00AA1ABC" w:rsidRDefault="00AA1ABC">
      <w:pPr>
        <w:jc w:val="left"/>
        <w:rPr>
          <w:rStyle w:val="WandMLevel2Char"/>
          <w:b/>
          <w:sz w:val="20"/>
        </w:rPr>
      </w:pPr>
      <w:bookmarkStart w:id="995" w:name="_Toc428946127"/>
      <w:bookmarkStart w:id="996" w:name="_Toc428946287"/>
      <w:bookmarkStart w:id="997" w:name="_Toc82435447"/>
      <w:bookmarkStart w:id="998" w:name="_Toc173381054"/>
      <w:bookmarkStart w:id="999" w:name="_Toc173384698"/>
      <w:bookmarkStart w:id="1000" w:name="_Toc173385229"/>
      <w:bookmarkStart w:id="1001" w:name="_Toc173386261"/>
      <w:bookmarkStart w:id="1002" w:name="_Toc173393050"/>
      <w:bookmarkStart w:id="1003" w:name="_Toc173393925"/>
      <w:bookmarkStart w:id="1004" w:name="_Toc173408544"/>
      <w:bookmarkStart w:id="1005" w:name="_Toc173471380"/>
      <w:bookmarkStart w:id="1006" w:name="_Toc173472611"/>
      <w:bookmarkStart w:id="1007" w:name="_Toc173474028"/>
      <w:r>
        <w:rPr>
          <w:rStyle w:val="WandMLevel2Char"/>
          <w:b/>
          <w:sz w:val="20"/>
        </w:rPr>
        <w:br w:type="page"/>
      </w:r>
    </w:p>
    <w:p w14:paraId="29894DC1" w14:textId="6FDDDCDB" w:rsidR="005A6C37" w:rsidRDefault="0099107E" w:rsidP="0093346C">
      <w:pPr>
        <w:tabs>
          <w:tab w:val="left" w:pos="540"/>
        </w:tabs>
        <w:spacing w:after="240"/>
      </w:pPr>
      <w:bookmarkStart w:id="1008" w:name="_Toc84934990"/>
      <w:r>
        <w:rPr>
          <w:rStyle w:val="WandMLevel2Char"/>
          <w:b/>
          <w:sz w:val="20"/>
        </w:rPr>
        <w:lastRenderedPageBreak/>
        <w:t>23</w:t>
      </w:r>
      <w:r w:rsidR="00EB6A2D">
        <w:rPr>
          <w:rStyle w:val="WandMLevel2Char"/>
          <w:b/>
          <w:sz w:val="20"/>
        </w:rPr>
        <w:t>.2.</w:t>
      </w:r>
      <w:r w:rsidR="00EB6A2D">
        <w:rPr>
          <w:rStyle w:val="WandMLevel2Char"/>
          <w:b/>
          <w:sz w:val="20"/>
        </w:rPr>
        <w:tab/>
      </w:r>
      <w:r w:rsidR="005A6C37" w:rsidRPr="00BD7043">
        <w:rPr>
          <w:rStyle w:val="WandMLevel2Char"/>
          <w:b/>
          <w:sz w:val="20"/>
        </w:rPr>
        <w:t>Felonies.</w:t>
      </w:r>
      <w:bookmarkEnd w:id="995"/>
      <w:bookmarkEnd w:id="996"/>
      <w:bookmarkEnd w:id="997"/>
      <w:bookmarkEnd w:id="1008"/>
      <w:r w:rsidR="005A6C37">
        <w:t xml:space="preserve"> – Any person who:</w:t>
      </w:r>
      <w:bookmarkEnd w:id="998"/>
      <w:bookmarkEnd w:id="999"/>
      <w:bookmarkEnd w:id="1000"/>
      <w:bookmarkEnd w:id="1001"/>
      <w:bookmarkEnd w:id="1002"/>
      <w:bookmarkEnd w:id="1003"/>
      <w:bookmarkEnd w:id="1004"/>
      <w:bookmarkEnd w:id="1005"/>
      <w:bookmarkEnd w:id="1006"/>
      <w:bookmarkEnd w:id="1007"/>
    </w:p>
    <w:p w14:paraId="17096D6F" w14:textId="77777777" w:rsidR="005A6C37" w:rsidRDefault="005A6C37" w:rsidP="0093346C">
      <w:pPr>
        <w:numPr>
          <w:ilvl w:val="0"/>
          <w:numId w:val="29"/>
        </w:numPr>
        <w:tabs>
          <w:tab w:val="clear" w:pos="2520"/>
          <w:tab w:val="num" w:pos="720"/>
        </w:tabs>
        <w:spacing w:after="240"/>
        <w:ind w:left="720"/>
      </w:pPr>
      <w:r>
        <w:t>intentionally violates any provisions of this Act or regulations under it;</w:t>
      </w:r>
    </w:p>
    <w:p w14:paraId="2D45AC2C" w14:textId="50C36DB9" w:rsidR="005A6C37" w:rsidRDefault="005A6C37" w:rsidP="0093346C">
      <w:pPr>
        <w:numPr>
          <w:ilvl w:val="0"/>
          <w:numId w:val="29"/>
        </w:numPr>
        <w:tabs>
          <w:tab w:val="clear" w:pos="2520"/>
          <w:tab w:val="num" w:pos="720"/>
        </w:tabs>
        <w:spacing w:after="240"/>
        <w:ind w:left="720"/>
      </w:pPr>
      <w:r>
        <w:t>is convicted under the misdemeanor provisions of Section </w:t>
      </w:r>
      <w:r w:rsidR="004C78E9">
        <w:t>23</w:t>
      </w:r>
      <w:r>
        <w:t xml:space="preserve">(a) more than three times in a </w:t>
      </w:r>
      <w:r w:rsidR="006E7356">
        <w:t>two</w:t>
      </w:r>
      <w:r>
        <w:noBreakHyphen/>
        <w:t>year period;</w:t>
      </w:r>
      <w:r w:rsidR="00257FFA">
        <w:t xml:space="preserve"> or</w:t>
      </w:r>
    </w:p>
    <w:p w14:paraId="2392EAC0" w14:textId="77777777" w:rsidR="005A6C37" w:rsidRDefault="005A6C37" w:rsidP="004F3CEF">
      <w:pPr>
        <w:numPr>
          <w:ilvl w:val="0"/>
          <w:numId w:val="29"/>
        </w:numPr>
        <w:tabs>
          <w:tab w:val="clear" w:pos="2520"/>
          <w:tab w:val="num" w:pos="720"/>
        </w:tabs>
        <w:ind w:left="720"/>
      </w:pPr>
      <w:r>
        <w:t>uses or has in his or her possession a device which has been altered to facilitate fraud</w:t>
      </w:r>
      <w:r w:rsidR="00D962A8">
        <w:fldChar w:fldCharType="begin"/>
      </w:r>
      <w:r w:rsidR="00F71CCD">
        <w:instrText xml:space="preserve"> XE </w:instrText>
      </w:r>
      <w:r>
        <w:instrText>"</w:instrText>
      </w:r>
      <w:r w:rsidRPr="00E643B9">
        <w:instrText>Facilitate fraud</w:instrText>
      </w:r>
      <w:r>
        <w:instrText>"</w:instrText>
      </w:r>
      <w:r w:rsidR="00D962A8">
        <w:fldChar w:fldCharType="end"/>
      </w:r>
      <w:r>
        <w:t xml:space="preserve"> shall be guilty of a Class __________ felony</w:t>
      </w:r>
      <w:r w:rsidR="00D962A8">
        <w:fldChar w:fldCharType="begin"/>
      </w:r>
      <w:r w:rsidR="00F71CCD">
        <w:instrText xml:space="preserve"> XE</w:instrText>
      </w:r>
      <w:r>
        <w:instrText xml:space="preserve"> "</w:instrText>
      </w:r>
      <w:r w:rsidRPr="000F546A">
        <w:instrText>Felony</w:instrText>
      </w:r>
      <w:r>
        <w:instrText>"</w:instrText>
      </w:r>
      <w:r w:rsidR="00D962A8">
        <w:fldChar w:fldCharType="end"/>
      </w:r>
      <w:r>
        <w:t xml:space="preserve"> and upon a first offense shall be punished by a fine of not less than $__________, or by imprisonment for not more than __________, or both.</w:t>
      </w:r>
    </w:p>
    <w:p w14:paraId="564481BE" w14:textId="77777777" w:rsidR="005A6C37" w:rsidRDefault="005A6C37" w:rsidP="0093346C">
      <w:pPr>
        <w:pStyle w:val="Left050"/>
        <w:spacing w:after="240"/>
      </w:pPr>
      <w:r>
        <w:t>(Added 1989)</w:t>
      </w:r>
    </w:p>
    <w:p w14:paraId="2CC71BE7" w14:textId="714F7C8D" w:rsidR="005A6C37" w:rsidRPr="00177160" w:rsidRDefault="005A6C37" w:rsidP="0093346C">
      <w:pPr>
        <w:pStyle w:val="WandMLevel1"/>
      </w:pPr>
      <w:bookmarkStart w:id="1009" w:name="_Toc173377946"/>
      <w:bookmarkStart w:id="1010" w:name="_Toc173381055"/>
      <w:bookmarkStart w:id="1011" w:name="_Toc173384699"/>
      <w:bookmarkStart w:id="1012" w:name="_Toc173385230"/>
      <w:bookmarkStart w:id="1013" w:name="_Toc173386262"/>
      <w:bookmarkStart w:id="1014" w:name="_Toc173393051"/>
      <w:bookmarkStart w:id="1015" w:name="_Toc173393926"/>
      <w:bookmarkStart w:id="1016" w:name="_Toc173408545"/>
      <w:bookmarkStart w:id="1017" w:name="_Toc173472612"/>
      <w:bookmarkStart w:id="1018" w:name="_Toc428946128"/>
      <w:bookmarkStart w:id="1019" w:name="_Toc428946288"/>
      <w:bookmarkStart w:id="1020" w:name="_Toc82435448"/>
      <w:bookmarkStart w:id="1021" w:name="_Toc84934991"/>
      <w:r w:rsidRPr="0093346C">
        <w:t xml:space="preserve">Section </w:t>
      </w:r>
      <w:r w:rsidR="00B87C19" w:rsidRPr="0093346C">
        <w:t>2</w:t>
      </w:r>
      <w:r w:rsidR="00B87C19">
        <w:t>4</w:t>
      </w:r>
      <w:r w:rsidRPr="0093346C">
        <w:t>.  Restraining Order and Injunction</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00D962A8" w:rsidRPr="00880E6B">
        <w:fldChar w:fldCharType="begin"/>
      </w:r>
      <w:r w:rsidR="00F71CCD">
        <w:instrText xml:space="preserve"> </w:instrText>
      </w:r>
      <w:r w:rsidR="00F71CCD" w:rsidRPr="00880E6B">
        <w:instrText>XE</w:instrText>
      </w:r>
      <w:r w:rsidRPr="00880E6B">
        <w:instrText xml:space="preserve"> "Injunction"</w:instrText>
      </w:r>
      <w:r w:rsidR="00D962A8" w:rsidRPr="00880E6B">
        <w:fldChar w:fldCharType="end"/>
      </w:r>
      <w:r w:rsidR="00D962A8" w:rsidRPr="00880E6B">
        <w:fldChar w:fldCharType="begin"/>
      </w:r>
      <w:r w:rsidR="00F71CCD">
        <w:instrText xml:space="preserve"> </w:instrText>
      </w:r>
      <w:r w:rsidR="00F71CCD" w:rsidRPr="00880E6B">
        <w:instrText>XE</w:instrText>
      </w:r>
      <w:r w:rsidRPr="00880E6B">
        <w:instrText xml:space="preserve"> "Restraining order"</w:instrText>
      </w:r>
      <w:r w:rsidR="00D962A8" w:rsidRPr="00880E6B">
        <w:fldChar w:fldCharType="end"/>
      </w:r>
    </w:p>
    <w:p w14:paraId="50BA7027"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B6D5EB6" w14:textId="77777777" w:rsidR="005A6C37" w:rsidRDefault="005A6C37" w:rsidP="0093346C">
      <w:pPr>
        <w:pStyle w:val="StyleBefore3ptAfter12pt"/>
        <w:spacing w:after="240"/>
      </w:pPr>
      <w:r>
        <w:t>(Retitled 1989)</w:t>
      </w:r>
    </w:p>
    <w:p w14:paraId="5575C741" w14:textId="1D7BE907" w:rsidR="005A6C37" w:rsidRPr="00BD7043" w:rsidRDefault="005A6C37" w:rsidP="0093346C">
      <w:pPr>
        <w:pStyle w:val="WandMLevel1"/>
      </w:pPr>
      <w:bookmarkStart w:id="1022" w:name="_Toc173377947"/>
      <w:bookmarkStart w:id="1023" w:name="_Toc173381056"/>
      <w:bookmarkStart w:id="1024" w:name="_Toc173384700"/>
      <w:bookmarkStart w:id="1025" w:name="_Toc173385231"/>
      <w:bookmarkStart w:id="1026" w:name="_Toc173386263"/>
      <w:bookmarkStart w:id="1027" w:name="_Toc173393052"/>
      <w:bookmarkStart w:id="1028" w:name="_Toc173393927"/>
      <w:bookmarkStart w:id="1029" w:name="_Toc173408546"/>
      <w:bookmarkStart w:id="1030" w:name="_Toc173472613"/>
      <w:bookmarkStart w:id="1031" w:name="_Toc428946129"/>
      <w:bookmarkStart w:id="1032" w:name="_Toc428946289"/>
      <w:bookmarkStart w:id="1033" w:name="_Toc82435449"/>
      <w:bookmarkStart w:id="1034" w:name="_Toc84934992"/>
      <w:r w:rsidRPr="0093346C">
        <w:t xml:space="preserve">Section </w:t>
      </w:r>
      <w:r w:rsidR="00B87C19" w:rsidRPr="0093346C">
        <w:t>2</w:t>
      </w:r>
      <w:r w:rsidR="00B87C19">
        <w:t>5</w:t>
      </w:r>
      <w:r w:rsidRPr="0093346C">
        <w:t>.  Presumptive Evidence</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"Presumptive evidence"</w:instrText>
      </w:r>
      <w:r w:rsidR="00D962A8" w:rsidRPr="00BD7043">
        <w:rPr>
          <w:szCs w:val="20"/>
        </w:rPr>
        <w:fldChar w:fldCharType="end"/>
      </w:r>
    </w:p>
    <w:p w14:paraId="54AB1C18" w14:textId="77777777" w:rsidR="005A6C37" w:rsidRDefault="005A6C37">
      <w:r>
        <w:t>Whenever there shall exist a weight or measure or weighing or measuring device in or about any place in which or from which buying or selling is commonly carried on, there shall be a rebuttable presumption that such weight or measure or weighing or measuring device is regularly used for the business purposes of that place.</w:t>
      </w:r>
    </w:p>
    <w:p w14:paraId="4361A8F9" w14:textId="4FD1DE5F" w:rsidR="005A6C37" w:rsidRDefault="005A6C37" w:rsidP="00E624D3">
      <w:pPr>
        <w:pStyle w:val="WandMLevel1"/>
      </w:pPr>
      <w:bookmarkStart w:id="1035" w:name="_Toc173377948"/>
      <w:bookmarkStart w:id="1036" w:name="_Toc173381057"/>
      <w:bookmarkStart w:id="1037" w:name="_Toc173384701"/>
      <w:bookmarkStart w:id="1038" w:name="_Toc173385232"/>
      <w:bookmarkStart w:id="1039" w:name="_Toc173386264"/>
      <w:bookmarkStart w:id="1040" w:name="_Toc173393053"/>
      <w:bookmarkStart w:id="1041" w:name="_Toc173393928"/>
      <w:bookmarkStart w:id="1042" w:name="_Toc173408547"/>
      <w:bookmarkStart w:id="1043" w:name="_Toc173472614"/>
      <w:bookmarkStart w:id="1044" w:name="_Toc428946130"/>
      <w:bookmarkStart w:id="1045" w:name="_Toc428946290"/>
      <w:bookmarkStart w:id="1046" w:name="_Toc82435450"/>
      <w:bookmarkStart w:id="1047" w:name="_Toc84934993"/>
      <w:r w:rsidRPr="0093346C">
        <w:t xml:space="preserve">Section </w:t>
      </w:r>
      <w:r w:rsidR="00B87C19" w:rsidRPr="0093346C">
        <w:t>2</w:t>
      </w:r>
      <w:r w:rsidR="00B87C19">
        <w:t>6</w:t>
      </w:r>
      <w:r w:rsidRPr="0093346C">
        <w:t xml:space="preserve">.  </w:t>
      </w:r>
      <w:r w:rsidR="00542E46">
        <w:t>Sev</w:t>
      </w:r>
      <w:r w:rsidR="00671395">
        <w:t>erability</w:t>
      </w:r>
      <w:r w:rsidR="00542E46" w:rsidRPr="0093346C">
        <w:t xml:space="preserve"> </w:t>
      </w:r>
      <w:r w:rsidRPr="0093346C">
        <w:t>Provision</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47761CF4" w14:textId="77777777" w:rsidR="005A6C37" w:rsidRDefault="005A6C37">
      <w:r>
        <w:t>If any provision of this Act is declared unconstitutional, or the applicability thereof to any person or circumstance is held invalid, the constitutionality of the remainder of the Act and the applicability thereof to other persons and circumstances shall not be affected thereby.</w:t>
      </w:r>
    </w:p>
    <w:p w14:paraId="19419895" w14:textId="75843B8C" w:rsidR="005A6C37" w:rsidRPr="0093346C" w:rsidRDefault="005A6C37" w:rsidP="00E624D3">
      <w:pPr>
        <w:pStyle w:val="WandMLevel1"/>
      </w:pPr>
      <w:bookmarkStart w:id="1048" w:name="_Toc173377949"/>
      <w:bookmarkStart w:id="1049" w:name="_Toc173381058"/>
      <w:bookmarkStart w:id="1050" w:name="_Toc173384702"/>
      <w:bookmarkStart w:id="1051" w:name="_Toc173385233"/>
      <w:bookmarkStart w:id="1052" w:name="_Toc173386265"/>
      <w:bookmarkStart w:id="1053" w:name="_Toc173393054"/>
      <w:bookmarkStart w:id="1054" w:name="_Toc173393929"/>
      <w:bookmarkStart w:id="1055" w:name="_Toc173408548"/>
      <w:bookmarkStart w:id="1056" w:name="_Toc173472615"/>
      <w:bookmarkStart w:id="1057" w:name="_Toc428946131"/>
      <w:bookmarkStart w:id="1058" w:name="_Toc428946291"/>
      <w:bookmarkStart w:id="1059" w:name="_Toc82435451"/>
      <w:bookmarkStart w:id="1060" w:name="_Toc84934994"/>
      <w:r w:rsidRPr="0093346C">
        <w:t xml:space="preserve">Section </w:t>
      </w:r>
      <w:r w:rsidR="00B87C19" w:rsidRPr="0093346C">
        <w:t>2</w:t>
      </w:r>
      <w:r w:rsidR="00B87C19">
        <w:t>7</w:t>
      </w:r>
      <w:r w:rsidRPr="0093346C">
        <w:t>.  Repeal of Conflicting Laws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52E51763" w14:textId="77777777" w:rsidR="005A6C37" w:rsidRDefault="005A6C37">
      <w:r>
        <w:t>All laws and parts of laws contrary to or inconsistent with the provisions of this Act are repealed except as to offenses committed, liabilities incurred, and claims made there under prior to the effective date of this Act.</w:t>
      </w:r>
    </w:p>
    <w:p w14:paraId="39BF09AE" w14:textId="6C9A6405" w:rsidR="005A6C37" w:rsidRPr="00E624D3" w:rsidRDefault="005A6C37" w:rsidP="00E624D3">
      <w:pPr>
        <w:pStyle w:val="WandMLevel1"/>
      </w:pPr>
      <w:bookmarkStart w:id="1061" w:name="_Toc173377950"/>
      <w:bookmarkStart w:id="1062" w:name="_Toc173381059"/>
      <w:bookmarkStart w:id="1063" w:name="_Toc173384703"/>
      <w:bookmarkStart w:id="1064" w:name="_Toc173385234"/>
      <w:bookmarkStart w:id="1065" w:name="_Toc173386266"/>
      <w:bookmarkStart w:id="1066" w:name="_Toc173393055"/>
      <w:bookmarkStart w:id="1067" w:name="_Toc173393930"/>
      <w:bookmarkStart w:id="1068" w:name="_Toc173408549"/>
      <w:bookmarkStart w:id="1069" w:name="_Toc173472616"/>
      <w:bookmarkStart w:id="1070" w:name="_Toc428946132"/>
      <w:bookmarkStart w:id="1071" w:name="_Toc428946292"/>
      <w:bookmarkStart w:id="1072" w:name="_Toc82435452"/>
      <w:bookmarkStart w:id="1073" w:name="_Toc84934995"/>
      <w:r w:rsidRPr="0093346C">
        <w:t xml:space="preserve">Section </w:t>
      </w:r>
      <w:r w:rsidR="00B87C19" w:rsidRPr="0093346C">
        <w:t>2</w:t>
      </w:r>
      <w:r w:rsidR="00B87C19">
        <w:t>8</w:t>
      </w:r>
      <w:r w:rsidRPr="0093346C">
        <w:t>.  Regulations to be Unaffected by Repeal of Prior Enabling Statute</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575FEA41" w14:textId="77777777" w:rsidR="005A6C37" w:rsidRDefault="005A6C37">
      <w:r>
        <w:t>The adoption of this Act or any of its provisions shall not affect any regulations promulgated pursuant to the authority of any earlier enabling statute unless inconsistent with this Act or modified or revoked by the Director.</w:t>
      </w:r>
    </w:p>
    <w:p w14:paraId="15AAAEBC" w14:textId="1D1FDE99" w:rsidR="005A6C37" w:rsidRPr="00E624D3" w:rsidRDefault="005A6C37" w:rsidP="00E624D3">
      <w:pPr>
        <w:pStyle w:val="WandMLevel1"/>
      </w:pPr>
      <w:bookmarkStart w:id="1074" w:name="_Toc173377951"/>
      <w:bookmarkStart w:id="1075" w:name="_Toc173381060"/>
      <w:bookmarkStart w:id="1076" w:name="_Toc173384704"/>
      <w:bookmarkStart w:id="1077" w:name="_Toc173385235"/>
      <w:bookmarkStart w:id="1078" w:name="_Toc173386267"/>
      <w:bookmarkStart w:id="1079" w:name="_Toc173393056"/>
      <w:bookmarkStart w:id="1080" w:name="_Toc173393931"/>
      <w:bookmarkStart w:id="1081" w:name="_Toc173408550"/>
      <w:bookmarkStart w:id="1082" w:name="_Toc173472617"/>
      <w:bookmarkStart w:id="1083" w:name="_Toc428946133"/>
      <w:bookmarkStart w:id="1084" w:name="_Toc428946293"/>
      <w:bookmarkStart w:id="1085" w:name="_Toc82435453"/>
      <w:bookmarkStart w:id="1086" w:name="_Toc84934996"/>
      <w:r w:rsidRPr="0093346C">
        <w:t xml:space="preserve">Section </w:t>
      </w:r>
      <w:r w:rsidR="00B87C19">
        <w:t>29</w:t>
      </w:r>
      <w:r w:rsidRPr="0093346C">
        <w:t>.  Effective Date</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52B07AF3" w14:textId="77777777" w:rsidR="00993206" w:rsidRDefault="005A6C37">
      <w:pPr>
        <w:sectPr w:rsidR="00993206" w:rsidSect="00622146">
          <w:footnotePr>
            <w:numFmt w:val="chicago"/>
            <w:numRestart w:val="eachSect"/>
          </w:footnotePr>
          <w:type w:val="continuous"/>
          <w:pgSz w:w="12240" w:h="15840" w:code="1"/>
          <w:pgMar w:top="1440" w:right="1440" w:bottom="1440" w:left="1440" w:header="720" w:footer="720" w:gutter="0"/>
          <w:cols w:space="720"/>
          <w:docGrid w:linePitch="360"/>
        </w:sectPr>
      </w:pPr>
      <w:r>
        <w:t>This Act shall become effective on __________.</w:t>
      </w:r>
    </w:p>
    <w:p w14:paraId="63BB25E6" w14:textId="278C623F" w:rsidR="00AC74B0" w:rsidRDefault="00993206" w:rsidP="00993206">
      <w:pPr>
        <w:spacing w:before="4060"/>
        <w:jc w:val="center"/>
      </w:pPr>
      <w:r>
        <w:lastRenderedPageBreak/>
        <w:t>THIS PAGE INTENTIONALLY LEFT BLANK</w:t>
      </w:r>
    </w:p>
    <w:p w14:paraId="69983A81" w14:textId="77777777" w:rsidR="00AA1ABC" w:rsidRDefault="00AC74B0">
      <w:pPr>
        <w:jc w:val="left"/>
        <w:sectPr w:rsidR="00AA1ABC" w:rsidSect="00993206">
          <w:footnotePr>
            <w:numFmt w:val="chicago"/>
            <w:numRestart w:val="eachSect"/>
          </w:footnotePr>
          <w:pgSz w:w="12240" w:h="15840" w:code="1"/>
          <w:pgMar w:top="1440" w:right="1440" w:bottom="1440" w:left="1440" w:header="720" w:footer="720" w:gutter="0"/>
          <w:cols w:space="720"/>
          <w:docGrid w:linePitch="360"/>
        </w:sectPr>
      </w:pPr>
      <w:r>
        <w:br w:type="page"/>
      </w:r>
    </w:p>
    <w:p w14:paraId="19A13E87" w14:textId="77777777" w:rsidR="005A6C37" w:rsidRPr="00BF7952" w:rsidRDefault="005A6C37" w:rsidP="00C5010D">
      <w:pPr>
        <w:pStyle w:val="Style14ptBoldCenteredBefore12ptAfter6pt"/>
        <w:rPr>
          <w:b w:val="0"/>
          <w:sz w:val="20"/>
        </w:rPr>
      </w:pPr>
      <w:bookmarkStart w:id="1087" w:name="_Toc173388105"/>
      <w:bookmarkStart w:id="1088" w:name="_Toc173751483"/>
      <w:bookmarkStart w:id="1089" w:name="_Toc173751781"/>
      <w:bookmarkStart w:id="1090" w:name="_Toc173751968"/>
      <w:bookmarkStart w:id="1091" w:name="_Toc174455579"/>
      <w:bookmarkStart w:id="1092" w:name="_Toc174456002"/>
      <w:bookmarkStart w:id="1093" w:name="_Toc205448143"/>
      <w:bookmarkStart w:id="1094" w:name="_Toc205967819"/>
      <w:bookmarkStart w:id="1095" w:name="_Toc490731438"/>
      <w:bookmarkStart w:id="1096" w:name="III_B_UniformWeighmaster"/>
      <w:r>
        <w:lastRenderedPageBreak/>
        <w:t>B.  Uniform Weighmaster Law</w:t>
      </w:r>
      <w:bookmarkEnd w:id="1087"/>
      <w:bookmarkEnd w:id="1088"/>
      <w:bookmarkEnd w:id="1089"/>
      <w:bookmarkEnd w:id="1090"/>
      <w:bookmarkEnd w:id="1091"/>
      <w:bookmarkEnd w:id="1092"/>
      <w:bookmarkEnd w:id="1093"/>
      <w:bookmarkEnd w:id="1094"/>
      <w:bookmarkEnd w:id="1095"/>
    </w:p>
    <w:bookmarkEnd w:id="1096"/>
    <w:p w14:paraId="4815499B" w14:textId="77777777" w:rsidR="005A6C37" w:rsidRDefault="005A6C37">
      <w:pPr>
        <w:jc w:val="center"/>
      </w:pPr>
      <w:r>
        <w:t>as adopted by</w:t>
      </w:r>
    </w:p>
    <w:p w14:paraId="44C368E7" w14:textId="77777777" w:rsidR="00D53CFA" w:rsidRDefault="005A6C37" w:rsidP="00D53CFA">
      <w:pPr>
        <w:spacing w:after="360"/>
        <w:jc w:val="center"/>
      </w:pPr>
      <w:r>
        <w:t>The National Conference on Weights and Measures</w:t>
      </w:r>
      <w:bookmarkStart w:id="1097" w:name="_Toc173377952"/>
      <w:bookmarkStart w:id="1098" w:name="_Toc173379192"/>
      <w:bookmarkStart w:id="1099" w:name="_Toc173381061"/>
      <w:bookmarkStart w:id="1100" w:name="_Toc173383022"/>
      <w:bookmarkStart w:id="1101" w:name="_Toc173384705"/>
      <w:bookmarkStart w:id="1102" w:name="_Toc173385236"/>
      <w:bookmarkStart w:id="1103" w:name="_Toc173386268"/>
      <w:bookmarkStart w:id="1104" w:name="_Toc173393057"/>
      <w:bookmarkStart w:id="1105" w:name="_Toc173393932"/>
      <w:bookmarkStart w:id="1106" w:name="_Toc173408551"/>
      <w:bookmarkStart w:id="1107" w:name="_Toc173472618"/>
      <w:bookmarkStart w:id="1108" w:name="_Toc173752204"/>
      <w:bookmarkStart w:id="1109" w:name="_Toc173770903"/>
      <w:bookmarkStart w:id="1110" w:name="_Toc174456608"/>
      <w:bookmarkStart w:id="1111" w:name="_Toc174458409"/>
    </w:p>
    <w:p w14:paraId="2148918F" w14:textId="6F4BA9F1" w:rsidR="005A6C37" w:rsidRPr="00DC5683" w:rsidRDefault="005A6C37" w:rsidP="007B638B">
      <w:pPr>
        <w:pStyle w:val="Heading6"/>
      </w:pPr>
      <w:r w:rsidRPr="00DC5683">
        <w:t>1.  Background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6BD498BE" w14:textId="77777777" w:rsidR="005A6C37" w:rsidRDefault="005A6C37" w:rsidP="0093346C">
      <w:pPr>
        <w:spacing w:after="240"/>
      </w:pPr>
      <w:r>
        <w:t>The “Model State Weighmaster Law</w:t>
      </w:r>
      <w:r w:rsidR="00D962A8">
        <w:fldChar w:fldCharType="begin"/>
      </w:r>
      <w:r w:rsidR="003814B5">
        <w:instrText xml:space="preserve"> XE "</w:instrText>
      </w:r>
      <w:r w:rsidR="003814B5" w:rsidRPr="00757DBF">
        <w:instrText>Uniform Weighmaster Law</w:instrText>
      </w:r>
      <w:r w:rsidR="003814B5">
        <w:instrText>" \t "</w:instrText>
      </w:r>
      <w:r w:rsidR="003814B5" w:rsidRPr="00077309">
        <w:rPr>
          <w:i/>
        </w:rPr>
        <w:instrText>See</w:instrText>
      </w:r>
      <w:r w:rsidR="003814B5" w:rsidRPr="00077309">
        <w:instrText xml:space="preserve"> Weighmaster Law</w:instrText>
      </w:r>
      <w:r w:rsidR="003814B5">
        <w:instrText xml:space="preserve">" </w:instrText>
      </w:r>
      <w:r w:rsidR="00D962A8">
        <w:fldChar w:fldCharType="end"/>
      </w:r>
      <w:r w:rsidR="00D962A8" w:rsidRPr="00195971">
        <w:rPr>
          <w:szCs w:val="20"/>
        </w:rPr>
        <w:fldChar w:fldCharType="begin"/>
      </w:r>
      <w:r w:rsidRPr="00195971">
        <w:rPr>
          <w:szCs w:val="20"/>
        </w:rPr>
        <w:instrText>xe "Weighmaster Law"</w:instrText>
      </w:r>
      <w:r w:rsidR="00D962A8" w:rsidRPr="00195971">
        <w:rPr>
          <w:szCs w:val="20"/>
        </w:rPr>
        <w:fldChar w:fldCharType="end"/>
      </w:r>
      <w:r>
        <w:t>” was first proposed by the 35</w:t>
      </w:r>
      <w:r w:rsidRPr="00195971">
        <w:rPr>
          <w:vertAlign w:val="superscript"/>
        </w:rPr>
        <w:t>th</w:t>
      </w:r>
      <w:r>
        <w:t xml:space="preserve"> National Conference on Weights and Measures </w:t>
      </w:r>
      <w:r w:rsidR="00257554">
        <w:t xml:space="preserve">(NCWM) </w:t>
      </w:r>
      <w:r>
        <w:t xml:space="preserve">in 1950.  It was formally adopted by the </w:t>
      </w:r>
      <w:r w:rsidR="00257554">
        <w:t>NCWM</w:t>
      </w:r>
      <w:r>
        <w:t xml:space="preserve"> and recommended to the states in 1951.</w:t>
      </w:r>
    </w:p>
    <w:p w14:paraId="22D342C6" w14:textId="77777777" w:rsidR="005A6C37" w:rsidRDefault="005A6C37" w:rsidP="0093346C">
      <w:pPr>
        <w:spacing w:after="240"/>
      </w:pPr>
      <w:r>
        <w:t>Over the years, very few changes have been made to the Weighmaster Law until 1965.  In that year, the format of the Weighmaster Law was revised to be in full accord with the Weights and Measures Law.  The name was changed to “Uniform Weighmaster Law” in 1983.  The law was again completely revised and updated in 1989.  It was editorially revised in 1990.</w:t>
      </w:r>
    </w:p>
    <w:p w14:paraId="540AFBBC" w14:textId="77777777" w:rsidR="005A6C37" w:rsidRDefault="005A6C37" w:rsidP="0093346C">
      <w:pPr>
        <w:spacing w:after="240"/>
      </w:pPr>
      <w:r>
        <w:t>It provides a registration, licensing</w:t>
      </w:r>
      <w:r w:rsidR="00CC2FEC">
        <w:t>,</w:t>
      </w:r>
      <w:r>
        <w:t xml:space="preserve"> and enforcement program for “public weighmasters” or third-party measurers in commercial transactions.</w:t>
      </w:r>
    </w:p>
    <w:p w14:paraId="44682DDE" w14:textId="1C2FA3BA" w:rsidR="005A6C37" w:rsidRDefault="005A6C37">
      <w:pPr>
        <w:pStyle w:val="Heading6"/>
      </w:pPr>
      <w:bookmarkStart w:id="1112" w:name="_Toc173377953"/>
      <w:bookmarkStart w:id="1113" w:name="_Toc173379193"/>
      <w:bookmarkStart w:id="1114" w:name="_Toc173381062"/>
      <w:bookmarkStart w:id="1115" w:name="_Toc173383023"/>
      <w:bookmarkStart w:id="1116" w:name="_Toc173384706"/>
      <w:bookmarkStart w:id="1117" w:name="_Toc173385237"/>
      <w:bookmarkStart w:id="1118" w:name="_Toc173386269"/>
      <w:bookmarkStart w:id="1119" w:name="_Toc173393058"/>
      <w:bookmarkStart w:id="1120" w:name="_Toc173393933"/>
      <w:bookmarkStart w:id="1121" w:name="_Toc173408552"/>
      <w:bookmarkStart w:id="1122" w:name="_Toc173472619"/>
      <w:bookmarkStart w:id="1123" w:name="_Toc173752205"/>
      <w:bookmarkStart w:id="1124" w:name="_Toc173770904"/>
      <w:bookmarkStart w:id="1125" w:name="_Toc174456609"/>
      <w:bookmarkStart w:id="1126" w:name="_Toc174458410"/>
      <w:r w:rsidRPr="00DC5683">
        <w:t>2.  Status of Promulgation</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064FFCF7" w14:textId="312FD978" w:rsidR="00B942F7" w:rsidRDefault="00B942F7" w:rsidP="0093346C">
      <w:pPr>
        <w:spacing w:after="240"/>
      </w:pPr>
      <w:r>
        <w:t xml:space="preserve">See the table beginning on </w:t>
      </w:r>
      <w:r w:rsidR="00507441" w:rsidRPr="00993206">
        <w:t xml:space="preserve">page </w:t>
      </w:r>
      <w:r w:rsidR="00F72325" w:rsidRPr="00993206">
        <w:t>6</w:t>
      </w:r>
      <w:r w:rsidRPr="00993206">
        <w:t>, Section</w:t>
      </w:r>
      <w:r>
        <w:t xml:space="preserve"> II. Uniformity of Laws and Regulations of Handbook 130</w:t>
      </w:r>
      <w:r w:rsidR="00B1293A">
        <w:t xml:space="preserve">, </w:t>
      </w:r>
      <w:r w:rsidR="00B1293A">
        <w:rPr>
          <w:i/>
        </w:rPr>
        <w:t xml:space="preserve">Uniform Laws and Regulations in the Areas of Legal Metrology and </w:t>
      </w:r>
      <w:r w:rsidR="00B1293A" w:rsidRPr="00575577">
        <w:rPr>
          <w:i/>
        </w:rPr>
        <w:t>Fuel Quality</w:t>
      </w:r>
      <w:r w:rsidR="00B1293A">
        <w:rPr>
          <w:i/>
        </w:rPr>
        <w:t>,</w:t>
      </w:r>
      <w:r>
        <w:t xml:space="preserve"> for the status of adoption of the Uniform Weighmaster Law.</w:t>
      </w:r>
    </w:p>
    <w:p w14:paraId="517C9FCA" w14:textId="5ECA5919" w:rsidR="00203502" w:rsidRDefault="00203502">
      <w:pPr>
        <w:jc w:val="left"/>
      </w:pPr>
      <w:r>
        <w:br w:type="page"/>
      </w:r>
    </w:p>
    <w:p w14:paraId="13C8EA2D" w14:textId="77777777" w:rsidR="005A6C37" w:rsidRDefault="005A6C37"/>
    <w:p w14:paraId="25A4DF43" w14:textId="77777777" w:rsidR="005A6C37" w:rsidRDefault="00A61202" w:rsidP="00BE1380">
      <w:pPr>
        <w:spacing w:before="4060"/>
        <w:jc w:val="center"/>
      </w:pPr>
      <w:r w:rsidRPr="0005412A">
        <w:t>T</w:t>
      </w:r>
      <w:r w:rsidR="005A6C37">
        <w:t>HIS PAGE INTENTIONALLY LEFT BLANK</w:t>
      </w:r>
    </w:p>
    <w:p w14:paraId="4115E694" w14:textId="1B08C38B" w:rsidR="005A6C37" w:rsidRPr="00980126" w:rsidRDefault="005A6C37" w:rsidP="00C5010D">
      <w:pPr>
        <w:pStyle w:val="ListParagraph"/>
        <w:spacing w:before="360" w:after="480"/>
        <w:ind w:left="0"/>
        <w:jc w:val="center"/>
        <w:rPr>
          <w:b/>
          <w:bCs/>
          <w:sz w:val="24"/>
        </w:rPr>
      </w:pPr>
      <w:r>
        <w:br w:type="page"/>
      </w:r>
      <w:bookmarkStart w:id="1127" w:name="_Hlk84340167"/>
      <w:r w:rsidR="00796ADA" w:rsidRPr="00980126">
        <w:rPr>
          <w:b/>
          <w:sz w:val="24"/>
          <w:szCs w:val="28"/>
        </w:rPr>
        <w:lastRenderedPageBreak/>
        <w:t>B.</w:t>
      </w:r>
      <w:r w:rsidR="00796ADA" w:rsidRPr="00980126">
        <w:t>  </w:t>
      </w:r>
      <w:r w:rsidRPr="00980126">
        <w:rPr>
          <w:b/>
          <w:bCs/>
          <w:sz w:val="24"/>
        </w:rPr>
        <w:t>Uniform Weighmaster Law</w:t>
      </w:r>
    </w:p>
    <w:p w14:paraId="0AD2B6DF" w14:textId="77777777" w:rsidR="005A6C37" w:rsidRDefault="005A6C37" w:rsidP="00E624D3">
      <w:pPr>
        <w:spacing w:after="240"/>
        <w:jc w:val="center"/>
        <w:rPr>
          <w:b/>
          <w:bCs/>
          <w:sz w:val="24"/>
        </w:rPr>
      </w:pPr>
      <w:r>
        <w:rPr>
          <w:b/>
          <w:bCs/>
          <w:sz w:val="24"/>
        </w:rPr>
        <w:t>Table of Contents</w:t>
      </w:r>
      <w:bookmarkEnd w:id="1127"/>
    </w:p>
    <w:p w14:paraId="38BE35BB" w14:textId="77777777" w:rsidR="00BC694B" w:rsidRDefault="005A6C37" w:rsidP="00C5010D">
      <w:pPr>
        <w:tabs>
          <w:tab w:val="left" w:pos="480"/>
          <w:tab w:val="left" w:pos="840"/>
          <w:tab w:val="right" w:pos="9360"/>
        </w:tabs>
        <w:rPr>
          <w:noProof/>
        </w:rPr>
      </w:pPr>
      <w:r>
        <w:rPr>
          <w:b/>
          <w:bCs/>
        </w:rPr>
        <w:t>Section</w:t>
      </w:r>
      <w:r>
        <w:tab/>
      </w:r>
      <w:r>
        <w:tab/>
      </w:r>
      <w:r>
        <w:rPr>
          <w:b/>
          <w:bCs/>
        </w:rPr>
        <w:t>Page</w:t>
      </w:r>
      <w:r w:rsidR="00D962A8" w:rsidRPr="00D767D4">
        <w:fldChar w:fldCharType="begin"/>
      </w:r>
      <w:r w:rsidRPr="00D767D4">
        <w:instrText xml:space="preserve"> TOC \f \h \z \t "WeighmasterLevel1,1,WeighmasterLevel2,2" </w:instrText>
      </w:r>
      <w:r w:rsidR="00D962A8" w:rsidRPr="00D767D4">
        <w:fldChar w:fldCharType="separate"/>
      </w:r>
    </w:p>
    <w:p w14:paraId="74200F16" w14:textId="6B2DF88D" w:rsidR="00BC694B" w:rsidRDefault="003E45AE">
      <w:pPr>
        <w:pStyle w:val="TOC1"/>
        <w:rPr>
          <w:rFonts w:asciiTheme="minorHAnsi" w:eastAsiaTheme="minorEastAsia" w:hAnsiTheme="minorHAnsi" w:cstheme="minorBidi"/>
          <w:noProof/>
          <w:sz w:val="22"/>
          <w:szCs w:val="22"/>
        </w:rPr>
      </w:pPr>
      <w:hyperlink w:anchor="_Toc85001541" w:history="1">
        <w:r w:rsidR="00BC694B" w:rsidRPr="00B34151">
          <w:rPr>
            <w:rStyle w:val="Hyperlink"/>
            <w:noProof/>
          </w:rPr>
          <w:t>Section 1.  Purpose</w:t>
        </w:r>
        <w:r w:rsidR="00BC694B">
          <w:rPr>
            <w:noProof/>
            <w:webHidden/>
          </w:rPr>
          <w:tab/>
        </w:r>
        <w:r w:rsidR="00BC694B">
          <w:rPr>
            <w:noProof/>
            <w:webHidden/>
          </w:rPr>
          <w:fldChar w:fldCharType="begin"/>
        </w:r>
        <w:r w:rsidR="00BC694B">
          <w:rPr>
            <w:noProof/>
            <w:webHidden/>
          </w:rPr>
          <w:instrText xml:space="preserve"> PAGEREF _Toc85001541 \h </w:instrText>
        </w:r>
        <w:r w:rsidR="00BC694B">
          <w:rPr>
            <w:noProof/>
            <w:webHidden/>
          </w:rPr>
        </w:r>
        <w:r w:rsidR="00BC694B">
          <w:rPr>
            <w:noProof/>
            <w:webHidden/>
          </w:rPr>
          <w:fldChar w:fldCharType="separate"/>
        </w:r>
        <w:r w:rsidR="00F81F9E">
          <w:rPr>
            <w:noProof/>
            <w:webHidden/>
          </w:rPr>
          <w:t>33</w:t>
        </w:r>
        <w:r w:rsidR="00BC694B">
          <w:rPr>
            <w:noProof/>
            <w:webHidden/>
          </w:rPr>
          <w:fldChar w:fldCharType="end"/>
        </w:r>
      </w:hyperlink>
    </w:p>
    <w:p w14:paraId="0CEFBC20" w14:textId="226E6C40" w:rsidR="00BC694B" w:rsidRDefault="003E45AE">
      <w:pPr>
        <w:pStyle w:val="TOC1"/>
        <w:rPr>
          <w:rFonts w:asciiTheme="minorHAnsi" w:eastAsiaTheme="minorEastAsia" w:hAnsiTheme="minorHAnsi" w:cstheme="minorBidi"/>
          <w:noProof/>
          <w:sz w:val="22"/>
          <w:szCs w:val="22"/>
        </w:rPr>
      </w:pPr>
      <w:hyperlink w:anchor="_Toc85001542" w:history="1">
        <w:r w:rsidR="00BC694B" w:rsidRPr="00B34151">
          <w:rPr>
            <w:rStyle w:val="Hyperlink"/>
            <w:noProof/>
          </w:rPr>
          <w:t>Section 2.  Scope</w:t>
        </w:r>
        <w:r w:rsidR="00BC694B">
          <w:rPr>
            <w:noProof/>
            <w:webHidden/>
          </w:rPr>
          <w:tab/>
        </w:r>
        <w:r w:rsidR="00BC694B">
          <w:rPr>
            <w:noProof/>
            <w:webHidden/>
          </w:rPr>
          <w:fldChar w:fldCharType="begin"/>
        </w:r>
        <w:r w:rsidR="00BC694B">
          <w:rPr>
            <w:noProof/>
            <w:webHidden/>
          </w:rPr>
          <w:instrText xml:space="preserve"> PAGEREF _Toc85001542 \h </w:instrText>
        </w:r>
        <w:r w:rsidR="00BC694B">
          <w:rPr>
            <w:noProof/>
            <w:webHidden/>
          </w:rPr>
        </w:r>
        <w:r w:rsidR="00BC694B">
          <w:rPr>
            <w:noProof/>
            <w:webHidden/>
          </w:rPr>
          <w:fldChar w:fldCharType="separate"/>
        </w:r>
        <w:r w:rsidR="00F81F9E">
          <w:rPr>
            <w:noProof/>
            <w:webHidden/>
          </w:rPr>
          <w:t>33</w:t>
        </w:r>
        <w:r w:rsidR="00BC694B">
          <w:rPr>
            <w:noProof/>
            <w:webHidden/>
          </w:rPr>
          <w:fldChar w:fldCharType="end"/>
        </w:r>
      </w:hyperlink>
    </w:p>
    <w:p w14:paraId="6410D849" w14:textId="68834780" w:rsidR="00BC694B" w:rsidRDefault="003E45AE">
      <w:pPr>
        <w:pStyle w:val="TOC1"/>
        <w:rPr>
          <w:rFonts w:asciiTheme="minorHAnsi" w:eastAsiaTheme="minorEastAsia" w:hAnsiTheme="minorHAnsi" w:cstheme="minorBidi"/>
          <w:noProof/>
          <w:sz w:val="22"/>
          <w:szCs w:val="22"/>
        </w:rPr>
      </w:pPr>
      <w:hyperlink w:anchor="_Toc85001543" w:history="1">
        <w:r w:rsidR="00BC694B" w:rsidRPr="00B34151">
          <w:rPr>
            <w:rStyle w:val="Hyperlink"/>
            <w:noProof/>
          </w:rPr>
          <w:t>Section 3.  Definitions</w:t>
        </w:r>
        <w:r w:rsidR="00BC694B">
          <w:rPr>
            <w:noProof/>
            <w:webHidden/>
          </w:rPr>
          <w:tab/>
        </w:r>
        <w:r w:rsidR="00BC694B">
          <w:rPr>
            <w:noProof/>
            <w:webHidden/>
          </w:rPr>
          <w:fldChar w:fldCharType="begin"/>
        </w:r>
        <w:r w:rsidR="00BC694B">
          <w:rPr>
            <w:noProof/>
            <w:webHidden/>
          </w:rPr>
          <w:instrText xml:space="preserve"> PAGEREF _Toc85001543 \h </w:instrText>
        </w:r>
        <w:r w:rsidR="00BC694B">
          <w:rPr>
            <w:noProof/>
            <w:webHidden/>
          </w:rPr>
        </w:r>
        <w:r w:rsidR="00BC694B">
          <w:rPr>
            <w:noProof/>
            <w:webHidden/>
          </w:rPr>
          <w:fldChar w:fldCharType="separate"/>
        </w:r>
        <w:r w:rsidR="00F81F9E">
          <w:rPr>
            <w:noProof/>
            <w:webHidden/>
          </w:rPr>
          <w:t>33</w:t>
        </w:r>
        <w:r w:rsidR="00BC694B">
          <w:rPr>
            <w:noProof/>
            <w:webHidden/>
          </w:rPr>
          <w:fldChar w:fldCharType="end"/>
        </w:r>
      </w:hyperlink>
    </w:p>
    <w:p w14:paraId="75465F5A" w14:textId="2E614017" w:rsidR="00BC694B" w:rsidRPr="00083B25" w:rsidRDefault="003E45AE" w:rsidP="00123CBE">
      <w:pPr>
        <w:pStyle w:val="TOC20"/>
        <w:rPr>
          <w:rFonts w:asciiTheme="minorHAnsi" w:eastAsiaTheme="minorEastAsia" w:hAnsiTheme="minorHAnsi" w:cstheme="minorBidi"/>
          <w:b w:val="0"/>
          <w:bCs w:val="0"/>
          <w:sz w:val="22"/>
          <w:szCs w:val="22"/>
        </w:rPr>
      </w:pPr>
      <w:hyperlink w:anchor="_Toc85001544" w:history="1">
        <w:r w:rsidR="00BC694B" w:rsidRPr="00083B25">
          <w:rPr>
            <w:rStyle w:val="Hyperlink"/>
            <w:b w:val="0"/>
            <w:bCs w:val="0"/>
          </w:rPr>
          <w:t>3.1.</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Public Weighing.</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_Toc85001544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33</w:t>
        </w:r>
        <w:r w:rsidR="00BC694B" w:rsidRPr="00083B25">
          <w:rPr>
            <w:b w:val="0"/>
            <w:bCs w:val="0"/>
            <w:webHidden/>
          </w:rPr>
          <w:fldChar w:fldCharType="end"/>
        </w:r>
      </w:hyperlink>
    </w:p>
    <w:p w14:paraId="27C5030C" w14:textId="51143526" w:rsidR="00BC694B" w:rsidRPr="00083B25" w:rsidRDefault="003E45AE" w:rsidP="00123CBE">
      <w:pPr>
        <w:pStyle w:val="TOC20"/>
        <w:rPr>
          <w:rFonts w:asciiTheme="minorHAnsi" w:eastAsiaTheme="minorEastAsia" w:hAnsiTheme="minorHAnsi" w:cstheme="minorBidi"/>
          <w:b w:val="0"/>
          <w:bCs w:val="0"/>
          <w:sz w:val="22"/>
          <w:szCs w:val="22"/>
        </w:rPr>
      </w:pPr>
      <w:hyperlink w:anchor="_Toc85001545" w:history="1">
        <w:r w:rsidR="00BC694B" w:rsidRPr="00083B25">
          <w:rPr>
            <w:rStyle w:val="Hyperlink"/>
            <w:b w:val="0"/>
            <w:bCs w:val="0"/>
          </w:rPr>
          <w:t>3.2.</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Public Weighmaster.</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_Toc85001545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33</w:t>
        </w:r>
        <w:r w:rsidR="00BC694B" w:rsidRPr="00083B25">
          <w:rPr>
            <w:b w:val="0"/>
            <w:bCs w:val="0"/>
            <w:webHidden/>
          </w:rPr>
          <w:fldChar w:fldCharType="end"/>
        </w:r>
      </w:hyperlink>
    </w:p>
    <w:p w14:paraId="4C12A6DF" w14:textId="4EEA79FA" w:rsidR="00BC694B" w:rsidRPr="00083B25" w:rsidRDefault="003E45AE" w:rsidP="00123CBE">
      <w:pPr>
        <w:pStyle w:val="TOC20"/>
        <w:rPr>
          <w:rFonts w:asciiTheme="minorHAnsi" w:eastAsiaTheme="minorEastAsia" w:hAnsiTheme="minorHAnsi" w:cstheme="minorBidi"/>
          <w:b w:val="0"/>
          <w:bCs w:val="0"/>
          <w:sz w:val="22"/>
          <w:szCs w:val="22"/>
        </w:rPr>
      </w:pPr>
      <w:hyperlink w:anchor="_Toc85001546" w:history="1">
        <w:r w:rsidR="00BC694B" w:rsidRPr="00083B25">
          <w:rPr>
            <w:rStyle w:val="Hyperlink"/>
            <w:b w:val="0"/>
            <w:bCs w:val="0"/>
          </w:rPr>
          <w:t>3.3.</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Vehicle.</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_Toc85001546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33</w:t>
        </w:r>
        <w:r w:rsidR="00BC694B" w:rsidRPr="00083B25">
          <w:rPr>
            <w:b w:val="0"/>
            <w:bCs w:val="0"/>
            <w:webHidden/>
          </w:rPr>
          <w:fldChar w:fldCharType="end"/>
        </w:r>
      </w:hyperlink>
    </w:p>
    <w:p w14:paraId="029885BE" w14:textId="4E1FA608" w:rsidR="00BC694B" w:rsidRDefault="003E45AE" w:rsidP="00123CBE">
      <w:pPr>
        <w:pStyle w:val="TOC20"/>
        <w:rPr>
          <w:rFonts w:asciiTheme="minorHAnsi" w:eastAsiaTheme="minorEastAsia" w:hAnsiTheme="minorHAnsi" w:cstheme="minorBidi"/>
          <w:sz w:val="22"/>
          <w:szCs w:val="22"/>
        </w:rPr>
      </w:pPr>
      <w:hyperlink w:anchor="_Toc85001547" w:history="1">
        <w:r w:rsidR="00BC694B" w:rsidRPr="00083B25">
          <w:rPr>
            <w:rStyle w:val="Hyperlink"/>
            <w:b w:val="0"/>
            <w:bCs w:val="0"/>
          </w:rPr>
          <w:t>3.4.</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Director.</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_Toc85001547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33</w:t>
        </w:r>
        <w:r w:rsidR="00BC694B" w:rsidRPr="00083B25">
          <w:rPr>
            <w:b w:val="0"/>
            <w:bCs w:val="0"/>
            <w:webHidden/>
          </w:rPr>
          <w:fldChar w:fldCharType="end"/>
        </w:r>
      </w:hyperlink>
    </w:p>
    <w:p w14:paraId="304F7D80" w14:textId="118A790C" w:rsidR="00BC694B" w:rsidRDefault="003E45AE">
      <w:pPr>
        <w:pStyle w:val="TOC1"/>
        <w:rPr>
          <w:rFonts w:asciiTheme="minorHAnsi" w:eastAsiaTheme="minorEastAsia" w:hAnsiTheme="minorHAnsi" w:cstheme="minorBidi"/>
          <w:noProof/>
          <w:sz w:val="22"/>
          <w:szCs w:val="22"/>
        </w:rPr>
      </w:pPr>
      <w:hyperlink w:anchor="_Toc85001548" w:history="1">
        <w:r w:rsidR="00BC694B" w:rsidRPr="00B34151">
          <w:rPr>
            <w:rStyle w:val="Hyperlink"/>
            <w:noProof/>
          </w:rPr>
          <w:t>Section 4.  Enforcing Officer:  Rules and Regulations</w:t>
        </w:r>
        <w:r w:rsidR="00BC694B">
          <w:rPr>
            <w:noProof/>
            <w:webHidden/>
          </w:rPr>
          <w:tab/>
        </w:r>
        <w:r w:rsidR="00BC694B">
          <w:rPr>
            <w:noProof/>
            <w:webHidden/>
          </w:rPr>
          <w:fldChar w:fldCharType="begin"/>
        </w:r>
        <w:r w:rsidR="00BC694B">
          <w:rPr>
            <w:noProof/>
            <w:webHidden/>
          </w:rPr>
          <w:instrText xml:space="preserve"> PAGEREF _Toc85001548 \h </w:instrText>
        </w:r>
        <w:r w:rsidR="00BC694B">
          <w:rPr>
            <w:noProof/>
            <w:webHidden/>
          </w:rPr>
        </w:r>
        <w:r w:rsidR="00BC694B">
          <w:rPr>
            <w:noProof/>
            <w:webHidden/>
          </w:rPr>
          <w:fldChar w:fldCharType="separate"/>
        </w:r>
        <w:r w:rsidR="00F81F9E">
          <w:rPr>
            <w:noProof/>
            <w:webHidden/>
          </w:rPr>
          <w:t>33</w:t>
        </w:r>
        <w:r w:rsidR="00BC694B">
          <w:rPr>
            <w:noProof/>
            <w:webHidden/>
          </w:rPr>
          <w:fldChar w:fldCharType="end"/>
        </w:r>
      </w:hyperlink>
    </w:p>
    <w:p w14:paraId="748E692C" w14:textId="5FC8F6DC" w:rsidR="00BC694B" w:rsidRDefault="003E45AE">
      <w:pPr>
        <w:pStyle w:val="TOC1"/>
        <w:rPr>
          <w:rFonts w:asciiTheme="minorHAnsi" w:eastAsiaTheme="minorEastAsia" w:hAnsiTheme="minorHAnsi" w:cstheme="minorBidi"/>
          <w:noProof/>
          <w:sz w:val="22"/>
          <w:szCs w:val="22"/>
        </w:rPr>
      </w:pPr>
      <w:hyperlink w:anchor="_Toc85001549" w:history="1">
        <w:r w:rsidR="00BC694B" w:rsidRPr="00B34151">
          <w:rPr>
            <w:rStyle w:val="Hyperlink"/>
            <w:noProof/>
          </w:rPr>
          <w:t>Section 5.  Qualifications for Weighmaster</w:t>
        </w:r>
        <w:r w:rsidR="00BC694B">
          <w:rPr>
            <w:noProof/>
            <w:webHidden/>
          </w:rPr>
          <w:tab/>
        </w:r>
        <w:r w:rsidR="00BC694B">
          <w:rPr>
            <w:noProof/>
            <w:webHidden/>
          </w:rPr>
          <w:fldChar w:fldCharType="begin"/>
        </w:r>
        <w:r w:rsidR="00BC694B">
          <w:rPr>
            <w:noProof/>
            <w:webHidden/>
          </w:rPr>
          <w:instrText xml:space="preserve"> PAGEREF _Toc85001549 \h </w:instrText>
        </w:r>
        <w:r w:rsidR="00BC694B">
          <w:rPr>
            <w:noProof/>
            <w:webHidden/>
          </w:rPr>
        </w:r>
        <w:r w:rsidR="00BC694B">
          <w:rPr>
            <w:noProof/>
            <w:webHidden/>
          </w:rPr>
          <w:fldChar w:fldCharType="separate"/>
        </w:r>
        <w:r w:rsidR="00F81F9E">
          <w:rPr>
            <w:noProof/>
            <w:webHidden/>
          </w:rPr>
          <w:t>34</w:t>
        </w:r>
        <w:r w:rsidR="00BC694B">
          <w:rPr>
            <w:noProof/>
            <w:webHidden/>
          </w:rPr>
          <w:fldChar w:fldCharType="end"/>
        </w:r>
      </w:hyperlink>
    </w:p>
    <w:p w14:paraId="1665AD61" w14:textId="659ACDBB" w:rsidR="00BC694B" w:rsidRDefault="003E45AE">
      <w:pPr>
        <w:pStyle w:val="TOC1"/>
        <w:rPr>
          <w:rFonts w:asciiTheme="minorHAnsi" w:eastAsiaTheme="minorEastAsia" w:hAnsiTheme="minorHAnsi" w:cstheme="minorBidi"/>
          <w:noProof/>
          <w:sz w:val="22"/>
          <w:szCs w:val="22"/>
        </w:rPr>
      </w:pPr>
      <w:hyperlink w:anchor="_Toc85001550" w:history="1">
        <w:r w:rsidR="00BC694B" w:rsidRPr="00B34151">
          <w:rPr>
            <w:rStyle w:val="Hyperlink"/>
            <w:noProof/>
          </w:rPr>
          <w:t>Section 6.  License Application</w:t>
        </w:r>
        <w:r w:rsidR="00BC694B">
          <w:rPr>
            <w:noProof/>
            <w:webHidden/>
          </w:rPr>
          <w:tab/>
        </w:r>
        <w:r w:rsidR="00BC694B">
          <w:rPr>
            <w:noProof/>
            <w:webHidden/>
          </w:rPr>
          <w:fldChar w:fldCharType="begin"/>
        </w:r>
        <w:r w:rsidR="00BC694B">
          <w:rPr>
            <w:noProof/>
            <w:webHidden/>
          </w:rPr>
          <w:instrText xml:space="preserve"> PAGEREF _Toc85001550 \h </w:instrText>
        </w:r>
        <w:r w:rsidR="00BC694B">
          <w:rPr>
            <w:noProof/>
            <w:webHidden/>
          </w:rPr>
        </w:r>
        <w:r w:rsidR="00BC694B">
          <w:rPr>
            <w:noProof/>
            <w:webHidden/>
          </w:rPr>
          <w:fldChar w:fldCharType="separate"/>
        </w:r>
        <w:r w:rsidR="00F81F9E">
          <w:rPr>
            <w:noProof/>
            <w:webHidden/>
          </w:rPr>
          <w:t>34</w:t>
        </w:r>
        <w:r w:rsidR="00BC694B">
          <w:rPr>
            <w:noProof/>
            <w:webHidden/>
          </w:rPr>
          <w:fldChar w:fldCharType="end"/>
        </w:r>
      </w:hyperlink>
    </w:p>
    <w:p w14:paraId="55B92765" w14:textId="1214BB26" w:rsidR="00BC694B" w:rsidRDefault="003E45AE">
      <w:pPr>
        <w:pStyle w:val="TOC1"/>
        <w:rPr>
          <w:rFonts w:asciiTheme="minorHAnsi" w:eastAsiaTheme="minorEastAsia" w:hAnsiTheme="minorHAnsi" w:cstheme="minorBidi"/>
          <w:noProof/>
          <w:sz w:val="22"/>
          <w:szCs w:val="22"/>
        </w:rPr>
      </w:pPr>
      <w:hyperlink w:anchor="_Toc85001551" w:history="1">
        <w:r w:rsidR="00BC694B" w:rsidRPr="00B34151">
          <w:rPr>
            <w:rStyle w:val="Hyperlink"/>
            <w:noProof/>
          </w:rPr>
          <w:t>Section 7.  Evaluation of Qualifications of Applicants</w:t>
        </w:r>
        <w:r w:rsidR="00BC694B">
          <w:rPr>
            <w:noProof/>
            <w:webHidden/>
          </w:rPr>
          <w:tab/>
        </w:r>
        <w:r w:rsidR="00BC694B">
          <w:rPr>
            <w:noProof/>
            <w:webHidden/>
          </w:rPr>
          <w:fldChar w:fldCharType="begin"/>
        </w:r>
        <w:r w:rsidR="00BC694B">
          <w:rPr>
            <w:noProof/>
            <w:webHidden/>
          </w:rPr>
          <w:instrText xml:space="preserve"> PAGEREF _Toc85001551 \h </w:instrText>
        </w:r>
        <w:r w:rsidR="00BC694B">
          <w:rPr>
            <w:noProof/>
            <w:webHidden/>
          </w:rPr>
        </w:r>
        <w:r w:rsidR="00BC694B">
          <w:rPr>
            <w:noProof/>
            <w:webHidden/>
          </w:rPr>
          <w:fldChar w:fldCharType="separate"/>
        </w:r>
        <w:r w:rsidR="00F81F9E">
          <w:rPr>
            <w:noProof/>
            <w:webHidden/>
          </w:rPr>
          <w:t>34</w:t>
        </w:r>
        <w:r w:rsidR="00BC694B">
          <w:rPr>
            <w:noProof/>
            <w:webHidden/>
          </w:rPr>
          <w:fldChar w:fldCharType="end"/>
        </w:r>
      </w:hyperlink>
    </w:p>
    <w:p w14:paraId="3B2940A2" w14:textId="339E02DC" w:rsidR="00BC694B" w:rsidRDefault="003E45AE">
      <w:pPr>
        <w:pStyle w:val="TOC1"/>
        <w:rPr>
          <w:rFonts w:asciiTheme="minorHAnsi" w:eastAsiaTheme="minorEastAsia" w:hAnsiTheme="minorHAnsi" w:cstheme="minorBidi"/>
          <w:noProof/>
          <w:sz w:val="22"/>
          <w:szCs w:val="22"/>
        </w:rPr>
      </w:pPr>
      <w:hyperlink w:anchor="_Toc85001552" w:history="1">
        <w:r w:rsidR="00BC694B" w:rsidRPr="00B34151">
          <w:rPr>
            <w:rStyle w:val="Hyperlink"/>
            <w:noProof/>
          </w:rPr>
          <w:t>Section 8.  Issuance and Records of Licenses</w:t>
        </w:r>
        <w:r w:rsidR="00BC694B">
          <w:rPr>
            <w:noProof/>
            <w:webHidden/>
          </w:rPr>
          <w:tab/>
        </w:r>
        <w:r w:rsidR="00BC694B">
          <w:rPr>
            <w:noProof/>
            <w:webHidden/>
          </w:rPr>
          <w:fldChar w:fldCharType="begin"/>
        </w:r>
        <w:r w:rsidR="00BC694B">
          <w:rPr>
            <w:noProof/>
            <w:webHidden/>
          </w:rPr>
          <w:instrText xml:space="preserve"> PAGEREF _Toc85001552 \h </w:instrText>
        </w:r>
        <w:r w:rsidR="00BC694B">
          <w:rPr>
            <w:noProof/>
            <w:webHidden/>
          </w:rPr>
        </w:r>
        <w:r w:rsidR="00BC694B">
          <w:rPr>
            <w:noProof/>
            <w:webHidden/>
          </w:rPr>
          <w:fldChar w:fldCharType="separate"/>
        </w:r>
        <w:r w:rsidR="00F81F9E">
          <w:rPr>
            <w:noProof/>
            <w:webHidden/>
          </w:rPr>
          <w:t>34</w:t>
        </w:r>
        <w:r w:rsidR="00BC694B">
          <w:rPr>
            <w:noProof/>
            <w:webHidden/>
          </w:rPr>
          <w:fldChar w:fldCharType="end"/>
        </w:r>
      </w:hyperlink>
    </w:p>
    <w:p w14:paraId="38A152C1" w14:textId="73F14E6C" w:rsidR="00BC694B" w:rsidRDefault="003E45AE">
      <w:pPr>
        <w:pStyle w:val="TOC1"/>
        <w:rPr>
          <w:rFonts w:asciiTheme="minorHAnsi" w:eastAsiaTheme="minorEastAsia" w:hAnsiTheme="minorHAnsi" w:cstheme="minorBidi"/>
          <w:noProof/>
          <w:sz w:val="22"/>
          <w:szCs w:val="22"/>
        </w:rPr>
      </w:pPr>
      <w:hyperlink w:anchor="_Toc85001553" w:history="1">
        <w:r w:rsidR="00BC694B" w:rsidRPr="00B34151">
          <w:rPr>
            <w:rStyle w:val="Hyperlink"/>
            <w:noProof/>
          </w:rPr>
          <w:t>Section 9.  License Fees</w:t>
        </w:r>
        <w:r w:rsidR="00BC694B">
          <w:rPr>
            <w:noProof/>
            <w:webHidden/>
          </w:rPr>
          <w:tab/>
        </w:r>
        <w:r w:rsidR="00BC694B">
          <w:rPr>
            <w:noProof/>
            <w:webHidden/>
          </w:rPr>
          <w:fldChar w:fldCharType="begin"/>
        </w:r>
        <w:r w:rsidR="00BC694B">
          <w:rPr>
            <w:noProof/>
            <w:webHidden/>
          </w:rPr>
          <w:instrText xml:space="preserve"> PAGEREF _Toc85001553 \h </w:instrText>
        </w:r>
        <w:r w:rsidR="00BC694B">
          <w:rPr>
            <w:noProof/>
            <w:webHidden/>
          </w:rPr>
        </w:r>
        <w:r w:rsidR="00BC694B">
          <w:rPr>
            <w:noProof/>
            <w:webHidden/>
          </w:rPr>
          <w:fldChar w:fldCharType="separate"/>
        </w:r>
        <w:r w:rsidR="00F81F9E">
          <w:rPr>
            <w:noProof/>
            <w:webHidden/>
          </w:rPr>
          <w:t>35</w:t>
        </w:r>
        <w:r w:rsidR="00BC694B">
          <w:rPr>
            <w:noProof/>
            <w:webHidden/>
          </w:rPr>
          <w:fldChar w:fldCharType="end"/>
        </w:r>
      </w:hyperlink>
    </w:p>
    <w:p w14:paraId="1FF09008" w14:textId="2B2566C8" w:rsidR="00BC694B" w:rsidRDefault="003E45AE">
      <w:pPr>
        <w:pStyle w:val="TOC1"/>
        <w:rPr>
          <w:rFonts w:asciiTheme="minorHAnsi" w:eastAsiaTheme="minorEastAsia" w:hAnsiTheme="minorHAnsi" w:cstheme="minorBidi"/>
          <w:noProof/>
          <w:sz w:val="22"/>
          <w:szCs w:val="22"/>
        </w:rPr>
      </w:pPr>
      <w:hyperlink w:anchor="_Toc85001554" w:history="1">
        <w:r w:rsidR="00BC694B" w:rsidRPr="00B34151">
          <w:rPr>
            <w:rStyle w:val="Hyperlink"/>
            <w:noProof/>
          </w:rPr>
          <w:t>Section 10.  Certificate:  Required Entries</w:t>
        </w:r>
        <w:r w:rsidR="00BC694B">
          <w:rPr>
            <w:noProof/>
            <w:webHidden/>
          </w:rPr>
          <w:tab/>
        </w:r>
        <w:r w:rsidR="00BC694B">
          <w:rPr>
            <w:noProof/>
            <w:webHidden/>
          </w:rPr>
          <w:fldChar w:fldCharType="begin"/>
        </w:r>
        <w:r w:rsidR="00BC694B">
          <w:rPr>
            <w:noProof/>
            <w:webHidden/>
          </w:rPr>
          <w:instrText xml:space="preserve"> PAGEREF _Toc85001554 \h </w:instrText>
        </w:r>
        <w:r w:rsidR="00BC694B">
          <w:rPr>
            <w:noProof/>
            <w:webHidden/>
          </w:rPr>
        </w:r>
        <w:r w:rsidR="00BC694B">
          <w:rPr>
            <w:noProof/>
            <w:webHidden/>
          </w:rPr>
          <w:fldChar w:fldCharType="separate"/>
        </w:r>
        <w:r w:rsidR="00F81F9E">
          <w:rPr>
            <w:noProof/>
            <w:webHidden/>
          </w:rPr>
          <w:t>35</w:t>
        </w:r>
        <w:r w:rsidR="00BC694B">
          <w:rPr>
            <w:noProof/>
            <w:webHidden/>
          </w:rPr>
          <w:fldChar w:fldCharType="end"/>
        </w:r>
      </w:hyperlink>
    </w:p>
    <w:p w14:paraId="6AD2352E" w14:textId="678307FA" w:rsidR="00BC694B" w:rsidRDefault="003E45AE">
      <w:pPr>
        <w:pStyle w:val="TOC1"/>
        <w:rPr>
          <w:rFonts w:asciiTheme="minorHAnsi" w:eastAsiaTheme="minorEastAsia" w:hAnsiTheme="minorHAnsi" w:cstheme="minorBidi"/>
          <w:noProof/>
          <w:sz w:val="22"/>
          <w:szCs w:val="22"/>
        </w:rPr>
      </w:pPr>
      <w:hyperlink w:anchor="_Toc85001555" w:history="1">
        <w:r w:rsidR="00BC694B" w:rsidRPr="00B34151">
          <w:rPr>
            <w:rStyle w:val="Hyperlink"/>
            <w:noProof/>
          </w:rPr>
          <w:t>Section 11.  Certificate:  Execution, Requirements</w:t>
        </w:r>
        <w:r w:rsidR="00BC694B">
          <w:rPr>
            <w:noProof/>
            <w:webHidden/>
          </w:rPr>
          <w:tab/>
        </w:r>
        <w:r w:rsidR="00BC694B">
          <w:rPr>
            <w:noProof/>
            <w:webHidden/>
          </w:rPr>
          <w:fldChar w:fldCharType="begin"/>
        </w:r>
        <w:r w:rsidR="00BC694B">
          <w:rPr>
            <w:noProof/>
            <w:webHidden/>
          </w:rPr>
          <w:instrText xml:space="preserve"> PAGEREF _Toc85001555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1D4F2158" w14:textId="3149FDB2" w:rsidR="00BC694B" w:rsidRDefault="003E45AE">
      <w:pPr>
        <w:pStyle w:val="TOC1"/>
        <w:rPr>
          <w:rFonts w:asciiTheme="minorHAnsi" w:eastAsiaTheme="minorEastAsia" w:hAnsiTheme="minorHAnsi" w:cstheme="minorBidi"/>
          <w:noProof/>
          <w:sz w:val="22"/>
          <w:szCs w:val="22"/>
        </w:rPr>
      </w:pPr>
      <w:hyperlink w:anchor="_Toc85001556" w:history="1">
        <w:r w:rsidR="00BC694B" w:rsidRPr="00B34151">
          <w:rPr>
            <w:rStyle w:val="Hyperlink"/>
            <w:noProof/>
          </w:rPr>
          <w:t>Section 12.  Measurement Practices and Equipment Used</w:t>
        </w:r>
        <w:r w:rsidR="00BC694B">
          <w:rPr>
            <w:noProof/>
            <w:webHidden/>
          </w:rPr>
          <w:tab/>
        </w:r>
        <w:r w:rsidR="00BC694B">
          <w:rPr>
            <w:noProof/>
            <w:webHidden/>
          </w:rPr>
          <w:fldChar w:fldCharType="begin"/>
        </w:r>
        <w:r w:rsidR="00BC694B">
          <w:rPr>
            <w:noProof/>
            <w:webHidden/>
          </w:rPr>
          <w:instrText xml:space="preserve"> PAGEREF _Toc85001556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7FBEFBB7" w14:textId="68D3C0FA" w:rsidR="00BC694B" w:rsidRDefault="003E45AE">
      <w:pPr>
        <w:pStyle w:val="TOC1"/>
        <w:rPr>
          <w:rFonts w:asciiTheme="minorHAnsi" w:eastAsiaTheme="minorEastAsia" w:hAnsiTheme="minorHAnsi" w:cstheme="minorBidi"/>
          <w:noProof/>
          <w:sz w:val="22"/>
          <w:szCs w:val="22"/>
        </w:rPr>
      </w:pPr>
      <w:hyperlink w:anchor="_Toc85001557" w:history="1">
        <w:r w:rsidR="00BC694B" w:rsidRPr="00B34151">
          <w:rPr>
            <w:rStyle w:val="Hyperlink"/>
            <w:noProof/>
          </w:rPr>
          <w:t>Section 13.  Scale Used:  Capacity, Platform Size, One-Draft Weighing</w:t>
        </w:r>
        <w:r w:rsidR="00BC694B">
          <w:rPr>
            <w:noProof/>
            <w:webHidden/>
          </w:rPr>
          <w:tab/>
        </w:r>
        <w:r w:rsidR="00BC694B">
          <w:rPr>
            <w:noProof/>
            <w:webHidden/>
          </w:rPr>
          <w:fldChar w:fldCharType="begin"/>
        </w:r>
        <w:r w:rsidR="00BC694B">
          <w:rPr>
            <w:noProof/>
            <w:webHidden/>
          </w:rPr>
          <w:instrText xml:space="preserve"> PAGEREF _Toc85001557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5CCB9803" w14:textId="5BA48325" w:rsidR="00BC694B" w:rsidRDefault="003E45AE">
      <w:pPr>
        <w:pStyle w:val="TOC1"/>
        <w:rPr>
          <w:rFonts w:asciiTheme="minorHAnsi" w:eastAsiaTheme="minorEastAsia" w:hAnsiTheme="minorHAnsi" w:cstheme="minorBidi"/>
          <w:noProof/>
          <w:sz w:val="22"/>
          <w:szCs w:val="22"/>
        </w:rPr>
      </w:pPr>
      <w:hyperlink w:anchor="_Toc85001558" w:history="1">
        <w:r w:rsidR="00BC694B" w:rsidRPr="00B34151">
          <w:rPr>
            <w:rStyle w:val="Hyperlink"/>
            <w:noProof/>
          </w:rPr>
          <w:t>Section 14.  Copies of Certificates</w:t>
        </w:r>
        <w:r w:rsidR="00BC694B">
          <w:rPr>
            <w:noProof/>
            <w:webHidden/>
          </w:rPr>
          <w:tab/>
        </w:r>
        <w:r w:rsidR="00BC694B">
          <w:rPr>
            <w:noProof/>
            <w:webHidden/>
          </w:rPr>
          <w:fldChar w:fldCharType="begin"/>
        </w:r>
        <w:r w:rsidR="00BC694B">
          <w:rPr>
            <w:noProof/>
            <w:webHidden/>
          </w:rPr>
          <w:instrText xml:space="preserve"> PAGEREF _Toc85001558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099380BD" w14:textId="54A8852B" w:rsidR="00BC694B" w:rsidRDefault="003E45AE">
      <w:pPr>
        <w:pStyle w:val="TOC1"/>
        <w:rPr>
          <w:rFonts w:asciiTheme="minorHAnsi" w:eastAsiaTheme="minorEastAsia" w:hAnsiTheme="minorHAnsi" w:cstheme="minorBidi"/>
          <w:noProof/>
          <w:sz w:val="22"/>
          <w:szCs w:val="22"/>
        </w:rPr>
      </w:pPr>
      <w:hyperlink w:anchor="_Toc85001559" w:history="1">
        <w:r w:rsidR="00BC694B" w:rsidRPr="00B34151">
          <w:rPr>
            <w:rStyle w:val="Hyperlink"/>
            <w:noProof/>
          </w:rPr>
          <w:t>Section 15.  Reciprocal Acceptance of Certificates</w:t>
        </w:r>
        <w:r w:rsidR="00BC694B">
          <w:rPr>
            <w:noProof/>
            <w:webHidden/>
          </w:rPr>
          <w:tab/>
        </w:r>
        <w:r w:rsidR="00BC694B">
          <w:rPr>
            <w:noProof/>
            <w:webHidden/>
          </w:rPr>
          <w:fldChar w:fldCharType="begin"/>
        </w:r>
        <w:r w:rsidR="00BC694B">
          <w:rPr>
            <w:noProof/>
            <w:webHidden/>
          </w:rPr>
          <w:instrText xml:space="preserve"> PAGEREF _Toc85001559 \h </w:instrText>
        </w:r>
        <w:r w:rsidR="00BC694B">
          <w:rPr>
            <w:noProof/>
            <w:webHidden/>
          </w:rPr>
        </w:r>
        <w:r w:rsidR="00BC694B">
          <w:rPr>
            <w:noProof/>
            <w:webHidden/>
          </w:rPr>
          <w:fldChar w:fldCharType="separate"/>
        </w:r>
        <w:r w:rsidR="00F81F9E">
          <w:rPr>
            <w:noProof/>
            <w:webHidden/>
          </w:rPr>
          <w:t>36</w:t>
        </w:r>
        <w:r w:rsidR="00BC694B">
          <w:rPr>
            <w:noProof/>
            <w:webHidden/>
          </w:rPr>
          <w:fldChar w:fldCharType="end"/>
        </w:r>
      </w:hyperlink>
    </w:p>
    <w:p w14:paraId="7ABE775F" w14:textId="6CE95F58" w:rsidR="00BC694B" w:rsidRDefault="003E45AE">
      <w:pPr>
        <w:pStyle w:val="TOC1"/>
        <w:rPr>
          <w:rFonts w:asciiTheme="minorHAnsi" w:eastAsiaTheme="minorEastAsia" w:hAnsiTheme="minorHAnsi" w:cstheme="minorBidi"/>
          <w:noProof/>
          <w:sz w:val="22"/>
          <w:szCs w:val="22"/>
        </w:rPr>
      </w:pPr>
      <w:hyperlink w:anchor="_Toc85001560" w:history="1">
        <w:r w:rsidR="00BC694B" w:rsidRPr="00B34151">
          <w:rPr>
            <w:rStyle w:val="Hyperlink"/>
            <w:noProof/>
          </w:rPr>
          <w:t>Section 16.  Optional Licensing</w:t>
        </w:r>
        <w:r w:rsidR="00BC694B">
          <w:rPr>
            <w:noProof/>
            <w:webHidden/>
          </w:rPr>
          <w:tab/>
        </w:r>
        <w:r w:rsidR="00BC694B">
          <w:rPr>
            <w:noProof/>
            <w:webHidden/>
          </w:rPr>
          <w:fldChar w:fldCharType="begin"/>
        </w:r>
        <w:r w:rsidR="00BC694B">
          <w:rPr>
            <w:noProof/>
            <w:webHidden/>
          </w:rPr>
          <w:instrText xml:space="preserve"> PAGEREF _Toc85001560 \h </w:instrText>
        </w:r>
        <w:r w:rsidR="00BC694B">
          <w:rPr>
            <w:noProof/>
            <w:webHidden/>
          </w:rPr>
        </w:r>
        <w:r w:rsidR="00BC694B">
          <w:rPr>
            <w:noProof/>
            <w:webHidden/>
          </w:rPr>
          <w:fldChar w:fldCharType="separate"/>
        </w:r>
        <w:r w:rsidR="00F81F9E">
          <w:rPr>
            <w:noProof/>
            <w:webHidden/>
          </w:rPr>
          <w:t>37</w:t>
        </w:r>
        <w:r w:rsidR="00BC694B">
          <w:rPr>
            <w:noProof/>
            <w:webHidden/>
          </w:rPr>
          <w:fldChar w:fldCharType="end"/>
        </w:r>
      </w:hyperlink>
    </w:p>
    <w:p w14:paraId="77F677DC" w14:textId="06436EAA" w:rsidR="00BC694B" w:rsidRDefault="003E45AE">
      <w:pPr>
        <w:pStyle w:val="TOC1"/>
        <w:rPr>
          <w:rFonts w:asciiTheme="minorHAnsi" w:eastAsiaTheme="minorEastAsia" w:hAnsiTheme="minorHAnsi" w:cstheme="minorBidi"/>
          <w:noProof/>
          <w:sz w:val="22"/>
          <w:szCs w:val="22"/>
        </w:rPr>
      </w:pPr>
      <w:hyperlink w:anchor="_Toc85001561" w:history="1">
        <w:r w:rsidR="00BC694B" w:rsidRPr="00B34151">
          <w:rPr>
            <w:rStyle w:val="Hyperlink"/>
            <w:noProof/>
          </w:rPr>
          <w:t>Section 17.  Prohibited Acts</w:t>
        </w:r>
        <w:r w:rsidR="00BC694B">
          <w:rPr>
            <w:noProof/>
            <w:webHidden/>
          </w:rPr>
          <w:tab/>
        </w:r>
        <w:r w:rsidR="00BC694B">
          <w:rPr>
            <w:noProof/>
            <w:webHidden/>
          </w:rPr>
          <w:fldChar w:fldCharType="begin"/>
        </w:r>
        <w:r w:rsidR="00BC694B">
          <w:rPr>
            <w:noProof/>
            <w:webHidden/>
          </w:rPr>
          <w:instrText xml:space="preserve"> PAGEREF _Toc85001561 \h </w:instrText>
        </w:r>
        <w:r w:rsidR="00BC694B">
          <w:rPr>
            <w:noProof/>
            <w:webHidden/>
          </w:rPr>
        </w:r>
        <w:r w:rsidR="00BC694B">
          <w:rPr>
            <w:noProof/>
            <w:webHidden/>
          </w:rPr>
          <w:fldChar w:fldCharType="separate"/>
        </w:r>
        <w:r w:rsidR="00F81F9E">
          <w:rPr>
            <w:noProof/>
            <w:webHidden/>
          </w:rPr>
          <w:t>37</w:t>
        </w:r>
        <w:r w:rsidR="00BC694B">
          <w:rPr>
            <w:noProof/>
            <w:webHidden/>
          </w:rPr>
          <w:fldChar w:fldCharType="end"/>
        </w:r>
      </w:hyperlink>
    </w:p>
    <w:p w14:paraId="456138F8" w14:textId="6A618898" w:rsidR="00BC694B" w:rsidRDefault="003E45AE">
      <w:pPr>
        <w:pStyle w:val="TOC1"/>
        <w:rPr>
          <w:rFonts w:asciiTheme="minorHAnsi" w:eastAsiaTheme="minorEastAsia" w:hAnsiTheme="minorHAnsi" w:cstheme="minorBidi"/>
          <w:noProof/>
          <w:sz w:val="22"/>
          <w:szCs w:val="22"/>
        </w:rPr>
      </w:pPr>
      <w:hyperlink w:anchor="_Toc85001562" w:history="1">
        <w:r w:rsidR="00BC694B" w:rsidRPr="00B34151">
          <w:rPr>
            <w:rStyle w:val="Hyperlink"/>
            <w:noProof/>
          </w:rPr>
          <w:t>Section 18.  Suspension and Revocation of License</w:t>
        </w:r>
        <w:r w:rsidR="00BC694B">
          <w:rPr>
            <w:noProof/>
            <w:webHidden/>
          </w:rPr>
          <w:tab/>
        </w:r>
        <w:r w:rsidR="00BC694B">
          <w:rPr>
            <w:noProof/>
            <w:webHidden/>
          </w:rPr>
          <w:fldChar w:fldCharType="begin"/>
        </w:r>
        <w:r w:rsidR="00BC694B">
          <w:rPr>
            <w:noProof/>
            <w:webHidden/>
          </w:rPr>
          <w:instrText xml:space="preserve"> PAGEREF _Toc85001562 \h </w:instrText>
        </w:r>
        <w:r w:rsidR="00BC694B">
          <w:rPr>
            <w:noProof/>
            <w:webHidden/>
          </w:rPr>
        </w:r>
        <w:r w:rsidR="00BC694B">
          <w:rPr>
            <w:noProof/>
            <w:webHidden/>
          </w:rPr>
          <w:fldChar w:fldCharType="separate"/>
        </w:r>
        <w:r w:rsidR="00F81F9E">
          <w:rPr>
            <w:noProof/>
            <w:webHidden/>
          </w:rPr>
          <w:t>38</w:t>
        </w:r>
        <w:r w:rsidR="00BC694B">
          <w:rPr>
            <w:noProof/>
            <w:webHidden/>
          </w:rPr>
          <w:fldChar w:fldCharType="end"/>
        </w:r>
      </w:hyperlink>
    </w:p>
    <w:p w14:paraId="3DD35A49" w14:textId="41E22A9C" w:rsidR="00BC694B" w:rsidRDefault="003E45AE">
      <w:pPr>
        <w:pStyle w:val="TOC1"/>
        <w:rPr>
          <w:rFonts w:asciiTheme="minorHAnsi" w:eastAsiaTheme="minorEastAsia" w:hAnsiTheme="minorHAnsi" w:cstheme="minorBidi"/>
          <w:noProof/>
          <w:sz w:val="22"/>
          <w:szCs w:val="22"/>
        </w:rPr>
      </w:pPr>
      <w:hyperlink w:anchor="_Toc85001563" w:history="1">
        <w:r w:rsidR="00BC694B" w:rsidRPr="00B34151">
          <w:rPr>
            <w:rStyle w:val="Hyperlink"/>
            <w:noProof/>
          </w:rPr>
          <w:t>Section 19.  Civil Penalties</w:t>
        </w:r>
        <w:r w:rsidR="00BC694B">
          <w:rPr>
            <w:noProof/>
            <w:webHidden/>
          </w:rPr>
          <w:tab/>
        </w:r>
        <w:r w:rsidR="00BC694B">
          <w:rPr>
            <w:noProof/>
            <w:webHidden/>
          </w:rPr>
          <w:fldChar w:fldCharType="begin"/>
        </w:r>
        <w:r w:rsidR="00BC694B">
          <w:rPr>
            <w:noProof/>
            <w:webHidden/>
          </w:rPr>
          <w:instrText xml:space="preserve"> PAGEREF _Toc85001563 \h </w:instrText>
        </w:r>
        <w:r w:rsidR="00BC694B">
          <w:rPr>
            <w:noProof/>
            <w:webHidden/>
          </w:rPr>
        </w:r>
        <w:r w:rsidR="00BC694B">
          <w:rPr>
            <w:noProof/>
            <w:webHidden/>
          </w:rPr>
          <w:fldChar w:fldCharType="separate"/>
        </w:r>
        <w:r w:rsidR="00F81F9E">
          <w:rPr>
            <w:noProof/>
            <w:webHidden/>
          </w:rPr>
          <w:t>38</w:t>
        </w:r>
        <w:r w:rsidR="00BC694B">
          <w:rPr>
            <w:noProof/>
            <w:webHidden/>
          </w:rPr>
          <w:fldChar w:fldCharType="end"/>
        </w:r>
      </w:hyperlink>
    </w:p>
    <w:p w14:paraId="703B7457" w14:textId="63F002F0" w:rsidR="00BC694B" w:rsidRPr="00083B25" w:rsidRDefault="003E45AE" w:rsidP="00123CBE">
      <w:pPr>
        <w:pStyle w:val="TOC20"/>
        <w:rPr>
          <w:rFonts w:asciiTheme="minorHAnsi" w:eastAsiaTheme="minorEastAsia" w:hAnsiTheme="minorHAnsi" w:cstheme="minorBidi"/>
          <w:b w:val="0"/>
          <w:bCs w:val="0"/>
          <w:sz w:val="22"/>
          <w:szCs w:val="22"/>
        </w:rPr>
      </w:pPr>
      <w:hyperlink w:anchor="_Toc85001564" w:history="1">
        <w:r w:rsidR="00BC694B" w:rsidRPr="00083B25">
          <w:rPr>
            <w:rStyle w:val="Hyperlink"/>
            <w:b w:val="0"/>
            <w:bCs w:val="0"/>
          </w:rPr>
          <w:t>19.1.</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Assessment of Penalties.</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_Toc85001564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33EB14EF" w14:textId="64649E90" w:rsidR="00BC694B" w:rsidRPr="00083B25" w:rsidRDefault="003E45AE" w:rsidP="00123CBE">
      <w:pPr>
        <w:pStyle w:val="TOC20"/>
        <w:rPr>
          <w:rFonts w:asciiTheme="minorHAnsi" w:eastAsiaTheme="minorEastAsia" w:hAnsiTheme="minorHAnsi" w:cstheme="minorBidi"/>
          <w:b w:val="0"/>
          <w:bCs w:val="0"/>
          <w:sz w:val="22"/>
          <w:szCs w:val="22"/>
        </w:rPr>
      </w:pPr>
      <w:hyperlink w:anchor="_Toc85001565" w:history="1">
        <w:r w:rsidR="00BC694B" w:rsidRPr="00083B25">
          <w:rPr>
            <w:rStyle w:val="Hyperlink"/>
            <w:b w:val="0"/>
            <w:bCs w:val="0"/>
          </w:rPr>
          <w:t>19.2.</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Administrative Hearing.</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_Toc85001565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5C8EDAE1" w14:textId="1399AACC" w:rsidR="00BC694B" w:rsidRPr="00083B25" w:rsidRDefault="003E45AE" w:rsidP="00123CBE">
      <w:pPr>
        <w:pStyle w:val="TOC20"/>
        <w:rPr>
          <w:rFonts w:asciiTheme="minorHAnsi" w:eastAsiaTheme="minorEastAsia" w:hAnsiTheme="minorHAnsi" w:cstheme="minorBidi"/>
          <w:b w:val="0"/>
          <w:bCs w:val="0"/>
          <w:sz w:val="22"/>
          <w:szCs w:val="22"/>
        </w:rPr>
      </w:pPr>
      <w:hyperlink w:anchor="_Toc85001566" w:history="1">
        <w:r w:rsidR="00BC694B" w:rsidRPr="00083B25">
          <w:rPr>
            <w:rStyle w:val="Hyperlink"/>
            <w:b w:val="0"/>
            <w:bCs w:val="0"/>
          </w:rPr>
          <w:t>19.3.</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Collection of Penalties.</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_Toc85001566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6F6FE392" w14:textId="118CD651" w:rsidR="00BC694B" w:rsidRPr="00083B25" w:rsidRDefault="003E45AE">
      <w:pPr>
        <w:pStyle w:val="TOC1"/>
        <w:rPr>
          <w:rFonts w:asciiTheme="minorHAnsi" w:eastAsiaTheme="minorEastAsia" w:hAnsiTheme="minorHAnsi" w:cstheme="minorBidi"/>
          <w:noProof/>
          <w:sz w:val="22"/>
          <w:szCs w:val="22"/>
        </w:rPr>
      </w:pPr>
      <w:hyperlink w:anchor="_Toc85001567" w:history="1">
        <w:r w:rsidR="00BC694B" w:rsidRPr="00083B25">
          <w:rPr>
            <w:rStyle w:val="Hyperlink"/>
            <w:noProof/>
          </w:rPr>
          <w:t>Section 20.  Criminal Penalties</w:t>
        </w:r>
        <w:r w:rsidR="00BC694B" w:rsidRPr="00083B25">
          <w:rPr>
            <w:noProof/>
            <w:webHidden/>
          </w:rPr>
          <w:tab/>
        </w:r>
        <w:r w:rsidR="00BC694B" w:rsidRPr="00083B25">
          <w:rPr>
            <w:noProof/>
            <w:webHidden/>
          </w:rPr>
          <w:fldChar w:fldCharType="begin"/>
        </w:r>
        <w:r w:rsidR="00BC694B" w:rsidRPr="00083B25">
          <w:rPr>
            <w:noProof/>
            <w:webHidden/>
          </w:rPr>
          <w:instrText xml:space="preserve"> PAGEREF _Toc85001567 \h </w:instrText>
        </w:r>
        <w:r w:rsidR="00BC694B" w:rsidRPr="00083B25">
          <w:rPr>
            <w:noProof/>
            <w:webHidden/>
          </w:rPr>
        </w:r>
        <w:r w:rsidR="00BC694B" w:rsidRPr="00083B25">
          <w:rPr>
            <w:noProof/>
            <w:webHidden/>
          </w:rPr>
          <w:fldChar w:fldCharType="separate"/>
        </w:r>
        <w:r w:rsidR="00F81F9E" w:rsidRPr="00083B25">
          <w:rPr>
            <w:noProof/>
            <w:webHidden/>
          </w:rPr>
          <w:t>38</w:t>
        </w:r>
        <w:r w:rsidR="00BC694B" w:rsidRPr="00083B25">
          <w:rPr>
            <w:noProof/>
            <w:webHidden/>
          </w:rPr>
          <w:fldChar w:fldCharType="end"/>
        </w:r>
      </w:hyperlink>
    </w:p>
    <w:p w14:paraId="327A3F37" w14:textId="1187D131" w:rsidR="00BC694B" w:rsidRPr="00083B25" w:rsidRDefault="003E45AE" w:rsidP="00123CBE">
      <w:pPr>
        <w:pStyle w:val="TOC20"/>
        <w:rPr>
          <w:rFonts w:asciiTheme="minorHAnsi" w:eastAsiaTheme="minorEastAsia" w:hAnsiTheme="minorHAnsi" w:cstheme="minorBidi"/>
          <w:b w:val="0"/>
          <w:bCs w:val="0"/>
          <w:sz w:val="22"/>
          <w:szCs w:val="22"/>
        </w:rPr>
      </w:pPr>
      <w:hyperlink w:anchor="_Toc85001568" w:history="1">
        <w:r w:rsidR="00BC694B" w:rsidRPr="00083B25">
          <w:rPr>
            <w:rStyle w:val="Hyperlink"/>
            <w:b w:val="0"/>
            <w:bCs w:val="0"/>
          </w:rPr>
          <w:t>20.1.</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Misdemeanor.</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_Toc85001568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16D7FF78" w14:textId="6552F20C" w:rsidR="00BC694B" w:rsidRDefault="003E45AE" w:rsidP="00123CBE">
      <w:pPr>
        <w:pStyle w:val="TOC20"/>
        <w:rPr>
          <w:rFonts w:asciiTheme="minorHAnsi" w:eastAsiaTheme="minorEastAsia" w:hAnsiTheme="minorHAnsi" w:cstheme="minorBidi"/>
          <w:sz w:val="22"/>
          <w:szCs w:val="22"/>
        </w:rPr>
      </w:pPr>
      <w:hyperlink w:anchor="_Toc85001569" w:history="1">
        <w:r w:rsidR="00BC694B" w:rsidRPr="00083B25">
          <w:rPr>
            <w:rStyle w:val="Hyperlink"/>
            <w:b w:val="0"/>
            <w:bCs w:val="0"/>
          </w:rPr>
          <w:t>20.2.</w:t>
        </w:r>
        <w:r w:rsidR="00BC694B" w:rsidRPr="00083B25">
          <w:rPr>
            <w:rFonts w:asciiTheme="minorHAnsi" w:eastAsiaTheme="minorEastAsia" w:hAnsiTheme="minorHAnsi" w:cstheme="minorBidi"/>
            <w:b w:val="0"/>
            <w:bCs w:val="0"/>
            <w:sz w:val="22"/>
            <w:szCs w:val="22"/>
          </w:rPr>
          <w:tab/>
        </w:r>
        <w:r w:rsidR="00BC694B" w:rsidRPr="00083B25">
          <w:rPr>
            <w:rStyle w:val="Hyperlink"/>
            <w:b w:val="0"/>
            <w:bCs w:val="0"/>
          </w:rPr>
          <w:t>Felony.</w:t>
        </w:r>
        <w:r w:rsidR="00BC694B" w:rsidRPr="00083B25">
          <w:rPr>
            <w:b w:val="0"/>
            <w:bCs w:val="0"/>
            <w:webHidden/>
          </w:rPr>
          <w:tab/>
        </w:r>
        <w:r w:rsidR="00BC694B" w:rsidRPr="00083B25">
          <w:rPr>
            <w:b w:val="0"/>
            <w:bCs w:val="0"/>
            <w:webHidden/>
          </w:rPr>
          <w:fldChar w:fldCharType="begin"/>
        </w:r>
        <w:r w:rsidR="00BC694B" w:rsidRPr="00083B25">
          <w:rPr>
            <w:b w:val="0"/>
            <w:bCs w:val="0"/>
            <w:webHidden/>
          </w:rPr>
          <w:instrText xml:space="preserve"> PAGEREF _Toc85001569 \h </w:instrText>
        </w:r>
        <w:r w:rsidR="00BC694B" w:rsidRPr="00083B25">
          <w:rPr>
            <w:b w:val="0"/>
            <w:bCs w:val="0"/>
            <w:webHidden/>
          </w:rPr>
        </w:r>
        <w:r w:rsidR="00BC694B" w:rsidRPr="00083B25">
          <w:rPr>
            <w:b w:val="0"/>
            <w:bCs w:val="0"/>
            <w:webHidden/>
          </w:rPr>
          <w:fldChar w:fldCharType="separate"/>
        </w:r>
        <w:r w:rsidR="00F81F9E" w:rsidRPr="00083B25">
          <w:rPr>
            <w:b w:val="0"/>
            <w:bCs w:val="0"/>
            <w:webHidden/>
          </w:rPr>
          <w:t>38</w:t>
        </w:r>
        <w:r w:rsidR="00BC694B" w:rsidRPr="00083B25">
          <w:rPr>
            <w:b w:val="0"/>
            <w:bCs w:val="0"/>
            <w:webHidden/>
          </w:rPr>
          <w:fldChar w:fldCharType="end"/>
        </w:r>
      </w:hyperlink>
    </w:p>
    <w:p w14:paraId="777053F1" w14:textId="7610F7F8" w:rsidR="00BC694B" w:rsidRDefault="003E45AE">
      <w:pPr>
        <w:pStyle w:val="TOC1"/>
        <w:rPr>
          <w:rFonts w:asciiTheme="minorHAnsi" w:eastAsiaTheme="minorEastAsia" w:hAnsiTheme="minorHAnsi" w:cstheme="minorBidi"/>
          <w:noProof/>
          <w:sz w:val="22"/>
          <w:szCs w:val="22"/>
        </w:rPr>
      </w:pPr>
      <w:hyperlink w:anchor="_Toc85001570" w:history="1">
        <w:r w:rsidR="00BC694B" w:rsidRPr="00B34151">
          <w:rPr>
            <w:rStyle w:val="Hyperlink"/>
            <w:noProof/>
          </w:rPr>
          <w:t>Section 21.  Restraining Order and Injunction</w:t>
        </w:r>
        <w:r w:rsidR="00BC694B">
          <w:rPr>
            <w:noProof/>
            <w:webHidden/>
          </w:rPr>
          <w:tab/>
        </w:r>
        <w:r w:rsidR="00BC694B">
          <w:rPr>
            <w:noProof/>
            <w:webHidden/>
          </w:rPr>
          <w:fldChar w:fldCharType="begin"/>
        </w:r>
        <w:r w:rsidR="00BC694B">
          <w:rPr>
            <w:noProof/>
            <w:webHidden/>
          </w:rPr>
          <w:instrText xml:space="preserve"> PAGEREF _Toc85001570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2B512AFB" w14:textId="72375AF9" w:rsidR="00BC694B" w:rsidRDefault="003E45AE">
      <w:pPr>
        <w:pStyle w:val="TOC1"/>
        <w:rPr>
          <w:rFonts w:asciiTheme="minorHAnsi" w:eastAsiaTheme="minorEastAsia" w:hAnsiTheme="minorHAnsi" w:cstheme="minorBidi"/>
          <w:noProof/>
          <w:sz w:val="22"/>
          <w:szCs w:val="22"/>
        </w:rPr>
      </w:pPr>
      <w:hyperlink w:anchor="_Toc85001571" w:history="1">
        <w:r w:rsidR="00BC694B" w:rsidRPr="00B34151">
          <w:rPr>
            <w:rStyle w:val="Hyperlink"/>
            <w:noProof/>
          </w:rPr>
          <w:t>Section 22.  Validity of Prosecutions</w:t>
        </w:r>
        <w:r w:rsidR="00BC694B">
          <w:rPr>
            <w:noProof/>
            <w:webHidden/>
          </w:rPr>
          <w:tab/>
        </w:r>
        <w:r w:rsidR="00BC694B">
          <w:rPr>
            <w:noProof/>
            <w:webHidden/>
          </w:rPr>
          <w:fldChar w:fldCharType="begin"/>
        </w:r>
        <w:r w:rsidR="00BC694B">
          <w:rPr>
            <w:noProof/>
            <w:webHidden/>
          </w:rPr>
          <w:instrText xml:space="preserve"> PAGEREF _Toc85001571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63EA9E59" w14:textId="239411F8" w:rsidR="00BC694B" w:rsidRDefault="003E45AE">
      <w:pPr>
        <w:pStyle w:val="TOC1"/>
        <w:rPr>
          <w:rFonts w:asciiTheme="minorHAnsi" w:eastAsiaTheme="minorEastAsia" w:hAnsiTheme="minorHAnsi" w:cstheme="minorBidi"/>
          <w:noProof/>
          <w:sz w:val="22"/>
          <w:szCs w:val="22"/>
        </w:rPr>
      </w:pPr>
      <w:hyperlink w:anchor="_Toc85001572" w:history="1">
        <w:r w:rsidR="00BC694B" w:rsidRPr="00B34151">
          <w:rPr>
            <w:rStyle w:val="Hyperlink"/>
            <w:noProof/>
          </w:rPr>
          <w:t>Section 23.  Severability Provision</w:t>
        </w:r>
        <w:r w:rsidR="00BC694B">
          <w:rPr>
            <w:noProof/>
            <w:webHidden/>
          </w:rPr>
          <w:tab/>
        </w:r>
        <w:r w:rsidR="00BC694B">
          <w:rPr>
            <w:noProof/>
            <w:webHidden/>
          </w:rPr>
          <w:fldChar w:fldCharType="begin"/>
        </w:r>
        <w:r w:rsidR="00BC694B">
          <w:rPr>
            <w:noProof/>
            <w:webHidden/>
          </w:rPr>
          <w:instrText xml:space="preserve"> PAGEREF _Toc85001572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3AC99AE4" w14:textId="5731B748" w:rsidR="00BC694B" w:rsidRDefault="003E45AE">
      <w:pPr>
        <w:pStyle w:val="TOC1"/>
        <w:rPr>
          <w:rFonts w:asciiTheme="minorHAnsi" w:eastAsiaTheme="minorEastAsia" w:hAnsiTheme="minorHAnsi" w:cstheme="minorBidi"/>
          <w:noProof/>
          <w:sz w:val="22"/>
          <w:szCs w:val="22"/>
        </w:rPr>
      </w:pPr>
      <w:hyperlink w:anchor="_Toc85001573" w:history="1">
        <w:r w:rsidR="00BC694B" w:rsidRPr="00B34151">
          <w:rPr>
            <w:rStyle w:val="Hyperlink"/>
            <w:noProof/>
          </w:rPr>
          <w:t>Section 24.  Repeal of Conflicting Laws</w:t>
        </w:r>
        <w:r w:rsidR="00BC694B">
          <w:rPr>
            <w:noProof/>
            <w:webHidden/>
          </w:rPr>
          <w:tab/>
        </w:r>
        <w:r w:rsidR="00BC694B">
          <w:rPr>
            <w:noProof/>
            <w:webHidden/>
          </w:rPr>
          <w:fldChar w:fldCharType="begin"/>
        </w:r>
        <w:r w:rsidR="00BC694B">
          <w:rPr>
            <w:noProof/>
            <w:webHidden/>
          </w:rPr>
          <w:instrText xml:space="preserve"> PAGEREF _Toc85001573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6347FF82" w14:textId="27E867C5" w:rsidR="00BC694B" w:rsidRDefault="003E45AE">
      <w:pPr>
        <w:pStyle w:val="TOC1"/>
        <w:rPr>
          <w:rFonts w:asciiTheme="minorHAnsi" w:eastAsiaTheme="minorEastAsia" w:hAnsiTheme="minorHAnsi" w:cstheme="minorBidi"/>
          <w:noProof/>
          <w:sz w:val="22"/>
          <w:szCs w:val="22"/>
        </w:rPr>
      </w:pPr>
      <w:hyperlink w:anchor="_Toc85001574" w:history="1">
        <w:r w:rsidR="00BC694B" w:rsidRPr="00B34151">
          <w:rPr>
            <w:rStyle w:val="Hyperlink"/>
            <w:noProof/>
          </w:rPr>
          <w:t>Section 25.  Citation</w:t>
        </w:r>
        <w:r w:rsidR="00BC694B">
          <w:rPr>
            <w:noProof/>
            <w:webHidden/>
          </w:rPr>
          <w:tab/>
        </w:r>
        <w:r w:rsidR="00BC694B">
          <w:rPr>
            <w:noProof/>
            <w:webHidden/>
          </w:rPr>
          <w:fldChar w:fldCharType="begin"/>
        </w:r>
        <w:r w:rsidR="00BC694B">
          <w:rPr>
            <w:noProof/>
            <w:webHidden/>
          </w:rPr>
          <w:instrText xml:space="preserve"> PAGEREF _Toc85001574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5C220088" w14:textId="04EE172A" w:rsidR="00BC694B" w:rsidRDefault="003E45AE">
      <w:pPr>
        <w:pStyle w:val="TOC1"/>
        <w:rPr>
          <w:rFonts w:asciiTheme="minorHAnsi" w:eastAsiaTheme="minorEastAsia" w:hAnsiTheme="minorHAnsi" w:cstheme="minorBidi"/>
          <w:noProof/>
          <w:sz w:val="22"/>
          <w:szCs w:val="22"/>
        </w:rPr>
      </w:pPr>
      <w:hyperlink w:anchor="_Toc85001575" w:history="1">
        <w:r w:rsidR="00BC694B" w:rsidRPr="00B34151">
          <w:rPr>
            <w:rStyle w:val="Hyperlink"/>
            <w:noProof/>
          </w:rPr>
          <w:t>Section 26.  Effective Date</w:t>
        </w:r>
        <w:r w:rsidR="00BC694B">
          <w:rPr>
            <w:noProof/>
            <w:webHidden/>
          </w:rPr>
          <w:tab/>
        </w:r>
        <w:r w:rsidR="00BC694B">
          <w:rPr>
            <w:noProof/>
            <w:webHidden/>
          </w:rPr>
          <w:fldChar w:fldCharType="begin"/>
        </w:r>
        <w:r w:rsidR="00BC694B">
          <w:rPr>
            <w:noProof/>
            <w:webHidden/>
          </w:rPr>
          <w:instrText xml:space="preserve"> PAGEREF _Toc85001575 \h </w:instrText>
        </w:r>
        <w:r w:rsidR="00BC694B">
          <w:rPr>
            <w:noProof/>
            <w:webHidden/>
          </w:rPr>
        </w:r>
        <w:r w:rsidR="00BC694B">
          <w:rPr>
            <w:noProof/>
            <w:webHidden/>
          </w:rPr>
          <w:fldChar w:fldCharType="separate"/>
        </w:r>
        <w:r w:rsidR="00F81F9E">
          <w:rPr>
            <w:noProof/>
            <w:webHidden/>
          </w:rPr>
          <w:t>39</w:t>
        </w:r>
        <w:r w:rsidR="00BC694B">
          <w:rPr>
            <w:noProof/>
            <w:webHidden/>
          </w:rPr>
          <w:fldChar w:fldCharType="end"/>
        </w:r>
      </w:hyperlink>
    </w:p>
    <w:p w14:paraId="1590724B" w14:textId="048C5810" w:rsidR="005A6C37" w:rsidRPr="00404B16" w:rsidRDefault="00D962A8">
      <w:pPr>
        <w:spacing w:before="360" w:after="480"/>
        <w:jc w:val="center"/>
        <w:rPr>
          <w:b/>
          <w:bCs/>
          <w:sz w:val="28"/>
          <w:szCs w:val="28"/>
        </w:rPr>
      </w:pPr>
      <w:r w:rsidRPr="00D767D4">
        <w:fldChar w:fldCharType="end"/>
      </w:r>
      <w:r w:rsidR="005A6C37" w:rsidRPr="00D767D4">
        <w:br w:type="page"/>
      </w:r>
      <w:r w:rsidR="00FE0A64" w:rsidRPr="00FE0A64">
        <w:rPr>
          <w:b/>
          <w:sz w:val="28"/>
          <w:szCs w:val="28"/>
        </w:rPr>
        <w:lastRenderedPageBreak/>
        <w:t>B.</w:t>
      </w:r>
      <w:r w:rsidR="00DA59A5">
        <w:rPr>
          <w:b/>
          <w:sz w:val="28"/>
          <w:szCs w:val="28"/>
        </w:rPr>
        <w:t xml:space="preserve"> </w:t>
      </w:r>
      <w:r w:rsidR="00FE0A64" w:rsidRPr="007A72EF">
        <w:rPr>
          <w:b/>
        </w:rPr>
        <w:t xml:space="preserve"> </w:t>
      </w:r>
      <w:r w:rsidR="005A6C37" w:rsidRPr="00404B16">
        <w:rPr>
          <w:b/>
          <w:bCs/>
          <w:sz w:val="28"/>
          <w:szCs w:val="28"/>
        </w:rPr>
        <w:t>Uniform Weighmaster Law</w:t>
      </w:r>
      <w:r w:rsidRPr="00404B16">
        <w:rPr>
          <w:b/>
          <w:bCs/>
          <w:sz w:val="28"/>
          <w:szCs w:val="28"/>
        </w:rPr>
        <w:fldChar w:fldCharType="begin"/>
      </w:r>
      <w:r w:rsidR="003814B5" w:rsidRPr="00404B16">
        <w:rPr>
          <w:sz w:val="28"/>
          <w:szCs w:val="28"/>
        </w:rPr>
        <w:instrText xml:space="preserve"> XE "Weighmaster Law" </w:instrText>
      </w:r>
      <w:r w:rsidRPr="00404B16">
        <w:rPr>
          <w:b/>
          <w:bCs/>
          <w:sz w:val="28"/>
          <w:szCs w:val="28"/>
        </w:rPr>
        <w:fldChar w:fldCharType="end"/>
      </w:r>
      <w:r w:rsidR="00847AC4" w:rsidRPr="00404B16">
        <w:rPr>
          <w:b/>
          <w:bCs/>
          <w:sz w:val="28"/>
          <w:szCs w:val="28"/>
        </w:rPr>
        <w:t xml:space="preserve"> </w:t>
      </w:r>
    </w:p>
    <w:p w14:paraId="2078C39B" w14:textId="77777777" w:rsidR="005A6C37" w:rsidRDefault="005A6C37">
      <w:pPr>
        <w:pStyle w:val="WeighmasterLevel1"/>
      </w:pPr>
      <w:bookmarkStart w:id="1128" w:name="_Toc173377954"/>
      <w:bookmarkStart w:id="1129" w:name="_Toc173379194"/>
      <w:bookmarkStart w:id="1130" w:name="_Toc173383024"/>
      <w:bookmarkStart w:id="1131" w:name="_Toc173384707"/>
      <w:bookmarkStart w:id="1132" w:name="_Toc173385238"/>
      <w:bookmarkStart w:id="1133" w:name="_Toc173386270"/>
      <w:bookmarkStart w:id="1134" w:name="_Toc173393059"/>
      <w:bookmarkStart w:id="1135" w:name="_Toc173393934"/>
      <w:bookmarkStart w:id="1136" w:name="_Toc173408553"/>
      <w:bookmarkStart w:id="1137" w:name="_Toc173472620"/>
      <w:bookmarkStart w:id="1138" w:name="_Toc85001541"/>
      <w:r>
        <w:t>Section 1.  Purpose</w:t>
      </w:r>
      <w:bookmarkEnd w:id="1128"/>
      <w:bookmarkEnd w:id="1129"/>
      <w:bookmarkEnd w:id="1130"/>
      <w:bookmarkEnd w:id="1131"/>
      <w:bookmarkEnd w:id="1132"/>
      <w:bookmarkEnd w:id="1133"/>
      <w:bookmarkEnd w:id="1134"/>
      <w:bookmarkEnd w:id="1135"/>
      <w:bookmarkEnd w:id="1136"/>
      <w:bookmarkEnd w:id="1137"/>
      <w:bookmarkEnd w:id="1138"/>
    </w:p>
    <w:p w14:paraId="737B3EAB" w14:textId="77777777" w:rsidR="005A6C37" w:rsidRDefault="005A6C37">
      <w:r>
        <w:t>The purpose of this Act is to ensure accurate measurements by public weighmasters.</w:t>
      </w:r>
    </w:p>
    <w:p w14:paraId="5A200F8B" w14:textId="77777777" w:rsidR="005A6C37" w:rsidRDefault="005A6C37">
      <w:pPr>
        <w:pStyle w:val="WeighmasterLevel1"/>
      </w:pPr>
      <w:bookmarkStart w:id="1139" w:name="_Toc173377955"/>
      <w:bookmarkStart w:id="1140" w:name="_Toc173379195"/>
      <w:bookmarkStart w:id="1141" w:name="_Toc173383025"/>
      <w:bookmarkStart w:id="1142" w:name="_Toc173384708"/>
      <w:bookmarkStart w:id="1143" w:name="_Toc173385239"/>
      <w:bookmarkStart w:id="1144" w:name="_Toc173386271"/>
      <w:bookmarkStart w:id="1145" w:name="_Toc173393060"/>
      <w:bookmarkStart w:id="1146" w:name="_Toc173393935"/>
      <w:bookmarkStart w:id="1147" w:name="_Toc173408554"/>
      <w:bookmarkStart w:id="1148" w:name="_Toc173472621"/>
      <w:bookmarkStart w:id="1149" w:name="_Toc85001542"/>
      <w:r>
        <w:t xml:space="preserve">Section 2.  </w:t>
      </w:r>
      <w:r w:rsidRPr="00190BB0">
        <w:t>Scope</w:t>
      </w:r>
      <w:bookmarkEnd w:id="1139"/>
      <w:bookmarkEnd w:id="1140"/>
      <w:bookmarkEnd w:id="1141"/>
      <w:bookmarkEnd w:id="1142"/>
      <w:bookmarkEnd w:id="1143"/>
      <w:bookmarkEnd w:id="1144"/>
      <w:bookmarkEnd w:id="1145"/>
      <w:bookmarkEnd w:id="1146"/>
      <w:bookmarkEnd w:id="1147"/>
      <w:bookmarkEnd w:id="1148"/>
      <w:bookmarkEnd w:id="1149"/>
    </w:p>
    <w:p w14:paraId="18B00C27" w14:textId="77777777" w:rsidR="005A6C37" w:rsidRDefault="005A6C37" w:rsidP="00E624D3">
      <w:pPr>
        <w:spacing w:after="240"/>
      </w:pPr>
      <w:r>
        <w:t>This Act:</w:t>
      </w:r>
    </w:p>
    <w:p w14:paraId="042B8D7E" w14:textId="77777777" w:rsidR="005A6C37" w:rsidRDefault="005A6C37" w:rsidP="00E624D3">
      <w:pPr>
        <w:numPr>
          <w:ilvl w:val="0"/>
          <w:numId w:val="30"/>
        </w:numPr>
        <w:tabs>
          <w:tab w:val="clear" w:pos="2520"/>
          <w:tab w:val="num" w:pos="720"/>
        </w:tabs>
        <w:spacing w:after="240"/>
        <w:ind w:left="720"/>
      </w:pPr>
      <w:r>
        <w:t>establishes a registration, licensing, and enforcement program;</w:t>
      </w:r>
    </w:p>
    <w:p w14:paraId="44FB4A4D" w14:textId="0A27DBDD" w:rsidR="005A6C37" w:rsidRDefault="005A6C37" w:rsidP="00E624D3">
      <w:pPr>
        <w:numPr>
          <w:ilvl w:val="0"/>
          <w:numId w:val="30"/>
        </w:numPr>
        <w:tabs>
          <w:tab w:val="clear" w:pos="2520"/>
          <w:tab w:val="num" w:pos="720"/>
        </w:tabs>
        <w:spacing w:after="240"/>
        <w:ind w:left="720"/>
      </w:pPr>
      <w:r>
        <w:t xml:space="preserve">provides authority </w:t>
      </w:r>
      <w:r w:rsidR="00082E1B">
        <w:t>for license</w:t>
      </w:r>
      <w:r>
        <w:t xml:space="preserve"> fee collection;</w:t>
      </w:r>
    </w:p>
    <w:p w14:paraId="7932B101" w14:textId="77777777" w:rsidR="005A6C37" w:rsidRDefault="005A6C37" w:rsidP="00E624D3">
      <w:pPr>
        <w:numPr>
          <w:ilvl w:val="0"/>
          <w:numId w:val="30"/>
        </w:numPr>
        <w:tabs>
          <w:tab w:val="clear" w:pos="2520"/>
          <w:tab w:val="num" w:pos="720"/>
        </w:tabs>
        <w:spacing w:after="240"/>
        <w:ind w:left="720"/>
      </w:pPr>
      <w:r>
        <w:t>empowers the state to promulgate regulations as needed to carry out the provisions of the Act;</w:t>
      </w:r>
    </w:p>
    <w:p w14:paraId="055DE691" w14:textId="77777777" w:rsidR="005A6C37" w:rsidRDefault="005A6C37" w:rsidP="00E624D3">
      <w:pPr>
        <w:numPr>
          <w:ilvl w:val="0"/>
          <w:numId w:val="30"/>
        </w:numPr>
        <w:tabs>
          <w:tab w:val="clear" w:pos="2520"/>
          <w:tab w:val="num" w:pos="720"/>
        </w:tabs>
        <w:spacing w:after="240"/>
        <w:ind w:left="720"/>
      </w:pPr>
      <w:r>
        <w:t>provides for optional or voluntary licensing when the employing organization or other organizations require it as part of the condition for employment; and</w:t>
      </w:r>
    </w:p>
    <w:p w14:paraId="36D4D150" w14:textId="77777777" w:rsidR="005A6C37" w:rsidRDefault="005A6C37" w:rsidP="004F3CEF">
      <w:pPr>
        <w:numPr>
          <w:ilvl w:val="0"/>
          <w:numId w:val="30"/>
        </w:numPr>
        <w:tabs>
          <w:tab w:val="clear" w:pos="2520"/>
          <w:tab w:val="num" w:pos="720"/>
        </w:tabs>
        <w:ind w:left="720"/>
      </w:pPr>
      <w:r>
        <w:t>provides for civil and criminal penalties.</w:t>
      </w:r>
    </w:p>
    <w:p w14:paraId="1D6ECCBF" w14:textId="77777777" w:rsidR="005A6C37" w:rsidRDefault="005A6C37">
      <w:pPr>
        <w:pStyle w:val="WeighmasterLevel1"/>
      </w:pPr>
      <w:bookmarkStart w:id="1150" w:name="_Toc173377956"/>
      <w:bookmarkStart w:id="1151" w:name="_Toc173379196"/>
      <w:bookmarkStart w:id="1152" w:name="_Toc173383026"/>
      <w:bookmarkStart w:id="1153" w:name="_Toc173384709"/>
      <w:bookmarkStart w:id="1154" w:name="_Toc173385240"/>
      <w:bookmarkStart w:id="1155" w:name="_Toc173386272"/>
      <w:bookmarkStart w:id="1156" w:name="_Toc173393061"/>
      <w:bookmarkStart w:id="1157" w:name="_Toc173393936"/>
      <w:bookmarkStart w:id="1158" w:name="_Toc173408555"/>
      <w:bookmarkStart w:id="1159" w:name="_Toc173472622"/>
      <w:bookmarkStart w:id="1160" w:name="_Toc85001543"/>
      <w:r>
        <w:t>Section 3.  Definitions</w:t>
      </w:r>
      <w:bookmarkEnd w:id="1150"/>
      <w:bookmarkEnd w:id="1151"/>
      <w:bookmarkEnd w:id="1152"/>
      <w:bookmarkEnd w:id="1153"/>
      <w:bookmarkEnd w:id="1154"/>
      <w:bookmarkEnd w:id="1155"/>
      <w:bookmarkEnd w:id="1156"/>
      <w:bookmarkEnd w:id="1157"/>
      <w:bookmarkEnd w:id="1158"/>
      <w:bookmarkEnd w:id="1159"/>
      <w:bookmarkEnd w:id="1160"/>
    </w:p>
    <w:p w14:paraId="393BB758" w14:textId="77777777" w:rsidR="005A6C37" w:rsidRDefault="005A6C37" w:rsidP="00E624D3">
      <w:pPr>
        <w:spacing w:after="240"/>
      </w:pPr>
      <w:r>
        <w:t>As used in this Act:</w:t>
      </w:r>
    </w:p>
    <w:p w14:paraId="5F1774D4" w14:textId="77777777" w:rsidR="005A6C37" w:rsidRDefault="00EB6A2D" w:rsidP="00455B08">
      <w:pPr>
        <w:tabs>
          <w:tab w:val="left" w:pos="547"/>
        </w:tabs>
        <w:suppressAutoHyphens/>
        <w:spacing w:after="240"/>
      </w:pPr>
      <w:bookmarkStart w:id="1161" w:name="_Toc85001544"/>
      <w:bookmarkStart w:id="1162" w:name="_Toc173383027"/>
      <w:bookmarkStart w:id="1163" w:name="_Toc173384710"/>
      <w:bookmarkStart w:id="1164" w:name="_Toc173385241"/>
      <w:bookmarkStart w:id="1165" w:name="_Toc173386273"/>
      <w:bookmarkStart w:id="1166" w:name="_Toc173393062"/>
      <w:bookmarkStart w:id="1167" w:name="_Toc173393937"/>
      <w:bookmarkStart w:id="1168" w:name="_Toc173408556"/>
      <w:bookmarkStart w:id="1169" w:name="_Toc173471381"/>
      <w:bookmarkStart w:id="1170" w:name="_Toc173472623"/>
      <w:bookmarkStart w:id="1171" w:name="_Toc173474029"/>
      <w:r>
        <w:rPr>
          <w:rStyle w:val="WeighmasterLevel2Char"/>
          <w:b/>
          <w:sz w:val="20"/>
        </w:rPr>
        <w:t>3.1.</w:t>
      </w:r>
      <w:r>
        <w:rPr>
          <w:rStyle w:val="WeighmasterLevel2Char"/>
          <w:b/>
          <w:sz w:val="20"/>
        </w:rPr>
        <w:tab/>
      </w:r>
      <w:r w:rsidR="005A6C37" w:rsidRPr="002A4C6A">
        <w:rPr>
          <w:rStyle w:val="WeighmasterLevel2Char"/>
          <w:b/>
          <w:sz w:val="20"/>
        </w:rPr>
        <w:t>Public Weighing.</w:t>
      </w:r>
      <w:bookmarkEnd w:id="1161"/>
      <w:r w:rsidR="00D962A8" w:rsidRPr="00C22690">
        <w:fldChar w:fldCharType="begin"/>
      </w:r>
      <w:r w:rsidR="005A6C37" w:rsidRPr="00C22690">
        <w:instrText>xe "</w:instrText>
      </w:r>
      <w:r w:rsidR="003D2107">
        <w:instrText>Definitions:</w:instrText>
      </w:r>
      <w:r w:rsidR="005A6C37" w:rsidRPr="00C22690">
        <w:instrText>Public weighing"</w:instrText>
      </w:r>
      <w:r w:rsidR="00D962A8" w:rsidRPr="00C22690">
        <w:fldChar w:fldCharType="end"/>
      </w:r>
      <w:r w:rsidR="005A6C37">
        <w:t xml:space="preserve"> – </w:t>
      </w:r>
      <w:r w:rsidR="00CA48BC">
        <w:t>T</w:t>
      </w:r>
      <w:r w:rsidR="00CA48BC" w:rsidRPr="00141AA4">
        <w:t xml:space="preserve">he </w:t>
      </w:r>
      <w:r w:rsidR="005A6C37" w:rsidRPr="00141AA4">
        <w:t>weighing, measuring, or counting, upon request, of vehicles, property, produce, commodities, or articles other than those that the weigher or his/her employer, if any, is either buying or selling.</w:t>
      </w:r>
      <w:bookmarkEnd w:id="1162"/>
      <w:bookmarkEnd w:id="1163"/>
      <w:bookmarkEnd w:id="1164"/>
      <w:bookmarkEnd w:id="1165"/>
      <w:bookmarkEnd w:id="1166"/>
      <w:bookmarkEnd w:id="1167"/>
      <w:bookmarkEnd w:id="1168"/>
      <w:bookmarkEnd w:id="1169"/>
      <w:bookmarkEnd w:id="1170"/>
      <w:bookmarkEnd w:id="1171"/>
    </w:p>
    <w:p w14:paraId="21636C08" w14:textId="77777777" w:rsidR="005A6C37" w:rsidRDefault="00EB6A2D" w:rsidP="00455B08">
      <w:pPr>
        <w:tabs>
          <w:tab w:val="left" w:pos="547"/>
        </w:tabs>
        <w:spacing w:after="240"/>
      </w:pPr>
      <w:bookmarkStart w:id="1172" w:name="_Toc85001545"/>
      <w:bookmarkStart w:id="1173" w:name="_Toc173383028"/>
      <w:bookmarkStart w:id="1174" w:name="_Toc173384711"/>
      <w:bookmarkStart w:id="1175" w:name="_Toc173385242"/>
      <w:bookmarkStart w:id="1176" w:name="_Toc173386274"/>
      <w:bookmarkStart w:id="1177" w:name="_Toc173393063"/>
      <w:bookmarkStart w:id="1178" w:name="_Toc173393938"/>
      <w:bookmarkStart w:id="1179" w:name="_Toc173408557"/>
      <w:bookmarkStart w:id="1180" w:name="_Toc173471382"/>
      <w:bookmarkStart w:id="1181" w:name="_Toc173472624"/>
      <w:bookmarkStart w:id="1182" w:name="_Toc173474030"/>
      <w:r>
        <w:rPr>
          <w:rStyle w:val="WeighmasterLevel2Char"/>
          <w:b/>
          <w:sz w:val="20"/>
        </w:rPr>
        <w:t>3.2.</w:t>
      </w:r>
      <w:r>
        <w:rPr>
          <w:rStyle w:val="WeighmasterLevel2Char"/>
          <w:b/>
          <w:sz w:val="20"/>
        </w:rPr>
        <w:tab/>
      </w:r>
      <w:r w:rsidR="005A6C37" w:rsidRPr="002A4C6A">
        <w:rPr>
          <w:rStyle w:val="WeighmasterLevel2Char"/>
          <w:b/>
          <w:sz w:val="20"/>
        </w:rPr>
        <w:t>Public Weighmaster.</w:t>
      </w:r>
      <w:bookmarkEnd w:id="1172"/>
      <w:r w:rsidR="00D962A8" w:rsidRPr="00C22690">
        <w:fldChar w:fldCharType="begin"/>
      </w:r>
      <w:r w:rsidR="005A6C37" w:rsidRPr="00C22690">
        <w:instrText>xe "</w:instrText>
      </w:r>
      <w:r w:rsidR="003D2107">
        <w:instrText>Definitions:</w:instrText>
      </w:r>
      <w:r w:rsidR="005A6C37" w:rsidRPr="00C22690">
        <w:instrText>Public weighmaster"</w:instrText>
      </w:r>
      <w:r w:rsidR="00D962A8" w:rsidRPr="00C22690">
        <w:fldChar w:fldCharType="end"/>
      </w:r>
      <w:r w:rsidR="005A6C37">
        <w:t xml:space="preserve"> –</w:t>
      </w:r>
      <w:r w:rsidR="005A6C37" w:rsidRPr="00141AA4">
        <w:t xml:space="preserve"> </w:t>
      </w:r>
      <w:r w:rsidR="00CA48BC">
        <w:t>A</w:t>
      </w:r>
      <w:r w:rsidR="00CA48BC" w:rsidRPr="00141AA4">
        <w:t xml:space="preserve">ny </w:t>
      </w:r>
      <w:r w:rsidR="005A6C37" w:rsidRPr="00141AA4">
        <w:t>person who performs public weighing as defined in</w:t>
      </w:r>
      <w:r w:rsidR="005A6C37">
        <w:t> </w:t>
      </w:r>
      <w:r w:rsidR="005A6C37" w:rsidRPr="00141AA4">
        <w:t>3.1.</w:t>
      </w:r>
      <w:bookmarkEnd w:id="1173"/>
      <w:bookmarkEnd w:id="1174"/>
      <w:bookmarkEnd w:id="1175"/>
      <w:bookmarkEnd w:id="1176"/>
      <w:bookmarkEnd w:id="1177"/>
      <w:bookmarkEnd w:id="1178"/>
      <w:bookmarkEnd w:id="1179"/>
      <w:bookmarkEnd w:id="1180"/>
      <w:bookmarkEnd w:id="1181"/>
      <w:bookmarkEnd w:id="1182"/>
      <w:r w:rsidR="005A6C37">
        <w:t xml:space="preserve"> </w:t>
      </w:r>
      <w:r w:rsidR="005A6C37" w:rsidRPr="00515875">
        <w:t>Public Weighing.</w:t>
      </w:r>
    </w:p>
    <w:p w14:paraId="351FCCD9" w14:textId="77777777" w:rsidR="005A6C37" w:rsidRDefault="005A6C37" w:rsidP="00455B08">
      <w:pPr>
        <w:tabs>
          <w:tab w:val="left" w:pos="547"/>
        </w:tabs>
        <w:spacing w:after="240"/>
      </w:pPr>
      <w:bookmarkStart w:id="1183" w:name="_Toc85001546"/>
      <w:bookmarkStart w:id="1184" w:name="_Toc173383029"/>
      <w:bookmarkStart w:id="1185" w:name="_Toc173384712"/>
      <w:bookmarkStart w:id="1186" w:name="_Toc173385243"/>
      <w:bookmarkStart w:id="1187" w:name="_Toc173386275"/>
      <w:bookmarkStart w:id="1188" w:name="_Toc173393064"/>
      <w:bookmarkStart w:id="1189" w:name="_Toc173393939"/>
      <w:bookmarkStart w:id="1190" w:name="_Toc173408558"/>
      <w:bookmarkStart w:id="1191" w:name="_Toc173471383"/>
      <w:bookmarkStart w:id="1192" w:name="_Toc173472625"/>
      <w:bookmarkStart w:id="1193" w:name="_Toc173474031"/>
      <w:r w:rsidRPr="002A4C6A">
        <w:rPr>
          <w:rStyle w:val="WeighmasterLevel2Char"/>
          <w:b/>
          <w:sz w:val="20"/>
        </w:rPr>
        <w:t>3.3.</w:t>
      </w:r>
      <w:r w:rsidR="00EB6A2D">
        <w:rPr>
          <w:rStyle w:val="WeighmasterLevel2Char"/>
          <w:b/>
          <w:sz w:val="20"/>
        </w:rPr>
        <w:tab/>
      </w:r>
      <w:r w:rsidRPr="002A4C6A">
        <w:rPr>
          <w:rStyle w:val="WeighmasterLevel2Char"/>
          <w:b/>
          <w:sz w:val="20"/>
        </w:rPr>
        <w:t>Vehicle.</w:t>
      </w:r>
      <w:bookmarkEnd w:id="1183"/>
      <w:r w:rsidR="00D962A8" w:rsidRPr="00C22690">
        <w:fldChar w:fldCharType="begin"/>
      </w:r>
      <w:r w:rsidRPr="00C22690">
        <w:instrText>xe "</w:instrText>
      </w:r>
      <w:r w:rsidR="003D2107">
        <w:instrText>Definitions:</w:instrText>
      </w:r>
      <w:r w:rsidRPr="00C22690">
        <w:instrText>Vehicle"</w:instrText>
      </w:r>
      <w:r w:rsidR="00D962A8" w:rsidRPr="00C22690">
        <w:fldChar w:fldCharType="end"/>
      </w:r>
      <w:r>
        <w:t xml:space="preserve"> – </w:t>
      </w:r>
      <w:r w:rsidR="00CA48BC">
        <w:t>A</w:t>
      </w:r>
      <w:r w:rsidR="00CA48BC" w:rsidRPr="00141AA4">
        <w:t xml:space="preserve">ny </w:t>
      </w:r>
      <w:r w:rsidRPr="00141AA4">
        <w:t>device (except railroad freight cars) in, upon, or by which any property, produce, commodity, or article is or may be transported or drawn.</w:t>
      </w:r>
      <w:bookmarkEnd w:id="1184"/>
      <w:bookmarkEnd w:id="1185"/>
      <w:bookmarkEnd w:id="1186"/>
      <w:bookmarkEnd w:id="1187"/>
      <w:bookmarkEnd w:id="1188"/>
      <w:bookmarkEnd w:id="1189"/>
      <w:bookmarkEnd w:id="1190"/>
      <w:bookmarkEnd w:id="1191"/>
      <w:bookmarkEnd w:id="1192"/>
      <w:bookmarkEnd w:id="1193"/>
    </w:p>
    <w:p w14:paraId="16DBD02E" w14:textId="77777777" w:rsidR="005A6C37" w:rsidRDefault="00EB6A2D" w:rsidP="00455B08">
      <w:pPr>
        <w:tabs>
          <w:tab w:val="left" w:pos="547"/>
        </w:tabs>
        <w:spacing w:after="240"/>
      </w:pPr>
      <w:bookmarkStart w:id="1194" w:name="_Toc85001547"/>
      <w:bookmarkStart w:id="1195" w:name="_Toc173383030"/>
      <w:bookmarkStart w:id="1196" w:name="_Toc173384713"/>
      <w:bookmarkStart w:id="1197" w:name="_Toc173385244"/>
      <w:bookmarkStart w:id="1198" w:name="_Toc173386276"/>
      <w:bookmarkStart w:id="1199" w:name="_Toc173393065"/>
      <w:bookmarkStart w:id="1200" w:name="_Toc173393940"/>
      <w:bookmarkStart w:id="1201" w:name="_Toc173408559"/>
      <w:bookmarkStart w:id="1202" w:name="_Toc173471384"/>
      <w:bookmarkStart w:id="1203" w:name="_Toc173472626"/>
      <w:bookmarkStart w:id="1204" w:name="_Toc173474032"/>
      <w:r>
        <w:rPr>
          <w:rStyle w:val="WeighmasterLevel2Char"/>
          <w:b/>
          <w:sz w:val="20"/>
        </w:rPr>
        <w:t>3.4.</w:t>
      </w:r>
      <w:r>
        <w:rPr>
          <w:rStyle w:val="WeighmasterLevel2Char"/>
          <w:b/>
          <w:sz w:val="20"/>
        </w:rPr>
        <w:tab/>
      </w:r>
      <w:r w:rsidR="005A6C37" w:rsidRPr="002A4C6A">
        <w:rPr>
          <w:rStyle w:val="WeighmasterLevel2Char"/>
          <w:b/>
          <w:sz w:val="20"/>
        </w:rPr>
        <w:t>Director.</w:t>
      </w:r>
      <w:bookmarkEnd w:id="1194"/>
      <w:r w:rsidR="005A6C37">
        <w:t xml:space="preserve"> – </w:t>
      </w:r>
      <w:r w:rsidR="00CA48BC">
        <w:t>T</w:t>
      </w:r>
      <w:r w:rsidR="00CA48BC" w:rsidRPr="00141AA4">
        <w:t>he</w:t>
      </w:r>
      <w:r w:rsidR="00CA48BC">
        <w:t> </w:t>
      </w:r>
      <w:r w:rsidR="005A6C37" w:rsidRPr="00141AA4">
        <w:t>__________ of the Department of</w:t>
      </w:r>
      <w:r w:rsidR="005A6C37">
        <w:t> </w:t>
      </w:r>
      <w:r w:rsidR="005A6C37" w:rsidRPr="00141AA4">
        <w:t>__________</w:t>
      </w:r>
      <w:r w:rsidR="005A6C37">
        <w:t>.</w:t>
      </w:r>
      <w:bookmarkEnd w:id="1195"/>
      <w:bookmarkEnd w:id="1196"/>
      <w:bookmarkEnd w:id="1197"/>
      <w:bookmarkEnd w:id="1198"/>
      <w:bookmarkEnd w:id="1199"/>
      <w:bookmarkEnd w:id="1200"/>
      <w:bookmarkEnd w:id="1201"/>
      <w:bookmarkEnd w:id="1202"/>
      <w:bookmarkEnd w:id="1203"/>
      <w:bookmarkEnd w:id="1204"/>
    </w:p>
    <w:p w14:paraId="09CE3E12" w14:textId="77777777" w:rsidR="005A6C37" w:rsidRDefault="005A6C37">
      <w:pPr>
        <w:pStyle w:val="WeighmasterLevel1"/>
      </w:pPr>
      <w:bookmarkStart w:id="1205" w:name="_Toc173377957"/>
      <w:bookmarkStart w:id="1206" w:name="_Toc173379197"/>
      <w:bookmarkStart w:id="1207" w:name="_Toc173383031"/>
      <w:bookmarkStart w:id="1208" w:name="_Toc173384714"/>
      <w:bookmarkStart w:id="1209" w:name="_Toc173385245"/>
      <w:bookmarkStart w:id="1210" w:name="_Toc173386277"/>
      <w:bookmarkStart w:id="1211" w:name="_Toc173393066"/>
      <w:bookmarkStart w:id="1212" w:name="_Toc173393941"/>
      <w:bookmarkStart w:id="1213" w:name="_Toc173408560"/>
      <w:bookmarkStart w:id="1214" w:name="_Toc173472627"/>
      <w:bookmarkStart w:id="1215" w:name="_Toc85001548"/>
      <w:r>
        <w:t>Section 4.  Enforcing Officer:  Rules and Regulations</w:t>
      </w:r>
      <w:bookmarkEnd w:id="1205"/>
      <w:bookmarkEnd w:id="1206"/>
      <w:bookmarkEnd w:id="1207"/>
      <w:bookmarkEnd w:id="1208"/>
      <w:bookmarkEnd w:id="1209"/>
      <w:bookmarkEnd w:id="1210"/>
      <w:bookmarkEnd w:id="1211"/>
      <w:bookmarkEnd w:id="1212"/>
      <w:bookmarkEnd w:id="1213"/>
      <w:bookmarkEnd w:id="1214"/>
      <w:bookmarkEnd w:id="1215"/>
    </w:p>
    <w:p w14:paraId="707E52A2" w14:textId="79591BCB" w:rsidR="005A6C37" w:rsidRDefault="005A6C37" w:rsidP="00E624D3">
      <w:pPr>
        <w:spacing w:after="240"/>
      </w:pPr>
      <w:r>
        <w:t xml:space="preserve">The Director </w:t>
      </w:r>
      <w:r w:rsidR="00240B70">
        <w:fldChar w:fldCharType="begin"/>
      </w:r>
      <w:r w:rsidR="00240B70">
        <w:instrText xml:space="preserve"> XE "</w:instrText>
      </w:r>
      <w:r w:rsidR="00240B70" w:rsidRPr="00491CC8">
        <w:instrText>Director</w:instrText>
      </w:r>
      <w:r w:rsidR="00240B70">
        <w:instrText xml:space="preserve">" </w:instrText>
      </w:r>
      <w:r w:rsidR="00240B70">
        <w:fldChar w:fldCharType="end"/>
      </w:r>
      <w:r>
        <w:t>is authorized to:</w:t>
      </w:r>
    </w:p>
    <w:p w14:paraId="414415A2" w14:textId="77777777" w:rsidR="005A6C37" w:rsidRDefault="005A6C37" w:rsidP="00E624D3">
      <w:pPr>
        <w:numPr>
          <w:ilvl w:val="0"/>
          <w:numId w:val="31"/>
        </w:numPr>
        <w:tabs>
          <w:tab w:val="clear" w:pos="2520"/>
          <w:tab w:val="num" w:pos="720"/>
        </w:tabs>
        <w:spacing w:after="240"/>
        <w:ind w:left="720"/>
      </w:pPr>
      <w:r>
        <w:t>enforce the provisions of this Act;</w:t>
      </w:r>
    </w:p>
    <w:p w14:paraId="26372209" w14:textId="77777777" w:rsidR="005A6C37" w:rsidRDefault="005A6C37" w:rsidP="00E624D3">
      <w:pPr>
        <w:numPr>
          <w:ilvl w:val="0"/>
          <w:numId w:val="31"/>
        </w:numPr>
        <w:tabs>
          <w:tab w:val="clear" w:pos="2520"/>
          <w:tab w:val="num" w:pos="720"/>
        </w:tabs>
        <w:spacing w:after="240"/>
        <w:ind w:left="720"/>
      </w:pPr>
      <w:r>
        <w:t>issue reasonable regulations for the enforcement of this Act that shall have the force and effect of law; and</w:t>
      </w:r>
    </w:p>
    <w:p w14:paraId="1D438773" w14:textId="77777777" w:rsidR="005A6C37" w:rsidRDefault="005A6C37" w:rsidP="00E624D3">
      <w:pPr>
        <w:numPr>
          <w:ilvl w:val="0"/>
          <w:numId w:val="31"/>
        </w:numPr>
        <w:tabs>
          <w:tab w:val="clear" w:pos="2520"/>
          <w:tab w:val="num" w:pos="720"/>
        </w:tabs>
        <w:spacing w:after="240"/>
        <w:ind w:left="720"/>
      </w:pPr>
      <w:r>
        <w:t>adopt rules that include, but are not limited to, determining:</w:t>
      </w:r>
    </w:p>
    <w:p w14:paraId="78B52C84" w14:textId="77777777" w:rsidR="005A6C37" w:rsidRDefault="005A6C37" w:rsidP="00E624D3">
      <w:pPr>
        <w:numPr>
          <w:ilvl w:val="1"/>
          <w:numId w:val="31"/>
        </w:numPr>
        <w:tabs>
          <w:tab w:val="clear" w:pos="1800"/>
          <w:tab w:val="num" w:pos="1080"/>
        </w:tabs>
        <w:spacing w:after="240"/>
        <w:ind w:left="1080"/>
      </w:pPr>
      <w:r>
        <w:t>the qualifications of the applicant for a license as a public weighmaster;</w:t>
      </w:r>
    </w:p>
    <w:p w14:paraId="3052B9AD" w14:textId="77777777" w:rsidR="005A6C37" w:rsidRDefault="005A6C37" w:rsidP="00E624D3">
      <w:pPr>
        <w:numPr>
          <w:ilvl w:val="1"/>
          <w:numId w:val="31"/>
        </w:numPr>
        <w:tabs>
          <w:tab w:val="clear" w:pos="1800"/>
          <w:tab w:val="num" w:pos="1080"/>
        </w:tabs>
        <w:spacing w:after="240"/>
        <w:ind w:left="1080"/>
      </w:pPr>
      <w:r>
        <w:t>renewal or refusal of a license;</w:t>
      </w:r>
    </w:p>
    <w:p w14:paraId="407D6AE6" w14:textId="77777777" w:rsidR="005A6C37" w:rsidRDefault="005A6C37" w:rsidP="00E624D3">
      <w:pPr>
        <w:numPr>
          <w:ilvl w:val="1"/>
          <w:numId w:val="31"/>
        </w:numPr>
        <w:tabs>
          <w:tab w:val="clear" w:pos="1800"/>
          <w:tab w:val="num" w:pos="1080"/>
        </w:tabs>
        <w:spacing w:after="240"/>
        <w:ind w:left="1080"/>
      </w:pPr>
      <w:r>
        <w:lastRenderedPageBreak/>
        <w:t>the period of license validity;</w:t>
      </w:r>
    </w:p>
    <w:p w14:paraId="51B9139A" w14:textId="77777777" w:rsidR="005A6C37" w:rsidRDefault="005A6C37" w:rsidP="00E624D3">
      <w:pPr>
        <w:numPr>
          <w:ilvl w:val="1"/>
          <w:numId w:val="31"/>
        </w:numPr>
        <w:tabs>
          <w:tab w:val="clear" w:pos="1800"/>
          <w:tab w:val="num" w:pos="1080"/>
        </w:tabs>
        <w:spacing w:after="240"/>
        <w:ind w:left="1080"/>
      </w:pPr>
      <w:r>
        <w:t>measurement practices that must be followed, including the measurement or recording of tare;</w:t>
      </w:r>
    </w:p>
    <w:p w14:paraId="49DC10BD" w14:textId="77777777" w:rsidR="005A6C37" w:rsidRDefault="005A6C37" w:rsidP="00E624D3">
      <w:pPr>
        <w:numPr>
          <w:ilvl w:val="1"/>
          <w:numId w:val="31"/>
        </w:numPr>
        <w:tabs>
          <w:tab w:val="clear" w:pos="1800"/>
          <w:tab w:val="num" w:pos="1080"/>
        </w:tabs>
        <w:spacing w:after="240"/>
        <w:ind w:left="1080"/>
      </w:pPr>
      <w:r>
        <w:t>the required information to be submitted with or as part of a certificate; and</w:t>
      </w:r>
    </w:p>
    <w:p w14:paraId="7BED83E4" w14:textId="77777777" w:rsidR="005A6C37" w:rsidRDefault="005A6C37" w:rsidP="00E624D3">
      <w:pPr>
        <w:numPr>
          <w:ilvl w:val="1"/>
          <w:numId w:val="31"/>
        </w:numPr>
        <w:tabs>
          <w:tab w:val="clear" w:pos="1800"/>
          <w:tab w:val="num" w:pos="1080"/>
        </w:tabs>
        <w:spacing w:after="240"/>
        <w:ind w:left="1080"/>
      </w:pPr>
      <w:r>
        <w:t>the period of recordkeeping.</w:t>
      </w:r>
    </w:p>
    <w:p w14:paraId="606C3727" w14:textId="77777777" w:rsidR="005A6C37" w:rsidRPr="00E624D3" w:rsidRDefault="005A6C37" w:rsidP="00E624D3">
      <w:pPr>
        <w:pStyle w:val="WeighmasterLevel1"/>
      </w:pPr>
      <w:bookmarkStart w:id="1216" w:name="_Toc173377958"/>
      <w:bookmarkStart w:id="1217" w:name="_Toc173379198"/>
      <w:bookmarkStart w:id="1218" w:name="_Toc173383032"/>
      <w:bookmarkStart w:id="1219" w:name="_Toc173384715"/>
      <w:bookmarkStart w:id="1220" w:name="_Toc173385246"/>
      <w:bookmarkStart w:id="1221" w:name="_Toc173386278"/>
      <w:bookmarkStart w:id="1222" w:name="_Toc173393067"/>
      <w:bookmarkStart w:id="1223" w:name="_Toc173393942"/>
      <w:bookmarkStart w:id="1224" w:name="_Toc173408561"/>
      <w:bookmarkStart w:id="1225" w:name="_Toc173472628"/>
      <w:bookmarkStart w:id="1226" w:name="_Toc85001549"/>
      <w:r w:rsidRPr="00E624D3">
        <w:t>Section 5.  Qualifications for Weighmaster</w:t>
      </w:r>
      <w:bookmarkEnd w:id="1216"/>
      <w:bookmarkEnd w:id="1217"/>
      <w:bookmarkEnd w:id="1218"/>
      <w:bookmarkEnd w:id="1219"/>
      <w:bookmarkEnd w:id="1220"/>
      <w:bookmarkEnd w:id="1221"/>
      <w:bookmarkEnd w:id="1222"/>
      <w:bookmarkEnd w:id="1223"/>
      <w:bookmarkEnd w:id="1224"/>
      <w:bookmarkEnd w:id="1225"/>
      <w:bookmarkEnd w:id="1226"/>
      <w:r w:rsidR="00D962A8" w:rsidRPr="00E624D3">
        <w:fldChar w:fldCharType="begin"/>
      </w:r>
      <w:r w:rsidRPr="00E624D3">
        <w:instrText>xe "Weighmaster:Qualifications for"</w:instrText>
      </w:r>
      <w:r w:rsidR="00D962A8" w:rsidRPr="00E624D3">
        <w:fldChar w:fldCharType="end"/>
      </w:r>
    </w:p>
    <w:p w14:paraId="597CDB68" w14:textId="77777777" w:rsidR="005A6C37" w:rsidRDefault="005A6C37" w:rsidP="00E624D3">
      <w:pPr>
        <w:spacing w:after="240"/>
      </w:pPr>
      <w:r>
        <w:t>To receive authorization to act as a public weighmaster, a person must receive a license from the Director.  In order to qualify for a license, a person must:</w:t>
      </w:r>
    </w:p>
    <w:p w14:paraId="047E765B" w14:textId="77777777" w:rsidR="005A6C37" w:rsidRDefault="005A6C37" w:rsidP="00E624D3">
      <w:pPr>
        <w:numPr>
          <w:ilvl w:val="0"/>
          <w:numId w:val="32"/>
        </w:numPr>
        <w:tabs>
          <w:tab w:val="clear" w:pos="2520"/>
          <w:tab w:val="num" w:pos="720"/>
        </w:tabs>
        <w:spacing w:after="240"/>
        <w:ind w:left="720"/>
      </w:pPr>
      <w:r>
        <w:t>be able to weigh or measure accurately;</w:t>
      </w:r>
    </w:p>
    <w:p w14:paraId="4D9F7DC2" w14:textId="77777777" w:rsidR="005A6C37" w:rsidRDefault="005A6C37" w:rsidP="00E624D3">
      <w:pPr>
        <w:numPr>
          <w:ilvl w:val="0"/>
          <w:numId w:val="32"/>
        </w:numPr>
        <w:tabs>
          <w:tab w:val="clear" w:pos="2520"/>
          <w:tab w:val="num" w:pos="720"/>
        </w:tabs>
        <w:spacing w:after="240"/>
        <w:ind w:left="720"/>
      </w:pPr>
      <w:r>
        <w:t>be able to generate correct certificates; and</w:t>
      </w:r>
    </w:p>
    <w:p w14:paraId="24F822F5" w14:textId="77777777" w:rsidR="005A6C37" w:rsidRDefault="005A6C37" w:rsidP="00E624D3">
      <w:pPr>
        <w:numPr>
          <w:ilvl w:val="0"/>
          <w:numId w:val="32"/>
        </w:numPr>
        <w:tabs>
          <w:tab w:val="clear" w:pos="2520"/>
          <w:tab w:val="num" w:pos="720"/>
        </w:tabs>
        <w:spacing w:after="240"/>
        <w:ind w:left="720"/>
      </w:pPr>
      <w:r>
        <w:t>possess other qualifications required by regulations promulgated under the Act.</w:t>
      </w:r>
    </w:p>
    <w:p w14:paraId="5E61E73F" w14:textId="77777777" w:rsidR="005A6C37" w:rsidRDefault="005A6C37">
      <w:pPr>
        <w:pStyle w:val="WeighmasterLevel1"/>
      </w:pPr>
      <w:bookmarkStart w:id="1227" w:name="_Toc173377959"/>
      <w:bookmarkStart w:id="1228" w:name="_Toc173379199"/>
      <w:bookmarkStart w:id="1229" w:name="_Toc173383033"/>
      <w:bookmarkStart w:id="1230" w:name="_Toc173384716"/>
      <w:bookmarkStart w:id="1231" w:name="_Toc173385247"/>
      <w:bookmarkStart w:id="1232" w:name="_Toc173386279"/>
      <w:bookmarkStart w:id="1233" w:name="_Toc173393068"/>
      <w:bookmarkStart w:id="1234" w:name="_Toc173393943"/>
      <w:bookmarkStart w:id="1235" w:name="_Toc173408562"/>
      <w:bookmarkStart w:id="1236" w:name="_Toc173472629"/>
      <w:bookmarkStart w:id="1237" w:name="_Toc85001550"/>
      <w:r>
        <w:t>Section 6.  License Application</w:t>
      </w:r>
      <w:bookmarkEnd w:id="1227"/>
      <w:bookmarkEnd w:id="1228"/>
      <w:bookmarkEnd w:id="1229"/>
      <w:bookmarkEnd w:id="1230"/>
      <w:bookmarkEnd w:id="1231"/>
      <w:bookmarkEnd w:id="1232"/>
      <w:bookmarkEnd w:id="1233"/>
      <w:bookmarkEnd w:id="1234"/>
      <w:bookmarkEnd w:id="1235"/>
      <w:bookmarkEnd w:id="1236"/>
      <w:bookmarkEnd w:id="1237"/>
    </w:p>
    <w:p w14:paraId="7D0B8DB6" w14:textId="77777777" w:rsidR="005A6C37" w:rsidRDefault="005A6C37" w:rsidP="0029431A">
      <w:pPr>
        <w:suppressAutoHyphens/>
      </w:pPr>
      <w:r>
        <w:t>Using a form provided by the Director, the applicant for a license as a public weighmaster shall furnish evidence that he/she has the qualifications required by Section 5</w:t>
      </w:r>
      <w:r w:rsidRPr="00515875">
        <w:t>. Qualifications for Weighmaster</w:t>
      </w:r>
      <w:r>
        <w:t xml:space="preserve"> of this Act and regulations promulgated under the Act.</w:t>
      </w:r>
    </w:p>
    <w:p w14:paraId="3F488829" w14:textId="77777777" w:rsidR="005A6C37" w:rsidRDefault="005A6C37">
      <w:pPr>
        <w:pStyle w:val="WeighmasterLevel1"/>
      </w:pPr>
      <w:bookmarkStart w:id="1238" w:name="_Toc173377960"/>
      <w:bookmarkStart w:id="1239" w:name="_Toc173379200"/>
      <w:bookmarkStart w:id="1240" w:name="_Toc173383034"/>
      <w:bookmarkStart w:id="1241" w:name="_Toc173384717"/>
      <w:bookmarkStart w:id="1242" w:name="_Toc173385248"/>
      <w:bookmarkStart w:id="1243" w:name="_Toc173386280"/>
      <w:bookmarkStart w:id="1244" w:name="_Toc173393069"/>
      <w:bookmarkStart w:id="1245" w:name="_Toc173393944"/>
      <w:bookmarkStart w:id="1246" w:name="_Toc173408563"/>
      <w:bookmarkStart w:id="1247" w:name="_Toc173472630"/>
      <w:bookmarkStart w:id="1248" w:name="_Toc85001551"/>
      <w:r>
        <w:t>Section 7.  Evaluation of Qualifications of Applicants</w:t>
      </w:r>
      <w:bookmarkEnd w:id="1238"/>
      <w:bookmarkEnd w:id="1239"/>
      <w:bookmarkEnd w:id="1240"/>
      <w:bookmarkEnd w:id="1241"/>
      <w:bookmarkEnd w:id="1242"/>
      <w:bookmarkEnd w:id="1243"/>
      <w:bookmarkEnd w:id="1244"/>
      <w:bookmarkEnd w:id="1245"/>
      <w:bookmarkEnd w:id="1246"/>
      <w:bookmarkEnd w:id="1247"/>
      <w:bookmarkEnd w:id="1248"/>
    </w:p>
    <w:p w14:paraId="7865BD39" w14:textId="77777777" w:rsidR="005A6C37" w:rsidRDefault="005A6C37" w:rsidP="00E624D3">
      <w:pPr>
        <w:spacing w:after="240"/>
      </w:pPr>
      <w:r>
        <w:t>The Director will determine the qualifications of the applicant based on:</w:t>
      </w:r>
    </w:p>
    <w:p w14:paraId="4A6DD476" w14:textId="77777777" w:rsidR="005A6C37" w:rsidRDefault="005A6C37" w:rsidP="00E624D3">
      <w:pPr>
        <w:numPr>
          <w:ilvl w:val="0"/>
          <w:numId w:val="33"/>
        </w:numPr>
        <w:tabs>
          <w:tab w:val="clear" w:pos="2520"/>
          <w:tab w:val="num" w:pos="720"/>
        </w:tabs>
        <w:spacing w:after="240"/>
        <w:ind w:left="720"/>
      </w:pPr>
      <w:r>
        <w:t>the information provided on the application; and</w:t>
      </w:r>
    </w:p>
    <w:p w14:paraId="31343626" w14:textId="77777777" w:rsidR="005A6C37" w:rsidRDefault="005A6C37" w:rsidP="00E624D3">
      <w:pPr>
        <w:numPr>
          <w:ilvl w:val="0"/>
          <w:numId w:val="33"/>
        </w:numPr>
        <w:tabs>
          <w:tab w:val="clear" w:pos="2520"/>
          <w:tab w:val="num" w:pos="720"/>
        </w:tabs>
        <w:spacing w:after="240"/>
        <w:ind w:left="720"/>
      </w:pPr>
      <w:r>
        <w:t>supplementary information as determined by the Director.</w:t>
      </w:r>
    </w:p>
    <w:p w14:paraId="27668760" w14:textId="77777777" w:rsidR="005A6C37" w:rsidRDefault="005A6C37" w:rsidP="00E624D3">
      <w:pPr>
        <w:spacing w:after="240"/>
      </w:pPr>
      <w:r>
        <w:t>The Director may also determine the qualifications of the applicant based on the results of an examination of the applicant’s knowledge.</w:t>
      </w:r>
    </w:p>
    <w:p w14:paraId="236443AC" w14:textId="77777777" w:rsidR="005A6C37" w:rsidRDefault="005A6C37">
      <w:pPr>
        <w:pStyle w:val="WeighmasterLevel1"/>
      </w:pPr>
      <w:bookmarkStart w:id="1249" w:name="_Toc173377961"/>
      <w:bookmarkStart w:id="1250" w:name="_Toc173379201"/>
      <w:bookmarkStart w:id="1251" w:name="_Toc173383035"/>
      <w:bookmarkStart w:id="1252" w:name="_Toc173384718"/>
      <w:bookmarkStart w:id="1253" w:name="_Toc173385249"/>
      <w:bookmarkStart w:id="1254" w:name="_Toc173386281"/>
      <w:bookmarkStart w:id="1255" w:name="_Toc173393070"/>
      <w:bookmarkStart w:id="1256" w:name="_Toc173393945"/>
      <w:bookmarkStart w:id="1257" w:name="_Toc173408564"/>
      <w:bookmarkStart w:id="1258" w:name="_Toc173472631"/>
      <w:bookmarkStart w:id="1259" w:name="_Toc85001552"/>
      <w:r>
        <w:t>Section 8.  Issuance and Records of Licenses</w:t>
      </w:r>
      <w:bookmarkEnd w:id="1249"/>
      <w:bookmarkEnd w:id="1250"/>
      <w:bookmarkEnd w:id="1251"/>
      <w:bookmarkEnd w:id="1252"/>
      <w:bookmarkEnd w:id="1253"/>
      <w:bookmarkEnd w:id="1254"/>
      <w:bookmarkEnd w:id="1255"/>
      <w:bookmarkEnd w:id="1256"/>
      <w:bookmarkEnd w:id="1257"/>
      <w:bookmarkEnd w:id="1258"/>
      <w:bookmarkEnd w:id="1259"/>
    </w:p>
    <w:p w14:paraId="7A31A075" w14:textId="77777777" w:rsidR="005A6C37" w:rsidRDefault="005A6C37" w:rsidP="00E624D3">
      <w:pPr>
        <w:spacing w:after="240"/>
      </w:pPr>
      <w:r>
        <w:t>The Director will:</w:t>
      </w:r>
    </w:p>
    <w:p w14:paraId="72800E52" w14:textId="77777777" w:rsidR="005A6C37" w:rsidRDefault="005A6C37" w:rsidP="00E624D3">
      <w:pPr>
        <w:numPr>
          <w:ilvl w:val="0"/>
          <w:numId w:val="34"/>
        </w:numPr>
        <w:tabs>
          <w:tab w:val="clear" w:pos="2520"/>
          <w:tab w:val="num" w:pos="720"/>
        </w:tabs>
        <w:spacing w:after="240"/>
        <w:ind w:left="720"/>
      </w:pPr>
      <w:r>
        <w:t>grant licenses as public weighmasters</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to qualified applicants;</w:t>
      </w:r>
    </w:p>
    <w:p w14:paraId="172204B6" w14:textId="77777777" w:rsidR="005A6C37" w:rsidRDefault="005A6C37" w:rsidP="00E624D3">
      <w:pPr>
        <w:numPr>
          <w:ilvl w:val="0"/>
          <w:numId w:val="34"/>
        </w:numPr>
        <w:tabs>
          <w:tab w:val="clear" w:pos="2520"/>
          <w:tab w:val="num" w:pos="720"/>
        </w:tabs>
        <w:spacing w:after="240"/>
        <w:ind w:left="720"/>
      </w:pPr>
      <w:r>
        <w:t>keep a record of all applications submitted and of all licenses issued; and</w:t>
      </w:r>
    </w:p>
    <w:p w14:paraId="2A734FF4" w14:textId="77777777" w:rsidR="005A6C37" w:rsidRDefault="005A6C37" w:rsidP="00E624D3">
      <w:pPr>
        <w:numPr>
          <w:ilvl w:val="0"/>
          <w:numId w:val="34"/>
        </w:numPr>
        <w:tabs>
          <w:tab w:val="clear" w:pos="2520"/>
          <w:tab w:val="num" w:pos="720"/>
        </w:tabs>
        <w:spacing w:after="240"/>
        <w:ind w:left="720"/>
      </w:pPr>
      <w:r>
        <w:t>establish the period of validity of licenses issued.</w:t>
      </w:r>
    </w:p>
    <w:p w14:paraId="3515D29D" w14:textId="77777777" w:rsidR="005A6C37" w:rsidRPr="00E624D3" w:rsidRDefault="005A6C37" w:rsidP="00A45344">
      <w:pPr>
        <w:pStyle w:val="WeighmasterLevel1"/>
      </w:pPr>
      <w:bookmarkStart w:id="1260" w:name="_Toc173377962"/>
      <w:bookmarkStart w:id="1261" w:name="_Toc173379202"/>
      <w:bookmarkStart w:id="1262" w:name="_Toc173383036"/>
      <w:bookmarkStart w:id="1263" w:name="_Toc173384719"/>
      <w:bookmarkStart w:id="1264" w:name="_Toc173385250"/>
      <w:bookmarkStart w:id="1265" w:name="_Toc173386282"/>
      <w:bookmarkStart w:id="1266" w:name="_Toc173393071"/>
      <w:bookmarkStart w:id="1267" w:name="_Toc173393946"/>
      <w:bookmarkStart w:id="1268" w:name="_Toc173408565"/>
      <w:bookmarkStart w:id="1269" w:name="_Toc173472632"/>
      <w:bookmarkStart w:id="1270" w:name="_Toc85001553"/>
      <w:r w:rsidRPr="00E624D3">
        <w:lastRenderedPageBreak/>
        <w:t>Section 9.  License Fees</w:t>
      </w:r>
      <w:bookmarkEnd w:id="1260"/>
      <w:bookmarkEnd w:id="1261"/>
      <w:bookmarkEnd w:id="1262"/>
      <w:bookmarkEnd w:id="1263"/>
      <w:bookmarkEnd w:id="1264"/>
      <w:bookmarkEnd w:id="1265"/>
      <w:bookmarkEnd w:id="1266"/>
      <w:bookmarkEnd w:id="1267"/>
      <w:bookmarkEnd w:id="1268"/>
      <w:bookmarkEnd w:id="1269"/>
      <w:bookmarkEnd w:id="1270"/>
      <w:r w:rsidR="00D962A8" w:rsidRPr="00E624D3">
        <w:fldChar w:fldCharType="begin"/>
      </w:r>
      <w:r w:rsidRPr="00E624D3">
        <w:instrText>xe "License fees"</w:instrText>
      </w:r>
      <w:r w:rsidR="00D962A8" w:rsidRPr="00E624D3">
        <w:fldChar w:fldCharType="end"/>
      </w:r>
    </w:p>
    <w:p w14:paraId="5189F652" w14:textId="77777777" w:rsidR="005A6C37" w:rsidRDefault="005A6C37">
      <w:r>
        <w:t>The Director shall have the authority to set fees for the administration and effective enforcement of the provisions of this Act.  Before the issuance of a new license or renewal of a license as a public weighmaster, the applicant must pay a fee of $__________ to the Director.</w:t>
      </w:r>
    </w:p>
    <w:p w14:paraId="34BB7E68" w14:textId="77777777" w:rsidR="005A6C37" w:rsidRDefault="005A6C37" w:rsidP="00E624D3">
      <w:pPr>
        <w:pStyle w:val="WeighmasterLevel1"/>
      </w:pPr>
      <w:bookmarkStart w:id="1271" w:name="_Toc173377963"/>
      <w:bookmarkStart w:id="1272" w:name="_Toc173379203"/>
      <w:bookmarkStart w:id="1273" w:name="_Toc173383037"/>
      <w:bookmarkStart w:id="1274" w:name="_Toc173384720"/>
      <w:bookmarkStart w:id="1275" w:name="_Toc173385251"/>
      <w:bookmarkStart w:id="1276" w:name="_Toc173386283"/>
      <w:bookmarkStart w:id="1277" w:name="_Toc173393072"/>
      <w:bookmarkStart w:id="1278" w:name="_Toc173393947"/>
      <w:bookmarkStart w:id="1279" w:name="_Toc173408566"/>
      <w:bookmarkStart w:id="1280" w:name="_Toc173472633"/>
      <w:bookmarkStart w:id="1281" w:name="_Toc85001554"/>
      <w:r>
        <w:t>Section 10.  Certificate:  Required Entries</w:t>
      </w:r>
      <w:bookmarkEnd w:id="1271"/>
      <w:bookmarkEnd w:id="1272"/>
      <w:bookmarkEnd w:id="1273"/>
      <w:bookmarkEnd w:id="1274"/>
      <w:bookmarkEnd w:id="1275"/>
      <w:bookmarkEnd w:id="1276"/>
      <w:bookmarkEnd w:id="1277"/>
      <w:bookmarkEnd w:id="1278"/>
      <w:bookmarkEnd w:id="1279"/>
      <w:bookmarkEnd w:id="1280"/>
      <w:bookmarkEnd w:id="1281"/>
    </w:p>
    <w:p w14:paraId="020C67FD" w14:textId="77777777" w:rsidR="005A6C37" w:rsidRDefault="005A6C37" w:rsidP="00E624D3">
      <w:pPr>
        <w:numPr>
          <w:ilvl w:val="0"/>
          <w:numId w:val="35"/>
        </w:numPr>
        <w:tabs>
          <w:tab w:val="clear" w:pos="2160"/>
          <w:tab w:val="num" w:pos="702"/>
        </w:tabs>
        <w:spacing w:after="240"/>
        <w:ind w:left="720"/>
      </w:pPr>
      <w:r>
        <w:t>The certificate, when properly filled out and signed shall be prima facie evidence of the accuracy of the measurements shown.</w:t>
      </w:r>
    </w:p>
    <w:p w14:paraId="1E2CBD47" w14:textId="77777777" w:rsidR="005A6C37" w:rsidRDefault="005A6C37" w:rsidP="00E624D3">
      <w:pPr>
        <w:numPr>
          <w:ilvl w:val="0"/>
          <w:numId w:val="35"/>
        </w:numPr>
        <w:tabs>
          <w:tab w:val="clear" w:pos="2160"/>
          <w:tab w:val="num" w:pos="720"/>
        </w:tabs>
        <w:spacing w:after="240"/>
        <w:ind w:left="720"/>
      </w:pPr>
      <w:r>
        <w:t>The design of and the information to be furnished on a weight certificate shall be prescribed by the Director and will include, but not be limited to, the following:</w:t>
      </w:r>
    </w:p>
    <w:p w14:paraId="2710B2A0" w14:textId="77777777" w:rsidR="005A6C37" w:rsidRDefault="005A6C37" w:rsidP="00E624D3">
      <w:pPr>
        <w:numPr>
          <w:ilvl w:val="1"/>
          <w:numId w:val="35"/>
        </w:numPr>
        <w:tabs>
          <w:tab w:val="clear" w:pos="1440"/>
          <w:tab w:val="num" w:pos="1200"/>
        </w:tabs>
        <w:spacing w:after="240"/>
        <w:ind w:left="1170" w:hanging="450"/>
      </w:pPr>
      <w:r>
        <w:t>the name and license number of the public weighmaster;</w:t>
      </w:r>
    </w:p>
    <w:p w14:paraId="3A39B79F" w14:textId="77777777" w:rsidR="005A6C37" w:rsidRDefault="005A6C37" w:rsidP="00E624D3">
      <w:pPr>
        <w:numPr>
          <w:ilvl w:val="1"/>
          <w:numId w:val="35"/>
        </w:numPr>
        <w:tabs>
          <w:tab w:val="clear" w:pos="1440"/>
          <w:tab w:val="num" w:pos="1200"/>
        </w:tabs>
        <w:spacing w:after="240"/>
        <w:ind w:left="1170" w:hanging="450"/>
      </w:pPr>
      <w:r>
        <w:t>the kind of commodity weighed, measured, or counted;</w:t>
      </w:r>
    </w:p>
    <w:p w14:paraId="453191E3" w14:textId="77777777" w:rsidR="005A6C37" w:rsidRDefault="005A6C37" w:rsidP="00E624D3">
      <w:pPr>
        <w:numPr>
          <w:ilvl w:val="1"/>
          <w:numId w:val="35"/>
        </w:numPr>
        <w:tabs>
          <w:tab w:val="clear" w:pos="1440"/>
          <w:tab w:val="num" w:pos="1200"/>
        </w:tabs>
        <w:spacing w:after="240"/>
        <w:ind w:left="1170" w:hanging="450"/>
      </w:pPr>
      <w:r>
        <w:t>the name of the owner, agent, or consignee of the commodity;</w:t>
      </w:r>
    </w:p>
    <w:p w14:paraId="085BFFEC" w14:textId="77777777" w:rsidR="005A6C37" w:rsidRDefault="005A6C37" w:rsidP="00E624D3">
      <w:pPr>
        <w:numPr>
          <w:ilvl w:val="1"/>
          <w:numId w:val="35"/>
        </w:numPr>
        <w:tabs>
          <w:tab w:val="clear" w:pos="1440"/>
          <w:tab w:val="num" w:pos="1200"/>
        </w:tabs>
        <w:spacing w:after="240"/>
        <w:ind w:left="1170" w:hanging="450"/>
      </w:pPr>
      <w:r>
        <w:t>the name of the recipient of the commodity, if applicable;</w:t>
      </w:r>
    </w:p>
    <w:p w14:paraId="589E03A9" w14:textId="77777777" w:rsidR="005A6C37" w:rsidRDefault="005A6C37" w:rsidP="00E624D3">
      <w:pPr>
        <w:numPr>
          <w:ilvl w:val="1"/>
          <w:numId w:val="35"/>
        </w:numPr>
        <w:tabs>
          <w:tab w:val="clear" w:pos="1440"/>
          <w:tab w:val="num" w:pos="1200"/>
        </w:tabs>
        <w:spacing w:after="240"/>
        <w:ind w:left="1170" w:hanging="450"/>
      </w:pPr>
      <w:r>
        <w:t>the date the certificate is issued;</w:t>
      </w:r>
    </w:p>
    <w:p w14:paraId="1F33BD94" w14:textId="77777777" w:rsidR="005A6C37" w:rsidRDefault="005A6C37" w:rsidP="00E624D3">
      <w:pPr>
        <w:numPr>
          <w:ilvl w:val="1"/>
          <w:numId w:val="35"/>
        </w:numPr>
        <w:tabs>
          <w:tab w:val="clear" w:pos="1440"/>
          <w:tab w:val="num" w:pos="1200"/>
        </w:tabs>
        <w:spacing w:after="240"/>
        <w:ind w:left="1170" w:hanging="450"/>
      </w:pPr>
      <w:r>
        <w:t>the consecutive number of the certificate;</w:t>
      </w:r>
    </w:p>
    <w:p w14:paraId="5C443C2E" w14:textId="77777777" w:rsidR="005A6C37" w:rsidRDefault="005A6C37" w:rsidP="00E624D3">
      <w:pPr>
        <w:numPr>
          <w:ilvl w:val="1"/>
          <w:numId w:val="35"/>
        </w:numPr>
        <w:tabs>
          <w:tab w:val="clear" w:pos="1440"/>
        </w:tabs>
        <w:spacing w:after="240"/>
        <w:ind w:left="1170" w:hanging="450"/>
      </w:pPr>
      <w:r>
        <w:t>the identification, including the identification number, if any, of the carrier transporting the commodity and the identification number or license number of the vehicle;</w:t>
      </w:r>
    </w:p>
    <w:p w14:paraId="799CC423" w14:textId="77777777" w:rsidR="005A6C37" w:rsidRDefault="005A6C37" w:rsidP="00E624D3">
      <w:pPr>
        <w:numPr>
          <w:ilvl w:val="1"/>
          <w:numId w:val="35"/>
        </w:numPr>
        <w:tabs>
          <w:tab w:val="clear" w:pos="1440"/>
          <w:tab w:val="num" w:pos="1200"/>
        </w:tabs>
        <w:spacing w:after="240"/>
        <w:ind w:left="1170" w:hanging="450"/>
      </w:pPr>
      <w:r>
        <w:t>other information needed to distinguish or identify the commodity from a like kind;</w:t>
      </w:r>
    </w:p>
    <w:p w14:paraId="17E034F3" w14:textId="77777777" w:rsidR="005A6C37" w:rsidRDefault="005A6C37" w:rsidP="00E624D3">
      <w:pPr>
        <w:numPr>
          <w:ilvl w:val="1"/>
          <w:numId w:val="35"/>
        </w:numPr>
        <w:tabs>
          <w:tab w:val="clear" w:pos="1440"/>
          <w:tab w:val="num" w:pos="1200"/>
        </w:tabs>
        <w:spacing w:after="240"/>
        <w:ind w:left="1170" w:hanging="450"/>
      </w:pPr>
      <w:r>
        <w:t>the number of units of the commodity, if applicable;</w:t>
      </w:r>
    </w:p>
    <w:p w14:paraId="59F8210C" w14:textId="77777777" w:rsidR="005A6C37" w:rsidRDefault="005A6C37" w:rsidP="00E624D3">
      <w:pPr>
        <w:numPr>
          <w:ilvl w:val="1"/>
          <w:numId w:val="35"/>
        </w:numPr>
        <w:tabs>
          <w:tab w:val="num" w:pos="1200"/>
        </w:tabs>
        <w:spacing w:after="240"/>
        <w:ind w:left="1170" w:hanging="450"/>
      </w:pPr>
      <w:r>
        <w:t>the measure of the commodity, if applicable;</w:t>
      </w:r>
    </w:p>
    <w:p w14:paraId="12BD64B9" w14:textId="6B4F4A4A" w:rsidR="005A6C37" w:rsidRDefault="005A6C37" w:rsidP="00E624D3">
      <w:pPr>
        <w:numPr>
          <w:ilvl w:val="1"/>
          <w:numId w:val="35"/>
        </w:numPr>
        <w:tabs>
          <w:tab w:val="clear" w:pos="1440"/>
          <w:tab w:val="num" w:pos="1200"/>
        </w:tabs>
        <w:spacing w:after="240"/>
        <w:ind w:left="1170" w:hanging="450"/>
      </w:pPr>
      <w:r>
        <w:t xml:space="preserve">the weight </w:t>
      </w:r>
      <w:r w:rsidRPr="00875B66">
        <w:rPr>
          <w:szCs w:val="20"/>
          <w:vertAlign w:val="superscript"/>
        </w:rPr>
        <w:t>[</w:t>
      </w:r>
      <w:r w:rsidR="006048F2" w:rsidRPr="00D4025A">
        <w:rPr>
          <w:bCs/>
          <w:i/>
          <w:szCs w:val="20"/>
          <w:vertAlign w:val="superscript"/>
        </w:rPr>
        <w:t>see</w:t>
      </w:r>
      <w:r w:rsidR="006048F2" w:rsidRPr="00875B66">
        <w:rPr>
          <w:b/>
          <w:i/>
          <w:szCs w:val="20"/>
          <w:vertAlign w:val="superscript"/>
        </w:rPr>
        <w:t xml:space="preserve"> Section </w:t>
      </w:r>
      <w:r w:rsidR="006048F2" w:rsidRPr="00D4025A">
        <w:rPr>
          <w:b/>
          <w:i/>
          <w:iCs/>
          <w:szCs w:val="20"/>
          <w:vertAlign w:val="superscript"/>
        </w:rPr>
        <w:t>10. N</w:t>
      </w:r>
      <w:r w:rsidR="00875B66">
        <w:rPr>
          <w:b/>
          <w:i/>
          <w:iCs/>
          <w:szCs w:val="20"/>
          <w:vertAlign w:val="superscript"/>
        </w:rPr>
        <w:t>OTE</w:t>
      </w:r>
      <w:r w:rsidRPr="00875B66">
        <w:rPr>
          <w:szCs w:val="20"/>
          <w:vertAlign w:val="superscript"/>
        </w:rPr>
        <w:t>]</w:t>
      </w:r>
      <w:r>
        <w:t xml:space="preserve"> of the commodity and the vehicle or container (if applicable) broken down as follows:</w:t>
      </w:r>
    </w:p>
    <w:p w14:paraId="207F5310" w14:textId="77777777" w:rsidR="005A6C37" w:rsidRDefault="005A6C37" w:rsidP="00E624D3">
      <w:pPr>
        <w:numPr>
          <w:ilvl w:val="2"/>
          <w:numId w:val="86"/>
        </w:numPr>
        <w:tabs>
          <w:tab w:val="clear" w:pos="2160"/>
        </w:tabs>
        <w:spacing w:after="240"/>
        <w:ind w:left="1560" w:hanging="210"/>
        <w:jc w:val="left"/>
      </w:pPr>
      <w:r>
        <w:t>the gross weight of the commodity and the associated vehicle or container;</w:t>
      </w:r>
    </w:p>
    <w:p w14:paraId="23B64CF0" w14:textId="77777777" w:rsidR="005A6C37" w:rsidRDefault="005A6C37" w:rsidP="00E624D3">
      <w:pPr>
        <w:numPr>
          <w:ilvl w:val="2"/>
          <w:numId w:val="86"/>
        </w:numPr>
        <w:tabs>
          <w:tab w:val="clear" w:pos="2160"/>
          <w:tab w:val="num" w:pos="1560"/>
          <w:tab w:val="num" w:pos="2700"/>
        </w:tabs>
        <w:spacing w:after="240"/>
        <w:ind w:left="1560" w:hanging="210"/>
      </w:pPr>
      <w:r>
        <w:t xml:space="preserve">the tare weight of the </w:t>
      </w:r>
      <w:proofErr w:type="spellStart"/>
      <w:r>
        <w:t>unladened</w:t>
      </w:r>
      <w:proofErr w:type="spellEnd"/>
      <w:r>
        <w:t xml:space="preserve"> vehicle or container; or</w:t>
      </w:r>
    </w:p>
    <w:p w14:paraId="0BFCBA86" w14:textId="77777777" w:rsidR="005A6C37" w:rsidRDefault="005A6C37" w:rsidP="00E624D3">
      <w:pPr>
        <w:numPr>
          <w:ilvl w:val="2"/>
          <w:numId w:val="86"/>
        </w:numPr>
        <w:tabs>
          <w:tab w:val="clear" w:pos="2160"/>
          <w:tab w:val="num" w:pos="1560"/>
          <w:tab w:val="num" w:pos="2700"/>
        </w:tabs>
        <w:ind w:left="1560" w:hanging="210"/>
      </w:pPr>
      <w:r>
        <w:t>both the gross and tare weight and the resultant net weight of the commodity;</w:t>
      </w:r>
    </w:p>
    <w:p w14:paraId="798C6637" w14:textId="77777777" w:rsidR="005A6C37" w:rsidRDefault="005A6C37">
      <w:pPr>
        <w:tabs>
          <w:tab w:val="num" w:pos="1200"/>
        </w:tabs>
        <w:ind w:left="1800" w:hanging="360"/>
      </w:pPr>
    </w:p>
    <w:p w14:paraId="1A3A4D62" w14:textId="77777777" w:rsidR="005A6C37" w:rsidRDefault="005A6C37" w:rsidP="00535E68">
      <w:pPr>
        <w:numPr>
          <w:ilvl w:val="1"/>
          <w:numId w:val="35"/>
        </w:numPr>
        <w:tabs>
          <w:tab w:val="clear" w:pos="1440"/>
          <w:tab w:val="num" w:pos="1200"/>
        </w:tabs>
        <w:spacing w:after="240"/>
        <w:ind w:left="1170" w:hanging="450"/>
      </w:pPr>
      <w:r>
        <w:t>signature of the public weighmaster</w:t>
      </w:r>
      <w:r w:rsidR="00D962A8" w:rsidRPr="00CC2FEC">
        <w:fldChar w:fldCharType="begin"/>
      </w:r>
      <w:r w:rsidRPr="00CC2FEC">
        <w:instrText>xe "Weighmaster"</w:instrText>
      </w:r>
      <w:r w:rsidR="00D962A8" w:rsidRPr="00CC2FEC">
        <w:fldChar w:fldCharType="end"/>
      </w:r>
      <w:r>
        <w:t xml:space="preserve"> who determined the weight, measure, or count.</w:t>
      </w:r>
    </w:p>
    <w:p w14:paraId="74484059" w14:textId="272F76B0" w:rsidR="00822D06" w:rsidRDefault="006048F2" w:rsidP="00997A5E">
      <w:pPr>
        <w:suppressAutoHyphens/>
        <w:spacing w:before="240"/>
      </w:pPr>
      <w:r>
        <w:rPr>
          <w:b/>
          <w:i/>
        </w:rPr>
        <w:t xml:space="preserve">Section 10. </w:t>
      </w:r>
      <w:r w:rsidR="005A6C37">
        <w:rPr>
          <w:b/>
          <w:i/>
        </w:rPr>
        <w:t>NOTE:</w:t>
      </w:r>
      <w:r w:rsidR="005A6C37">
        <w:rPr>
          <w:i/>
        </w:rP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069DDDA8" w14:textId="332BAD19" w:rsidR="005A6C37" w:rsidRPr="00C25F0E" w:rsidRDefault="005A6C37" w:rsidP="00822D06">
      <w:pPr>
        <w:spacing w:before="60" w:after="240"/>
      </w:pPr>
      <w:r w:rsidRPr="00C25F0E">
        <w:t>(Note added 1993)</w:t>
      </w:r>
    </w:p>
    <w:p w14:paraId="714D302C" w14:textId="7049C3F9" w:rsidR="005A6C37" w:rsidRDefault="005A6C37" w:rsidP="00E624D3">
      <w:pPr>
        <w:pStyle w:val="WeighmasterLevel1"/>
      </w:pPr>
      <w:bookmarkStart w:id="1282" w:name="_Toc173377964"/>
      <w:bookmarkStart w:id="1283" w:name="_Toc173379204"/>
      <w:bookmarkStart w:id="1284" w:name="_Toc173383038"/>
      <w:bookmarkStart w:id="1285" w:name="_Toc173384721"/>
      <w:bookmarkStart w:id="1286" w:name="_Toc173385252"/>
      <w:bookmarkStart w:id="1287" w:name="_Toc173386284"/>
      <w:bookmarkStart w:id="1288" w:name="_Toc173393073"/>
      <w:bookmarkStart w:id="1289" w:name="_Toc173393948"/>
      <w:bookmarkStart w:id="1290" w:name="_Toc173408567"/>
      <w:bookmarkStart w:id="1291" w:name="_Toc173472634"/>
      <w:bookmarkStart w:id="1292" w:name="_Toc85001555"/>
      <w:r>
        <w:lastRenderedPageBreak/>
        <w:t>Section 11.  Certificate:  Execution, Requirements</w:t>
      </w:r>
      <w:bookmarkEnd w:id="1282"/>
      <w:bookmarkEnd w:id="1283"/>
      <w:bookmarkEnd w:id="1284"/>
      <w:bookmarkEnd w:id="1285"/>
      <w:bookmarkEnd w:id="1286"/>
      <w:bookmarkEnd w:id="1287"/>
      <w:bookmarkEnd w:id="1288"/>
      <w:bookmarkEnd w:id="1289"/>
      <w:bookmarkEnd w:id="1290"/>
      <w:bookmarkEnd w:id="1291"/>
      <w:bookmarkEnd w:id="1292"/>
    </w:p>
    <w:p w14:paraId="1B87EE4A" w14:textId="77777777" w:rsidR="005A6C37" w:rsidRDefault="005A6C37" w:rsidP="0029431A">
      <w:pPr>
        <w:numPr>
          <w:ilvl w:val="0"/>
          <w:numId w:val="36"/>
        </w:numPr>
        <w:tabs>
          <w:tab w:val="clear" w:pos="2520"/>
        </w:tabs>
        <w:spacing w:after="240"/>
        <w:ind w:left="720"/>
      </w:pPr>
      <w:r>
        <w:t>When filling out a certificate, a public weighmaster shall:</w:t>
      </w:r>
    </w:p>
    <w:p w14:paraId="0977C991" w14:textId="77777777" w:rsidR="005A6C37" w:rsidRDefault="005A6C37" w:rsidP="0029431A">
      <w:pPr>
        <w:numPr>
          <w:ilvl w:val="1"/>
          <w:numId w:val="36"/>
        </w:numPr>
        <w:tabs>
          <w:tab w:val="clear" w:pos="1800"/>
        </w:tabs>
        <w:spacing w:after="240"/>
        <w:ind w:left="1170" w:hanging="450"/>
      </w:pPr>
      <w:r>
        <w:t>enter the measurement values to clearly show that the measurements were actually determined;</w:t>
      </w:r>
    </w:p>
    <w:p w14:paraId="67775B0E" w14:textId="77777777" w:rsidR="005A6C37" w:rsidRDefault="005A6C37" w:rsidP="0029431A">
      <w:pPr>
        <w:numPr>
          <w:ilvl w:val="1"/>
          <w:numId w:val="36"/>
        </w:numPr>
        <w:tabs>
          <w:tab w:val="clear" w:pos="1800"/>
        </w:tabs>
        <w:spacing w:after="240"/>
        <w:ind w:left="1170" w:hanging="450"/>
      </w:pPr>
      <w:r>
        <w:t>enter only the measurement values personally determined;</w:t>
      </w:r>
      <w:r w:rsidR="00257FFA">
        <w:t xml:space="preserve"> and</w:t>
      </w:r>
    </w:p>
    <w:p w14:paraId="6A2A3357" w14:textId="77777777" w:rsidR="005A6C37" w:rsidRDefault="005A6C37" w:rsidP="0029431A">
      <w:pPr>
        <w:numPr>
          <w:ilvl w:val="1"/>
          <w:numId w:val="36"/>
        </w:numPr>
        <w:tabs>
          <w:tab w:val="clear" w:pos="1800"/>
        </w:tabs>
        <w:spacing w:after="240"/>
        <w:ind w:left="1170" w:hanging="450"/>
      </w:pPr>
      <w:r>
        <w:t>not enter measurement values determined by other persons.</w:t>
      </w:r>
    </w:p>
    <w:p w14:paraId="60168E80" w14:textId="77777777" w:rsidR="005A6C37" w:rsidRDefault="005A6C37" w:rsidP="0029431A">
      <w:pPr>
        <w:numPr>
          <w:ilvl w:val="2"/>
          <w:numId w:val="36"/>
        </w:numPr>
        <w:tabs>
          <w:tab w:val="clear" w:pos="2700"/>
        </w:tabs>
        <w:spacing w:after="240"/>
        <w:ind w:left="720"/>
      </w:pPr>
      <w:r>
        <w:t>If the certificate provides for entries of gross, tare, or net, the public weighmaster shall:</w:t>
      </w:r>
    </w:p>
    <w:p w14:paraId="435B2B8D" w14:textId="77777777" w:rsidR="005A6C37" w:rsidRDefault="005A6C37" w:rsidP="0029431A">
      <w:pPr>
        <w:numPr>
          <w:ilvl w:val="3"/>
          <w:numId w:val="36"/>
        </w:numPr>
        <w:tabs>
          <w:tab w:val="clear" w:pos="3240"/>
        </w:tabs>
        <w:spacing w:after="240"/>
        <w:ind w:left="1170" w:hanging="450"/>
      </w:pPr>
      <w:r>
        <w:t>strike out or otherwise cancel the printed entries for the values not determined; or</w:t>
      </w:r>
    </w:p>
    <w:p w14:paraId="47A6ED5D" w14:textId="77777777" w:rsidR="005A6C37" w:rsidRDefault="005A6C37" w:rsidP="0029431A">
      <w:pPr>
        <w:numPr>
          <w:ilvl w:val="3"/>
          <w:numId w:val="36"/>
        </w:numPr>
        <w:tabs>
          <w:tab w:val="clear" w:pos="3240"/>
        </w:tabs>
        <w:spacing w:after="240"/>
        <w:ind w:left="1170" w:hanging="450"/>
      </w:pPr>
      <w:r>
        <w:t>enter the scale and date on which the values were determined on the certificate if the values were not determined on the same scale or on the same date shown on the certificate.</w:t>
      </w:r>
    </w:p>
    <w:p w14:paraId="69ECEAB7" w14:textId="77777777" w:rsidR="005A6C37" w:rsidRDefault="005A6C37">
      <w:pPr>
        <w:pStyle w:val="WeighmasterLevel1"/>
      </w:pPr>
      <w:bookmarkStart w:id="1293" w:name="_Toc173377965"/>
      <w:bookmarkStart w:id="1294" w:name="_Toc173379205"/>
      <w:bookmarkStart w:id="1295" w:name="_Toc173383039"/>
      <w:bookmarkStart w:id="1296" w:name="_Toc173384722"/>
      <w:bookmarkStart w:id="1297" w:name="_Toc173385253"/>
      <w:bookmarkStart w:id="1298" w:name="_Toc173386285"/>
      <w:bookmarkStart w:id="1299" w:name="_Toc173393074"/>
      <w:bookmarkStart w:id="1300" w:name="_Toc173393949"/>
      <w:bookmarkStart w:id="1301" w:name="_Toc173408568"/>
      <w:bookmarkStart w:id="1302" w:name="_Toc173472635"/>
      <w:bookmarkStart w:id="1303" w:name="_Toc85001556"/>
      <w:r>
        <w:t>Section 12.  Measurement Practices and Equipment Used</w:t>
      </w:r>
      <w:bookmarkEnd w:id="1293"/>
      <w:bookmarkEnd w:id="1294"/>
      <w:bookmarkEnd w:id="1295"/>
      <w:bookmarkEnd w:id="1296"/>
      <w:bookmarkEnd w:id="1297"/>
      <w:bookmarkEnd w:id="1298"/>
      <w:bookmarkEnd w:id="1299"/>
      <w:bookmarkEnd w:id="1300"/>
      <w:bookmarkEnd w:id="1301"/>
      <w:bookmarkEnd w:id="1302"/>
      <w:bookmarkEnd w:id="1303"/>
    </w:p>
    <w:p w14:paraId="1F3748B1" w14:textId="77777777" w:rsidR="005A6C37" w:rsidRDefault="005A6C37" w:rsidP="00E624D3">
      <w:pPr>
        <w:keepNext/>
        <w:spacing w:after="240"/>
      </w:pPr>
      <w:r>
        <w:t>A public weighmaster</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shall use measurement practices and equipment:</w:t>
      </w:r>
    </w:p>
    <w:p w14:paraId="59C28F2C" w14:textId="77777777" w:rsidR="005A6C37" w:rsidRDefault="005A6C37" w:rsidP="0029431A">
      <w:pPr>
        <w:numPr>
          <w:ilvl w:val="0"/>
          <w:numId w:val="37"/>
        </w:numPr>
        <w:tabs>
          <w:tab w:val="clear" w:pos="3060"/>
        </w:tabs>
        <w:spacing w:after="240"/>
        <w:ind w:left="720"/>
      </w:pPr>
      <w:r>
        <w:t>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E20374">
        <w:t>;</w:t>
      </w:r>
      <w:r w:rsidR="00257FFA">
        <w:t xml:space="preserve"> and</w:t>
      </w:r>
    </w:p>
    <w:p w14:paraId="25F83A8E" w14:textId="77777777" w:rsidR="005A6C37" w:rsidRDefault="005A6C37" w:rsidP="0029431A">
      <w:pPr>
        <w:numPr>
          <w:ilvl w:val="0"/>
          <w:numId w:val="37"/>
        </w:numPr>
        <w:tabs>
          <w:tab w:val="clear" w:pos="3060"/>
        </w:tabs>
        <w:spacing w:after="240"/>
        <w:ind w:left="720"/>
      </w:pPr>
      <w:r>
        <w:t>examined, tested, and approved for use by a weights and measures officer of this state.</w:t>
      </w:r>
    </w:p>
    <w:p w14:paraId="3EEB183A" w14:textId="77777777" w:rsidR="005A6C37" w:rsidRDefault="005A6C37">
      <w:pPr>
        <w:pStyle w:val="WeighmasterLevel1"/>
      </w:pPr>
      <w:bookmarkStart w:id="1304" w:name="_Toc173377966"/>
      <w:bookmarkStart w:id="1305" w:name="_Toc173379206"/>
      <w:bookmarkStart w:id="1306" w:name="_Toc173383040"/>
      <w:bookmarkStart w:id="1307" w:name="_Toc173384723"/>
      <w:bookmarkStart w:id="1308" w:name="_Toc173385254"/>
      <w:bookmarkStart w:id="1309" w:name="_Toc173386286"/>
      <w:bookmarkStart w:id="1310" w:name="_Toc173393075"/>
      <w:bookmarkStart w:id="1311" w:name="_Toc173393950"/>
      <w:bookmarkStart w:id="1312" w:name="_Toc173408569"/>
      <w:bookmarkStart w:id="1313" w:name="_Toc173472636"/>
      <w:bookmarkStart w:id="1314" w:name="_Toc85001557"/>
      <w:r>
        <w:t>Section 13.  Scale Used:  Capacity, Platform Size, One-Draft Weighing</w:t>
      </w:r>
      <w:bookmarkEnd w:id="1304"/>
      <w:bookmarkEnd w:id="1305"/>
      <w:bookmarkEnd w:id="1306"/>
      <w:bookmarkEnd w:id="1307"/>
      <w:bookmarkEnd w:id="1308"/>
      <w:bookmarkEnd w:id="1309"/>
      <w:bookmarkEnd w:id="1310"/>
      <w:bookmarkEnd w:id="1311"/>
      <w:bookmarkEnd w:id="1312"/>
      <w:bookmarkEnd w:id="1313"/>
      <w:bookmarkEnd w:id="1314"/>
    </w:p>
    <w:p w14:paraId="02F24026" w14:textId="77777777" w:rsidR="005A6C37" w:rsidRDefault="005A6C37" w:rsidP="0029431A">
      <w:pPr>
        <w:numPr>
          <w:ilvl w:val="0"/>
          <w:numId w:val="88"/>
        </w:numPr>
        <w:tabs>
          <w:tab w:val="clear" w:pos="360"/>
        </w:tabs>
        <w:spacing w:after="240"/>
        <w:ind w:left="720"/>
      </w:pPr>
      <w:r>
        <w:t>A public weighmaster shall not weigh a vehicle, or combination of vehicles, when part of the vehicle or connected combination, is not resting fully, completely, and as one entire unit on the scale.</w:t>
      </w:r>
    </w:p>
    <w:p w14:paraId="1618C2BF" w14:textId="77777777" w:rsidR="005A6C37" w:rsidRDefault="005A6C37" w:rsidP="0029431A">
      <w:pPr>
        <w:numPr>
          <w:ilvl w:val="0"/>
          <w:numId w:val="88"/>
        </w:numPr>
        <w:tabs>
          <w:tab w:val="clear" w:pos="360"/>
        </w:tabs>
        <w:spacing w:after="240"/>
        <w:ind w:left="720"/>
      </w:pPr>
      <w:r>
        <w:t>When weighing a combination of vehicles that will not rest fully, completely, and as one complete unit on the scale platform</w:t>
      </w:r>
      <w:r w:rsidR="00CC2FEC">
        <w:t>:</w:t>
      </w:r>
    </w:p>
    <w:p w14:paraId="7B3A9E1E" w14:textId="77777777" w:rsidR="005A6C37" w:rsidRDefault="005A6C37" w:rsidP="0029431A">
      <w:pPr>
        <w:numPr>
          <w:ilvl w:val="1"/>
          <w:numId w:val="37"/>
        </w:numPr>
        <w:tabs>
          <w:tab w:val="clear" w:pos="1440"/>
        </w:tabs>
        <w:spacing w:after="240"/>
        <w:ind w:left="1080"/>
      </w:pPr>
      <w:r>
        <w:t>the combination shall be disconnected and weighed in single drafts; and</w:t>
      </w:r>
    </w:p>
    <w:p w14:paraId="7009699C" w14:textId="77777777" w:rsidR="005A6C37" w:rsidRDefault="005A6C37" w:rsidP="0029431A">
      <w:pPr>
        <w:numPr>
          <w:ilvl w:val="1"/>
          <w:numId w:val="37"/>
        </w:numPr>
        <w:tabs>
          <w:tab w:val="clear" w:pos="1440"/>
        </w:tabs>
        <w:spacing w:after="240"/>
        <w:ind w:left="1080"/>
      </w:pPr>
      <w:r>
        <w:t xml:space="preserve">the weights of the single drafts may be combined in order to issue a single certificate for the combination, provided the certificate indicates that the total represents a combination of single draft </w:t>
      </w:r>
      <w:proofErr w:type="spellStart"/>
      <w:r>
        <w:t>weighings</w:t>
      </w:r>
      <w:proofErr w:type="spellEnd"/>
      <w:r>
        <w:t>.</w:t>
      </w:r>
    </w:p>
    <w:p w14:paraId="34257E9B" w14:textId="77777777" w:rsidR="005A6C37" w:rsidRDefault="005A6C37">
      <w:pPr>
        <w:pStyle w:val="WeighmasterLevel1"/>
      </w:pPr>
      <w:bookmarkStart w:id="1315" w:name="_Toc173377967"/>
      <w:bookmarkStart w:id="1316" w:name="_Toc173379207"/>
      <w:bookmarkStart w:id="1317" w:name="_Toc173383041"/>
      <w:bookmarkStart w:id="1318" w:name="_Toc173384724"/>
      <w:bookmarkStart w:id="1319" w:name="_Toc173385255"/>
      <w:bookmarkStart w:id="1320" w:name="_Toc173386287"/>
      <w:bookmarkStart w:id="1321" w:name="_Toc173393076"/>
      <w:bookmarkStart w:id="1322" w:name="_Toc173393951"/>
      <w:bookmarkStart w:id="1323" w:name="_Toc173408570"/>
      <w:bookmarkStart w:id="1324" w:name="_Toc173472637"/>
      <w:bookmarkStart w:id="1325" w:name="_Toc85001558"/>
      <w:r>
        <w:t>Section 14.  Copies of Certificates</w:t>
      </w:r>
      <w:bookmarkEnd w:id="1315"/>
      <w:bookmarkEnd w:id="1316"/>
      <w:bookmarkEnd w:id="1317"/>
      <w:bookmarkEnd w:id="1318"/>
      <w:bookmarkEnd w:id="1319"/>
      <w:bookmarkEnd w:id="1320"/>
      <w:bookmarkEnd w:id="1321"/>
      <w:bookmarkEnd w:id="1322"/>
      <w:bookmarkEnd w:id="1323"/>
      <w:bookmarkEnd w:id="1324"/>
      <w:bookmarkEnd w:id="1325"/>
    </w:p>
    <w:p w14:paraId="7498AA18" w14:textId="3651FB8B" w:rsidR="005A6C37" w:rsidRDefault="005A6C37">
      <w:r>
        <w:t xml:space="preserve">A public weighmaster shall keep and preserve for the period specified in the regulations a legible copy of each </w:t>
      </w:r>
      <w:r w:rsidR="002B0A24">
        <w:br/>
      </w:r>
      <w:r>
        <w:t>certificate issued by him or her.  The certificates shall be available for inspection by any weights and measures officer of this state during normal office hours.</w:t>
      </w:r>
    </w:p>
    <w:p w14:paraId="1FC24917" w14:textId="77777777" w:rsidR="005A6C37" w:rsidRDefault="005A6C37">
      <w:pPr>
        <w:pStyle w:val="WeighmasterLevel1"/>
      </w:pPr>
      <w:bookmarkStart w:id="1326" w:name="_Toc173377968"/>
      <w:bookmarkStart w:id="1327" w:name="_Toc173379208"/>
      <w:bookmarkStart w:id="1328" w:name="_Toc173383042"/>
      <w:bookmarkStart w:id="1329" w:name="_Toc173384725"/>
      <w:bookmarkStart w:id="1330" w:name="_Toc173385256"/>
      <w:bookmarkStart w:id="1331" w:name="_Toc173386288"/>
      <w:bookmarkStart w:id="1332" w:name="_Toc173393077"/>
      <w:bookmarkStart w:id="1333" w:name="_Toc173393952"/>
      <w:bookmarkStart w:id="1334" w:name="_Toc173408571"/>
      <w:bookmarkStart w:id="1335" w:name="_Toc173472638"/>
      <w:bookmarkStart w:id="1336" w:name="_Toc85001559"/>
      <w:r>
        <w:t>Section 15.  Reciprocal Acceptance of Certificates</w:t>
      </w:r>
      <w:bookmarkEnd w:id="1326"/>
      <w:bookmarkEnd w:id="1327"/>
      <w:bookmarkEnd w:id="1328"/>
      <w:bookmarkEnd w:id="1329"/>
      <w:bookmarkEnd w:id="1330"/>
      <w:bookmarkEnd w:id="1331"/>
      <w:bookmarkEnd w:id="1332"/>
      <w:bookmarkEnd w:id="1333"/>
      <w:bookmarkEnd w:id="1334"/>
      <w:bookmarkEnd w:id="1335"/>
      <w:bookmarkEnd w:id="1336"/>
    </w:p>
    <w:p w14:paraId="2F2E9A11" w14:textId="77777777" w:rsidR="005A6C37" w:rsidRDefault="005A6C37">
      <w:r>
        <w:t>The Director is authorized to recognize and accept certificates issued by licensed public weighmasters of other states that recognize and accept certificates issued by licensed weighmasters of this state.</w:t>
      </w:r>
    </w:p>
    <w:p w14:paraId="29D93BD8" w14:textId="77777777" w:rsidR="005A6C37" w:rsidRDefault="005A6C37">
      <w:pPr>
        <w:pStyle w:val="WeighmasterLevel1"/>
      </w:pPr>
      <w:bookmarkStart w:id="1337" w:name="_Toc173377969"/>
      <w:bookmarkStart w:id="1338" w:name="_Toc173379209"/>
      <w:bookmarkStart w:id="1339" w:name="_Toc173383043"/>
      <w:bookmarkStart w:id="1340" w:name="_Toc173384726"/>
      <w:bookmarkStart w:id="1341" w:name="_Toc173385257"/>
      <w:bookmarkStart w:id="1342" w:name="_Toc173386289"/>
      <w:bookmarkStart w:id="1343" w:name="_Toc173393078"/>
      <w:bookmarkStart w:id="1344" w:name="_Toc173393953"/>
      <w:bookmarkStart w:id="1345" w:name="_Toc173408572"/>
      <w:bookmarkStart w:id="1346" w:name="_Toc173472639"/>
      <w:bookmarkStart w:id="1347" w:name="_Toc85001560"/>
      <w:r>
        <w:lastRenderedPageBreak/>
        <w:t>Section 16.  Optional Licensing</w:t>
      </w:r>
      <w:bookmarkEnd w:id="1337"/>
      <w:bookmarkEnd w:id="1338"/>
      <w:bookmarkEnd w:id="1339"/>
      <w:bookmarkEnd w:id="1340"/>
      <w:bookmarkEnd w:id="1341"/>
      <w:bookmarkEnd w:id="1342"/>
      <w:bookmarkEnd w:id="1343"/>
      <w:bookmarkEnd w:id="1344"/>
      <w:bookmarkEnd w:id="1345"/>
      <w:bookmarkEnd w:id="1346"/>
      <w:bookmarkEnd w:id="1347"/>
    </w:p>
    <w:p w14:paraId="6F06151F" w14:textId="77777777" w:rsidR="005A6C37" w:rsidRDefault="005A6C37" w:rsidP="00E624D3">
      <w:pPr>
        <w:spacing w:after="240"/>
      </w:pPr>
      <w:r>
        <w:t>The following persons shall be authorized, but are not required, to obtain licenses as public weighmasters:</w:t>
      </w:r>
    </w:p>
    <w:p w14:paraId="63727338" w14:textId="77777777" w:rsidR="005A6C37" w:rsidRDefault="005A6C37" w:rsidP="00420C19">
      <w:pPr>
        <w:numPr>
          <w:ilvl w:val="0"/>
          <w:numId w:val="38"/>
        </w:numPr>
        <w:tabs>
          <w:tab w:val="clear" w:pos="1080"/>
        </w:tabs>
        <w:spacing w:after="240"/>
        <w:ind w:left="720"/>
      </w:pPr>
      <w:r>
        <w:t>a law enforcement or weights and measures officer or other qualified employee of a state, city, or county agency or institution when acting within the scope of his/her official duties;</w:t>
      </w:r>
    </w:p>
    <w:p w14:paraId="7D29A68F" w14:textId="77777777" w:rsidR="005A6C37" w:rsidRDefault="005A6C37" w:rsidP="00420C19">
      <w:pPr>
        <w:numPr>
          <w:ilvl w:val="0"/>
          <w:numId w:val="38"/>
        </w:numPr>
        <w:tabs>
          <w:tab w:val="clear" w:pos="1080"/>
        </w:tabs>
        <w:spacing w:after="240"/>
        <w:ind w:left="720"/>
      </w:pPr>
      <w:r>
        <w:t>a person weighing property, produce, commodities, or articles</w:t>
      </w:r>
      <w:r w:rsidR="00257FFA">
        <w:t>:</w:t>
      </w:r>
    </w:p>
    <w:p w14:paraId="6EF0FAF4" w14:textId="77777777" w:rsidR="005A6C37" w:rsidRDefault="005A6C37" w:rsidP="00E624D3">
      <w:pPr>
        <w:numPr>
          <w:ilvl w:val="0"/>
          <w:numId w:val="39"/>
        </w:numPr>
        <w:tabs>
          <w:tab w:val="num" w:pos="1080"/>
        </w:tabs>
        <w:spacing w:after="240"/>
        <w:ind w:left="1080" w:hanging="360"/>
      </w:pPr>
      <w:r>
        <w:t>that he/she or his/her employer is either buying or selling; or</w:t>
      </w:r>
    </w:p>
    <w:p w14:paraId="60497651" w14:textId="77777777" w:rsidR="005A6C37" w:rsidRDefault="005A6C37" w:rsidP="00420C19">
      <w:pPr>
        <w:numPr>
          <w:ilvl w:val="0"/>
          <w:numId w:val="39"/>
        </w:numPr>
        <w:tabs>
          <w:tab w:val="clear" w:pos="1440"/>
        </w:tabs>
        <w:suppressAutoHyphens/>
        <w:spacing w:after="240"/>
        <w:ind w:left="1080" w:hanging="360"/>
      </w:pPr>
      <w:r>
        <w:t>in conformity with the requirements of federal statutes or the statutes of this state relative to warehousemen or processors.</w:t>
      </w:r>
    </w:p>
    <w:p w14:paraId="7D4CE860" w14:textId="77CB03AF" w:rsidR="005A6C37" w:rsidRDefault="005A6C37" w:rsidP="007170B5">
      <w:pPr>
        <w:pStyle w:val="WeighmasterLevel1"/>
      </w:pPr>
      <w:bookmarkStart w:id="1348" w:name="_Toc173377970"/>
      <w:bookmarkStart w:id="1349" w:name="_Toc173379210"/>
      <w:bookmarkStart w:id="1350" w:name="_Toc173383044"/>
      <w:bookmarkStart w:id="1351" w:name="_Toc173384727"/>
      <w:bookmarkStart w:id="1352" w:name="_Toc173385258"/>
      <w:bookmarkStart w:id="1353" w:name="_Toc173386290"/>
      <w:bookmarkStart w:id="1354" w:name="_Toc173393079"/>
      <w:bookmarkStart w:id="1355" w:name="_Toc173393954"/>
      <w:bookmarkStart w:id="1356" w:name="_Toc173408573"/>
      <w:bookmarkStart w:id="1357" w:name="_Toc173472640"/>
      <w:bookmarkStart w:id="1358" w:name="_Toc85001561"/>
      <w:r>
        <w:t>Section 17.  Prohibited Acts</w:t>
      </w:r>
      <w:bookmarkEnd w:id="1348"/>
      <w:bookmarkEnd w:id="1349"/>
      <w:bookmarkEnd w:id="1350"/>
      <w:bookmarkEnd w:id="1351"/>
      <w:bookmarkEnd w:id="1352"/>
      <w:bookmarkEnd w:id="1353"/>
      <w:bookmarkEnd w:id="1354"/>
      <w:bookmarkEnd w:id="1355"/>
      <w:bookmarkEnd w:id="1356"/>
      <w:bookmarkEnd w:id="1357"/>
      <w:bookmarkEnd w:id="1358"/>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42EC4C35" w14:textId="77777777" w:rsidR="005A6C37" w:rsidRDefault="005A6C37" w:rsidP="00E624D3">
      <w:pPr>
        <w:keepNext/>
        <w:spacing w:after="240"/>
      </w:pPr>
      <w:r>
        <w:t>It is a prohibited act for any person</w:t>
      </w:r>
    </w:p>
    <w:p w14:paraId="390550AE" w14:textId="77777777" w:rsidR="005A6C37" w:rsidRDefault="005A6C37" w:rsidP="00E624D3">
      <w:pPr>
        <w:keepNext/>
        <w:numPr>
          <w:ilvl w:val="1"/>
          <w:numId w:val="40"/>
        </w:numPr>
        <w:tabs>
          <w:tab w:val="clear" w:pos="1440"/>
          <w:tab w:val="num" w:pos="720"/>
        </w:tabs>
        <w:spacing w:after="240"/>
        <w:ind w:left="720"/>
      </w:pPr>
      <w:r>
        <w:t>without a valid license to:</w:t>
      </w:r>
    </w:p>
    <w:p w14:paraId="1EA2C429" w14:textId="77777777" w:rsidR="005A6C37" w:rsidRDefault="005A6C37" w:rsidP="0064512A">
      <w:pPr>
        <w:numPr>
          <w:ilvl w:val="2"/>
          <w:numId w:val="40"/>
        </w:numPr>
        <w:tabs>
          <w:tab w:val="clear" w:pos="1800"/>
          <w:tab w:val="num" w:pos="1080"/>
        </w:tabs>
        <w:spacing w:line="480" w:lineRule="auto"/>
        <w:ind w:left="1080"/>
      </w:pPr>
      <w:r>
        <w:t>assume the title of public weighmaster or any title of similar import;</w:t>
      </w:r>
    </w:p>
    <w:p w14:paraId="654C0852" w14:textId="77777777" w:rsidR="005A6C37" w:rsidRDefault="005A6C37" w:rsidP="0064512A">
      <w:pPr>
        <w:numPr>
          <w:ilvl w:val="2"/>
          <w:numId w:val="40"/>
        </w:numPr>
        <w:tabs>
          <w:tab w:val="clear" w:pos="1800"/>
          <w:tab w:val="num" w:pos="1080"/>
        </w:tabs>
        <w:spacing w:line="480" w:lineRule="auto"/>
        <w:ind w:left="1080"/>
      </w:pPr>
      <w:r>
        <w:t>perform the duties or acts to be performed by a public weighmaster;</w:t>
      </w:r>
    </w:p>
    <w:p w14:paraId="30E8312B" w14:textId="77777777" w:rsidR="005A6C37" w:rsidRDefault="005A6C37" w:rsidP="000E2B89">
      <w:pPr>
        <w:numPr>
          <w:ilvl w:val="2"/>
          <w:numId w:val="40"/>
        </w:numPr>
        <w:tabs>
          <w:tab w:val="clear" w:pos="1800"/>
          <w:tab w:val="num" w:pos="1080"/>
        </w:tabs>
        <w:spacing w:after="240"/>
        <w:ind w:left="1080"/>
      </w:pPr>
      <w:r>
        <w:t>hold himself or herself out as a public weighmaster;</w:t>
      </w:r>
    </w:p>
    <w:p w14:paraId="2E87C682" w14:textId="77777777" w:rsidR="005A6C37" w:rsidRDefault="005A6C37" w:rsidP="000E2B89">
      <w:pPr>
        <w:numPr>
          <w:ilvl w:val="2"/>
          <w:numId w:val="40"/>
        </w:numPr>
        <w:tabs>
          <w:tab w:val="clear" w:pos="1800"/>
          <w:tab w:val="num" w:pos="1080"/>
        </w:tabs>
        <w:spacing w:after="240"/>
        <w:ind w:left="1080"/>
      </w:pPr>
      <w:r>
        <w:t>issue any certificate, ticket, memorandum, or statement for which a fee is charged;</w:t>
      </w:r>
      <w:r w:rsidR="00257FFA">
        <w:t xml:space="preserve"> or</w:t>
      </w:r>
    </w:p>
    <w:p w14:paraId="3FD91002" w14:textId="77777777" w:rsidR="005A6C37" w:rsidRDefault="005A6C37" w:rsidP="000E2B89">
      <w:pPr>
        <w:numPr>
          <w:ilvl w:val="2"/>
          <w:numId w:val="40"/>
        </w:numPr>
        <w:tabs>
          <w:tab w:val="clear" w:pos="1800"/>
          <w:tab w:val="num" w:pos="1080"/>
        </w:tabs>
        <w:spacing w:after="240"/>
        <w:ind w:left="1080"/>
      </w:pPr>
      <w:r>
        <w:t>engage in full-time or part-time business of measuring for hire</w:t>
      </w:r>
      <w:r w:rsidR="00CC2FEC">
        <w:t>.</w:t>
      </w:r>
    </w:p>
    <w:p w14:paraId="3230085A" w14:textId="77777777" w:rsidR="005A6C37" w:rsidRDefault="005A6C37" w:rsidP="00E624D3">
      <w:pPr>
        <w:numPr>
          <w:ilvl w:val="0"/>
          <w:numId w:val="41"/>
        </w:numPr>
        <w:tabs>
          <w:tab w:val="clear" w:pos="1440"/>
          <w:tab w:val="num" w:pos="720"/>
        </w:tabs>
        <w:spacing w:after="240"/>
        <w:ind w:left="720"/>
      </w:pPr>
      <w:r>
        <w:t>to use or operate any device for certification purposes that does not meet, nor in a manner not 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D13907">
        <w:t>;</w:t>
      </w:r>
    </w:p>
    <w:p w14:paraId="3190A564" w14:textId="77777777" w:rsidR="005A6C37" w:rsidRDefault="005A6C37" w:rsidP="00E624D3">
      <w:pPr>
        <w:numPr>
          <w:ilvl w:val="0"/>
          <w:numId w:val="41"/>
        </w:numPr>
        <w:tabs>
          <w:tab w:val="clear" w:pos="1440"/>
          <w:tab w:val="num" w:pos="720"/>
        </w:tabs>
        <w:spacing w:after="240"/>
        <w:ind w:left="720"/>
      </w:pPr>
      <w:r>
        <w:t>to falsify a certificate or to falsely certify any gross, tare, or net weight or measure required by the Act to be on the certificate;</w:t>
      </w:r>
    </w:p>
    <w:p w14:paraId="64EF12F2" w14:textId="77777777" w:rsidR="005A6C37" w:rsidRDefault="005A6C37" w:rsidP="00E624D3">
      <w:pPr>
        <w:numPr>
          <w:ilvl w:val="0"/>
          <w:numId w:val="41"/>
        </w:numPr>
        <w:tabs>
          <w:tab w:val="clear" w:pos="1440"/>
          <w:tab w:val="num" w:pos="720"/>
        </w:tabs>
        <w:spacing w:after="240"/>
        <w:ind w:left="720"/>
      </w:pPr>
      <w:r>
        <w:t>to refuse without cause to weigh or measure any article or thing which it is his/her duty to weigh or measure, or refuse to state in any certificate anything required to be therein;</w:t>
      </w:r>
    </w:p>
    <w:p w14:paraId="79397023" w14:textId="77777777" w:rsidR="005A6C37" w:rsidRDefault="005A6C37" w:rsidP="00E624D3">
      <w:pPr>
        <w:numPr>
          <w:ilvl w:val="0"/>
          <w:numId w:val="41"/>
        </w:numPr>
        <w:tabs>
          <w:tab w:val="clear" w:pos="1440"/>
          <w:tab w:val="num" w:pos="720"/>
        </w:tabs>
        <w:spacing w:after="240"/>
        <w:ind w:left="720"/>
      </w:pPr>
      <w:r>
        <w:t>to hinder or obstruct in any way the Director or his/her authorized agent in the performance of the Director’s official duties under this Act;</w:t>
      </w:r>
    </w:p>
    <w:p w14:paraId="4B718342" w14:textId="77777777" w:rsidR="005A6C37" w:rsidRDefault="005A6C37" w:rsidP="00E624D3">
      <w:pPr>
        <w:numPr>
          <w:ilvl w:val="0"/>
          <w:numId w:val="41"/>
        </w:numPr>
        <w:tabs>
          <w:tab w:val="clear" w:pos="1440"/>
          <w:tab w:val="num" w:pos="720"/>
        </w:tabs>
        <w:spacing w:after="240"/>
        <w:ind w:left="720"/>
      </w:pPr>
      <w:r>
        <w:t>to violate any provision of this Act or any regulation promulgated under this Act</w:t>
      </w:r>
      <w:r w:rsidR="00257FFA">
        <w:t>;</w:t>
      </w:r>
    </w:p>
    <w:p w14:paraId="1711E198" w14:textId="77777777" w:rsidR="005A6C37" w:rsidRDefault="005A6C37" w:rsidP="00E624D3">
      <w:pPr>
        <w:numPr>
          <w:ilvl w:val="0"/>
          <w:numId w:val="41"/>
        </w:numPr>
        <w:tabs>
          <w:tab w:val="clear" w:pos="1440"/>
          <w:tab w:val="num" w:pos="720"/>
        </w:tabs>
        <w:spacing w:after="240"/>
        <w:ind w:left="720"/>
      </w:pPr>
      <w:r>
        <w:t>to delegate his/her authority to any person not licensed as a public weighmaster</w:t>
      </w:r>
      <w:r w:rsidR="00257FFA">
        <w:t>;</w:t>
      </w:r>
    </w:p>
    <w:p w14:paraId="6DA332EC" w14:textId="77777777" w:rsidR="005A6C37" w:rsidRDefault="005A6C37" w:rsidP="00E624D3">
      <w:pPr>
        <w:numPr>
          <w:ilvl w:val="0"/>
          <w:numId w:val="41"/>
        </w:numPr>
        <w:tabs>
          <w:tab w:val="clear" w:pos="1440"/>
          <w:tab w:val="num" w:pos="720"/>
        </w:tabs>
        <w:spacing w:after="240"/>
        <w:ind w:left="720"/>
      </w:pPr>
      <w:r>
        <w:t>to request a false certificate or to request a public weighmaster</w:t>
      </w:r>
      <w:r>
        <w:rPr>
          <w:szCs w:val="20"/>
        </w:rPr>
        <w:t xml:space="preserve"> </w:t>
      </w:r>
      <w:r>
        <w:t>to weigh, measure, or count any vehicle, property, produce, commodity, or article falsely or incorrectly;</w:t>
      </w:r>
    </w:p>
    <w:p w14:paraId="09186E74" w14:textId="77777777" w:rsidR="005A6C37" w:rsidRDefault="005A6C37" w:rsidP="00E624D3">
      <w:pPr>
        <w:numPr>
          <w:ilvl w:val="0"/>
          <w:numId w:val="41"/>
        </w:numPr>
        <w:tabs>
          <w:tab w:val="clear" w:pos="1440"/>
          <w:tab w:val="num" w:pos="720"/>
        </w:tabs>
        <w:spacing w:after="240"/>
        <w:ind w:left="720"/>
      </w:pPr>
      <w:r>
        <w:t>to issue a certificate simulating the certificate in the Act; or</w:t>
      </w:r>
    </w:p>
    <w:p w14:paraId="2A0AAFCA" w14:textId="77777777" w:rsidR="005A6C37" w:rsidRDefault="005A6C37" w:rsidP="00E624D3">
      <w:pPr>
        <w:numPr>
          <w:ilvl w:val="0"/>
          <w:numId w:val="41"/>
        </w:numPr>
        <w:tabs>
          <w:tab w:val="clear" w:pos="1440"/>
          <w:tab w:val="num" w:pos="720"/>
        </w:tabs>
        <w:spacing w:after="240"/>
        <w:ind w:left="720"/>
      </w:pPr>
      <w:r>
        <w:t>to use or have in his/her possession a device which has been altered to facilitate fraud.</w:t>
      </w:r>
    </w:p>
    <w:p w14:paraId="7706A6E8" w14:textId="77777777" w:rsidR="005A6C37" w:rsidRDefault="005A6C37">
      <w:pPr>
        <w:pStyle w:val="WeighmasterLevel1"/>
      </w:pPr>
      <w:bookmarkStart w:id="1359" w:name="_Toc173377971"/>
      <w:bookmarkStart w:id="1360" w:name="_Toc173379211"/>
      <w:bookmarkStart w:id="1361" w:name="_Toc173383045"/>
      <w:bookmarkStart w:id="1362" w:name="_Toc173384728"/>
      <w:bookmarkStart w:id="1363" w:name="_Toc173385259"/>
      <w:bookmarkStart w:id="1364" w:name="_Toc173386291"/>
      <w:bookmarkStart w:id="1365" w:name="_Toc173393080"/>
      <w:bookmarkStart w:id="1366" w:name="_Toc173393955"/>
      <w:bookmarkStart w:id="1367" w:name="_Toc173408574"/>
      <w:bookmarkStart w:id="1368" w:name="_Toc173472641"/>
      <w:bookmarkStart w:id="1369" w:name="_Toc85001562"/>
      <w:r>
        <w:lastRenderedPageBreak/>
        <w:t>Section 18.  Suspension and Revocation of License</w:t>
      </w:r>
      <w:bookmarkEnd w:id="1359"/>
      <w:bookmarkEnd w:id="1360"/>
      <w:bookmarkEnd w:id="1361"/>
      <w:bookmarkEnd w:id="1362"/>
      <w:bookmarkEnd w:id="1363"/>
      <w:bookmarkEnd w:id="1364"/>
      <w:bookmarkEnd w:id="1365"/>
      <w:bookmarkEnd w:id="1366"/>
      <w:bookmarkEnd w:id="1367"/>
      <w:bookmarkEnd w:id="1368"/>
      <w:bookmarkEnd w:id="1369"/>
    </w:p>
    <w:p w14:paraId="45A91B36" w14:textId="77777777" w:rsidR="005A6C37" w:rsidRDefault="005A6C37" w:rsidP="00E624D3">
      <w:pPr>
        <w:spacing w:after="240"/>
      </w:pPr>
      <w:r>
        <w:t>The Director is authorized to suspend or revoke the license of any public weighmaster:</w:t>
      </w:r>
    </w:p>
    <w:p w14:paraId="3F881F68" w14:textId="77777777" w:rsidR="005A6C37" w:rsidRDefault="005A6C37" w:rsidP="0029431A">
      <w:pPr>
        <w:numPr>
          <w:ilvl w:val="0"/>
          <w:numId w:val="42"/>
        </w:numPr>
        <w:tabs>
          <w:tab w:val="clear" w:pos="1800"/>
        </w:tabs>
        <w:spacing w:after="240"/>
        <w:ind w:left="720"/>
      </w:pPr>
      <w:r>
        <w:t>when, after a hearing held following 10 days’ notice to the licensee, he/she is satisfied that the licensee has violated any provision of this Act or any regulation under this Act;</w:t>
      </w:r>
    </w:p>
    <w:p w14:paraId="2D493FDC" w14:textId="77777777" w:rsidR="005A6C37" w:rsidRDefault="005A6C37" w:rsidP="0029431A">
      <w:pPr>
        <w:numPr>
          <w:ilvl w:val="0"/>
          <w:numId w:val="42"/>
        </w:numPr>
        <w:tabs>
          <w:tab w:val="clear" w:pos="1800"/>
        </w:tabs>
        <w:spacing w:after="240"/>
        <w:ind w:left="720"/>
      </w:pPr>
      <w:r>
        <w:t>when the licensee has been convicted in any court of competent jurisdiction of violating any provision of this Act or any regulation under this Act; or</w:t>
      </w:r>
    </w:p>
    <w:p w14:paraId="68BB26F4" w14:textId="77777777" w:rsidR="005A6C37" w:rsidRDefault="005A6C37" w:rsidP="0029431A">
      <w:pPr>
        <w:numPr>
          <w:ilvl w:val="0"/>
          <w:numId w:val="42"/>
        </w:numPr>
        <w:tabs>
          <w:tab w:val="clear" w:pos="1800"/>
        </w:tabs>
        <w:spacing w:after="240"/>
        <w:ind w:left="720"/>
      </w:pPr>
      <w:r>
        <w:t>when the licensee is convicted of any felony</w:t>
      </w:r>
      <w:r w:rsidR="00D962A8">
        <w:fldChar w:fldCharType="begin"/>
      </w:r>
      <w:r>
        <w:instrText>xe "</w:instrText>
      </w:r>
      <w:r w:rsidRPr="00352514">
        <w:instrText>Felony</w:instrText>
      </w:r>
      <w:r>
        <w:instrText>"</w:instrText>
      </w:r>
      <w:r w:rsidR="00D962A8">
        <w:fldChar w:fldCharType="end"/>
      </w:r>
      <w:r>
        <w:t>.</w:t>
      </w:r>
    </w:p>
    <w:p w14:paraId="6ED243B7" w14:textId="77777777" w:rsidR="005A6C37" w:rsidRDefault="005A6C37" w:rsidP="00254290">
      <w:pPr>
        <w:pStyle w:val="WeighmasterLevel1"/>
      </w:pPr>
      <w:bookmarkStart w:id="1370" w:name="_Toc173377972"/>
      <w:bookmarkStart w:id="1371" w:name="_Toc173379212"/>
      <w:bookmarkStart w:id="1372" w:name="_Toc173383046"/>
      <w:bookmarkStart w:id="1373" w:name="_Toc173384729"/>
      <w:bookmarkStart w:id="1374" w:name="_Toc173385260"/>
      <w:bookmarkStart w:id="1375" w:name="_Toc173386292"/>
      <w:bookmarkStart w:id="1376" w:name="_Toc173393081"/>
      <w:bookmarkStart w:id="1377" w:name="_Toc173393956"/>
      <w:bookmarkStart w:id="1378" w:name="_Toc173408575"/>
      <w:bookmarkStart w:id="1379" w:name="_Toc173472642"/>
      <w:bookmarkStart w:id="1380" w:name="_Toc85001563"/>
      <w:r>
        <w:t>Section 19.  Civil Penalties</w:t>
      </w:r>
      <w:bookmarkEnd w:id="1370"/>
      <w:bookmarkEnd w:id="1371"/>
      <w:bookmarkEnd w:id="1372"/>
      <w:bookmarkEnd w:id="1373"/>
      <w:bookmarkEnd w:id="1374"/>
      <w:bookmarkEnd w:id="1375"/>
      <w:bookmarkEnd w:id="1376"/>
      <w:bookmarkEnd w:id="1377"/>
      <w:bookmarkEnd w:id="1378"/>
      <w:bookmarkEnd w:id="1379"/>
      <w:bookmarkEnd w:id="1380"/>
    </w:p>
    <w:p w14:paraId="349CC00C" w14:textId="77777777" w:rsidR="005A6C37" w:rsidRDefault="00EB6A2D" w:rsidP="00E624D3">
      <w:pPr>
        <w:tabs>
          <w:tab w:val="left" w:pos="540"/>
        </w:tabs>
        <w:spacing w:after="240"/>
      </w:pPr>
      <w:bookmarkStart w:id="1381" w:name="_Toc85001564"/>
      <w:bookmarkStart w:id="1382" w:name="_Toc173383047"/>
      <w:bookmarkStart w:id="1383" w:name="_Toc173384730"/>
      <w:bookmarkStart w:id="1384" w:name="_Toc173385261"/>
      <w:bookmarkStart w:id="1385" w:name="_Toc173386293"/>
      <w:bookmarkStart w:id="1386" w:name="_Toc173393082"/>
      <w:bookmarkStart w:id="1387" w:name="_Toc173393957"/>
      <w:bookmarkStart w:id="1388" w:name="_Toc173408576"/>
      <w:bookmarkStart w:id="1389" w:name="_Toc173471385"/>
      <w:bookmarkStart w:id="1390" w:name="_Toc173472643"/>
      <w:bookmarkStart w:id="1391" w:name="_Toc173474033"/>
      <w:r>
        <w:rPr>
          <w:rStyle w:val="WeighmasterLevel2Char"/>
          <w:b/>
          <w:sz w:val="20"/>
        </w:rPr>
        <w:t>19.1.</w:t>
      </w:r>
      <w:r>
        <w:rPr>
          <w:rStyle w:val="WeighmasterLevel2Char"/>
          <w:b/>
          <w:sz w:val="20"/>
        </w:rPr>
        <w:tab/>
      </w:r>
      <w:r w:rsidR="005A6C37" w:rsidRPr="00101FB6">
        <w:rPr>
          <w:rStyle w:val="WeighmasterLevel2Char"/>
          <w:b/>
          <w:sz w:val="20"/>
        </w:rPr>
        <w:t>Assessment of Penalties.</w:t>
      </w:r>
      <w:bookmarkEnd w:id="1381"/>
      <w:r w:rsidR="005A6C37">
        <w:t xml:space="preserve"> – Any person who by himself or herself, by his or her servant or agent, or as the servant or agent of another person commits any of the acts enumerated in Section 22</w:t>
      </w:r>
      <w:r w:rsidR="005A6C37" w:rsidRPr="00515875">
        <w:t>. Validity of Prosecutions</w:t>
      </w:r>
      <w:r w:rsidR="005A6C37">
        <w:t xml:space="preserve"> may be assessed by the __________ a civil penalty of:</w:t>
      </w:r>
      <w:bookmarkEnd w:id="1382"/>
      <w:bookmarkEnd w:id="1383"/>
      <w:bookmarkEnd w:id="1384"/>
      <w:bookmarkEnd w:id="1385"/>
      <w:bookmarkEnd w:id="1386"/>
      <w:bookmarkEnd w:id="1387"/>
      <w:bookmarkEnd w:id="1388"/>
      <w:bookmarkEnd w:id="1389"/>
      <w:bookmarkEnd w:id="1390"/>
      <w:bookmarkEnd w:id="1391"/>
    </w:p>
    <w:p w14:paraId="65CC1977" w14:textId="77777777" w:rsidR="005A6C37" w:rsidRDefault="005A6C37" w:rsidP="0029431A">
      <w:pPr>
        <w:numPr>
          <w:ilvl w:val="0"/>
          <w:numId w:val="43"/>
        </w:numPr>
        <w:tabs>
          <w:tab w:val="clear" w:pos="1800"/>
        </w:tabs>
        <w:spacing w:after="240"/>
        <w:ind w:left="720"/>
      </w:pPr>
      <w:r>
        <w:t>not less than $</w:t>
      </w:r>
      <w:r>
        <w:rPr>
          <w:u w:val="single"/>
        </w:rPr>
        <w:t xml:space="preserve">      </w:t>
      </w:r>
      <w:r w:rsidR="00AE2086">
        <w:rPr>
          <w:u w:val="single"/>
        </w:rPr>
        <w:t xml:space="preserve">   </w:t>
      </w:r>
      <w:r>
        <w:rPr>
          <w:u w:val="single"/>
        </w:rPr>
        <w:t xml:space="preserve">    </w:t>
      </w:r>
      <w:r>
        <w:t xml:space="preserve"> nor more than $</w:t>
      </w:r>
      <w:r>
        <w:rPr>
          <w:u w:val="single"/>
        </w:rPr>
        <w:t xml:space="preserve">    </w:t>
      </w:r>
      <w:r w:rsidR="00AE2086">
        <w:rPr>
          <w:u w:val="single"/>
        </w:rPr>
        <w:t xml:space="preserve">  </w:t>
      </w:r>
      <w:r>
        <w:rPr>
          <w:u w:val="single"/>
        </w:rPr>
        <w:t xml:space="preserve">      </w:t>
      </w:r>
      <w:r>
        <w:t xml:space="preserve"> for a first violation,</w:t>
      </w:r>
    </w:p>
    <w:p w14:paraId="4650F34C" w14:textId="77777777" w:rsidR="005A6C37" w:rsidRDefault="005A6C37" w:rsidP="0029431A">
      <w:pPr>
        <w:numPr>
          <w:ilvl w:val="0"/>
          <w:numId w:val="43"/>
        </w:numPr>
        <w:tabs>
          <w:tab w:val="clear" w:pos="1800"/>
        </w:tabs>
        <w:spacing w:after="240"/>
        <w:ind w:left="720"/>
      </w:pPr>
      <w:r>
        <w:t>not less than $</w:t>
      </w:r>
      <w:r>
        <w:rPr>
          <w:u w:val="single"/>
        </w:rPr>
        <w:t xml:space="preserve">          </w:t>
      </w:r>
      <w:r>
        <w:t xml:space="preserve"> nor more than $</w:t>
      </w:r>
      <w:r>
        <w:rPr>
          <w:u w:val="single"/>
        </w:rPr>
        <w:t xml:space="preserve">          </w:t>
      </w:r>
      <w:r>
        <w:t xml:space="preserve"> for a second violation within </w:t>
      </w:r>
      <w:r>
        <w:rPr>
          <w:u w:val="single"/>
        </w:rPr>
        <w:t xml:space="preserve">          </w:t>
      </w:r>
      <w:r>
        <w:t xml:space="preserve"> from the date of the first violation, and</w:t>
      </w:r>
    </w:p>
    <w:p w14:paraId="516607A8" w14:textId="77777777" w:rsidR="005A6C37" w:rsidRDefault="005A6C37" w:rsidP="0029431A">
      <w:pPr>
        <w:numPr>
          <w:ilvl w:val="0"/>
          <w:numId w:val="43"/>
        </w:numPr>
        <w:tabs>
          <w:tab w:val="clear" w:pos="1800"/>
        </w:tabs>
        <w:spacing w:after="240"/>
        <w:ind w:left="720"/>
      </w:pPr>
      <w:r>
        <w:t>not less than $</w:t>
      </w:r>
      <w:r>
        <w:rPr>
          <w:u w:val="single"/>
        </w:rPr>
        <w:t xml:space="preserve">          </w:t>
      </w:r>
      <w:r>
        <w:t xml:space="preserve"> nor more than $</w:t>
      </w:r>
      <w:r>
        <w:rPr>
          <w:u w:val="single"/>
        </w:rPr>
        <w:t xml:space="preserve">          </w:t>
      </w:r>
      <w:r>
        <w:t xml:space="preserve"> for a third violation within </w:t>
      </w:r>
      <w:r>
        <w:rPr>
          <w:u w:val="single"/>
        </w:rPr>
        <w:t xml:space="preserve">          </w:t>
      </w:r>
      <w:r>
        <w:t xml:space="preserve"> from the date of the first violation.</w:t>
      </w:r>
    </w:p>
    <w:p w14:paraId="12FDA01E" w14:textId="77777777" w:rsidR="005A6C37" w:rsidRDefault="005A6C37" w:rsidP="00E624D3">
      <w:pPr>
        <w:tabs>
          <w:tab w:val="left" w:pos="540"/>
        </w:tabs>
        <w:spacing w:after="240"/>
      </w:pPr>
      <w:bookmarkStart w:id="1392" w:name="_Toc85001565"/>
      <w:bookmarkStart w:id="1393" w:name="_Toc173383048"/>
      <w:bookmarkStart w:id="1394" w:name="_Toc173384731"/>
      <w:bookmarkStart w:id="1395" w:name="_Toc173385262"/>
      <w:bookmarkStart w:id="1396" w:name="_Toc173386294"/>
      <w:bookmarkStart w:id="1397" w:name="_Toc173393083"/>
      <w:bookmarkStart w:id="1398" w:name="_Toc173393958"/>
      <w:bookmarkStart w:id="1399" w:name="_Toc173408577"/>
      <w:bookmarkStart w:id="1400" w:name="_Toc173471386"/>
      <w:bookmarkStart w:id="1401" w:name="_Toc173472644"/>
      <w:bookmarkStart w:id="1402" w:name="_Toc173474034"/>
      <w:r w:rsidRPr="00101FB6">
        <w:rPr>
          <w:rStyle w:val="WeighmasterLevel2Char"/>
          <w:b/>
          <w:sz w:val="20"/>
        </w:rPr>
        <w:t>1</w:t>
      </w:r>
      <w:r w:rsidR="00EB6A2D">
        <w:rPr>
          <w:rStyle w:val="WeighmasterLevel2Char"/>
          <w:b/>
          <w:sz w:val="20"/>
        </w:rPr>
        <w:t>9.2.</w:t>
      </w:r>
      <w:r w:rsidR="00EB6A2D">
        <w:rPr>
          <w:rStyle w:val="WeighmasterLevel2Char"/>
          <w:b/>
          <w:sz w:val="20"/>
        </w:rPr>
        <w:tab/>
      </w:r>
      <w:r w:rsidRPr="00101FB6">
        <w:rPr>
          <w:rStyle w:val="WeighmasterLevel2Char"/>
          <w:b/>
          <w:sz w:val="20"/>
        </w:rPr>
        <w:t>Administrative Hearing.</w:t>
      </w:r>
      <w:bookmarkEnd w:id="1392"/>
      <w:r>
        <w:t xml:space="preserve"> – Any person subject to a civil penalty</w:t>
      </w:r>
      <w:r w:rsidR="00D962A8">
        <w:fldChar w:fldCharType="begin"/>
      </w:r>
      <w:r>
        <w:instrText>xe "</w:instrText>
      </w:r>
      <w:r w:rsidRPr="00580768">
        <w:instrText>Civil penalty</w:instrText>
      </w:r>
      <w:r>
        <w:instrText>"</w:instrText>
      </w:r>
      <w:r w:rsidR="00D962A8">
        <w:fldChar w:fldCharType="end"/>
      </w:r>
      <w:r>
        <w:t xml:space="preserve"> shall have a right to request an administrative hearing</w:t>
      </w:r>
      <w:r w:rsidR="00D962A8">
        <w:fldChar w:fldCharType="begin"/>
      </w:r>
      <w:r>
        <w:instrText>xe "</w:instrText>
      </w:r>
      <w:r w:rsidRPr="001B362C">
        <w:instrText>Administrative hearing</w:instrText>
      </w:r>
      <w:r>
        <w:instrText>"</w:instrText>
      </w:r>
      <w:r w:rsidR="00D962A8">
        <w:fldChar w:fldCharType="end"/>
      </w:r>
      <w:r>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1393"/>
      <w:bookmarkEnd w:id="1394"/>
      <w:bookmarkEnd w:id="1395"/>
      <w:bookmarkEnd w:id="1396"/>
      <w:bookmarkEnd w:id="1397"/>
      <w:bookmarkEnd w:id="1398"/>
      <w:bookmarkEnd w:id="1399"/>
      <w:bookmarkEnd w:id="1400"/>
      <w:bookmarkEnd w:id="1401"/>
      <w:bookmarkEnd w:id="1402"/>
    </w:p>
    <w:p w14:paraId="06427BF7" w14:textId="77777777" w:rsidR="005A6C37" w:rsidRDefault="00EB6A2D" w:rsidP="00EB6A2D">
      <w:pPr>
        <w:tabs>
          <w:tab w:val="left" w:pos="540"/>
        </w:tabs>
      </w:pPr>
      <w:bookmarkStart w:id="1403" w:name="_Toc85001566"/>
      <w:bookmarkStart w:id="1404" w:name="_Toc173383049"/>
      <w:bookmarkStart w:id="1405" w:name="_Toc173384732"/>
      <w:bookmarkStart w:id="1406" w:name="_Toc173385263"/>
      <w:bookmarkStart w:id="1407" w:name="_Toc173386295"/>
      <w:bookmarkStart w:id="1408" w:name="_Toc173393084"/>
      <w:bookmarkStart w:id="1409" w:name="_Toc173393959"/>
      <w:bookmarkStart w:id="1410" w:name="_Toc173408578"/>
      <w:bookmarkStart w:id="1411" w:name="_Toc173471387"/>
      <w:bookmarkStart w:id="1412" w:name="_Toc173472645"/>
      <w:bookmarkStart w:id="1413" w:name="_Toc173474035"/>
      <w:r>
        <w:rPr>
          <w:rStyle w:val="WeighmasterLevel2Char"/>
          <w:b/>
          <w:sz w:val="20"/>
        </w:rPr>
        <w:t>19.3.</w:t>
      </w:r>
      <w:r>
        <w:rPr>
          <w:rStyle w:val="WeighmasterLevel2Char"/>
          <w:b/>
          <w:sz w:val="20"/>
        </w:rPr>
        <w:tab/>
      </w:r>
      <w:r w:rsidR="005A6C37" w:rsidRPr="00101FB6">
        <w:rPr>
          <w:rStyle w:val="WeighmasterLevel2Char"/>
          <w:b/>
          <w:sz w:val="20"/>
        </w:rPr>
        <w:t>Collection of Penalties.</w:t>
      </w:r>
      <w:bookmarkEnd w:id="1403"/>
      <w:r w:rsidR="005A6C37">
        <w:t xml:space="preserve"> – If the respondent has exhausted his or her administrative appeals and the civil penalty</w:t>
      </w:r>
      <w:r w:rsidR="00D962A8">
        <w:fldChar w:fldCharType="begin"/>
      </w:r>
      <w:r w:rsidR="005A6C37">
        <w:instrText>xe "</w:instrText>
      </w:r>
      <w:r w:rsidR="005A6C37" w:rsidRPr="00165C08">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835376">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404"/>
      <w:bookmarkEnd w:id="1405"/>
      <w:bookmarkEnd w:id="1406"/>
      <w:bookmarkEnd w:id="1407"/>
      <w:bookmarkEnd w:id="1408"/>
      <w:bookmarkEnd w:id="1409"/>
      <w:bookmarkEnd w:id="1410"/>
      <w:bookmarkEnd w:id="1411"/>
      <w:bookmarkEnd w:id="1412"/>
      <w:bookmarkEnd w:id="1413"/>
    </w:p>
    <w:p w14:paraId="3F9A6010" w14:textId="77777777" w:rsidR="005A6C37" w:rsidRDefault="005A6C37" w:rsidP="00DB3885">
      <w:pPr>
        <w:pStyle w:val="StyleBefore3ptAfter12pt"/>
        <w:tabs>
          <w:tab w:val="left" w:pos="540"/>
        </w:tabs>
      </w:pPr>
      <w:r>
        <w:t>(Added 1989) (Amended 1995)</w:t>
      </w:r>
    </w:p>
    <w:p w14:paraId="20641B88" w14:textId="77777777" w:rsidR="005A6C37" w:rsidRDefault="005A6C37" w:rsidP="00EB6A2D">
      <w:pPr>
        <w:pStyle w:val="WeighmasterLevel1"/>
        <w:tabs>
          <w:tab w:val="left" w:pos="540"/>
        </w:tabs>
      </w:pPr>
      <w:bookmarkStart w:id="1414" w:name="_Toc173377973"/>
      <w:bookmarkStart w:id="1415" w:name="_Toc173379213"/>
      <w:bookmarkStart w:id="1416" w:name="_Toc173383050"/>
      <w:bookmarkStart w:id="1417" w:name="_Toc173384733"/>
      <w:bookmarkStart w:id="1418" w:name="_Toc173385264"/>
      <w:bookmarkStart w:id="1419" w:name="_Toc173386296"/>
      <w:bookmarkStart w:id="1420" w:name="_Toc173393085"/>
      <w:bookmarkStart w:id="1421" w:name="_Toc173393960"/>
      <w:bookmarkStart w:id="1422" w:name="_Toc173408579"/>
      <w:bookmarkStart w:id="1423" w:name="_Toc173472646"/>
      <w:bookmarkStart w:id="1424" w:name="_Toc85001567"/>
      <w:r>
        <w:t>Section 20.  Criminal Penalties</w:t>
      </w:r>
      <w:bookmarkEnd w:id="1414"/>
      <w:bookmarkEnd w:id="1415"/>
      <w:bookmarkEnd w:id="1416"/>
      <w:bookmarkEnd w:id="1417"/>
      <w:bookmarkEnd w:id="1418"/>
      <w:bookmarkEnd w:id="1419"/>
      <w:bookmarkEnd w:id="1420"/>
      <w:bookmarkEnd w:id="1421"/>
      <w:bookmarkEnd w:id="1422"/>
      <w:bookmarkEnd w:id="1423"/>
      <w:bookmarkEnd w:id="1424"/>
    </w:p>
    <w:p w14:paraId="5F47F202" w14:textId="77777777" w:rsidR="005A6C37" w:rsidRDefault="005A6C37" w:rsidP="00E624D3">
      <w:pPr>
        <w:tabs>
          <w:tab w:val="left" w:pos="540"/>
        </w:tabs>
        <w:spacing w:after="240"/>
      </w:pPr>
      <w:bookmarkStart w:id="1425" w:name="_Toc85001568"/>
      <w:bookmarkStart w:id="1426" w:name="_Toc173383051"/>
      <w:bookmarkStart w:id="1427" w:name="_Toc173384734"/>
      <w:bookmarkStart w:id="1428" w:name="_Toc173385265"/>
      <w:bookmarkStart w:id="1429" w:name="_Toc173386297"/>
      <w:bookmarkStart w:id="1430" w:name="_Toc173393086"/>
      <w:bookmarkStart w:id="1431" w:name="_Toc173393961"/>
      <w:bookmarkStart w:id="1432" w:name="_Toc173408580"/>
      <w:bookmarkStart w:id="1433" w:name="_Toc173471388"/>
      <w:bookmarkStart w:id="1434" w:name="_Toc173472647"/>
      <w:bookmarkStart w:id="1435" w:name="_Toc173474036"/>
      <w:r w:rsidRPr="00101FB6">
        <w:rPr>
          <w:rStyle w:val="WeighmasterLevel2Char"/>
          <w:b/>
          <w:sz w:val="20"/>
        </w:rPr>
        <w:t>20.1.</w:t>
      </w:r>
      <w:r w:rsidR="00EB6A2D">
        <w:rPr>
          <w:rStyle w:val="WeighmasterLevel2Char"/>
          <w:b/>
          <w:sz w:val="20"/>
        </w:rPr>
        <w:tab/>
      </w:r>
      <w:r w:rsidRPr="00101FB6">
        <w:rPr>
          <w:rStyle w:val="WeighmasterLevel2Char"/>
          <w:b/>
          <w:sz w:val="20"/>
        </w:rPr>
        <w:t>Misdemeanor.</w:t>
      </w:r>
      <w:bookmarkEnd w:id="1425"/>
      <w:r>
        <w:t xml:space="preserve"> – Any person who by himself/herself, by his/her servant or agent, or as the servant or agent of another person commits any of the acts enumerated in Section 17</w:t>
      </w:r>
      <w:r w:rsidRPr="00515875">
        <w:t xml:space="preserve">. Prohibited Acts </w:t>
      </w:r>
      <w:r w:rsidRPr="00697D3D">
        <w:t>or violates</w:t>
      </w:r>
      <w:r>
        <w:t xml:space="preserve">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bookmarkEnd w:id="1426"/>
      <w:bookmarkEnd w:id="1427"/>
      <w:bookmarkEnd w:id="1428"/>
      <w:bookmarkEnd w:id="1429"/>
      <w:bookmarkEnd w:id="1430"/>
      <w:bookmarkEnd w:id="1431"/>
      <w:bookmarkEnd w:id="1432"/>
      <w:bookmarkEnd w:id="1433"/>
      <w:bookmarkEnd w:id="1434"/>
      <w:bookmarkEnd w:id="1435"/>
    </w:p>
    <w:p w14:paraId="5EA011BE" w14:textId="77777777" w:rsidR="005A6C37" w:rsidRDefault="00EB6A2D" w:rsidP="00EB6A2D">
      <w:pPr>
        <w:tabs>
          <w:tab w:val="left" w:pos="540"/>
        </w:tabs>
      </w:pPr>
      <w:bookmarkStart w:id="1436" w:name="_Toc85001569"/>
      <w:bookmarkStart w:id="1437" w:name="_Toc173383052"/>
      <w:bookmarkStart w:id="1438" w:name="_Toc173384735"/>
      <w:bookmarkStart w:id="1439" w:name="_Toc173385266"/>
      <w:bookmarkStart w:id="1440" w:name="_Toc173386298"/>
      <w:bookmarkStart w:id="1441" w:name="_Toc173393087"/>
      <w:bookmarkStart w:id="1442" w:name="_Toc173393962"/>
      <w:bookmarkStart w:id="1443" w:name="_Toc173408581"/>
      <w:bookmarkStart w:id="1444" w:name="_Toc173471389"/>
      <w:bookmarkStart w:id="1445" w:name="_Toc173472648"/>
      <w:bookmarkStart w:id="1446" w:name="_Toc173474037"/>
      <w:r>
        <w:rPr>
          <w:rStyle w:val="WeighmasterLevel2Char"/>
          <w:b/>
          <w:sz w:val="20"/>
        </w:rPr>
        <w:t>20.2.</w:t>
      </w:r>
      <w:r>
        <w:rPr>
          <w:rStyle w:val="WeighmasterLevel2Char"/>
          <w:b/>
          <w:sz w:val="20"/>
        </w:rPr>
        <w:tab/>
      </w:r>
      <w:r w:rsidR="005A6C37" w:rsidRPr="00101FB6">
        <w:rPr>
          <w:rStyle w:val="WeighmasterLevel2Char"/>
          <w:b/>
          <w:sz w:val="20"/>
        </w:rPr>
        <w:t>Felony.</w:t>
      </w:r>
      <w:bookmarkEnd w:id="1436"/>
      <w:r w:rsidR="00D962A8" w:rsidRPr="00C22690">
        <w:fldChar w:fldCharType="begin"/>
      </w:r>
      <w:r w:rsidR="005A6C37" w:rsidRPr="00C22690">
        <w:instrText>xe "Felony"</w:instrText>
      </w:r>
      <w:r w:rsidR="00D962A8" w:rsidRPr="00C22690">
        <w:fldChar w:fldCharType="end"/>
      </w:r>
      <w:r w:rsidR="005A6C37">
        <w:t xml:space="preserve"> – Any person who by himself/herself, by his/her servant or agent, or as the servant or agent of another person intentionally commits any of the acts enumerated in Section 17</w:t>
      </w:r>
      <w:r w:rsidR="005A6C37" w:rsidRPr="00515875">
        <w:t xml:space="preserve">. Prohibited Acts </w:t>
      </w:r>
      <w:r w:rsidR="005A6C37">
        <w:t>or repeatedly violates any other provision of this Act shall be guilty of a Class __________ felony and upon conviction shall be punished by a fine not less than $__________ and/or by imprisonment for not less than __________, nor more than __________, or more than __________.</w:t>
      </w:r>
      <w:bookmarkEnd w:id="1437"/>
      <w:bookmarkEnd w:id="1438"/>
      <w:bookmarkEnd w:id="1439"/>
      <w:bookmarkEnd w:id="1440"/>
      <w:bookmarkEnd w:id="1441"/>
      <w:bookmarkEnd w:id="1442"/>
      <w:bookmarkEnd w:id="1443"/>
      <w:bookmarkEnd w:id="1444"/>
      <w:bookmarkEnd w:id="1445"/>
      <w:bookmarkEnd w:id="1446"/>
    </w:p>
    <w:p w14:paraId="3DD586C2" w14:textId="77777777" w:rsidR="005A6C37" w:rsidRDefault="005A6C37">
      <w:pPr>
        <w:pStyle w:val="WeighmasterLevel1"/>
      </w:pPr>
      <w:bookmarkStart w:id="1447" w:name="_Toc173377974"/>
      <w:bookmarkStart w:id="1448" w:name="_Toc173379214"/>
      <w:bookmarkStart w:id="1449" w:name="_Toc173383053"/>
      <w:bookmarkStart w:id="1450" w:name="_Toc173384736"/>
      <w:bookmarkStart w:id="1451" w:name="_Toc173385267"/>
      <w:bookmarkStart w:id="1452" w:name="_Toc173386299"/>
      <w:bookmarkStart w:id="1453" w:name="_Toc173393088"/>
      <w:bookmarkStart w:id="1454" w:name="_Toc173393963"/>
      <w:bookmarkStart w:id="1455" w:name="_Toc173408582"/>
      <w:bookmarkStart w:id="1456" w:name="_Toc173472649"/>
      <w:bookmarkStart w:id="1457" w:name="_Toc85001570"/>
      <w:r>
        <w:lastRenderedPageBreak/>
        <w:t>Section 21.  Restraining Order and Injunction</w:t>
      </w:r>
      <w:bookmarkEnd w:id="1447"/>
      <w:bookmarkEnd w:id="1448"/>
      <w:bookmarkEnd w:id="1449"/>
      <w:bookmarkEnd w:id="1450"/>
      <w:bookmarkEnd w:id="1451"/>
      <w:bookmarkEnd w:id="1452"/>
      <w:bookmarkEnd w:id="1453"/>
      <w:bookmarkEnd w:id="1454"/>
      <w:bookmarkEnd w:id="1455"/>
      <w:bookmarkEnd w:id="1456"/>
      <w:bookmarkEnd w:id="1457"/>
    </w:p>
    <w:p w14:paraId="5A0D2855"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45D13592" w14:textId="77777777" w:rsidR="005A6C37" w:rsidRDefault="005A6C37">
      <w:pPr>
        <w:pStyle w:val="WeighmasterLevel1"/>
      </w:pPr>
      <w:bookmarkStart w:id="1458" w:name="_Toc173377975"/>
      <w:bookmarkStart w:id="1459" w:name="_Toc173379215"/>
      <w:bookmarkStart w:id="1460" w:name="_Toc173383054"/>
      <w:bookmarkStart w:id="1461" w:name="_Toc173384737"/>
      <w:bookmarkStart w:id="1462" w:name="_Toc173385268"/>
      <w:bookmarkStart w:id="1463" w:name="_Toc173386300"/>
      <w:bookmarkStart w:id="1464" w:name="_Toc173393089"/>
      <w:bookmarkStart w:id="1465" w:name="_Toc173393964"/>
      <w:bookmarkStart w:id="1466" w:name="_Toc173408583"/>
      <w:bookmarkStart w:id="1467" w:name="_Toc173472650"/>
      <w:bookmarkStart w:id="1468" w:name="_Toc85001571"/>
      <w:r>
        <w:t>Section 22.  Validity of Prosecutions</w:t>
      </w:r>
      <w:bookmarkEnd w:id="1458"/>
      <w:bookmarkEnd w:id="1459"/>
      <w:bookmarkEnd w:id="1460"/>
      <w:bookmarkEnd w:id="1461"/>
      <w:bookmarkEnd w:id="1462"/>
      <w:bookmarkEnd w:id="1463"/>
      <w:bookmarkEnd w:id="1464"/>
      <w:bookmarkEnd w:id="1465"/>
      <w:bookmarkEnd w:id="1466"/>
      <w:bookmarkEnd w:id="1467"/>
      <w:bookmarkEnd w:id="1468"/>
    </w:p>
    <w:p w14:paraId="6FDFABFE" w14:textId="77777777" w:rsidR="005A6C37" w:rsidRDefault="005A6C37">
      <w: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72D62309" w14:textId="0FAE8183" w:rsidR="005A6C37" w:rsidRDefault="005A6C37">
      <w:pPr>
        <w:pStyle w:val="WeighmasterLevel1"/>
      </w:pPr>
      <w:bookmarkStart w:id="1469" w:name="_Toc173377976"/>
      <w:bookmarkStart w:id="1470" w:name="_Toc173379216"/>
      <w:bookmarkStart w:id="1471" w:name="_Toc173383055"/>
      <w:bookmarkStart w:id="1472" w:name="_Toc173384738"/>
      <w:bookmarkStart w:id="1473" w:name="_Toc173385269"/>
      <w:bookmarkStart w:id="1474" w:name="_Toc173386301"/>
      <w:bookmarkStart w:id="1475" w:name="_Toc173393090"/>
      <w:bookmarkStart w:id="1476" w:name="_Toc173393965"/>
      <w:bookmarkStart w:id="1477" w:name="_Toc173408584"/>
      <w:bookmarkStart w:id="1478" w:name="_Toc173472651"/>
      <w:bookmarkStart w:id="1479" w:name="_Toc85001572"/>
      <w:r>
        <w:t xml:space="preserve">Section 23.  </w:t>
      </w:r>
      <w:r w:rsidR="001328B8">
        <w:t>Severability</w:t>
      </w:r>
      <w:r>
        <w:t xml:space="preserve"> Provision</w:t>
      </w:r>
      <w:bookmarkEnd w:id="1469"/>
      <w:bookmarkEnd w:id="1470"/>
      <w:bookmarkEnd w:id="1471"/>
      <w:bookmarkEnd w:id="1472"/>
      <w:bookmarkEnd w:id="1473"/>
      <w:bookmarkEnd w:id="1474"/>
      <w:bookmarkEnd w:id="1475"/>
      <w:bookmarkEnd w:id="1476"/>
      <w:bookmarkEnd w:id="1477"/>
      <w:bookmarkEnd w:id="1478"/>
      <w:bookmarkEnd w:id="1479"/>
    </w:p>
    <w:p w14:paraId="6D6D1BC2" w14:textId="77777777" w:rsidR="005A6C37" w:rsidRDefault="005A6C37" w:rsidP="00D4025A">
      <w:pPr>
        <w:suppressAutoHyphens/>
      </w:pPr>
      <w: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0DCEC117" w14:textId="77777777" w:rsidR="005A6C37" w:rsidRDefault="005A6C37">
      <w:pPr>
        <w:pStyle w:val="WeighmasterLevel1"/>
      </w:pPr>
      <w:bookmarkStart w:id="1480" w:name="_Toc173377977"/>
      <w:bookmarkStart w:id="1481" w:name="_Toc173379217"/>
      <w:bookmarkStart w:id="1482" w:name="_Toc173383056"/>
      <w:bookmarkStart w:id="1483" w:name="_Toc173384739"/>
      <w:bookmarkStart w:id="1484" w:name="_Toc173385270"/>
      <w:bookmarkStart w:id="1485" w:name="_Toc173386302"/>
      <w:bookmarkStart w:id="1486" w:name="_Toc173393091"/>
      <w:bookmarkStart w:id="1487" w:name="_Toc173393966"/>
      <w:bookmarkStart w:id="1488" w:name="_Toc173408585"/>
      <w:bookmarkStart w:id="1489" w:name="_Toc173472652"/>
      <w:bookmarkStart w:id="1490" w:name="_Toc85001573"/>
      <w:r>
        <w:t>Section 24.  Repeal of Conflicting Laws</w:t>
      </w:r>
      <w:bookmarkEnd w:id="1480"/>
      <w:bookmarkEnd w:id="1481"/>
      <w:bookmarkEnd w:id="1482"/>
      <w:bookmarkEnd w:id="1483"/>
      <w:bookmarkEnd w:id="1484"/>
      <w:bookmarkEnd w:id="1485"/>
      <w:bookmarkEnd w:id="1486"/>
      <w:bookmarkEnd w:id="1487"/>
      <w:bookmarkEnd w:id="1488"/>
      <w:bookmarkEnd w:id="1489"/>
      <w:bookmarkEnd w:id="1490"/>
    </w:p>
    <w:p w14:paraId="4F0D460D" w14:textId="77777777" w:rsidR="005A6C37" w:rsidRDefault="005A6C37">
      <w:r>
        <w:t>All laws and parts of laws contrary to or inconsistent with the provisions of this Act, and specifically __________, are repealed insofar as they might operate in the future; but as to offenses committed, liabilities incurred, and claims now existing there</w:t>
      </w:r>
      <w:r w:rsidR="00917597">
        <w:t xml:space="preserve"> </w:t>
      </w:r>
      <w:r>
        <w:t>under, the existing law shall remain in full force and effect.</w:t>
      </w:r>
    </w:p>
    <w:p w14:paraId="4B454BCB" w14:textId="77777777" w:rsidR="005A6C37" w:rsidRDefault="005A6C37">
      <w:pPr>
        <w:pStyle w:val="WeighmasterLevel1"/>
      </w:pPr>
      <w:bookmarkStart w:id="1491" w:name="_Toc173377978"/>
      <w:bookmarkStart w:id="1492" w:name="_Toc173379218"/>
      <w:bookmarkStart w:id="1493" w:name="_Toc173383057"/>
      <w:bookmarkStart w:id="1494" w:name="_Toc173384740"/>
      <w:bookmarkStart w:id="1495" w:name="_Toc173385271"/>
      <w:bookmarkStart w:id="1496" w:name="_Toc173386303"/>
      <w:bookmarkStart w:id="1497" w:name="_Toc173393092"/>
      <w:bookmarkStart w:id="1498" w:name="_Toc173393967"/>
      <w:bookmarkStart w:id="1499" w:name="_Toc173408586"/>
      <w:bookmarkStart w:id="1500" w:name="_Toc173472653"/>
      <w:bookmarkStart w:id="1501" w:name="_Toc85001574"/>
      <w:r>
        <w:t>Section 25.  Citation</w:t>
      </w:r>
      <w:bookmarkEnd w:id="1491"/>
      <w:bookmarkEnd w:id="1492"/>
      <w:bookmarkEnd w:id="1493"/>
      <w:bookmarkEnd w:id="1494"/>
      <w:bookmarkEnd w:id="1495"/>
      <w:bookmarkEnd w:id="1496"/>
      <w:bookmarkEnd w:id="1497"/>
      <w:bookmarkEnd w:id="1498"/>
      <w:bookmarkEnd w:id="1499"/>
      <w:bookmarkEnd w:id="1500"/>
      <w:bookmarkEnd w:id="1501"/>
    </w:p>
    <w:p w14:paraId="201EFACB" w14:textId="77777777" w:rsidR="005A6C37" w:rsidRDefault="005A6C37">
      <w:r>
        <w:t>This Act may be cited as the “Public Weighmaster</w:t>
      </w:r>
      <w:r w:rsidR="00D962A8" w:rsidRPr="00195971">
        <w:rPr>
          <w:szCs w:val="20"/>
        </w:rPr>
        <w:fldChar w:fldCharType="begin"/>
      </w:r>
      <w:r w:rsidRPr="00195971">
        <w:rPr>
          <w:szCs w:val="20"/>
        </w:rPr>
        <w:instrText>xe "Weighmaster Act"</w:instrText>
      </w:r>
      <w:r w:rsidR="00D962A8" w:rsidRPr="00195971">
        <w:rPr>
          <w:szCs w:val="20"/>
        </w:rPr>
        <w:fldChar w:fldCharType="end"/>
      </w:r>
      <w:r>
        <w:t xml:space="preserve"> Act of __________.”</w:t>
      </w:r>
    </w:p>
    <w:p w14:paraId="5F87EF0C" w14:textId="77777777" w:rsidR="005A6C37" w:rsidRDefault="005A6C37">
      <w:pPr>
        <w:pStyle w:val="WeighmasterLevel1"/>
      </w:pPr>
      <w:bookmarkStart w:id="1502" w:name="_Toc173377979"/>
      <w:bookmarkStart w:id="1503" w:name="_Toc173379219"/>
      <w:bookmarkStart w:id="1504" w:name="_Toc173383058"/>
      <w:bookmarkStart w:id="1505" w:name="_Toc173384741"/>
      <w:bookmarkStart w:id="1506" w:name="_Toc173385272"/>
      <w:bookmarkStart w:id="1507" w:name="_Toc173386304"/>
      <w:bookmarkStart w:id="1508" w:name="_Toc173393093"/>
      <w:bookmarkStart w:id="1509" w:name="_Toc173393968"/>
      <w:bookmarkStart w:id="1510" w:name="_Toc173408587"/>
      <w:bookmarkStart w:id="1511" w:name="_Toc173472654"/>
      <w:bookmarkStart w:id="1512" w:name="_Toc85001575"/>
      <w:r>
        <w:t>Section 26.  Effective Date</w:t>
      </w:r>
      <w:bookmarkEnd w:id="1502"/>
      <w:bookmarkEnd w:id="1503"/>
      <w:bookmarkEnd w:id="1504"/>
      <w:bookmarkEnd w:id="1505"/>
      <w:bookmarkEnd w:id="1506"/>
      <w:bookmarkEnd w:id="1507"/>
      <w:bookmarkEnd w:id="1508"/>
      <w:bookmarkEnd w:id="1509"/>
      <w:bookmarkEnd w:id="1510"/>
      <w:bookmarkEnd w:id="1511"/>
      <w:bookmarkEnd w:id="1512"/>
    </w:p>
    <w:p w14:paraId="4D3508CC" w14:textId="790FF685" w:rsidR="008D47EC" w:rsidRDefault="005A6C37" w:rsidP="001841E4">
      <w:pPr>
        <w:spacing w:after="240"/>
      </w:pPr>
      <w:r>
        <w:t>This Act shall become effective on __________.</w:t>
      </w:r>
    </w:p>
    <w:p w14:paraId="29902D44" w14:textId="77777777" w:rsidR="001841E4" w:rsidRDefault="001841E4" w:rsidP="001841E4">
      <w:pPr>
        <w:jc w:val="left"/>
      </w:pPr>
    </w:p>
    <w:p w14:paraId="7CCD8CE2" w14:textId="1B2540C7" w:rsidR="001841E4" w:rsidRDefault="001841E4">
      <w:pPr>
        <w:jc w:val="left"/>
      </w:pPr>
      <w:r>
        <w:br w:type="page"/>
      </w:r>
    </w:p>
    <w:p w14:paraId="28EC674F" w14:textId="77777777" w:rsidR="001841E4" w:rsidRDefault="001841E4" w:rsidP="001841E4">
      <w:pPr>
        <w:jc w:val="left"/>
      </w:pPr>
    </w:p>
    <w:p w14:paraId="7F32D92C" w14:textId="0A686FE3" w:rsidR="001841E4" w:rsidRDefault="003A2334" w:rsidP="003A2334">
      <w:pPr>
        <w:spacing w:before="4060"/>
        <w:jc w:val="center"/>
        <w:sectPr w:rsidR="001841E4" w:rsidSect="00DE6298">
          <w:headerReference w:type="even" r:id="rId46"/>
          <w:headerReference w:type="default" r:id="rId47"/>
          <w:footnotePr>
            <w:numFmt w:val="chicago"/>
            <w:numRestart w:val="eachSect"/>
          </w:footnotePr>
          <w:pgSz w:w="12240" w:h="15840" w:code="1"/>
          <w:pgMar w:top="1440" w:right="1440" w:bottom="1440" w:left="1440" w:header="720" w:footer="720" w:gutter="0"/>
          <w:cols w:space="720"/>
          <w:docGrid w:linePitch="360"/>
        </w:sectPr>
      </w:pPr>
      <w:r>
        <w:t>THIS PAGE INTENTIONALLY LEFT BLANK</w:t>
      </w:r>
    </w:p>
    <w:p w14:paraId="6AAE26B7" w14:textId="1EC1F67D" w:rsidR="005A6C37" w:rsidRPr="00334F61" w:rsidRDefault="005A6C37" w:rsidP="00DE6298">
      <w:pPr>
        <w:spacing w:before="360" w:after="480"/>
        <w:jc w:val="center"/>
      </w:pPr>
      <w:bookmarkStart w:id="1513" w:name="_Toc173388106"/>
      <w:bookmarkStart w:id="1514" w:name="_Toc173751484"/>
      <w:bookmarkStart w:id="1515" w:name="_Toc173751782"/>
      <w:bookmarkStart w:id="1516" w:name="_Toc173751969"/>
      <w:bookmarkStart w:id="1517" w:name="_Toc174455580"/>
      <w:bookmarkStart w:id="1518" w:name="_Toc174456003"/>
      <w:bookmarkStart w:id="1519" w:name="_Toc205448144"/>
      <w:bookmarkStart w:id="1520" w:name="_Toc205967820"/>
      <w:bookmarkStart w:id="1521" w:name="_Toc490731439"/>
      <w:bookmarkStart w:id="1522" w:name="III_C_UniformEngineFuels"/>
      <w:r w:rsidRPr="00B10BCC">
        <w:rPr>
          <w:rStyle w:val="Style14ptBoldCenteredBefore12ptAfter6ptChar1"/>
        </w:rPr>
        <w:lastRenderedPageBreak/>
        <w:t>C.  Uniform Fuels and Automotive Lubricants Inspection Law</w:t>
      </w:r>
      <w:bookmarkEnd w:id="1513"/>
      <w:bookmarkEnd w:id="1514"/>
      <w:bookmarkEnd w:id="1515"/>
      <w:bookmarkEnd w:id="1516"/>
      <w:bookmarkEnd w:id="1517"/>
      <w:bookmarkEnd w:id="1518"/>
      <w:bookmarkEnd w:id="1519"/>
      <w:bookmarkEnd w:id="1520"/>
      <w:bookmarkEnd w:id="1521"/>
      <w:r w:rsidR="00D962A8" w:rsidRPr="00334F61">
        <w:fldChar w:fldCharType="begin"/>
      </w:r>
      <w:r w:rsidRPr="00334F61">
        <w:instrText>xe "</w:instrText>
      </w:r>
      <w:r w:rsidR="005E4B99">
        <w:instrText>Fuels</w:instrText>
      </w:r>
      <w:r w:rsidRPr="00334F61">
        <w:instrText>"</w:instrText>
      </w:r>
      <w:r w:rsidR="00D962A8" w:rsidRPr="00334F61">
        <w:fldChar w:fldCharType="end"/>
      </w:r>
      <w:r w:rsidR="00D962A8" w:rsidRPr="00334F61">
        <w:fldChar w:fldCharType="begin"/>
      </w:r>
      <w:r w:rsidR="006B1001">
        <w:instrText xml:space="preserve"> </w:instrText>
      </w:r>
      <w:r w:rsidRPr="00334F61">
        <w:instrText>xe "Petroleum products"</w:instrText>
      </w:r>
      <w:r w:rsidR="00D962A8" w:rsidRPr="00334F61">
        <w:fldChar w:fldCharType="end"/>
      </w:r>
      <w:r w:rsidR="00D962A8" w:rsidRPr="00334F61">
        <w:fldChar w:fldCharType="begin"/>
      </w:r>
      <w:r w:rsidR="006B1001">
        <w:instrText xml:space="preserve"> </w:instrText>
      </w:r>
      <w:r w:rsidRPr="00334F61">
        <w:instrText>xe "Engine Fuels, Petroleum Products, and Automotive Lubricants Inspection Law"</w:instrText>
      </w:r>
      <w:r w:rsidR="00D962A8" w:rsidRPr="00334F61">
        <w:fldChar w:fldCharType="end"/>
      </w:r>
      <w:r w:rsidR="00D962A8">
        <w:fldChar w:fldCharType="begin"/>
      </w:r>
      <w:r w:rsidR="00E74663">
        <w:instrText xml:space="preserve"> XE "</w:instrText>
      </w:r>
      <w:r w:rsidR="00E74663" w:rsidRPr="00AC480B">
        <w:instrText>Method of sale:</w:instrText>
      </w:r>
      <w:r w:rsidR="00BC21D7">
        <w:instrText>F</w:instrText>
      </w:r>
      <w:r w:rsidR="00E74663" w:rsidRPr="00AC480B">
        <w:instrText>uels and automotive lubricants</w:instrText>
      </w:r>
      <w:r w:rsidR="00E74663">
        <w:instrText xml:space="preserve">" </w:instrText>
      </w:r>
      <w:r w:rsidR="00D962A8">
        <w:fldChar w:fldCharType="end"/>
      </w:r>
      <w:r w:rsidR="00D962A8">
        <w:fldChar w:fldCharType="begin"/>
      </w:r>
      <w:r w:rsidR="006271AD">
        <w:instrText xml:space="preserve"> XE "</w:instrText>
      </w:r>
      <w:r w:rsidR="006271AD" w:rsidRPr="005C5CE4">
        <w:instrText>Method of sale:Petroleum products</w:instrText>
      </w:r>
      <w:r w:rsidR="006271AD">
        <w:instrText xml:space="preserve">" </w:instrText>
      </w:r>
      <w:r w:rsidR="00D962A8">
        <w:fldChar w:fldCharType="end"/>
      </w:r>
      <w:r w:rsidR="00D962A8">
        <w:fldChar w:fldCharType="begin"/>
      </w:r>
      <w:r w:rsidR="00535CC4">
        <w:instrText xml:space="preserve"> XE "</w:instrText>
      </w:r>
      <w:r w:rsidR="005E4B99">
        <w:instrText>F</w:instrText>
      </w:r>
      <w:r w:rsidR="00A03437">
        <w:instrText>uels</w:instrText>
      </w:r>
      <w:r w:rsidR="00535CC4" w:rsidRPr="00E24F0D">
        <w:instrText>:Method of sale</w:instrText>
      </w:r>
      <w:r w:rsidR="00535CC4">
        <w:instrText xml:space="preserve">" </w:instrText>
      </w:r>
      <w:r w:rsidR="00D962A8">
        <w:fldChar w:fldCharType="end"/>
      </w:r>
      <w:r w:rsidR="00D962A8">
        <w:fldChar w:fldCharType="begin"/>
      </w:r>
      <w:r w:rsidR="00535CC4">
        <w:instrText xml:space="preserve"> XE "</w:instrText>
      </w:r>
      <w:r w:rsidR="005E4B99">
        <w:instrText>Fuels</w:instrText>
      </w:r>
      <w:r w:rsidR="002F7F29">
        <w:instrText>:Uniform Fuels and Automotive Lubricants Law</w:instrText>
      </w:r>
      <w:r w:rsidR="00535CC4">
        <w:instrText xml:space="preserve">" </w:instrText>
      </w:r>
      <w:r w:rsidR="00D962A8">
        <w:fldChar w:fldCharType="end"/>
      </w:r>
    </w:p>
    <w:bookmarkEnd w:id="1522"/>
    <w:p w14:paraId="243884D2" w14:textId="77777777" w:rsidR="005A6C37" w:rsidRDefault="005A6C37">
      <w:pPr>
        <w:jc w:val="center"/>
      </w:pPr>
      <w:r>
        <w:t>as adopted by</w:t>
      </w:r>
    </w:p>
    <w:p w14:paraId="274C40BC" w14:textId="54CA13E4" w:rsidR="005A6C37" w:rsidRDefault="005A6C37">
      <w:pPr>
        <w:jc w:val="center"/>
      </w:pPr>
      <w:r>
        <w:t>The National Con</w:t>
      </w:r>
      <w:r w:rsidR="00203502">
        <w:t>ference on Weights and Measures</w:t>
      </w:r>
      <w:r w:rsidR="00626A6F" w:rsidRPr="00626A6F">
        <w:rPr>
          <w:rStyle w:val="FootnoteReference"/>
        </w:rPr>
        <w:footnoteReference w:customMarkFollows="1" w:id="3"/>
        <w:sym w:font="Symbol" w:char="F02A"/>
      </w:r>
    </w:p>
    <w:p w14:paraId="1D30D3A6" w14:textId="4192D0AC" w:rsidR="005A6C37" w:rsidRDefault="005A6C37" w:rsidP="00290994">
      <w:pPr>
        <w:pStyle w:val="Heading6"/>
      </w:pPr>
      <w:bookmarkStart w:id="1523" w:name="_Toc173377980"/>
      <w:bookmarkStart w:id="1524" w:name="_Toc173379220"/>
      <w:bookmarkStart w:id="1525" w:name="_Toc173381098"/>
      <w:bookmarkStart w:id="1526" w:name="_Toc173383059"/>
      <w:bookmarkStart w:id="1527" w:name="_Toc173384742"/>
      <w:bookmarkStart w:id="1528" w:name="_Toc173385273"/>
      <w:bookmarkStart w:id="1529" w:name="_Toc173386305"/>
      <w:bookmarkStart w:id="1530" w:name="_Toc173393094"/>
      <w:bookmarkStart w:id="1531" w:name="_Toc173393969"/>
      <w:bookmarkStart w:id="1532" w:name="_Toc173408588"/>
      <w:bookmarkStart w:id="1533" w:name="_Toc173472655"/>
      <w:bookmarkStart w:id="1534" w:name="_Toc173752206"/>
      <w:bookmarkStart w:id="1535" w:name="_Toc173770905"/>
      <w:bookmarkStart w:id="1536" w:name="_Toc174456610"/>
      <w:bookmarkStart w:id="1537" w:name="_Toc174458411"/>
      <w:r>
        <w:t>1.</w:t>
      </w:r>
      <w:r>
        <w:tab/>
        <w:t>Background</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75344412" w14:textId="7DF8990C" w:rsidR="005A6C37" w:rsidRDefault="005A6C37" w:rsidP="00647F47">
      <w:pPr>
        <w:suppressAutoHyphens/>
      </w:pPr>
      <w:r>
        <w:t>In 1984, the National Conference on Weights and Measures</w:t>
      </w:r>
      <w:r w:rsidR="00257554">
        <w:t xml:space="preserve"> (</w:t>
      </w:r>
      <w:r>
        <w:t>NCWM</w:t>
      </w:r>
      <w:r w:rsidR="00257554">
        <w:t>)</w:t>
      </w:r>
      <w:r>
        <w:t xml:space="preserve"> adopted a section in the Uniform Regulation for the Method of Sale</w:t>
      </w:r>
      <w:r w:rsidR="00D962A8">
        <w:fldChar w:fldCharType="begin"/>
      </w:r>
      <w:r w:rsidR="00E74663">
        <w:instrText xml:space="preserve"> XE "</w:instrText>
      </w:r>
      <w:r w:rsidR="00E74663" w:rsidRPr="009607F4">
        <w:instrText xml:space="preserve">Method of </w:instrText>
      </w:r>
      <w:r w:rsidR="00EF56D7">
        <w:instrText>s</w:instrText>
      </w:r>
      <w:r w:rsidR="00E74663" w:rsidRPr="009607F4">
        <w:instrText>ale:</w:instrText>
      </w:r>
      <w:r w:rsidR="003C1C47">
        <w:instrText>Commodity</w:instrText>
      </w:r>
      <w:r w:rsidR="00E74663">
        <w:instrText xml:space="preserve">" </w:instrText>
      </w:r>
      <w:r w:rsidR="00D962A8">
        <w:fldChar w:fldCharType="end"/>
      </w:r>
      <w:r w:rsidR="00D962A8">
        <w:fldChar w:fldCharType="begin"/>
      </w:r>
      <w:r w:rsidR="008C06B3">
        <w:instrText xml:space="preserve"> XE "</w:instrText>
      </w:r>
      <w:r w:rsidR="00187655">
        <w:instrText>Fuels</w:instrText>
      </w:r>
      <w:r w:rsidR="008C06B3">
        <w:instrText xml:space="preserve">" </w:instrText>
      </w:r>
      <w:r w:rsidR="00D962A8">
        <w:fldChar w:fldCharType="end"/>
      </w:r>
      <w:r>
        <w:t xml:space="preserve"> of Commodities requiring that motor fuel containing alcohol</w:t>
      </w:r>
      <w:r w:rsidR="00D962A8">
        <w:fldChar w:fldCharType="begin"/>
      </w:r>
      <w:r>
        <w:instrText>xe "</w:instrText>
      </w:r>
      <w:r w:rsidRPr="009F0336">
        <w:instrText>Alcohol:</w:instrText>
      </w:r>
      <w:r w:rsidR="00187655">
        <w:instrText>Fuels</w:instrText>
      </w:r>
      <w:r>
        <w:instrText>"</w:instrText>
      </w:r>
      <w:r w:rsidR="00D962A8">
        <w:fldChar w:fldCharType="end"/>
      </w:r>
      <w:r>
        <w:t xml:space="preserve"> be labeled to disclose to the retail purchaser that the fuel contains alcohol</w:t>
      </w:r>
      <w:r w:rsidR="00D962A8">
        <w:fldChar w:fldCharType="begin"/>
      </w:r>
      <w:r w:rsidR="00535CC4">
        <w:instrText>xe “</w:instrText>
      </w:r>
      <w:r w:rsidR="00187655">
        <w:instrText>Fuels</w:instrText>
      </w:r>
      <w:r w:rsidR="00535CC4">
        <w:instrText>:Containing a</w:instrText>
      </w:r>
      <w:r w:rsidRPr="009F0336">
        <w:instrText>lcohol</w:instrText>
      </w:r>
      <w:r>
        <w:instrText>"</w:instrText>
      </w:r>
      <w:r w:rsidR="00D962A8">
        <w:fldChar w:fldCharType="end"/>
      </w:r>
      <w:r>
        <w:t>.</w:t>
      </w:r>
      <w:r w:rsidR="00EB3B83">
        <w:t>  </w:t>
      </w:r>
      <w:r>
        <w:t>The delegates deemed this action necessary since motor vehicle manufacturers were qualifying their warranties with respect to some gasoline-alcohol</w:t>
      </w:r>
      <w:r w:rsidR="00D962A8" w:rsidRPr="00942CCB">
        <w:fldChar w:fldCharType="begin"/>
      </w:r>
      <w:r w:rsidRPr="00942CCB">
        <w:instrText>xe "Alcohol:Gasoline-alcohol blends"</w:instrText>
      </w:r>
      <w:r w:rsidR="00D962A8" w:rsidRPr="00942CCB">
        <w:fldChar w:fldCharType="end"/>
      </w:r>
      <w:r>
        <w:t xml:space="preserve"> blends, motor fuel users were complaining to weights and measures officials about fuel quality and vehicle performance, and the American Society for Testing and Materials (ASTM</w:t>
      </w:r>
      <w:r w:rsidR="00D962A8">
        <w:fldChar w:fldCharType="begin"/>
      </w:r>
      <w:r>
        <w:instrText>xe "</w:instrText>
      </w:r>
      <w:r w:rsidRPr="001F708B">
        <w:instrText>ASTM</w:instrText>
      </w:r>
      <w:r>
        <w:instrText xml:space="preserve"> International"</w:instrText>
      </w:r>
      <w:r w:rsidR="00D962A8">
        <w:fldChar w:fldCharType="end"/>
      </w:r>
      <w:r>
        <w:t>) had not yet finalized quality standards for oxygenated (which includes alcohol-containing) fuels.  While many argued that weights and measures officials should not cross the line from quantity assurance programs to programs regulating quality, the delegates were persuaded that the issue needed immediate attention.</w:t>
      </w:r>
    </w:p>
    <w:p w14:paraId="71244C4A" w14:textId="77777777" w:rsidR="005A6C37" w:rsidRDefault="005A6C37"/>
    <w:p w14:paraId="188FA680" w14:textId="77777777" w:rsidR="005A6C37" w:rsidRDefault="005A6C37" w:rsidP="00647F47">
      <w:pPr>
        <w:suppressAutoHyphens/>
      </w:pPr>
      <w:r>
        <w:t>A Motor Fuels Task Force was appointed in 1984 to develop mechanisms for achieving uniformity in the evaluation and regulation of motor fuels.  The Task Force developed the Uniform Motor Fuel Inspection Law and the Uniform Motor Fuel Regulation (see the Uniform Regulations section of this Handbook) to accompany the Law.  The recommended Law required registration and certification of motor fuel as meeting ASTM standards.  It established a motor fuel quality testing capability by the state.  Funding for the installation and support of the testing facility was established by a fee per liter or per gallon on all fuel marketed within the state.</w:t>
      </w:r>
    </w:p>
    <w:p w14:paraId="59F33A77" w14:textId="77777777" w:rsidR="005A6C37" w:rsidRDefault="005A6C37"/>
    <w:p w14:paraId="6316C962" w14:textId="77777777" w:rsidR="005A6C37" w:rsidRDefault="005A6C37" w:rsidP="00DE6298">
      <w:pPr>
        <w:suppressAutoHyphens/>
      </w:pPr>
      <w:r>
        <w:t xml:space="preserve">In 1992, the NCWM established the Petroleum </w:t>
      </w:r>
      <w:r w:rsidR="00257FFA">
        <w:t xml:space="preserve">Subcommittee </w:t>
      </w:r>
      <w:r>
        <w:t xml:space="preserve">under the Laws and Regulations Committee.  The </w:t>
      </w:r>
      <w:r w:rsidR="00257FFA">
        <w:t xml:space="preserve">Subcommittee </w:t>
      </w:r>
      <w:r>
        <w:t>recommended major revisions to the Law that was adopted at the 80</w:t>
      </w:r>
      <w:r>
        <w:rPr>
          <w:vertAlign w:val="superscript"/>
        </w:rPr>
        <w:t>th</w:t>
      </w:r>
      <w:r>
        <w:t xml:space="preserve"> NCWM in 1995.  The scope of the Law was expanded to include all engine fuels, petroleum products</w:t>
      </w:r>
      <w:r w:rsidR="00D962A8">
        <w:fldChar w:fldCharType="begin"/>
      </w:r>
      <w:r>
        <w:instrText>xe "</w:instrText>
      </w:r>
      <w:r w:rsidRPr="00FC59D3">
        <w:instrText>Petroleum products</w:instrText>
      </w:r>
      <w:r>
        <w:instrText>"</w:instrText>
      </w:r>
      <w:r w:rsidR="00D962A8">
        <w:fldChar w:fldCharType="end"/>
      </w:r>
      <w:r>
        <w:t>, and automotive lubricants</w:t>
      </w:r>
      <w:r w:rsidR="00D962A8">
        <w:fldChar w:fldCharType="begin"/>
      </w:r>
      <w:r>
        <w:instrText>xe "</w:instrText>
      </w:r>
      <w:r w:rsidRPr="00CA35D7">
        <w:instrText>Automotive lubricants</w:instrText>
      </w:r>
      <w:r>
        <w:instrText>"</w:instrText>
      </w:r>
      <w:r w:rsidR="00D962A8">
        <w:fldChar w:fldCharType="end"/>
      </w:r>
      <w:r>
        <w:t>, and its title was changed accordingly.  Other changes included expansion of the definitions section, limitation of the scope of the registration section to engine fuels designed for special use, and addition of sections on administrative and civil penalties and on criminal penalties.</w:t>
      </w:r>
    </w:p>
    <w:p w14:paraId="7C38B2DA" w14:textId="77777777" w:rsidR="005A6C37" w:rsidRDefault="005A6C37"/>
    <w:p w14:paraId="263257DF" w14:textId="77777777" w:rsidR="005A6C37" w:rsidRPr="002731B5" w:rsidRDefault="005A6C37" w:rsidP="002731B5">
      <w:bookmarkStart w:id="1538" w:name="_Hlk521506620"/>
      <w:r w:rsidRPr="002731B5">
        <w:t>In 2007</w:t>
      </w:r>
      <w:r w:rsidR="00CC2FEC">
        <w:t>,</w:t>
      </w:r>
      <w:r w:rsidRPr="002731B5">
        <w:t xml:space="preserve"> the Fuel and Lubricants Subcommittee (formerly the Petroleum Subcommittee) undertook a review of this uniform law to update it to eliminate reference to “petroleum products” and reflect the addition of new engine fuels to the marketplace.  The amendments included new provisions to provide officials with the authority to review delivery records and grant waivers of requirements adopted under the law in times of emergency or natural disasters.</w:t>
      </w:r>
    </w:p>
    <w:p w14:paraId="7461D775" w14:textId="77777777" w:rsidR="005A6C37" w:rsidRPr="002731B5" w:rsidRDefault="005A6C37" w:rsidP="002731B5"/>
    <w:p w14:paraId="68938E59" w14:textId="77777777" w:rsidR="005A6C37" w:rsidRPr="002731B5" w:rsidRDefault="005A6C37" w:rsidP="00DE6298">
      <w:pPr>
        <w:suppressAutoHyphens/>
      </w:pPr>
      <w:r w:rsidRPr="002731B5">
        <w:t>At the 2008 NCWM Interim Meeting, the Laws and Regulations Committee changed the Petroleum Subcommittee’s name to the Fuels and Lubricants Subcommittee (FALS)</w:t>
      </w:r>
      <w:r w:rsidR="00D962A8">
        <w:fldChar w:fldCharType="begin"/>
      </w:r>
      <w:r w:rsidR="002F7F29">
        <w:instrText xml:space="preserve"> XE "</w:instrText>
      </w:r>
      <w:r w:rsidR="002F7F29" w:rsidRPr="002265E2">
        <w:instrText>Petroleum Subcommittee’s name to the Fuels and Lubricants Subcommittee (FALS)</w:instrText>
      </w:r>
      <w:r w:rsidR="002F7F29">
        <w:instrText xml:space="preserve">" </w:instrText>
      </w:r>
      <w:r w:rsidR="00D962A8">
        <w:fldChar w:fldCharType="end"/>
      </w:r>
      <w:r w:rsidRPr="002731B5">
        <w:t xml:space="preserve"> in recognition of its work with a wide variety of fuels including petroleum and biofuels.</w:t>
      </w:r>
    </w:p>
    <w:p w14:paraId="1E2712FF" w14:textId="77777777" w:rsidR="00980126" w:rsidRPr="003A2334" w:rsidRDefault="00980126">
      <w:pPr>
        <w:jc w:val="left"/>
        <w:rPr>
          <w:b/>
          <w:bCs/>
          <w:szCs w:val="20"/>
        </w:rPr>
      </w:pPr>
      <w:bookmarkStart w:id="1539" w:name="_Toc173377981"/>
      <w:bookmarkStart w:id="1540" w:name="_Toc173379221"/>
      <w:bookmarkStart w:id="1541" w:name="_Toc173381099"/>
      <w:bookmarkStart w:id="1542" w:name="_Toc173383060"/>
      <w:bookmarkStart w:id="1543" w:name="_Toc173384743"/>
      <w:bookmarkStart w:id="1544" w:name="_Toc173385274"/>
      <w:bookmarkStart w:id="1545" w:name="_Toc173386306"/>
      <w:bookmarkStart w:id="1546" w:name="_Toc173393095"/>
      <w:bookmarkStart w:id="1547" w:name="_Toc173393970"/>
      <w:bookmarkStart w:id="1548" w:name="_Toc173408589"/>
      <w:bookmarkStart w:id="1549" w:name="_Toc173472656"/>
      <w:bookmarkStart w:id="1550" w:name="_Toc173752207"/>
      <w:bookmarkStart w:id="1551" w:name="_Toc173770906"/>
      <w:bookmarkStart w:id="1552" w:name="_Toc174456611"/>
      <w:bookmarkStart w:id="1553" w:name="_Toc174458412"/>
      <w:bookmarkEnd w:id="1538"/>
      <w:r>
        <w:br w:type="page"/>
      </w:r>
    </w:p>
    <w:p w14:paraId="5A4993E3" w14:textId="6AA02E8F" w:rsidR="005A6C37" w:rsidRDefault="005A6C37" w:rsidP="00980126">
      <w:pPr>
        <w:pStyle w:val="Heading6"/>
        <w:keepNext w:val="0"/>
      </w:pPr>
      <w:r>
        <w:lastRenderedPageBreak/>
        <w:t>2.</w:t>
      </w:r>
      <w:r>
        <w:tab/>
        <w:t>Status of Promulgation</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53BB6047" w14:textId="45146DC6" w:rsidR="005A6C37" w:rsidRDefault="005A6C37" w:rsidP="00980126">
      <w:pPr>
        <w:suppressAutoHyphens/>
      </w:pPr>
      <w:r>
        <w:t>The current Uniform Fuels and Automotive Lubricants Inspection Law</w:t>
      </w:r>
      <w:r w:rsidR="00D962A8">
        <w:fldChar w:fldCharType="begin"/>
      </w:r>
      <w:r>
        <w:instrText>xe "</w:instrText>
      </w:r>
      <w:r w:rsidRPr="006D618E">
        <w:instrText>Automotive Lubricants Inspection Law</w:instrText>
      </w:r>
      <w:r>
        <w:instrText>"</w:instrText>
      </w:r>
      <w:r w:rsidR="00D962A8">
        <w:fldChar w:fldCharType="end"/>
      </w:r>
      <w:r>
        <w:t xml:space="preserve"> was recommended for adoption by the Conference in 2008.  The table beginning on </w:t>
      </w:r>
      <w:r w:rsidR="00507441">
        <w:t xml:space="preserve">page </w:t>
      </w:r>
      <w:r w:rsidR="00F72325">
        <w:t>6</w:t>
      </w:r>
      <w:r w:rsidR="003322D1">
        <w:t>, Section II. Uniformity of Laws and Regulations of Handbook 130</w:t>
      </w:r>
      <w:r>
        <w:t xml:space="preserve"> shows the status of adoption of the law.</w:t>
      </w:r>
    </w:p>
    <w:p w14:paraId="3DE6E8B4" w14:textId="77777777" w:rsidR="00980126" w:rsidRDefault="005A6C37" w:rsidP="00980126">
      <w:pPr>
        <w:spacing w:before="60" w:after="240"/>
        <w:jc w:val="left"/>
      </w:pPr>
      <w:r>
        <w:t>(Amended 2008)</w:t>
      </w:r>
    </w:p>
    <w:p w14:paraId="4AE35688" w14:textId="7DE839BA" w:rsidR="00980126" w:rsidRPr="00980126" w:rsidRDefault="005A6C37" w:rsidP="00980126">
      <w:pPr>
        <w:pStyle w:val="ListParagraph"/>
        <w:spacing w:before="360" w:after="480"/>
        <w:ind w:left="0"/>
        <w:jc w:val="center"/>
        <w:rPr>
          <w:b/>
          <w:bCs/>
          <w:sz w:val="24"/>
        </w:rPr>
      </w:pPr>
      <w:r w:rsidRPr="00985C07">
        <w:rPr>
          <w:bCs/>
        </w:rPr>
        <w:br w:type="page"/>
      </w:r>
      <w:r w:rsidR="00980126">
        <w:rPr>
          <w:b/>
          <w:sz w:val="24"/>
          <w:szCs w:val="28"/>
        </w:rPr>
        <w:lastRenderedPageBreak/>
        <w:t>C</w:t>
      </w:r>
      <w:r w:rsidR="00980126" w:rsidRPr="00980126">
        <w:rPr>
          <w:b/>
          <w:sz w:val="24"/>
          <w:szCs w:val="28"/>
        </w:rPr>
        <w:t>.</w:t>
      </w:r>
      <w:r w:rsidR="00980126" w:rsidRPr="00980126">
        <w:t>  </w:t>
      </w:r>
      <w:r w:rsidR="00980126" w:rsidRPr="00980126">
        <w:rPr>
          <w:b/>
          <w:bCs/>
          <w:sz w:val="24"/>
        </w:rPr>
        <w:t xml:space="preserve">Uniform </w:t>
      </w:r>
      <w:r w:rsidR="00980126">
        <w:rPr>
          <w:b/>
          <w:bCs/>
          <w:sz w:val="24"/>
        </w:rPr>
        <w:t>Fuels and Automotive Lubricants Inspection Law</w:t>
      </w:r>
    </w:p>
    <w:p w14:paraId="70089CFB" w14:textId="0E7B8B75" w:rsidR="005A6C37" w:rsidRDefault="00980126" w:rsidP="00980126">
      <w:pPr>
        <w:spacing w:before="360" w:after="480"/>
        <w:jc w:val="center"/>
      </w:pPr>
      <w:r>
        <w:rPr>
          <w:b/>
          <w:bCs/>
          <w:sz w:val="24"/>
        </w:rPr>
        <w:t>Table of Contents</w:t>
      </w:r>
    </w:p>
    <w:p w14:paraId="157B39CE" w14:textId="77777777" w:rsidR="005A6C37" w:rsidRDefault="005A6C37" w:rsidP="00334F61">
      <w:pPr>
        <w:tabs>
          <w:tab w:val="right" w:pos="9360"/>
        </w:tabs>
      </w:pPr>
      <w:r>
        <w:rPr>
          <w:b/>
        </w:rPr>
        <w:t>Section</w:t>
      </w:r>
      <w:r>
        <w:tab/>
      </w:r>
      <w:r>
        <w:rPr>
          <w:b/>
        </w:rPr>
        <w:t>Page</w:t>
      </w:r>
    </w:p>
    <w:p w14:paraId="5B158F89" w14:textId="74552227" w:rsidR="003102A6" w:rsidRPr="00083B25" w:rsidRDefault="00C34DD0">
      <w:pPr>
        <w:pStyle w:val="TOC1"/>
        <w:rPr>
          <w:rFonts w:asciiTheme="minorHAnsi" w:eastAsiaTheme="minorEastAsia" w:hAnsiTheme="minorHAnsi" w:cstheme="minorBidi"/>
          <w:noProof/>
          <w:sz w:val="22"/>
          <w:szCs w:val="22"/>
        </w:rPr>
      </w:pPr>
      <w:r w:rsidRPr="00083B25">
        <w:rPr>
          <w:rStyle w:val="Hyperlink"/>
          <w:noProof/>
        </w:rPr>
        <w:fldChar w:fldCharType="begin"/>
      </w:r>
      <w:r w:rsidRPr="00083B25">
        <w:rPr>
          <w:rStyle w:val="Hyperlink"/>
          <w:noProof/>
        </w:rPr>
        <w:instrText xml:space="preserve"> TOC \o "2-2" \h \z \t "Heading 1,1,UniformEngFuelLevel1,1,UniformEngFuelLevel2,2" </w:instrText>
      </w:r>
      <w:r w:rsidRPr="00083B25">
        <w:rPr>
          <w:rStyle w:val="Hyperlink"/>
          <w:noProof/>
        </w:rPr>
        <w:fldChar w:fldCharType="separate"/>
      </w:r>
      <w:hyperlink w:anchor="_Toc85001145" w:history="1">
        <w:r w:rsidR="003102A6" w:rsidRPr="00083B25">
          <w:rPr>
            <w:rStyle w:val="Hyperlink"/>
            <w:noProof/>
          </w:rPr>
          <w:t>Section 1.  Purpose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_Toc85001145 \h </w:instrText>
        </w:r>
        <w:r w:rsidR="003102A6" w:rsidRPr="00083B25">
          <w:rPr>
            <w:noProof/>
            <w:webHidden/>
          </w:rPr>
        </w:r>
        <w:r w:rsidR="003102A6" w:rsidRPr="00083B25">
          <w:rPr>
            <w:noProof/>
            <w:webHidden/>
          </w:rPr>
          <w:fldChar w:fldCharType="separate"/>
        </w:r>
        <w:r w:rsidR="006806EA" w:rsidRPr="00083B25">
          <w:rPr>
            <w:noProof/>
            <w:webHidden/>
          </w:rPr>
          <w:t>45</w:t>
        </w:r>
        <w:r w:rsidR="003102A6" w:rsidRPr="00083B25">
          <w:rPr>
            <w:noProof/>
            <w:webHidden/>
          </w:rPr>
          <w:fldChar w:fldCharType="end"/>
        </w:r>
      </w:hyperlink>
    </w:p>
    <w:p w14:paraId="6530514F" w14:textId="010C2B1B" w:rsidR="003102A6" w:rsidRPr="00083B25" w:rsidRDefault="003E45AE">
      <w:pPr>
        <w:pStyle w:val="TOC1"/>
        <w:rPr>
          <w:rFonts w:asciiTheme="minorHAnsi" w:eastAsiaTheme="minorEastAsia" w:hAnsiTheme="minorHAnsi" w:cstheme="minorBidi"/>
          <w:noProof/>
          <w:sz w:val="22"/>
          <w:szCs w:val="22"/>
        </w:rPr>
      </w:pPr>
      <w:hyperlink w:anchor="_Toc85001146" w:history="1">
        <w:r w:rsidR="003102A6" w:rsidRPr="00083B25">
          <w:rPr>
            <w:rStyle w:val="Hyperlink"/>
            <w:noProof/>
          </w:rPr>
          <w:t>Section 2.  Scope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_Toc85001146 \h </w:instrText>
        </w:r>
        <w:r w:rsidR="003102A6" w:rsidRPr="00083B25">
          <w:rPr>
            <w:noProof/>
            <w:webHidden/>
          </w:rPr>
        </w:r>
        <w:r w:rsidR="003102A6" w:rsidRPr="00083B25">
          <w:rPr>
            <w:noProof/>
            <w:webHidden/>
          </w:rPr>
          <w:fldChar w:fldCharType="separate"/>
        </w:r>
        <w:r w:rsidR="006806EA" w:rsidRPr="00083B25">
          <w:rPr>
            <w:noProof/>
            <w:webHidden/>
          </w:rPr>
          <w:t>45</w:t>
        </w:r>
        <w:r w:rsidR="003102A6" w:rsidRPr="00083B25">
          <w:rPr>
            <w:noProof/>
            <w:webHidden/>
          </w:rPr>
          <w:fldChar w:fldCharType="end"/>
        </w:r>
      </w:hyperlink>
    </w:p>
    <w:p w14:paraId="09AC3C0A" w14:textId="4ADE64E1" w:rsidR="003102A6" w:rsidRPr="00083B25" w:rsidRDefault="003E45AE">
      <w:pPr>
        <w:pStyle w:val="TOC1"/>
        <w:rPr>
          <w:rFonts w:asciiTheme="minorHAnsi" w:eastAsiaTheme="minorEastAsia" w:hAnsiTheme="minorHAnsi" w:cstheme="minorBidi"/>
          <w:noProof/>
          <w:sz w:val="22"/>
          <w:szCs w:val="22"/>
        </w:rPr>
      </w:pPr>
      <w:hyperlink w:anchor="_Toc85001147" w:history="1">
        <w:r w:rsidR="003102A6" w:rsidRPr="00083B25">
          <w:rPr>
            <w:rStyle w:val="Hyperlink"/>
            <w:noProof/>
          </w:rPr>
          <w:t>Section 3.  Definitions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_Toc85001147 \h </w:instrText>
        </w:r>
        <w:r w:rsidR="003102A6" w:rsidRPr="00083B25">
          <w:rPr>
            <w:noProof/>
            <w:webHidden/>
          </w:rPr>
        </w:r>
        <w:r w:rsidR="003102A6" w:rsidRPr="00083B25">
          <w:rPr>
            <w:noProof/>
            <w:webHidden/>
          </w:rPr>
          <w:fldChar w:fldCharType="separate"/>
        </w:r>
        <w:r w:rsidR="006806EA" w:rsidRPr="00083B25">
          <w:rPr>
            <w:noProof/>
            <w:webHidden/>
          </w:rPr>
          <w:t>45</w:t>
        </w:r>
        <w:r w:rsidR="003102A6" w:rsidRPr="00083B25">
          <w:rPr>
            <w:noProof/>
            <w:webHidden/>
          </w:rPr>
          <w:fldChar w:fldCharType="end"/>
        </w:r>
      </w:hyperlink>
    </w:p>
    <w:p w14:paraId="2F87F42C" w14:textId="50D0DCD0" w:rsidR="003102A6" w:rsidRPr="00083B25" w:rsidRDefault="003E45AE" w:rsidP="00123CBE">
      <w:pPr>
        <w:pStyle w:val="TOC20"/>
        <w:rPr>
          <w:rFonts w:asciiTheme="minorHAnsi" w:eastAsiaTheme="minorEastAsia" w:hAnsiTheme="minorHAnsi" w:cstheme="minorBidi"/>
          <w:b w:val="0"/>
          <w:bCs w:val="0"/>
          <w:sz w:val="22"/>
          <w:szCs w:val="22"/>
        </w:rPr>
      </w:pPr>
      <w:hyperlink w:anchor="_Toc85001148" w:history="1">
        <w:r w:rsidR="003102A6" w:rsidRPr="00083B25">
          <w:rPr>
            <w:rStyle w:val="Hyperlink"/>
            <w:b w:val="0"/>
            <w:bCs w:val="0"/>
          </w:rPr>
          <w:t>3.1.</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Engine Fuel.</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_Toc85001148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0DAEF9BB" w14:textId="77B3EB08" w:rsidR="003102A6" w:rsidRPr="00083B25" w:rsidRDefault="003E45AE" w:rsidP="00123CBE">
      <w:pPr>
        <w:pStyle w:val="TOC20"/>
        <w:rPr>
          <w:rFonts w:asciiTheme="minorHAnsi" w:eastAsiaTheme="minorEastAsia" w:hAnsiTheme="minorHAnsi" w:cstheme="minorBidi"/>
          <w:b w:val="0"/>
          <w:bCs w:val="0"/>
          <w:sz w:val="22"/>
          <w:szCs w:val="22"/>
        </w:rPr>
      </w:pPr>
      <w:hyperlink w:anchor="_Toc85001149" w:history="1">
        <w:r w:rsidR="003102A6" w:rsidRPr="00083B25">
          <w:rPr>
            <w:rStyle w:val="Hyperlink"/>
            <w:b w:val="0"/>
            <w:bCs w:val="0"/>
          </w:rPr>
          <w:t>3.2.</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Director.</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_Toc85001149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0CAF21D3" w14:textId="74DAA93F" w:rsidR="003102A6" w:rsidRPr="00083B25" w:rsidRDefault="003E45AE" w:rsidP="00123CBE">
      <w:pPr>
        <w:pStyle w:val="TOC20"/>
        <w:rPr>
          <w:rFonts w:asciiTheme="minorHAnsi" w:eastAsiaTheme="minorEastAsia" w:hAnsiTheme="minorHAnsi" w:cstheme="minorBidi"/>
          <w:b w:val="0"/>
          <w:bCs w:val="0"/>
          <w:sz w:val="22"/>
          <w:szCs w:val="22"/>
        </w:rPr>
      </w:pPr>
      <w:hyperlink w:anchor="_Toc85001150" w:history="1">
        <w:r w:rsidR="003102A6" w:rsidRPr="00083B25">
          <w:rPr>
            <w:rStyle w:val="Hyperlink"/>
            <w:b w:val="0"/>
            <w:bCs w:val="0"/>
          </w:rPr>
          <w:t>3.3.</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Person</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_Toc85001150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35B1598B" w14:textId="039BBC51" w:rsidR="003102A6" w:rsidRPr="00083B25" w:rsidRDefault="003E45AE" w:rsidP="00123CBE">
      <w:pPr>
        <w:pStyle w:val="TOC20"/>
        <w:rPr>
          <w:rFonts w:asciiTheme="minorHAnsi" w:eastAsiaTheme="minorEastAsia" w:hAnsiTheme="minorHAnsi" w:cstheme="minorBidi"/>
          <w:b w:val="0"/>
          <w:bCs w:val="0"/>
          <w:sz w:val="22"/>
          <w:szCs w:val="22"/>
        </w:rPr>
      </w:pPr>
      <w:hyperlink w:anchor="_Toc85001151" w:history="1">
        <w:r w:rsidR="003102A6" w:rsidRPr="00083B25">
          <w:rPr>
            <w:rStyle w:val="Hyperlink"/>
            <w:b w:val="0"/>
            <w:bCs w:val="0"/>
          </w:rPr>
          <w:t>3.4.</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ASTM International.</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_Toc85001151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6FC504AE" w14:textId="08942E98" w:rsidR="003102A6" w:rsidRPr="00083B25" w:rsidRDefault="003E45AE" w:rsidP="00123CBE">
      <w:pPr>
        <w:pStyle w:val="TOC20"/>
        <w:rPr>
          <w:rFonts w:asciiTheme="minorHAnsi" w:eastAsiaTheme="minorEastAsia" w:hAnsiTheme="minorHAnsi" w:cstheme="minorBidi"/>
          <w:b w:val="0"/>
          <w:bCs w:val="0"/>
          <w:sz w:val="22"/>
          <w:szCs w:val="22"/>
        </w:rPr>
      </w:pPr>
      <w:hyperlink w:anchor="_Toc85001152" w:history="1">
        <w:r w:rsidR="003102A6" w:rsidRPr="00083B25">
          <w:rPr>
            <w:rStyle w:val="Hyperlink"/>
            <w:b w:val="0"/>
            <w:bCs w:val="0"/>
          </w:rPr>
          <w:t>3.5.</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Automotive Lubricants.</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_Toc85001152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74518995" w14:textId="37CC356A" w:rsidR="003102A6" w:rsidRPr="00083B25" w:rsidRDefault="003E45AE" w:rsidP="00123CBE">
      <w:pPr>
        <w:pStyle w:val="TOC20"/>
        <w:rPr>
          <w:rFonts w:asciiTheme="minorHAnsi" w:eastAsiaTheme="minorEastAsia" w:hAnsiTheme="minorHAnsi" w:cstheme="minorBidi"/>
          <w:b w:val="0"/>
          <w:bCs w:val="0"/>
          <w:sz w:val="22"/>
          <w:szCs w:val="22"/>
        </w:rPr>
      </w:pPr>
      <w:hyperlink w:anchor="_Toc85001153" w:history="1">
        <w:r w:rsidR="003102A6" w:rsidRPr="00083B25">
          <w:rPr>
            <w:rStyle w:val="Hyperlink"/>
            <w:b w:val="0"/>
            <w:bCs w:val="0"/>
          </w:rPr>
          <w:t>3.6.</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Engine Fuel Designed for Special Use.</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_Toc85001153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77181B6D" w14:textId="302A0631" w:rsidR="003102A6" w:rsidRPr="00083B25" w:rsidRDefault="003E45AE" w:rsidP="00123CBE">
      <w:pPr>
        <w:pStyle w:val="TOC20"/>
        <w:rPr>
          <w:rFonts w:asciiTheme="minorHAnsi" w:eastAsiaTheme="minorEastAsia" w:hAnsiTheme="minorHAnsi" w:cstheme="minorBidi"/>
          <w:b w:val="0"/>
          <w:bCs w:val="0"/>
          <w:sz w:val="22"/>
          <w:szCs w:val="22"/>
        </w:rPr>
      </w:pPr>
      <w:hyperlink w:anchor="_Toc85001154" w:history="1">
        <w:r w:rsidR="003102A6" w:rsidRPr="00083B25">
          <w:rPr>
            <w:rStyle w:val="Hyperlink"/>
            <w:b w:val="0"/>
            <w:bCs w:val="0"/>
          </w:rPr>
          <w:t>3.7.</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Sold.</w:t>
        </w:r>
        <w:r w:rsidR="00EC3DF8" w:rsidRPr="00083B25">
          <w:rPr>
            <w:rStyle w:val="Hyperlink"/>
            <w:b w:val="0"/>
            <w:bCs w:val="0"/>
          </w:rPr>
          <w:tab/>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_Toc85001154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72E12000" w14:textId="573C41BE" w:rsidR="003102A6" w:rsidRPr="00083B25" w:rsidRDefault="003E45AE" w:rsidP="00123CBE">
      <w:pPr>
        <w:pStyle w:val="TOC20"/>
        <w:rPr>
          <w:rFonts w:asciiTheme="minorHAnsi" w:eastAsiaTheme="minorEastAsia" w:hAnsiTheme="minorHAnsi" w:cstheme="minorBidi"/>
          <w:b w:val="0"/>
          <w:bCs w:val="0"/>
          <w:sz w:val="22"/>
          <w:szCs w:val="22"/>
        </w:rPr>
      </w:pPr>
      <w:hyperlink w:anchor="_Toc85001155" w:history="1">
        <w:r w:rsidR="003102A6" w:rsidRPr="00083B25">
          <w:rPr>
            <w:rStyle w:val="Hyperlink"/>
            <w:b w:val="0"/>
            <w:bCs w:val="0"/>
          </w:rPr>
          <w:t>3.8.</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Non-engine Fuels.</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_Toc85001155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45</w:t>
        </w:r>
        <w:r w:rsidR="003102A6" w:rsidRPr="00083B25">
          <w:rPr>
            <w:b w:val="0"/>
            <w:bCs w:val="0"/>
            <w:webHidden/>
          </w:rPr>
          <w:fldChar w:fldCharType="end"/>
        </w:r>
      </w:hyperlink>
    </w:p>
    <w:p w14:paraId="4195A67F" w14:textId="3DB2FBDA" w:rsidR="003102A6" w:rsidRPr="00083B25" w:rsidRDefault="003E45AE">
      <w:pPr>
        <w:pStyle w:val="TOC1"/>
        <w:rPr>
          <w:rFonts w:asciiTheme="minorHAnsi" w:eastAsiaTheme="minorEastAsia" w:hAnsiTheme="minorHAnsi" w:cstheme="minorBidi"/>
          <w:noProof/>
          <w:sz w:val="22"/>
          <w:szCs w:val="22"/>
        </w:rPr>
      </w:pPr>
      <w:hyperlink w:anchor="_Toc85001156" w:history="1">
        <w:r w:rsidR="003102A6" w:rsidRPr="00083B25">
          <w:rPr>
            <w:rStyle w:val="Hyperlink"/>
            <w:noProof/>
          </w:rPr>
          <w:t>Section 4.  Administration, Adoption of Standards, and Rules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_Toc85001156 \h </w:instrText>
        </w:r>
        <w:r w:rsidR="003102A6" w:rsidRPr="00083B25">
          <w:rPr>
            <w:noProof/>
            <w:webHidden/>
          </w:rPr>
        </w:r>
        <w:r w:rsidR="003102A6" w:rsidRPr="00083B25">
          <w:rPr>
            <w:noProof/>
            <w:webHidden/>
          </w:rPr>
          <w:fldChar w:fldCharType="separate"/>
        </w:r>
        <w:r w:rsidR="006806EA" w:rsidRPr="00083B25">
          <w:rPr>
            <w:noProof/>
            <w:webHidden/>
          </w:rPr>
          <w:t>45</w:t>
        </w:r>
        <w:r w:rsidR="003102A6" w:rsidRPr="00083B25">
          <w:rPr>
            <w:noProof/>
            <w:webHidden/>
          </w:rPr>
          <w:fldChar w:fldCharType="end"/>
        </w:r>
      </w:hyperlink>
    </w:p>
    <w:p w14:paraId="252131C7" w14:textId="1674AE45" w:rsidR="003102A6" w:rsidRPr="00083B25" w:rsidRDefault="003E45AE">
      <w:pPr>
        <w:pStyle w:val="TOC1"/>
        <w:rPr>
          <w:rFonts w:asciiTheme="minorHAnsi" w:eastAsiaTheme="minorEastAsia" w:hAnsiTheme="minorHAnsi" w:cstheme="minorBidi"/>
          <w:noProof/>
          <w:sz w:val="22"/>
          <w:szCs w:val="22"/>
        </w:rPr>
      </w:pPr>
      <w:hyperlink w:anchor="_Toc85001157" w:history="1">
        <w:r w:rsidR="003102A6" w:rsidRPr="00083B25">
          <w:rPr>
            <w:rStyle w:val="Hyperlink"/>
            <w:noProof/>
          </w:rPr>
          <w:t>Section 5.  General Duties and Powers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_Toc85001157 \h </w:instrText>
        </w:r>
        <w:r w:rsidR="003102A6" w:rsidRPr="00083B25">
          <w:rPr>
            <w:noProof/>
            <w:webHidden/>
          </w:rPr>
        </w:r>
        <w:r w:rsidR="003102A6" w:rsidRPr="00083B25">
          <w:rPr>
            <w:noProof/>
            <w:webHidden/>
          </w:rPr>
          <w:fldChar w:fldCharType="separate"/>
        </w:r>
        <w:r w:rsidR="006806EA" w:rsidRPr="00083B25">
          <w:rPr>
            <w:noProof/>
            <w:webHidden/>
          </w:rPr>
          <w:t>46</w:t>
        </w:r>
        <w:r w:rsidR="003102A6" w:rsidRPr="00083B25">
          <w:rPr>
            <w:noProof/>
            <w:webHidden/>
          </w:rPr>
          <w:fldChar w:fldCharType="end"/>
        </w:r>
      </w:hyperlink>
    </w:p>
    <w:p w14:paraId="057F5864" w14:textId="154E38E7" w:rsidR="003102A6" w:rsidRPr="00083B25" w:rsidRDefault="003E45AE">
      <w:pPr>
        <w:pStyle w:val="TOC1"/>
        <w:rPr>
          <w:rFonts w:asciiTheme="minorHAnsi" w:eastAsiaTheme="minorEastAsia" w:hAnsiTheme="minorHAnsi" w:cstheme="minorBidi"/>
          <w:noProof/>
          <w:sz w:val="22"/>
          <w:szCs w:val="22"/>
        </w:rPr>
      </w:pPr>
      <w:hyperlink w:anchor="_Toc85001158" w:history="1">
        <w:r w:rsidR="003102A6" w:rsidRPr="00083B25">
          <w:rPr>
            <w:rStyle w:val="Hyperlink"/>
            <w:noProof/>
          </w:rPr>
          <w:t>Section 6.  Registration of Engine Fuels Designed for Special Use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_Toc85001158 \h </w:instrText>
        </w:r>
        <w:r w:rsidR="003102A6" w:rsidRPr="00083B25">
          <w:rPr>
            <w:noProof/>
            <w:webHidden/>
          </w:rPr>
        </w:r>
        <w:r w:rsidR="003102A6" w:rsidRPr="00083B25">
          <w:rPr>
            <w:noProof/>
            <w:webHidden/>
          </w:rPr>
          <w:fldChar w:fldCharType="separate"/>
        </w:r>
        <w:r w:rsidR="006806EA" w:rsidRPr="00083B25">
          <w:rPr>
            <w:noProof/>
            <w:webHidden/>
          </w:rPr>
          <w:t>46</w:t>
        </w:r>
        <w:r w:rsidR="003102A6" w:rsidRPr="00083B25">
          <w:rPr>
            <w:noProof/>
            <w:webHidden/>
          </w:rPr>
          <w:fldChar w:fldCharType="end"/>
        </w:r>
      </w:hyperlink>
    </w:p>
    <w:p w14:paraId="016EB78B" w14:textId="74E9B35B" w:rsidR="003102A6" w:rsidRPr="00083B25" w:rsidRDefault="003E45AE">
      <w:pPr>
        <w:pStyle w:val="TOC1"/>
        <w:rPr>
          <w:rFonts w:asciiTheme="minorHAnsi" w:eastAsiaTheme="minorEastAsia" w:hAnsiTheme="minorHAnsi" w:cstheme="minorBidi"/>
          <w:noProof/>
          <w:sz w:val="22"/>
          <w:szCs w:val="22"/>
        </w:rPr>
      </w:pPr>
      <w:hyperlink w:anchor="_Toc85001159" w:history="1">
        <w:r w:rsidR="003102A6" w:rsidRPr="00083B25">
          <w:rPr>
            <w:rStyle w:val="Hyperlink"/>
            <w:noProof/>
          </w:rPr>
          <w:t>Section 7.  Inspection Fee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_Toc85001159 \h </w:instrText>
        </w:r>
        <w:r w:rsidR="003102A6" w:rsidRPr="00083B25">
          <w:rPr>
            <w:noProof/>
            <w:webHidden/>
          </w:rPr>
        </w:r>
        <w:r w:rsidR="003102A6" w:rsidRPr="00083B25">
          <w:rPr>
            <w:noProof/>
            <w:webHidden/>
          </w:rPr>
          <w:fldChar w:fldCharType="separate"/>
        </w:r>
        <w:r w:rsidR="006806EA" w:rsidRPr="00083B25">
          <w:rPr>
            <w:noProof/>
            <w:webHidden/>
          </w:rPr>
          <w:t>47</w:t>
        </w:r>
        <w:r w:rsidR="003102A6" w:rsidRPr="00083B25">
          <w:rPr>
            <w:noProof/>
            <w:webHidden/>
          </w:rPr>
          <w:fldChar w:fldCharType="end"/>
        </w:r>
      </w:hyperlink>
    </w:p>
    <w:p w14:paraId="0F84005A" w14:textId="4492A82A" w:rsidR="003102A6" w:rsidRPr="00083B25" w:rsidRDefault="003E45AE">
      <w:pPr>
        <w:pStyle w:val="TOC1"/>
        <w:rPr>
          <w:rFonts w:asciiTheme="minorHAnsi" w:eastAsiaTheme="minorEastAsia" w:hAnsiTheme="minorHAnsi" w:cstheme="minorBidi"/>
          <w:noProof/>
          <w:sz w:val="22"/>
          <w:szCs w:val="22"/>
        </w:rPr>
      </w:pPr>
      <w:hyperlink w:anchor="_Toc85001160" w:history="1">
        <w:r w:rsidR="003102A6" w:rsidRPr="00083B25">
          <w:rPr>
            <w:rStyle w:val="Hyperlink"/>
            <w:noProof/>
          </w:rPr>
          <w:t>Section 8.  Prohibited Acts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_Toc85001160 \h </w:instrText>
        </w:r>
        <w:r w:rsidR="003102A6" w:rsidRPr="00083B25">
          <w:rPr>
            <w:noProof/>
            <w:webHidden/>
          </w:rPr>
        </w:r>
        <w:r w:rsidR="003102A6" w:rsidRPr="00083B25">
          <w:rPr>
            <w:noProof/>
            <w:webHidden/>
          </w:rPr>
          <w:fldChar w:fldCharType="separate"/>
        </w:r>
        <w:r w:rsidR="006806EA" w:rsidRPr="00083B25">
          <w:rPr>
            <w:noProof/>
            <w:webHidden/>
          </w:rPr>
          <w:t>47</w:t>
        </w:r>
        <w:r w:rsidR="003102A6" w:rsidRPr="00083B25">
          <w:rPr>
            <w:noProof/>
            <w:webHidden/>
          </w:rPr>
          <w:fldChar w:fldCharType="end"/>
        </w:r>
      </w:hyperlink>
    </w:p>
    <w:p w14:paraId="560E40A8" w14:textId="494A21B5" w:rsidR="003102A6" w:rsidRPr="00083B25" w:rsidRDefault="003E45AE">
      <w:pPr>
        <w:pStyle w:val="TOC1"/>
        <w:rPr>
          <w:rFonts w:asciiTheme="minorHAnsi" w:eastAsiaTheme="minorEastAsia" w:hAnsiTheme="minorHAnsi" w:cstheme="minorBidi"/>
          <w:noProof/>
          <w:sz w:val="22"/>
          <w:szCs w:val="22"/>
        </w:rPr>
      </w:pPr>
      <w:hyperlink w:anchor="_Toc85001161" w:history="1">
        <w:r w:rsidR="003102A6" w:rsidRPr="00083B25">
          <w:rPr>
            <w:rStyle w:val="Hyperlink"/>
            <w:noProof/>
          </w:rPr>
          <w:t>Section 9.  Civil Penalties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_Toc85001161 \h </w:instrText>
        </w:r>
        <w:r w:rsidR="003102A6" w:rsidRPr="00083B25">
          <w:rPr>
            <w:noProof/>
            <w:webHidden/>
          </w:rPr>
        </w:r>
        <w:r w:rsidR="003102A6" w:rsidRPr="00083B25">
          <w:rPr>
            <w:noProof/>
            <w:webHidden/>
          </w:rPr>
          <w:fldChar w:fldCharType="separate"/>
        </w:r>
        <w:r w:rsidR="006806EA" w:rsidRPr="00083B25">
          <w:rPr>
            <w:noProof/>
            <w:webHidden/>
          </w:rPr>
          <w:t>47</w:t>
        </w:r>
        <w:r w:rsidR="003102A6" w:rsidRPr="00083B25">
          <w:rPr>
            <w:noProof/>
            <w:webHidden/>
          </w:rPr>
          <w:fldChar w:fldCharType="end"/>
        </w:r>
      </w:hyperlink>
    </w:p>
    <w:p w14:paraId="7BD348B4" w14:textId="3BFBFD69" w:rsidR="003102A6" w:rsidRPr="00083B25" w:rsidRDefault="003E45AE" w:rsidP="00123CBE">
      <w:pPr>
        <w:pStyle w:val="TOC20"/>
        <w:rPr>
          <w:rFonts w:asciiTheme="minorHAnsi" w:eastAsiaTheme="minorEastAsia" w:hAnsiTheme="minorHAnsi" w:cstheme="minorBidi"/>
          <w:b w:val="0"/>
          <w:bCs w:val="0"/>
          <w:sz w:val="22"/>
          <w:szCs w:val="22"/>
        </w:rPr>
      </w:pPr>
      <w:hyperlink w:anchor="_Toc85001162" w:history="1">
        <w:r w:rsidR="003102A6" w:rsidRPr="00083B25">
          <w:rPr>
            <w:rStyle w:val="Hyperlink"/>
            <w:b w:val="0"/>
            <w:bCs w:val="0"/>
          </w:rPr>
          <w:t>9.1.</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Assessment of Penalties.</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_Toc85001162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47</w:t>
        </w:r>
        <w:r w:rsidR="003102A6" w:rsidRPr="00083B25">
          <w:rPr>
            <w:b w:val="0"/>
            <w:bCs w:val="0"/>
            <w:webHidden/>
          </w:rPr>
          <w:fldChar w:fldCharType="end"/>
        </w:r>
      </w:hyperlink>
    </w:p>
    <w:p w14:paraId="7399177A" w14:textId="4D358B1F" w:rsidR="003102A6" w:rsidRPr="00083B25" w:rsidRDefault="003E45AE" w:rsidP="00123CBE">
      <w:pPr>
        <w:pStyle w:val="TOC20"/>
        <w:rPr>
          <w:rFonts w:asciiTheme="minorHAnsi" w:eastAsiaTheme="minorEastAsia" w:hAnsiTheme="minorHAnsi" w:cstheme="minorBidi"/>
          <w:b w:val="0"/>
          <w:bCs w:val="0"/>
          <w:sz w:val="22"/>
          <w:szCs w:val="22"/>
        </w:rPr>
      </w:pPr>
      <w:hyperlink w:anchor="_Toc85001163" w:history="1">
        <w:r w:rsidR="003102A6" w:rsidRPr="00083B25">
          <w:rPr>
            <w:rStyle w:val="Hyperlink"/>
            <w:b w:val="0"/>
            <w:bCs w:val="0"/>
          </w:rPr>
          <w:t>9.2.</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Administrative Hearing.</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_Toc85001163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47</w:t>
        </w:r>
        <w:r w:rsidR="003102A6" w:rsidRPr="00083B25">
          <w:rPr>
            <w:b w:val="0"/>
            <w:bCs w:val="0"/>
            <w:webHidden/>
          </w:rPr>
          <w:fldChar w:fldCharType="end"/>
        </w:r>
      </w:hyperlink>
    </w:p>
    <w:p w14:paraId="53268759" w14:textId="1A270645" w:rsidR="003102A6" w:rsidRPr="00083B25" w:rsidRDefault="003E45AE" w:rsidP="00123CBE">
      <w:pPr>
        <w:pStyle w:val="TOC20"/>
        <w:rPr>
          <w:rFonts w:asciiTheme="minorHAnsi" w:eastAsiaTheme="minorEastAsia" w:hAnsiTheme="minorHAnsi" w:cstheme="minorBidi"/>
          <w:b w:val="0"/>
          <w:bCs w:val="0"/>
          <w:sz w:val="22"/>
          <w:szCs w:val="22"/>
        </w:rPr>
      </w:pPr>
      <w:hyperlink w:anchor="_Toc85001164" w:history="1">
        <w:r w:rsidR="003102A6" w:rsidRPr="00083B25">
          <w:rPr>
            <w:rStyle w:val="Hyperlink"/>
            <w:b w:val="0"/>
            <w:bCs w:val="0"/>
          </w:rPr>
          <w:t>9.3.</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Collection of Penalties.</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_Toc85001164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48</w:t>
        </w:r>
        <w:r w:rsidR="003102A6" w:rsidRPr="00083B25">
          <w:rPr>
            <w:b w:val="0"/>
            <w:bCs w:val="0"/>
            <w:webHidden/>
          </w:rPr>
          <w:fldChar w:fldCharType="end"/>
        </w:r>
      </w:hyperlink>
    </w:p>
    <w:p w14:paraId="08234E0F" w14:textId="66284F05" w:rsidR="003102A6" w:rsidRPr="00083B25" w:rsidRDefault="003E45AE">
      <w:pPr>
        <w:pStyle w:val="TOC1"/>
        <w:rPr>
          <w:rFonts w:asciiTheme="minorHAnsi" w:eastAsiaTheme="minorEastAsia" w:hAnsiTheme="minorHAnsi" w:cstheme="minorBidi"/>
          <w:noProof/>
          <w:sz w:val="22"/>
          <w:szCs w:val="22"/>
        </w:rPr>
      </w:pPr>
      <w:hyperlink w:anchor="_Toc85001165" w:history="1">
        <w:r w:rsidR="003102A6" w:rsidRPr="00083B25">
          <w:rPr>
            <w:rStyle w:val="Hyperlink"/>
            <w:noProof/>
          </w:rPr>
          <w:t>Section 10.  Criminal Penalties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_Toc85001165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4D763811" w14:textId="336C575F" w:rsidR="003102A6" w:rsidRPr="00083B25" w:rsidRDefault="003E45AE" w:rsidP="00123CBE">
      <w:pPr>
        <w:pStyle w:val="TOC20"/>
        <w:rPr>
          <w:rFonts w:asciiTheme="minorHAnsi" w:eastAsiaTheme="minorEastAsia" w:hAnsiTheme="minorHAnsi" w:cstheme="minorBidi"/>
          <w:b w:val="0"/>
          <w:bCs w:val="0"/>
          <w:sz w:val="22"/>
          <w:szCs w:val="22"/>
        </w:rPr>
      </w:pPr>
      <w:hyperlink w:anchor="_Toc85001166" w:history="1">
        <w:r w:rsidR="003102A6" w:rsidRPr="00083B25">
          <w:rPr>
            <w:rStyle w:val="Hyperlink"/>
            <w:b w:val="0"/>
            <w:bCs w:val="0"/>
          </w:rPr>
          <w:t>10.1.</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Misdemeanor.</w:t>
        </w:r>
        <w:r w:rsidR="003102A6"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_Toc85001166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48</w:t>
        </w:r>
        <w:r w:rsidR="003102A6" w:rsidRPr="00083B25">
          <w:rPr>
            <w:b w:val="0"/>
            <w:bCs w:val="0"/>
            <w:webHidden/>
          </w:rPr>
          <w:fldChar w:fldCharType="end"/>
        </w:r>
      </w:hyperlink>
    </w:p>
    <w:p w14:paraId="4B51BADE" w14:textId="3D21EB25" w:rsidR="003102A6" w:rsidRPr="00083B25" w:rsidRDefault="003E45AE" w:rsidP="00123CBE">
      <w:pPr>
        <w:pStyle w:val="TOC20"/>
        <w:rPr>
          <w:rFonts w:asciiTheme="minorHAnsi" w:eastAsiaTheme="minorEastAsia" w:hAnsiTheme="minorHAnsi" w:cstheme="minorBidi"/>
          <w:b w:val="0"/>
          <w:bCs w:val="0"/>
          <w:sz w:val="22"/>
          <w:szCs w:val="22"/>
        </w:rPr>
      </w:pPr>
      <w:hyperlink w:anchor="_Toc85001167" w:history="1">
        <w:r w:rsidR="003102A6" w:rsidRPr="00083B25">
          <w:rPr>
            <w:rStyle w:val="Hyperlink"/>
            <w:b w:val="0"/>
            <w:bCs w:val="0"/>
          </w:rPr>
          <w:t>10.2.</w:t>
        </w:r>
        <w:r w:rsidR="003102A6" w:rsidRPr="00083B25">
          <w:rPr>
            <w:rFonts w:asciiTheme="minorHAnsi" w:eastAsiaTheme="minorEastAsia" w:hAnsiTheme="minorHAnsi" w:cstheme="minorBidi"/>
            <w:b w:val="0"/>
            <w:bCs w:val="0"/>
            <w:sz w:val="22"/>
            <w:szCs w:val="22"/>
          </w:rPr>
          <w:tab/>
        </w:r>
        <w:r w:rsidR="003102A6" w:rsidRPr="00083B25">
          <w:rPr>
            <w:rStyle w:val="Hyperlink"/>
            <w:b w:val="0"/>
            <w:bCs w:val="0"/>
          </w:rPr>
          <w:t>Felony.</w:t>
        </w:r>
        <w:r w:rsidR="00EC3DF8" w:rsidRPr="00083B25">
          <w:rPr>
            <w:b w:val="0"/>
            <w:bCs w:val="0"/>
            <w:webHidden/>
          </w:rPr>
          <w:tab/>
        </w:r>
        <w:r w:rsidR="003102A6" w:rsidRPr="00083B25">
          <w:rPr>
            <w:b w:val="0"/>
            <w:bCs w:val="0"/>
            <w:webHidden/>
          </w:rPr>
          <w:fldChar w:fldCharType="begin"/>
        </w:r>
        <w:r w:rsidR="003102A6" w:rsidRPr="00083B25">
          <w:rPr>
            <w:b w:val="0"/>
            <w:bCs w:val="0"/>
            <w:webHidden/>
          </w:rPr>
          <w:instrText xml:space="preserve"> PAGEREF _Toc85001167 \h </w:instrText>
        </w:r>
        <w:r w:rsidR="003102A6" w:rsidRPr="00083B25">
          <w:rPr>
            <w:b w:val="0"/>
            <w:bCs w:val="0"/>
            <w:webHidden/>
          </w:rPr>
        </w:r>
        <w:r w:rsidR="003102A6" w:rsidRPr="00083B25">
          <w:rPr>
            <w:b w:val="0"/>
            <w:bCs w:val="0"/>
            <w:webHidden/>
          </w:rPr>
          <w:fldChar w:fldCharType="separate"/>
        </w:r>
        <w:r w:rsidR="006806EA" w:rsidRPr="00083B25">
          <w:rPr>
            <w:b w:val="0"/>
            <w:bCs w:val="0"/>
            <w:webHidden/>
          </w:rPr>
          <w:t>48</w:t>
        </w:r>
        <w:r w:rsidR="003102A6" w:rsidRPr="00083B25">
          <w:rPr>
            <w:b w:val="0"/>
            <w:bCs w:val="0"/>
            <w:webHidden/>
          </w:rPr>
          <w:fldChar w:fldCharType="end"/>
        </w:r>
      </w:hyperlink>
    </w:p>
    <w:p w14:paraId="197AB68F" w14:textId="5946C7E0" w:rsidR="003102A6" w:rsidRPr="00083B25" w:rsidRDefault="003E45AE">
      <w:pPr>
        <w:pStyle w:val="TOC1"/>
        <w:rPr>
          <w:rFonts w:asciiTheme="minorHAnsi" w:eastAsiaTheme="minorEastAsia" w:hAnsiTheme="minorHAnsi" w:cstheme="minorBidi"/>
          <w:noProof/>
          <w:sz w:val="22"/>
          <w:szCs w:val="22"/>
        </w:rPr>
      </w:pPr>
      <w:hyperlink w:anchor="_Toc85001168" w:history="1">
        <w:r w:rsidR="003102A6" w:rsidRPr="00083B25">
          <w:rPr>
            <w:rStyle w:val="Hyperlink"/>
            <w:noProof/>
          </w:rPr>
          <w:t>Section 11.  Restraining Order and Injunction</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_Toc85001168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13BA529C" w14:textId="0B6EC9A0" w:rsidR="003102A6" w:rsidRPr="00083B25" w:rsidRDefault="003E45AE">
      <w:pPr>
        <w:pStyle w:val="TOC1"/>
        <w:rPr>
          <w:rFonts w:asciiTheme="minorHAnsi" w:eastAsiaTheme="minorEastAsia" w:hAnsiTheme="minorHAnsi" w:cstheme="minorBidi"/>
          <w:noProof/>
          <w:sz w:val="22"/>
          <w:szCs w:val="22"/>
        </w:rPr>
      </w:pPr>
      <w:hyperlink w:anchor="_Toc85001169" w:history="1">
        <w:r w:rsidR="003102A6" w:rsidRPr="00083B25">
          <w:rPr>
            <w:rStyle w:val="Hyperlink"/>
            <w:noProof/>
          </w:rPr>
          <w:t>Section 12.  Severability Provisions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_Toc85001169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6DFFE929" w14:textId="3439AC28" w:rsidR="003102A6" w:rsidRPr="00083B25" w:rsidRDefault="003E45AE">
      <w:pPr>
        <w:pStyle w:val="TOC1"/>
        <w:rPr>
          <w:rFonts w:asciiTheme="minorHAnsi" w:eastAsiaTheme="minorEastAsia" w:hAnsiTheme="minorHAnsi" w:cstheme="minorBidi"/>
          <w:noProof/>
          <w:sz w:val="22"/>
          <w:szCs w:val="22"/>
        </w:rPr>
      </w:pPr>
      <w:hyperlink w:anchor="_Toc85001170" w:history="1">
        <w:r w:rsidR="003102A6" w:rsidRPr="00083B25">
          <w:rPr>
            <w:rStyle w:val="Hyperlink"/>
            <w:noProof/>
          </w:rPr>
          <w:t>Section 13.  Repeal of Conflicting Laws</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_Toc85001170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0DA0B678" w14:textId="238E5ABE" w:rsidR="003102A6" w:rsidRPr="00083B25" w:rsidRDefault="003E45AE">
      <w:pPr>
        <w:pStyle w:val="TOC1"/>
        <w:rPr>
          <w:rFonts w:asciiTheme="minorHAnsi" w:eastAsiaTheme="minorEastAsia" w:hAnsiTheme="minorHAnsi" w:cstheme="minorBidi"/>
          <w:noProof/>
          <w:sz w:val="22"/>
          <w:szCs w:val="22"/>
        </w:rPr>
      </w:pPr>
      <w:hyperlink w:anchor="_Toc85001171" w:history="1">
        <w:r w:rsidR="003102A6" w:rsidRPr="00083B25">
          <w:rPr>
            <w:rStyle w:val="Hyperlink"/>
            <w:noProof/>
          </w:rPr>
          <w:t>Section 14.  Citation</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_Toc85001171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6984D4B6" w14:textId="273BE731" w:rsidR="003102A6" w:rsidRPr="00083B25" w:rsidRDefault="003E45AE">
      <w:pPr>
        <w:pStyle w:val="TOC1"/>
        <w:rPr>
          <w:rFonts w:asciiTheme="minorHAnsi" w:eastAsiaTheme="minorEastAsia" w:hAnsiTheme="minorHAnsi" w:cstheme="minorBidi"/>
          <w:noProof/>
          <w:sz w:val="22"/>
          <w:szCs w:val="22"/>
        </w:rPr>
      </w:pPr>
      <w:hyperlink w:anchor="_Toc85001172" w:history="1">
        <w:r w:rsidR="003102A6" w:rsidRPr="00083B25">
          <w:rPr>
            <w:rStyle w:val="Hyperlink"/>
            <w:noProof/>
          </w:rPr>
          <w:t>Section 15.  Effective Date</w:t>
        </w:r>
        <w:r w:rsidR="003102A6" w:rsidRPr="00083B25">
          <w:rPr>
            <w:noProof/>
            <w:webHidden/>
          </w:rPr>
          <w:tab/>
        </w:r>
        <w:r w:rsidR="003102A6" w:rsidRPr="00083B25">
          <w:rPr>
            <w:noProof/>
            <w:webHidden/>
          </w:rPr>
          <w:fldChar w:fldCharType="begin"/>
        </w:r>
        <w:r w:rsidR="003102A6" w:rsidRPr="00083B25">
          <w:rPr>
            <w:noProof/>
            <w:webHidden/>
          </w:rPr>
          <w:instrText xml:space="preserve"> PAGEREF _Toc85001172 \h </w:instrText>
        </w:r>
        <w:r w:rsidR="003102A6" w:rsidRPr="00083B25">
          <w:rPr>
            <w:noProof/>
            <w:webHidden/>
          </w:rPr>
        </w:r>
        <w:r w:rsidR="003102A6" w:rsidRPr="00083B25">
          <w:rPr>
            <w:noProof/>
            <w:webHidden/>
          </w:rPr>
          <w:fldChar w:fldCharType="separate"/>
        </w:r>
        <w:r w:rsidR="006806EA" w:rsidRPr="00083B25">
          <w:rPr>
            <w:noProof/>
            <w:webHidden/>
          </w:rPr>
          <w:t>48</w:t>
        </w:r>
        <w:r w:rsidR="003102A6" w:rsidRPr="00083B25">
          <w:rPr>
            <w:noProof/>
            <w:webHidden/>
          </w:rPr>
          <w:fldChar w:fldCharType="end"/>
        </w:r>
      </w:hyperlink>
    </w:p>
    <w:p w14:paraId="656DA14E" w14:textId="77777777" w:rsidR="00B83337" w:rsidRDefault="00C34DD0">
      <w:pPr>
        <w:jc w:val="left"/>
        <w:rPr>
          <w:rStyle w:val="Hyperlink"/>
          <w:noProof/>
        </w:rPr>
      </w:pPr>
      <w:r w:rsidRPr="00083B25">
        <w:rPr>
          <w:rStyle w:val="Hyperlink"/>
          <w:noProof/>
        </w:rPr>
        <w:fldChar w:fldCharType="end"/>
      </w:r>
      <w:r w:rsidR="00D5608B" w:rsidRPr="00083B25">
        <w:rPr>
          <w:rStyle w:val="Hyperlink"/>
          <w:noProof/>
        </w:rPr>
        <w:br w:type="page"/>
      </w:r>
    </w:p>
    <w:p w14:paraId="01300E11" w14:textId="0682EF5A" w:rsidR="00B83337" w:rsidRDefault="00083B25" w:rsidP="00083B25">
      <w:pPr>
        <w:tabs>
          <w:tab w:val="left" w:pos="3710"/>
        </w:tabs>
        <w:spacing w:before="4060"/>
        <w:jc w:val="left"/>
        <w:rPr>
          <w:rStyle w:val="Hyperlink"/>
          <w:noProof/>
        </w:rPr>
      </w:pPr>
      <w:r>
        <w:rPr>
          <w:rStyle w:val="Hyperlink"/>
          <w:noProof/>
        </w:rPr>
        <w:lastRenderedPageBreak/>
        <w:tab/>
      </w:r>
    </w:p>
    <w:p w14:paraId="5DF58462" w14:textId="5F3953C3" w:rsidR="00B83337" w:rsidRDefault="00B83337" w:rsidP="00123CBE">
      <w:pPr>
        <w:spacing w:before="4060"/>
        <w:jc w:val="center"/>
        <w:rPr>
          <w:rStyle w:val="Hyperlink"/>
          <w:noProof/>
        </w:rPr>
      </w:pPr>
      <w:r>
        <w:rPr>
          <w:rStyle w:val="Hyperlink"/>
          <w:noProof/>
        </w:rPr>
        <w:t>THIS PAGE INTENTIONALLY LEFT BLANKT</w:t>
      </w:r>
      <w:r>
        <w:rPr>
          <w:rStyle w:val="Hyperlink"/>
          <w:noProof/>
        </w:rPr>
        <w:br w:type="page"/>
      </w:r>
    </w:p>
    <w:p w14:paraId="3976ACAF" w14:textId="5C31DC53" w:rsidR="005A6C37" w:rsidRPr="00420C19" w:rsidRDefault="00EC168E" w:rsidP="00420C19">
      <w:pPr>
        <w:spacing w:before="360" w:after="480"/>
        <w:jc w:val="center"/>
        <w:rPr>
          <w:b/>
          <w:bCs/>
          <w:sz w:val="28"/>
        </w:rPr>
      </w:pPr>
      <w:r w:rsidRPr="00420C19">
        <w:rPr>
          <w:b/>
          <w:bCs/>
          <w:sz w:val="28"/>
          <w:szCs w:val="36"/>
        </w:rPr>
        <w:lastRenderedPageBreak/>
        <w:t>C.  </w:t>
      </w:r>
      <w:r w:rsidR="005A6C37" w:rsidRPr="00420C19">
        <w:rPr>
          <w:b/>
          <w:bCs/>
          <w:sz w:val="28"/>
          <w:szCs w:val="36"/>
        </w:rPr>
        <w:t>Uniform Fuels and Automotive Lubricants Inspection Law</w:t>
      </w:r>
    </w:p>
    <w:p w14:paraId="51F3C214" w14:textId="77BCBCDC" w:rsidR="005A6C37" w:rsidRDefault="005A6C37">
      <w:pPr>
        <w:pStyle w:val="UniformEngFuelLevel1"/>
      </w:pPr>
      <w:bookmarkStart w:id="1554" w:name="_Toc173377982"/>
      <w:bookmarkStart w:id="1555" w:name="_Toc173379222"/>
      <w:bookmarkStart w:id="1556" w:name="_Toc173381100"/>
      <w:bookmarkStart w:id="1557" w:name="_Toc173383061"/>
      <w:bookmarkStart w:id="1558" w:name="_Toc173386307"/>
      <w:bookmarkStart w:id="1559" w:name="_Toc173393096"/>
      <w:bookmarkStart w:id="1560" w:name="_Toc173393971"/>
      <w:bookmarkStart w:id="1561" w:name="_Toc173408590"/>
      <w:bookmarkStart w:id="1562" w:name="_Toc173472657"/>
      <w:bookmarkStart w:id="1563" w:name="_Toc173564784"/>
      <w:bookmarkStart w:id="1564" w:name="_Toc85001145"/>
      <w:r>
        <w:t>Section 1.  Purpose</w:t>
      </w:r>
      <w:bookmarkEnd w:id="1554"/>
      <w:bookmarkEnd w:id="1555"/>
      <w:bookmarkEnd w:id="1556"/>
      <w:bookmarkEnd w:id="1557"/>
      <w:bookmarkEnd w:id="1558"/>
      <w:bookmarkEnd w:id="1559"/>
      <w:bookmarkEnd w:id="1560"/>
      <w:bookmarkEnd w:id="1561"/>
      <w:bookmarkEnd w:id="1562"/>
      <w:bookmarkEnd w:id="1563"/>
      <w:bookmarkEnd w:id="1564"/>
    </w:p>
    <w:p w14:paraId="588EAE7E" w14:textId="44E81AFB" w:rsidR="005A6C37" w:rsidRDefault="005A6C37">
      <w:r>
        <w:t>There should be uniform requirements for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187655">
        <w:instrText>Fuels</w:instrText>
      </w:r>
      <w:r w:rsidR="002F7F29" w:rsidRPr="00205A86">
        <w:instrText>:Automotive lubricants</w:instrText>
      </w:r>
      <w:r w:rsidR="002F7F29">
        <w:instrText xml:space="preserve">" </w:instrText>
      </w:r>
      <w:r w:rsidR="00D962A8">
        <w:fldChar w:fldCharType="end"/>
      </w:r>
      <w:r>
        <w:t xml:space="preserve"> among the states.  This Act provides for the establishment of quality specifications for these products.</w:t>
      </w:r>
    </w:p>
    <w:p w14:paraId="74C90D7C" w14:textId="77777777" w:rsidR="005A6C37" w:rsidRDefault="005A6C37" w:rsidP="005C7E31">
      <w:pPr>
        <w:spacing w:before="60" w:after="240"/>
      </w:pPr>
      <w:r>
        <w:t>(Amended 2008)</w:t>
      </w:r>
    </w:p>
    <w:p w14:paraId="60173599" w14:textId="1B64E511" w:rsidR="005A6C37" w:rsidRDefault="005A6C37">
      <w:pPr>
        <w:pStyle w:val="UniformEngFuelLevel1"/>
      </w:pPr>
      <w:bookmarkStart w:id="1565" w:name="_Toc173377983"/>
      <w:bookmarkStart w:id="1566" w:name="_Toc173379223"/>
      <w:bookmarkStart w:id="1567" w:name="_Toc173381101"/>
      <w:bookmarkStart w:id="1568" w:name="_Toc173383062"/>
      <w:bookmarkStart w:id="1569" w:name="_Toc173386308"/>
      <w:bookmarkStart w:id="1570" w:name="_Toc173393097"/>
      <w:bookmarkStart w:id="1571" w:name="_Toc173393972"/>
      <w:bookmarkStart w:id="1572" w:name="_Toc173408591"/>
      <w:bookmarkStart w:id="1573" w:name="_Toc173472658"/>
      <w:bookmarkStart w:id="1574" w:name="_Toc173564785"/>
      <w:bookmarkStart w:id="1575" w:name="_Toc85001146"/>
      <w:r>
        <w:t>Section 2.  Scope</w:t>
      </w:r>
      <w:bookmarkEnd w:id="1565"/>
      <w:bookmarkEnd w:id="1566"/>
      <w:bookmarkEnd w:id="1567"/>
      <w:bookmarkEnd w:id="1568"/>
      <w:bookmarkEnd w:id="1569"/>
      <w:bookmarkEnd w:id="1570"/>
      <w:bookmarkEnd w:id="1571"/>
      <w:bookmarkEnd w:id="1572"/>
      <w:bookmarkEnd w:id="1573"/>
      <w:bookmarkEnd w:id="1574"/>
      <w:bookmarkEnd w:id="1575"/>
    </w:p>
    <w:p w14:paraId="662DE6D6" w14:textId="77777777" w:rsidR="005A6C37" w:rsidRDefault="005A6C37" w:rsidP="00462F46">
      <w:pPr>
        <w:suppressAutoHyphens/>
      </w:pPr>
      <w:r>
        <w:t>The Act establishes a sampling, testing, and enforcement program, provides authority for fee collection, requires registration of engine fuels, and empowers the state to promulgate regulations as needed to carry out the provisions of the Act.  It also provides for administrative, civil, and criminal penalties.</w:t>
      </w:r>
    </w:p>
    <w:p w14:paraId="0235344B" w14:textId="77777777" w:rsidR="00D80183" w:rsidRDefault="00D80183" w:rsidP="00D80183">
      <w:pPr>
        <w:pStyle w:val="UniformEngFuelLevel1"/>
      </w:pPr>
      <w:bookmarkStart w:id="1576" w:name="_Toc173377984"/>
      <w:bookmarkStart w:id="1577" w:name="_Toc173379224"/>
      <w:bookmarkStart w:id="1578" w:name="_Toc173381102"/>
      <w:bookmarkStart w:id="1579" w:name="_Toc173383063"/>
      <w:bookmarkStart w:id="1580" w:name="_Toc173386309"/>
      <w:bookmarkStart w:id="1581" w:name="_Toc173393098"/>
      <w:bookmarkStart w:id="1582" w:name="_Toc173393973"/>
      <w:bookmarkStart w:id="1583" w:name="_Toc173408592"/>
      <w:bookmarkStart w:id="1584" w:name="_Toc173472659"/>
      <w:bookmarkStart w:id="1585" w:name="_Toc173564786"/>
      <w:bookmarkStart w:id="1586" w:name="_Toc85001147"/>
      <w:bookmarkStart w:id="1587" w:name="_Toc173386319"/>
      <w:bookmarkStart w:id="1588" w:name="_Toc173393108"/>
      <w:bookmarkStart w:id="1589" w:name="_Toc173393983"/>
      <w:bookmarkStart w:id="1590" w:name="_Toc173408602"/>
      <w:bookmarkStart w:id="1591" w:name="_Toc173472669"/>
      <w:bookmarkStart w:id="1592" w:name="_Toc173564796"/>
      <w:r>
        <w:t>Section 3.  Definitions</w:t>
      </w:r>
      <w:bookmarkEnd w:id="1576"/>
      <w:bookmarkEnd w:id="1577"/>
      <w:bookmarkEnd w:id="1578"/>
      <w:bookmarkEnd w:id="1579"/>
      <w:bookmarkEnd w:id="1580"/>
      <w:bookmarkEnd w:id="1581"/>
      <w:bookmarkEnd w:id="1582"/>
      <w:bookmarkEnd w:id="1583"/>
      <w:bookmarkEnd w:id="1584"/>
      <w:bookmarkEnd w:id="1585"/>
      <w:bookmarkEnd w:id="1586"/>
    </w:p>
    <w:p w14:paraId="5081E4EC" w14:textId="77777777" w:rsidR="00D80183" w:rsidRDefault="00D80183" w:rsidP="00455B08">
      <w:pPr>
        <w:tabs>
          <w:tab w:val="left" w:pos="547"/>
        </w:tabs>
        <w:spacing w:after="240"/>
      </w:pPr>
      <w:r>
        <w:t>As used in this act:</w:t>
      </w:r>
    </w:p>
    <w:p w14:paraId="5CF2831F" w14:textId="05938257" w:rsidR="00D80183" w:rsidRDefault="00D80183" w:rsidP="00455B08">
      <w:pPr>
        <w:tabs>
          <w:tab w:val="left" w:pos="547"/>
        </w:tabs>
        <w:spacing w:after="240"/>
      </w:pPr>
      <w:bookmarkStart w:id="1593" w:name="_Toc85001148"/>
      <w:bookmarkStart w:id="1594" w:name="_Toc173386310"/>
      <w:bookmarkStart w:id="1595" w:name="_Toc173393099"/>
      <w:bookmarkStart w:id="1596" w:name="_Toc173393974"/>
      <w:bookmarkStart w:id="1597" w:name="_Toc173408593"/>
      <w:bookmarkStart w:id="1598" w:name="_Toc173471390"/>
      <w:bookmarkStart w:id="1599" w:name="_Toc173472660"/>
      <w:bookmarkStart w:id="1600" w:name="_Toc173474038"/>
      <w:bookmarkStart w:id="1601" w:name="_Toc173564787"/>
      <w:r w:rsidRPr="002D126C">
        <w:rPr>
          <w:rStyle w:val="UniformEngFuelLevel2Char"/>
          <w:b/>
          <w:sz w:val="20"/>
          <w:szCs w:val="20"/>
        </w:rPr>
        <w:t>3.1.</w:t>
      </w:r>
      <w:r w:rsidRPr="002D126C">
        <w:rPr>
          <w:rStyle w:val="UniformEngFuelLevel2Char"/>
          <w:b/>
          <w:sz w:val="20"/>
          <w:szCs w:val="20"/>
        </w:rPr>
        <w:tab/>
        <w:t>Engine Fuel.</w:t>
      </w:r>
      <w:bookmarkEnd w:id="1593"/>
      <w:r>
        <w:t xml:space="preserve"> – </w:t>
      </w:r>
      <w:r w:rsidR="00187655">
        <w:fldChar w:fldCharType="begin"/>
      </w:r>
      <w:r w:rsidR="00187655">
        <w:instrText xml:space="preserve"> XE "Definitions</w:instrText>
      </w:r>
      <w:r w:rsidR="00187655" w:rsidRPr="00AC4853">
        <w:instrText>:Engine fuel</w:instrText>
      </w:r>
      <w:r w:rsidR="00187655">
        <w:instrText xml:space="preserve">" </w:instrText>
      </w:r>
      <w:r w:rsidR="00187655">
        <w:fldChar w:fldCharType="end"/>
      </w:r>
      <w:r>
        <w:t>Any liquid or gaseous matter used for the generation of power in an internal combustion engine.</w:t>
      </w:r>
      <w:bookmarkEnd w:id="1594"/>
      <w:bookmarkEnd w:id="1595"/>
      <w:bookmarkEnd w:id="1596"/>
      <w:bookmarkEnd w:id="1597"/>
      <w:bookmarkEnd w:id="1598"/>
      <w:bookmarkEnd w:id="1599"/>
      <w:bookmarkEnd w:id="1600"/>
      <w:bookmarkEnd w:id="1601"/>
    </w:p>
    <w:p w14:paraId="4EC40E52" w14:textId="14280C9E" w:rsidR="00D80183" w:rsidRDefault="00D80183" w:rsidP="00455B08">
      <w:pPr>
        <w:tabs>
          <w:tab w:val="left" w:pos="547"/>
        </w:tabs>
        <w:spacing w:after="240"/>
      </w:pPr>
      <w:bookmarkStart w:id="1602" w:name="_Toc85001149"/>
      <w:bookmarkStart w:id="1603" w:name="_Toc173386311"/>
      <w:bookmarkStart w:id="1604" w:name="_Toc173393100"/>
      <w:bookmarkStart w:id="1605" w:name="_Toc173393975"/>
      <w:bookmarkStart w:id="1606" w:name="_Toc173408594"/>
      <w:bookmarkStart w:id="1607" w:name="_Toc173471391"/>
      <w:bookmarkStart w:id="1608" w:name="_Toc173472661"/>
      <w:bookmarkStart w:id="1609" w:name="_Toc173474039"/>
      <w:bookmarkStart w:id="1610" w:name="_Toc173564788"/>
      <w:r w:rsidRPr="002D126C">
        <w:rPr>
          <w:rStyle w:val="UniformEngFuelLevel2Char"/>
          <w:b/>
          <w:sz w:val="20"/>
          <w:szCs w:val="20"/>
        </w:rPr>
        <w:t>3.2.</w:t>
      </w:r>
      <w:r w:rsidRPr="002D126C">
        <w:rPr>
          <w:rStyle w:val="UniformEngFuelLevel2Char"/>
          <w:b/>
          <w:sz w:val="20"/>
          <w:szCs w:val="20"/>
        </w:rPr>
        <w:tab/>
        <w:t>Director</w:t>
      </w:r>
      <w:r w:rsidRPr="004233F8">
        <w:rPr>
          <w:rStyle w:val="UniformEngFuelLevel2Char"/>
          <w:b/>
          <w:sz w:val="20"/>
        </w:rPr>
        <w:t>.</w:t>
      </w:r>
      <w:bookmarkEnd w:id="1602"/>
      <w:r>
        <w:t xml:space="preserve"> – </w:t>
      </w:r>
      <w:r w:rsidR="00187655">
        <w:fldChar w:fldCharType="begin"/>
      </w:r>
      <w:r w:rsidR="00187655">
        <w:instrText xml:space="preserve"> XE "Definitions</w:instrText>
      </w:r>
      <w:r w:rsidR="00187655" w:rsidRPr="007E7F3A">
        <w:instrText>:Director</w:instrText>
      </w:r>
      <w:r w:rsidR="00187655">
        <w:instrText xml:space="preserve">" </w:instrText>
      </w:r>
      <w:r w:rsidR="00187655">
        <w:fldChar w:fldCharType="end"/>
      </w:r>
      <w:r>
        <w:t>The ______ of the Department of ________ and designated agents.</w:t>
      </w:r>
      <w:bookmarkEnd w:id="1603"/>
      <w:bookmarkEnd w:id="1604"/>
      <w:bookmarkEnd w:id="1605"/>
      <w:bookmarkEnd w:id="1606"/>
      <w:bookmarkEnd w:id="1607"/>
      <w:bookmarkEnd w:id="1608"/>
      <w:bookmarkEnd w:id="1609"/>
      <w:bookmarkEnd w:id="1610"/>
    </w:p>
    <w:p w14:paraId="355EF6F0" w14:textId="5F78D3BA" w:rsidR="00D80183" w:rsidRDefault="00D80183" w:rsidP="00455B08">
      <w:pPr>
        <w:tabs>
          <w:tab w:val="left" w:pos="547"/>
        </w:tabs>
        <w:spacing w:after="240"/>
      </w:pPr>
      <w:bookmarkStart w:id="1611" w:name="_Toc85001150"/>
      <w:bookmarkStart w:id="1612" w:name="_Toc173386312"/>
      <w:bookmarkStart w:id="1613" w:name="_Toc173393101"/>
      <w:bookmarkStart w:id="1614" w:name="_Toc173393976"/>
      <w:bookmarkStart w:id="1615" w:name="_Toc173408595"/>
      <w:bookmarkStart w:id="1616" w:name="_Toc173471392"/>
      <w:bookmarkStart w:id="1617" w:name="_Toc173472662"/>
      <w:bookmarkStart w:id="1618" w:name="_Toc173474040"/>
      <w:bookmarkStart w:id="1619" w:name="_Toc173564789"/>
      <w:r w:rsidRPr="002D126C">
        <w:rPr>
          <w:rStyle w:val="UniformEngFuelLevel2Char"/>
          <w:b/>
          <w:sz w:val="20"/>
          <w:szCs w:val="20"/>
        </w:rPr>
        <w:t>3.3.</w:t>
      </w:r>
      <w:r w:rsidRPr="002D126C">
        <w:rPr>
          <w:rStyle w:val="UniformEngFuelLevel2Char"/>
          <w:b/>
          <w:sz w:val="20"/>
          <w:szCs w:val="20"/>
        </w:rPr>
        <w:tab/>
        <w:t>Person</w:t>
      </w:r>
      <w:r w:rsidRPr="004233F8">
        <w:rPr>
          <w:rStyle w:val="UniformEngFuelLevel2Char"/>
          <w:b/>
          <w:sz w:val="20"/>
        </w:rPr>
        <w:t>.</w:t>
      </w:r>
      <w:bookmarkEnd w:id="1611"/>
      <w:r>
        <w:t xml:space="preserve"> – </w:t>
      </w:r>
      <w:r w:rsidR="00187655">
        <w:fldChar w:fldCharType="begin"/>
      </w:r>
      <w:r w:rsidR="00187655">
        <w:instrText xml:space="preserve"> XE "Definitions</w:instrText>
      </w:r>
      <w:r w:rsidR="00187655" w:rsidRPr="00895B47">
        <w:instrText>:Person</w:instrText>
      </w:r>
      <w:r w:rsidR="00187655">
        <w:instrText xml:space="preserve">" </w:instrText>
      </w:r>
      <w:r w:rsidR="00187655">
        <w:fldChar w:fldCharType="end"/>
      </w:r>
      <w:r>
        <w:t>An individual, corporation, company, society, association, partnership, or governmental entity.</w:t>
      </w:r>
      <w:bookmarkEnd w:id="1612"/>
      <w:bookmarkEnd w:id="1613"/>
      <w:bookmarkEnd w:id="1614"/>
      <w:bookmarkEnd w:id="1615"/>
      <w:bookmarkEnd w:id="1616"/>
      <w:bookmarkEnd w:id="1617"/>
      <w:bookmarkEnd w:id="1618"/>
      <w:bookmarkEnd w:id="1619"/>
    </w:p>
    <w:p w14:paraId="4886EB02" w14:textId="0A08B2EF" w:rsidR="00D80183" w:rsidRDefault="00D80183" w:rsidP="00455B08">
      <w:pPr>
        <w:pStyle w:val="a0"/>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547"/>
        </w:tabs>
        <w:spacing w:after="240"/>
        <w:jc w:val="both"/>
      </w:pPr>
      <w:bookmarkStart w:id="1620" w:name="_Toc85001151"/>
      <w:bookmarkStart w:id="1621" w:name="_Toc173386313"/>
      <w:bookmarkStart w:id="1622" w:name="_Toc173393102"/>
      <w:bookmarkStart w:id="1623" w:name="_Toc173393977"/>
      <w:bookmarkStart w:id="1624" w:name="_Toc173408596"/>
      <w:bookmarkStart w:id="1625" w:name="_Toc173471393"/>
      <w:bookmarkStart w:id="1626" w:name="_Toc173472663"/>
      <w:bookmarkStart w:id="1627" w:name="_Toc173474041"/>
      <w:bookmarkStart w:id="1628" w:name="_Toc173564790"/>
      <w:r w:rsidRPr="002D126C">
        <w:rPr>
          <w:rStyle w:val="UniformEngFuelLevel2Char"/>
          <w:b/>
          <w:sz w:val="20"/>
          <w:szCs w:val="20"/>
        </w:rPr>
        <w:t>3.4.</w:t>
      </w:r>
      <w:r w:rsidRPr="002D126C">
        <w:rPr>
          <w:rStyle w:val="UniformEngFuelLevel2Char"/>
          <w:b/>
          <w:sz w:val="20"/>
          <w:szCs w:val="20"/>
        </w:rPr>
        <w:tab/>
        <w:t>ASTM International</w:t>
      </w:r>
      <w:r w:rsidRPr="004233F8">
        <w:rPr>
          <w:rStyle w:val="UniformEngFuelLevel2Char"/>
          <w:b/>
          <w:sz w:val="20"/>
        </w:rPr>
        <w:t>.</w:t>
      </w:r>
      <w:bookmarkEnd w:id="1620"/>
      <w:r w:rsidRPr="00E9592A">
        <w:fldChar w:fldCharType="begin"/>
      </w:r>
      <w:r w:rsidR="002A6585" w:rsidRPr="00E9592A">
        <w:instrText>XE</w:instrText>
      </w:r>
      <w:r w:rsidRPr="00E9592A">
        <w:instrText xml:space="preserve"> "</w:instrText>
      </w:r>
      <w:r>
        <w:instrText>Definitions:</w:instrText>
      </w:r>
      <w:r w:rsidRPr="00E9592A">
        <w:instrText>ASTM International"</w:instrText>
      </w:r>
      <w:r w:rsidR="00240B70">
        <w:instrText xml:space="preserve"> </w:instrText>
      </w:r>
      <w:r w:rsidRPr="00E9592A">
        <w:fldChar w:fldCharType="end"/>
      </w:r>
      <w:r>
        <w:t xml:space="preserve"> </w:t>
      </w:r>
      <w:r w:rsidRPr="00E820A5">
        <w:rPr>
          <w:rStyle w:val="Hyperlink1BChar"/>
        </w:rPr>
        <w:t>(</w:t>
      </w:r>
      <w:hyperlink r:id="rId48" w:history="1">
        <w:r w:rsidRPr="00E820A5">
          <w:rPr>
            <w:rStyle w:val="Hyperlink1BChar"/>
          </w:rPr>
          <w:t>www.astm.org</w:t>
        </w:r>
      </w:hyperlink>
      <w:r>
        <w:t>) – An international voluntary consensus standards organization formed for the development of standards on characteristics and performance of materials, products, systems, and services, and the promotion of related knowledge.</w:t>
      </w:r>
      <w:bookmarkEnd w:id="1621"/>
      <w:bookmarkEnd w:id="1622"/>
      <w:bookmarkEnd w:id="1623"/>
      <w:bookmarkEnd w:id="1624"/>
      <w:bookmarkEnd w:id="1625"/>
      <w:bookmarkEnd w:id="1626"/>
      <w:bookmarkEnd w:id="1627"/>
      <w:bookmarkEnd w:id="1628"/>
    </w:p>
    <w:p w14:paraId="4403A878" w14:textId="4A2F0A67" w:rsidR="00D80183" w:rsidRDefault="00D80183" w:rsidP="00455B08">
      <w:pPr>
        <w:tabs>
          <w:tab w:val="left" w:pos="547"/>
        </w:tabs>
        <w:suppressAutoHyphens/>
        <w:spacing w:after="240"/>
      </w:pPr>
      <w:bookmarkStart w:id="1629" w:name="_Toc85001152"/>
      <w:bookmarkStart w:id="1630" w:name="_Toc173386315"/>
      <w:bookmarkStart w:id="1631" w:name="_Toc173393104"/>
      <w:bookmarkStart w:id="1632" w:name="_Toc173393979"/>
      <w:bookmarkStart w:id="1633" w:name="_Toc173408598"/>
      <w:bookmarkStart w:id="1634" w:name="_Toc173471395"/>
      <w:bookmarkStart w:id="1635" w:name="_Toc173472665"/>
      <w:bookmarkStart w:id="1636" w:name="_Toc173474043"/>
      <w:bookmarkStart w:id="1637" w:name="_Toc173564792"/>
      <w:r w:rsidRPr="002D126C">
        <w:rPr>
          <w:rStyle w:val="UniformEngFuelLevel2Char"/>
          <w:b/>
          <w:sz w:val="20"/>
          <w:szCs w:val="20"/>
        </w:rPr>
        <w:t>3.5.</w:t>
      </w:r>
      <w:r w:rsidRPr="002D126C">
        <w:rPr>
          <w:rStyle w:val="UniformEngFuelLevel2Char"/>
          <w:b/>
          <w:sz w:val="20"/>
          <w:szCs w:val="20"/>
        </w:rPr>
        <w:tab/>
        <w:t>Automotive Lubricants</w:t>
      </w:r>
      <w:r w:rsidRPr="004233F8">
        <w:rPr>
          <w:rStyle w:val="UniformEngFuelLevel2Char"/>
          <w:b/>
          <w:sz w:val="20"/>
        </w:rPr>
        <w:t>.</w:t>
      </w:r>
      <w:bookmarkEnd w:id="1629"/>
      <w:r w:rsidRPr="00E9592A">
        <w:fldChar w:fldCharType="begin"/>
      </w:r>
      <w:r w:rsidR="002A6585">
        <w:instrText>XE</w:instrText>
      </w:r>
      <w:r w:rsidRPr="00E9592A">
        <w:instrText xml:space="preserve"> "</w:instrText>
      </w:r>
      <w:r>
        <w:instrText>Definitions:</w:instrText>
      </w:r>
      <w:r w:rsidRPr="00E9592A">
        <w:instrText>Automotive lubricants"</w:instrText>
      </w:r>
      <w:r w:rsidR="00240B70">
        <w:instrText xml:space="preserve"> </w:instrText>
      </w:r>
      <w:r w:rsidRPr="00E9592A">
        <w:fldChar w:fldCharType="end"/>
      </w:r>
      <w:r>
        <w:t xml:space="preserve"> – Any material interposed between two surfaces that reduces the friction or wear between them.</w:t>
      </w:r>
      <w:bookmarkEnd w:id="1630"/>
      <w:bookmarkEnd w:id="1631"/>
      <w:bookmarkEnd w:id="1632"/>
      <w:bookmarkEnd w:id="1633"/>
      <w:bookmarkEnd w:id="1634"/>
      <w:bookmarkEnd w:id="1635"/>
      <w:bookmarkEnd w:id="1636"/>
      <w:bookmarkEnd w:id="1637"/>
    </w:p>
    <w:p w14:paraId="7C232DFE" w14:textId="165BD676" w:rsidR="00D80183" w:rsidRDefault="00D80183" w:rsidP="00455B08">
      <w:pPr>
        <w:tabs>
          <w:tab w:val="left" w:pos="547"/>
        </w:tabs>
        <w:spacing w:after="240"/>
      </w:pPr>
      <w:bookmarkStart w:id="1638" w:name="_Toc85001153"/>
      <w:bookmarkStart w:id="1639" w:name="_Toc173386316"/>
      <w:bookmarkStart w:id="1640" w:name="_Toc173393105"/>
      <w:bookmarkStart w:id="1641" w:name="_Toc173393980"/>
      <w:bookmarkStart w:id="1642" w:name="_Toc173408599"/>
      <w:bookmarkStart w:id="1643" w:name="_Toc173471396"/>
      <w:bookmarkStart w:id="1644" w:name="_Toc173472666"/>
      <w:bookmarkStart w:id="1645" w:name="_Toc173474044"/>
      <w:bookmarkStart w:id="1646" w:name="_Toc173564793"/>
      <w:r w:rsidRPr="002D126C">
        <w:rPr>
          <w:rStyle w:val="UniformEngFuelLevel2Char"/>
          <w:b/>
          <w:sz w:val="20"/>
          <w:szCs w:val="20"/>
        </w:rPr>
        <w:t>3.6.</w:t>
      </w:r>
      <w:r w:rsidRPr="002D126C">
        <w:rPr>
          <w:rStyle w:val="UniformEngFuelLevel2Char"/>
          <w:b/>
          <w:sz w:val="20"/>
          <w:szCs w:val="20"/>
        </w:rPr>
        <w:tab/>
        <w:t>Engine Fuel Designed for Special Use</w:t>
      </w:r>
      <w:r w:rsidRPr="004233F8">
        <w:rPr>
          <w:rStyle w:val="UniformEngFuelLevel2Char"/>
          <w:b/>
          <w:sz w:val="20"/>
        </w:rPr>
        <w:t>.</w:t>
      </w:r>
      <w:bookmarkEnd w:id="1638"/>
      <w:r>
        <w:t xml:space="preserve"> </w:t>
      </w:r>
      <w:r>
        <w:fldChar w:fldCharType="begin"/>
      </w:r>
      <w:r>
        <w:instrText xml:space="preserve"> </w:instrText>
      </w:r>
      <w:r w:rsidR="002A6585">
        <w:instrText>XE</w:instrText>
      </w:r>
      <w:r>
        <w:instrText xml:space="preserve"> "</w:instrText>
      </w:r>
      <w:r w:rsidRPr="009F2347">
        <w:instrText>Definitions:Engine fuel designed for special use</w:instrText>
      </w:r>
      <w:r>
        <w:instrText xml:space="preserve">" </w:instrText>
      </w:r>
      <w:r>
        <w:fldChar w:fldCharType="end"/>
      </w:r>
      <w:r>
        <w:t>– Engine fuels designated by the Director requiring registration.  These fuels normally have no ASTM or other national consensus standards applying to their quality or usability; common special fuels are racing fuels and those intended for agricultural and other off-road applications.</w:t>
      </w:r>
      <w:bookmarkEnd w:id="1639"/>
      <w:bookmarkEnd w:id="1640"/>
      <w:bookmarkEnd w:id="1641"/>
      <w:bookmarkEnd w:id="1642"/>
      <w:bookmarkEnd w:id="1643"/>
      <w:bookmarkEnd w:id="1644"/>
      <w:bookmarkEnd w:id="1645"/>
      <w:bookmarkEnd w:id="1646"/>
    </w:p>
    <w:p w14:paraId="112B9E5E" w14:textId="7F9D010C" w:rsidR="00D80183" w:rsidRDefault="00D80183" w:rsidP="00455B08">
      <w:pPr>
        <w:tabs>
          <w:tab w:val="left" w:pos="547"/>
        </w:tabs>
        <w:spacing w:after="240"/>
      </w:pPr>
      <w:bookmarkStart w:id="1647" w:name="_Toc85001154"/>
      <w:bookmarkStart w:id="1648" w:name="_Toc173386317"/>
      <w:bookmarkStart w:id="1649" w:name="_Toc173393106"/>
      <w:bookmarkStart w:id="1650" w:name="_Toc173393981"/>
      <w:bookmarkStart w:id="1651" w:name="_Toc173408600"/>
      <w:bookmarkStart w:id="1652" w:name="_Toc173471397"/>
      <w:bookmarkStart w:id="1653" w:name="_Toc173472667"/>
      <w:bookmarkStart w:id="1654" w:name="_Toc173474045"/>
      <w:bookmarkStart w:id="1655" w:name="_Toc173564794"/>
      <w:r w:rsidRPr="002D126C">
        <w:rPr>
          <w:rStyle w:val="UniformEngFuelLevel2Char"/>
          <w:b/>
          <w:sz w:val="20"/>
          <w:szCs w:val="20"/>
        </w:rPr>
        <w:t>3.7.</w:t>
      </w:r>
      <w:r w:rsidRPr="002D126C">
        <w:rPr>
          <w:rStyle w:val="UniformEngFuelLevel2Char"/>
          <w:b/>
          <w:sz w:val="20"/>
          <w:szCs w:val="20"/>
        </w:rPr>
        <w:tab/>
        <w:t>Sold</w:t>
      </w:r>
      <w:r w:rsidRPr="004233F8">
        <w:rPr>
          <w:rStyle w:val="UniformEngFuelLevel2Char"/>
          <w:b/>
          <w:sz w:val="20"/>
        </w:rPr>
        <w:t>.</w:t>
      </w:r>
      <w:bookmarkEnd w:id="1647"/>
      <w:r>
        <w:t xml:space="preserve"> – </w:t>
      </w:r>
      <w:r>
        <w:fldChar w:fldCharType="begin"/>
      </w:r>
      <w:r>
        <w:instrText xml:space="preserve"> </w:instrText>
      </w:r>
      <w:r w:rsidR="002A6585">
        <w:instrText>XE</w:instrText>
      </w:r>
      <w:r>
        <w:instrText xml:space="preserve"> "</w:instrText>
      </w:r>
      <w:r w:rsidRPr="00942879">
        <w:instrText>Definitions:Sold</w:instrText>
      </w:r>
      <w:r>
        <w:instrText xml:space="preserve">" </w:instrText>
      </w:r>
      <w:r>
        <w:fldChar w:fldCharType="end"/>
      </w:r>
      <w:r>
        <w:t>Kept, offered, or exposed for sale.</w:t>
      </w:r>
      <w:bookmarkEnd w:id="1648"/>
      <w:bookmarkEnd w:id="1649"/>
      <w:bookmarkEnd w:id="1650"/>
      <w:bookmarkEnd w:id="1651"/>
      <w:bookmarkEnd w:id="1652"/>
      <w:bookmarkEnd w:id="1653"/>
      <w:bookmarkEnd w:id="1654"/>
      <w:bookmarkEnd w:id="1655"/>
    </w:p>
    <w:p w14:paraId="7F9213AC" w14:textId="43855C8C" w:rsidR="00D80183" w:rsidRDefault="00D80183" w:rsidP="00455B08">
      <w:pPr>
        <w:tabs>
          <w:tab w:val="left" w:pos="547"/>
        </w:tabs>
      </w:pPr>
      <w:bookmarkStart w:id="1656" w:name="_Toc85001155"/>
      <w:r w:rsidRPr="002D126C">
        <w:rPr>
          <w:rStyle w:val="UniformEngFuelLevel2Char"/>
          <w:b/>
          <w:sz w:val="20"/>
          <w:szCs w:val="20"/>
        </w:rPr>
        <w:t>3.8.</w:t>
      </w:r>
      <w:r w:rsidRPr="002D126C">
        <w:rPr>
          <w:rStyle w:val="UniformEngFuelLevel2Char"/>
          <w:b/>
          <w:sz w:val="20"/>
          <w:szCs w:val="20"/>
        </w:rPr>
        <w:tab/>
        <w:t>Non-engine Fuels</w:t>
      </w:r>
      <w:r w:rsidRPr="00664563">
        <w:rPr>
          <w:rStyle w:val="UniformEngFuelLevel2Char"/>
          <w:b/>
          <w:sz w:val="20"/>
        </w:rPr>
        <w:t>.</w:t>
      </w:r>
      <w:bookmarkEnd w:id="1656"/>
      <w:r w:rsidRPr="00664563">
        <w:rPr>
          <w:bCs/>
        </w:rPr>
        <w:t xml:space="preserve"> </w:t>
      </w:r>
      <w:r>
        <w:t>–</w:t>
      </w:r>
      <w:r w:rsidR="00DE7A1F">
        <w:fldChar w:fldCharType="begin"/>
      </w:r>
      <w:r w:rsidR="00DE7A1F">
        <w:instrText xml:space="preserve"> XE "</w:instrText>
      </w:r>
      <w:r w:rsidR="00DE7A1F" w:rsidRPr="00856469">
        <w:instrText>Fuels:Non-engine</w:instrText>
      </w:r>
      <w:r w:rsidR="00DE7A1F">
        <w:instrText xml:space="preserve">" </w:instrText>
      </w:r>
      <w:r w:rsidR="00DE7A1F">
        <w:fldChar w:fldCharType="end"/>
      </w:r>
      <w:r w:rsidR="002A6585">
        <w:fldChar w:fldCharType="begin"/>
      </w:r>
      <w:r w:rsidR="002A6585">
        <w:instrText xml:space="preserve"> XE "</w:instrText>
      </w:r>
      <w:r w:rsidR="002A6585" w:rsidRPr="00C7752C">
        <w:instrText>Definitions:Non-engine fuels</w:instrText>
      </w:r>
      <w:r w:rsidR="002A6585">
        <w:instrText xml:space="preserve">" </w:instrText>
      </w:r>
      <w:r w:rsidR="002A6585">
        <w:fldChar w:fldCharType="end"/>
      </w:r>
      <w:r>
        <w:t>A</w:t>
      </w:r>
      <w:r w:rsidRPr="005C7E31">
        <w:t>ny liquid or gaseous matter used for the generation of heat, power, or similar uses.</w:t>
      </w:r>
    </w:p>
    <w:p w14:paraId="2209A419" w14:textId="77777777" w:rsidR="00D80183" w:rsidRPr="005C7E31" w:rsidRDefault="00D80183" w:rsidP="00455B08">
      <w:pPr>
        <w:tabs>
          <w:tab w:val="left" w:pos="547"/>
        </w:tabs>
        <w:spacing w:before="60" w:after="240"/>
        <w:rPr>
          <w:b/>
          <w:bCs/>
        </w:rPr>
      </w:pPr>
      <w:r>
        <w:t>(Added 2008)</w:t>
      </w:r>
    </w:p>
    <w:p w14:paraId="1971E684" w14:textId="61280F1D" w:rsidR="00D80183" w:rsidRDefault="000D30F0" w:rsidP="00462F46">
      <w:pPr>
        <w:pStyle w:val="UniformEngFuelLevel1"/>
        <w:keepNext w:val="0"/>
      </w:pPr>
      <w:bookmarkStart w:id="1657" w:name="_Toc173377985"/>
      <w:bookmarkStart w:id="1658" w:name="_Toc173379225"/>
      <w:bookmarkStart w:id="1659" w:name="_Toc173381103"/>
      <w:bookmarkStart w:id="1660" w:name="_Toc173383064"/>
      <w:bookmarkStart w:id="1661" w:name="_Toc173386318"/>
      <w:bookmarkStart w:id="1662" w:name="_Toc173393107"/>
      <w:bookmarkStart w:id="1663" w:name="_Toc173393982"/>
      <w:bookmarkStart w:id="1664" w:name="_Toc173408601"/>
      <w:bookmarkStart w:id="1665" w:name="_Toc173472668"/>
      <w:bookmarkStart w:id="1666" w:name="_Toc173564795"/>
      <w:bookmarkStart w:id="1667" w:name="_Toc85001156"/>
      <w:r>
        <w:t xml:space="preserve">Section 4.  Administration, Adoption </w:t>
      </w:r>
      <w:r w:rsidR="00D80183">
        <w:t>of Standards, and Rules</w:t>
      </w:r>
      <w:bookmarkEnd w:id="1657"/>
      <w:bookmarkEnd w:id="1658"/>
      <w:bookmarkEnd w:id="1659"/>
      <w:bookmarkEnd w:id="1660"/>
      <w:bookmarkEnd w:id="1661"/>
      <w:bookmarkEnd w:id="1662"/>
      <w:bookmarkEnd w:id="1663"/>
      <w:bookmarkEnd w:id="1664"/>
      <w:bookmarkEnd w:id="1665"/>
      <w:bookmarkEnd w:id="1666"/>
      <w:bookmarkEnd w:id="1667"/>
    </w:p>
    <w:p w14:paraId="516D5793" w14:textId="5266C853" w:rsidR="00D80183" w:rsidRDefault="00D80183" w:rsidP="00774869">
      <w:pPr>
        <w:spacing w:before="60" w:after="60"/>
        <w:jc w:val="left"/>
      </w:pPr>
      <w:r>
        <w:t xml:space="preserve">The provisions of this Act shall be administered by the Director.  For the purpose of administering and giving effect to the provisions of this Act, the specification and test method standards set forth in the most recent version available </w:t>
      </w:r>
      <w:r>
        <w:fldChar w:fldCharType="begin"/>
      </w:r>
      <w:r>
        <w:instrText>xe "</w:instrText>
      </w:r>
      <w:r w:rsidRPr="001F708B">
        <w:instrText>ASTM</w:instrText>
      </w:r>
      <w:r>
        <w:instrText xml:space="preserve"> International"</w:instrText>
      </w:r>
      <w:r>
        <w:fldChar w:fldCharType="end"/>
      </w:r>
      <w:r>
        <w:t xml:space="preserve">of ASTM International standards as published on its website </w:t>
      </w:r>
      <w:hyperlink r:id="rId49" w:history="1">
        <w:r w:rsidRPr="00E820A5">
          <w:rPr>
            <w:rStyle w:val="Hyperlink1BChar"/>
          </w:rPr>
          <w:t>www.astm.org</w:t>
        </w:r>
      </w:hyperlink>
      <w:r>
        <w:t xml:space="preserve"> are adopted except as amended or modified as required by the Director to comply with federal and state laws.  When no ASTM standard exists, other generally recognized national consensus standards may be used.  The Director is empowered to write rules and regu</w:t>
      </w:r>
      <w:r>
        <w:lastRenderedPageBreak/>
        <w:t>lations on the advertising</w:t>
      </w:r>
      <w:r w:rsidR="002A6585">
        <w:fldChar w:fldCharType="begin"/>
      </w:r>
      <w:r w:rsidR="002A6585">
        <w:instrText xml:space="preserve"> XE "</w:instrText>
      </w:r>
      <w:r w:rsidR="002A6585" w:rsidRPr="00991621">
        <w:instrText>Advertising</w:instrText>
      </w:r>
      <w:r w:rsidR="002A6585">
        <w:instrText xml:space="preserve">" </w:instrText>
      </w:r>
      <w:r w:rsidR="002A6585">
        <w:fldChar w:fldCharType="end"/>
      </w:r>
      <w:r>
        <w:t>, posting of prices, labeling, standards for, and identity of fuels, non-engine fuels, and automotive lubricants</w:t>
      </w:r>
      <w:r>
        <w:fldChar w:fldCharType="begin"/>
      </w:r>
      <w:r>
        <w:instrText>xe "</w:instrText>
      </w:r>
      <w:r w:rsidRPr="00FF4CED">
        <w:instrText>Automotive lubricants</w:instrText>
      </w:r>
      <w:r>
        <w:instrText>"</w:instrText>
      </w:r>
      <w:r w:rsidR="002A6585">
        <w:instrText xml:space="preserve"> </w:instrText>
      </w:r>
      <w:r>
        <w:fldChar w:fldCharType="end"/>
      </w:r>
      <w:r>
        <w:t xml:space="preserve"> and is authorized to establish a testing laboratory.</w:t>
      </w:r>
      <w:r w:rsidR="00774869">
        <w:br/>
      </w:r>
      <w:r>
        <w:t>(Amended 2008)</w:t>
      </w:r>
    </w:p>
    <w:p w14:paraId="5036FCC3" w14:textId="2CFCDE09" w:rsidR="005A6C37" w:rsidRPr="00DC70D6" w:rsidRDefault="005A6C37" w:rsidP="003A2334">
      <w:pPr>
        <w:pStyle w:val="UniformEngFuelLevel1"/>
        <w:keepNext w:val="0"/>
      </w:pPr>
      <w:bookmarkStart w:id="1668" w:name="_Toc85001157"/>
      <w:r w:rsidRPr="00DC70D6">
        <w:t xml:space="preserve">Section 5.  General </w:t>
      </w:r>
      <w:r>
        <w:t>Duties</w:t>
      </w:r>
      <w:r w:rsidRPr="00DC70D6">
        <w:t xml:space="preserve"> and Powers</w:t>
      </w:r>
      <w:bookmarkEnd w:id="1587"/>
      <w:bookmarkEnd w:id="1588"/>
      <w:bookmarkEnd w:id="1589"/>
      <w:bookmarkEnd w:id="1590"/>
      <w:bookmarkEnd w:id="1591"/>
      <w:bookmarkEnd w:id="1592"/>
      <w:bookmarkEnd w:id="1668"/>
    </w:p>
    <w:p w14:paraId="5055FF3E" w14:textId="77777777" w:rsidR="005A6C37" w:rsidRDefault="005A6C37" w:rsidP="000D30F0">
      <w:pPr>
        <w:keepNext/>
        <w:spacing w:after="240"/>
      </w:pPr>
      <w:r>
        <w:t>The Director shall have the authority to:</w:t>
      </w:r>
    </w:p>
    <w:p w14:paraId="0F1D7740" w14:textId="77777777" w:rsidR="005A6C37" w:rsidRDefault="005A6C37" w:rsidP="00455B08">
      <w:pPr>
        <w:tabs>
          <w:tab w:val="left" w:pos="540"/>
        </w:tabs>
        <w:spacing w:after="240"/>
      </w:pPr>
      <w:bookmarkStart w:id="1669" w:name="_Toc173386320"/>
      <w:r>
        <w:rPr>
          <w:b/>
        </w:rPr>
        <w:t>5.1.</w:t>
      </w:r>
      <w:r w:rsidR="00605073">
        <w:tab/>
      </w:r>
      <w:r>
        <w:t>Enforce and administer all the provisions of this Act by inspections, analyses, and other appropriate actions.</w:t>
      </w:r>
      <w:bookmarkEnd w:id="1669"/>
    </w:p>
    <w:p w14:paraId="2B5D29AC" w14:textId="75700DE4" w:rsidR="005A6C37" w:rsidRDefault="005A6C37" w:rsidP="00455B08">
      <w:pPr>
        <w:tabs>
          <w:tab w:val="left" w:pos="540"/>
        </w:tabs>
      </w:pPr>
      <w:bookmarkStart w:id="1670" w:name="_Toc173386321"/>
      <w:r>
        <w:rPr>
          <w:b/>
          <w:bCs/>
        </w:rPr>
        <w:t>5.2.</w:t>
      </w:r>
      <w:r w:rsidR="00605073">
        <w:tab/>
      </w:r>
      <w:r>
        <w:t>Have access</w:t>
      </w:r>
      <w:r w:rsidR="00D962A8">
        <w:fldChar w:fldCharType="begin"/>
      </w:r>
      <w:r>
        <w:instrText>xe "</w:instrText>
      </w:r>
      <w:r w:rsidRPr="00207347">
        <w:instrText>Access</w:instrText>
      </w:r>
      <w:r>
        <w:instrText>"</w:instrText>
      </w:r>
      <w:r w:rsidR="002A6585">
        <w:instrText xml:space="preserve"> </w:instrText>
      </w:r>
      <w:r w:rsidR="00D962A8">
        <w:fldChar w:fldCharType="end"/>
      </w:r>
      <w:r>
        <w:t xml:space="preserve"> during normal business hours to all places where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DE7A1F">
        <w:instrText>Fuels</w:instrText>
      </w:r>
      <w:r w:rsidR="002F7F29" w:rsidRPr="00B52E0C">
        <w:instrText>:Automotive lubricants</w:instrText>
      </w:r>
      <w:r w:rsidR="002F7F29">
        <w:instrText xml:space="preserve">" </w:instrText>
      </w:r>
      <w:r w:rsidR="00D962A8">
        <w:fldChar w:fldCharType="end"/>
      </w:r>
      <w:r>
        <w:t xml:space="preserve"> are kept, transferred, offered, exposed for sale, or sold for the purpose of examination, inspection, taking of samples, </w:t>
      </w:r>
      <w:r w:rsidRPr="00A121B1">
        <w:t xml:space="preserve">and </w:t>
      </w:r>
      <w:r>
        <w:t>review of fuel storage, receipts, transfers, sales records</w:t>
      </w:r>
      <w:r w:rsidR="00B41626">
        <w:t>,</w:t>
      </w:r>
      <w:r>
        <w:t xml:space="preserve"> or delivery records for determining compliance with this Act</w:t>
      </w:r>
      <w:r w:rsidRPr="00A121B1">
        <w:t>.</w:t>
      </w:r>
      <w:r>
        <w:t xml:space="preserve">  If such access is refused by the owner, agent</w:t>
      </w:r>
      <w:r w:rsidR="00B41626">
        <w:t>,</w:t>
      </w:r>
      <w:r>
        <w:t xml:space="preserve"> or other persons leasing the same, the Director may obtain an administrative search warrant from a court of competent jurisdiction.</w:t>
      </w:r>
      <w:bookmarkEnd w:id="1670"/>
    </w:p>
    <w:p w14:paraId="30147524" w14:textId="77777777" w:rsidR="005A6C37" w:rsidRDefault="005A6C37" w:rsidP="00455B08">
      <w:pPr>
        <w:tabs>
          <w:tab w:val="left" w:pos="540"/>
        </w:tabs>
        <w:spacing w:before="60" w:after="240"/>
      </w:pPr>
      <w:r>
        <w:t>(Amended 2008)</w:t>
      </w:r>
    </w:p>
    <w:p w14:paraId="1BDEAEC3" w14:textId="77777777" w:rsidR="005A6C37" w:rsidRDefault="005A6C37" w:rsidP="00455B08">
      <w:pPr>
        <w:tabs>
          <w:tab w:val="left" w:pos="540"/>
        </w:tabs>
      </w:pPr>
      <w:bookmarkStart w:id="1671" w:name="_Toc173386322"/>
      <w:r>
        <w:rPr>
          <w:b/>
          <w:bCs/>
        </w:rPr>
        <w:t>5.3.</w:t>
      </w:r>
      <w:r w:rsidR="00605073">
        <w:tab/>
      </w:r>
      <w:r>
        <w:t>Collect, or cause to be collected, samples of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t xml:space="preserve"> marketed in this state, and cause such samples to be tested or analyzed for compliance with the provisions of this Act.</w:t>
      </w:r>
      <w:bookmarkEnd w:id="1671"/>
    </w:p>
    <w:p w14:paraId="48E329A9" w14:textId="77777777" w:rsidR="005A6C37" w:rsidRDefault="005A6C37" w:rsidP="00455B08">
      <w:pPr>
        <w:tabs>
          <w:tab w:val="left" w:pos="540"/>
        </w:tabs>
        <w:spacing w:before="60" w:after="240"/>
      </w:pPr>
      <w:r>
        <w:t>(Amended 2008)</w:t>
      </w:r>
    </w:p>
    <w:p w14:paraId="4DC2026C" w14:textId="77777777" w:rsidR="005A6C37" w:rsidRDefault="005A6C37" w:rsidP="00455B08">
      <w:pPr>
        <w:tabs>
          <w:tab w:val="left" w:pos="540"/>
        </w:tabs>
        <w:suppressAutoHyphens/>
        <w:spacing w:after="240"/>
      </w:pPr>
      <w:bookmarkStart w:id="1672" w:name="_Toc173386323"/>
      <w:r>
        <w:rPr>
          <w:b/>
          <w:bCs/>
        </w:rPr>
        <w:t>5.4.</w:t>
      </w:r>
      <w:r w:rsidR="00605073">
        <w:tab/>
      </w:r>
      <w:r>
        <w:t>Define engine fuels for special use and refuse, revoke, suspend, or issue a stop-order if found not to be in compliance and remand stop-order if the engine fuel for special use is brought into full compliance with this Act.</w:t>
      </w:r>
      <w:bookmarkEnd w:id="1672"/>
    </w:p>
    <w:p w14:paraId="0D65E30F" w14:textId="62CDBA8F" w:rsidR="005A6C37" w:rsidRDefault="005A6C37" w:rsidP="00455B08">
      <w:pPr>
        <w:tabs>
          <w:tab w:val="left" w:pos="540"/>
        </w:tabs>
        <w:suppressAutoHyphens/>
      </w:pPr>
      <w:bookmarkStart w:id="1673" w:name="_Toc173386324"/>
      <w:r>
        <w:rPr>
          <w:b/>
          <w:bCs/>
        </w:rPr>
        <w:t>5.5.</w:t>
      </w:r>
      <w:r w:rsidR="00605073">
        <w:tab/>
      </w:r>
      <w:r>
        <w:t>Issue a stop-sale order for any engine fuel, non-engine fuels, and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found not to be in compliance and remand a stop-sale order if the engine fuel, petroleum product, or automotive lubricant is brought into full compliance with this Act.</w:t>
      </w:r>
      <w:bookmarkEnd w:id="1673"/>
    </w:p>
    <w:p w14:paraId="18C45BFE" w14:textId="77777777" w:rsidR="005A6C37" w:rsidRDefault="005A6C37" w:rsidP="00605073">
      <w:pPr>
        <w:tabs>
          <w:tab w:val="left" w:pos="446"/>
        </w:tabs>
        <w:spacing w:before="60" w:after="240"/>
      </w:pPr>
      <w:r>
        <w:t>(Amended 2008)</w:t>
      </w:r>
    </w:p>
    <w:p w14:paraId="4009D2D3" w14:textId="4B942E70" w:rsidR="005A6C37" w:rsidRDefault="005A6C37" w:rsidP="00455B08">
      <w:pPr>
        <w:tabs>
          <w:tab w:val="left" w:pos="540"/>
        </w:tabs>
        <w:spacing w:after="240"/>
      </w:pPr>
      <w:bookmarkStart w:id="1674" w:name="_Toc173386325"/>
      <w:r>
        <w:rPr>
          <w:b/>
          <w:bCs/>
        </w:rPr>
        <w:t>5.6.</w:t>
      </w:r>
      <w:r w:rsidR="00605073">
        <w:tab/>
      </w:r>
      <w:r>
        <w:t>Refuse, revoke, or suspend the registration of an engine fuel, petroleum product, or automotive lubricant</w:t>
      </w:r>
      <w:r w:rsidR="00D962A8">
        <w:fldChar w:fldCharType="begin"/>
      </w:r>
      <w:r w:rsidR="002A6585">
        <w:instrText>XE</w:instrText>
      </w:r>
      <w:r>
        <w:instrText xml:space="preserve"> "</w:instrText>
      </w:r>
      <w:r w:rsidRPr="00FF4CED">
        <w:instrText>Automotive lubricants</w:instrText>
      </w:r>
      <w:r>
        <w:instrText>"</w:instrText>
      </w:r>
      <w:r w:rsidR="00D962A8">
        <w:fldChar w:fldCharType="end"/>
      </w:r>
      <w:r>
        <w:t>.</w:t>
      </w:r>
      <w:bookmarkEnd w:id="1674"/>
    </w:p>
    <w:p w14:paraId="49A92F84" w14:textId="77777777" w:rsidR="005A6C37" w:rsidRDefault="005A6C37" w:rsidP="00455B08">
      <w:pPr>
        <w:tabs>
          <w:tab w:val="left" w:pos="540"/>
        </w:tabs>
        <w:spacing w:after="240"/>
      </w:pPr>
      <w:bookmarkStart w:id="1675" w:name="_Toc173386326"/>
      <w:r w:rsidRPr="00E9592A">
        <w:rPr>
          <w:b/>
        </w:rPr>
        <w:t>5.7.</w:t>
      </w:r>
      <w:r w:rsidR="00605073">
        <w:tab/>
      </w:r>
      <w:r>
        <w:t>Delegate to appropriate personnel any of these responsibilities for the proper administration of this Act.</w:t>
      </w:r>
      <w:bookmarkEnd w:id="1675"/>
    </w:p>
    <w:p w14:paraId="1AC574D2" w14:textId="77777777" w:rsidR="005A6C37" w:rsidRPr="00123153" w:rsidRDefault="005A6C37" w:rsidP="00455B08">
      <w:pPr>
        <w:tabs>
          <w:tab w:val="left" w:pos="540"/>
        </w:tabs>
        <w:suppressAutoHyphens/>
        <w:rPr>
          <w:bCs/>
        </w:rPr>
      </w:pPr>
      <w:r>
        <w:rPr>
          <w:b/>
          <w:bCs/>
        </w:rPr>
        <w:t>5.8.</w:t>
      </w:r>
      <w:r w:rsidR="00605073">
        <w:rPr>
          <w:bCs/>
        </w:rPr>
        <w:tab/>
      </w:r>
      <w:r w:rsidRPr="00123153">
        <w:rPr>
          <w:bCs/>
        </w:rPr>
        <w:t xml:space="preserve">The </w:t>
      </w:r>
      <w:r>
        <w:rPr>
          <w:bCs/>
        </w:rPr>
        <w:t>Director</w:t>
      </w:r>
      <w:r w:rsidRPr="00123153">
        <w:rPr>
          <w:bCs/>
        </w:rPr>
        <w:t xml:space="preserve"> is empowered to waive specific state requirements adopted under this Act or may establish alternative requirements for fuels as determined to be necessary in the event of an emergency or a natural disaster for a specified period of time.</w:t>
      </w:r>
    </w:p>
    <w:p w14:paraId="241F53AA" w14:textId="77777777" w:rsidR="005A6C37" w:rsidRDefault="005A6C37" w:rsidP="00DF7EA7">
      <w:pPr>
        <w:spacing w:before="60" w:after="240"/>
      </w:pPr>
      <w:r>
        <w:t>(Added 2008)</w:t>
      </w:r>
    </w:p>
    <w:p w14:paraId="60D95D26" w14:textId="3C81EBFC" w:rsidR="005A6C37" w:rsidRDefault="005A6C37" w:rsidP="00DF7EA7">
      <w:pPr>
        <w:pStyle w:val="UniformEngFuelLevel1"/>
      </w:pPr>
      <w:bookmarkStart w:id="1676" w:name="_Toc173377986"/>
      <w:bookmarkStart w:id="1677" w:name="_Toc173379226"/>
      <w:bookmarkStart w:id="1678" w:name="_Toc173381104"/>
      <w:bookmarkStart w:id="1679" w:name="_Toc173383065"/>
      <w:bookmarkStart w:id="1680" w:name="_Toc173386327"/>
      <w:bookmarkStart w:id="1681" w:name="_Toc173393109"/>
      <w:bookmarkStart w:id="1682" w:name="_Toc173393984"/>
      <w:bookmarkStart w:id="1683" w:name="_Toc173408603"/>
      <w:bookmarkStart w:id="1684" w:name="_Toc173472670"/>
      <w:bookmarkStart w:id="1685" w:name="_Toc173564797"/>
      <w:bookmarkStart w:id="1686" w:name="_Toc85001158"/>
      <w:r>
        <w:t>Section 6.  Registration of Engine Fuels Designed for Special Use</w:t>
      </w:r>
      <w:bookmarkEnd w:id="1676"/>
      <w:bookmarkEnd w:id="1677"/>
      <w:bookmarkEnd w:id="1678"/>
      <w:bookmarkEnd w:id="1679"/>
      <w:bookmarkEnd w:id="1680"/>
      <w:bookmarkEnd w:id="1681"/>
      <w:bookmarkEnd w:id="1682"/>
      <w:bookmarkEnd w:id="1683"/>
      <w:bookmarkEnd w:id="1684"/>
      <w:bookmarkEnd w:id="1685"/>
      <w:bookmarkEnd w:id="1686"/>
    </w:p>
    <w:p w14:paraId="1B2734FA" w14:textId="77777777" w:rsidR="005A6C37" w:rsidRDefault="005A6C37" w:rsidP="000D30F0">
      <w:pPr>
        <w:spacing w:after="240"/>
      </w:pPr>
      <w:r>
        <w:t>All engine fuels designed for special use must be registered with the Director.  Such registration shall include:</w:t>
      </w:r>
    </w:p>
    <w:p w14:paraId="7CEA5497" w14:textId="77777777" w:rsidR="005A6C37" w:rsidRDefault="005A6C37" w:rsidP="00455B08">
      <w:pPr>
        <w:tabs>
          <w:tab w:val="left" w:pos="540"/>
        </w:tabs>
        <w:spacing w:after="240"/>
      </w:pPr>
      <w:bookmarkStart w:id="1687" w:name="_Toc173386328"/>
      <w:r>
        <w:rPr>
          <w:b/>
          <w:bCs/>
        </w:rPr>
        <w:t>6.1</w:t>
      </w:r>
      <w:r w:rsidR="00605073">
        <w:t>.</w:t>
      </w:r>
      <w:r w:rsidR="00605073">
        <w:tab/>
      </w:r>
      <w:r>
        <w:t>Name, brand, or trademark under which the fuel will be sold.</w:t>
      </w:r>
      <w:bookmarkEnd w:id="1687"/>
    </w:p>
    <w:p w14:paraId="7F4E548F" w14:textId="6C7B0AFA" w:rsidR="005A6C37" w:rsidRDefault="005A6C37" w:rsidP="00455B08">
      <w:pPr>
        <w:tabs>
          <w:tab w:val="left" w:pos="540"/>
        </w:tabs>
        <w:spacing w:after="240"/>
      </w:pPr>
      <w:bookmarkStart w:id="1688" w:name="_Toc173386329"/>
      <w:r>
        <w:rPr>
          <w:b/>
          <w:bCs/>
        </w:rPr>
        <w:t>6.2.</w:t>
      </w:r>
      <w:r w:rsidR="00605073">
        <w:tab/>
      </w:r>
      <w:r>
        <w:t>Name and address of person registering the engine fuel</w:t>
      </w:r>
      <w:r w:rsidR="00D962A8">
        <w:fldChar w:fldCharType="begin"/>
      </w:r>
      <w:r w:rsidR="002A6585">
        <w:instrText>XE</w:instrText>
      </w:r>
      <w:r>
        <w:instrText xml:space="preserve"> "</w:instrText>
      </w:r>
      <w:r w:rsidR="00DE7A1F">
        <w:instrText>Fuels</w:instrText>
      </w:r>
      <w:r w:rsidR="005D71E7">
        <w:instrText>:D</w:instrText>
      </w:r>
      <w:r w:rsidRPr="00947E2E">
        <w:instrText>esigned for special use</w:instrText>
      </w:r>
      <w:r>
        <w:instrText>"</w:instrText>
      </w:r>
      <w:r w:rsidR="00240B70">
        <w:instrText xml:space="preserve"> </w:instrText>
      </w:r>
      <w:r w:rsidR="00D962A8">
        <w:fldChar w:fldCharType="end"/>
      </w:r>
      <w:r>
        <w:t>.</w:t>
      </w:r>
      <w:bookmarkEnd w:id="1688"/>
    </w:p>
    <w:p w14:paraId="041C99FF" w14:textId="77777777" w:rsidR="005A6C37" w:rsidRDefault="005A6C37" w:rsidP="00455B08">
      <w:pPr>
        <w:tabs>
          <w:tab w:val="left" w:pos="540"/>
        </w:tabs>
        <w:spacing w:after="240"/>
      </w:pPr>
      <w:bookmarkStart w:id="1689" w:name="_Toc173386330"/>
      <w:r>
        <w:rPr>
          <w:b/>
          <w:bCs/>
        </w:rPr>
        <w:t>6.3.</w:t>
      </w:r>
      <w:r w:rsidR="00605073">
        <w:tab/>
      </w:r>
      <w:r>
        <w:t>The special use for which the engine fuel is designed.</w:t>
      </w:r>
      <w:bookmarkEnd w:id="1689"/>
    </w:p>
    <w:p w14:paraId="07DDE26C" w14:textId="77777777" w:rsidR="005A6C37" w:rsidRDefault="005A6C37" w:rsidP="00455B08">
      <w:pPr>
        <w:tabs>
          <w:tab w:val="left" w:pos="540"/>
        </w:tabs>
        <w:spacing w:after="240"/>
      </w:pPr>
      <w:bookmarkStart w:id="1690" w:name="_Toc173386331"/>
      <w:r>
        <w:rPr>
          <w:b/>
          <w:bCs/>
        </w:rPr>
        <w:t>6.4.</w:t>
      </w:r>
      <w:r w:rsidR="00605073">
        <w:tab/>
      </w:r>
      <w:r>
        <w:t>A certification, declaration, or affidavit stating the fuel specifications.</w:t>
      </w:r>
      <w:bookmarkEnd w:id="1690"/>
    </w:p>
    <w:p w14:paraId="6643ED93" w14:textId="592F91C1" w:rsidR="005A6C37" w:rsidRDefault="005A6C37">
      <w:pPr>
        <w:pStyle w:val="UniformEngFuelLevel1"/>
      </w:pPr>
      <w:bookmarkStart w:id="1691" w:name="_Toc173377987"/>
      <w:bookmarkStart w:id="1692" w:name="_Toc173379227"/>
      <w:bookmarkStart w:id="1693" w:name="_Toc173381105"/>
      <w:bookmarkStart w:id="1694" w:name="_Toc173383066"/>
      <w:bookmarkStart w:id="1695" w:name="_Toc173386332"/>
      <w:bookmarkStart w:id="1696" w:name="_Toc173393110"/>
      <w:bookmarkStart w:id="1697" w:name="_Toc173393985"/>
      <w:bookmarkStart w:id="1698" w:name="_Toc173408604"/>
      <w:bookmarkStart w:id="1699" w:name="_Toc173472671"/>
      <w:bookmarkStart w:id="1700" w:name="_Toc173564798"/>
      <w:bookmarkStart w:id="1701" w:name="_Toc85001159"/>
      <w:r>
        <w:lastRenderedPageBreak/>
        <w:t>Section 7.  Inspection Fee</w:t>
      </w:r>
      <w:bookmarkEnd w:id="1691"/>
      <w:bookmarkEnd w:id="1692"/>
      <w:bookmarkEnd w:id="1693"/>
      <w:bookmarkEnd w:id="1694"/>
      <w:bookmarkEnd w:id="1695"/>
      <w:bookmarkEnd w:id="1696"/>
      <w:bookmarkEnd w:id="1697"/>
      <w:bookmarkEnd w:id="1698"/>
      <w:bookmarkEnd w:id="1699"/>
      <w:bookmarkEnd w:id="1700"/>
      <w:bookmarkEnd w:id="1701"/>
    </w:p>
    <w:p w14:paraId="6902C7DB" w14:textId="6F59250C" w:rsidR="005A6C37" w:rsidRDefault="005A6C37">
      <w:r>
        <w:t>There shall be a fee of $</w:t>
      </w:r>
      <w:r w:rsidR="0023215F">
        <w:t>_________</w:t>
      </w:r>
      <w:r w:rsidRPr="00647F47">
        <w:t xml:space="preserve"> </w:t>
      </w:r>
      <w:r>
        <w:t>per appropriate unit of measure on all products covered under the scope of this Act marketed within this state for the purposes of administering and effectively enforcing the provisions of this Act.</w:t>
      </w:r>
    </w:p>
    <w:p w14:paraId="2ABA1233" w14:textId="7EE27FAE" w:rsidR="005A6C37" w:rsidRDefault="005A6C37" w:rsidP="008177CB">
      <w:pPr>
        <w:pStyle w:val="UniformEngFuelLevel1"/>
      </w:pPr>
      <w:bookmarkStart w:id="1702" w:name="_Toc173377988"/>
      <w:bookmarkStart w:id="1703" w:name="_Toc173379228"/>
      <w:bookmarkStart w:id="1704" w:name="_Toc173381106"/>
      <w:bookmarkStart w:id="1705" w:name="_Toc173383067"/>
      <w:bookmarkStart w:id="1706" w:name="_Toc173386333"/>
      <w:bookmarkStart w:id="1707" w:name="_Toc173393111"/>
      <w:bookmarkStart w:id="1708" w:name="_Toc173393986"/>
      <w:bookmarkStart w:id="1709" w:name="_Toc173408605"/>
      <w:bookmarkStart w:id="1710" w:name="_Toc173472672"/>
      <w:bookmarkStart w:id="1711" w:name="_Toc173564799"/>
      <w:bookmarkStart w:id="1712" w:name="_Toc85001160"/>
      <w:r>
        <w:t>Section 8.  Prohibited Acts</w:t>
      </w:r>
      <w:bookmarkEnd w:id="1702"/>
      <w:bookmarkEnd w:id="1703"/>
      <w:bookmarkEnd w:id="1704"/>
      <w:bookmarkEnd w:id="1705"/>
      <w:bookmarkEnd w:id="1706"/>
      <w:bookmarkEnd w:id="1707"/>
      <w:bookmarkEnd w:id="1708"/>
      <w:bookmarkEnd w:id="1709"/>
      <w:bookmarkEnd w:id="1710"/>
      <w:bookmarkEnd w:id="1711"/>
      <w:bookmarkEnd w:id="1712"/>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50E5C665" w14:textId="7BF83072" w:rsidR="005A6C37" w:rsidRDefault="005A6C37" w:rsidP="000D30F0">
      <w:pPr>
        <w:keepNext/>
        <w:spacing w:after="240"/>
      </w:pPr>
      <w:r>
        <w:t>It shall be unlawful to:</w:t>
      </w:r>
      <w:r w:rsidR="00601BC0">
        <w:t xml:space="preserve"> </w:t>
      </w:r>
    </w:p>
    <w:p w14:paraId="7F219FDD" w14:textId="287AE857" w:rsidR="005A6C37" w:rsidRDefault="005A6C37" w:rsidP="00455B08">
      <w:pPr>
        <w:tabs>
          <w:tab w:val="left" w:pos="540"/>
        </w:tabs>
      </w:pPr>
      <w:bookmarkStart w:id="1713" w:name="_Toc173386334"/>
      <w:r>
        <w:rPr>
          <w:b/>
          <w:bCs/>
        </w:rPr>
        <w:t>8.1.</w:t>
      </w:r>
      <w:r w:rsidR="00ED66C9">
        <w:tab/>
      </w:r>
      <w:r>
        <w:t>Represent engine fuels, non-engine fuels, or automotive lubricants</w:t>
      </w:r>
      <w:r w:rsidR="00D962A8">
        <w:fldChar w:fldCharType="begin"/>
      </w:r>
      <w:r w:rsidR="002A6585">
        <w:instrText>XE</w:instrText>
      </w:r>
      <w:r>
        <w:instrText xml:space="preserve"> "</w:instrText>
      </w:r>
      <w:r w:rsidRPr="00FF4CED">
        <w:instrText>Automotive lubricants</w:instrText>
      </w:r>
      <w:r>
        <w:instrText>"</w:instrText>
      </w:r>
      <w:r w:rsidR="00A40ACB">
        <w:instrText xml:space="preserve"> </w:instrText>
      </w:r>
      <w:r w:rsidR="00D962A8">
        <w:fldChar w:fldCharType="end"/>
      </w:r>
      <w:r>
        <w:t xml:space="preserve"> in any manner that may deceive or tend to deceive the purchaser as to the nature, brand, price, quantity, and/or quality of such products.</w:t>
      </w:r>
      <w:bookmarkEnd w:id="1713"/>
    </w:p>
    <w:p w14:paraId="47FEEFB9" w14:textId="77777777" w:rsidR="005A6C37" w:rsidRDefault="005A6C37" w:rsidP="00455B08">
      <w:pPr>
        <w:pStyle w:val="StyleBefore3ptAfter12pt"/>
        <w:tabs>
          <w:tab w:val="left" w:pos="540"/>
        </w:tabs>
        <w:spacing w:after="240"/>
      </w:pPr>
      <w:r>
        <w:t>(Amended 1996 and 2008)</w:t>
      </w:r>
    </w:p>
    <w:p w14:paraId="0EF5581E" w14:textId="77777777" w:rsidR="005A6C37" w:rsidRDefault="005A6C37" w:rsidP="00455B08">
      <w:pPr>
        <w:tabs>
          <w:tab w:val="left" w:pos="540"/>
        </w:tabs>
        <w:spacing w:after="240"/>
      </w:pPr>
      <w:bookmarkStart w:id="1714" w:name="_Toc173386335"/>
      <w:r>
        <w:rPr>
          <w:b/>
          <w:bCs/>
        </w:rPr>
        <w:t>8.2.</w:t>
      </w:r>
      <w:r w:rsidR="00ED66C9">
        <w:tab/>
      </w:r>
      <w:r>
        <w:t>Fail to register an engine fuel designed for special use.</w:t>
      </w:r>
      <w:bookmarkEnd w:id="1714"/>
    </w:p>
    <w:p w14:paraId="08EFD910" w14:textId="77777777" w:rsidR="005A6C37" w:rsidRDefault="005A6C37" w:rsidP="00455B08">
      <w:pPr>
        <w:tabs>
          <w:tab w:val="left" w:pos="540"/>
        </w:tabs>
        <w:suppressAutoHyphens/>
        <w:spacing w:after="240"/>
      </w:pPr>
      <w:bookmarkStart w:id="1715" w:name="_Toc173386336"/>
      <w:r>
        <w:rPr>
          <w:b/>
          <w:bCs/>
        </w:rPr>
        <w:t>8.3.</w:t>
      </w:r>
      <w:r w:rsidR="00ED66C9">
        <w:tab/>
      </w:r>
      <w:r>
        <w:t>Submit incorrect, misleading, or false information regarding the registration of an engine fuel designed for special use.</w:t>
      </w:r>
      <w:bookmarkEnd w:id="1715"/>
    </w:p>
    <w:p w14:paraId="2EB03D73" w14:textId="77777777" w:rsidR="005A6C37" w:rsidRDefault="005A6C37" w:rsidP="00455B08">
      <w:pPr>
        <w:tabs>
          <w:tab w:val="left" w:pos="540"/>
        </w:tabs>
        <w:spacing w:after="240"/>
      </w:pPr>
      <w:bookmarkStart w:id="1716" w:name="_Toc173386337"/>
      <w:r>
        <w:rPr>
          <w:b/>
          <w:bCs/>
        </w:rPr>
        <w:t>8.4.</w:t>
      </w:r>
      <w:r w:rsidR="00ED66C9">
        <w:tab/>
      </w:r>
      <w:r>
        <w:t>Hinder or obstruct the Director in the performance of the Director’s duties.</w:t>
      </w:r>
      <w:bookmarkEnd w:id="1716"/>
    </w:p>
    <w:p w14:paraId="31ADA6B2" w14:textId="04697BE9" w:rsidR="005A6C37" w:rsidRDefault="005A6C37" w:rsidP="00455B08">
      <w:pPr>
        <w:tabs>
          <w:tab w:val="left" w:pos="540"/>
        </w:tabs>
      </w:pPr>
      <w:bookmarkStart w:id="1717" w:name="_Toc173386338"/>
      <w:r>
        <w:rPr>
          <w:b/>
          <w:bCs/>
        </w:rPr>
        <w:t>8.5.</w:t>
      </w:r>
      <w:r w:rsidR="00ED66C9">
        <w:tab/>
      </w:r>
      <w:r>
        <w:t>Represent an engine fuel, non-engine fuels, or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that is contrary to the provisions of this Act.</w:t>
      </w:r>
      <w:bookmarkEnd w:id="1717"/>
    </w:p>
    <w:p w14:paraId="6DE0D15B" w14:textId="77777777" w:rsidR="005A6C37" w:rsidRDefault="005A6C37" w:rsidP="00367D7C">
      <w:pPr>
        <w:tabs>
          <w:tab w:val="left" w:pos="446"/>
          <w:tab w:val="left" w:pos="540"/>
        </w:tabs>
        <w:spacing w:before="60" w:after="240"/>
      </w:pPr>
      <w:r>
        <w:t>(Amended 2008)</w:t>
      </w:r>
    </w:p>
    <w:p w14:paraId="64CC6FF7" w14:textId="12D2FB52" w:rsidR="005A6C37" w:rsidRDefault="005A6C37" w:rsidP="00455B08">
      <w:pPr>
        <w:keepNext/>
        <w:tabs>
          <w:tab w:val="left" w:pos="540"/>
        </w:tabs>
        <w:suppressAutoHyphens/>
      </w:pPr>
      <w:bookmarkStart w:id="1718" w:name="_Toc173386339"/>
      <w:r>
        <w:rPr>
          <w:b/>
          <w:bCs/>
        </w:rPr>
        <w:t>8.6.</w:t>
      </w:r>
      <w:r w:rsidR="00ED66C9">
        <w:tab/>
      </w:r>
      <w:r w:rsidR="00F837A2">
        <w:t xml:space="preserve">Misrepresent </w:t>
      </w:r>
      <w:r>
        <w:t>automotive lubricants</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with an </w:t>
      </w:r>
      <w:r w:rsidR="00A0559D">
        <w:t>SAE</w:t>
      </w:r>
      <w:r>
        <w:t xml:space="preserve"> (</w:t>
      </w:r>
      <w:r w:rsidR="00A0559D">
        <w:t>SAE International</w:t>
      </w:r>
      <w:r w:rsidR="00D962A8">
        <w:fldChar w:fldCharType="begin"/>
      </w:r>
      <w:r w:rsidR="002A6585">
        <w:instrText>XE</w:instrText>
      </w:r>
      <w:r>
        <w:instrText xml:space="preserve"> "</w:instrText>
      </w:r>
      <w:r w:rsidRPr="00DE3043">
        <w:instrText>Society of Automotive Engineers</w:instrText>
      </w:r>
      <w:r>
        <w:instrText>"</w:instrText>
      </w:r>
      <w:r w:rsidR="002A6585">
        <w:instrText xml:space="preserve"> </w:instrText>
      </w:r>
      <w:r w:rsidR="00D962A8">
        <w:fldChar w:fldCharType="end"/>
      </w:r>
      <w:r>
        <w:t>) viscosity grade or</w:t>
      </w:r>
      <w:r w:rsidR="00A0559D">
        <w:t xml:space="preserve"> performance categories as provided in the latest version of SAE J183, “Engine Oil Performance and Engine Service Classification (other than “Energy Conserving”)</w:t>
      </w:r>
      <w:r w:rsidR="004462D2">
        <w:t>,</w:t>
      </w:r>
      <w:r w:rsidR="00A0559D">
        <w:t xml:space="preserve">” </w:t>
      </w:r>
      <w:r>
        <w:t xml:space="preserve">API </w:t>
      </w:r>
      <w:r w:rsidR="00A0559D">
        <w:t xml:space="preserve">1509 “Engine Oil Licensing and Certification System,” European Automobile Manufacturer Standards (ACEA), “European </w:t>
      </w:r>
      <w:r w:rsidR="00BF18E4">
        <w:t>O</w:t>
      </w:r>
      <w:r w:rsidR="00A0559D">
        <w:t>il Sequences,” or other</w:t>
      </w:r>
      <w:r w:rsidR="00BF18E4">
        <w:t xml:space="preserve"> “</w:t>
      </w:r>
      <w:r w:rsidR="00A0559D">
        <w:t xml:space="preserve">Vehicle or Engine Manufacturers </w:t>
      </w:r>
      <w:r w:rsidR="00BF18E4">
        <w:t>Standards</w:t>
      </w:r>
      <w:r w:rsidR="00A0559D">
        <w:t xml:space="preserve">” as </w:t>
      </w:r>
      <w:r w:rsidR="00BF18E4">
        <w:t>applicable, to the purchaser</w:t>
      </w:r>
      <w:r>
        <w:t xml:space="preserve"> service classification other than those specified by the intended purchaser.</w:t>
      </w:r>
      <w:bookmarkEnd w:id="1718"/>
    </w:p>
    <w:p w14:paraId="11F043C1" w14:textId="0D725221" w:rsidR="005A6C37" w:rsidRDefault="005A6C37" w:rsidP="00367D7C">
      <w:pPr>
        <w:pStyle w:val="StyleBefore3ptAfter12pt"/>
        <w:spacing w:after="240"/>
      </w:pPr>
      <w:r>
        <w:t>(Added 1996)</w:t>
      </w:r>
      <w:r w:rsidR="00A0559D">
        <w:t xml:space="preserve"> (</w:t>
      </w:r>
      <w:r w:rsidR="00A0559D" w:rsidRPr="0043389C">
        <w:t>Amended 202</w:t>
      </w:r>
      <w:r w:rsidR="0043389C" w:rsidRPr="00367D7C">
        <w:t>1</w:t>
      </w:r>
      <w:r w:rsidR="00A0559D" w:rsidRPr="0043389C">
        <w:t>)</w:t>
      </w:r>
    </w:p>
    <w:p w14:paraId="4964019A" w14:textId="024A0E4B" w:rsidR="005A6C37" w:rsidRDefault="005A6C37">
      <w:pPr>
        <w:pStyle w:val="UniformEngFuelLevel1"/>
      </w:pPr>
      <w:bookmarkStart w:id="1719" w:name="_Toc173377989"/>
      <w:bookmarkStart w:id="1720" w:name="_Toc173379229"/>
      <w:bookmarkStart w:id="1721" w:name="_Toc173381107"/>
      <w:bookmarkStart w:id="1722" w:name="_Toc173383068"/>
      <w:bookmarkStart w:id="1723" w:name="_Toc173386340"/>
      <w:bookmarkStart w:id="1724" w:name="_Toc173393112"/>
      <w:bookmarkStart w:id="1725" w:name="_Toc173393987"/>
      <w:bookmarkStart w:id="1726" w:name="_Toc173408606"/>
      <w:bookmarkStart w:id="1727" w:name="_Toc173472673"/>
      <w:bookmarkStart w:id="1728" w:name="_Toc173564800"/>
      <w:bookmarkStart w:id="1729" w:name="_Toc85001161"/>
      <w:r>
        <w:t>Section 9.  Civil Penalties</w:t>
      </w:r>
      <w:bookmarkEnd w:id="1719"/>
      <w:bookmarkEnd w:id="1720"/>
      <w:bookmarkEnd w:id="1721"/>
      <w:bookmarkEnd w:id="1722"/>
      <w:bookmarkEnd w:id="1723"/>
      <w:bookmarkEnd w:id="1724"/>
      <w:bookmarkEnd w:id="1725"/>
      <w:bookmarkEnd w:id="1726"/>
      <w:bookmarkEnd w:id="1727"/>
      <w:bookmarkEnd w:id="1728"/>
      <w:bookmarkEnd w:id="1729"/>
    </w:p>
    <w:p w14:paraId="0276725D" w14:textId="39E55769" w:rsidR="005A6C37" w:rsidRDefault="00ED66C9" w:rsidP="00455B08">
      <w:pPr>
        <w:tabs>
          <w:tab w:val="left" w:pos="540"/>
        </w:tabs>
        <w:spacing w:after="240"/>
      </w:pPr>
      <w:bookmarkStart w:id="1730" w:name="_Toc85001162"/>
      <w:bookmarkStart w:id="1731" w:name="_Toc173386341"/>
      <w:bookmarkStart w:id="1732" w:name="_Toc173564801"/>
      <w:r w:rsidRPr="002D126C">
        <w:rPr>
          <w:rStyle w:val="UniformEngFuelLevel2Char"/>
          <w:b/>
          <w:sz w:val="20"/>
          <w:szCs w:val="20"/>
        </w:rPr>
        <w:t>9.1.</w:t>
      </w:r>
      <w:r w:rsidRPr="002D126C">
        <w:rPr>
          <w:rStyle w:val="UniformEngFuelLevel2Char"/>
          <w:b/>
          <w:sz w:val="20"/>
          <w:szCs w:val="20"/>
        </w:rPr>
        <w:tab/>
      </w:r>
      <w:r w:rsidR="005A6C37" w:rsidRPr="002D126C">
        <w:rPr>
          <w:rStyle w:val="UniformEngFuelLevel2Char"/>
          <w:b/>
          <w:sz w:val="20"/>
          <w:szCs w:val="20"/>
        </w:rPr>
        <w:t>Assessment of Penalties</w:t>
      </w:r>
      <w:r w:rsidR="005A6C37" w:rsidRPr="00764271">
        <w:rPr>
          <w:rStyle w:val="UniformEngFuelLevel2Char"/>
          <w:b/>
          <w:sz w:val="20"/>
        </w:rPr>
        <w:t>.</w:t>
      </w:r>
      <w:bookmarkEnd w:id="1730"/>
      <w:r w:rsidR="005A6C37" w:rsidRPr="00764271">
        <w:t xml:space="preserve"> </w:t>
      </w:r>
      <w:r w:rsidR="005A6C37">
        <w:t xml:space="preserve">– Any person who, by himself or herself, by his or her servant or agent, or as the servant or agent of another person commits any of the acts enumerated in </w:t>
      </w:r>
      <w:r w:rsidR="005A6C37" w:rsidRPr="00ED66C9">
        <w:t>Section 8. Prohibited</w:t>
      </w:r>
      <w:r w:rsidR="005A6C37">
        <w:t xml:space="preserve"> Acts may be assessed by the </w:t>
      </w:r>
      <w:bookmarkStart w:id="1733" w:name="_Hlk84318725"/>
      <w:r w:rsidR="005A6C37">
        <w:t>__________</w:t>
      </w:r>
      <w:bookmarkEnd w:id="1733"/>
      <w:r w:rsidR="005A6C37">
        <w:t xml:space="preserve"> a civil penalty </w:t>
      </w:r>
      <w:r w:rsidR="00D962A8">
        <w:fldChar w:fldCharType="begin"/>
      </w:r>
      <w:r w:rsidR="005A6C37">
        <w:instrText>xe "</w:instrText>
      </w:r>
      <w:r w:rsidR="005A6C37" w:rsidRPr="00C67E0C">
        <w:instrText>Civil penalty</w:instrText>
      </w:r>
      <w:r w:rsidR="005A6C37">
        <w:instrText>"</w:instrText>
      </w:r>
      <w:r w:rsidR="002A6585">
        <w:instrText xml:space="preserve"> </w:instrText>
      </w:r>
      <w:r w:rsidR="00D962A8">
        <w:fldChar w:fldCharType="end"/>
      </w:r>
      <w:r w:rsidR="005A6C37">
        <w:t>of:</w:t>
      </w:r>
      <w:bookmarkEnd w:id="1731"/>
      <w:bookmarkEnd w:id="1732"/>
    </w:p>
    <w:p w14:paraId="57E30C38" w14:textId="77777777" w:rsidR="005A6C37" w:rsidRDefault="005A6C37" w:rsidP="000D30F0">
      <w:pPr>
        <w:numPr>
          <w:ilvl w:val="0"/>
          <w:numId w:val="44"/>
        </w:numPr>
        <w:tabs>
          <w:tab w:val="clear" w:pos="1800"/>
          <w:tab w:val="left" w:pos="446"/>
          <w:tab w:val="left" w:pos="540"/>
          <w:tab w:val="num" w:pos="720"/>
        </w:tabs>
        <w:spacing w:after="240"/>
        <w:ind w:left="720"/>
      </w:pPr>
      <w:r>
        <w:t>not less than $__________ nor more than $__________ for a first violation;</w:t>
      </w:r>
    </w:p>
    <w:p w14:paraId="2FC09BFF" w14:textId="010C8C52" w:rsidR="005A6C37" w:rsidRDefault="005A6C37" w:rsidP="000D30F0">
      <w:pPr>
        <w:numPr>
          <w:ilvl w:val="0"/>
          <w:numId w:val="44"/>
        </w:numPr>
        <w:tabs>
          <w:tab w:val="clear" w:pos="1800"/>
          <w:tab w:val="left" w:pos="446"/>
          <w:tab w:val="left" w:pos="540"/>
          <w:tab w:val="num" w:pos="720"/>
        </w:tabs>
        <w:spacing w:after="240"/>
        <w:ind w:left="720"/>
      </w:pPr>
      <w:r>
        <w:t>not less than $</w:t>
      </w:r>
      <w:r w:rsidR="00367D7C">
        <w:t>_</w:t>
      </w:r>
      <w:r w:rsidR="00647F47">
        <w:t>__________</w:t>
      </w:r>
      <w:r>
        <w:t xml:space="preserve"> nor more than $</w:t>
      </w:r>
      <w:r w:rsidR="00367D7C">
        <w:t>_</w:t>
      </w:r>
      <w:r w:rsidR="00647F47">
        <w:t>__________</w:t>
      </w:r>
      <w:r>
        <w:t>for a second violation within _</w:t>
      </w:r>
      <w:r w:rsidR="00367D7C">
        <w:t>__________</w:t>
      </w:r>
      <w:r>
        <w:t xml:space="preserve"> from the date of the first violation; and</w:t>
      </w:r>
    </w:p>
    <w:p w14:paraId="635363EB" w14:textId="4B6B5349" w:rsidR="005A6C37" w:rsidRDefault="005A6C37" w:rsidP="000D30F0">
      <w:pPr>
        <w:numPr>
          <w:ilvl w:val="0"/>
          <w:numId w:val="44"/>
        </w:numPr>
        <w:tabs>
          <w:tab w:val="clear" w:pos="1800"/>
          <w:tab w:val="left" w:pos="446"/>
          <w:tab w:val="left" w:pos="540"/>
          <w:tab w:val="num" w:pos="720"/>
        </w:tabs>
        <w:spacing w:after="240"/>
        <w:ind w:left="720"/>
      </w:pPr>
      <w:r>
        <w:t>not less than $</w:t>
      </w:r>
      <w:r w:rsidR="00367D7C">
        <w:t>__________</w:t>
      </w:r>
      <w:r>
        <w:t xml:space="preserve"> nor more than $</w:t>
      </w:r>
      <w:r w:rsidR="00367D7C">
        <w:t>__________</w:t>
      </w:r>
      <w:r>
        <w:t xml:space="preserve"> for a third violation within </w:t>
      </w:r>
      <w:r w:rsidR="00367D7C">
        <w:t>__________</w:t>
      </w:r>
      <w:r>
        <w:t xml:space="preserve"> from the date of the first violation.</w:t>
      </w:r>
    </w:p>
    <w:p w14:paraId="097B1BF4" w14:textId="67929E4A" w:rsidR="005A6C37" w:rsidRDefault="00ED66C9" w:rsidP="00455B08">
      <w:pPr>
        <w:tabs>
          <w:tab w:val="left" w:pos="540"/>
        </w:tabs>
        <w:spacing w:after="240"/>
      </w:pPr>
      <w:bookmarkStart w:id="1734" w:name="_Toc85001163"/>
      <w:bookmarkStart w:id="1735" w:name="_Toc173386342"/>
      <w:bookmarkStart w:id="1736" w:name="_Toc173393113"/>
      <w:bookmarkStart w:id="1737" w:name="_Toc173393988"/>
      <w:bookmarkStart w:id="1738" w:name="_Toc173408607"/>
      <w:bookmarkStart w:id="1739" w:name="_Toc173471398"/>
      <w:bookmarkStart w:id="1740" w:name="_Toc173472674"/>
      <w:bookmarkStart w:id="1741" w:name="_Toc173474046"/>
      <w:bookmarkStart w:id="1742" w:name="_Toc173564802"/>
      <w:r w:rsidRPr="002D126C">
        <w:rPr>
          <w:rStyle w:val="UniformEngFuelLevel2Char"/>
          <w:b/>
          <w:sz w:val="20"/>
          <w:szCs w:val="20"/>
        </w:rPr>
        <w:t>9.2.</w:t>
      </w:r>
      <w:r w:rsidRPr="002D126C">
        <w:rPr>
          <w:rStyle w:val="UniformEngFuelLevel2Char"/>
          <w:b/>
          <w:sz w:val="20"/>
          <w:szCs w:val="20"/>
        </w:rPr>
        <w:tab/>
      </w:r>
      <w:r w:rsidR="005A6C37" w:rsidRPr="002D126C">
        <w:rPr>
          <w:rStyle w:val="UniformEngFuelLevel2Char"/>
          <w:b/>
          <w:sz w:val="20"/>
          <w:szCs w:val="20"/>
        </w:rPr>
        <w:t>Administrative Hearing</w:t>
      </w:r>
      <w:r w:rsidR="005A6C37" w:rsidRPr="00764271">
        <w:rPr>
          <w:rStyle w:val="UniformEngFuelLevel2Char"/>
          <w:b/>
          <w:sz w:val="20"/>
        </w:rPr>
        <w:t>.</w:t>
      </w:r>
      <w:bookmarkEnd w:id="1734"/>
      <w:r w:rsidR="005A6C37">
        <w:t xml:space="preserve"> – Any person subject to a civil penalty</w:t>
      </w:r>
      <w:r w:rsidR="00D962A8">
        <w:fldChar w:fldCharType="begin"/>
      </w:r>
      <w:r w:rsidR="002A6585">
        <w:instrText>XE</w:instrText>
      </w:r>
      <w:r w:rsidR="005A6C37">
        <w:instrText xml:space="preserve"> "</w:instrText>
      </w:r>
      <w:r w:rsidR="005A6C37" w:rsidRPr="00B91ADF">
        <w:instrText>Civil penalty</w:instrText>
      </w:r>
      <w:r w:rsidR="005A6C37">
        <w:instrText>"</w:instrText>
      </w:r>
      <w:r w:rsidR="002A6585">
        <w:instrText xml:space="preserve"> </w:instrText>
      </w:r>
      <w:r w:rsidR="00D962A8">
        <w:fldChar w:fldCharType="end"/>
      </w:r>
      <w:r w:rsidR="005A6C37">
        <w:t xml:space="preserve"> shall have a right to request an administrative hearing</w:t>
      </w:r>
      <w:r w:rsidR="00D962A8">
        <w:fldChar w:fldCharType="begin"/>
      </w:r>
      <w:r w:rsidR="005A6C37">
        <w:instrText>xe "</w:instrText>
      </w:r>
      <w:r w:rsidR="005A6C37" w:rsidRPr="006137D2">
        <w:instrText>Administrative hearing</w:instrText>
      </w:r>
      <w:r w:rsidR="005A6C37">
        <w:instrText>"</w:instrText>
      </w:r>
      <w:r w:rsidR="00D962A8">
        <w:fldChar w:fldCharType="end"/>
      </w:r>
      <w:r w:rsidR="005A6C37">
        <w:t xml:space="preserve"> within </w:t>
      </w:r>
      <w:r w:rsidR="005A6C37" w:rsidRPr="00647F47">
        <w:t>__________</w:t>
      </w:r>
      <w:r w:rsidR="005A6C37">
        <w:t xml:space="preserve"> days of receipt of the notice of the penalty.  The Director or his/her designee shall be authorized to conduct the hearing after giving appropriate notice to the respondent.  The decision of the Director shall be subject to appropriate judicial review.</w:t>
      </w:r>
      <w:bookmarkEnd w:id="1735"/>
      <w:bookmarkEnd w:id="1736"/>
      <w:bookmarkEnd w:id="1737"/>
      <w:bookmarkEnd w:id="1738"/>
      <w:bookmarkEnd w:id="1739"/>
      <w:bookmarkEnd w:id="1740"/>
      <w:bookmarkEnd w:id="1741"/>
      <w:bookmarkEnd w:id="1742"/>
    </w:p>
    <w:p w14:paraId="472A461C" w14:textId="5DCFCB40" w:rsidR="005A6C37" w:rsidRDefault="00ED66C9" w:rsidP="00455B08">
      <w:pPr>
        <w:tabs>
          <w:tab w:val="left" w:pos="540"/>
        </w:tabs>
      </w:pPr>
      <w:bookmarkStart w:id="1743" w:name="_Toc85001164"/>
      <w:bookmarkStart w:id="1744" w:name="_Toc173384779"/>
      <w:bookmarkStart w:id="1745" w:name="_Toc173386343"/>
      <w:bookmarkStart w:id="1746" w:name="_Toc173393114"/>
      <w:bookmarkStart w:id="1747" w:name="_Toc173393989"/>
      <w:bookmarkStart w:id="1748" w:name="_Toc173408608"/>
      <w:bookmarkStart w:id="1749" w:name="_Toc173471399"/>
      <w:bookmarkStart w:id="1750" w:name="_Toc173472675"/>
      <w:bookmarkStart w:id="1751" w:name="_Toc173474047"/>
      <w:bookmarkStart w:id="1752" w:name="_Toc173564803"/>
      <w:r w:rsidRPr="002D126C">
        <w:rPr>
          <w:rStyle w:val="UniformEngFuelLevel2Char"/>
          <w:b/>
          <w:sz w:val="20"/>
          <w:szCs w:val="20"/>
        </w:rPr>
        <w:lastRenderedPageBreak/>
        <w:t>9.3.</w:t>
      </w:r>
      <w:r w:rsidRPr="002D126C">
        <w:rPr>
          <w:rStyle w:val="UniformEngFuelLevel2Char"/>
          <w:b/>
          <w:sz w:val="20"/>
          <w:szCs w:val="20"/>
        </w:rPr>
        <w:tab/>
      </w:r>
      <w:r w:rsidR="005A6C37" w:rsidRPr="002D126C">
        <w:rPr>
          <w:rStyle w:val="UniformEngFuelLevel2Char"/>
          <w:b/>
          <w:sz w:val="20"/>
          <w:szCs w:val="20"/>
        </w:rPr>
        <w:t>Collection of Penalties</w:t>
      </w:r>
      <w:r w:rsidR="005A6C37" w:rsidRPr="00764271">
        <w:rPr>
          <w:rStyle w:val="UniformEngFuelLevel2Char"/>
          <w:b/>
          <w:sz w:val="20"/>
        </w:rPr>
        <w:t>.</w:t>
      </w:r>
      <w:bookmarkEnd w:id="1743"/>
      <w:r w:rsidR="005A6C37">
        <w:t xml:space="preserve"> – If the respondent has exhausted his or her administrative appeals and the civil penalty</w:t>
      </w:r>
      <w:r w:rsidR="00D962A8">
        <w:fldChar w:fldCharType="begin"/>
      </w:r>
      <w:r w:rsidR="005A6C37">
        <w:instrText>xe "</w:instrText>
      </w:r>
      <w:r w:rsidR="005A6C37" w:rsidRPr="00542512">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A21E5A">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744"/>
      <w:bookmarkEnd w:id="1745"/>
      <w:bookmarkEnd w:id="1746"/>
      <w:bookmarkEnd w:id="1747"/>
      <w:bookmarkEnd w:id="1748"/>
      <w:bookmarkEnd w:id="1749"/>
      <w:bookmarkEnd w:id="1750"/>
      <w:bookmarkEnd w:id="1751"/>
      <w:bookmarkEnd w:id="1752"/>
    </w:p>
    <w:p w14:paraId="3BD08CAB" w14:textId="3ED2B411" w:rsidR="005A6C37" w:rsidRDefault="005A6C37">
      <w:pPr>
        <w:pStyle w:val="UniformEngFuelLevel1"/>
      </w:pPr>
      <w:bookmarkStart w:id="1753" w:name="_Toc173377990"/>
      <w:bookmarkStart w:id="1754" w:name="_Toc173379230"/>
      <w:bookmarkStart w:id="1755" w:name="_Toc173381108"/>
      <w:bookmarkStart w:id="1756" w:name="_Toc173383069"/>
      <w:bookmarkStart w:id="1757" w:name="_Toc173386344"/>
      <w:bookmarkStart w:id="1758" w:name="_Toc173393115"/>
      <w:bookmarkStart w:id="1759" w:name="_Toc173393990"/>
      <w:bookmarkStart w:id="1760" w:name="_Toc173408609"/>
      <w:bookmarkStart w:id="1761" w:name="_Toc173472676"/>
      <w:bookmarkStart w:id="1762" w:name="_Toc173564804"/>
      <w:bookmarkStart w:id="1763" w:name="_Toc85001165"/>
      <w:r>
        <w:t>Section 10.  Criminal Penalties</w:t>
      </w:r>
      <w:bookmarkEnd w:id="1753"/>
      <w:bookmarkEnd w:id="1754"/>
      <w:bookmarkEnd w:id="1755"/>
      <w:bookmarkEnd w:id="1756"/>
      <w:bookmarkEnd w:id="1757"/>
      <w:bookmarkEnd w:id="1758"/>
      <w:bookmarkEnd w:id="1759"/>
      <w:bookmarkEnd w:id="1760"/>
      <w:bookmarkEnd w:id="1761"/>
      <w:bookmarkEnd w:id="1762"/>
      <w:bookmarkEnd w:id="1763"/>
    </w:p>
    <w:p w14:paraId="10528F02" w14:textId="40B17775" w:rsidR="005A6C37" w:rsidRDefault="00ED66C9" w:rsidP="00CA18B9">
      <w:pPr>
        <w:tabs>
          <w:tab w:val="left" w:pos="540"/>
        </w:tabs>
        <w:spacing w:after="240"/>
      </w:pPr>
      <w:bookmarkStart w:id="1764" w:name="_Toc85001166"/>
      <w:bookmarkStart w:id="1765" w:name="_Toc173386345"/>
      <w:bookmarkStart w:id="1766" w:name="_Toc173393116"/>
      <w:bookmarkStart w:id="1767" w:name="_Toc173393991"/>
      <w:bookmarkStart w:id="1768" w:name="_Toc173408610"/>
      <w:bookmarkStart w:id="1769" w:name="_Toc173471400"/>
      <w:bookmarkStart w:id="1770" w:name="_Toc173472677"/>
      <w:bookmarkStart w:id="1771" w:name="_Toc173474048"/>
      <w:bookmarkStart w:id="1772" w:name="_Toc173564805"/>
      <w:r w:rsidRPr="002D126C">
        <w:rPr>
          <w:rStyle w:val="UniformEngFuelLevel2Char"/>
          <w:b/>
          <w:sz w:val="20"/>
          <w:szCs w:val="20"/>
        </w:rPr>
        <w:t>10.1.</w:t>
      </w:r>
      <w:r w:rsidRPr="002D126C">
        <w:rPr>
          <w:rStyle w:val="UniformEngFuelLevel2Char"/>
          <w:b/>
          <w:sz w:val="20"/>
          <w:szCs w:val="20"/>
        </w:rPr>
        <w:tab/>
      </w:r>
      <w:r w:rsidR="005A6C37" w:rsidRPr="002D126C">
        <w:rPr>
          <w:rStyle w:val="UniformEngFuelLevel2Char"/>
          <w:b/>
          <w:sz w:val="20"/>
          <w:szCs w:val="20"/>
        </w:rPr>
        <w:t>Misdemeanor</w:t>
      </w:r>
      <w:r w:rsidR="005A6C37" w:rsidRPr="00764271">
        <w:rPr>
          <w:rStyle w:val="UniformEngFuelLevel2Char"/>
          <w:b/>
          <w:sz w:val="20"/>
        </w:rPr>
        <w:t>.</w:t>
      </w:r>
      <w:bookmarkEnd w:id="1764"/>
      <w:r w:rsidR="005A6C37">
        <w:t xml:space="preserve"> – Any person who violates any provision of this Act or regulations promulgated thereto shall be guilty of a Class __________ misdemeanor and upon conviction shall be punished by a fine of not less than $_</w:t>
      </w:r>
      <w:r w:rsidR="005A6C37" w:rsidRPr="00D6690D">
        <w:t>_________</w:t>
      </w:r>
      <w:r w:rsidR="005A6C37">
        <w:t xml:space="preserve"> nor more than $__________, or imprisonment for not less than </w:t>
      </w:r>
      <w:r w:rsidR="005A6C37" w:rsidRPr="00D6690D">
        <w:t>__</w:t>
      </w:r>
      <w:r w:rsidR="005A6C37">
        <w:t>________ nor more than __________, or both.</w:t>
      </w:r>
      <w:bookmarkEnd w:id="1765"/>
      <w:bookmarkEnd w:id="1766"/>
      <w:bookmarkEnd w:id="1767"/>
      <w:bookmarkEnd w:id="1768"/>
      <w:bookmarkEnd w:id="1769"/>
      <w:bookmarkEnd w:id="1770"/>
      <w:bookmarkEnd w:id="1771"/>
      <w:bookmarkEnd w:id="1772"/>
    </w:p>
    <w:p w14:paraId="4A44F826" w14:textId="6CF20411" w:rsidR="005A6C37" w:rsidRDefault="00ED66C9" w:rsidP="00ED66C9">
      <w:pPr>
        <w:tabs>
          <w:tab w:val="left" w:pos="540"/>
        </w:tabs>
      </w:pPr>
      <w:bookmarkStart w:id="1773" w:name="_Toc85001167"/>
      <w:bookmarkStart w:id="1774" w:name="_Toc173385313"/>
      <w:bookmarkStart w:id="1775" w:name="_Toc173386346"/>
      <w:bookmarkStart w:id="1776" w:name="_Toc173393117"/>
      <w:bookmarkStart w:id="1777" w:name="_Toc173393992"/>
      <w:bookmarkStart w:id="1778" w:name="_Toc173408611"/>
      <w:bookmarkStart w:id="1779" w:name="_Toc173471401"/>
      <w:bookmarkStart w:id="1780" w:name="_Toc173472678"/>
      <w:bookmarkStart w:id="1781" w:name="_Toc173474049"/>
      <w:bookmarkStart w:id="1782" w:name="_Toc173564806"/>
      <w:r w:rsidRPr="002D126C">
        <w:rPr>
          <w:rStyle w:val="UniformEngFuelLevel2Char"/>
          <w:b/>
          <w:sz w:val="20"/>
          <w:szCs w:val="20"/>
        </w:rPr>
        <w:t>10.2.</w:t>
      </w:r>
      <w:r w:rsidRPr="002D126C">
        <w:rPr>
          <w:rStyle w:val="UniformEngFuelLevel2Char"/>
          <w:b/>
          <w:sz w:val="20"/>
          <w:szCs w:val="20"/>
        </w:rPr>
        <w:tab/>
      </w:r>
      <w:r w:rsidR="005A6C37" w:rsidRPr="002D126C">
        <w:rPr>
          <w:rStyle w:val="UniformEngFuelLevel2Char"/>
          <w:b/>
          <w:sz w:val="20"/>
          <w:szCs w:val="20"/>
        </w:rPr>
        <w:t>Felony</w:t>
      </w:r>
      <w:r w:rsidR="005A6C37" w:rsidRPr="00764271">
        <w:rPr>
          <w:rStyle w:val="UniformEngFuelLevel2Char"/>
          <w:b/>
          <w:sz w:val="20"/>
        </w:rPr>
        <w:t>.</w:t>
      </w:r>
      <w:bookmarkEnd w:id="1773"/>
      <w:r w:rsidR="00D962A8" w:rsidRPr="004B5D82">
        <w:fldChar w:fldCharType="begin"/>
      </w:r>
      <w:r w:rsidR="005A6C37" w:rsidRPr="004B5D82">
        <w:instrText>xe "Felony"</w:instrText>
      </w:r>
      <w:r w:rsidR="00D962A8" w:rsidRPr="004B5D82">
        <w:fldChar w:fldCharType="end"/>
      </w:r>
      <w:r w:rsidR="005A6C37">
        <w:t xml:space="preserve"> – Any person who intentionally violates any provision of this Act or regulations promulgated thereto or is convicted under the misdemeanor provisions of this section more than three times in a </w:t>
      </w:r>
      <w:r w:rsidR="00917597">
        <w:t>two</w:t>
      </w:r>
      <w:r w:rsidR="00605073">
        <w:t>-</w:t>
      </w:r>
      <w:r w:rsidR="005A6C37">
        <w:t>year period shall be guilty of a Class </w:t>
      </w:r>
      <w:r w:rsidR="005A6C37" w:rsidRPr="00D6690D">
        <w:t xml:space="preserve">__________ </w:t>
      </w:r>
      <w:r w:rsidR="005A6C37">
        <w:t>felony and upon conviction shall be punished by a fine of not less than $_</w:t>
      </w:r>
      <w:r w:rsidR="005A6C37" w:rsidRPr="00D6690D">
        <w:t xml:space="preserve">_________ </w:t>
      </w:r>
      <w:r w:rsidR="005A6C37">
        <w:t>nor more than $</w:t>
      </w:r>
      <w:r w:rsidR="005A6C37" w:rsidRPr="00D6690D">
        <w:t>__________</w:t>
      </w:r>
      <w:r w:rsidR="005A6C37">
        <w:t>, or imprisonment for not less than </w:t>
      </w:r>
      <w:r w:rsidR="005A6C37" w:rsidRPr="00D6690D">
        <w:t>_</w:t>
      </w:r>
      <w:r w:rsidR="005A6C37" w:rsidRPr="00DB3885">
        <w:t xml:space="preserve">_________ </w:t>
      </w:r>
      <w:r w:rsidR="005A6C37">
        <w:t>nor more than </w:t>
      </w:r>
      <w:r w:rsidR="005A6C37" w:rsidRPr="00D6690D">
        <w:t>__________</w:t>
      </w:r>
      <w:r w:rsidR="005A6C37">
        <w:t>, or both.</w:t>
      </w:r>
      <w:bookmarkEnd w:id="1774"/>
      <w:bookmarkEnd w:id="1775"/>
      <w:bookmarkEnd w:id="1776"/>
      <w:bookmarkEnd w:id="1777"/>
      <w:bookmarkEnd w:id="1778"/>
      <w:bookmarkEnd w:id="1779"/>
      <w:bookmarkEnd w:id="1780"/>
      <w:bookmarkEnd w:id="1781"/>
      <w:bookmarkEnd w:id="1782"/>
    </w:p>
    <w:p w14:paraId="52F09B07" w14:textId="71335B43" w:rsidR="005A6C37" w:rsidRDefault="005A6C37">
      <w:pPr>
        <w:pStyle w:val="UniformEngFuelLevel1"/>
      </w:pPr>
      <w:bookmarkStart w:id="1783" w:name="_Toc173377991"/>
      <w:bookmarkStart w:id="1784" w:name="_Toc173379231"/>
      <w:bookmarkStart w:id="1785" w:name="_Toc173381109"/>
      <w:bookmarkStart w:id="1786" w:name="_Toc173383070"/>
      <w:bookmarkStart w:id="1787" w:name="_Toc173386347"/>
      <w:bookmarkStart w:id="1788" w:name="_Toc173393118"/>
      <w:bookmarkStart w:id="1789" w:name="_Toc173393993"/>
      <w:bookmarkStart w:id="1790" w:name="_Toc173408612"/>
      <w:bookmarkStart w:id="1791" w:name="_Toc173472679"/>
      <w:bookmarkStart w:id="1792" w:name="_Toc173564807"/>
      <w:bookmarkStart w:id="1793" w:name="_Toc85001168"/>
      <w:r>
        <w:t>Section 11.  Restraining Order and Injunction</w:t>
      </w:r>
      <w:bookmarkEnd w:id="1783"/>
      <w:bookmarkEnd w:id="1784"/>
      <w:bookmarkEnd w:id="1785"/>
      <w:bookmarkEnd w:id="1786"/>
      <w:bookmarkEnd w:id="1787"/>
      <w:bookmarkEnd w:id="1788"/>
      <w:bookmarkEnd w:id="1789"/>
      <w:bookmarkEnd w:id="1790"/>
      <w:bookmarkEnd w:id="1791"/>
      <w:bookmarkEnd w:id="1792"/>
      <w:bookmarkEnd w:id="1793"/>
    </w:p>
    <w:p w14:paraId="650F48FF"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6704EA8" w14:textId="596C2862" w:rsidR="005A6C37" w:rsidRDefault="005A6C37">
      <w:pPr>
        <w:pStyle w:val="UniformEngFuelLevel1"/>
      </w:pPr>
      <w:bookmarkStart w:id="1794" w:name="_Toc173377992"/>
      <w:bookmarkStart w:id="1795" w:name="_Toc173379232"/>
      <w:bookmarkStart w:id="1796" w:name="_Toc173381110"/>
      <w:bookmarkStart w:id="1797" w:name="_Toc173383071"/>
      <w:bookmarkStart w:id="1798" w:name="_Toc173386348"/>
      <w:bookmarkStart w:id="1799" w:name="_Toc173393119"/>
      <w:bookmarkStart w:id="1800" w:name="_Toc173393994"/>
      <w:bookmarkStart w:id="1801" w:name="_Toc173408613"/>
      <w:bookmarkStart w:id="1802" w:name="_Toc173472680"/>
      <w:bookmarkStart w:id="1803" w:name="_Toc173564808"/>
      <w:bookmarkStart w:id="1804" w:name="_Toc85001169"/>
      <w:r>
        <w:t>Section 12.  Severability Provisions</w:t>
      </w:r>
      <w:bookmarkEnd w:id="1794"/>
      <w:bookmarkEnd w:id="1795"/>
      <w:bookmarkEnd w:id="1796"/>
      <w:bookmarkEnd w:id="1797"/>
      <w:bookmarkEnd w:id="1798"/>
      <w:bookmarkEnd w:id="1799"/>
      <w:bookmarkEnd w:id="1800"/>
      <w:bookmarkEnd w:id="1801"/>
      <w:bookmarkEnd w:id="1802"/>
      <w:bookmarkEnd w:id="1803"/>
      <w:bookmarkEnd w:id="1804"/>
    </w:p>
    <w:p w14:paraId="5413664C" w14:textId="77777777" w:rsidR="005A6C37" w:rsidRDefault="005A6C37">
      <w:r>
        <w:t>If any word, phrase, provision, or portion of this Act shall be held in a court of competent jurisdiction to be unconstitutional or invalid, the unconstitutionality or invalidity shall apply only to such word, phrase, provision, or portion, and for this purpose the provisions of this Act are declared to be severable.</w:t>
      </w:r>
    </w:p>
    <w:p w14:paraId="07486215" w14:textId="35310E09" w:rsidR="005A6C37" w:rsidRDefault="005A6C37">
      <w:pPr>
        <w:pStyle w:val="UniformEngFuelLevel1"/>
      </w:pPr>
      <w:bookmarkStart w:id="1805" w:name="_Toc173377993"/>
      <w:bookmarkStart w:id="1806" w:name="_Toc173379233"/>
      <w:bookmarkStart w:id="1807" w:name="_Toc173381111"/>
      <w:bookmarkStart w:id="1808" w:name="_Toc173383072"/>
      <w:bookmarkStart w:id="1809" w:name="_Toc173386349"/>
      <w:bookmarkStart w:id="1810" w:name="_Toc173393120"/>
      <w:bookmarkStart w:id="1811" w:name="_Toc173393995"/>
      <w:bookmarkStart w:id="1812" w:name="_Toc173408614"/>
      <w:bookmarkStart w:id="1813" w:name="_Toc173472681"/>
      <w:bookmarkStart w:id="1814" w:name="_Toc173564809"/>
      <w:bookmarkStart w:id="1815" w:name="_Toc85001170"/>
      <w:r>
        <w:t>Section 13.  Repeal of Conflicting Laws</w:t>
      </w:r>
      <w:bookmarkEnd w:id="1805"/>
      <w:bookmarkEnd w:id="1806"/>
      <w:bookmarkEnd w:id="1807"/>
      <w:bookmarkEnd w:id="1808"/>
      <w:bookmarkEnd w:id="1809"/>
      <w:bookmarkEnd w:id="1810"/>
      <w:bookmarkEnd w:id="1811"/>
      <w:bookmarkEnd w:id="1812"/>
      <w:bookmarkEnd w:id="1813"/>
      <w:bookmarkEnd w:id="1814"/>
      <w:bookmarkEnd w:id="1815"/>
    </w:p>
    <w:p w14:paraId="0E299C27" w14:textId="77777777" w:rsidR="005A6C37" w:rsidRDefault="005A6C37">
      <w:r>
        <w:t>All laws and parts of laws contrary to or inconsistent with the provisions of this Act are repealed except as to offense committed, liabilities incurred, and claims made there</w:t>
      </w:r>
      <w:r w:rsidR="00917597">
        <w:t xml:space="preserve"> </w:t>
      </w:r>
      <w:r>
        <w:t>under prior to the effective date of this Act.</w:t>
      </w:r>
    </w:p>
    <w:p w14:paraId="094A9CD0" w14:textId="77777777" w:rsidR="0092184B" w:rsidRPr="0092184B" w:rsidRDefault="0092184B" w:rsidP="00E1231E">
      <w:pPr>
        <w:pStyle w:val="UniformEngFuelLevel1"/>
      </w:pPr>
      <w:bookmarkStart w:id="1816" w:name="_Toc173377994"/>
      <w:bookmarkStart w:id="1817" w:name="_Toc173379234"/>
      <w:bookmarkStart w:id="1818" w:name="_Toc173381112"/>
      <w:bookmarkStart w:id="1819" w:name="_Toc173383073"/>
      <w:bookmarkStart w:id="1820" w:name="_Toc173386350"/>
      <w:bookmarkStart w:id="1821" w:name="_Toc173393121"/>
      <w:bookmarkStart w:id="1822" w:name="_Toc173393996"/>
      <w:bookmarkStart w:id="1823" w:name="_Toc173408615"/>
      <w:bookmarkStart w:id="1824" w:name="_Toc173472682"/>
      <w:bookmarkStart w:id="1825" w:name="_Toc173564810"/>
      <w:bookmarkStart w:id="1826" w:name="_Toc85001171"/>
      <w:bookmarkStart w:id="1827" w:name="_Hlk528137947"/>
      <w:r w:rsidRPr="0092184B">
        <w:t>Section 14.  Citation</w:t>
      </w:r>
      <w:bookmarkEnd w:id="1816"/>
      <w:bookmarkEnd w:id="1817"/>
      <w:bookmarkEnd w:id="1818"/>
      <w:bookmarkEnd w:id="1819"/>
      <w:bookmarkEnd w:id="1820"/>
      <w:bookmarkEnd w:id="1821"/>
      <w:bookmarkEnd w:id="1822"/>
      <w:bookmarkEnd w:id="1823"/>
      <w:bookmarkEnd w:id="1824"/>
      <w:bookmarkEnd w:id="1825"/>
      <w:bookmarkEnd w:id="1826"/>
    </w:p>
    <w:p w14:paraId="408B5F4F" w14:textId="13CCAED9" w:rsidR="0092184B" w:rsidRPr="0092184B" w:rsidRDefault="0092184B" w:rsidP="0092184B">
      <w:pPr>
        <w:keepNext/>
        <w:keepLines/>
      </w:pPr>
      <w:r w:rsidRPr="0092184B">
        <w:t>This Act may be cited as the “Fuels and Automotive Lubricants Inspection Act</w:t>
      </w:r>
      <w:r w:rsidRPr="0092184B">
        <w:fldChar w:fldCharType="begin"/>
      </w:r>
      <w:r w:rsidRPr="0092184B">
        <w:instrText>xe "Automotive Lubricants Inspection Act"</w:instrText>
      </w:r>
      <w:r w:rsidRPr="0092184B">
        <w:fldChar w:fldCharType="end"/>
      </w:r>
      <w:r w:rsidRPr="0092184B">
        <w:t xml:space="preserve"> of </w:t>
      </w:r>
      <w:r w:rsidR="00320FCF" w:rsidRPr="00D6690D">
        <w:t>__________</w:t>
      </w:r>
      <w:r w:rsidRPr="0092184B">
        <w:t>.”</w:t>
      </w:r>
    </w:p>
    <w:p w14:paraId="3DD41E69" w14:textId="77777777" w:rsidR="0092184B" w:rsidRPr="0092184B" w:rsidRDefault="0092184B" w:rsidP="0092184B">
      <w:pPr>
        <w:spacing w:before="60" w:after="240"/>
      </w:pPr>
      <w:r w:rsidRPr="0092184B">
        <w:t>(Amended 2008)</w:t>
      </w:r>
    </w:p>
    <w:p w14:paraId="0D9F6B47" w14:textId="493AB4CB" w:rsidR="0092184B" w:rsidRPr="0092184B" w:rsidRDefault="0092184B" w:rsidP="00E1231E">
      <w:pPr>
        <w:pStyle w:val="UniformEngFuelLevel1"/>
      </w:pPr>
      <w:bookmarkStart w:id="1828" w:name="_Toc173377995"/>
      <w:bookmarkStart w:id="1829" w:name="_Toc173379235"/>
      <w:bookmarkStart w:id="1830" w:name="_Toc173381113"/>
      <w:bookmarkStart w:id="1831" w:name="_Toc173383074"/>
      <w:bookmarkStart w:id="1832" w:name="_Toc173386351"/>
      <w:bookmarkStart w:id="1833" w:name="_Toc173393122"/>
      <w:bookmarkStart w:id="1834" w:name="_Toc173393997"/>
      <w:bookmarkStart w:id="1835" w:name="_Toc173408616"/>
      <w:bookmarkStart w:id="1836" w:name="_Toc173472683"/>
      <w:bookmarkStart w:id="1837" w:name="_Toc173564811"/>
      <w:bookmarkStart w:id="1838" w:name="_Toc85001172"/>
      <w:bookmarkEnd w:id="1827"/>
      <w:r w:rsidRPr="0092184B">
        <w:t>Section 15.  Effective Date</w:t>
      </w:r>
      <w:bookmarkEnd w:id="1828"/>
      <w:bookmarkEnd w:id="1829"/>
      <w:bookmarkEnd w:id="1830"/>
      <w:bookmarkEnd w:id="1831"/>
      <w:bookmarkEnd w:id="1832"/>
      <w:bookmarkEnd w:id="1833"/>
      <w:bookmarkEnd w:id="1834"/>
      <w:bookmarkEnd w:id="1835"/>
      <w:bookmarkEnd w:id="1836"/>
      <w:bookmarkEnd w:id="1837"/>
      <w:bookmarkEnd w:id="1838"/>
    </w:p>
    <w:p w14:paraId="63C7E5CB" w14:textId="77777777" w:rsidR="00415BD8" w:rsidRDefault="0092184B" w:rsidP="00582007">
      <w:pPr>
        <w:sectPr w:rsidR="00415BD8" w:rsidSect="00542DEE">
          <w:headerReference w:type="even" r:id="rId50"/>
          <w:headerReference w:type="default" r:id="rId51"/>
          <w:footnotePr>
            <w:numFmt w:val="chicago"/>
            <w:numRestart w:val="eachSect"/>
          </w:footnotePr>
          <w:pgSz w:w="12240" w:h="15840" w:code="1"/>
          <w:pgMar w:top="1440" w:right="1440" w:bottom="1440" w:left="1440" w:header="720" w:footer="720" w:gutter="0"/>
          <w:cols w:space="720"/>
          <w:docGrid w:linePitch="360"/>
        </w:sectPr>
      </w:pPr>
      <w:r w:rsidRPr="0092184B">
        <w:t>This Act shall</w:t>
      </w:r>
      <w:r w:rsidR="00D240A3">
        <w:t xml:space="preserve"> become effective on </w:t>
      </w:r>
      <w:r w:rsidR="00320FCF" w:rsidRPr="00D6690D">
        <w:t>__________</w:t>
      </w:r>
      <w:r w:rsidR="00D240A3">
        <w:t>.</w:t>
      </w:r>
    </w:p>
    <w:p w14:paraId="6CC7C6C8" w14:textId="270FD6E1" w:rsidR="005A6C37" w:rsidRDefault="00415BD8" w:rsidP="00BD152B">
      <w:pPr>
        <w:pStyle w:val="StyleMainTOC1Centered1"/>
      </w:pPr>
      <w:r>
        <w:lastRenderedPageBreak/>
        <w:t>I</w:t>
      </w:r>
      <w:r w:rsidR="005A6C37">
        <w:t>V. Uniform Regulations</w:t>
      </w:r>
    </w:p>
    <w:p w14:paraId="707AC106" w14:textId="77777777" w:rsidR="00FC0586" w:rsidRDefault="003F7DB6" w:rsidP="003F7DB6">
      <w:pPr>
        <w:tabs>
          <w:tab w:val="right" w:pos="9360"/>
        </w:tabs>
        <w:rPr>
          <w:noProof/>
        </w:rPr>
      </w:pPr>
      <w:r w:rsidRPr="003F7DB6">
        <w:rPr>
          <w:b/>
        </w:rPr>
        <w:t>Section</w:t>
      </w:r>
      <w:r w:rsidR="005A6C37">
        <w:tab/>
      </w:r>
      <w:r w:rsidR="005A6C37">
        <w:rPr>
          <w:b/>
        </w:rPr>
        <w:t>Page</w:t>
      </w:r>
      <w:r w:rsidR="00D962A8" w:rsidRPr="004B5D82">
        <w:rPr>
          <w:rStyle w:val="Hyperlink"/>
          <w:noProof/>
        </w:rPr>
        <w:fldChar w:fldCharType="begin"/>
      </w:r>
      <w:r w:rsidR="005A6C37" w:rsidRPr="004B5D82">
        <w:rPr>
          <w:rStyle w:val="Hyperlink"/>
          <w:noProof/>
        </w:rPr>
        <w:instrText xml:space="preserve"> TOC \h \z \t "Style 14 pt Bold Centered Before:  12 pt After:  6 pt,1" </w:instrText>
      </w:r>
      <w:r w:rsidR="00D962A8" w:rsidRPr="004B5D82">
        <w:rPr>
          <w:rStyle w:val="Hyperlink"/>
          <w:noProof/>
        </w:rPr>
        <w:fldChar w:fldCharType="separate"/>
      </w:r>
    </w:p>
    <w:p w14:paraId="009B91AC" w14:textId="24790800"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"IV_A_UniformPackaging" </w:instrText>
      </w:r>
      <w:r>
        <w:rPr>
          <w:noProof/>
        </w:rPr>
        <w:fldChar w:fldCharType="separate"/>
      </w:r>
      <w:r w:rsidR="00FC0586" w:rsidRPr="00C90798">
        <w:rPr>
          <w:rStyle w:val="Hyperlink"/>
          <w:noProof/>
        </w:rPr>
        <w:t>A.  Uniform Packaging and Labeling Regulation</w:t>
      </w:r>
      <w:r w:rsidR="00FC0586" w:rsidRPr="00C90798">
        <w:rPr>
          <w:rStyle w:val="Hyperlink"/>
          <w:noProof/>
          <w:webHidden/>
        </w:rPr>
        <w:tab/>
      </w:r>
      <w:r w:rsidR="006C02C9">
        <w:rPr>
          <w:rStyle w:val="Hyperlink"/>
          <w:noProof/>
          <w:webHidden/>
        </w:rPr>
        <w:t>5</w:t>
      </w:r>
      <w:r w:rsidR="00EC18BA">
        <w:rPr>
          <w:rStyle w:val="Hyperlink"/>
          <w:noProof/>
          <w:webHidden/>
        </w:rPr>
        <w:t>1</w:t>
      </w:r>
    </w:p>
    <w:p w14:paraId="30C98340" w14:textId="25B33DD2" w:rsidR="00FC0586" w:rsidRDefault="00C90798">
      <w:pPr>
        <w:pStyle w:val="TOC1"/>
        <w:rPr>
          <w:rFonts w:asciiTheme="minorHAnsi" w:eastAsiaTheme="minorEastAsia" w:hAnsiTheme="minorHAnsi" w:cstheme="minorBidi"/>
          <w:noProof/>
          <w:sz w:val="22"/>
          <w:szCs w:val="22"/>
        </w:rPr>
      </w:pPr>
      <w:r>
        <w:rPr>
          <w:noProof/>
        </w:rPr>
        <w:fldChar w:fldCharType="end"/>
      </w:r>
      <w:hyperlink w:anchor="IV_B_Uniform_MOS" w:history="1">
        <w:r w:rsidR="00FC0586" w:rsidRPr="002B3DF9">
          <w:rPr>
            <w:rStyle w:val="Hyperlink"/>
            <w:noProof/>
          </w:rPr>
          <w:t>B.  Uniform Regulation for the Method of Sale of Commodities</w:t>
        </w:r>
        <w:r w:rsidR="00FC0586">
          <w:rPr>
            <w:noProof/>
            <w:webHidden/>
          </w:rPr>
          <w:tab/>
        </w:r>
        <w:r w:rsidR="00FC0586">
          <w:rPr>
            <w:noProof/>
            <w:webHidden/>
          </w:rPr>
          <w:fldChar w:fldCharType="begin"/>
        </w:r>
        <w:r w:rsidR="00FC0586">
          <w:rPr>
            <w:noProof/>
            <w:webHidden/>
          </w:rPr>
          <w:instrText xml:space="preserve"> PAGEREF _Toc490731443 \h </w:instrText>
        </w:r>
        <w:r w:rsidR="00FC0586">
          <w:rPr>
            <w:noProof/>
            <w:webHidden/>
          </w:rPr>
        </w:r>
        <w:r w:rsidR="00FC0586">
          <w:rPr>
            <w:noProof/>
            <w:webHidden/>
          </w:rPr>
          <w:fldChar w:fldCharType="separate"/>
        </w:r>
        <w:r w:rsidR="00415BD8">
          <w:rPr>
            <w:noProof/>
            <w:webHidden/>
          </w:rPr>
          <w:t>97</w:t>
        </w:r>
        <w:r w:rsidR="00FC0586">
          <w:rPr>
            <w:noProof/>
            <w:webHidden/>
          </w:rPr>
          <w:fldChar w:fldCharType="end"/>
        </w:r>
      </w:hyperlink>
    </w:p>
    <w:p w14:paraId="3DBCF2CF" w14:textId="19FC0E9C"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"IV_C_UniformUnitPricing" </w:instrText>
      </w:r>
      <w:r>
        <w:rPr>
          <w:noProof/>
        </w:rPr>
        <w:fldChar w:fldCharType="separate"/>
      </w:r>
      <w:r w:rsidR="00FC0586" w:rsidRPr="00C90798">
        <w:rPr>
          <w:rStyle w:val="Hyperlink"/>
          <w:noProof/>
        </w:rPr>
        <w:t>C.  Uniform Unit Pricing Regulation</w:t>
      </w:r>
      <w:r w:rsidR="00FC0586" w:rsidRPr="00C90798">
        <w:rPr>
          <w:rStyle w:val="Hyperlink"/>
          <w:noProof/>
          <w:webHidden/>
        </w:rPr>
        <w:tab/>
      </w:r>
      <w:r w:rsidR="00EC18BA">
        <w:rPr>
          <w:rStyle w:val="Hyperlink"/>
          <w:noProof/>
          <w:webHidden/>
        </w:rPr>
        <w:t>149</w:t>
      </w:r>
    </w:p>
    <w:p w14:paraId="14BBD0C2" w14:textId="68577116" w:rsidR="00FC0586" w:rsidRDefault="00C90798" w:rsidP="00367D7C">
      <w:pPr>
        <w:pStyle w:val="TOC1"/>
        <w:ind w:left="450" w:hanging="450"/>
        <w:rPr>
          <w:rFonts w:asciiTheme="minorHAnsi" w:eastAsiaTheme="minorEastAsia" w:hAnsiTheme="minorHAnsi" w:cstheme="minorBidi"/>
          <w:noProof/>
          <w:sz w:val="22"/>
          <w:szCs w:val="22"/>
        </w:rPr>
      </w:pPr>
      <w:r>
        <w:rPr>
          <w:noProof/>
        </w:rPr>
        <w:fldChar w:fldCharType="end"/>
      </w:r>
      <w:hyperlink w:anchor="IV_D_UniformRegulationVoluntary" w:history="1">
        <w:r w:rsidR="00FC0586" w:rsidRPr="002B3DF9">
          <w:rPr>
            <w:rStyle w:val="Hyperlink"/>
            <w:noProof/>
          </w:rPr>
          <w:t>D.  Uniform Regulation for the Voluntary Registration of Servicepersons and Service Agencies for Commercial Weighing and Measuring Devices</w:t>
        </w:r>
        <w:r w:rsidR="00FC0586">
          <w:rPr>
            <w:noProof/>
            <w:webHidden/>
          </w:rPr>
          <w:tab/>
        </w:r>
        <w:r w:rsidR="00FC0586">
          <w:rPr>
            <w:noProof/>
            <w:webHidden/>
          </w:rPr>
          <w:fldChar w:fldCharType="begin"/>
        </w:r>
        <w:r w:rsidR="00FC0586">
          <w:rPr>
            <w:noProof/>
            <w:webHidden/>
          </w:rPr>
          <w:instrText xml:space="preserve"> PAGEREF _Toc490731445 \h </w:instrText>
        </w:r>
        <w:r w:rsidR="00FC0586">
          <w:rPr>
            <w:noProof/>
            <w:webHidden/>
          </w:rPr>
        </w:r>
        <w:r w:rsidR="00FC0586">
          <w:rPr>
            <w:noProof/>
            <w:webHidden/>
          </w:rPr>
          <w:fldChar w:fldCharType="separate"/>
        </w:r>
        <w:r w:rsidR="00415BD8">
          <w:rPr>
            <w:noProof/>
            <w:webHidden/>
          </w:rPr>
          <w:t>153</w:t>
        </w:r>
        <w:r w:rsidR="00FC0586">
          <w:rPr>
            <w:noProof/>
            <w:webHidden/>
          </w:rPr>
          <w:fldChar w:fldCharType="end"/>
        </w:r>
      </w:hyperlink>
    </w:p>
    <w:p w14:paraId="4F7C6277" w14:textId="7D9A43FD" w:rsidR="00FC0586" w:rsidRDefault="003E45AE">
      <w:pPr>
        <w:pStyle w:val="TOC1"/>
        <w:rPr>
          <w:rFonts w:asciiTheme="minorHAnsi" w:eastAsiaTheme="minorEastAsia" w:hAnsiTheme="minorHAnsi" w:cstheme="minorBidi"/>
          <w:noProof/>
          <w:sz w:val="22"/>
          <w:szCs w:val="22"/>
        </w:rPr>
      </w:pPr>
      <w:hyperlink w:anchor="IV_F_UniformRegNatlType" w:history="1">
        <w:r w:rsidR="00F20B21">
          <w:rPr>
            <w:rStyle w:val="Hyperlink"/>
            <w:noProof/>
          </w:rPr>
          <w:t>E</w:t>
        </w:r>
        <w:r w:rsidR="00FC0586" w:rsidRPr="002B3DF9">
          <w:rPr>
            <w:rStyle w:val="Hyperlink"/>
            <w:noProof/>
          </w:rPr>
          <w:t>.  Uniform Regulation for National Type Evaluation</w:t>
        </w:r>
        <w:r w:rsidR="00FC0586">
          <w:rPr>
            <w:noProof/>
            <w:webHidden/>
          </w:rPr>
          <w:tab/>
        </w:r>
        <w:r w:rsidR="00FC0586">
          <w:rPr>
            <w:noProof/>
            <w:webHidden/>
          </w:rPr>
          <w:fldChar w:fldCharType="begin"/>
        </w:r>
        <w:r w:rsidR="00FC0586">
          <w:rPr>
            <w:noProof/>
            <w:webHidden/>
          </w:rPr>
          <w:instrText xml:space="preserve"> PAGEREF _Toc490731447 \h </w:instrText>
        </w:r>
        <w:r w:rsidR="00FC0586">
          <w:rPr>
            <w:noProof/>
            <w:webHidden/>
          </w:rPr>
        </w:r>
        <w:r w:rsidR="00FC0586">
          <w:rPr>
            <w:noProof/>
            <w:webHidden/>
          </w:rPr>
          <w:fldChar w:fldCharType="separate"/>
        </w:r>
        <w:r w:rsidR="00415BD8">
          <w:rPr>
            <w:noProof/>
            <w:webHidden/>
          </w:rPr>
          <w:t>161</w:t>
        </w:r>
        <w:r w:rsidR="00FC0586">
          <w:rPr>
            <w:noProof/>
            <w:webHidden/>
          </w:rPr>
          <w:fldChar w:fldCharType="end"/>
        </w:r>
      </w:hyperlink>
    </w:p>
    <w:p w14:paraId="71DA3DAD" w14:textId="222F2970" w:rsidR="00FC0586" w:rsidRDefault="003E45AE">
      <w:pPr>
        <w:pStyle w:val="TOC1"/>
        <w:rPr>
          <w:rFonts w:asciiTheme="minorHAnsi" w:eastAsiaTheme="minorEastAsia" w:hAnsiTheme="minorHAnsi" w:cstheme="minorBidi"/>
          <w:noProof/>
          <w:sz w:val="22"/>
          <w:szCs w:val="22"/>
        </w:rPr>
      </w:pPr>
      <w:hyperlink w:anchor="IV_G_UniformEngineFuels" w:history="1">
        <w:r w:rsidR="00F20B21">
          <w:rPr>
            <w:rStyle w:val="Hyperlink"/>
            <w:noProof/>
          </w:rPr>
          <w:t>F</w:t>
        </w:r>
        <w:r w:rsidR="00FC0586" w:rsidRPr="002B3DF9">
          <w:rPr>
            <w:rStyle w:val="Hyperlink"/>
            <w:noProof/>
          </w:rPr>
          <w:t>.  Uniform Fuels and Automotive Lubricants Regulation</w:t>
        </w:r>
        <w:r w:rsidR="00FC0586">
          <w:rPr>
            <w:noProof/>
            <w:webHidden/>
          </w:rPr>
          <w:tab/>
        </w:r>
        <w:r w:rsidR="00FC0586">
          <w:rPr>
            <w:noProof/>
            <w:webHidden/>
          </w:rPr>
          <w:fldChar w:fldCharType="begin"/>
        </w:r>
        <w:r w:rsidR="00FC0586">
          <w:rPr>
            <w:noProof/>
            <w:webHidden/>
          </w:rPr>
          <w:instrText xml:space="preserve"> PAGEREF _Toc490731448 \h </w:instrText>
        </w:r>
        <w:r w:rsidR="00FC0586">
          <w:rPr>
            <w:noProof/>
            <w:webHidden/>
          </w:rPr>
        </w:r>
        <w:r w:rsidR="00FC0586">
          <w:rPr>
            <w:noProof/>
            <w:webHidden/>
          </w:rPr>
          <w:fldChar w:fldCharType="separate"/>
        </w:r>
        <w:r w:rsidR="00415BD8">
          <w:rPr>
            <w:noProof/>
            <w:webHidden/>
          </w:rPr>
          <w:t>169</w:t>
        </w:r>
        <w:r w:rsidR="00FC0586">
          <w:rPr>
            <w:noProof/>
            <w:webHidden/>
          </w:rPr>
          <w:fldChar w:fldCharType="end"/>
        </w:r>
      </w:hyperlink>
    </w:p>
    <w:p w14:paraId="4C5272A1" w14:textId="16253E39" w:rsidR="005A6C37" w:rsidRDefault="00D962A8" w:rsidP="00800311">
      <w:pPr>
        <w:ind w:left="720" w:hanging="720"/>
        <w:jc w:val="right"/>
      </w:pPr>
      <w:r w:rsidRPr="004B5D82">
        <w:rPr>
          <w:rStyle w:val="Hyperlink"/>
          <w:noProof/>
        </w:rPr>
        <w:fldChar w:fldCharType="end"/>
      </w:r>
    </w:p>
    <w:p w14:paraId="7E2BE61F" w14:textId="77777777" w:rsidR="00843AC8" w:rsidRDefault="00E968D9" w:rsidP="00843AC8">
      <w:pPr>
        <w:spacing w:before="4060"/>
        <w:jc w:val="left"/>
      </w:pPr>
      <w:r>
        <w:br w:type="page"/>
      </w:r>
    </w:p>
    <w:p w14:paraId="238A3FB3" w14:textId="77777777" w:rsidR="00843AC8" w:rsidRDefault="00843AC8" w:rsidP="00843AC8">
      <w:pPr>
        <w:spacing w:before="4060"/>
        <w:jc w:val="left"/>
      </w:pPr>
    </w:p>
    <w:p w14:paraId="2DA57EEE" w14:textId="0E5DD7EA" w:rsidR="00BD2799" w:rsidRDefault="00843AC8" w:rsidP="00123CBE">
      <w:pPr>
        <w:spacing w:before="4060"/>
        <w:jc w:val="center"/>
      </w:pPr>
      <w:r>
        <w:t>THIS PAGE INTENTIONALLY LEFT BLANK</w:t>
      </w:r>
    </w:p>
    <w:p w14:paraId="0F53253E" w14:textId="52E09B60" w:rsidR="00843AC8" w:rsidRDefault="00843AC8" w:rsidP="00123CBE">
      <w:pPr>
        <w:spacing w:before="4060"/>
        <w:sectPr w:rsidR="00843AC8" w:rsidSect="00542DEE">
          <w:headerReference w:type="even" r:id="rId52"/>
          <w:headerReference w:type="default" r:id="rId53"/>
          <w:footnotePr>
            <w:numFmt w:val="chicago"/>
            <w:numRestart w:val="eachSect"/>
          </w:footnotePr>
          <w:pgSz w:w="12240" w:h="15840" w:code="1"/>
          <w:pgMar w:top="1440" w:right="1440" w:bottom="1440" w:left="1440" w:header="720" w:footer="720" w:gutter="0"/>
          <w:cols w:space="720"/>
          <w:docGrid w:linePitch="360"/>
        </w:sectPr>
      </w:pPr>
    </w:p>
    <w:bookmarkStart w:id="1840" w:name="_Toc173751970"/>
    <w:bookmarkStart w:id="1841" w:name="_Toc174456004"/>
    <w:bookmarkStart w:id="1842" w:name="_Toc490663515"/>
    <w:bookmarkStart w:id="1843" w:name="_Toc490731441"/>
    <w:bookmarkStart w:id="1844" w:name="IV_UniformRegulations"/>
    <w:p w14:paraId="5E9DEB2A" w14:textId="56D14AC8" w:rsidR="005A6C37" w:rsidRPr="008C68DF" w:rsidRDefault="000778C8">
      <w:pPr>
        <w:pStyle w:val="Style14ptBoldCenteredBefore12ptAfter6pt"/>
        <w:rPr>
          <w:rStyle w:val="Hyperlink"/>
          <w:b w:val="0"/>
        </w:rPr>
      </w:pPr>
      <w:r>
        <w:lastRenderedPageBreak/>
        <w:fldChar w:fldCharType="begin"/>
      </w:r>
      <w:r>
        <w:instrText xml:space="preserve"> HYPERLINK  \l "IV_A_UniformPackaging" </w:instrText>
      </w:r>
      <w:r>
        <w:fldChar w:fldCharType="separate"/>
      </w:r>
      <w:bookmarkStart w:id="1845" w:name="IV_A_UniformPackaging"/>
      <w:r w:rsidR="005A6C37" w:rsidRPr="008C68DF">
        <w:rPr>
          <w:rStyle w:val="Hyperlink"/>
        </w:rPr>
        <w:t>A.  Uniform Packaging and Labeling Regulatio</w:t>
      </w:r>
      <w:bookmarkEnd w:id="1845"/>
      <w:r w:rsidR="005A6C37" w:rsidRPr="008C68DF">
        <w:rPr>
          <w:rStyle w:val="Hyperlink"/>
        </w:rPr>
        <w:t>n</w:t>
      </w:r>
      <w:bookmarkEnd w:id="1840"/>
      <w:bookmarkEnd w:id="1841"/>
      <w:bookmarkEnd w:id="1842"/>
      <w:bookmarkEnd w:id="1843"/>
      <w:bookmarkEnd w:id="1844"/>
      <w:r w:rsidR="00DF7EA7" w:rsidRPr="008C68DF">
        <w:rPr>
          <w:rStyle w:val="Hyperlink"/>
          <w:b w:val="0"/>
        </w:rPr>
        <w:footnoteReference w:customMarkFollows="1" w:id="4"/>
        <w:sym w:font="Symbol" w:char="F02A"/>
      </w:r>
    </w:p>
    <w:p w14:paraId="02D0AD47" w14:textId="1AD0E02D" w:rsidR="005A6C37" w:rsidRDefault="000778C8" w:rsidP="00C91AB8">
      <w:pPr>
        <w:jc w:val="center"/>
      </w:pPr>
      <w:r>
        <w:rPr>
          <w:b/>
          <w:bCs/>
          <w:sz w:val="28"/>
          <w:szCs w:val="20"/>
        </w:rPr>
        <w:fldChar w:fldCharType="end"/>
      </w:r>
      <w:r w:rsidR="005A6C37">
        <w:t>as adopted by</w:t>
      </w:r>
    </w:p>
    <w:p w14:paraId="1A942CAD" w14:textId="77777777" w:rsidR="005A6C37" w:rsidRDefault="005A6C37">
      <w:pPr>
        <w:jc w:val="center"/>
      </w:pPr>
      <w:r>
        <w:t>The National Conference on Weights and Measures*</w:t>
      </w:r>
    </w:p>
    <w:p w14:paraId="41829EF3" w14:textId="61724E68" w:rsidR="005A6C37" w:rsidRDefault="005A6C37">
      <w:pPr>
        <w:pStyle w:val="Heading6"/>
      </w:pPr>
      <w:bookmarkStart w:id="1846" w:name="_Toc173377996"/>
      <w:bookmarkStart w:id="1847" w:name="_Toc173379236"/>
      <w:bookmarkStart w:id="1848" w:name="_Toc173381114"/>
      <w:bookmarkStart w:id="1849" w:name="_Toc173383075"/>
      <w:bookmarkStart w:id="1850" w:name="_Toc173384788"/>
      <w:bookmarkStart w:id="1851" w:name="_Toc173385319"/>
      <w:bookmarkStart w:id="1852" w:name="_Toc173386352"/>
      <w:bookmarkStart w:id="1853" w:name="_Toc173393123"/>
      <w:bookmarkStart w:id="1854" w:name="_Toc173393998"/>
      <w:bookmarkStart w:id="1855" w:name="_Toc173408617"/>
      <w:bookmarkStart w:id="1856" w:name="_Toc173472684"/>
      <w:bookmarkStart w:id="1857" w:name="_Toc173752208"/>
      <w:bookmarkStart w:id="1858" w:name="_Toc173770907"/>
      <w:bookmarkStart w:id="1859" w:name="_Toc174456612"/>
      <w:bookmarkStart w:id="1860" w:name="_Toc174458413"/>
      <w:r>
        <w:t>1.  Background</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0ACA8384" w14:textId="77777777" w:rsidR="005A6C37" w:rsidRDefault="005A6C37" w:rsidP="00506481">
      <w:pPr>
        <w:spacing w:after="240"/>
      </w:pPr>
      <w:r>
        <w:t>The Uniform Packaging and Labeling Regulation was first adopted during the 37</w:t>
      </w:r>
      <w:r>
        <w:rPr>
          <w:vertAlign w:val="superscript"/>
        </w:rPr>
        <w:t>th</w:t>
      </w:r>
      <w:r>
        <w:t xml:space="preserve"> Annual Meeting of the National Conference on Weights and Measures </w:t>
      </w:r>
      <w:r w:rsidR="00D36018">
        <w:t xml:space="preserve">(NCWM) </w:t>
      </w:r>
      <w:r>
        <w:t>in 1952.  Reporting to the Conference, the Committee on Legislation stated:</w:t>
      </w:r>
    </w:p>
    <w:p w14:paraId="013CF3A1" w14:textId="77777777" w:rsidR="005A6C37" w:rsidRDefault="005A6C37" w:rsidP="00506481">
      <w:pPr>
        <w:spacing w:after="240"/>
      </w:pPr>
      <w:r>
        <w:t xml:space="preserve">The National Conference should adopt a model package regulation for the guidance of those states authorized to adopt such a regulation under provisions of their weights and measures laws.  Since so much of the work of weights and measures officials in the package field concerns food products, the importance of uniformity between the Federal </w:t>
      </w:r>
      <w:r w:rsidR="009964DE">
        <w:t xml:space="preserve">(FDA) </w:t>
      </w:r>
      <w:r>
        <w:t>regulations and any model regulations to be adopted by this Conference cannot be overemphasized.</w:t>
      </w:r>
    </w:p>
    <w:p w14:paraId="322F3E09" w14:textId="77777777" w:rsidR="005A6C37" w:rsidRDefault="005A6C37" w:rsidP="00506481">
      <w:pPr>
        <w:spacing w:after="240"/>
      </w:pPr>
      <w:r>
        <w:t>Since its inception, the Uniform Packaging and Labeling Regulation has been continually revised to meet the complexities of an enormous expansion in the packaging industry – an expansion that, in late 1966, brought about the passage of the Fair Packaging and Labeling Act (FPLA).  Recognizing the need for compatibility with the Federal Act, in 1968 the Committee on Laws and Regulations of the 53</w:t>
      </w:r>
      <w:r>
        <w:rPr>
          <w:vertAlign w:val="superscript"/>
        </w:rPr>
        <w:t>rd</w:t>
      </w:r>
      <w:r>
        <w:t xml:space="preserve"> Annual Meeting of the National Conference amended the “Model Packaging and Labeling Regulation” (renamed in 1983) to parallel regulations adopted by federal agencies under FPLA.  The process of amending and revising this Regulation is a continuing one in order to keep it current with practices in the packaging field and make it compatible with appropriate federal regulations.  Amendments and additions since 1971 are noted at the end of each section.</w:t>
      </w:r>
    </w:p>
    <w:p w14:paraId="15292317" w14:textId="037470FF" w:rsidR="005A6C37" w:rsidRDefault="005A6C37" w:rsidP="00AC2572">
      <w:pPr>
        <w:suppressAutoHyphens/>
        <w:spacing w:after="240"/>
      </w:pPr>
      <w:r>
        <w:t>The revision of 1978 provided for the use of the metric system (SI) on labels as well as allowing SI-only labels for those commodities not covered by federal laws or regulations.  “SI” means the International System of Units as established in 1960 by the General Conference on Weights and Measures and interpreted or modified for the United States by the Secretary of Commerce.  [See the “Interpretation of the International System of Units for the United States” in the “Federal Register” (Volume 73, No. 96, pages 28432 to 28433) for May 16, </w:t>
      </w:r>
      <w:r w:rsidR="004025D8">
        <w:t>2008</w:t>
      </w:r>
      <w:r>
        <w:t xml:space="preserve">, and 15 United States Code, Section 205a - 205l “Metric Conversion.”  See also NIST Special Publication 330 “The International System of Units (SI)” </w:t>
      </w:r>
      <w:r w:rsidR="00F219F6">
        <w:t xml:space="preserve">2019 </w:t>
      </w:r>
      <w:r w:rsidR="00C86B8B">
        <w:t>edition</w:t>
      </w:r>
      <w:r>
        <w:t xml:space="preserve"> and NIST Special Publication 811 “Guide for the Use of the International System of Units (SI)” 20</w:t>
      </w:r>
      <w:r w:rsidR="00FE0A20">
        <w:t>08</w:t>
      </w:r>
      <w:r w:rsidRPr="00E820A5">
        <w:rPr>
          <w:rStyle w:val="Hyperlink1BChar"/>
        </w:rPr>
        <w:t xml:space="preserve"> </w:t>
      </w:r>
      <w:r w:rsidR="00C86B8B" w:rsidRPr="007A4367">
        <w:t>edition</w:t>
      </w:r>
      <w:r w:rsidRPr="007A4367">
        <w:t xml:space="preserve"> that are available</w:t>
      </w:r>
      <w:r w:rsidRPr="00E820A5">
        <w:rPr>
          <w:rStyle w:val="Hyperlink1BChar"/>
        </w:rPr>
        <w:t xml:space="preserve"> </w:t>
      </w:r>
      <w:r w:rsidRPr="007A4367">
        <w:t>at</w:t>
      </w:r>
      <w:r w:rsidR="00117556" w:rsidRPr="007A4367">
        <w:t> </w:t>
      </w:r>
      <w:r w:rsidR="00117556" w:rsidRPr="00E820A5">
        <w:rPr>
          <w:rStyle w:val="Hyperlink1BChar"/>
        </w:rPr>
        <w:t> </w:t>
      </w:r>
      <w:hyperlink r:id="rId54" w:history="1">
        <w:r w:rsidR="00117556" w:rsidRPr="00E820A5">
          <w:rPr>
            <w:rStyle w:val="Hyperlink1BChar"/>
          </w:rPr>
          <w:t>www.nist.gov/pml/weights-and-measures/publications/metric-publications</w:t>
        </w:r>
      </w:hyperlink>
      <w:r w:rsidR="003D77EA" w:rsidRPr="003D77EA">
        <w:t xml:space="preserve"> </w:t>
      </w:r>
      <w:r>
        <w:t xml:space="preserve">or by contacting </w:t>
      </w:r>
      <w:hyperlink r:id="rId55" w:history="1">
        <w:r w:rsidR="00354452" w:rsidRPr="00907507">
          <w:rPr>
            <w:rStyle w:val="Hyperlink"/>
            <w:b/>
            <w:bCs/>
          </w:rPr>
          <w:t>TheSi@nist.gov</w:t>
        </w:r>
      </w:hyperlink>
      <w:r>
        <w:t>.]  In 1988, Congress amended the Metric Conversion Law to declare that it is the policy of the United States to designate the International System of Units of measurement as the preferred system of weights and measures for U.S. trade and commerce.  In 1992, Congress amended the</w:t>
      </w:r>
      <w:r w:rsidR="00D36018">
        <w:t xml:space="preserve"> federal</w:t>
      </w:r>
      <w:r>
        <w:t xml:space="preserve"> FPLA</w:t>
      </w:r>
      <w:r w:rsidR="00D962A8">
        <w:fldChar w:fldCharType="begin"/>
      </w:r>
      <w:r>
        <w:instrText>xe "</w:instrText>
      </w:r>
      <w:r w:rsidRPr="00AE1441">
        <w:instrText>Federal Fair Packaging and Labeling Act</w:instrText>
      </w:r>
      <w:r>
        <w:instrText>"</w:instrText>
      </w:r>
      <w:r w:rsidR="00D962A8">
        <w:fldChar w:fldCharType="end"/>
      </w:r>
      <w:r>
        <w:t xml:space="preserve"> to require the most appropriate units of the SI and the </w:t>
      </w:r>
      <w:r w:rsidR="00966BB2">
        <w:t xml:space="preserve">U.S. </w:t>
      </w:r>
      <w:r>
        <w:t>customary systems of measurement on certain consumer commodities.  The 1993 amendments to NIST Handbook 130</w:t>
      </w:r>
      <w:r w:rsidR="00D962A8">
        <w:fldChar w:fldCharType="begin"/>
      </w:r>
      <w:r>
        <w:instrText>xe "</w:instrText>
      </w:r>
      <w:r w:rsidRPr="00A5344F">
        <w:instrText>Handbooks:HB</w:instrText>
      </w:r>
      <w:r>
        <w:instrText>130"</w:instrText>
      </w:r>
      <w:r w:rsidR="00D962A8">
        <w:fldChar w:fldCharType="end"/>
      </w:r>
      <w:r>
        <w:t xml:space="preserve"> require SI and </w:t>
      </w:r>
      <w:r w:rsidR="00966BB2">
        <w:t xml:space="preserve">U.S. </w:t>
      </w:r>
      <w:r w:rsidR="00F56BD2">
        <w:t>customary</w:t>
      </w:r>
      <w:r>
        <w:t xml:space="preserve"> units on certain consumer commodities in accordance with federal laws or regulations.  Requirements for labeling in both units of measure were effective February 14, 1994, under FPLA and as specified in Section 15</w:t>
      </w:r>
      <w:r w:rsidR="008A4C4A">
        <w:t>.</w:t>
      </w:r>
      <w:r>
        <w:t xml:space="preserve"> Effective Date; except as specified in Section 11.32. SI Units, Exemptions</w:t>
      </w:r>
      <w:r w:rsidR="00D962A8">
        <w:fldChar w:fldCharType="begin"/>
      </w:r>
      <w:r>
        <w:instrText>xe "</w:instrText>
      </w:r>
      <w:r w:rsidRPr="0030143A">
        <w:instrText>Exemptions:To labeling regulations</w:instrText>
      </w:r>
      <w:r>
        <w:instrText>"</w:instrText>
      </w:r>
      <w:r w:rsidR="00D962A8">
        <w:fldChar w:fldCharType="end"/>
      </w:r>
      <w:r>
        <w:t xml:space="preserve"> for Consumer Commodities.</w:t>
      </w:r>
    </w:p>
    <w:p w14:paraId="6633F807" w14:textId="70AF2B88" w:rsidR="0049278F" w:rsidRPr="00886E8D" w:rsidRDefault="0049278F" w:rsidP="0049278F">
      <w:pPr>
        <w:kinsoku w:val="0"/>
        <w:overflowPunct w:val="0"/>
        <w:autoSpaceDE w:val="0"/>
        <w:autoSpaceDN w:val="0"/>
        <w:adjustRightInd w:val="0"/>
        <w:rPr>
          <w:bCs/>
          <w:szCs w:val="20"/>
        </w:rPr>
      </w:pPr>
      <w:r w:rsidRPr="00886E8D">
        <w:rPr>
          <w:bCs/>
          <w:szCs w:val="20"/>
        </w:rPr>
        <w:lastRenderedPageBreak/>
        <w:t>In 2015, the Federal Trade Commission (FTC) conducted a periodic review of its regulations issued under</w:t>
      </w:r>
      <w:r w:rsidRPr="00886E8D">
        <w:rPr>
          <w:bCs/>
          <w:spacing w:val="13"/>
          <w:szCs w:val="20"/>
        </w:rPr>
        <w:t xml:space="preserve"> </w:t>
      </w:r>
      <w:r w:rsidRPr="00886E8D">
        <w:rPr>
          <w:bCs/>
          <w:szCs w:val="20"/>
        </w:rPr>
        <w:t xml:space="preserve">the FPLA and recently published several revisions which go into effect on December 17, 2015. </w:t>
      </w:r>
      <w:r w:rsidR="00886E8D">
        <w:rPr>
          <w:bCs/>
          <w:szCs w:val="20"/>
        </w:rPr>
        <w:t xml:space="preserve"> </w:t>
      </w:r>
      <w:r w:rsidRPr="00886E8D">
        <w:rPr>
          <w:bCs/>
          <w:szCs w:val="20"/>
        </w:rPr>
        <w:t>[See the “Rules, Regulations, Statements of General Policy or Interpretation and Exemptions Under the Fair Packaging and Labeling Act] Final Rule” in the “Federal Register” (Volume 80, No. 221, pages 71686 to 71689) dated Tuesday, November 17, 2015.  In response to comments from the NCWM’s Packaging and Labeling Subcommittee, the FTC amended its regulations to clarify that exponents may be used in conjunction with U.S. customary units and recognized that with today’s online resources the location of a business can be readily obtained in lieu of using a printed telephone directory.  The FTC amended its regulations on the Declaration of Responsibility to allow the street address to be omitted if it is accessible in a printed or online telephone directory, or any readily accessible, widely published and publicly</w:t>
      </w:r>
      <w:r w:rsidRPr="00886E8D">
        <w:rPr>
          <w:bCs/>
          <w:spacing w:val="15"/>
          <w:szCs w:val="20"/>
        </w:rPr>
        <w:t xml:space="preserve"> </w:t>
      </w:r>
      <w:r w:rsidRPr="00886E8D">
        <w:rPr>
          <w:bCs/>
          <w:szCs w:val="20"/>
        </w:rPr>
        <w:t xml:space="preserve">available resource.  In response to a concern that the existing regulation included a limited table of metric conversions, the FTC decided to incorporate the more comprehensive metric conversion tables to provide users with the wide range of factors in NIST Handbook 133 (2015) “Checking the Net Contents of Packaged Goods,” Appendix E, General Tables of Units of Measurements.  The FTC also revoked regulations on certain retail price sale </w:t>
      </w:r>
      <w:proofErr w:type="gramStart"/>
      <w:r w:rsidRPr="00886E8D">
        <w:rPr>
          <w:bCs/>
          <w:szCs w:val="20"/>
        </w:rPr>
        <w:t>representations, since</w:t>
      </w:r>
      <w:proofErr w:type="gramEnd"/>
      <w:r w:rsidRPr="00886E8D">
        <w:rPr>
          <w:bCs/>
          <w:szCs w:val="20"/>
        </w:rPr>
        <w:t xml:space="preserve"> they are no longer used in the marketplace.  The regulation was also amended to aid state and local compliance efforts by alerting users of the role of the states in regulating packages that fall outside the scope of the FTC’s purview under the FPLA.</w:t>
      </w:r>
    </w:p>
    <w:p w14:paraId="72BF1A1A" w14:textId="77777777" w:rsidR="0049278F" w:rsidRPr="00187812" w:rsidRDefault="0049278F" w:rsidP="00886E8D">
      <w:pPr>
        <w:autoSpaceDE w:val="0"/>
        <w:autoSpaceDN w:val="0"/>
        <w:adjustRightInd w:val="0"/>
        <w:spacing w:before="60" w:after="240"/>
        <w:rPr>
          <w:bCs/>
          <w:szCs w:val="20"/>
        </w:rPr>
      </w:pPr>
      <w:r w:rsidRPr="00886E8D">
        <w:rPr>
          <w:bCs/>
          <w:szCs w:val="20"/>
        </w:rPr>
        <w:t>(Added 2016)</w:t>
      </w:r>
    </w:p>
    <w:p w14:paraId="2859576D" w14:textId="77777777" w:rsidR="005A6C37" w:rsidRDefault="005A6C37">
      <w:r>
        <w:t>Nothing contained in this regulation should be construed to supersede any labeling requirement specified in federal law or to require the use of SI units on non-consumer packages.</w:t>
      </w:r>
    </w:p>
    <w:p w14:paraId="067BAD5E" w14:textId="59D6F02E" w:rsidR="005A6C37" w:rsidRDefault="005A6C37">
      <w:pPr>
        <w:pStyle w:val="Heading6"/>
      </w:pPr>
      <w:bookmarkStart w:id="1861" w:name="_Toc173377997"/>
      <w:bookmarkStart w:id="1862" w:name="_Toc173379237"/>
      <w:bookmarkStart w:id="1863" w:name="_Toc173381115"/>
      <w:bookmarkStart w:id="1864" w:name="_Toc173383076"/>
      <w:bookmarkStart w:id="1865" w:name="_Toc173384789"/>
      <w:bookmarkStart w:id="1866" w:name="_Toc173385320"/>
      <w:bookmarkStart w:id="1867" w:name="_Toc173386353"/>
      <w:bookmarkStart w:id="1868" w:name="_Toc173393124"/>
      <w:bookmarkStart w:id="1869" w:name="_Toc173393999"/>
      <w:bookmarkStart w:id="1870" w:name="_Toc173408618"/>
      <w:bookmarkStart w:id="1871" w:name="_Toc173472685"/>
      <w:bookmarkStart w:id="1872" w:name="_Toc173752209"/>
      <w:bookmarkStart w:id="1873" w:name="_Toc173770908"/>
      <w:bookmarkStart w:id="1874" w:name="_Toc174456613"/>
      <w:bookmarkStart w:id="1875" w:name="_Toc174458414"/>
      <w:r>
        <w:t>2.  Status of Promulgation</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6852B13B" w14:textId="077F32D8" w:rsidR="005A6C37" w:rsidRDefault="005A6C37">
      <w:r>
        <w:t xml:space="preserve">The table beginning on </w:t>
      </w:r>
      <w:r w:rsidR="00507441">
        <w:t xml:space="preserve">page </w:t>
      </w:r>
      <w:r w:rsidR="00F72325">
        <w:t>6</w:t>
      </w:r>
      <w:r w:rsidR="003322D1">
        <w:t xml:space="preserve">, Section II. Uniformity of Laws and Regulations </w:t>
      </w:r>
      <w:r w:rsidR="00135E3D">
        <w:t>of</w:t>
      </w:r>
      <w:r w:rsidR="00647CC6">
        <w:t xml:space="preserve"> </w:t>
      </w:r>
      <w:r w:rsidR="003322D1">
        <w:t xml:space="preserve">Handbook 130 </w:t>
      </w:r>
      <w:r>
        <w:t>shows the status of adoption of the Uniform Packaging and Labeling Regulation.</w:t>
      </w:r>
    </w:p>
    <w:p w14:paraId="3CBA3FAF" w14:textId="55822774" w:rsidR="005A6C37" w:rsidRPr="00F6610A" w:rsidRDefault="005A6C37" w:rsidP="00F6610A">
      <w:pPr>
        <w:rPr>
          <w:i/>
          <w:iCs/>
        </w:rPr>
      </w:pPr>
    </w:p>
    <w:p w14:paraId="5029E328" w14:textId="6482027C" w:rsidR="005A6C37" w:rsidRPr="00853B1F" w:rsidRDefault="005A6C37" w:rsidP="008C68DF">
      <w:pPr>
        <w:pStyle w:val="I-Normal-bold"/>
        <w:spacing w:before="360" w:after="480"/>
        <w:jc w:val="center"/>
        <w:rPr>
          <w:szCs w:val="24"/>
        </w:rPr>
      </w:pPr>
      <w:r w:rsidRPr="00547F62">
        <w:br w:type="page"/>
      </w:r>
      <w:r w:rsidR="00382921" w:rsidRPr="008C68DF">
        <w:rPr>
          <w:sz w:val="24"/>
          <w:szCs w:val="24"/>
        </w:rPr>
        <w:lastRenderedPageBreak/>
        <w:t>A.</w:t>
      </w:r>
      <w:r w:rsidR="0087510B" w:rsidRPr="008C68DF">
        <w:rPr>
          <w:sz w:val="24"/>
          <w:szCs w:val="24"/>
        </w:rPr>
        <w:t>  </w:t>
      </w:r>
      <w:r w:rsidRPr="008C68DF">
        <w:rPr>
          <w:sz w:val="24"/>
          <w:szCs w:val="24"/>
        </w:rPr>
        <w:t>Uniform Packaging and Labeling Regulation</w:t>
      </w:r>
    </w:p>
    <w:p w14:paraId="7818FA32" w14:textId="77777777" w:rsidR="005A6C37" w:rsidRDefault="005A6C37" w:rsidP="00AE43EE">
      <w:pPr>
        <w:spacing w:after="240"/>
        <w:jc w:val="center"/>
        <w:rPr>
          <w:b/>
          <w:bCs/>
          <w:sz w:val="24"/>
        </w:rPr>
      </w:pPr>
      <w:r w:rsidRPr="00772115">
        <w:rPr>
          <w:b/>
          <w:bCs/>
          <w:sz w:val="24"/>
        </w:rPr>
        <w:t>Table of Contents</w:t>
      </w:r>
    </w:p>
    <w:p w14:paraId="188A5D77" w14:textId="4E61BFE7" w:rsidR="0082019F" w:rsidRPr="0082019F" w:rsidRDefault="005A6C37" w:rsidP="00424ECA">
      <w:pPr>
        <w:pStyle w:val="TOC1"/>
        <w:keepLines/>
        <w:tabs>
          <w:tab w:val="right" w:pos="9360"/>
        </w:tabs>
        <w:rPr>
          <w:b/>
        </w:rPr>
      </w:pPr>
      <w:r w:rsidRPr="0082019F">
        <w:rPr>
          <w:b/>
        </w:rPr>
        <w:t>Section</w:t>
      </w:r>
      <w:r w:rsidR="0057744E" w:rsidRPr="0082019F">
        <w:rPr>
          <w:b/>
        </w:rPr>
        <w:tab/>
      </w:r>
      <w:r w:rsidRPr="0082019F">
        <w:rPr>
          <w:b/>
        </w:rPr>
        <w:t>Pag</w:t>
      </w:r>
      <w:r w:rsidR="0082019F" w:rsidRPr="0082019F">
        <w:rPr>
          <w:b/>
        </w:rPr>
        <w:t>e</w:t>
      </w:r>
    </w:p>
    <w:p w14:paraId="49FA2265" w14:textId="5EBC5F20" w:rsidR="00123CBE" w:rsidRPr="00123CBE" w:rsidRDefault="003D20BE" w:rsidP="00A521E0">
      <w:pPr>
        <w:pStyle w:val="TOC1"/>
        <w:ind w:left="0" w:firstLine="0"/>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TOC \o "1-3" \h \z \t "PkgLabelLevel1,1,PkgLabelLevel2,2,PkgLabelLevel3,3" </w:instrText>
      </w:r>
      <w:r>
        <w:rPr>
          <w:rStyle w:val="Hyperlink"/>
          <w:noProof/>
        </w:rPr>
        <w:fldChar w:fldCharType="separate"/>
      </w:r>
      <w:hyperlink w:anchor="_Toc88277976" w:history="1">
        <w:r w:rsidR="00123CBE" w:rsidRPr="00123CBE">
          <w:rPr>
            <w:rStyle w:val="Hyperlink"/>
            <w:noProof/>
          </w:rPr>
          <w:t>Preamble</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_Toc88277976 \h </w:instrText>
        </w:r>
        <w:r w:rsidR="00123CBE" w:rsidRPr="00123CBE">
          <w:rPr>
            <w:noProof/>
            <w:webHidden/>
          </w:rPr>
        </w:r>
        <w:r w:rsidR="00123CBE" w:rsidRPr="00123CBE">
          <w:rPr>
            <w:noProof/>
            <w:webHidden/>
          </w:rPr>
          <w:fldChar w:fldCharType="separate"/>
        </w:r>
        <w:r w:rsidR="00123CBE" w:rsidRPr="00123CBE">
          <w:rPr>
            <w:noProof/>
            <w:webHidden/>
          </w:rPr>
          <w:t>57</w:t>
        </w:r>
        <w:r w:rsidR="00123CBE" w:rsidRPr="00123CBE">
          <w:rPr>
            <w:noProof/>
            <w:webHidden/>
          </w:rPr>
          <w:fldChar w:fldCharType="end"/>
        </w:r>
      </w:hyperlink>
    </w:p>
    <w:p w14:paraId="1C0653FC" w14:textId="63137D36" w:rsidR="00123CBE" w:rsidRPr="00123CBE" w:rsidRDefault="003E45AE">
      <w:pPr>
        <w:pStyle w:val="TOC1"/>
        <w:rPr>
          <w:rFonts w:asciiTheme="minorHAnsi" w:eastAsiaTheme="minorEastAsia" w:hAnsiTheme="minorHAnsi" w:cstheme="minorBidi"/>
          <w:noProof/>
          <w:sz w:val="22"/>
          <w:szCs w:val="22"/>
        </w:rPr>
      </w:pPr>
      <w:hyperlink w:anchor="_Toc88277977" w:history="1">
        <w:r w:rsidR="00123CBE" w:rsidRPr="00123CBE">
          <w:rPr>
            <w:rStyle w:val="Hyperlink"/>
            <w:noProof/>
          </w:rPr>
          <w:t>Section 1.  Application</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_Toc88277977 \h </w:instrText>
        </w:r>
        <w:r w:rsidR="00123CBE" w:rsidRPr="00123CBE">
          <w:rPr>
            <w:noProof/>
            <w:webHidden/>
          </w:rPr>
        </w:r>
        <w:r w:rsidR="00123CBE" w:rsidRPr="00123CBE">
          <w:rPr>
            <w:noProof/>
            <w:webHidden/>
          </w:rPr>
          <w:fldChar w:fldCharType="separate"/>
        </w:r>
        <w:r w:rsidR="00123CBE" w:rsidRPr="00123CBE">
          <w:rPr>
            <w:noProof/>
            <w:webHidden/>
          </w:rPr>
          <w:t>57</w:t>
        </w:r>
        <w:r w:rsidR="00123CBE" w:rsidRPr="00123CBE">
          <w:rPr>
            <w:noProof/>
            <w:webHidden/>
          </w:rPr>
          <w:fldChar w:fldCharType="end"/>
        </w:r>
      </w:hyperlink>
    </w:p>
    <w:p w14:paraId="39D0B57A" w14:textId="766E64A0" w:rsidR="00123CBE" w:rsidRPr="00123CBE" w:rsidRDefault="003E45AE">
      <w:pPr>
        <w:pStyle w:val="TOC1"/>
        <w:rPr>
          <w:rFonts w:asciiTheme="minorHAnsi" w:eastAsiaTheme="minorEastAsia" w:hAnsiTheme="minorHAnsi" w:cstheme="minorBidi"/>
          <w:noProof/>
          <w:sz w:val="22"/>
          <w:szCs w:val="22"/>
        </w:rPr>
      </w:pPr>
      <w:hyperlink w:anchor="_Toc88277978" w:history="1">
        <w:r w:rsidR="00123CBE" w:rsidRPr="00123CBE">
          <w:rPr>
            <w:rStyle w:val="Hyperlink"/>
            <w:noProof/>
          </w:rPr>
          <w:t>Section 2.  Definitions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_Toc88277978 \h </w:instrText>
        </w:r>
        <w:r w:rsidR="00123CBE" w:rsidRPr="00123CBE">
          <w:rPr>
            <w:noProof/>
            <w:webHidden/>
          </w:rPr>
        </w:r>
        <w:r w:rsidR="00123CBE" w:rsidRPr="00123CBE">
          <w:rPr>
            <w:noProof/>
            <w:webHidden/>
          </w:rPr>
          <w:fldChar w:fldCharType="separate"/>
        </w:r>
        <w:r w:rsidR="00123CBE" w:rsidRPr="00123CBE">
          <w:rPr>
            <w:noProof/>
            <w:webHidden/>
          </w:rPr>
          <w:t>57</w:t>
        </w:r>
        <w:r w:rsidR="00123CBE" w:rsidRPr="00123CBE">
          <w:rPr>
            <w:noProof/>
            <w:webHidden/>
          </w:rPr>
          <w:fldChar w:fldCharType="end"/>
        </w:r>
      </w:hyperlink>
    </w:p>
    <w:p w14:paraId="16CED560" w14:textId="0D97B2CE" w:rsidR="00123CBE" w:rsidRPr="00123CBE" w:rsidRDefault="003E45AE" w:rsidP="00123CBE">
      <w:pPr>
        <w:pStyle w:val="TOC20"/>
        <w:rPr>
          <w:rFonts w:asciiTheme="minorHAnsi" w:eastAsiaTheme="minorEastAsia" w:hAnsiTheme="minorHAnsi" w:cstheme="minorBidi"/>
          <w:b w:val="0"/>
          <w:bCs w:val="0"/>
          <w:sz w:val="22"/>
          <w:szCs w:val="22"/>
        </w:rPr>
      </w:pPr>
      <w:hyperlink w:anchor="_Toc88277979" w:history="1">
        <w:r w:rsidR="00123CBE" w:rsidRPr="00123CBE">
          <w:rPr>
            <w:rStyle w:val="Hyperlink"/>
            <w:b w:val="0"/>
            <w:bCs w:val="0"/>
          </w:rPr>
          <w:t>2.1.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_Toc88277979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57</w:t>
        </w:r>
        <w:r w:rsidR="00123CBE" w:rsidRPr="00123CBE">
          <w:rPr>
            <w:b w:val="0"/>
            <w:bCs w:val="0"/>
            <w:webHidden/>
          </w:rPr>
          <w:fldChar w:fldCharType="end"/>
        </w:r>
      </w:hyperlink>
    </w:p>
    <w:p w14:paraId="17DC855D" w14:textId="4F83ACD3" w:rsidR="00123CBE" w:rsidRPr="00123CBE" w:rsidRDefault="003E45AE" w:rsidP="00123CBE">
      <w:pPr>
        <w:pStyle w:val="TOC20"/>
        <w:rPr>
          <w:rFonts w:asciiTheme="minorHAnsi" w:eastAsiaTheme="minorEastAsia" w:hAnsiTheme="minorHAnsi" w:cstheme="minorBidi"/>
          <w:b w:val="0"/>
          <w:bCs w:val="0"/>
          <w:sz w:val="22"/>
          <w:szCs w:val="22"/>
        </w:rPr>
      </w:pPr>
      <w:hyperlink w:anchor="_Toc88277980" w:history="1">
        <w:r w:rsidR="00123CBE" w:rsidRPr="00123CBE">
          <w:rPr>
            <w:rStyle w:val="Hyperlink"/>
            <w:b w:val="0"/>
            <w:bCs w:val="0"/>
          </w:rPr>
          <w:t>2.2.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Consumer Package of Consumer Commodity.</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01F51130" w14:textId="0A139B92" w:rsidR="00123CBE" w:rsidRPr="00123CBE" w:rsidRDefault="003E45AE" w:rsidP="00123CBE">
      <w:pPr>
        <w:pStyle w:val="TOC20"/>
        <w:rPr>
          <w:rFonts w:asciiTheme="minorHAnsi" w:eastAsiaTheme="minorEastAsia" w:hAnsiTheme="minorHAnsi" w:cstheme="minorBidi"/>
          <w:b w:val="0"/>
          <w:bCs w:val="0"/>
          <w:sz w:val="22"/>
          <w:szCs w:val="22"/>
        </w:rPr>
      </w:pPr>
      <w:hyperlink w:anchor="_Toc88277981" w:history="1">
        <w:r w:rsidR="00123CBE" w:rsidRPr="00123CBE">
          <w:rPr>
            <w:rStyle w:val="Hyperlink"/>
            <w:b w:val="0"/>
            <w:bCs w:val="0"/>
          </w:rPr>
          <w:t>2.3.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Non-Consumer Package:  Package of Non-Consumer Commodity.</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31A10E18" w14:textId="2D8F8633" w:rsidR="00123CBE" w:rsidRPr="00123CBE" w:rsidRDefault="003E45AE" w:rsidP="00123CBE">
      <w:pPr>
        <w:pStyle w:val="TOC20"/>
        <w:rPr>
          <w:rFonts w:asciiTheme="minorHAnsi" w:eastAsiaTheme="minorEastAsia" w:hAnsiTheme="minorHAnsi" w:cstheme="minorBidi"/>
          <w:b w:val="0"/>
          <w:bCs w:val="0"/>
          <w:sz w:val="22"/>
          <w:szCs w:val="22"/>
        </w:rPr>
      </w:pPr>
      <w:hyperlink w:anchor="_Toc88277982" w:history="1">
        <w:r w:rsidR="00123CBE" w:rsidRPr="00123CBE">
          <w:rPr>
            <w:rStyle w:val="Hyperlink"/>
            <w:b w:val="0"/>
            <w:bCs w:val="0"/>
          </w:rPr>
          <w:t>2.4.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Random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0AA67648" w14:textId="77958934" w:rsidR="00123CBE" w:rsidRPr="00123CBE" w:rsidRDefault="003E45AE" w:rsidP="00123CBE">
      <w:pPr>
        <w:pStyle w:val="TOC20"/>
        <w:rPr>
          <w:rFonts w:asciiTheme="minorHAnsi" w:eastAsiaTheme="minorEastAsia" w:hAnsiTheme="minorHAnsi" w:cstheme="minorBidi"/>
          <w:b w:val="0"/>
          <w:bCs w:val="0"/>
          <w:sz w:val="22"/>
          <w:szCs w:val="22"/>
        </w:rPr>
      </w:pPr>
      <w:hyperlink w:anchor="_Toc88277983" w:history="1">
        <w:r w:rsidR="00123CBE" w:rsidRPr="00123CBE">
          <w:rPr>
            <w:rStyle w:val="Hyperlink"/>
            <w:b w:val="0"/>
            <w:bCs w:val="0"/>
          </w:rPr>
          <w:t>2.5.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Label.</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2F145E2E" w14:textId="66BFD16A" w:rsidR="00123CBE" w:rsidRPr="00123CBE" w:rsidRDefault="003E45AE" w:rsidP="00123CBE">
      <w:pPr>
        <w:pStyle w:val="TOC20"/>
        <w:rPr>
          <w:rFonts w:asciiTheme="minorHAnsi" w:eastAsiaTheme="minorEastAsia" w:hAnsiTheme="minorHAnsi" w:cstheme="minorBidi"/>
          <w:b w:val="0"/>
          <w:bCs w:val="0"/>
          <w:sz w:val="22"/>
          <w:szCs w:val="22"/>
        </w:rPr>
      </w:pPr>
      <w:hyperlink w:anchor="_Toc88277984" w:history="1">
        <w:r w:rsidR="00123CBE" w:rsidRPr="00123CBE">
          <w:rPr>
            <w:rStyle w:val="Hyperlink"/>
            <w:b w:val="0"/>
            <w:bCs w:val="0"/>
          </w:rPr>
          <w:t xml:space="preserve">2.6.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Person.</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3B6DE320" w14:textId="123CA5AC" w:rsidR="00123CBE" w:rsidRPr="00123CBE" w:rsidRDefault="003E45AE" w:rsidP="00123CBE">
      <w:pPr>
        <w:pStyle w:val="TOC20"/>
        <w:rPr>
          <w:rFonts w:asciiTheme="minorHAnsi" w:eastAsiaTheme="minorEastAsia" w:hAnsiTheme="minorHAnsi" w:cstheme="minorBidi"/>
          <w:b w:val="0"/>
          <w:bCs w:val="0"/>
          <w:sz w:val="22"/>
          <w:szCs w:val="22"/>
        </w:rPr>
      </w:pPr>
      <w:hyperlink w:anchor="_Toc88277985" w:history="1">
        <w:r w:rsidR="00123CBE" w:rsidRPr="00123CBE">
          <w:rPr>
            <w:rStyle w:val="Hyperlink"/>
            <w:b w:val="0"/>
            <w:bCs w:val="0"/>
          </w:rPr>
          <w:t>2.7.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Principal Display Panel or Panels.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01AF295B" w14:textId="7ADEBD13" w:rsidR="00123CBE" w:rsidRPr="00123CBE" w:rsidRDefault="003E45AE" w:rsidP="00123CBE">
      <w:pPr>
        <w:pStyle w:val="TOC20"/>
        <w:rPr>
          <w:rFonts w:asciiTheme="minorHAnsi" w:eastAsiaTheme="minorEastAsia" w:hAnsiTheme="minorHAnsi" w:cstheme="minorBidi"/>
          <w:b w:val="0"/>
          <w:bCs w:val="0"/>
          <w:sz w:val="22"/>
          <w:szCs w:val="22"/>
        </w:rPr>
      </w:pPr>
      <w:hyperlink w:anchor="_Toc88277986" w:history="1">
        <w:r w:rsidR="00123CBE" w:rsidRPr="00123CBE">
          <w:rPr>
            <w:rStyle w:val="Hyperlink"/>
            <w:b w:val="0"/>
            <w:bCs w:val="0"/>
          </w:rPr>
          <w:t>2.8.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Multiunit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37D23CA9" w14:textId="07524875" w:rsidR="00123CBE" w:rsidRPr="00123CBE" w:rsidRDefault="003E45AE" w:rsidP="00123CBE">
      <w:pPr>
        <w:pStyle w:val="TOC20"/>
        <w:rPr>
          <w:rFonts w:asciiTheme="minorHAnsi" w:eastAsiaTheme="minorEastAsia" w:hAnsiTheme="minorHAnsi" w:cstheme="minorBidi"/>
          <w:b w:val="0"/>
          <w:bCs w:val="0"/>
          <w:sz w:val="22"/>
          <w:szCs w:val="22"/>
        </w:rPr>
      </w:pPr>
      <w:hyperlink w:anchor="_Toc88277987" w:history="1">
        <w:r w:rsidR="00123CBE" w:rsidRPr="00123CBE">
          <w:rPr>
            <w:rStyle w:val="Hyperlink"/>
            <w:b w:val="0"/>
            <w:bCs w:val="0"/>
          </w:rPr>
          <w:t>2.9.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Combination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176DE682" w14:textId="791129BA" w:rsidR="00123CBE" w:rsidRPr="00123CBE" w:rsidRDefault="003E45AE" w:rsidP="00123CBE">
      <w:pPr>
        <w:pStyle w:val="TOC20"/>
        <w:rPr>
          <w:rFonts w:asciiTheme="minorHAnsi" w:eastAsiaTheme="minorEastAsia" w:hAnsiTheme="minorHAnsi" w:cstheme="minorBidi"/>
          <w:b w:val="0"/>
          <w:bCs w:val="0"/>
          <w:sz w:val="22"/>
          <w:szCs w:val="22"/>
        </w:rPr>
      </w:pPr>
      <w:hyperlink w:anchor="_Toc88277988" w:history="1">
        <w:r w:rsidR="00123CBE" w:rsidRPr="00123CBE">
          <w:rPr>
            <w:rStyle w:val="Hyperlink"/>
            <w:b w:val="0"/>
            <w:bCs w:val="0"/>
          </w:rPr>
          <w:t>2.10.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Variety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58</w:t>
        </w:r>
        <w:r w:rsidR="00123CBE" w:rsidRPr="00123CBE">
          <w:rPr>
            <w:b w:val="0"/>
            <w:bCs w:val="0"/>
            <w:webHidden/>
          </w:rPr>
          <w:fldChar w:fldCharType="end"/>
        </w:r>
      </w:hyperlink>
    </w:p>
    <w:p w14:paraId="6E30BBCD" w14:textId="67E84EF4" w:rsidR="00123CBE" w:rsidRPr="00123CBE" w:rsidRDefault="003E45AE" w:rsidP="00123CBE">
      <w:pPr>
        <w:pStyle w:val="TOC20"/>
        <w:rPr>
          <w:rFonts w:asciiTheme="minorHAnsi" w:eastAsiaTheme="minorEastAsia" w:hAnsiTheme="minorHAnsi" w:cstheme="minorBidi"/>
          <w:b w:val="0"/>
          <w:bCs w:val="0"/>
          <w:sz w:val="22"/>
          <w:szCs w:val="22"/>
        </w:rPr>
      </w:pPr>
      <w:hyperlink w:anchor="_Toc88277989" w:history="1">
        <w:r w:rsidR="00123CBE" w:rsidRPr="00123CBE">
          <w:rPr>
            <w:rStyle w:val="Hyperlink"/>
            <w:b w:val="0"/>
            <w:bCs w:val="0"/>
          </w:rPr>
          <w:t xml:space="preserve">2.11.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Petroleum Products.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_Toc88277989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5EA1989D" w14:textId="667862C5" w:rsidR="00123CBE" w:rsidRPr="00123CBE" w:rsidRDefault="003E45AE" w:rsidP="00123CBE">
      <w:pPr>
        <w:pStyle w:val="TOC20"/>
        <w:rPr>
          <w:rFonts w:asciiTheme="minorHAnsi" w:eastAsiaTheme="minorEastAsia" w:hAnsiTheme="minorHAnsi" w:cstheme="minorBidi"/>
          <w:b w:val="0"/>
          <w:bCs w:val="0"/>
          <w:sz w:val="22"/>
          <w:szCs w:val="22"/>
        </w:rPr>
      </w:pPr>
      <w:hyperlink w:anchor="_Toc88277990" w:history="1">
        <w:r w:rsidR="00123CBE" w:rsidRPr="00123CBE">
          <w:rPr>
            <w:rStyle w:val="Hyperlink"/>
            <w:b w:val="0"/>
            <w:bCs w:val="0"/>
          </w:rPr>
          <w:t>2.12.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Spot Label.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7868A3A9" w14:textId="76471A98" w:rsidR="00123CBE" w:rsidRPr="00123CBE" w:rsidRDefault="003E45AE" w:rsidP="00123CBE">
      <w:pPr>
        <w:pStyle w:val="TOC20"/>
        <w:rPr>
          <w:rFonts w:asciiTheme="minorHAnsi" w:eastAsiaTheme="minorEastAsia" w:hAnsiTheme="minorHAnsi" w:cstheme="minorBidi"/>
          <w:b w:val="0"/>
          <w:bCs w:val="0"/>
          <w:sz w:val="22"/>
          <w:szCs w:val="22"/>
        </w:rPr>
      </w:pPr>
      <w:hyperlink w:anchor="_Toc88277991" w:history="1">
        <w:r w:rsidR="00123CBE" w:rsidRPr="00123CBE">
          <w:rPr>
            <w:rStyle w:val="Hyperlink"/>
            <w:b w:val="0"/>
            <w:bCs w:val="0"/>
          </w:rPr>
          <w:t>2.13.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Header Strip.</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615B886C" w14:textId="787E33E5" w:rsidR="00123CBE" w:rsidRPr="00123CBE" w:rsidRDefault="003E45AE" w:rsidP="00123CBE">
      <w:pPr>
        <w:pStyle w:val="TOC20"/>
        <w:rPr>
          <w:rFonts w:asciiTheme="minorHAnsi" w:eastAsiaTheme="minorEastAsia" w:hAnsiTheme="minorHAnsi" w:cstheme="minorBidi"/>
          <w:b w:val="0"/>
          <w:bCs w:val="0"/>
          <w:sz w:val="22"/>
          <w:szCs w:val="22"/>
        </w:rPr>
      </w:pPr>
      <w:hyperlink w:anchor="_Toc88277992" w:history="1">
        <w:r w:rsidR="00123CBE" w:rsidRPr="00123CBE">
          <w:rPr>
            <w:rStyle w:val="Hyperlink"/>
            <w:b w:val="0"/>
            <w:bCs w:val="0"/>
          </w:rPr>
          <w:t>2.14.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Standard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0F8D8528" w14:textId="5320E3E3" w:rsidR="00123CBE" w:rsidRPr="00123CBE" w:rsidRDefault="003E45AE" w:rsidP="00123CBE">
      <w:pPr>
        <w:pStyle w:val="TOC20"/>
        <w:rPr>
          <w:rFonts w:asciiTheme="minorHAnsi" w:eastAsiaTheme="minorEastAsia" w:hAnsiTheme="minorHAnsi" w:cstheme="minorBidi"/>
          <w:b w:val="0"/>
          <w:bCs w:val="0"/>
          <w:sz w:val="22"/>
          <w:szCs w:val="22"/>
        </w:rPr>
      </w:pPr>
      <w:hyperlink w:anchor="_Toc88277993" w:history="1">
        <w:r w:rsidR="00123CBE" w:rsidRPr="00123CBE">
          <w:rPr>
            <w:rStyle w:val="Hyperlink"/>
            <w:b w:val="0"/>
            <w:bCs w:val="0"/>
          </w:rPr>
          <w:t>2.15.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 or SI Units.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59</w:t>
        </w:r>
        <w:r w:rsidR="00123CBE" w:rsidRPr="00123CBE">
          <w:rPr>
            <w:b w:val="0"/>
            <w:bCs w:val="0"/>
            <w:webHidden/>
          </w:rPr>
          <w:fldChar w:fldCharType="end"/>
        </w:r>
      </w:hyperlink>
    </w:p>
    <w:p w14:paraId="433A14EA" w14:textId="579E91F4" w:rsidR="00123CBE" w:rsidRPr="00123CBE" w:rsidRDefault="003E45AE">
      <w:pPr>
        <w:pStyle w:val="TOC1"/>
        <w:rPr>
          <w:rFonts w:asciiTheme="minorHAnsi" w:eastAsiaTheme="minorEastAsia" w:hAnsiTheme="minorHAnsi" w:cstheme="minorBidi"/>
          <w:noProof/>
          <w:sz w:val="22"/>
          <w:szCs w:val="22"/>
        </w:rPr>
      </w:pPr>
      <w:hyperlink w:anchor="_Toc88277994" w:history="1">
        <w:r w:rsidR="00123CBE" w:rsidRPr="00123CBE">
          <w:rPr>
            <w:rStyle w:val="Hyperlink"/>
            <w:noProof/>
          </w:rPr>
          <w:t>Section 3.  Declaration of Identity: Consumer Package</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_Toc88277994 \h </w:instrText>
        </w:r>
        <w:r w:rsidR="00123CBE" w:rsidRPr="00123CBE">
          <w:rPr>
            <w:noProof/>
            <w:webHidden/>
          </w:rPr>
        </w:r>
        <w:r w:rsidR="00123CBE" w:rsidRPr="00123CBE">
          <w:rPr>
            <w:noProof/>
            <w:webHidden/>
          </w:rPr>
          <w:fldChar w:fldCharType="separate"/>
        </w:r>
        <w:r w:rsidR="00123CBE" w:rsidRPr="00123CBE">
          <w:rPr>
            <w:noProof/>
            <w:webHidden/>
          </w:rPr>
          <w:t>60</w:t>
        </w:r>
        <w:r w:rsidR="00123CBE" w:rsidRPr="00123CBE">
          <w:rPr>
            <w:noProof/>
            <w:webHidden/>
          </w:rPr>
          <w:fldChar w:fldCharType="end"/>
        </w:r>
      </w:hyperlink>
    </w:p>
    <w:p w14:paraId="2641367E" w14:textId="01A90804" w:rsidR="00123CBE" w:rsidRPr="00123CBE" w:rsidRDefault="003E45AE" w:rsidP="00123CBE">
      <w:pPr>
        <w:pStyle w:val="TOC20"/>
        <w:rPr>
          <w:rFonts w:asciiTheme="minorHAnsi" w:eastAsiaTheme="minorEastAsia" w:hAnsiTheme="minorHAnsi" w:cstheme="minorBidi"/>
          <w:b w:val="0"/>
          <w:bCs w:val="0"/>
          <w:sz w:val="22"/>
          <w:szCs w:val="22"/>
        </w:rPr>
      </w:pPr>
      <w:hyperlink w:anchor="_Toc88277995" w:history="1">
        <w:r w:rsidR="00123CBE" w:rsidRPr="00123CBE">
          <w:rPr>
            <w:rStyle w:val="Hyperlink"/>
            <w:b w:val="0"/>
            <w:bCs w:val="0"/>
          </w:rPr>
          <w:t>3.1.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Declaration of Identity:  Consumer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_Toc88277995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60</w:t>
        </w:r>
        <w:r w:rsidR="00123CBE" w:rsidRPr="00123CBE">
          <w:rPr>
            <w:b w:val="0"/>
            <w:bCs w:val="0"/>
            <w:webHidden/>
          </w:rPr>
          <w:fldChar w:fldCharType="end"/>
        </w:r>
      </w:hyperlink>
    </w:p>
    <w:p w14:paraId="2ED43F50" w14:textId="4B44EEC4" w:rsidR="00123CBE" w:rsidRPr="00123CBE" w:rsidRDefault="003E45AE">
      <w:pPr>
        <w:pStyle w:val="TOC3"/>
        <w:rPr>
          <w:rFonts w:asciiTheme="minorHAnsi" w:eastAsiaTheme="minorEastAsia" w:hAnsiTheme="minorHAnsi" w:cstheme="minorBidi"/>
          <w:sz w:val="22"/>
          <w:szCs w:val="22"/>
        </w:rPr>
      </w:pPr>
      <w:hyperlink w:anchor="_Toc88277996" w:history="1">
        <w:r w:rsidR="00123CBE" w:rsidRPr="00123CBE">
          <w:rPr>
            <w:rStyle w:val="Hyperlink"/>
          </w:rPr>
          <w:t>3.1.1.  Parallel Identity Declaration:  Consumer Package.</w:t>
        </w:r>
        <w:r w:rsidR="00123CBE" w:rsidRPr="00123CBE">
          <w:rPr>
            <w:webHidden/>
          </w:rPr>
          <w:tab/>
        </w:r>
        <w:r w:rsidR="00123CBE" w:rsidRPr="00123CBE">
          <w:rPr>
            <w:webHidden/>
          </w:rPr>
          <w:fldChar w:fldCharType="begin"/>
        </w:r>
        <w:r w:rsidR="00123CBE" w:rsidRPr="00123CBE">
          <w:rPr>
            <w:webHidden/>
          </w:rPr>
          <w:instrText xml:space="preserve"> PAGEREF _Toc88277996 \h </w:instrText>
        </w:r>
        <w:r w:rsidR="00123CBE" w:rsidRPr="00123CBE">
          <w:rPr>
            <w:webHidden/>
          </w:rPr>
        </w:r>
        <w:r w:rsidR="00123CBE" w:rsidRPr="00123CBE">
          <w:rPr>
            <w:webHidden/>
          </w:rPr>
          <w:fldChar w:fldCharType="separate"/>
        </w:r>
        <w:r w:rsidR="00123CBE" w:rsidRPr="00123CBE">
          <w:rPr>
            <w:webHidden/>
          </w:rPr>
          <w:t>60</w:t>
        </w:r>
        <w:r w:rsidR="00123CBE" w:rsidRPr="00123CBE">
          <w:rPr>
            <w:webHidden/>
          </w:rPr>
          <w:fldChar w:fldCharType="end"/>
        </w:r>
      </w:hyperlink>
    </w:p>
    <w:p w14:paraId="1F8DBB1A" w14:textId="64C5F9AB" w:rsidR="00123CBE" w:rsidRPr="00123CBE" w:rsidRDefault="003E45AE">
      <w:pPr>
        <w:pStyle w:val="TOC1"/>
        <w:rPr>
          <w:rFonts w:asciiTheme="minorHAnsi" w:eastAsiaTheme="minorEastAsia" w:hAnsiTheme="minorHAnsi" w:cstheme="minorBidi"/>
          <w:noProof/>
          <w:sz w:val="22"/>
          <w:szCs w:val="22"/>
        </w:rPr>
      </w:pPr>
      <w:hyperlink w:anchor="_Toc88277997" w:history="1">
        <w:r w:rsidR="00123CBE" w:rsidRPr="00123CBE">
          <w:rPr>
            <w:rStyle w:val="Hyperlink"/>
            <w:noProof/>
          </w:rPr>
          <w:t>Section 4.  Declaration of Identity:  Non-Consumer Package</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_Toc88277997 \h </w:instrText>
        </w:r>
        <w:r w:rsidR="00123CBE" w:rsidRPr="00123CBE">
          <w:rPr>
            <w:noProof/>
            <w:webHidden/>
          </w:rPr>
        </w:r>
        <w:r w:rsidR="00123CBE" w:rsidRPr="00123CBE">
          <w:rPr>
            <w:noProof/>
            <w:webHidden/>
          </w:rPr>
          <w:fldChar w:fldCharType="separate"/>
        </w:r>
        <w:r w:rsidR="00123CBE" w:rsidRPr="00123CBE">
          <w:rPr>
            <w:noProof/>
            <w:webHidden/>
          </w:rPr>
          <w:t>60</w:t>
        </w:r>
        <w:r w:rsidR="00123CBE" w:rsidRPr="00123CBE">
          <w:rPr>
            <w:noProof/>
            <w:webHidden/>
          </w:rPr>
          <w:fldChar w:fldCharType="end"/>
        </w:r>
      </w:hyperlink>
    </w:p>
    <w:p w14:paraId="1B4FA286" w14:textId="5E625C49" w:rsidR="00123CBE" w:rsidRPr="00123CBE" w:rsidRDefault="003E45AE">
      <w:pPr>
        <w:pStyle w:val="TOC1"/>
        <w:rPr>
          <w:rFonts w:asciiTheme="minorHAnsi" w:eastAsiaTheme="minorEastAsia" w:hAnsiTheme="minorHAnsi" w:cstheme="minorBidi"/>
          <w:noProof/>
          <w:sz w:val="22"/>
          <w:szCs w:val="22"/>
        </w:rPr>
      </w:pPr>
      <w:hyperlink w:anchor="_Toc88277998" w:history="1">
        <w:r w:rsidR="00123CBE" w:rsidRPr="00123CBE">
          <w:rPr>
            <w:rStyle w:val="Hyperlink"/>
            <w:noProof/>
          </w:rPr>
          <w:t>Section 5.  Declaration of Responsibility:  Consumer and Non-Consumer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_Toc88277998 \h </w:instrText>
        </w:r>
        <w:r w:rsidR="00123CBE" w:rsidRPr="00123CBE">
          <w:rPr>
            <w:noProof/>
            <w:webHidden/>
          </w:rPr>
        </w:r>
        <w:r w:rsidR="00123CBE" w:rsidRPr="00123CBE">
          <w:rPr>
            <w:noProof/>
            <w:webHidden/>
          </w:rPr>
          <w:fldChar w:fldCharType="separate"/>
        </w:r>
        <w:r w:rsidR="00123CBE" w:rsidRPr="00123CBE">
          <w:rPr>
            <w:noProof/>
            <w:webHidden/>
          </w:rPr>
          <w:t>60</w:t>
        </w:r>
        <w:r w:rsidR="00123CBE" w:rsidRPr="00123CBE">
          <w:rPr>
            <w:noProof/>
            <w:webHidden/>
          </w:rPr>
          <w:fldChar w:fldCharType="end"/>
        </w:r>
      </w:hyperlink>
    </w:p>
    <w:p w14:paraId="591AAC7F" w14:textId="6DCE9F91" w:rsidR="00123CBE" w:rsidRPr="00123CBE" w:rsidRDefault="003E45AE">
      <w:pPr>
        <w:pStyle w:val="TOC1"/>
        <w:rPr>
          <w:rFonts w:asciiTheme="minorHAnsi" w:eastAsiaTheme="minorEastAsia" w:hAnsiTheme="minorHAnsi" w:cstheme="minorBidi"/>
          <w:noProof/>
          <w:sz w:val="22"/>
          <w:szCs w:val="22"/>
        </w:rPr>
      </w:pPr>
      <w:hyperlink w:anchor="_Toc88277999" w:history="1">
        <w:r w:rsidR="00123CBE" w:rsidRPr="00123CBE">
          <w:rPr>
            <w:rStyle w:val="Hyperlink"/>
            <w:noProof/>
          </w:rPr>
          <w:t>Section 6.  Declaration of Quantity:  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_Toc88277999 \h </w:instrText>
        </w:r>
        <w:r w:rsidR="00123CBE" w:rsidRPr="00123CBE">
          <w:rPr>
            <w:noProof/>
            <w:webHidden/>
          </w:rPr>
        </w:r>
        <w:r w:rsidR="00123CBE" w:rsidRPr="00123CBE">
          <w:rPr>
            <w:noProof/>
            <w:webHidden/>
          </w:rPr>
          <w:fldChar w:fldCharType="separate"/>
        </w:r>
        <w:r w:rsidR="00123CBE" w:rsidRPr="00123CBE">
          <w:rPr>
            <w:noProof/>
            <w:webHidden/>
          </w:rPr>
          <w:t>61</w:t>
        </w:r>
        <w:r w:rsidR="00123CBE" w:rsidRPr="00123CBE">
          <w:rPr>
            <w:noProof/>
            <w:webHidden/>
          </w:rPr>
          <w:fldChar w:fldCharType="end"/>
        </w:r>
      </w:hyperlink>
    </w:p>
    <w:p w14:paraId="6F58585B" w14:textId="42F71BE5" w:rsidR="00123CBE" w:rsidRPr="00123CBE" w:rsidRDefault="003E45AE" w:rsidP="00123CBE">
      <w:pPr>
        <w:pStyle w:val="TOC20"/>
        <w:rPr>
          <w:rFonts w:asciiTheme="minorHAnsi" w:eastAsiaTheme="minorEastAsia" w:hAnsiTheme="minorHAnsi" w:cstheme="minorBidi"/>
          <w:b w:val="0"/>
          <w:bCs w:val="0"/>
          <w:sz w:val="22"/>
          <w:szCs w:val="22"/>
        </w:rPr>
      </w:pPr>
      <w:hyperlink w:anchor="_Toc88278000" w:history="1">
        <w:r w:rsidR="00123CBE" w:rsidRPr="00123CBE">
          <w:rPr>
            <w:rStyle w:val="Hyperlink"/>
            <w:b w:val="0"/>
            <w:bCs w:val="0"/>
          </w:rPr>
          <w:t>6.1.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General.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61</w:t>
        </w:r>
        <w:r w:rsidR="00123CBE" w:rsidRPr="00123CBE">
          <w:rPr>
            <w:b w:val="0"/>
            <w:bCs w:val="0"/>
            <w:webHidden/>
          </w:rPr>
          <w:fldChar w:fldCharType="end"/>
        </w:r>
      </w:hyperlink>
    </w:p>
    <w:p w14:paraId="2B427B31" w14:textId="02D8A3BD" w:rsidR="00123CBE" w:rsidRPr="00123CBE" w:rsidRDefault="003E45AE" w:rsidP="00123CBE">
      <w:pPr>
        <w:pStyle w:val="TOC20"/>
        <w:rPr>
          <w:rFonts w:asciiTheme="minorHAnsi" w:eastAsiaTheme="minorEastAsia" w:hAnsiTheme="minorHAnsi" w:cstheme="minorBidi"/>
          <w:b w:val="0"/>
          <w:bCs w:val="0"/>
          <w:sz w:val="22"/>
          <w:szCs w:val="22"/>
        </w:rPr>
      </w:pPr>
      <w:hyperlink w:anchor="_Toc88278001" w:history="1">
        <w:r w:rsidR="00123CBE" w:rsidRPr="00123CBE">
          <w:rPr>
            <w:rStyle w:val="Hyperlink"/>
            <w:b w:val="0"/>
            <w:bCs w:val="0"/>
          </w:rPr>
          <w:t>6.2.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Largest Whole Unit.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61</w:t>
        </w:r>
        <w:r w:rsidR="00123CBE" w:rsidRPr="00123CBE">
          <w:rPr>
            <w:b w:val="0"/>
            <w:bCs w:val="0"/>
            <w:webHidden/>
          </w:rPr>
          <w:fldChar w:fldCharType="end"/>
        </w:r>
      </w:hyperlink>
    </w:p>
    <w:p w14:paraId="307CE270" w14:textId="78F5F806" w:rsidR="00123CBE" w:rsidRPr="00123CBE" w:rsidRDefault="003E45AE" w:rsidP="00123CBE">
      <w:pPr>
        <w:pStyle w:val="TOC20"/>
        <w:rPr>
          <w:rFonts w:asciiTheme="minorHAnsi" w:eastAsiaTheme="minorEastAsia" w:hAnsiTheme="minorHAnsi" w:cstheme="minorBidi"/>
          <w:b w:val="0"/>
          <w:bCs w:val="0"/>
          <w:sz w:val="22"/>
          <w:szCs w:val="22"/>
        </w:rPr>
      </w:pPr>
      <w:hyperlink w:anchor="_Toc88278002" w:history="1">
        <w:r w:rsidR="00123CBE" w:rsidRPr="00123CBE">
          <w:rPr>
            <w:rStyle w:val="Hyperlink"/>
            <w:b w:val="0"/>
            <w:bCs w:val="0"/>
          </w:rPr>
          <w:t>6.3.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Net Quantity.</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61</w:t>
        </w:r>
        <w:r w:rsidR="00123CBE" w:rsidRPr="00123CBE">
          <w:rPr>
            <w:b w:val="0"/>
            <w:bCs w:val="0"/>
            <w:webHidden/>
          </w:rPr>
          <w:fldChar w:fldCharType="end"/>
        </w:r>
      </w:hyperlink>
    </w:p>
    <w:p w14:paraId="4207C225" w14:textId="7F742E84" w:rsidR="00123CBE" w:rsidRPr="00123CBE" w:rsidRDefault="003E45AE">
      <w:pPr>
        <w:pStyle w:val="TOC3"/>
        <w:rPr>
          <w:rFonts w:asciiTheme="minorHAnsi" w:eastAsiaTheme="minorEastAsia" w:hAnsiTheme="minorHAnsi" w:cstheme="minorBidi"/>
          <w:sz w:val="22"/>
          <w:szCs w:val="22"/>
        </w:rPr>
      </w:pPr>
      <w:hyperlink w:anchor="_Toc88278003" w:history="1">
        <w:r w:rsidR="00123CBE" w:rsidRPr="00123CBE">
          <w:rPr>
            <w:rStyle w:val="Hyperlink"/>
          </w:rPr>
          <w:t>6.3.1.  Use of “Net Mass” or “Net Weight.”</w:t>
        </w:r>
        <w:r w:rsidR="00123CBE" w:rsidRPr="00123CBE">
          <w:rPr>
            <w:webHidden/>
          </w:rPr>
          <w:tab/>
        </w:r>
        <w:r w:rsidR="00123CBE" w:rsidRPr="00123CBE">
          <w:rPr>
            <w:webHidden/>
          </w:rPr>
          <w:fldChar w:fldCharType="begin"/>
        </w:r>
        <w:r w:rsidR="00123CBE" w:rsidRPr="00123CBE">
          <w:rPr>
            <w:webHidden/>
          </w:rPr>
          <w:instrText xml:space="preserve"> PAGEREF _Toc88278003 \h </w:instrText>
        </w:r>
        <w:r w:rsidR="00123CBE" w:rsidRPr="00123CBE">
          <w:rPr>
            <w:webHidden/>
          </w:rPr>
        </w:r>
        <w:r w:rsidR="00123CBE" w:rsidRPr="00123CBE">
          <w:rPr>
            <w:webHidden/>
          </w:rPr>
          <w:fldChar w:fldCharType="separate"/>
        </w:r>
        <w:r w:rsidR="00123CBE" w:rsidRPr="00123CBE">
          <w:rPr>
            <w:webHidden/>
          </w:rPr>
          <w:t>61</w:t>
        </w:r>
        <w:r w:rsidR="00123CBE" w:rsidRPr="00123CBE">
          <w:rPr>
            <w:webHidden/>
          </w:rPr>
          <w:fldChar w:fldCharType="end"/>
        </w:r>
      </w:hyperlink>
    </w:p>
    <w:p w14:paraId="3EAFEF04" w14:textId="17BE5CF3" w:rsidR="00123CBE" w:rsidRPr="00123CBE" w:rsidRDefault="003E45AE">
      <w:pPr>
        <w:pStyle w:val="TOC3"/>
        <w:rPr>
          <w:rFonts w:asciiTheme="minorHAnsi" w:eastAsiaTheme="minorEastAsia" w:hAnsiTheme="minorHAnsi" w:cstheme="minorBidi"/>
          <w:sz w:val="22"/>
          <w:szCs w:val="22"/>
        </w:rPr>
      </w:pPr>
      <w:hyperlink w:anchor="_Toc88278004" w:history="1">
        <w:r w:rsidR="00123CBE" w:rsidRPr="00123CBE">
          <w:rPr>
            <w:rStyle w:val="Hyperlink"/>
            <w:rFonts w:eastAsia="Calibri"/>
          </w:rPr>
          <w:t>6.3.2.  Use of “Net Contents”</w:t>
        </w:r>
        <w:r w:rsidR="00123CBE" w:rsidRPr="00123CBE">
          <w:rPr>
            <w:webHidden/>
          </w:rPr>
          <w:tab/>
        </w:r>
        <w:r w:rsidR="00123CBE" w:rsidRPr="00123CBE">
          <w:rPr>
            <w:webHidden/>
          </w:rPr>
          <w:fldChar w:fldCharType="begin"/>
        </w:r>
        <w:r w:rsidR="00123CBE" w:rsidRPr="00123CBE">
          <w:rPr>
            <w:webHidden/>
          </w:rPr>
          <w:instrText xml:space="preserve"> PAGEREF _Toc88278004 \h </w:instrText>
        </w:r>
        <w:r w:rsidR="00123CBE" w:rsidRPr="00123CBE">
          <w:rPr>
            <w:webHidden/>
          </w:rPr>
        </w:r>
        <w:r w:rsidR="00123CBE" w:rsidRPr="00123CBE">
          <w:rPr>
            <w:webHidden/>
          </w:rPr>
          <w:fldChar w:fldCharType="separate"/>
        </w:r>
        <w:r w:rsidR="00123CBE" w:rsidRPr="00123CBE">
          <w:rPr>
            <w:webHidden/>
          </w:rPr>
          <w:t>62</w:t>
        </w:r>
        <w:r w:rsidR="00123CBE" w:rsidRPr="00123CBE">
          <w:rPr>
            <w:webHidden/>
          </w:rPr>
          <w:fldChar w:fldCharType="end"/>
        </w:r>
      </w:hyperlink>
    </w:p>
    <w:p w14:paraId="7E7143AB" w14:textId="78E62B67" w:rsidR="00123CBE" w:rsidRPr="00123CBE" w:rsidRDefault="003E45AE" w:rsidP="00123CBE">
      <w:pPr>
        <w:pStyle w:val="TOC20"/>
        <w:rPr>
          <w:rFonts w:asciiTheme="minorHAnsi" w:eastAsiaTheme="minorEastAsia" w:hAnsiTheme="minorHAnsi" w:cstheme="minorBidi"/>
          <w:b w:val="0"/>
          <w:bCs w:val="0"/>
          <w:sz w:val="22"/>
          <w:szCs w:val="22"/>
        </w:rPr>
      </w:pPr>
      <w:hyperlink w:anchor="_Toc88278005" w:history="1">
        <w:r w:rsidR="00123CBE" w:rsidRPr="00123CBE">
          <w:rPr>
            <w:rStyle w:val="Hyperlink"/>
            <w:b w:val="0"/>
            <w:bCs w:val="0"/>
          </w:rPr>
          <w:t>6.4.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Terms:  Weight, Measure, Volume, or Count.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62</w:t>
        </w:r>
        <w:r w:rsidR="00123CBE" w:rsidRPr="00123CBE">
          <w:rPr>
            <w:b w:val="0"/>
            <w:bCs w:val="0"/>
            <w:webHidden/>
          </w:rPr>
          <w:fldChar w:fldCharType="end"/>
        </w:r>
      </w:hyperlink>
    </w:p>
    <w:p w14:paraId="5A3DE171" w14:textId="1ED7B743" w:rsidR="00123CBE" w:rsidRPr="00123CBE" w:rsidRDefault="003E45AE">
      <w:pPr>
        <w:pStyle w:val="TOC3"/>
        <w:rPr>
          <w:rFonts w:asciiTheme="minorHAnsi" w:eastAsiaTheme="minorEastAsia" w:hAnsiTheme="minorHAnsi" w:cstheme="minorBidi"/>
          <w:sz w:val="22"/>
          <w:szCs w:val="22"/>
        </w:rPr>
      </w:pPr>
      <w:hyperlink w:anchor="_Toc88278006" w:history="1">
        <w:r w:rsidR="00123CBE" w:rsidRPr="00123CBE">
          <w:rPr>
            <w:rStyle w:val="Hyperlink"/>
          </w:rPr>
          <w:t>6.4.1.  Combination Declaration.</w:t>
        </w:r>
        <w:r w:rsidR="00123CBE" w:rsidRPr="00123CBE">
          <w:rPr>
            <w:webHidden/>
          </w:rPr>
          <w:tab/>
        </w:r>
        <w:r w:rsidR="00123CBE" w:rsidRPr="00123CBE">
          <w:rPr>
            <w:webHidden/>
          </w:rPr>
          <w:fldChar w:fldCharType="begin"/>
        </w:r>
        <w:r w:rsidR="00123CBE" w:rsidRPr="00123CBE">
          <w:rPr>
            <w:webHidden/>
          </w:rPr>
          <w:instrText xml:space="preserve"> PAGEREF _Toc88278006 \h </w:instrText>
        </w:r>
        <w:r w:rsidR="00123CBE" w:rsidRPr="00123CBE">
          <w:rPr>
            <w:webHidden/>
          </w:rPr>
        </w:r>
        <w:r w:rsidR="00123CBE" w:rsidRPr="00123CBE">
          <w:rPr>
            <w:webHidden/>
          </w:rPr>
          <w:fldChar w:fldCharType="separate"/>
        </w:r>
        <w:r w:rsidR="00123CBE" w:rsidRPr="00123CBE">
          <w:rPr>
            <w:webHidden/>
          </w:rPr>
          <w:t>62</w:t>
        </w:r>
        <w:r w:rsidR="00123CBE" w:rsidRPr="00123CBE">
          <w:rPr>
            <w:webHidden/>
          </w:rPr>
          <w:fldChar w:fldCharType="end"/>
        </w:r>
      </w:hyperlink>
    </w:p>
    <w:p w14:paraId="12FEA2AA" w14:textId="528A1E51" w:rsidR="00123CBE" w:rsidRPr="00123CBE" w:rsidRDefault="003E45AE" w:rsidP="00123CBE">
      <w:pPr>
        <w:pStyle w:val="TOC20"/>
        <w:rPr>
          <w:rFonts w:asciiTheme="minorHAnsi" w:eastAsiaTheme="minorEastAsia" w:hAnsiTheme="minorHAnsi" w:cstheme="minorBidi"/>
          <w:b w:val="0"/>
          <w:bCs w:val="0"/>
          <w:sz w:val="22"/>
          <w:szCs w:val="22"/>
        </w:rPr>
      </w:pPr>
      <w:hyperlink w:anchor="_Toc88278007" w:history="1">
        <w:r w:rsidR="00123CBE" w:rsidRPr="00123CBE">
          <w:rPr>
            <w:rStyle w:val="Hyperlink"/>
            <w:b w:val="0"/>
            <w:bCs w:val="0"/>
          </w:rPr>
          <w:t>6.5.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 Units:  Mass, Measure.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_Toc88278007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62</w:t>
        </w:r>
        <w:r w:rsidR="00123CBE" w:rsidRPr="00123CBE">
          <w:rPr>
            <w:b w:val="0"/>
            <w:bCs w:val="0"/>
            <w:webHidden/>
          </w:rPr>
          <w:fldChar w:fldCharType="end"/>
        </w:r>
      </w:hyperlink>
    </w:p>
    <w:p w14:paraId="4DB31BD7" w14:textId="10155A99" w:rsidR="00123CBE" w:rsidRPr="00123CBE" w:rsidRDefault="003E45AE">
      <w:pPr>
        <w:pStyle w:val="TOC3"/>
        <w:rPr>
          <w:rFonts w:asciiTheme="minorHAnsi" w:eastAsiaTheme="minorEastAsia" w:hAnsiTheme="minorHAnsi" w:cstheme="minorBidi"/>
          <w:sz w:val="22"/>
          <w:szCs w:val="22"/>
        </w:rPr>
      </w:pPr>
      <w:hyperlink w:anchor="_Toc88278008" w:history="1">
        <w:r w:rsidR="00123CBE" w:rsidRPr="00123CBE">
          <w:rPr>
            <w:rStyle w:val="Hyperlink"/>
          </w:rPr>
          <w:t>6.5.1.  Symbols.</w:t>
        </w:r>
        <w:r w:rsidR="00123CBE" w:rsidRPr="00123CBE">
          <w:rPr>
            <w:webHidden/>
          </w:rPr>
          <w:tab/>
        </w:r>
        <w:r w:rsidR="00123CBE" w:rsidRPr="00123CBE">
          <w:rPr>
            <w:webHidden/>
          </w:rPr>
          <w:fldChar w:fldCharType="begin"/>
        </w:r>
        <w:r w:rsidR="00123CBE" w:rsidRPr="00123CBE">
          <w:rPr>
            <w:webHidden/>
          </w:rPr>
          <w:instrText xml:space="preserve"> PAGEREF _Toc88278008 \h </w:instrText>
        </w:r>
        <w:r w:rsidR="00123CBE" w:rsidRPr="00123CBE">
          <w:rPr>
            <w:webHidden/>
          </w:rPr>
        </w:r>
        <w:r w:rsidR="00123CBE" w:rsidRPr="00123CBE">
          <w:rPr>
            <w:webHidden/>
          </w:rPr>
          <w:fldChar w:fldCharType="separate"/>
        </w:r>
        <w:r w:rsidR="00123CBE" w:rsidRPr="00123CBE">
          <w:rPr>
            <w:webHidden/>
          </w:rPr>
          <w:t>64</w:t>
        </w:r>
        <w:r w:rsidR="00123CBE" w:rsidRPr="00123CBE">
          <w:rPr>
            <w:webHidden/>
          </w:rPr>
          <w:fldChar w:fldCharType="end"/>
        </w:r>
      </w:hyperlink>
    </w:p>
    <w:p w14:paraId="6B3FD6E7" w14:textId="7C790349" w:rsidR="00123CBE" w:rsidRPr="00123CBE" w:rsidRDefault="003E45AE">
      <w:pPr>
        <w:pStyle w:val="TOC3"/>
        <w:rPr>
          <w:rFonts w:asciiTheme="minorHAnsi" w:eastAsiaTheme="minorEastAsia" w:hAnsiTheme="minorHAnsi" w:cstheme="minorBidi"/>
          <w:sz w:val="22"/>
          <w:szCs w:val="22"/>
        </w:rPr>
      </w:pPr>
      <w:hyperlink w:anchor="_Toc88278009" w:history="1">
        <w:r w:rsidR="00123CBE" w:rsidRPr="00123CBE">
          <w:rPr>
            <w:rStyle w:val="Hyperlink"/>
          </w:rPr>
          <w:t>6.5.2.  Fractions and Prefixes.</w:t>
        </w:r>
        <w:r w:rsidR="00123CBE" w:rsidRPr="00123CBE">
          <w:rPr>
            <w:webHidden/>
          </w:rPr>
          <w:tab/>
        </w:r>
        <w:r w:rsidR="00123CBE" w:rsidRPr="00123CBE">
          <w:rPr>
            <w:webHidden/>
          </w:rPr>
          <w:fldChar w:fldCharType="begin"/>
        </w:r>
        <w:r w:rsidR="00123CBE" w:rsidRPr="00123CBE">
          <w:rPr>
            <w:webHidden/>
          </w:rPr>
          <w:instrText xml:space="preserve"> PAGEREF _Toc88278009 \h </w:instrText>
        </w:r>
        <w:r w:rsidR="00123CBE" w:rsidRPr="00123CBE">
          <w:rPr>
            <w:webHidden/>
          </w:rPr>
        </w:r>
        <w:r w:rsidR="00123CBE" w:rsidRPr="00123CBE">
          <w:rPr>
            <w:webHidden/>
          </w:rPr>
          <w:fldChar w:fldCharType="separate"/>
        </w:r>
        <w:r w:rsidR="00123CBE" w:rsidRPr="00123CBE">
          <w:rPr>
            <w:webHidden/>
          </w:rPr>
          <w:t>64</w:t>
        </w:r>
        <w:r w:rsidR="00123CBE" w:rsidRPr="00123CBE">
          <w:rPr>
            <w:webHidden/>
          </w:rPr>
          <w:fldChar w:fldCharType="end"/>
        </w:r>
      </w:hyperlink>
    </w:p>
    <w:p w14:paraId="0B2446EB" w14:textId="3822B23F" w:rsidR="00123CBE" w:rsidRPr="00123CBE" w:rsidRDefault="003E45AE" w:rsidP="00123CBE">
      <w:pPr>
        <w:pStyle w:val="TOC20"/>
        <w:rPr>
          <w:rFonts w:asciiTheme="minorHAnsi" w:eastAsiaTheme="minorEastAsia" w:hAnsiTheme="minorHAnsi" w:cstheme="minorBidi"/>
          <w:b w:val="0"/>
          <w:bCs w:val="0"/>
          <w:sz w:val="22"/>
          <w:szCs w:val="22"/>
        </w:rPr>
      </w:pPr>
      <w:hyperlink w:anchor="_Toc88278010" w:history="1">
        <w:r w:rsidR="00123CBE" w:rsidRPr="00123CBE">
          <w:rPr>
            <w:rStyle w:val="Hyperlink"/>
            <w:b w:val="0"/>
            <w:bCs w:val="0"/>
          </w:rPr>
          <w:t>6.6.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Prescribed Units, SI.</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_Toc88278010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65</w:t>
        </w:r>
        <w:r w:rsidR="00123CBE" w:rsidRPr="00123CBE">
          <w:rPr>
            <w:b w:val="0"/>
            <w:bCs w:val="0"/>
            <w:webHidden/>
          </w:rPr>
          <w:fldChar w:fldCharType="end"/>
        </w:r>
      </w:hyperlink>
    </w:p>
    <w:p w14:paraId="09C16789" w14:textId="2E2B9313" w:rsidR="00123CBE" w:rsidRPr="00123CBE" w:rsidRDefault="003E45AE">
      <w:pPr>
        <w:pStyle w:val="TOC3"/>
        <w:rPr>
          <w:rFonts w:asciiTheme="minorHAnsi" w:eastAsiaTheme="minorEastAsia" w:hAnsiTheme="minorHAnsi" w:cstheme="minorBidi"/>
          <w:sz w:val="22"/>
          <w:szCs w:val="22"/>
        </w:rPr>
      </w:pPr>
      <w:hyperlink w:anchor="_Toc88278011" w:history="1">
        <w:r w:rsidR="00123CBE" w:rsidRPr="00123CBE">
          <w:rPr>
            <w:rStyle w:val="Hyperlink"/>
          </w:rPr>
          <w:t>6.6.1.  Less than 1 Meter, 1 Square Meter, 1 Kilogram, 1 Cubic Meter, or 1 Liter.</w:t>
        </w:r>
        <w:r w:rsidR="00123CBE" w:rsidRPr="00123CBE">
          <w:rPr>
            <w:webHidden/>
          </w:rPr>
          <w:tab/>
        </w:r>
        <w:r w:rsidR="00123CBE" w:rsidRPr="00123CBE">
          <w:rPr>
            <w:webHidden/>
          </w:rPr>
          <w:fldChar w:fldCharType="begin"/>
        </w:r>
        <w:r w:rsidR="00123CBE" w:rsidRPr="00123CBE">
          <w:rPr>
            <w:webHidden/>
          </w:rPr>
          <w:instrText xml:space="preserve"> PAGEREF _Toc88278011 \h </w:instrText>
        </w:r>
        <w:r w:rsidR="00123CBE" w:rsidRPr="00123CBE">
          <w:rPr>
            <w:webHidden/>
          </w:rPr>
        </w:r>
        <w:r w:rsidR="00123CBE" w:rsidRPr="00123CBE">
          <w:rPr>
            <w:webHidden/>
          </w:rPr>
          <w:fldChar w:fldCharType="separate"/>
        </w:r>
        <w:r w:rsidR="00123CBE" w:rsidRPr="00123CBE">
          <w:rPr>
            <w:webHidden/>
          </w:rPr>
          <w:t>65</w:t>
        </w:r>
        <w:r w:rsidR="00123CBE" w:rsidRPr="00123CBE">
          <w:rPr>
            <w:webHidden/>
          </w:rPr>
          <w:fldChar w:fldCharType="end"/>
        </w:r>
      </w:hyperlink>
    </w:p>
    <w:p w14:paraId="5BADB528" w14:textId="659F1198" w:rsidR="00123CBE" w:rsidRPr="00123CBE" w:rsidRDefault="003E45AE">
      <w:pPr>
        <w:pStyle w:val="TOC3"/>
        <w:rPr>
          <w:rFonts w:asciiTheme="minorHAnsi" w:eastAsiaTheme="minorEastAsia" w:hAnsiTheme="minorHAnsi" w:cstheme="minorBidi"/>
          <w:sz w:val="22"/>
          <w:szCs w:val="22"/>
        </w:rPr>
      </w:pPr>
      <w:hyperlink w:anchor="_Toc88278012" w:history="1">
        <w:r w:rsidR="00123CBE" w:rsidRPr="00123CBE">
          <w:rPr>
            <w:rStyle w:val="Hyperlink"/>
          </w:rPr>
          <w:t>6.6.2.  One Meter, 1 Square Meter, 1 Kilogram, 1 Liter, 1 Cubic Meter, or More.</w:t>
        </w:r>
        <w:r w:rsidR="00123CBE" w:rsidRPr="00123CBE">
          <w:rPr>
            <w:webHidden/>
          </w:rPr>
          <w:tab/>
        </w:r>
        <w:r w:rsidR="00123CBE" w:rsidRPr="00123CBE">
          <w:rPr>
            <w:webHidden/>
          </w:rPr>
          <w:fldChar w:fldCharType="begin"/>
        </w:r>
        <w:r w:rsidR="00123CBE" w:rsidRPr="00123CBE">
          <w:rPr>
            <w:webHidden/>
          </w:rPr>
          <w:instrText xml:space="preserve"> PAGEREF _Toc88278012 \h </w:instrText>
        </w:r>
        <w:r w:rsidR="00123CBE" w:rsidRPr="00123CBE">
          <w:rPr>
            <w:webHidden/>
          </w:rPr>
        </w:r>
        <w:r w:rsidR="00123CBE" w:rsidRPr="00123CBE">
          <w:rPr>
            <w:webHidden/>
          </w:rPr>
          <w:fldChar w:fldCharType="separate"/>
        </w:r>
        <w:r w:rsidR="00123CBE" w:rsidRPr="00123CBE">
          <w:rPr>
            <w:webHidden/>
          </w:rPr>
          <w:t>65</w:t>
        </w:r>
        <w:r w:rsidR="00123CBE" w:rsidRPr="00123CBE">
          <w:rPr>
            <w:webHidden/>
          </w:rPr>
          <w:fldChar w:fldCharType="end"/>
        </w:r>
      </w:hyperlink>
    </w:p>
    <w:p w14:paraId="320B96D3" w14:textId="1165A6A2" w:rsidR="00123CBE" w:rsidRPr="00123CBE" w:rsidRDefault="003E45AE" w:rsidP="00123CBE">
      <w:pPr>
        <w:pStyle w:val="TOC20"/>
        <w:rPr>
          <w:rFonts w:asciiTheme="minorHAnsi" w:eastAsiaTheme="minorEastAsia" w:hAnsiTheme="minorHAnsi" w:cstheme="minorBidi"/>
          <w:b w:val="0"/>
          <w:bCs w:val="0"/>
          <w:sz w:val="22"/>
          <w:szCs w:val="22"/>
        </w:rPr>
      </w:pPr>
      <w:hyperlink w:anchor="_Toc88278013" w:history="1">
        <w:r w:rsidR="00123CBE" w:rsidRPr="00123CBE">
          <w:rPr>
            <w:rStyle w:val="Hyperlink"/>
            <w:b w:val="0"/>
            <w:bCs w:val="0"/>
          </w:rPr>
          <w:t>6.7.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U.S. Customary Units:  Weight, Measure.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_Toc88278013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66</w:t>
        </w:r>
        <w:r w:rsidR="00123CBE" w:rsidRPr="00123CBE">
          <w:rPr>
            <w:b w:val="0"/>
            <w:bCs w:val="0"/>
            <w:webHidden/>
          </w:rPr>
          <w:fldChar w:fldCharType="end"/>
        </w:r>
      </w:hyperlink>
    </w:p>
    <w:p w14:paraId="01A5E796" w14:textId="18C0C60F" w:rsidR="00123CBE" w:rsidRPr="00123CBE" w:rsidRDefault="003E45AE">
      <w:pPr>
        <w:pStyle w:val="TOC3"/>
        <w:rPr>
          <w:rFonts w:asciiTheme="minorHAnsi" w:eastAsiaTheme="minorEastAsia" w:hAnsiTheme="minorHAnsi" w:cstheme="minorBidi"/>
          <w:sz w:val="22"/>
          <w:szCs w:val="22"/>
        </w:rPr>
      </w:pPr>
      <w:hyperlink w:anchor="_Toc88278014" w:history="1">
        <w:r w:rsidR="00123CBE" w:rsidRPr="00123CBE">
          <w:rPr>
            <w:rStyle w:val="Hyperlink"/>
          </w:rPr>
          <w:t>6.7.1.  Symbols and Abbreviations.</w:t>
        </w:r>
        <w:r w:rsidR="00123CBE" w:rsidRPr="00123CBE">
          <w:rPr>
            <w:webHidden/>
          </w:rPr>
          <w:tab/>
        </w:r>
        <w:r w:rsidR="00123CBE" w:rsidRPr="00123CBE">
          <w:rPr>
            <w:webHidden/>
          </w:rPr>
          <w:fldChar w:fldCharType="begin"/>
        </w:r>
        <w:r w:rsidR="00123CBE" w:rsidRPr="00123CBE">
          <w:rPr>
            <w:webHidden/>
          </w:rPr>
          <w:instrText xml:space="preserve"> PAGEREF _Toc88278014 \h </w:instrText>
        </w:r>
        <w:r w:rsidR="00123CBE" w:rsidRPr="00123CBE">
          <w:rPr>
            <w:webHidden/>
          </w:rPr>
        </w:r>
        <w:r w:rsidR="00123CBE" w:rsidRPr="00123CBE">
          <w:rPr>
            <w:webHidden/>
          </w:rPr>
          <w:fldChar w:fldCharType="separate"/>
        </w:r>
        <w:r w:rsidR="00123CBE" w:rsidRPr="00123CBE">
          <w:rPr>
            <w:webHidden/>
          </w:rPr>
          <w:t>66</w:t>
        </w:r>
        <w:r w:rsidR="00123CBE" w:rsidRPr="00123CBE">
          <w:rPr>
            <w:webHidden/>
          </w:rPr>
          <w:fldChar w:fldCharType="end"/>
        </w:r>
      </w:hyperlink>
    </w:p>
    <w:p w14:paraId="54B20B2E" w14:textId="34A5D2C6" w:rsidR="00123CBE" w:rsidRPr="00123CBE" w:rsidRDefault="003E45AE">
      <w:pPr>
        <w:pStyle w:val="TOC3"/>
        <w:rPr>
          <w:rFonts w:asciiTheme="minorHAnsi" w:eastAsiaTheme="minorEastAsia" w:hAnsiTheme="minorHAnsi" w:cstheme="minorBidi"/>
          <w:sz w:val="22"/>
          <w:szCs w:val="22"/>
        </w:rPr>
      </w:pPr>
      <w:hyperlink w:anchor="_Toc88278015" w:history="1">
        <w:r w:rsidR="00123CBE" w:rsidRPr="00123CBE">
          <w:rPr>
            <w:rStyle w:val="Hyperlink"/>
          </w:rPr>
          <w:t>6.7.2.  Units of Two or More Meanings.</w:t>
        </w:r>
        <w:r w:rsidR="00123CBE" w:rsidRPr="00123CBE">
          <w:rPr>
            <w:webHidden/>
          </w:rPr>
          <w:tab/>
        </w:r>
        <w:r w:rsidR="00123CBE" w:rsidRPr="00123CBE">
          <w:rPr>
            <w:webHidden/>
          </w:rPr>
          <w:fldChar w:fldCharType="begin"/>
        </w:r>
        <w:r w:rsidR="00123CBE" w:rsidRPr="00123CBE">
          <w:rPr>
            <w:webHidden/>
          </w:rPr>
          <w:instrText xml:space="preserve"> PAGEREF _Toc88278015 \h </w:instrText>
        </w:r>
        <w:r w:rsidR="00123CBE" w:rsidRPr="00123CBE">
          <w:rPr>
            <w:webHidden/>
          </w:rPr>
        </w:r>
        <w:r w:rsidR="00123CBE" w:rsidRPr="00123CBE">
          <w:rPr>
            <w:webHidden/>
          </w:rPr>
          <w:fldChar w:fldCharType="separate"/>
        </w:r>
        <w:r w:rsidR="00123CBE" w:rsidRPr="00123CBE">
          <w:rPr>
            <w:webHidden/>
          </w:rPr>
          <w:t>67</w:t>
        </w:r>
        <w:r w:rsidR="00123CBE" w:rsidRPr="00123CBE">
          <w:rPr>
            <w:webHidden/>
          </w:rPr>
          <w:fldChar w:fldCharType="end"/>
        </w:r>
      </w:hyperlink>
    </w:p>
    <w:p w14:paraId="4D63CB90" w14:textId="3CB93188" w:rsidR="00123CBE" w:rsidRPr="00123CBE" w:rsidRDefault="003E45AE" w:rsidP="00123CBE">
      <w:pPr>
        <w:pStyle w:val="TOC20"/>
        <w:rPr>
          <w:rFonts w:asciiTheme="minorHAnsi" w:eastAsiaTheme="minorEastAsia" w:hAnsiTheme="minorHAnsi" w:cstheme="minorBidi"/>
          <w:b w:val="0"/>
          <w:bCs w:val="0"/>
          <w:sz w:val="22"/>
          <w:szCs w:val="22"/>
        </w:rPr>
      </w:pPr>
      <w:hyperlink w:anchor="_Toc88278016" w:history="1">
        <w:r w:rsidR="00123CBE" w:rsidRPr="00123CBE">
          <w:rPr>
            <w:rStyle w:val="Hyperlink"/>
            <w:b w:val="0"/>
            <w:bCs w:val="0"/>
          </w:rPr>
          <w:t>6.8.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Prescribed Units, U.S. Customary System.</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_Toc88278016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67</w:t>
        </w:r>
        <w:r w:rsidR="00123CBE" w:rsidRPr="00123CBE">
          <w:rPr>
            <w:b w:val="0"/>
            <w:bCs w:val="0"/>
            <w:webHidden/>
          </w:rPr>
          <w:fldChar w:fldCharType="end"/>
        </w:r>
      </w:hyperlink>
    </w:p>
    <w:p w14:paraId="08852F2E" w14:textId="4FDEBFDE" w:rsidR="00123CBE" w:rsidRPr="00123CBE" w:rsidRDefault="003E45AE">
      <w:pPr>
        <w:pStyle w:val="TOC3"/>
        <w:rPr>
          <w:rFonts w:asciiTheme="minorHAnsi" w:eastAsiaTheme="minorEastAsia" w:hAnsiTheme="minorHAnsi" w:cstheme="minorBidi"/>
          <w:sz w:val="22"/>
          <w:szCs w:val="22"/>
        </w:rPr>
      </w:pPr>
      <w:hyperlink w:anchor="_Toc88278017" w:history="1">
        <w:r w:rsidR="00123CBE" w:rsidRPr="00123CBE">
          <w:rPr>
            <w:rStyle w:val="Hyperlink"/>
          </w:rPr>
          <w:t>6.8.1.  Less than 1 foot, 1 square foot, 1 pound, or 1 pint.</w:t>
        </w:r>
        <w:r w:rsidR="00123CBE" w:rsidRPr="00123CBE">
          <w:rPr>
            <w:webHidden/>
          </w:rPr>
          <w:tab/>
        </w:r>
        <w:r w:rsidR="00123CBE" w:rsidRPr="00123CBE">
          <w:rPr>
            <w:webHidden/>
          </w:rPr>
          <w:fldChar w:fldCharType="begin"/>
        </w:r>
        <w:r w:rsidR="00123CBE" w:rsidRPr="00123CBE">
          <w:rPr>
            <w:webHidden/>
          </w:rPr>
          <w:instrText xml:space="preserve"> PAGEREF _Toc88278017 \h </w:instrText>
        </w:r>
        <w:r w:rsidR="00123CBE" w:rsidRPr="00123CBE">
          <w:rPr>
            <w:webHidden/>
          </w:rPr>
        </w:r>
        <w:r w:rsidR="00123CBE" w:rsidRPr="00123CBE">
          <w:rPr>
            <w:webHidden/>
          </w:rPr>
          <w:fldChar w:fldCharType="separate"/>
        </w:r>
        <w:r w:rsidR="00123CBE" w:rsidRPr="00123CBE">
          <w:rPr>
            <w:webHidden/>
          </w:rPr>
          <w:t>67</w:t>
        </w:r>
        <w:r w:rsidR="00123CBE" w:rsidRPr="00123CBE">
          <w:rPr>
            <w:webHidden/>
          </w:rPr>
          <w:fldChar w:fldCharType="end"/>
        </w:r>
      </w:hyperlink>
    </w:p>
    <w:p w14:paraId="786F9F58" w14:textId="17608E19" w:rsidR="00123CBE" w:rsidRPr="00123CBE" w:rsidRDefault="003E45AE">
      <w:pPr>
        <w:pStyle w:val="TOC3"/>
        <w:rPr>
          <w:rFonts w:asciiTheme="minorHAnsi" w:eastAsiaTheme="minorEastAsia" w:hAnsiTheme="minorHAnsi" w:cstheme="minorBidi"/>
          <w:sz w:val="22"/>
          <w:szCs w:val="22"/>
        </w:rPr>
      </w:pPr>
      <w:hyperlink w:anchor="_Toc88278018" w:history="1">
        <w:r w:rsidR="00123CBE" w:rsidRPr="00123CBE">
          <w:rPr>
            <w:rStyle w:val="Hyperlink"/>
          </w:rPr>
          <w:t>6.8.2.  One Foot, 1 Square Foot, 1 Pound, 1 Pint, 1 Gallon, or More.</w:t>
        </w:r>
        <w:r w:rsidR="00123CBE" w:rsidRPr="00123CBE">
          <w:rPr>
            <w:webHidden/>
          </w:rPr>
          <w:tab/>
        </w:r>
        <w:r w:rsidR="00123CBE" w:rsidRPr="00123CBE">
          <w:rPr>
            <w:webHidden/>
          </w:rPr>
          <w:fldChar w:fldCharType="begin"/>
        </w:r>
        <w:r w:rsidR="00123CBE" w:rsidRPr="00123CBE">
          <w:rPr>
            <w:webHidden/>
          </w:rPr>
          <w:instrText xml:space="preserve"> PAGEREF _Toc88278018 \h </w:instrText>
        </w:r>
        <w:r w:rsidR="00123CBE" w:rsidRPr="00123CBE">
          <w:rPr>
            <w:webHidden/>
          </w:rPr>
        </w:r>
        <w:r w:rsidR="00123CBE" w:rsidRPr="00123CBE">
          <w:rPr>
            <w:webHidden/>
          </w:rPr>
          <w:fldChar w:fldCharType="separate"/>
        </w:r>
        <w:r w:rsidR="00123CBE" w:rsidRPr="00123CBE">
          <w:rPr>
            <w:webHidden/>
          </w:rPr>
          <w:t>67</w:t>
        </w:r>
        <w:r w:rsidR="00123CBE" w:rsidRPr="00123CBE">
          <w:rPr>
            <w:webHidden/>
          </w:rPr>
          <w:fldChar w:fldCharType="end"/>
        </w:r>
      </w:hyperlink>
    </w:p>
    <w:p w14:paraId="6D40F68A" w14:textId="58996C6B" w:rsidR="00123CBE" w:rsidRPr="00123CBE" w:rsidRDefault="003E45AE" w:rsidP="00123CBE">
      <w:pPr>
        <w:pStyle w:val="TOC20"/>
        <w:rPr>
          <w:rFonts w:asciiTheme="minorHAnsi" w:eastAsiaTheme="minorEastAsia" w:hAnsiTheme="minorHAnsi" w:cstheme="minorBidi"/>
          <w:b w:val="0"/>
          <w:bCs w:val="0"/>
          <w:sz w:val="22"/>
          <w:szCs w:val="22"/>
        </w:rPr>
      </w:pPr>
      <w:hyperlink w:anchor="_Toc88278019" w:history="1">
        <w:r w:rsidR="00123CBE" w:rsidRPr="00123CBE">
          <w:rPr>
            <w:rStyle w:val="Hyperlink"/>
            <w:b w:val="0"/>
            <w:bCs w:val="0"/>
          </w:rPr>
          <w:t>6.9.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Bi-dimensional Commodities.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_Toc88278019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68</w:t>
        </w:r>
        <w:r w:rsidR="00123CBE" w:rsidRPr="00123CBE">
          <w:rPr>
            <w:b w:val="0"/>
            <w:bCs w:val="0"/>
            <w:webHidden/>
          </w:rPr>
          <w:fldChar w:fldCharType="end"/>
        </w:r>
      </w:hyperlink>
    </w:p>
    <w:p w14:paraId="703F0AD5" w14:textId="6A7111D4" w:rsidR="00123CBE" w:rsidRPr="00123CBE" w:rsidRDefault="003E45AE" w:rsidP="00123CBE">
      <w:pPr>
        <w:pStyle w:val="TOC20"/>
        <w:rPr>
          <w:rFonts w:asciiTheme="minorHAnsi" w:eastAsiaTheme="minorEastAsia" w:hAnsiTheme="minorHAnsi" w:cstheme="minorBidi"/>
          <w:b w:val="0"/>
          <w:bCs w:val="0"/>
          <w:sz w:val="22"/>
          <w:szCs w:val="22"/>
        </w:rPr>
      </w:pPr>
      <w:hyperlink w:anchor="_Toc88278020" w:history="1">
        <w:r w:rsidR="00123CBE" w:rsidRPr="00123CBE">
          <w:rPr>
            <w:rStyle w:val="Hyperlink"/>
            <w:b w:val="0"/>
            <w:bCs w:val="0"/>
          </w:rPr>
          <w:t>6.10.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Count:  Ply.</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69</w:t>
        </w:r>
        <w:r w:rsidR="00123CBE" w:rsidRPr="00123CBE">
          <w:rPr>
            <w:b w:val="0"/>
            <w:bCs w:val="0"/>
            <w:webHidden/>
          </w:rPr>
          <w:fldChar w:fldCharType="end"/>
        </w:r>
      </w:hyperlink>
    </w:p>
    <w:p w14:paraId="3D8F9393" w14:textId="6B5054DD" w:rsidR="00123CBE" w:rsidRPr="00123CBE" w:rsidRDefault="003E45AE" w:rsidP="00123CBE">
      <w:pPr>
        <w:pStyle w:val="TOC20"/>
        <w:rPr>
          <w:rFonts w:asciiTheme="minorHAnsi" w:eastAsiaTheme="minorEastAsia" w:hAnsiTheme="minorHAnsi" w:cstheme="minorBidi"/>
          <w:b w:val="0"/>
          <w:bCs w:val="0"/>
          <w:sz w:val="22"/>
          <w:szCs w:val="22"/>
        </w:rPr>
      </w:pPr>
      <w:hyperlink w:anchor="_Toc88278021" w:history="1">
        <w:r w:rsidR="00123CBE" w:rsidRPr="00123CBE">
          <w:rPr>
            <w:rStyle w:val="Hyperlink"/>
            <w:b w:val="0"/>
            <w:bCs w:val="0"/>
          </w:rPr>
          <w:t>6.11.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Fractions.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69</w:t>
        </w:r>
        <w:r w:rsidR="00123CBE" w:rsidRPr="00123CBE">
          <w:rPr>
            <w:b w:val="0"/>
            <w:bCs w:val="0"/>
            <w:webHidden/>
          </w:rPr>
          <w:fldChar w:fldCharType="end"/>
        </w:r>
      </w:hyperlink>
    </w:p>
    <w:p w14:paraId="481D5488" w14:textId="49AABD17" w:rsidR="00123CBE" w:rsidRPr="00123CBE" w:rsidRDefault="003E45AE" w:rsidP="00123CBE">
      <w:pPr>
        <w:pStyle w:val="TOC20"/>
        <w:rPr>
          <w:rFonts w:asciiTheme="minorHAnsi" w:eastAsiaTheme="minorEastAsia" w:hAnsiTheme="minorHAnsi" w:cstheme="minorBidi"/>
          <w:b w:val="0"/>
          <w:bCs w:val="0"/>
          <w:sz w:val="22"/>
          <w:szCs w:val="22"/>
        </w:rPr>
      </w:pPr>
      <w:hyperlink w:anchor="_Toc88278022" w:history="1">
        <w:r w:rsidR="00123CBE" w:rsidRPr="00123CBE">
          <w:rPr>
            <w:rStyle w:val="Hyperlink"/>
            <w:b w:val="0"/>
            <w:bCs w:val="0"/>
          </w:rPr>
          <w:t>6.12.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Supplementary Quantity Declarations.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69</w:t>
        </w:r>
        <w:r w:rsidR="00123CBE" w:rsidRPr="00123CBE">
          <w:rPr>
            <w:b w:val="0"/>
            <w:bCs w:val="0"/>
            <w:webHidden/>
          </w:rPr>
          <w:fldChar w:fldCharType="end"/>
        </w:r>
      </w:hyperlink>
    </w:p>
    <w:p w14:paraId="2840AEFD" w14:textId="542FE44B" w:rsidR="00123CBE" w:rsidRPr="00123CBE" w:rsidRDefault="003E45AE" w:rsidP="00123CBE">
      <w:pPr>
        <w:pStyle w:val="TOC20"/>
        <w:rPr>
          <w:rFonts w:asciiTheme="minorHAnsi" w:eastAsiaTheme="minorEastAsia" w:hAnsiTheme="minorHAnsi" w:cstheme="minorBidi"/>
          <w:b w:val="0"/>
          <w:bCs w:val="0"/>
          <w:sz w:val="22"/>
          <w:szCs w:val="22"/>
        </w:rPr>
      </w:pPr>
      <w:hyperlink w:anchor="_Toc88278023" w:history="1">
        <w:r w:rsidR="00123CBE" w:rsidRPr="00123CBE">
          <w:rPr>
            <w:rStyle w:val="Hyperlink"/>
            <w:b w:val="0"/>
            <w:bCs w:val="0"/>
          </w:rPr>
          <w:t>6.13.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Rounding.</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5485E19F" w14:textId="517D231B" w:rsidR="00123CBE" w:rsidRPr="00123CBE" w:rsidRDefault="003E45AE" w:rsidP="00123CBE">
      <w:pPr>
        <w:pStyle w:val="TOC20"/>
        <w:rPr>
          <w:rFonts w:asciiTheme="minorHAnsi" w:eastAsiaTheme="minorEastAsia" w:hAnsiTheme="minorHAnsi" w:cstheme="minorBidi"/>
          <w:b w:val="0"/>
          <w:bCs w:val="0"/>
          <w:sz w:val="22"/>
          <w:szCs w:val="22"/>
        </w:rPr>
      </w:pPr>
      <w:hyperlink w:anchor="_Toc88278024" w:history="1">
        <w:r w:rsidR="00123CBE" w:rsidRPr="00123CBE">
          <w:rPr>
            <w:rStyle w:val="Hyperlink"/>
            <w:b w:val="0"/>
            <w:bCs w:val="0"/>
          </w:rPr>
          <w:t>6.14.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Qualification of Declaration Prohibited.</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2F2D7611" w14:textId="3EB772E5" w:rsidR="00123CBE" w:rsidRPr="00123CBE" w:rsidRDefault="003E45AE" w:rsidP="00123CBE">
      <w:pPr>
        <w:pStyle w:val="TOC20"/>
        <w:rPr>
          <w:rFonts w:asciiTheme="minorHAnsi" w:eastAsiaTheme="minorEastAsia" w:hAnsiTheme="minorHAnsi" w:cstheme="minorBidi"/>
          <w:b w:val="0"/>
          <w:bCs w:val="0"/>
          <w:sz w:val="22"/>
          <w:szCs w:val="22"/>
        </w:rPr>
      </w:pPr>
      <w:hyperlink w:anchor="_Toc88278025" w:history="1">
        <w:r w:rsidR="00123CBE" w:rsidRPr="00123CBE">
          <w:rPr>
            <w:rStyle w:val="Hyperlink"/>
            <w:b w:val="0"/>
            <w:bCs w:val="0"/>
          </w:rPr>
          <w:t>6.15.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Character of Declaration:  Average.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7E1733D4" w14:textId="3594C909" w:rsidR="00123CBE" w:rsidRPr="00123CBE" w:rsidRDefault="003E45AE" w:rsidP="00123CBE">
      <w:pPr>
        <w:pStyle w:val="TOC20"/>
        <w:rPr>
          <w:rFonts w:asciiTheme="minorHAnsi" w:eastAsiaTheme="minorEastAsia" w:hAnsiTheme="minorHAnsi" w:cstheme="minorBidi"/>
          <w:b w:val="0"/>
          <w:bCs w:val="0"/>
          <w:sz w:val="22"/>
          <w:szCs w:val="22"/>
        </w:rPr>
      </w:pPr>
      <w:hyperlink w:anchor="_Toc88278026" w:history="1">
        <w:r w:rsidR="00123CBE" w:rsidRPr="00123CBE">
          <w:rPr>
            <w:rStyle w:val="Hyperlink"/>
            <w:b w:val="0"/>
            <w:bCs w:val="0"/>
          </w:rPr>
          <w:t>6.16.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Random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5B2C3B0F" w14:textId="271780BB" w:rsidR="00123CBE" w:rsidRPr="00123CBE" w:rsidRDefault="003E45AE">
      <w:pPr>
        <w:pStyle w:val="TOC1"/>
        <w:rPr>
          <w:rFonts w:asciiTheme="minorHAnsi" w:eastAsiaTheme="minorEastAsia" w:hAnsiTheme="minorHAnsi" w:cstheme="minorBidi"/>
          <w:noProof/>
          <w:sz w:val="22"/>
          <w:szCs w:val="22"/>
        </w:rPr>
      </w:pPr>
      <w:hyperlink w:anchor="_Toc88278027" w:history="1">
        <w:r w:rsidR="00123CBE" w:rsidRPr="00123CBE">
          <w:rPr>
            <w:rStyle w:val="Hyperlink"/>
            <w:noProof/>
          </w:rPr>
          <w:t>Section 7.  Declaration of Quantity:  Non-Consumer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_Toc88278027 \h </w:instrText>
        </w:r>
        <w:r w:rsidR="00123CBE" w:rsidRPr="00123CBE">
          <w:rPr>
            <w:noProof/>
            <w:webHidden/>
          </w:rPr>
        </w:r>
        <w:r w:rsidR="00123CBE" w:rsidRPr="00123CBE">
          <w:rPr>
            <w:noProof/>
            <w:webHidden/>
          </w:rPr>
          <w:fldChar w:fldCharType="separate"/>
        </w:r>
        <w:r w:rsidR="00123CBE" w:rsidRPr="00123CBE">
          <w:rPr>
            <w:noProof/>
            <w:webHidden/>
          </w:rPr>
          <w:t>70</w:t>
        </w:r>
        <w:r w:rsidR="00123CBE" w:rsidRPr="00123CBE">
          <w:rPr>
            <w:noProof/>
            <w:webHidden/>
          </w:rPr>
          <w:fldChar w:fldCharType="end"/>
        </w:r>
      </w:hyperlink>
    </w:p>
    <w:p w14:paraId="4AE28FC8" w14:textId="5EA3FC3B" w:rsidR="00123CBE" w:rsidRPr="00123CBE" w:rsidRDefault="003E45AE" w:rsidP="00123CBE">
      <w:pPr>
        <w:pStyle w:val="TOC20"/>
        <w:rPr>
          <w:rFonts w:asciiTheme="minorHAnsi" w:eastAsiaTheme="minorEastAsia" w:hAnsiTheme="minorHAnsi" w:cstheme="minorBidi"/>
          <w:b w:val="0"/>
          <w:bCs w:val="0"/>
          <w:sz w:val="22"/>
          <w:szCs w:val="22"/>
        </w:rPr>
      </w:pPr>
      <w:hyperlink w:anchor="_Toc88278028" w:history="1">
        <w:r w:rsidR="00123CBE" w:rsidRPr="00123CBE">
          <w:rPr>
            <w:rStyle w:val="Hyperlink"/>
            <w:b w:val="0"/>
            <w:bCs w:val="0"/>
          </w:rPr>
          <w:t xml:space="preserve">7.1.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General.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70</w:t>
        </w:r>
        <w:r w:rsidR="00123CBE" w:rsidRPr="00123CBE">
          <w:rPr>
            <w:b w:val="0"/>
            <w:bCs w:val="0"/>
            <w:webHidden/>
          </w:rPr>
          <w:fldChar w:fldCharType="end"/>
        </w:r>
      </w:hyperlink>
    </w:p>
    <w:p w14:paraId="70B2C39F" w14:textId="3C13FDF6" w:rsidR="00123CBE" w:rsidRPr="00123CBE" w:rsidRDefault="003E45AE" w:rsidP="00123CBE">
      <w:pPr>
        <w:pStyle w:val="TOC20"/>
        <w:rPr>
          <w:rFonts w:asciiTheme="minorHAnsi" w:eastAsiaTheme="minorEastAsia" w:hAnsiTheme="minorHAnsi" w:cstheme="minorBidi"/>
          <w:b w:val="0"/>
          <w:bCs w:val="0"/>
          <w:sz w:val="22"/>
          <w:szCs w:val="22"/>
        </w:rPr>
      </w:pPr>
      <w:hyperlink w:anchor="_Toc88278029" w:history="1">
        <w:r w:rsidR="00123CBE" w:rsidRPr="00123CBE">
          <w:rPr>
            <w:rStyle w:val="Hyperlink"/>
            <w:b w:val="0"/>
            <w:bCs w:val="0"/>
          </w:rPr>
          <w:t xml:space="preserve">7.2.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Location.</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_Toc88278029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71</w:t>
        </w:r>
        <w:r w:rsidR="00123CBE" w:rsidRPr="00123CBE">
          <w:rPr>
            <w:b w:val="0"/>
            <w:bCs w:val="0"/>
            <w:webHidden/>
          </w:rPr>
          <w:fldChar w:fldCharType="end"/>
        </w:r>
      </w:hyperlink>
    </w:p>
    <w:p w14:paraId="15078E0B" w14:textId="1580D727" w:rsidR="00123CBE" w:rsidRPr="00123CBE" w:rsidRDefault="003E45AE" w:rsidP="00123CBE">
      <w:pPr>
        <w:pStyle w:val="TOC20"/>
        <w:rPr>
          <w:rFonts w:asciiTheme="minorHAnsi" w:eastAsiaTheme="minorEastAsia" w:hAnsiTheme="minorHAnsi" w:cstheme="minorBidi"/>
          <w:b w:val="0"/>
          <w:bCs w:val="0"/>
          <w:sz w:val="22"/>
          <w:szCs w:val="22"/>
        </w:rPr>
      </w:pPr>
      <w:hyperlink w:anchor="_Toc88278030" w:history="1">
        <w:r w:rsidR="00123CBE" w:rsidRPr="00123CBE">
          <w:rPr>
            <w:rStyle w:val="Hyperlink"/>
            <w:b w:val="0"/>
            <w:bCs w:val="0"/>
          </w:rPr>
          <w:t xml:space="preserve">7.3.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Terms:  Weight, Liquid Measure, Dry Measure, or Count.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71</w:t>
        </w:r>
        <w:r w:rsidR="00123CBE" w:rsidRPr="00123CBE">
          <w:rPr>
            <w:b w:val="0"/>
            <w:bCs w:val="0"/>
            <w:webHidden/>
          </w:rPr>
          <w:fldChar w:fldCharType="end"/>
        </w:r>
      </w:hyperlink>
    </w:p>
    <w:p w14:paraId="5DE10965" w14:textId="7051A748" w:rsidR="00123CBE" w:rsidRPr="00123CBE" w:rsidRDefault="003E45AE" w:rsidP="00123CBE">
      <w:pPr>
        <w:pStyle w:val="TOC20"/>
        <w:rPr>
          <w:rFonts w:asciiTheme="minorHAnsi" w:eastAsiaTheme="minorEastAsia" w:hAnsiTheme="minorHAnsi" w:cstheme="minorBidi"/>
          <w:b w:val="0"/>
          <w:bCs w:val="0"/>
          <w:sz w:val="22"/>
          <w:szCs w:val="22"/>
        </w:rPr>
      </w:pPr>
      <w:hyperlink w:anchor="_Toc88278031" w:history="1">
        <w:r w:rsidR="00123CBE" w:rsidRPr="00123CBE">
          <w:rPr>
            <w:rStyle w:val="Hyperlink"/>
            <w:b w:val="0"/>
            <w:bCs w:val="0"/>
          </w:rPr>
          <w:t>7.4.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 Units:  Mass, Measure.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71</w:t>
        </w:r>
        <w:r w:rsidR="00123CBE" w:rsidRPr="00123CBE">
          <w:rPr>
            <w:b w:val="0"/>
            <w:bCs w:val="0"/>
            <w:webHidden/>
          </w:rPr>
          <w:fldChar w:fldCharType="end"/>
        </w:r>
      </w:hyperlink>
    </w:p>
    <w:p w14:paraId="1D3259E2" w14:textId="6800929A" w:rsidR="00123CBE" w:rsidRPr="00123CBE" w:rsidRDefault="003E45AE">
      <w:pPr>
        <w:pStyle w:val="TOC3"/>
        <w:rPr>
          <w:rFonts w:asciiTheme="minorHAnsi" w:eastAsiaTheme="minorEastAsia" w:hAnsiTheme="minorHAnsi" w:cstheme="minorBidi"/>
          <w:sz w:val="22"/>
          <w:szCs w:val="22"/>
        </w:rPr>
      </w:pPr>
      <w:hyperlink w:anchor="_Toc88278032" w:history="1">
        <w:r w:rsidR="00123CBE" w:rsidRPr="00123CBE">
          <w:rPr>
            <w:rStyle w:val="Hyperlink"/>
          </w:rPr>
          <w:t>7.4.1.  Symbols.</w:t>
        </w:r>
        <w:r w:rsidR="00123CBE" w:rsidRPr="00123CBE">
          <w:rPr>
            <w:webHidden/>
          </w:rPr>
          <w:tab/>
        </w:r>
        <w:r w:rsidR="00123CBE" w:rsidRPr="00123CBE">
          <w:rPr>
            <w:webHidden/>
          </w:rPr>
          <w:fldChar w:fldCharType="begin"/>
        </w:r>
        <w:r w:rsidR="00123CBE" w:rsidRPr="00123CBE">
          <w:rPr>
            <w:webHidden/>
          </w:rPr>
          <w:instrText xml:space="preserve"> PAGEREF _Toc88278032 \h </w:instrText>
        </w:r>
        <w:r w:rsidR="00123CBE" w:rsidRPr="00123CBE">
          <w:rPr>
            <w:webHidden/>
          </w:rPr>
        </w:r>
        <w:r w:rsidR="00123CBE" w:rsidRPr="00123CBE">
          <w:rPr>
            <w:webHidden/>
          </w:rPr>
          <w:fldChar w:fldCharType="separate"/>
        </w:r>
        <w:r w:rsidR="00123CBE" w:rsidRPr="00123CBE">
          <w:rPr>
            <w:webHidden/>
          </w:rPr>
          <w:t>72</w:t>
        </w:r>
        <w:r w:rsidR="00123CBE" w:rsidRPr="00123CBE">
          <w:rPr>
            <w:webHidden/>
          </w:rPr>
          <w:fldChar w:fldCharType="end"/>
        </w:r>
      </w:hyperlink>
    </w:p>
    <w:p w14:paraId="2FAF060C" w14:textId="3A9C0884" w:rsidR="00123CBE" w:rsidRPr="00123CBE" w:rsidRDefault="003E45AE" w:rsidP="00123CBE">
      <w:pPr>
        <w:pStyle w:val="TOC20"/>
        <w:rPr>
          <w:rFonts w:asciiTheme="minorHAnsi" w:eastAsiaTheme="minorEastAsia" w:hAnsiTheme="minorHAnsi" w:cstheme="minorBidi"/>
          <w:b w:val="0"/>
          <w:bCs w:val="0"/>
          <w:sz w:val="22"/>
          <w:szCs w:val="22"/>
        </w:rPr>
      </w:pPr>
      <w:hyperlink w:anchor="_Toc88278033" w:history="1">
        <w:r w:rsidR="00123CBE" w:rsidRPr="00123CBE">
          <w:rPr>
            <w:rStyle w:val="Hyperlink"/>
            <w:b w:val="0"/>
            <w:bCs w:val="0"/>
          </w:rPr>
          <w:t xml:space="preserve">7.5.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U.S. Customary Units:  Weight, Measure.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72</w:t>
        </w:r>
        <w:r w:rsidR="00123CBE" w:rsidRPr="00123CBE">
          <w:rPr>
            <w:b w:val="0"/>
            <w:bCs w:val="0"/>
            <w:webHidden/>
          </w:rPr>
          <w:fldChar w:fldCharType="end"/>
        </w:r>
      </w:hyperlink>
    </w:p>
    <w:p w14:paraId="6887D71E" w14:textId="776E6F03" w:rsidR="00123CBE" w:rsidRPr="00123CBE" w:rsidRDefault="003E45AE">
      <w:pPr>
        <w:pStyle w:val="TOC3"/>
        <w:rPr>
          <w:rFonts w:asciiTheme="minorHAnsi" w:eastAsiaTheme="minorEastAsia" w:hAnsiTheme="minorHAnsi" w:cstheme="minorBidi"/>
          <w:sz w:val="22"/>
          <w:szCs w:val="22"/>
        </w:rPr>
      </w:pPr>
      <w:hyperlink w:anchor="_Toc88278034" w:history="1">
        <w:r w:rsidR="00123CBE" w:rsidRPr="00123CBE">
          <w:rPr>
            <w:rStyle w:val="Hyperlink"/>
          </w:rPr>
          <w:t>7.5.1.  Symbols and Abbreviations.</w:t>
        </w:r>
        <w:r w:rsidR="00123CBE" w:rsidRPr="00123CBE">
          <w:rPr>
            <w:webHidden/>
          </w:rPr>
          <w:tab/>
        </w:r>
        <w:r w:rsidR="00123CBE" w:rsidRPr="00123CBE">
          <w:rPr>
            <w:webHidden/>
          </w:rPr>
          <w:fldChar w:fldCharType="begin"/>
        </w:r>
        <w:r w:rsidR="00123CBE" w:rsidRPr="00123CBE">
          <w:rPr>
            <w:webHidden/>
          </w:rPr>
          <w:instrText xml:space="preserve"> PAGEREF _Toc88278034 \h </w:instrText>
        </w:r>
        <w:r w:rsidR="00123CBE" w:rsidRPr="00123CBE">
          <w:rPr>
            <w:webHidden/>
          </w:rPr>
        </w:r>
        <w:r w:rsidR="00123CBE" w:rsidRPr="00123CBE">
          <w:rPr>
            <w:webHidden/>
          </w:rPr>
          <w:fldChar w:fldCharType="separate"/>
        </w:r>
        <w:r w:rsidR="00123CBE" w:rsidRPr="00123CBE">
          <w:rPr>
            <w:webHidden/>
          </w:rPr>
          <w:t>72</w:t>
        </w:r>
        <w:r w:rsidR="00123CBE" w:rsidRPr="00123CBE">
          <w:rPr>
            <w:webHidden/>
          </w:rPr>
          <w:fldChar w:fldCharType="end"/>
        </w:r>
      </w:hyperlink>
    </w:p>
    <w:p w14:paraId="3E549528" w14:textId="6BB0A26C" w:rsidR="00123CBE" w:rsidRPr="00123CBE" w:rsidRDefault="003E45AE" w:rsidP="00123CBE">
      <w:pPr>
        <w:pStyle w:val="TOC20"/>
        <w:rPr>
          <w:rFonts w:asciiTheme="minorHAnsi" w:eastAsiaTheme="minorEastAsia" w:hAnsiTheme="minorHAnsi" w:cstheme="minorBidi"/>
          <w:b w:val="0"/>
          <w:bCs w:val="0"/>
          <w:sz w:val="22"/>
          <w:szCs w:val="22"/>
        </w:rPr>
      </w:pPr>
      <w:hyperlink w:anchor="_Toc88278035" w:history="1">
        <w:r w:rsidR="00123CBE" w:rsidRPr="00123CBE">
          <w:rPr>
            <w:rStyle w:val="Hyperlink"/>
            <w:b w:val="0"/>
            <w:bCs w:val="0"/>
          </w:rPr>
          <w:t>7.6.  Character of Declaration:  Average.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72</w:t>
        </w:r>
        <w:r w:rsidR="00123CBE" w:rsidRPr="00123CBE">
          <w:rPr>
            <w:b w:val="0"/>
            <w:bCs w:val="0"/>
            <w:webHidden/>
          </w:rPr>
          <w:fldChar w:fldCharType="end"/>
        </w:r>
      </w:hyperlink>
    </w:p>
    <w:p w14:paraId="4DEAF1A7" w14:textId="43DFE06F" w:rsidR="00123CBE" w:rsidRPr="00123CBE" w:rsidRDefault="003E45AE">
      <w:pPr>
        <w:pStyle w:val="TOC1"/>
        <w:rPr>
          <w:rFonts w:asciiTheme="minorHAnsi" w:eastAsiaTheme="minorEastAsia" w:hAnsiTheme="minorHAnsi" w:cstheme="minorBidi"/>
          <w:noProof/>
          <w:sz w:val="22"/>
          <w:szCs w:val="22"/>
        </w:rPr>
      </w:pPr>
      <w:hyperlink w:anchor="_Toc88278036" w:history="1">
        <w:r w:rsidR="00123CBE" w:rsidRPr="00123CBE">
          <w:rPr>
            <w:rStyle w:val="Hyperlink"/>
            <w:noProof/>
          </w:rPr>
          <w:t>Section 8.  Prominence and Placement:  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_Toc88278036 \h </w:instrText>
        </w:r>
        <w:r w:rsidR="00123CBE" w:rsidRPr="00123CBE">
          <w:rPr>
            <w:noProof/>
            <w:webHidden/>
          </w:rPr>
        </w:r>
        <w:r w:rsidR="00123CBE" w:rsidRPr="00123CBE">
          <w:rPr>
            <w:noProof/>
            <w:webHidden/>
          </w:rPr>
          <w:fldChar w:fldCharType="separate"/>
        </w:r>
        <w:r w:rsidR="00123CBE" w:rsidRPr="00123CBE">
          <w:rPr>
            <w:noProof/>
            <w:webHidden/>
          </w:rPr>
          <w:t>72</w:t>
        </w:r>
        <w:r w:rsidR="00123CBE" w:rsidRPr="00123CBE">
          <w:rPr>
            <w:noProof/>
            <w:webHidden/>
          </w:rPr>
          <w:fldChar w:fldCharType="end"/>
        </w:r>
      </w:hyperlink>
    </w:p>
    <w:p w14:paraId="49457081" w14:textId="5C6D95F5" w:rsidR="00123CBE" w:rsidRPr="00123CBE" w:rsidRDefault="003E45AE" w:rsidP="00123CBE">
      <w:pPr>
        <w:pStyle w:val="TOC20"/>
        <w:rPr>
          <w:rFonts w:asciiTheme="minorHAnsi" w:eastAsiaTheme="minorEastAsia" w:hAnsiTheme="minorHAnsi" w:cstheme="minorBidi"/>
          <w:b w:val="0"/>
          <w:bCs w:val="0"/>
          <w:sz w:val="22"/>
          <w:szCs w:val="22"/>
        </w:rPr>
      </w:pPr>
      <w:hyperlink w:anchor="_Toc88278037" w:history="1">
        <w:r w:rsidR="00123CBE" w:rsidRPr="00123CBE">
          <w:rPr>
            <w:rStyle w:val="Hyperlink"/>
            <w:b w:val="0"/>
            <w:bCs w:val="0"/>
          </w:rPr>
          <w:t>8.1.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General.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_Toc88278037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72</w:t>
        </w:r>
        <w:r w:rsidR="00123CBE" w:rsidRPr="00123CBE">
          <w:rPr>
            <w:b w:val="0"/>
            <w:bCs w:val="0"/>
            <w:webHidden/>
          </w:rPr>
          <w:fldChar w:fldCharType="end"/>
        </w:r>
      </w:hyperlink>
    </w:p>
    <w:p w14:paraId="07F9E0BB" w14:textId="2B68DF2A" w:rsidR="00123CBE" w:rsidRPr="00123CBE" w:rsidRDefault="003E45AE">
      <w:pPr>
        <w:pStyle w:val="TOC3"/>
        <w:rPr>
          <w:rFonts w:asciiTheme="minorHAnsi" w:eastAsiaTheme="minorEastAsia" w:hAnsiTheme="minorHAnsi" w:cstheme="minorBidi"/>
          <w:sz w:val="22"/>
          <w:szCs w:val="22"/>
        </w:rPr>
      </w:pPr>
      <w:hyperlink w:anchor="_Toc88278038" w:history="1">
        <w:r w:rsidR="00123CBE" w:rsidRPr="00123CBE">
          <w:rPr>
            <w:rStyle w:val="Hyperlink"/>
          </w:rPr>
          <w:t>8.1.1.  Location.</w:t>
        </w:r>
        <w:r w:rsidR="00123CBE" w:rsidRPr="00123CBE">
          <w:rPr>
            <w:webHidden/>
          </w:rPr>
          <w:tab/>
        </w:r>
        <w:r w:rsidR="00123CBE" w:rsidRPr="00123CBE">
          <w:rPr>
            <w:webHidden/>
          </w:rPr>
          <w:fldChar w:fldCharType="begin"/>
        </w:r>
        <w:r w:rsidR="00123CBE" w:rsidRPr="00123CBE">
          <w:rPr>
            <w:webHidden/>
          </w:rPr>
          <w:instrText xml:space="preserve"> PAGEREF _Toc88278038 \h </w:instrText>
        </w:r>
        <w:r w:rsidR="00123CBE" w:rsidRPr="00123CBE">
          <w:rPr>
            <w:webHidden/>
          </w:rPr>
        </w:r>
        <w:r w:rsidR="00123CBE" w:rsidRPr="00123CBE">
          <w:rPr>
            <w:webHidden/>
          </w:rPr>
          <w:fldChar w:fldCharType="separate"/>
        </w:r>
        <w:r w:rsidR="00123CBE" w:rsidRPr="00123CBE">
          <w:rPr>
            <w:webHidden/>
          </w:rPr>
          <w:t>72</w:t>
        </w:r>
        <w:r w:rsidR="00123CBE" w:rsidRPr="00123CBE">
          <w:rPr>
            <w:webHidden/>
          </w:rPr>
          <w:fldChar w:fldCharType="end"/>
        </w:r>
      </w:hyperlink>
    </w:p>
    <w:p w14:paraId="182F0D93" w14:textId="18085717" w:rsidR="00123CBE" w:rsidRPr="00123CBE" w:rsidRDefault="003E45AE">
      <w:pPr>
        <w:pStyle w:val="TOC3"/>
        <w:rPr>
          <w:rFonts w:asciiTheme="minorHAnsi" w:eastAsiaTheme="minorEastAsia" w:hAnsiTheme="minorHAnsi" w:cstheme="minorBidi"/>
          <w:sz w:val="22"/>
          <w:szCs w:val="22"/>
        </w:rPr>
      </w:pPr>
      <w:hyperlink w:anchor="_Toc88278039" w:history="1">
        <w:r w:rsidR="00123CBE" w:rsidRPr="00123CBE">
          <w:rPr>
            <w:rStyle w:val="Hyperlink"/>
            <w:iCs/>
          </w:rPr>
          <w:t>8.1.2.  Style of Type or Lettering.</w:t>
        </w:r>
        <w:r w:rsidR="00123CBE" w:rsidRPr="00123CBE">
          <w:rPr>
            <w:webHidden/>
          </w:rPr>
          <w:tab/>
        </w:r>
        <w:r w:rsidR="00123CBE" w:rsidRPr="00123CBE">
          <w:rPr>
            <w:webHidden/>
          </w:rPr>
          <w:fldChar w:fldCharType="begin"/>
        </w:r>
        <w:r w:rsidR="00123CBE" w:rsidRPr="00123CBE">
          <w:rPr>
            <w:webHidden/>
          </w:rPr>
          <w:instrText xml:space="preserve"> PAGEREF _Toc88278039 \h </w:instrText>
        </w:r>
        <w:r w:rsidR="00123CBE" w:rsidRPr="00123CBE">
          <w:rPr>
            <w:webHidden/>
          </w:rPr>
        </w:r>
        <w:r w:rsidR="00123CBE" w:rsidRPr="00123CBE">
          <w:rPr>
            <w:webHidden/>
          </w:rPr>
          <w:fldChar w:fldCharType="separate"/>
        </w:r>
        <w:r w:rsidR="00123CBE" w:rsidRPr="00123CBE">
          <w:rPr>
            <w:webHidden/>
          </w:rPr>
          <w:t>72</w:t>
        </w:r>
        <w:r w:rsidR="00123CBE" w:rsidRPr="00123CBE">
          <w:rPr>
            <w:webHidden/>
          </w:rPr>
          <w:fldChar w:fldCharType="end"/>
        </w:r>
      </w:hyperlink>
    </w:p>
    <w:p w14:paraId="60287740" w14:textId="51F826C9" w:rsidR="00123CBE" w:rsidRPr="00123CBE" w:rsidRDefault="003E45AE">
      <w:pPr>
        <w:pStyle w:val="TOC3"/>
        <w:rPr>
          <w:rFonts w:asciiTheme="minorHAnsi" w:eastAsiaTheme="minorEastAsia" w:hAnsiTheme="minorHAnsi" w:cstheme="minorBidi"/>
          <w:sz w:val="22"/>
          <w:szCs w:val="22"/>
        </w:rPr>
      </w:pPr>
      <w:hyperlink w:anchor="_Toc88278040" w:history="1">
        <w:r w:rsidR="00123CBE" w:rsidRPr="00123CBE">
          <w:rPr>
            <w:rStyle w:val="Hyperlink"/>
          </w:rPr>
          <w:t>8.1.3.  Color Contrast.</w:t>
        </w:r>
        <w:r w:rsidR="00123CBE" w:rsidRPr="00123CBE">
          <w:rPr>
            <w:webHidden/>
          </w:rPr>
          <w:tab/>
        </w:r>
        <w:r w:rsidR="00123CBE" w:rsidRPr="00123CBE">
          <w:rPr>
            <w:webHidden/>
          </w:rPr>
          <w:fldChar w:fldCharType="begin"/>
        </w:r>
        <w:r w:rsidR="00123CBE" w:rsidRPr="00123CBE">
          <w:rPr>
            <w:webHidden/>
          </w:rPr>
          <w:instrText xml:space="preserve"> PAGEREF _Toc88278040 \h </w:instrText>
        </w:r>
        <w:r w:rsidR="00123CBE" w:rsidRPr="00123CBE">
          <w:rPr>
            <w:webHidden/>
          </w:rPr>
        </w:r>
        <w:r w:rsidR="00123CBE" w:rsidRPr="00123CBE">
          <w:rPr>
            <w:webHidden/>
          </w:rPr>
          <w:fldChar w:fldCharType="separate"/>
        </w:r>
        <w:r w:rsidR="00123CBE" w:rsidRPr="00123CBE">
          <w:rPr>
            <w:webHidden/>
          </w:rPr>
          <w:t>73</w:t>
        </w:r>
        <w:r w:rsidR="00123CBE" w:rsidRPr="00123CBE">
          <w:rPr>
            <w:webHidden/>
          </w:rPr>
          <w:fldChar w:fldCharType="end"/>
        </w:r>
      </w:hyperlink>
    </w:p>
    <w:p w14:paraId="0B73AA98" w14:textId="367059EA" w:rsidR="00123CBE" w:rsidRPr="00123CBE" w:rsidRDefault="003E45AE">
      <w:pPr>
        <w:pStyle w:val="TOC3"/>
        <w:rPr>
          <w:rFonts w:asciiTheme="minorHAnsi" w:eastAsiaTheme="minorEastAsia" w:hAnsiTheme="minorHAnsi" w:cstheme="minorBidi"/>
          <w:sz w:val="22"/>
          <w:szCs w:val="22"/>
        </w:rPr>
      </w:pPr>
      <w:hyperlink w:anchor="_Toc88278041" w:history="1">
        <w:r w:rsidR="00123CBE" w:rsidRPr="00123CBE">
          <w:rPr>
            <w:rStyle w:val="Hyperlink"/>
            <w:iCs/>
          </w:rPr>
          <w:t>8.1.4.  Free Area.</w:t>
        </w:r>
        <w:r w:rsidR="00123CBE" w:rsidRPr="00123CBE">
          <w:rPr>
            <w:webHidden/>
          </w:rPr>
          <w:tab/>
        </w:r>
        <w:r w:rsidR="00123CBE" w:rsidRPr="00123CBE">
          <w:rPr>
            <w:webHidden/>
          </w:rPr>
          <w:fldChar w:fldCharType="begin"/>
        </w:r>
        <w:r w:rsidR="00123CBE" w:rsidRPr="00123CBE">
          <w:rPr>
            <w:webHidden/>
          </w:rPr>
          <w:instrText xml:space="preserve"> PAGEREF _Toc88278041 \h </w:instrText>
        </w:r>
        <w:r w:rsidR="00123CBE" w:rsidRPr="00123CBE">
          <w:rPr>
            <w:webHidden/>
          </w:rPr>
        </w:r>
        <w:r w:rsidR="00123CBE" w:rsidRPr="00123CBE">
          <w:rPr>
            <w:webHidden/>
          </w:rPr>
          <w:fldChar w:fldCharType="separate"/>
        </w:r>
        <w:r w:rsidR="00123CBE" w:rsidRPr="00123CBE">
          <w:rPr>
            <w:webHidden/>
          </w:rPr>
          <w:t>73</w:t>
        </w:r>
        <w:r w:rsidR="00123CBE" w:rsidRPr="00123CBE">
          <w:rPr>
            <w:webHidden/>
          </w:rPr>
          <w:fldChar w:fldCharType="end"/>
        </w:r>
      </w:hyperlink>
    </w:p>
    <w:p w14:paraId="6F64429C" w14:textId="025B5C66" w:rsidR="00123CBE" w:rsidRPr="00123CBE" w:rsidRDefault="003E45AE">
      <w:pPr>
        <w:pStyle w:val="TOC3"/>
        <w:rPr>
          <w:rFonts w:asciiTheme="minorHAnsi" w:eastAsiaTheme="minorEastAsia" w:hAnsiTheme="minorHAnsi" w:cstheme="minorBidi"/>
          <w:sz w:val="22"/>
          <w:szCs w:val="22"/>
        </w:rPr>
      </w:pPr>
      <w:hyperlink w:anchor="_Toc88278042" w:history="1">
        <w:r w:rsidR="00123CBE" w:rsidRPr="00123CBE">
          <w:rPr>
            <w:rStyle w:val="Hyperlink"/>
          </w:rPr>
          <w:t>8.1.5.  Parallel Quantity Declaration.</w:t>
        </w:r>
        <w:r w:rsidR="00123CBE" w:rsidRPr="00123CBE">
          <w:rPr>
            <w:webHidden/>
          </w:rPr>
          <w:tab/>
        </w:r>
        <w:r w:rsidR="00123CBE" w:rsidRPr="00123CBE">
          <w:rPr>
            <w:webHidden/>
          </w:rPr>
          <w:fldChar w:fldCharType="begin"/>
        </w:r>
        <w:r w:rsidR="00123CBE" w:rsidRPr="00123CBE">
          <w:rPr>
            <w:webHidden/>
          </w:rPr>
          <w:instrText xml:space="preserve"> PAGEREF _Toc88278042 \h </w:instrText>
        </w:r>
        <w:r w:rsidR="00123CBE" w:rsidRPr="00123CBE">
          <w:rPr>
            <w:webHidden/>
          </w:rPr>
        </w:r>
        <w:r w:rsidR="00123CBE" w:rsidRPr="00123CBE">
          <w:rPr>
            <w:webHidden/>
          </w:rPr>
          <w:fldChar w:fldCharType="separate"/>
        </w:r>
        <w:r w:rsidR="00123CBE" w:rsidRPr="00123CBE">
          <w:rPr>
            <w:webHidden/>
          </w:rPr>
          <w:t>73</w:t>
        </w:r>
        <w:r w:rsidR="00123CBE" w:rsidRPr="00123CBE">
          <w:rPr>
            <w:webHidden/>
          </w:rPr>
          <w:fldChar w:fldCharType="end"/>
        </w:r>
      </w:hyperlink>
    </w:p>
    <w:p w14:paraId="745C601E" w14:textId="67123CB8" w:rsidR="00123CBE" w:rsidRPr="00123CBE" w:rsidRDefault="003E45AE" w:rsidP="00123CBE">
      <w:pPr>
        <w:pStyle w:val="TOC20"/>
        <w:rPr>
          <w:rFonts w:asciiTheme="minorHAnsi" w:eastAsiaTheme="minorEastAsia" w:hAnsiTheme="minorHAnsi" w:cstheme="minorBidi"/>
          <w:b w:val="0"/>
          <w:bCs w:val="0"/>
          <w:sz w:val="22"/>
          <w:szCs w:val="22"/>
        </w:rPr>
      </w:pPr>
      <w:hyperlink w:anchor="_Toc88278043" w:history="1">
        <w:r w:rsidR="00123CBE" w:rsidRPr="00123CBE">
          <w:rPr>
            <w:rStyle w:val="Hyperlink"/>
            <w:b w:val="0"/>
            <w:bCs w:val="0"/>
          </w:rPr>
          <w:t xml:space="preserve">8.2.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Calculation of Area of Principal Display Panel for Purposes of Type Size.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_Toc88278043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73</w:t>
        </w:r>
        <w:r w:rsidR="00123CBE" w:rsidRPr="00123CBE">
          <w:rPr>
            <w:b w:val="0"/>
            <w:bCs w:val="0"/>
            <w:webHidden/>
          </w:rPr>
          <w:fldChar w:fldCharType="end"/>
        </w:r>
      </w:hyperlink>
    </w:p>
    <w:p w14:paraId="16E04C12" w14:textId="7310EA9F" w:rsidR="00123CBE" w:rsidRPr="00123CBE" w:rsidRDefault="003E45AE">
      <w:pPr>
        <w:pStyle w:val="TOC3"/>
        <w:rPr>
          <w:rFonts w:asciiTheme="minorHAnsi" w:eastAsiaTheme="minorEastAsia" w:hAnsiTheme="minorHAnsi" w:cstheme="minorBidi"/>
          <w:sz w:val="22"/>
          <w:szCs w:val="22"/>
        </w:rPr>
      </w:pPr>
      <w:hyperlink w:anchor="_Toc88278044" w:history="1">
        <w:r w:rsidR="00123CBE" w:rsidRPr="00123CBE">
          <w:rPr>
            <w:rStyle w:val="Hyperlink"/>
          </w:rPr>
          <w:t>8.2.1.  Minimum Height of Numbers and Letters.</w:t>
        </w:r>
        <w:r w:rsidR="00123CBE" w:rsidRPr="00123CBE">
          <w:rPr>
            <w:webHidden/>
          </w:rPr>
          <w:tab/>
        </w:r>
        <w:r w:rsidR="00123CBE" w:rsidRPr="00123CBE">
          <w:rPr>
            <w:webHidden/>
          </w:rPr>
          <w:fldChar w:fldCharType="begin"/>
        </w:r>
        <w:r w:rsidR="00123CBE" w:rsidRPr="00123CBE">
          <w:rPr>
            <w:webHidden/>
          </w:rPr>
          <w:instrText xml:space="preserve"> PAGEREF _Toc88278044 \h </w:instrText>
        </w:r>
        <w:r w:rsidR="00123CBE" w:rsidRPr="00123CBE">
          <w:rPr>
            <w:webHidden/>
          </w:rPr>
        </w:r>
        <w:r w:rsidR="00123CBE" w:rsidRPr="00123CBE">
          <w:rPr>
            <w:webHidden/>
          </w:rPr>
          <w:fldChar w:fldCharType="separate"/>
        </w:r>
        <w:r w:rsidR="00123CBE" w:rsidRPr="00123CBE">
          <w:rPr>
            <w:webHidden/>
          </w:rPr>
          <w:t>74</w:t>
        </w:r>
        <w:r w:rsidR="00123CBE" w:rsidRPr="00123CBE">
          <w:rPr>
            <w:webHidden/>
          </w:rPr>
          <w:fldChar w:fldCharType="end"/>
        </w:r>
      </w:hyperlink>
    </w:p>
    <w:p w14:paraId="35D31B0B" w14:textId="19FC3420" w:rsidR="00123CBE" w:rsidRPr="00123CBE" w:rsidRDefault="003E45AE">
      <w:pPr>
        <w:pStyle w:val="TOC3"/>
        <w:rPr>
          <w:rFonts w:asciiTheme="minorHAnsi" w:eastAsiaTheme="minorEastAsia" w:hAnsiTheme="minorHAnsi" w:cstheme="minorBidi"/>
          <w:sz w:val="22"/>
          <w:szCs w:val="22"/>
        </w:rPr>
      </w:pPr>
      <w:hyperlink w:anchor="_Toc88278045" w:history="1">
        <w:r w:rsidR="00123CBE" w:rsidRPr="00123CBE">
          <w:rPr>
            <w:rStyle w:val="Hyperlink"/>
            <w:iCs/>
          </w:rPr>
          <w:t>8.2.2.  Numbers and Letters:  Proportion.</w:t>
        </w:r>
        <w:r w:rsidR="00123CBE" w:rsidRPr="00123CBE">
          <w:rPr>
            <w:webHidden/>
          </w:rPr>
          <w:tab/>
        </w:r>
        <w:r w:rsidR="00123CBE" w:rsidRPr="00123CBE">
          <w:rPr>
            <w:webHidden/>
          </w:rPr>
          <w:fldChar w:fldCharType="begin"/>
        </w:r>
        <w:r w:rsidR="00123CBE" w:rsidRPr="00123CBE">
          <w:rPr>
            <w:webHidden/>
          </w:rPr>
          <w:instrText xml:space="preserve"> PAGEREF _Toc88278045 \h </w:instrText>
        </w:r>
        <w:r w:rsidR="00123CBE" w:rsidRPr="00123CBE">
          <w:rPr>
            <w:webHidden/>
          </w:rPr>
        </w:r>
        <w:r w:rsidR="00123CBE" w:rsidRPr="00123CBE">
          <w:rPr>
            <w:webHidden/>
          </w:rPr>
          <w:fldChar w:fldCharType="separate"/>
        </w:r>
        <w:r w:rsidR="00123CBE" w:rsidRPr="00123CBE">
          <w:rPr>
            <w:webHidden/>
          </w:rPr>
          <w:t>74</w:t>
        </w:r>
        <w:r w:rsidR="00123CBE" w:rsidRPr="00123CBE">
          <w:rPr>
            <w:webHidden/>
          </w:rPr>
          <w:fldChar w:fldCharType="end"/>
        </w:r>
      </w:hyperlink>
    </w:p>
    <w:p w14:paraId="7EC139ED" w14:textId="6E4CC595" w:rsidR="00123CBE" w:rsidRPr="00123CBE" w:rsidRDefault="003E45AE">
      <w:pPr>
        <w:pStyle w:val="TOC1"/>
        <w:rPr>
          <w:rFonts w:asciiTheme="minorHAnsi" w:eastAsiaTheme="minorEastAsia" w:hAnsiTheme="minorHAnsi" w:cstheme="minorBidi"/>
          <w:noProof/>
          <w:sz w:val="22"/>
          <w:szCs w:val="22"/>
        </w:rPr>
      </w:pPr>
      <w:hyperlink w:anchor="_Toc88278046" w:history="1">
        <w:r w:rsidR="00123CBE" w:rsidRPr="00123CBE">
          <w:rPr>
            <w:rStyle w:val="Hyperlink"/>
            <w:noProof/>
          </w:rPr>
          <w:t>Section 9.  Prominence and Placement:  Non-Consumer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_Toc88278046 \h </w:instrText>
        </w:r>
        <w:r w:rsidR="00123CBE" w:rsidRPr="00123CBE">
          <w:rPr>
            <w:noProof/>
            <w:webHidden/>
          </w:rPr>
        </w:r>
        <w:r w:rsidR="00123CBE" w:rsidRPr="00123CBE">
          <w:rPr>
            <w:noProof/>
            <w:webHidden/>
          </w:rPr>
          <w:fldChar w:fldCharType="separate"/>
        </w:r>
        <w:r w:rsidR="00123CBE" w:rsidRPr="00123CBE">
          <w:rPr>
            <w:noProof/>
            <w:webHidden/>
          </w:rPr>
          <w:t>75</w:t>
        </w:r>
        <w:r w:rsidR="00123CBE" w:rsidRPr="00123CBE">
          <w:rPr>
            <w:noProof/>
            <w:webHidden/>
          </w:rPr>
          <w:fldChar w:fldCharType="end"/>
        </w:r>
      </w:hyperlink>
    </w:p>
    <w:p w14:paraId="55D83D7F" w14:textId="644A684A" w:rsidR="00123CBE" w:rsidRPr="00123CBE" w:rsidRDefault="003E45AE" w:rsidP="00123CBE">
      <w:pPr>
        <w:pStyle w:val="TOC20"/>
        <w:rPr>
          <w:rFonts w:asciiTheme="minorHAnsi" w:eastAsiaTheme="minorEastAsia" w:hAnsiTheme="minorHAnsi" w:cstheme="minorBidi"/>
          <w:b w:val="0"/>
          <w:bCs w:val="0"/>
          <w:sz w:val="22"/>
          <w:szCs w:val="22"/>
        </w:rPr>
      </w:pPr>
      <w:hyperlink w:anchor="_Toc88278047" w:history="1">
        <w:r w:rsidR="00123CBE" w:rsidRPr="00123CBE">
          <w:rPr>
            <w:rStyle w:val="Hyperlink"/>
            <w:b w:val="0"/>
            <w:bCs w:val="0"/>
          </w:rPr>
          <w:t>9.1.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General.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_Toc88278047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63BC097A" w14:textId="7E93F32C" w:rsidR="00123CBE" w:rsidRPr="00123CBE" w:rsidRDefault="003E45AE">
      <w:pPr>
        <w:pStyle w:val="TOC1"/>
        <w:rPr>
          <w:rFonts w:asciiTheme="minorHAnsi" w:eastAsiaTheme="minorEastAsia" w:hAnsiTheme="minorHAnsi" w:cstheme="minorBidi"/>
          <w:noProof/>
          <w:sz w:val="22"/>
          <w:szCs w:val="22"/>
        </w:rPr>
      </w:pPr>
      <w:hyperlink w:anchor="_Toc88278048" w:history="1">
        <w:r w:rsidR="00123CBE" w:rsidRPr="00123CBE">
          <w:rPr>
            <w:rStyle w:val="Hyperlink"/>
            <w:noProof/>
          </w:rPr>
          <w:t>Section 10.  Requirements:  Specific Consumer Commodities, Non-Consumer Commodities, Packages, Containers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_Toc88278048 \h </w:instrText>
        </w:r>
        <w:r w:rsidR="00123CBE" w:rsidRPr="00123CBE">
          <w:rPr>
            <w:noProof/>
            <w:webHidden/>
          </w:rPr>
        </w:r>
        <w:r w:rsidR="00123CBE" w:rsidRPr="00123CBE">
          <w:rPr>
            <w:noProof/>
            <w:webHidden/>
          </w:rPr>
          <w:fldChar w:fldCharType="separate"/>
        </w:r>
        <w:r w:rsidR="00123CBE" w:rsidRPr="00123CBE">
          <w:rPr>
            <w:noProof/>
            <w:webHidden/>
          </w:rPr>
          <w:t>75</w:t>
        </w:r>
        <w:r w:rsidR="00123CBE" w:rsidRPr="00123CBE">
          <w:rPr>
            <w:noProof/>
            <w:webHidden/>
          </w:rPr>
          <w:fldChar w:fldCharType="end"/>
        </w:r>
      </w:hyperlink>
    </w:p>
    <w:p w14:paraId="3FC46D14" w14:textId="3FD87EA6" w:rsidR="00123CBE" w:rsidRPr="00123CBE" w:rsidRDefault="003E45AE" w:rsidP="00123CBE">
      <w:pPr>
        <w:pStyle w:val="TOC20"/>
        <w:rPr>
          <w:rFonts w:asciiTheme="minorHAnsi" w:eastAsiaTheme="minorEastAsia" w:hAnsiTheme="minorHAnsi" w:cstheme="minorBidi"/>
          <w:b w:val="0"/>
          <w:bCs w:val="0"/>
          <w:sz w:val="22"/>
          <w:szCs w:val="22"/>
        </w:rPr>
      </w:pPr>
      <w:hyperlink w:anchor="_Toc88278049" w:history="1">
        <w:r w:rsidR="00123CBE" w:rsidRPr="00123CBE">
          <w:rPr>
            <w:rStyle w:val="Hyperlink"/>
            <w:b w:val="0"/>
            <w:bCs w:val="0"/>
          </w:rPr>
          <w:t>10.1.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Display Card Package.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_Toc88278049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6D997759" w14:textId="02AE6641" w:rsidR="00123CBE" w:rsidRPr="00123CBE" w:rsidRDefault="003E45AE" w:rsidP="00123CBE">
      <w:pPr>
        <w:pStyle w:val="TOC20"/>
        <w:rPr>
          <w:rFonts w:asciiTheme="minorHAnsi" w:eastAsiaTheme="minorEastAsia" w:hAnsiTheme="minorHAnsi" w:cstheme="minorBidi"/>
          <w:b w:val="0"/>
          <w:bCs w:val="0"/>
          <w:sz w:val="22"/>
          <w:szCs w:val="22"/>
        </w:rPr>
      </w:pPr>
      <w:hyperlink w:anchor="_Toc88278050" w:history="1">
        <w:r w:rsidR="00123CBE" w:rsidRPr="00123CBE">
          <w:rPr>
            <w:rStyle w:val="Hyperlink"/>
            <w:b w:val="0"/>
            <w:bCs w:val="0"/>
          </w:rPr>
          <w:t>10.2.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Eggs.</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33847E6E" w14:textId="08DA023C" w:rsidR="00123CBE" w:rsidRPr="00123CBE" w:rsidRDefault="003E45AE" w:rsidP="00123CBE">
      <w:pPr>
        <w:pStyle w:val="TOC20"/>
        <w:rPr>
          <w:rFonts w:asciiTheme="minorHAnsi" w:eastAsiaTheme="minorEastAsia" w:hAnsiTheme="minorHAnsi" w:cstheme="minorBidi"/>
          <w:b w:val="0"/>
          <w:bCs w:val="0"/>
          <w:sz w:val="22"/>
          <w:szCs w:val="22"/>
        </w:rPr>
      </w:pPr>
      <w:hyperlink w:anchor="_Toc88278051" w:history="1">
        <w:r w:rsidR="00123CBE" w:rsidRPr="00123CBE">
          <w:rPr>
            <w:rStyle w:val="Hyperlink"/>
            <w:b w:val="0"/>
            <w:bCs w:val="0"/>
          </w:rPr>
          <w:t>10.3. 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Aerosols and Other Pre-pressurized Containers Dispensing Product Under Pressure.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7CF3076B" w14:textId="130A6DA8" w:rsidR="00123CBE" w:rsidRPr="00123CBE" w:rsidRDefault="003E45AE" w:rsidP="00123CBE">
      <w:pPr>
        <w:pStyle w:val="TOC20"/>
        <w:rPr>
          <w:rFonts w:asciiTheme="minorHAnsi" w:eastAsiaTheme="minorEastAsia" w:hAnsiTheme="minorHAnsi" w:cstheme="minorBidi"/>
          <w:b w:val="0"/>
          <w:bCs w:val="0"/>
          <w:sz w:val="22"/>
          <w:szCs w:val="22"/>
        </w:rPr>
      </w:pPr>
      <w:hyperlink w:anchor="_Toc88278052" w:history="1">
        <w:r w:rsidR="00123CBE" w:rsidRPr="00123CBE">
          <w:rPr>
            <w:rStyle w:val="Hyperlink"/>
            <w:b w:val="0"/>
            <w:bCs w:val="0"/>
          </w:rPr>
          <w:t>10.4.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Multiunit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75</w:t>
        </w:r>
        <w:r w:rsidR="00123CBE" w:rsidRPr="00123CBE">
          <w:rPr>
            <w:b w:val="0"/>
            <w:bCs w:val="0"/>
            <w:webHidden/>
          </w:rPr>
          <w:fldChar w:fldCharType="end"/>
        </w:r>
      </w:hyperlink>
    </w:p>
    <w:p w14:paraId="12707C53" w14:textId="2C5108EA" w:rsidR="00123CBE" w:rsidRPr="00123CBE" w:rsidRDefault="003E45AE" w:rsidP="00123CBE">
      <w:pPr>
        <w:pStyle w:val="TOC20"/>
        <w:rPr>
          <w:rFonts w:asciiTheme="minorHAnsi" w:eastAsiaTheme="minorEastAsia" w:hAnsiTheme="minorHAnsi" w:cstheme="minorBidi"/>
          <w:b w:val="0"/>
          <w:bCs w:val="0"/>
          <w:sz w:val="22"/>
          <w:szCs w:val="22"/>
        </w:rPr>
      </w:pPr>
      <w:hyperlink w:anchor="_Toc88278053" w:history="1">
        <w:r w:rsidR="00123CBE" w:rsidRPr="00123CBE">
          <w:rPr>
            <w:rStyle w:val="Hyperlink"/>
            <w:b w:val="0"/>
            <w:bCs w:val="0"/>
          </w:rPr>
          <w:t>10.5.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Combination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76</w:t>
        </w:r>
        <w:r w:rsidR="00123CBE" w:rsidRPr="00123CBE">
          <w:rPr>
            <w:b w:val="0"/>
            <w:bCs w:val="0"/>
            <w:webHidden/>
          </w:rPr>
          <w:fldChar w:fldCharType="end"/>
        </w:r>
      </w:hyperlink>
    </w:p>
    <w:p w14:paraId="005E37B9" w14:textId="2FCFFC73" w:rsidR="00123CBE" w:rsidRPr="00123CBE" w:rsidRDefault="003E45AE" w:rsidP="00123CBE">
      <w:pPr>
        <w:pStyle w:val="TOC20"/>
        <w:rPr>
          <w:rFonts w:asciiTheme="minorHAnsi" w:eastAsiaTheme="minorEastAsia" w:hAnsiTheme="minorHAnsi" w:cstheme="minorBidi"/>
          <w:b w:val="0"/>
          <w:bCs w:val="0"/>
          <w:sz w:val="22"/>
          <w:szCs w:val="22"/>
        </w:rPr>
      </w:pPr>
      <w:hyperlink w:anchor="_Toc88278054" w:history="1">
        <w:r w:rsidR="00123CBE" w:rsidRPr="00123CBE">
          <w:rPr>
            <w:rStyle w:val="Hyperlink"/>
            <w:b w:val="0"/>
            <w:bCs w:val="0"/>
          </w:rPr>
          <w:t>10.6.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Variety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76</w:t>
        </w:r>
        <w:r w:rsidR="00123CBE" w:rsidRPr="00123CBE">
          <w:rPr>
            <w:b w:val="0"/>
            <w:bCs w:val="0"/>
            <w:webHidden/>
          </w:rPr>
          <w:fldChar w:fldCharType="end"/>
        </w:r>
      </w:hyperlink>
    </w:p>
    <w:p w14:paraId="398C7732" w14:textId="0C122B32" w:rsidR="00123CBE" w:rsidRPr="00123CBE" w:rsidRDefault="003E45AE" w:rsidP="00123CBE">
      <w:pPr>
        <w:pStyle w:val="TOC20"/>
        <w:rPr>
          <w:rFonts w:asciiTheme="minorHAnsi" w:eastAsiaTheme="minorEastAsia" w:hAnsiTheme="minorHAnsi" w:cstheme="minorBidi"/>
          <w:b w:val="0"/>
          <w:bCs w:val="0"/>
          <w:sz w:val="22"/>
          <w:szCs w:val="22"/>
        </w:rPr>
      </w:pPr>
      <w:hyperlink w:anchor="_Toc88278055" w:history="1">
        <w:r w:rsidR="00123CBE" w:rsidRPr="00123CBE">
          <w:rPr>
            <w:rStyle w:val="Hyperlink"/>
            <w:b w:val="0"/>
            <w:bCs w:val="0"/>
          </w:rPr>
          <w:t xml:space="preserve">10.7.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Cylindrical Containers.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77</w:t>
        </w:r>
        <w:r w:rsidR="00123CBE" w:rsidRPr="00123CBE">
          <w:rPr>
            <w:b w:val="0"/>
            <w:bCs w:val="0"/>
            <w:webHidden/>
          </w:rPr>
          <w:fldChar w:fldCharType="end"/>
        </w:r>
      </w:hyperlink>
    </w:p>
    <w:p w14:paraId="5CC57B7A" w14:textId="2FD3261B" w:rsidR="00123CBE" w:rsidRPr="00123CBE" w:rsidRDefault="003E45AE" w:rsidP="00123CBE">
      <w:pPr>
        <w:pStyle w:val="TOC20"/>
        <w:rPr>
          <w:rFonts w:asciiTheme="minorHAnsi" w:eastAsiaTheme="minorEastAsia" w:hAnsiTheme="minorHAnsi" w:cstheme="minorBidi"/>
          <w:b w:val="0"/>
          <w:bCs w:val="0"/>
          <w:sz w:val="22"/>
          <w:szCs w:val="22"/>
        </w:rPr>
      </w:pPr>
      <w:hyperlink w:anchor="_Toc88278056" w:history="1">
        <w:r w:rsidR="00123CBE" w:rsidRPr="00123CBE">
          <w:rPr>
            <w:rStyle w:val="Hyperlink"/>
            <w:b w:val="0"/>
            <w:bCs w:val="0"/>
          </w:rPr>
          <w:t xml:space="preserve">10.8.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Measurement of Container-Type Commodities, How Expressed.</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_Toc88278056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77</w:t>
        </w:r>
        <w:r w:rsidR="00123CBE" w:rsidRPr="00123CBE">
          <w:rPr>
            <w:b w:val="0"/>
            <w:bCs w:val="0"/>
            <w:webHidden/>
          </w:rPr>
          <w:fldChar w:fldCharType="end"/>
        </w:r>
      </w:hyperlink>
    </w:p>
    <w:p w14:paraId="1F1ED608" w14:textId="02DE8A25" w:rsidR="00123CBE" w:rsidRPr="00123CBE" w:rsidRDefault="003E45AE">
      <w:pPr>
        <w:pStyle w:val="TOC3"/>
        <w:rPr>
          <w:rFonts w:asciiTheme="minorHAnsi" w:eastAsiaTheme="minorEastAsia" w:hAnsiTheme="minorHAnsi" w:cstheme="minorBidi"/>
          <w:sz w:val="22"/>
          <w:szCs w:val="22"/>
        </w:rPr>
      </w:pPr>
      <w:hyperlink w:anchor="_Toc88278057" w:history="1">
        <w:r w:rsidR="00123CBE" w:rsidRPr="00123CBE">
          <w:rPr>
            <w:rStyle w:val="Hyperlink"/>
          </w:rPr>
          <w:t>10.8.1.  General.</w:t>
        </w:r>
        <w:r w:rsidR="00123CBE" w:rsidRPr="00123CBE">
          <w:rPr>
            <w:webHidden/>
          </w:rPr>
          <w:tab/>
        </w:r>
        <w:r w:rsidR="00123CBE" w:rsidRPr="00123CBE">
          <w:rPr>
            <w:webHidden/>
          </w:rPr>
          <w:fldChar w:fldCharType="begin"/>
        </w:r>
        <w:r w:rsidR="00123CBE" w:rsidRPr="00123CBE">
          <w:rPr>
            <w:webHidden/>
          </w:rPr>
          <w:instrText xml:space="preserve"> PAGEREF _Toc88278057 \h </w:instrText>
        </w:r>
        <w:r w:rsidR="00123CBE" w:rsidRPr="00123CBE">
          <w:rPr>
            <w:webHidden/>
          </w:rPr>
        </w:r>
        <w:r w:rsidR="00123CBE" w:rsidRPr="00123CBE">
          <w:rPr>
            <w:webHidden/>
          </w:rPr>
          <w:fldChar w:fldCharType="separate"/>
        </w:r>
        <w:r w:rsidR="00123CBE" w:rsidRPr="00123CBE">
          <w:rPr>
            <w:webHidden/>
          </w:rPr>
          <w:t>77</w:t>
        </w:r>
        <w:r w:rsidR="00123CBE" w:rsidRPr="00123CBE">
          <w:rPr>
            <w:webHidden/>
          </w:rPr>
          <w:fldChar w:fldCharType="end"/>
        </w:r>
      </w:hyperlink>
    </w:p>
    <w:p w14:paraId="7D05BB28" w14:textId="7A6675DE" w:rsidR="00123CBE" w:rsidRPr="00123CBE" w:rsidRDefault="003E45AE">
      <w:pPr>
        <w:pStyle w:val="TOC3"/>
        <w:rPr>
          <w:rFonts w:asciiTheme="minorHAnsi" w:eastAsiaTheme="minorEastAsia" w:hAnsiTheme="minorHAnsi" w:cstheme="minorBidi"/>
          <w:sz w:val="22"/>
          <w:szCs w:val="22"/>
        </w:rPr>
      </w:pPr>
      <w:hyperlink w:anchor="_Toc88278058" w:history="1">
        <w:r w:rsidR="00123CBE" w:rsidRPr="00123CBE">
          <w:rPr>
            <w:rStyle w:val="Hyperlink"/>
          </w:rPr>
          <w:t>10.8.2.  Capacity.</w:t>
        </w:r>
        <w:r w:rsidR="00123CBE" w:rsidRPr="00123CBE">
          <w:rPr>
            <w:webHidden/>
          </w:rPr>
          <w:tab/>
        </w:r>
        <w:r w:rsidR="00123CBE" w:rsidRPr="00123CBE">
          <w:rPr>
            <w:webHidden/>
          </w:rPr>
          <w:fldChar w:fldCharType="begin"/>
        </w:r>
        <w:r w:rsidR="00123CBE" w:rsidRPr="00123CBE">
          <w:rPr>
            <w:webHidden/>
          </w:rPr>
          <w:instrText xml:space="preserve"> PAGEREF _Toc88278058 \h </w:instrText>
        </w:r>
        <w:r w:rsidR="00123CBE" w:rsidRPr="00123CBE">
          <w:rPr>
            <w:webHidden/>
          </w:rPr>
        </w:r>
        <w:r w:rsidR="00123CBE" w:rsidRPr="00123CBE">
          <w:rPr>
            <w:webHidden/>
          </w:rPr>
          <w:fldChar w:fldCharType="separate"/>
        </w:r>
        <w:r w:rsidR="00123CBE" w:rsidRPr="00123CBE">
          <w:rPr>
            <w:webHidden/>
          </w:rPr>
          <w:t>78</w:t>
        </w:r>
        <w:r w:rsidR="00123CBE" w:rsidRPr="00123CBE">
          <w:rPr>
            <w:webHidden/>
          </w:rPr>
          <w:fldChar w:fldCharType="end"/>
        </w:r>
      </w:hyperlink>
    </w:p>
    <w:p w14:paraId="5FE9EDF5" w14:textId="3F354C8F" w:rsidR="00123CBE" w:rsidRPr="00123CBE" w:rsidRDefault="003E45AE">
      <w:pPr>
        <w:pStyle w:val="TOC3"/>
        <w:rPr>
          <w:rFonts w:asciiTheme="minorHAnsi" w:eastAsiaTheme="minorEastAsia" w:hAnsiTheme="minorHAnsi" w:cstheme="minorBidi"/>
          <w:sz w:val="22"/>
          <w:szCs w:val="22"/>
        </w:rPr>
      </w:pPr>
      <w:hyperlink w:anchor="_Toc88278059" w:history="1">
        <w:r w:rsidR="00123CBE" w:rsidRPr="00123CBE">
          <w:rPr>
            <w:rStyle w:val="Hyperlink"/>
          </w:rPr>
          <w:t>10.8.3.  Terms.</w:t>
        </w:r>
        <w:r w:rsidR="00123CBE" w:rsidRPr="00123CBE">
          <w:rPr>
            <w:webHidden/>
          </w:rPr>
          <w:tab/>
        </w:r>
        <w:r w:rsidR="00123CBE" w:rsidRPr="00123CBE">
          <w:rPr>
            <w:webHidden/>
          </w:rPr>
          <w:fldChar w:fldCharType="begin"/>
        </w:r>
        <w:r w:rsidR="00123CBE" w:rsidRPr="00123CBE">
          <w:rPr>
            <w:webHidden/>
          </w:rPr>
          <w:instrText xml:space="preserve"> PAGEREF _Toc88278059 \h </w:instrText>
        </w:r>
        <w:r w:rsidR="00123CBE" w:rsidRPr="00123CBE">
          <w:rPr>
            <w:webHidden/>
          </w:rPr>
        </w:r>
        <w:r w:rsidR="00123CBE" w:rsidRPr="00123CBE">
          <w:rPr>
            <w:webHidden/>
          </w:rPr>
          <w:fldChar w:fldCharType="separate"/>
        </w:r>
        <w:r w:rsidR="00123CBE" w:rsidRPr="00123CBE">
          <w:rPr>
            <w:webHidden/>
          </w:rPr>
          <w:t>78</w:t>
        </w:r>
        <w:r w:rsidR="00123CBE" w:rsidRPr="00123CBE">
          <w:rPr>
            <w:webHidden/>
          </w:rPr>
          <w:fldChar w:fldCharType="end"/>
        </w:r>
      </w:hyperlink>
    </w:p>
    <w:p w14:paraId="2C5AB6BB" w14:textId="390C7496" w:rsidR="00123CBE" w:rsidRPr="00123CBE" w:rsidRDefault="003E45AE" w:rsidP="00123CBE">
      <w:pPr>
        <w:pStyle w:val="TOC20"/>
        <w:rPr>
          <w:rFonts w:asciiTheme="minorHAnsi" w:eastAsiaTheme="minorEastAsia" w:hAnsiTheme="minorHAnsi" w:cstheme="minorBidi"/>
          <w:b w:val="0"/>
          <w:bCs w:val="0"/>
          <w:sz w:val="22"/>
          <w:szCs w:val="22"/>
        </w:rPr>
      </w:pPr>
      <w:hyperlink w:anchor="_Toc88278060" w:history="1">
        <w:r w:rsidR="00123CBE" w:rsidRPr="00123CBE">
          <w:rPr>
            <w:rStyle w:val="Hyperlink"/>
            <w:b w:val="0"/>
            <w:bCs w:val="0"/>
          </w:rPr>
          <w:t>10.9.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Textile Products, Threads, and Yarns.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79</w:t>
        </w:r>
        <w:r w:rsidR="00123CBE" w:rsidRPr="00123CBE">
          <w:rPr>
            <w:b w:val="0"/>
            <w:bCs w:val="0"/>
            <w:webHidden/>
          </w:rPr>
          <w:fldChar w:fldCharType="end"/>
        </w:r>
      </w:hyperlink>
    </w:p>
    <w:p w14:paraId="2F20FEE6" w14:textId="74F0204F" w:rsidR="00123CBE" w:rsidRPr="00123CBE" w:rsidRDefault="003E45AE">
      <w:pPr>
        <w:pStyle w:val="TOC3"/>
        <w:rPr>
          <w:rFonts w:asciiTheme="minorHAnsi" w:eastAsiaTheme="minorEastAsia" w:hAnsiTheme="minorHAnsi" w:cstheme="minorBidi"/>
          <w:sz w:val="22"/>
          <w:szCs w:val="22"/>
        </w:rPr>
      </w:pPr>
      <w:hyperlink w:anchor="_Toc88278061" w:history="1">
        <w:r w:rsidR="00123CBE" w:rsidRPr="00123CBE">
          <w:rPr>
            <w:rStyle w:val="Hyperlink"/>
          </w:rPr>
          <w:t>10.9.1.  Wearing Apparel.</w:t>
        </w:r>
        <w:r w:rsidR="00123CBE" w:rsidRPr="00123CBE">
          <w:rPr>
            <w:webHidden/>
          </w:rPr>
          <w:tab/>
        </w:r>
        <w:r w:rsidR="00123CBE" w:rsidRPr="00123CBE">
          <w:rPr>
            <w:webHidden/>
          </w:rPr>
          <w:fldChar w:fldCharType="begin"/>
        </w:r>
        <w:r w:rsidR="00123CBE" w:rsidRPr="00123CBE">
          <w:rPr>
            <w:webHidden/>
          </w:rPr>
          <w:instrText xml:space="preserve"> PAGEREF _Toc88278061 \h </w:instrText>
        </w:r>
        <w:r w:rsidR="00123CBE" w:rsidRPr="00123CBE">
          <w:rPr>
            <w:webHidden/>
          </w:rPr>
        </w:r>
        <w:r w:rsidR="00123CBE" w:rsidRPr="00123CBE">
          <w:rPr>
            <w:webHidden/>
          </w:rPr>
          <w:fldChar w:fldCharType="separate"/>
        </w:r>
        <w:r w:rsidR="00123CBE" w:rsidRPr="00123CBE">
          <w:rPr>
            <w:webHidden/>
          </w:rPr>
          <w:t>79</w:t>
        </w:r>
        <w:r w:rsidR="00123CBE" w:rsidRPr="00123CBE">
          <w:rPr>
            <w:webHidden/>
          </w:rPr>
          <w:fldChar w:fldCharType="end"/>
        </w:r>
      </w:hyperlink>
    </w:p>
    <w:p w14:paraId="1FDF84AA" w14:textId="60174119" w:rsidR="00123CBE" w:rsidRPr="00123CBE" w:rsidRDefault="003E45AE">
      <w:pPr>
        <w:pStyle w:val="TOC3"/>
        <w:rPr>
          <w:rFonts w:asciiTheme="minorHAnsi" w:eastAsiaTheme="minorEastAsia" w:hAnsiTheme="minorHAnsi" w:cstheme="minorBidi"/>
          <w:sz w:val="22"/>
          <w:szCs w:val="22"/>
        </w:rPr>
      </w:pPr>
      <w:hyperlink w:anchor="_Toc88278062" w:history="1">
        <w:r w:rsidR="00123CBE" w:rsidRPr="00123CBE">
          <w:rPr>
            <w:rStyle w:val="Hyperlink"/>
            <w:iCs/>
          </w:rPr>
          <w:t>10.9.2.  Textiles.</w:t>
        </w:r>
        <w:r w:rsidR="00123CBE" w:rsidRPr="00123CBE">
          <w:rPr>
            <w:webHidden/>
          </w:rPr>
          <w:tab/>
        </w:r>
        <w:r w:rsidR="00123CBE" w:rsidRPr="00123CBE">
          <w:rPr>
            <w:webHidden/>
          </w:rPr>
          <w:fldChar w:fldCharType="begin"/>
        </w:r>
        <w:r w:rsidR="00123CBE" w:rsidRPr="00123CBE">
          <w:rPr>
            <w:webHidden/>
          </w:rPr>
          <w:instrText xml:space="preserve"> PAGEREF _Toc88278062 \h </w:instrText>
        </w:r>
        <w:r w:rsidR="00123CBE" w:rsidRPr="00123CBE">
          <w:rPr>
            <w:webHidden/>
          </w:rPr>
        </w:r>
        <w:r w:rsidR="00123CBE" w:rsidRPr="00123CBE">
          <w:rPr>
            <w:webHidden/>
          </w:rPr>
          <w:fldChar w:fldCharType="separate"/>
        </w:r>
        <w:r w:rsidR="00123CBE" w:rsidRPr="00123CBE">
          <w:rPr>
            <w:webHidden/>
          </w:rPr>
          <w:t>79</w:t>
        </w:r>
        <w:r w:rsidR="00123CBE" w:rsidRPr="00123CBE">
          <w:rPr>
            <w:webHidden/>
          </w:rPr>
          <w:fldChar w:fldCharType="end"/>
        </w:r>
      </w:hyperlink>
    </w:p>
    <w:p w14:paraId="5CF12FB1" w14:textId="483B90A1" w:rsidR="00123CBE" w:rsidRPr="00123CBE" w:rsidRDefault="003E45AE">
      <w:pPr>
        <w:pStyle w:val="TOC3"/>
        <w:rPr>
          <w:rFonts w:asciiTheme="minorHAnsi" w:eastAsiaTheme="minorEastAsia" w:hAnsiTheme="minorHAnsi" w:cstheme="minorBidi"/>
          <w:sz w:val="22"/>
          <w:szCs w:val="22"/>
        </w:rPr>
      </w:pPr>
      <w:hyperlink w:anchor="_Toc88278063" w:history="1">
        <w:r w:rsidR="00123CBE" w:rsidRPr="00123CBE">
          <w:rPr>
            <w:rStyle w:val="Hyperlink"/>
          </w:rPr>
          <w:t>10.9.3.  Sewing Threads, Handicraft Threads, and Yarns.</w:t>
        </w:r>
        <w:r w:rsidR="00123CBE" w:rsidRPr="00123CBE">
          <w:rPr>
            <w:webHidden/>
          </w:rPr>
          <w:tab/>
        </w:r>
        <w:r w:rsidR="00123CBE" w:rsidRPr="00123CBE">
          <w:rPr>
            <w:webHidden/>
          </w:rPr>
          <w:fldChar w:fldCharType="begin"/>
        </w:r>
        <w:r w:rsidR="00123CBE" w:rsidRPr="00123CBE">
          <w:rPr>
            <w:webHidden/>
          </w:rPr>
          <w:instrText xml:space="preserve"> PAGEREF _Toc88278063 \h </w:instrText>
        </w:r>
        <w:r w:rsidR="00123CBE" w:rsidRPr="00123CBE">
          <w:rPr>
            <w:webHidden/>
          </w:rPr>
        </w:r>
        <w:r w:rsidR="00123CBE" w:rsidRPr="00123CBE">
          <w:rPr>
            <w:webHidden/>
          </w:rPr>
          <w:fldChar w:fldCharType="separate"/>
        </w:r>
        <w:r w:rsidR="00123CBE" w:rsidRPr="00123CBE">
          <w:rPr>
            <w:webHidden/>
          </w:rPr>
          <w:t>80</w:t>
        </w:r>
        <w:r w:rsidR="00123CBE" w:rsidRPr="00123CBE">
          <w:rPr>
            <w:webHidden/>
          </w:rPr>
          <w:fldChar w:fldCharType="end"/>
        </w:r>
      </w:hyperlink>
    </w:p>
    <w:p w14:paraId="2BBF9383" w14:textId="1B9690F0" w:rsidR="00123CBE" w:rsidRPr="00123CBE" w:rsidRDefault="003E45AE" w:rsidP="00123CBE">
      <w:pPr>
        <w:pStyle w:val="TOC20"/>
        <w:rPr>
          <w:rFonts w:asciiTheme="minorHAnsi" w:eastAsiaTheme="minorEastAsia" w:hAnsiTheme="minorHAnsi" w:cstheme="minorBidi"/>
          <w:b w:val="0"/>
          <w:bCs w:val="0"/>
          <w:sz w:val="22"/>
          <w:szCs w:val="22"/>
        </w:rPr>
      </w:pPr>
      <w:hyperlink w:anchor="_Toc88278064" w:history="1">
        <w:r w:rsidR="00123CBE" w:rsidRPr="00123CBE">
          <w:rPr>
            <w:rStyle w:val="Hyperlink"/>
            <w:b w:val="0"/>
            <w:bCs w:val="0"/>
          </w:rPr>
          <w:t>10.10.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 xml:space="preserve"> Packaged Seed.</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80</w:t>
        </w:r>
        <w:r w:rsidR="00123CBE" w:rsidRPr="00123CBE">
          <w:rPr>
            <w:b w:val="0"/>
            <w:bCs w:val="0"/>
            <w:webHidden/>
          </w:rPr>
          <w:fldChar w:fldCharType="end"/>
        </w:r>
      </w:hyperlink>
    </w:p>
    <w:p w14:paraId="6F8AC5E1" w14:textId="4D059C02" w:rsidR="00123CBE" w:rsidRPr="00123CBE" w:rsidRDefault="003E45AE">
      <w:pPr>
        <w:pStyle w:val="TOC1"/>
        <w:rPr>
          <w:rFonts w:asciiTheme="minorHAnsi" w:eastAsiaTheme="minorEastAsia" w:hAnsiTheme="minorHAnsi" w:cstheme="minorBidi"/>
          <w:noProof/>
          <w:sz w:val="22"/>
          <w:szCs w:val="22"/>
        </w:rPr>
      </w:pPr>
      <w:hyperlink w:anchor="_Toc88278065" w:history="1">
        <w:r w:rsidR="00123CBE" w:rsidRPr="00123CBE">
          <w:rPr>
            <w:rStyle w:val="Hyperlink"/>
            <w:noProof/>
          </w:rPr>
          <w:t>Section 11.  Exemptions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_Toc88278065 \h </w:instrText>
        </w:r>
        <w:r w:rsidR="00123CBE" w:rsidRPr="00123CBE">
          <w:rPr>
            <w:noProof/>
            <w:webHidden/>
          </w:rPr>
        </w:r>
        <w:r w:rsidR="00123CBE" w:rsidRPr="00123CBE">
          <w:rPr>
            <w:noProof/>
            <w:webHidden/>
          </w:rPr>
          <w:fldChar w:fldCharType="separate"/>
        </w:r>
        <w:r w:rsidR="00123CBE" w:rsidRPr="00123CBE">
          <w:rPr>
            <w:noProof/>
            <w:webHidden/>
          </w:rPr>
          <w:t>81</w:t>
        </w:r>
        <w:r w:rsidR="00123CBE" w:rsidRPr="00123CBE">
          <w:rPr>
            <w:noProof/>
            <w:webHidden/>
          </w:rPr>
          <w:fldChar w:fldCharType="end"/>
        </w:r>
      </w:hyperlink>
    </w:p>
    <w:p w14:paraId="39D638E8" w14:textId="330D3A9D" w:rsidR="00123CBE" w:rsidRPr="00123CBE" w:rsidRDefault="003E45AE" w:rsidP="00123CBE">
      <w:pPr>
        <w:pStyle w:val="TOC20"/>
        <w:rPr>
          <w:rFonts w:asciiTheme="minorHAnsi" w:eastAsiaTheme="minorEastAsia" w:hAnsiTheme="minorHAnsi" w:cstheme="minorBidi"/>
          <w:b w:val="0"/>
          <w:bCs w:val="0"/>
          <w:sz w:val="22"/>
          <w:szCs w:val="22"/>
        </w:rPr>
      </w:pPr>
      <w:hyperlink w:anchor="_Toc88278066" w:history="1">
        <w:r w:rsidR="00123CBE" w:rsidRPr="00123CBE">
          <w:rPr>
            <w:rStyle w:val="Hyperlink"/>
            <w:b w:val="0"/>
            <w:bCs w:val="0"/>
          </w:rPr>
          <w:t>11.1.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Random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81</w:t>
        </w:r>
        <w:r w:rsidR="00123CBE" w:rsidRPr="00123CBE">
          <w:rPr>
            <w:b w:val="0"/>
            <w:bCs w:val="0"/>
            <w:webHidden/>
          </w:rPr>
          <w:fldChar w:fldCharType="end"/>
        </w:r>
      </w:hyperlink>
    </w:p>
    <w:p w14:paraId="6A51F2F9" w14:textId="0BAC3A9C" w:rsidR="00123CBE" w:rsidRPr="00123CBE" w:rsidRDefault="003E45AE">
      <w:pPr>
        <w:pStyle w:val="TOC3"/>
        <w:rPr>
          <w:rFonts w:asciiTheme="minorHAnsi" w:eastAsiaTheme="minorEastAsia" w:hAnsiTheme="minorHAnsi" w:cstheme="minorBidi"/>
          <w:sz w:val="22"/>
          <w:szCs w:val="22"/>
        </w:rPr>
      </w:pPr>
      <w:hyperlink w:anchor="_Toc88278067" w:history="1">
        <w:r w:rsidR="00123CBE" w:rsidRPr="00123CBE">
          <w:rPr>
            <w:rStyle w:val="Hyperlink"/>
          </w:rPr>
          <w:t>11.1.1.  Indirect Sale of Random Packages.</w:t>
        </w:r>
        <w:r w:rsidR="00123CBE" w:rsidRPr="00123CBE">
          <w:rPr>
            <w:webHidden/>
          </w:rPr>
          <w:tab/>
        </w:r>
        <w:r w:rsidR="00123CBE" w:rsidRPr="00123CBE">
          <w:rPr>
            <w:webHidden/>
          </w:rPr>
          <w:fldChar w:fldCharType="begin"/>
        </w:r>
        <w:r w:rsidR="00123CBE" w:rsidRPr="00123CBE">
          <w:rPr>
            <w:webHidden/>
          </w:rPr>
          <w:instrText xml:space="preserve"> PAGEREF _Toc88278067 \h </w:instrText>
        </w:r>
        <w:r w:rsidR="00123CBE" w:rsidRPr="00123CBE">
          <w:rPr>
            <w:webHidden/>
          </w:rPr>
        </w:r>
        <w:r w:rsidR="00123CBE" w:rsidRPr="00123CBE">
          <w:rPr>
            <w:webHidden/>
          </w:rPr>
          <w:fldChar w:fldCharType="separate"/>
        </w:r>
        <w:r w:rsidR="00123CBE" w:rsidRPr="00123CBE">
          <w:rPr>
            <w:webHidden/>
          </w:rPr>
          <w:t>81</w:t>
        </w:r>
        <w:r w:rsidR="00123CBE" w:rsidRPr="00123CBE">
          <w:rPr>
            <w:webHidden/>
          </w:rPr>
          <w:fldChar w:fldCharType="end"/>
        </w:r>
      </w:hyperlink>
    </w:p>
    <w:p w14:paraId="64E31A5D" w14:textId="367EA10F" w:rsidR="00123CBE" w:rsidRPr="00123CBE" w:rsidRDefault="003E45AE" w:rsidP="00123CBE">
      <w:pPr>
        <w:pStyle w:val="TOC20"/>
        <w:rPr>
          <w:rFonts w:asciiTheme="minorHAnsi" w:eastAsiaTheme="minorEastAsia" w:hAnsiTheme="minorHAnsi" w:cstheme="minorBidi"/>
          <w:b w:val="0"/>
          <w:bCs w:val="0"/>
          <w:sz w:val="22"/>
          <w:szCs w:val="22"/>
        </w:rPr>
      </w:pPr>
      <w:hyperlink w:anchor="_Toc88278068" w:history="1">
        <w:r w:rsidR="00123CBE" w:rsidRPr="00123CBE">
          <w:rPr>
            <w:rStyle w:val="Hyperlink"/>
            <w:b w:val="0"/>
            <w:bCs w:val="0"/>
          </w:rPr>
          <w:t>11.2.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Small Confections.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77774ECE" w14:textId="2771CA9C" w:rsidR="00123CBE" w:rsidRPr="00123CBE" w:rsidRDefault="003E45AE" w:rsidP="00123CBE">
      <w:pPr>
        <w:pStyle w:val="TOC20"/>
        <w:rPr>
          <w:rFonts w:asciiTheme="minorHAnsi" w:eastAsiaTheme="minorEastAsia" w:hAnsiTheme="minorHAnsi" w:cstheme="minorBidi"/>
          <w:b w:val="0"/>
          <w:bCs w:val="0"/>
          <w:sz w:val="22"/>
          <w:szCs w:val="22"/>
        </w:rPr>
      </w:pPr>
      <w:hyperlink w:anchor="_Toc88278069" w:history="1">
        <w:r w:rsidR="00123CBE" w:rsidRPr="00123CBE">
          <w:rPr>
            <w:rStyle w:val="Hyperlink"/>
            <w:b w:val="0"/>
            <w:bCs w:val="0"/>
          </w:rPr>
          <w:t>11.3.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Small Packages of Meat or Meat Products.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_Toc88278069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371719B1" w14:textId="3873D5E0" w:rsidR="00123CBE" w:rsidRPr="00123CBE" w:rsidRDefault="003E45AE" w:rsidP="00123CBE">
      <w:pPr>
        <w:pStyle w:val="TOC20"/>
        <w:rPr>
          <w:rFonts w:asciiTheme="minorHAnsi" w:eastAsiaTheme="minorEastAsia" w:hAnsiTheme="minorHAnsi" w:cstheme="minorBidi"/>
          <w:b w:val="0"/>
          <w:bCs w:val="0"/>
          <w:sz w:val="22"/>
          <w:szCs w:val="22"/>
        </w:rPr>
      </w:pPr>
      <w:hyperlink w:anchor="_Toc88278070" w:history="1">
        <w:r w:rsidR="00123CBE" w:rsidRPr="00123CBE">
          <w:rPr>
            <w:rStyle w:val="Hyperlink"/>
            <w:b w:val="0"/>
            <w:bCs w:val="0"/>
          </w:rPr>
          <w:t>11.4.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Individual Servings.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0C4161A9" w14:textId="2DA10BB1" w:rsidR="00123CBE" w:rsidRPr="00123CBE" w:rsidRDefault="003E45AE" w:rsidP="00123CBE">
      <w:pPr>
        <w:pStyle w:val="TOC20"/>
        <w:rPr>
          <w:rFonts w:asciiTheme="minorHAnsi" w:eastAsiaTheme="minorEastAsia" w:hAnsiTheme="minorHAnsi" w:cstheme="minorBidi"/>
          <w:b w:val="0"/>
          <w:bCs w:val="0"/>
          <w:sz w:val="22"/>
          <w:szCs w:val="22"/>
        </w:rPr>
      </w:pPr>
      <w:hyperlink w:anchor="_Toc88278071" w:history="1">
        <w:r w:rsidR="00123CBE" w:rsidRPr="00123CBE">
          <w:rPr>
            <w:rStyle w:val="Hyperlink"/>
            <w:b w:val="0"/>
            <w:bCs w:val="0"/>
          </w:rPr>
          <w:t>11.5.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Cuts, Plugs, and Twists of Tobacco and Cigars.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434C5960" w14:textId="2E93A6F5" w:rsidR="00123CBE" w:rsidRPr="00123CBE" w:rsidRDefault="003E45AE" w:rsidP="00123CBE">
      <w:pPr>
        <w:pStyle w:val="TOC20"/>
        <w:rPr>
          <w:rFonts w:asciiTheme="minorHAnsi" w:eastAsiaTheme="minorEastAsia" w:hAnsiTheme="minorHAnsi" w:cstheme="minorBidi"/>
          <w:b w:val="0"/>
          <w:bCs w:val="0"/>
          <w:sz w:val="22"/>
          <w:szCs w:val="22"/>
        </w:rPr>
      </w:pPr>
      <w:hyperlink w:anchor="_Toc88278072" w:history="1">
        <w:r w:rsidR="00123CBE" w:rsidRPr="00123CBE">
          <w:rPr>
            <w:rStyle w:val="Hyperlink"/>
            <w:b w:val="0"/>
            <w:bCs w:val="0"/>
          </w:rPr>
          <w:t>11.6.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Reusable (Returnable) Glass Containers.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630D8E91" w14:textId="2CFC76C1" w:rsidR="00123CBE" w:rsidRPr="00123CBE" w:rsidRDefault="003E45AE" w:rsidP="00123CBE">
      <w:pPr>
        <w:pStyle w:val="TOC20"/>
        <w:rPr>
          <w:rFonts w:asciiTheme="minorHAnsi" w:eastAsiaTheme="minorEastAsia" w:hAnsiTheme="minorHAnsi" w:cstheme="minorBidi"/>
          <w:b w:val="0"/>
          <w:bCs w:val="0"/>
          <w:sz w:val="22"/>
          <w:szCs w:val="22"/>
        </w:rPr>
      </w:pPr>
      <w:hyperlink w:anchor="_Toc88278073" w:history="1">
        <w:r w:rsidR="00123CBE" w:rsidRPr="00123CBE">
          <w:rPr>
            <w:rStyle w:val="Hyperlink"/>
            <w:b w:val="0"/>
            <w:bCs w:val="0"/>
          </w:rPr>
          <w:t>11.7.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Cigarettes and Small Cigars.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1A233096" w14:textId="7AC27876" w:rsidR="00123CBE" w:rsidRPr="00123CBE" w:rsidRDefault="003E45AE" w:rsidP="00123CBE">
      <w:pPr>
        <w:pStyle w:val="TOC20"/>
        <w:rPr>
          <w:rFonts w:asciiTheme="minorHAnsi" w:eastAsiaTheme="minorEastAsia" w:hAnsiTheme="minorHAnsi" w:cstheme="minorBidi"/>
          <w:b w:val="0"/>
          <w:bCs w:val="0"/>
          <w:sz w:val="22"/>
          <w:szCs w:val="22"/>
        </w:rPr>
      </w:pPr>
      <w:hyperlink w:anchor="_Toc88278074" w:history="1">
        <w:r w:rsidR="00123CBE" w:rsidRPr="00123CBE">
          <w:rPr>
            <w:rStyle w:val="Hyperlink"/>
            <w:b w:val="0"/>
            <w:bCs w:val="0"/>
          </w:rPr>
          <w:t>11.8.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Packaged Commodities with Labeling Requirements Specified in Federal Laws and Regulations.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530BB126" w14:textId="0EF8D7C1" w:rsidR="00123CBE" w:rsidRPr="00123CBE" w:rsidRDefault="003E45AE" w:rsidP="00123CBE">
      <w:pPr>
        <w:pStyle w:val="TOC20"/>
        <w:rPr>
          <w:rFonts w:asciiTheme="minorHAnsi" w:eastAsiaTheme="minorEastAsia" w:hAnsiTheme="minorHAnsi" w:cstheme="minorBidi"/>
          <w:b w:val="0"/>
          <w:bCs w:val="0"/>
          <w:sz w:val="22"/>
          <w:szCs w:val="22"/>
        </w:rPr>
      </w:pPr>
      <w:hyperlink w:anchor="_Toc88278075" w:history="1">
        <w:r w:rsidR="00123CBE" w:rsidRPr="00123CBE">
          <w:rPr>
            <w:rStyle w:val="Hyperlink"/>
            <w:b w:val="0"/>
            <w:bCs w:val="0"/>
          </w:rPr>
          <w:t xml:space="preserve">11.9. </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Fluid Dairy Products, Ice Cream, and Similar Frozen Desserts.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82</w:t>
        </w:r>
        <w:r w:rsidR="00123CBE" w:rsidRPr="00123CBE">
          <w:rPr>
            <w:b w:val="0"/>
            <w:bCs w:val="0"/>
            <w:webHidden/>
          </w:rPr>
          <w:fldChar w:fldCharType="end"/>
        </w:r>
      </w:hyperlink>
    </w:p>
    <w:p w14:paraId="0297E3AA" w14:textId="1B14A944" w:rsidR="00123CBE" w:rsidRPr="00123CBE" w:rsidRDefault="003E45AE" w:rsidP="00123CBE">
      <w:pPr>
        <w:pStyle w:val="TOC20"/>
        <w:rPr>
          <w:rFonts w:asciiTheme="minorHAnsi" w:eastAsiaTheme="minorEastAsia" w:hAnsiTheme="minorHAnsi" w:cstheme="minorBidi"/>
          <w:b w:val="0"/>
          <w:bCs w:val="0"/>
          <w:sz w:val="22"/>
          <w:szCs w:val="22"/>
        </w:rPr>
      </w:pPr>
      <w:hyperlink w:anchor="_Toc88278076" w:history="1">
        <w:r w:rsidR="00123CBE" w:rsidRPr="00123CBE">
          <w:rPr>
            <w:rStyle w:val="Hyperlink"/>
            <w:b w:val="0"/>
            <w:bCs w:val="0"/>
          </w:rPr>
          <w:t>11.10.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Single Strength and Less than Single-Strength Fruit Juice Beverages, Imitations thereof, and Drinking Water.</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1805909B" w14:textId="7441992A" w:rsidR="00123CBE" w:rsidRPr="00123CBE" w:rsidRDefault="003E45AE" w:rsidP="00123CBE">
      <w:pPr>
        <w:pStyle w:val="TOC20"/>
        <w:rPr>
          <w:rFonts w:asciiTheme="minorHAnsi" w:eastAsiaTheme="minorEastAsia" w:hAnsiTheme="minorHAnsi" w:cstheme="minorBidi"/>
          <w:b w:val="0"/>
          <w:bCs w:val="0"/>
          <w:sz w:val="22"/>
          <w:szCs w:val="22"/>
        </w:rPr>
      </w:pPr>
      <w:hyperlink w:anchor="_Toc88278077" w:history="1">
        <w:r w:rsidR="00123CBE" w:rsidRPr="00123CBE">
          <w:rPr>
            <w:rStyle w:val="Hyperlink"/>
            <w:b w:val="0"/>
            <w:bCs w:val="0"/>
          </w:rPr>
          <w:t>11.11.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Soft Drink Bottles.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2889455B" w14:textId="52C9EA7F" w:rsidR="00123CBE" w:rsidRPr="00123CBE" w:rsidRDefault="003E45AE" w:rsidP="00123CBE">
      <w:pPr>
        <w:pStyle w:val="TOC20"/>
        <w:rPr>
          <w:rFonts w:asciiTheme="minorHAnsi" w:eastAsiaTheme="minorEastAsia" w:hAnsiTheme="minorHAnsi" w:cstheme="minorBidi"/>
          <w:b w:val="0"/>
          <w:bCs w:val="0"/>
          <w:sz w:val="22"/>
          <w:szCs w:val="22"/>
        </w:rPr>
      </w:pPr>
      <w:hyperlink w:anchor="_Toc88278078" w:history="1">
        <w:r w:rsidR="00123CBE" w:rsidRPr="00123CBE">
          <w:rPr>
            <w:rStyle w:val="Hyperlink"/>
            <w:b w:val="0"/>
            <w:bCs w:val="0"/>
          </w:rPr>
          <w:t>11.12.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Multiunit Soft Drink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353683A2" w14:textId="7E38931D" w:rsidR="00123CBE" w:rsidRPr="00123CBE" w:rsidRDefault="003E45AE" w:rsidP="00123CBE">
      <w:pPr>
        <w:pStyle w:val="TOC20"/>
        <w:rPr>
          <w:rFonts w:asciiTheme="minorHAnsi" w:eastAsiaTheme="minorEastAsia" w:hAnsiTheme="minorHAnsi" w:cstheme="minorBidi"/>
          <w:b w:val="0"/>
          <w:bCs w:val="0"/>
          <w:sz w:val="22"/>
          <w:szCs w:val="22"/>
        </w:rPr>
      </w:pPr>
      <w:hyperlink w:anchor="_Toc88278079" w:history="1">
        <w:r w:rsidR="00123CBE" w:rsidRPr="00123CBE">
          <w:rPr>
            <w:rStyle w:val="Hyperlink"/>
            <w:b w:val="0"/>
            <w:bCs w:val="0"/>
          </w:rPr>
          <w:t>11.13.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Butter.</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_Toc88278079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0764B3F3" w14:textId="24AF2959" w:rsidR="00123CBE" w:rsidRPr="00123CBE" w:rsidRDefault="003E45AE" w:rsidP="00123CBE">
      <w:pPr>
        <w:pStyle w:val="TOC20"/>
        <w:rPr>
          <w:rFonts w:asciiTheme="minorHAnsi" w:eastAsiaTheme="minorEastAsia" w:hAnsiTheme="minorHAnsi" w:cstheme="minorBidi"/>
          <w:b w:val="0"/>
          <w:bCs w:val="0"/>
          <w:sz w:val="22"/>
          <w:szCs w:val="22"/>
        </w:rPr>
      </w:pPr>
      <w:hyperlink w:anchor="_Toc88278080" w:history="1">
        <w:r w:rsidR="00123CBE" w:rsidRPr="00123CBE">
          <w:rPr>
            <w:rStyle w:val="Hyperlink"/>
            <w:b w:val="0"/>
            <w:bCs w:val="0"/>
          </w:rPr>
          <w:t>11.14.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Eggs.</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83</w:t>
        </w:r>
        <w:r w:rsidR="00123CBE" w:rsidRPr="00123CBE">
          <w:rPr>
            <w:b w:val="0"/>
            <w:bCs w:val="0"/>
            <w:webHidden/>
          </w:rPr>
          <w:fldChar w:fldCharType="end"/>
        </w:r>
      </w:hyperlink>
    </w:p>
    <w:p w14:paraId="3D581970" w14:textId="6ED206B5" w:rsidR="00123CBE" w:rsidRPr="00123CBE" w:rsidRDefault="003E45AE" w:rsidP="00123CBE">
      <w:pPr>
        <w:pStyle w:val="TOC20"/>
        <w:rPr>
          <w:rFonts w:asciiTheme="minorHAnsi" w:eastAsiaTheme="minorEastAsia" w:hAnsiTheme="minorHAnsi" w:cstheme="minorBidi"/>
          <w:b w:val="0"/>
          <w:bCs w:val="0"/>
          <w:sz w:val="22"/>
          <w:szCs w:val="22"/>
        </w:rPr>
      </w:pPr>
      <w:hyperlink w:anchor="_Toc88278081" w:history="1">
        <w:r w:rsidR="00123CBE" w:rsidRPr="00123CBE">
          <w:rPr>
            <w:rStyle w:val="Hyperlink"/>
            <w:b w:val="0"/>
            <w:bCs w:val="0"/>
          </w:rPr>
          <w:t>11.15.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Flour.</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77D4C54F" w14:textId="1BE02626" w:rsidR="00123CBE" w:rsidRPr="00123CBE" w:rsidRDefault="003E45AE" w:rsidP="00123CBE">
      <w:pPr>
        <w:pStyle w:val="TOC20"/>
        <w:rPr>
          <w:rFonts w:asciiTheme="minorHAnsi" w:eastAsiaTheme="minorEastAsia" w:hAnsiTheme="minorHAnsi" w:cstheme="minorBidi"/>
          <w:b w:val="0"/>
          <w:bCs w:val="0"/>
          <w:sz w:val="22"/>
          <w:szCs w:val="22"/>
        </w:rPr>
      </w:pPr>
      <w:hyperlink w:anchor="_Toc88278082" w:history="1">
        <w:r w:rsidR="00123CBE" w:rsidRPr="00123CBE">
          <w:rPr>
            <w:rStyle w:val="Hyperlink"/>
            <w:b w:val="0"/>
            <w:bCs w:val="0"/>
          </w:rPr>
          <w:t>11.16.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Small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38A26FEB" w14:textId="748FF1AD" w:rsidR="00123CBE" w:rsidRPr="00123CBE" w:rsidRDefault="003E45AE" w:rsidP="00123CBE">
      <w:pPr>
        <w:pStyle w:val="TOC20"/>
        <w:rPr>
          <w:rFonts w:asciiTheme="minorHAnsi" w:eastAsiaTheme="minorEastAsia" w:hAnsiTheme="minorHAnsi" w:cstheme="minorBidi"/>
          <w:b w:val="0"/>
          <w:bCs w:val="0"/>
          <w:sz w:val="22"/>
          <w:szCs w:val="22"/>
        </w:rPr>
      </w:pPr>
      <w:hyperlink w:anchor="_Toc88278083" w:history="1">
        <w:r w:rsidR="00123CBE" w:rsidRPr="00123CBE">
          <w:rPr>
            <w:rStyle w:val="Hyperlink"/>
            <w:b w:val="0"/>
            <w:bCs w:val="0"/>
          </w:rPr>
          <w:t>11.17.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Decorative Containers.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4AAC6CE7" w14:textId="4C668E78" w:rsidR="00123CBE" w:rsidRPr="00123CBE" w:rsidRDefault="003E45AE" w:rsidP="00123CBE">
      <w:pPr>
        <w:pStyle w:val="TOC20"/>
        <w:rPr>
          <w:rFonts w:asciiTheme="minorHAnsi" w:eastAsiaTheme="minorEastAsia" w:hAnsiTheme="minorHAnsi" w:cstheme="minorBidi"/>
          <w:b w:val="0"/>
          <w:bCs w:val="0"/>
          <w:sz w:val="22"/>
          <w:szCs w:val="22"/>
        </w:rPr>
      </w:pPr>
      <w:hyperlink w:anchor="_Toc88278084" w:history="1">
        <w:r w:rsidR="00123CBE" w:rsidRPr="00123CBE">
          <w:rPr>
            <w:rStyle w:val="Hyperlink"/>
            <w:b w:val="0"/>
            <w:bCs w:val="0"/>
          </w:rPr>
          <w:t>11.18.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Combination and Variety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53DAAE49" w14:textId="6717D6B0" w:rsidR="00123CBE" w:rsidRPr="00123CBE" w:rsidRDefault="003E45AE" w:rsidP="00123CBE">
      <w:pPr>
        <w:pStyle w:val="TOC20"/>
        <w:rPr>
          <w:rFonts w:asciiTheme="minorHAnsi" w:eastAsiaTheme="minorEastAsia" w:hAnsiTheme="minorHAnsi" w:cstheme="minorBidi"/>
          <w:b w:val="0"/>
          <w:bCs w:val="0"/>
          <w:sz w:val="22"/>
          <w:szCs w:val="22"/>
        </w:rPr>
      </w:pPr>
      <w:hyperlink w:anchor="_Toc88278085" w:history="1">
        <w:r w:rsidR="00123CBE" w:rsidRPr="00123CBE">
          <w:rPr>
            <w:rStyle w:val="Hyperlink"/>
            <w:b w:val="0"/>
            <w:bCs w:val="0"/>
          </w:rPr>
          <w:t>11.19.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Margarine.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075D1498" w14:textId="052FDB42" w:rsidR="00123CBE" w:rsidRPr="00123CBE" w:rsidRDefault="003E45AE" w:rsidP="00123CBE">
      <w:pPr>
        <w:pStyle w:val="TOC20"/>
        <w:rPr>
          <w:rFonts w:asciiTheme="minorHAnsi" w:eastAsiaTheme="minorEastAsia" w:hAnsiTheme="minorHAnsi" w:cstheme="minorBidi"/>
          <w:b w:val="0"/>
          <w:bCs w:val="0"/>
          <w:sz w:val="22"/>
          <w:szCs w:val="22"/>
        </w:rPr>
      </w:pPr>
      <w:hyperlink w:anchor="_Toc88278086" w:history="1">
        <w:r w:rsidR="00123CBE" w:rsidRPr="00123CBE">
          <w:rPr>
            <w:rStyle w:val="Hyperlink"/>
            <w:b w:val="0"/>
            <w:bCs w:val="0"/>
          </w:rPr>
          <w:t>11.20.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Corn Flour and Corn Meal.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18EBB82E" w14:textId="4F593E02" w:rsidR="00123CBE" w:rsidRPr="00123CBE" w:rsidRDefault="003E45AE" w:rsidP="00123CBE">
      <w:pPr>
        <w:pStyle w:val="TOC20"/>
        <w:rPr>
          <w:rFonts w:asciiTheme="minorHAnsi" w:eastAsiaTheme="minorEastAsia" w:hAnsiTheme="minorHAnsi" w:cstheme="minorBidi"/>
          <w:b w:val="0"/>
          <w:bCs w:val="0"/>
          <w:sz w:val="22"/>
          <w:szCs w:val="22"/>
        </w:rPr>
      </w:pPr>
      <w:hyperlink w:anchor="_Toc88278087" w:history="1">
        <w:r w:rsidR="00123CBE" w:rsidRPr="00123CBE">
          <w:rPr>
            <w:rStyle w:val="Hyperlink"/>
            <w:b w:val="0"/>
            <w:bCs w:val="0"/>
          </w:rPr>
          <w:t>11.21.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Prescription and Insulin Containing Drugs.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26056F97" w14:textId="2C8677E0" w:rsidR="00123CBE" w:rsidRPr="00123CBE" w:rsidRDefault="003E45AE" w:rsidP="00123CBE">
      <w:pPr>
        <w:pStyle w:val="TOC20"/>
        <w:rPr>
          <w:rFonts w:asciiTheme="minorHAnsi" w:eastAsiaTheme="minorEastAsia" w:hAnsiTheme="minorHAnsi" w:cstheme="minorBidi"/>
          <w:b w:val="0"/>
          <w:bCs w:val="0"/>
          <w:sz w:val="22"/>
          <w:szCs w:val="22"/>
        </w:rPr>
      </w:pPr>
      <w:hyperlink w:anchor="_Toc88278088" w:history="1">
        <w:r w:rsidR="00123CBE" w:rsidRPr="00123CBE">
          <w:rPr>
            <w:rStyle w:val="Hyperlink"/>
            <w:b w:val="0"/>
            <w:bCs w:val="0"/>
          </w:rPr>
          <w:t>11.22.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Camera Film, Video Recording Tape, Audio Recording Tape, and Other Image and Audio Recording Media Intended for Retail Sale and Consumer Use.</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84</w:t>
        </w:r>
        <w:r w:rsidR="00123CBE" w:rsidRPr="00123CBE">
          <w:rPr>
            <w:b w:val="0"/>
            <w:bCs w:val="0"/>
            <w:webHidden/>
          </w:rPr>
          <w:fldChar w:fldCharType="end"/>
        </w:r>
      </w:hyperlink>
    </w:p>
    <w:p w14:paraId="3996B425" w14:textId="740911A7" w:rsidR="00123CBE" w:rsidRPr="00123CBE" w:rsidRDefault="003E45AE" w:rsidP="00123CBE">
      <w:pPr>
        <w:pStyle w:val="TOC20"/>
        <w:rPr>
          <w:rFonts w:asciiTheme="minorHAnsi" w:eastAsiaTheme="minorEastAsia" w:hAnsiTheme="minorHAnsi" w:cstheme="minorBidi"/>
          <w:b w:val="0"/>
          <w:bCs w:val="0"/>
          <w:sz w:val="22"/>
          <w:szCs w:val="22"/>
        </w:rPr>
      </w:pPr>
      <w:hyperlink w:anchor="_Toc88278089" w:history="1">
        <w:r w:rsidR="00123CBE" w:rsidRPr="00123CBE">
          <w:rPr>
            <w:rStyle w:val="Hyperlink"/>
            <w:b w:val="0"/>
            <w:bCs w:val="0"/>
          </w:rPr>
          <w:t>11.23.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Tint Base Paint.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_Toc88278089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85</w:t>
        </w:r>
        <w:r w:rsidR="00123CBE" w:rsidRPr="00123CBE">
          <w:rPr>
            <w:b w:val="0"/>
            <w:bCs w:val="0"/>
            <w:webHidden/>
          </w:rPr>
          <w:fldChar w:fldCharType="end"/>
        </w:r>
      </w:hyperlink>
    </w:p>
    <w:p w14:paraId="6589C36F" w14:textId="34A63244" w:rsidR="00123CBE" w:rsidRPr="00123CBE" w:rsidRDefault="003E45AE" w:rsidP="00123CBE">
      <w:pPr>
        <w:pStyle w:val="TOC20"/>
        <w:rPr>
          <w:rFonts w:asciiTheme="minorHAnsi" w:eastAsiaTheme="minorEastAsia" w:hAnsiTheme="minorHAnsi" w:cstheme="minorBidi"/>
          <w:b w:val="0"/>
          <w:bCs w:val="0"/>
          <w:sz w:val="22"/>
          <w:szCs w:val="22"/>
        </w:rPr>
      </w:pPr>
      <w:hyperlink w:anchor="_Toc88278090" w:history="1">
        <w:r w:rsidR="00123CBE" w:rsidRPr="00123CBE">
          <w:rPr>
            <w:rStyle w:val="Hyperlink"/>
            <w:b w:val="0"/>
            <w:bCs w:val="0"/>
          </w:rPr>
          <w:t>11.24.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Motor Oil in Cans.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85</w:t>
        </w:r>
        <w:r w:rsidR="00123CBE" w:rsidRPr="00123CBE">
          <w:rPr>
            <w:b w:val="0"/>
            <w:bCs w:val="0"/>
            <w:webHidden/>
          </w:rPr>
          <w:fldChar w:fldCharType="end"/>
        </w:r>
      </w:hyperlink>
    </w:p>
    <w:p w14:paraId="711B6AEA" w14:textId="48E05985" w:rsidR="00123CBE" w:rsidRPr="00123CBE" w:rsidRDefault="003E45AE" w:rsidP="00123CBE">
      <w:pPr>
        <w:pStyle w:val="TOC20"/>
        <w:rPr>
          <w:rFonts w:asciiTheme="minorHAnsi" w:eastAsiaTheme="minorEastAsia" w:hAnsiTheme="minorHAnsi" w:cstheme="minorBidi"/>
          <w:b w:val="0"/>
          <w:bCs w:val="0"/>
          <w:sz w:val="22"/>
          <w:szCs w:val="22"/>
        </w:rPr>
      </w:pPr>
      <w:hyperlink w:anchor="_Toc88278091" w:history="1">
        <w:r w:rsidR="00123CBE" w:rsidRPr="00123CBE">
          <w:rPr>
            <w:rStyle w:val="Hyperlink"/>
            <w:b w:val="0"/>
            <w:bCs w:val="0"/>
          </w:rPr>
          <w:t>11.25.</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Pillows, Cushions, Comforters, Mattress Pads, Sleeping Bags, and Similar Products</w:t>
        </w:r>
        <w:r w:rsidR="00123CBE" w:rsidRPr="00123CBE">
          <w:rPr>
            <w:rStyle w:val="Hyperlink"/>
            <w:b w:val="0"/>
            <w:bCs w:val="0"/>
            <w:spacing w:val="-8"/>
          </w:rPr>
          <w: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_Toc88278091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85</w:t>
        </w:r>
        <w:r w:rsidR="00123CBE" w:rsidRPr="00123CBE">
          <w:rPr>
            <w:b w:val="0"/>
            <w:bCs w:val="0"/>
            <w:webHidden/>
          </w:rPr>
          <w:fldChar w:fldCharType="end"/>
        </w:r>
      </w:hyperlink>
    </w:p>
    <w:p w14:paraId="43E17AEF" w14:textId="5346B1FD" w:rsidR="00123CBE" w:rsidRPr="00123CBE" w:rsidRDefault="003E45AE" w:rsidP="00123CBE">
      <w:pPr>
        <w:pStyle w:val="TOC20"/>
        <w:rPr>
          <w:rFonts w:asciiTheme="minorHAnsi" w:eastAsiaTheme="minorEastAsia" w:hAnsiTheme="minorHAnsi" w:cstheme="minorBidi"/>
          <w:b w:val="0"/>
          <w:bCs w:val="0"/>
          <w:sz w:val="22"/>
          <w:szCs w:val="22"/>
        </w:rPr>
      </w:pPr>
      <w:hyperlink w:anchor="_Toc88278092" w:history="1">
        <w:r w:rsidR="00123CBE" w:rsidRPr="00123CBE">
          <w:rPr>
            <w:rStyle w:val="Hyperlink"/>
            <w:b w:val="0"/>
            <w:bCs w:val="0"/>
          </w:rPr>
          <w:t>11.26.</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Commodities’ Variable Weights and Sizes.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3C35FA44" w14:textId="4C346CCC" w:rsidR="00123CBE" w:rsidRPr="00123CBE" w:rsidRDefault="003E45AE" w:rsidP="00123CBE">
      <w:pPr>
        <w:pStyle w:val="TOC20"/>
        <w:rPr>
          <w:rFonts w:asciiTheme="minorHAnsi" w:eastAsiaTheme="minorEastAsia" w:hAnsiTheme="minorHAnsi" w:cstheme="minorBidi"/>
          <w:b w:val="0"/>
          <w:bCs w:val="0"/>
          <w:sz w:val="22"/>
          <w:szCs w:val="22"/>
        </w:rPr>
      </w:pPr>
      <w:hyperlink w:anchor="_Toc88278093" w:history="1">
        <w:r w:rsidR="00123CBE" w:rsidRPr="00123CBE">
          <w:rPr>
            <w:rStyle w:val="Hyperlink"/>
            <w:b w:val="0"/>
            <w:bCs w:val="0"/>
          </w:rPr>
          <w:t>11.27.</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Packaged Commodities Sold by Count.</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_Toc88278093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7DCEDB91" w14:textId="702D51BC" w:rsidR="00123CBE" w:rsidRPr="00123CBE" w:rsidRDefault="003E45AE" w:rsidP="00123CBE">
      <w:pPr>
        <w:pStyle w:val="TOC20"/>
        <w:rPr>
          <w:rFonts w:asciiTheme="minorHAnsi" w:eastAsiaTheme="minorEastAsia" w:hAnsiTheme="minorHAnsi" w:cstheme="minorBidi"/>
          <w:b w:val="0"/>
          <w:bCs w:val="0"/>
          <w:sz w:val="22"/>
          <w:szCs w:val="22"/>
        </w:rPr>
      </w:pPr>
      <w:hyperlink w:anchor="_Toc88278094" w:history="1">
        <w:r w:rsidR="00123CBE" w:rsidRPr="00123CBE">
          <w:rPr>
            <w:rStyle w:val="Hyperlink"/>
            <w:b w:val="0"/>
            <w:bCs w:val="0"/>
          </w:rPr>
          <w:t>11.28.</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Textile Packages.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_Toc88278094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03CA33DA" w14:textId="45307C32" w:rsidR="00123CBE" w:rsidRPr="00123CBE" w:rsidRDefault="003E45AE" w:rsidP="00123CBE">
      <w:pPr>
        <w:pStyle w:val="TOC20"/>
        <w:rPr>
          <w:rFonts w:asciiTheme="minorHAnsi" w:eastAsiaTheme="minorEastAsia" w:hAnsiTheme="minorHAnsi" w:cstheme="minorBidi"/>
          <w:b w:val="0"/>
          <w:bCs w:val="0"/>
          <w:sz w:val="22"/>
          <w:szCs w:val="22"/>
        </w:rPr>
      </w:pPr>
      <w:hyperlink w:anchor="_Toc88278095" w:history="1">
        <w:r w:rsidR="00123CBE" w:rsidRPr="00123CBE">
          <w:rPr>
            <w:rStyle w:val="Hyperlink"/>
            <w:b w:val="0"/>
            <w:bCs w:val="0"/>
          </w:rPr>
          <w:t>11.29.</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Spot Label.</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7F33F481" w14:textId="4BA001B9" w:rsidR="00123CBE" w:rsidRPr="00123CBE" w:rsidRDefault="003E45AE" w:rsidP="00123CBE">
      <w:pPr>
        <w:pStyle w:val="TOC20"/>
        <w:rPr>
          <w:rFonts w:asciiTheme="minorHAnsi" w:eastAsiaTheme="minorEastAsia" w:hAnsiTheme="minorHAnsi" w:cstheme="minorBidi"/>
          <w:b w:val="0"/>
          <w:bCs w:val="0"/>
          <w:sz w:val="22"/>
          <w:szCs w:val="22"/>
        </w:rPr>
      </w:pPr>
      <w:hyperlink w:anchor="_Toc88278096" w:history="1">
        <w:r w:rsidR="00123CBE" w:rsidRPr="00123CBE">
          <w:rPr>
            <w:rStyle w:val="Hyperlink"/>
            <w:b w:val="0"/>
            <w:bCs w:val="0"/>
          </w:rPr>
          <w:t>11.30.</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Header Strip.</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_Toc88278096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0737EF8E" w14:textId="5598B64D" w:rsidR="00123CBE" w:rsidRPr="00123CBE" w:rsidRDefault="003E45AE" w:rsidP="00123CBE">
      <w:pPr>
        <w:pStyle w:val="TOC20"/>
        <w:rPr>
          <w:rFonts w:asciiTheme="minorHAnsi" w:eastAsiaTheme="minorEastAsia" w:hAnsiTheme="minorHAnsi" w:cstheme="minorBidi"/>
          <w:b w:val="0"/>
          <w:bCs w:val="0"/>
          <w:sz w:val="22"/>
          <w:szCs w:val="22"/>
        </w:rPr>
      </w:pPr>
      <w:hyperlink w:anchor="_Toc88278097" w:history="1">
        <w:r w:rsidR="00123CBE" w:rsidRPr="00123CBE">
          <w:rPr>
            <w:rStyle w:val="Hyperlink"/>
            <w:b w:val="0"/>
            <w:bCs w:val="0"/>
          </w:rPr>
          <w:t>11.31.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Decorative Wallcovering Borders.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_Toc88278097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07EDC347" w14:textId="163FDCDA" w:rsidR="00123CBE" w:rsidRPr="00123CBE" w:rsidRDefault="003E45AE" w:rsidP="00123CBE">
      <w:pPr>
        <w:pStyle w:val="TOC20"/>
        <w:rPr>
          <w:rFonts w:asciiTheme="minorHAnsi" w:eastAsiaTheme="minorEastAsia" w:hAnsiTheme="minorHAnsi" w:cstheme="minorBidi"/>
          <w:b w:val="0"/>
          <w:bCs w:val="0"/>
          <w:sz w:val="22"/>
          <w:szCs w:val="22"/>
        </w:rPr>
      </w:pPr>
      <w:hyperlink w:anchor="_Toc88278098" w:history="1">
        <w:r w:rsidR="00123CBE" w:rsidRPr="00123CBE">
          <w:rPr>
            <w:rStyle w:val="Hyperlink"/>
            <w:b w:val="0"/>
            <w:bCs w:val="0"/>
          </w:rPr>
          <w:t>11.32.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SI Units, Exemptions - Consumer Commodities.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_Toc88278098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86</w:t>
        </w:r>
        <w:r w:rsidR="00123CBE" w:rsidRPr="00123CBE">
          <w:rPr>
            <w:b w:val="0"/>
            <w:bCs w:val="0"/>
            <w:webHidden/>
          </w:rPr>
          <w:fldChar w:fldCharType="end"/>
        </w:r>
      </w:hyperlink>
    </w:p>
    <w:p w14:paraId="4769201B" w14:textId="156FA2C5" w:rsidR="00123CBE" w:rsidRPr="00123CBE" w:rsidRDefault="003E45AE" w:rsidP="00123CBE">
      <w:pPr>
        <w:pStyle w:val="TOC20"/>
        <w:rPr>
          <w:rFonts w:asciiTheme="minorHAnsi" w:eastAsiaTheme="minorEastAsia" w:hAnsiTheme="minorHAnsi" w:cstheme="minorBidi"/>
          <w:b w:val="0"/>
          <w:bCs w:val="0"/>
          <w:sz w:val="22"/>
          <w:szCs w:val="22"/>
        </w:rPr>
      </w:pPr>
      <w:hyperlink w:anchor="_Toc88278099" w:history="1">
        <w:r w:rsidR="00123CBE" w:rsidRPr="00123CBE">
          <w:rPr>
            <w:rStyle w:val="Hyperlink"/>
            <w:b w:val="0"/>
            <w:bCs w:val="0"/>
          </w:rPr>
          <w:t>11.33.</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U.S. Customary Units, Exemptions - Consumer Commodities.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_Toc88278099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87</w:t>
        </w:r>
        <w:r w:rsidR="00123CBE" w:rsidRPr="00123CBE">
          <w:rPr>
            <w:b w:val="0"/>
            <w:bCs w:val="0"/>
            <w:webHidden/>
          </w:rPr>
          <w:fldChar w:fldCharType="end"/>
        </w:r>
      </w:hyperlink>
    </w:p>
    <w:p w14:paraId="2701972F" w14:textId="54784300" w:rsidR="00123CBE" w:rsidRPr="00123CBE" w:rsidRDefault="003E45AE" w:rsidP="00123CBE">
      <w:pPr>
        <w:pStyle w:val="TOC20"/>
        <w:rPr>
          <w:rFonts w:asciiTheme="minorHAnsi" w:eastAsiaTheme="minorEastAsia" w:hAnsiTheme="minorHAnsi" w:cstheme="minorBidi"/>
          <w:b w:val="0"/>
          <w:bCs w:val="0"/>
          <w:sz w:val="22"/>
          <w:szCs w:val="22"/>
        </w:rPr>
      </w:pPr>
      <w:hyperlink w:anchor="_Toc88278100" w:history="1">
        <w:r w:rsidR="00123CBE" w:rsidRPr="00123CBE">
          <w:rPr>
            <w:rStyle w:val="Hyperlink"/>
            <w:b w:val="0"/>
            <w:bCs w:val="0"/>
          </w:rPr>
          <w:t>11.34.</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Bacon</w:t>
        </w:r>
        <w:r w:rsidR="00123CBE" w:rsidRPr="00123CBE">
          <w:rPr>
            <w:b w:val="0"/>
            <w:bCs w:val="0"/>
            <w:webHidden/>
          </w:rPr>
          <w:tab/>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_Toc88278100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87</w:t>
        </w:r>
        <w:r w:rsidR="00123CBE" w:rsidRPr="00123CBE">
          <w:rPr>
            <w:b w:val="0"/>
            <w:bCs w:val="0"/>
            <w:webHidden/>
          </w:rPr>
          <w:fldChar w:fldCharType="end"/>
        </w:r>
      </w:hyperlink>
    </w:p>
    <w:p w14:paraId="0311A4B8" w14:textId="6CE676DF" w:rsidR="00123CBE" w:rsidRPr="00123CBE" w:rsidRDefault="003E45AE">
      <w:pPr>
        <w:pStyle w:val="TOC1"/>
        <w:rPr>
          <w:rFonts w:asciiTheme="minorHAnsi" w:eastAsiaTheme="minorEastAsia" w:hAnsiTheme="minorHAnsi" w:cstheme="minorBidi"/>
          <w:noProof/>
          <w:sz w:val="22"/>
          <w:szCs w:val="22"/>
        </w:rPr>
      </w:pPr>
      <w:hyperlink w:anchor="_Toc88278101" w:history="1">
        <w:r w:rsidR="00123CBE" w:rsidRPr="00123CBE">
          <w:rPr>
            <w:rStyle w:val="Hyperlink"/>
            <w:noProof/>
          </w:rPr>
          <w:t>Section 12.  Variations to be Allowed</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_Toc88278101 \h </w:instrText>
        </w:r>
        <w:r w:rsidR="00123CBE" w:rsidRPr="00123CBE">
          <w:rPr>
            <w:noProof/>
            <w:webHidden/>
          </w:rPr>
        </w:r>
        <w:r w:rsidR="00123CBE" w:rsidRPr="00123CBE">
          <w:rPr>
            <w:noProof/>
            <w:webHidden/>
          </w:rPr>
          <w:fldChar w:fldCharType="separate"/>
        </w:r>
        <w:r w:rsidR="00123CBE" w:rsidRPr="00123CBE">
          <w:rPr>
            <w:noProof/>
            <w:webHidden/>
          </w:rPr>
          <w:t>87</w:t>
        </w:r>
        <w:r w:rsidR="00123CBE" w:rsidRPr="00123CBE">
          <w:rPr>
            <w:noProof/>
            <w:webHidden/>
          </w:rPr>
          <w:fldChar w:fldCharType="end"/>
        </w:r>
      </w:hyperlink>
    </w:p>
    <w:p w14:paraId="56E8D4A0" w14:textId="2867C7EC" w:rsidR="00123CBE" w:rsidRPr="00123CBE" w:rsidRDefault="003E45AE" w:rsidP="00123CBE">
      <w:pPr>
        <w:pStyle w:val="TOC20"/>
        <w:rPr>
          <w:rFonts w:asciiTheme="minorHAnsi" w:eastAsiaTheme="minorEastAsia" w:hAnsiTheme="minorHAnsi" w:cstheme="minorBidi"/>
          <w:b w:val="0"/>
          <w:bCs w:val="0"/>
          <w:sz w:val="22"/>
          <w:szCs w:val="22"/>
        </w:rPr>
      </w:pPr>
      <w:hyperlink w:anchor="_Toc88278102" w:history="1">
        <w:r w:rsidR="00123CBE" w:rsidRPr="00123CBE">
          <w:rPr>
            <w:rStyle w:val="Hyperlink"/>
            <w:b w:val="0"/>
            <w:bCs w:val="0"/>
          </w:rPr>
          <w:t>12.1.</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Packaging Variations.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_Toc88278102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87</w:t>
        </w:r>
        <w:r w:rsidR="00123CBE" w:rsidRPr="00123CBE">
          <w:rPr>
            <w:b w:val="0"/>
            <w:bCs w:val="0"/>
            <w:webHidden/>
          </w:rPr>
          <w:fldChar w:fldCharType="end"/>
        </w:r>
      </w:hyperlink>
    </w:p>
    <w:p w14:paraId="3D31D74B" w14:textId="0653CCC2" w:rsidR="00123CBE" w:rsidRPr="00123CBE" w:rsidRDefault="003E45AE">
      <w:pPr>
        <w:pStyle w:val="TOC3"/>
        <w:tabs>
          <w:tab w:val="left" w:pos="2390"/>
        </w:tabs>
        <w:rPr>
          <w:rFonts w:asciiTheme="minorHAnsi" w:eastAsiaTheme="minorEastAsia" w:hAnsiTheme="minorHAnsi" w:cstheme="minorBidi"/>
          <w:sz w:val="22"/>
          <w:szCs w:val="22"/>
        </w:rPr>
      </w:pPr>
      <w:hyperlink w:anchor="_Toc88278103" w:history="1">
        <w:r w:rsidR="00123CBE" w:rsidRPr="00123CBE">
          <w:rPr>
            <w:rStyle w:val="Hyperlink"/>
          </w:rPr>
          <w:t>12.1.1.</w:t>
        </w:r>
        <w:r w:rsidR="00123CBE" w:rsidRPr="00123CBE">
          <w:rPr>
            <w:rFonts w:asciiTheme="minorHAnsi" w:eastAsiaTheme="minorEastAsia" w:hAnsiTheme="minorHAnsi" w:cstheme="minorBidi"/>
            <w:sz w:val="22"/>
            <w:szCs w:val="22"/>
          </w:rPr>
          <w:tab/>
        </w:r>
        <w:r w:rsidR="00123CBE" w:rsidRPr="00123CBE">
          <w:rPr>
            <w:rStyle w:val="Hyperlink"/>
          </w:rPr>
          <w:t>Variations from Declared Net Quantity.</w:t>
        </w:r>
        <w:r w:rsidR="00123CBE" w:rsidRPr="00123CBE">
          <w:rPr>
            <w:webHidden/>
          </w:rPr>
          <w:tab/>
        </w:r>
        <w:r w:rsidR="00123CBE" w:rsidRPr="00123CBE">
          <w:rPr>
            <w:webHidden/>
          </w:rPr>
          <w:fldChar w:fldCharType="begin"/>
        </w:r>
        <w:r w:rsidR="00123CBE" w:rsidRPr="00123CBE">
          <w:rPr>
            <w:webHidden/>
          </w:rPr>
          <w:instrText xml:space="preserve"> PAGEREF _Toc88278103 \h </w:instrText>
        </w:r>
        <w:r w:rsidR="00123CBE" w:rsidRPr="00123CBE">
          <w:rPr>
            <w:webHidden/>
          </w:rPr>
        </w:r>
        <w:r w:rsidR="00123CBE" w:rsidRPr="00123CBE">
          <w:rPr>
            <w:webHidden/>
          </w:rPr>
          <w:fldChar w:fldCharType="separate"/>
        </w:r>
        <w:r w:rsidR="00123CBE" w:rsidRPr="00123CBE">
          <w:rPr>
            <w:webHidden/>
          </w:rPr>
          <w:t>87</w:t>
        </w:r>
        <w:r w:rsidR="00123CBE" w:rsidRPr="00123CBE">
          <w:rPr>
            <w:webHidden/>
          </w:rPr>
          <w:fldChar w:fldCharType="end"/>
        </w:r>
      </w:hyperlink>
    </w:p>
    <w:p w14:paraId="3C1D2892" w14:textId="604E81F9" w:rsidR="00123CBE" w:rsidRPr="00123CBE" w:rsidRDefault="003E45AE">
      <w:pPr>
        <w:pStyle w:val="TOC3"/>
        <w:tabs>
          <w:tab w:val="left" w:pos="2390"/>
        </w:tabs>
        <w:rPr>
          <w:rFonts w:asciiTheme="minorHAnsi" w:eastAsiaTheme="minorEastAsia" w:hAnsiTheme="minorHAnsi" w:cstheme="minorBidi"/>
          <w:sz w:val="22"/>
          <w:szCs w:val="22"/>
        </w:rPr>
      </w:pPr>
      <w:hyperlink w:anchor="_Toc88278104" w:history="1">
        <w:r w:rsidR="00123CBE" w:rsidRPr="00123CBE">
          <w:rPr>
            <w:rStyle w:val="Hyperlink"/>
          </w:rPr>
          <w:t>12.1.2.</w:t>
        </w:r>
        <w:r w:rsidR="00123CBE" w:rsidRPr="00123CBE">
          <w:rPr>
            <w:rFonts w:asciiTheme="minorHAnsi" w:eastAsiaTheme="minorEastAsia" w:hAnsiTheme="minorHAnsi" w:cstheme="minorBidi"/>
            <w:sz w:val="22"/>
            <w:szCs w:val="22"/>
          </w:rPr>
          <w:tab/>
        </w:r>
        <w:r w:rsidR="00123CBE" w:rsidRPr="00123CBE">
          <w:rPr>
            <w:rStyle w:val="Hyperlink"/>
          </w:rPr>
          <w:t>Variations Resulting from Exposure.</w:t>
        </w:r>
        <w:r w:rsidR="00123CBE" w:rsidRPr="00123CBE">
          <w:rPr>
            <w:webHidden/>
          </w:rPr>
          <w:tab/>
        </w:r>
        <w:r w:rsidR="00123CBE" w:rsidRPr="00123CBE">
          <w:rPr>
            <w:webHidden/>
          </w:rPr>
          <w:fldChar w:fldCharType="begin"/>
        </w:r>
        <w:r w:rsidR="00123CBE" w:rsidRPr="00123CBE">
          <w:rPr>
            <w:webHidden/>
          </w:rPr>
          <w:instrText xml:space="preserve"> PAGEREF _Toc88278104 \h </w:instrText>
        </w:r>
        <w:r w:rsidR="00123CBE" w:rsidRPr="00123CBE">
          <w:rPr>
            <w:webHidden/>
          </w:rPr>
        </w:r>
        <w:r w:rsidR="00123CBE" w:rsidRPr="00123CBE">
          <w:rPr>
            <w:webHidden/>
          </w:rPr>
          <w:fldChar w:fldCharType="separate"/>
        </w:r>
        <w:r w:rsidR="00123CBE" w:rsidRPr="00123CBE">
          <w:rPr>
            <w:webHidden/>
          </w:rPr>
          <w:t>87</w:t>
        </w:r>
        <w:r w:rsidR="00123CBE" w:rsidRPr="00123CBE">
          <w:rPr>
            <w:webHidden/>
          </w:rPr>
          <w:fldChar w:fldCharType="end"/>
        </w:r>
      </w:hyperlink>
    </w:p>
    <w:p w14:paraId="45AA3817" w14:textId="33DBDBFB" w:rsidR="00123CBE" w:rsidRPr="00123CBE" w:rsidRDefault="003E45AE" w:rsidP="00123CBE">
      <w:pPr>
        <w:pStyle w:val="TOC20"/>
        <w:rPr>
          <w:rFonts w:asciiTheme="minorHAnsi" w:eastAsiaTheme="minorEastAsia" w:hAnsiTheme="minorHAnsi" w:cstheme="minorBidi"/>
          <w:b w:val="0"/>
          <w:bCs w:val="0"/>
          <w:sz w:val="22"/>
          <w:szCs w:val="22"/>
        </w:rPr>
      </w:pPr>
      <w:hyperlink w:anchor="_Toc88278105" w:history="1">
        <w:r w:rsidR="00123CBE" w:rsidRPr="00123CBE">
          <w:rPr>
            <w:rStyle w:val="Hyperlink"/>
            <w:b w:val="0"/>
            <w:bCs w:val="0"/>
          </w:rPr>
          <w:t>12.2.</w:t>
        </w:r>
        <w:r w:rsidR="00123CBE" w:rsidRPr="00123CBE">
          <w:rPr>
            <w:rFonts w:asciiTheme="minorHAnsi" w:eastAsiaTheme="minorEastAsia" w:hAnsiTheme="minorHAnsi" w:cstheme="minorBidi"/>
            <w:b w:val="0"/>
            <w:bCs w:val="0"/>
            <w:sz w:val="22"/>
            <w:szCs w:val="22"/>
          </w:rPr>
          <w:tab/>
        </w:r>
        <w:r w:rsidR="00123CBE" w:rsidRPr="00123CBE">
          <w:rPr>
            <w:rStyle w:val="Hyperlink"/>
            <w:b w:val="0"/>
            <w:bCs w:val="0"/>
          </w:rPr>
          <w:t>Magnitude of Permitted Variations.</w:t>
        </w:r>
        <w:r w:rsidR="00123CBE" w:rsidRPr="00123CBE">
          <w:rPr>
            <w:b w:val="0"/>
            <w:bCs w:val="0"/>
            <w:webHidden/>
          </w:rPr>
          <w:tab/>
        </w:r>
        <w:r w:rsidR="00123CBE" w:rsidRPr="00123CBE">
          <w:rPr>
            <w:b w:val="0"/>
            <w:bCs w:val="0"/>
            <w:webHidden/>
          </w:rPr>
          <w:fldChar w:fldCharType="begin"/>
        </w:r>
        <w:r w:rsidR="00123CBE" w:rsidRPr="00123CBE">
          <w:rPr>
            <w:b w:val="0"/>
            <w:bCs w:val="0"/>
            <w:webHidden/>
          </w:rPr>
          <w:instrText xml:space="preserve"> PAGEREF _Toc88278105 \h </w:instrText>
        </w:r>
        <w:r w:rsidR="00123CBE" w:rsidRPr="00123CBE">
          <w:rPr>
            <w:b w:val="0"/>
            <w:bCs w:val="0"/>
            <w:webHidden/>
          </w:rPr>
        </w:r>
        <w:r w:rsidR="00123CBE" w:rsidRPr="00123CBE">
          <w:rPr>
            <w:b w:val="0"/>
            <w:bCs w:val="0"/>
            <w:webHidden/>
          </w:rPr>
          <w:fldChar w:fldCharType="separate"/>
        </w:r>
        <w:r w:rsidR="00123CBE" w:rsidRPr="00123CBE">
          <w:rPr>
            <w:b w:val="0"/>
            <w:bCs w:val="0"/>
            <w:webHidden/>
          </w:rPr>
          <w:t>88</w:t>
        </w:r>
        <w:r w:rsidR="00123CBE" w:rsidRPr="00123CBE">
          <w:rPr>
            <w:b w:val="0"/>
            <w:bCs w:val="0"/>
            <w:webHidden/>
          </w:rPr>
          <w:fldChar w:fldCharType="end"/>
        </w:r>
      </w:hyperlink>
    </w:p>
    <w:p w14:paraId="2E369609" w14:textId="7B6B29C6" w:rsidR="00123CBE" w:rsidRPr="00123CBE" w:rsidRDefault="003E45AE">
      <w:pPr>
        <w:pStyle w:val="TOC1"/>
        <w:rPr>
          <w:rFonts w:asciiTheme="minorHAnsi" w:eastAsiaTheme="minorEastAsia" w:hAnsiTheme="minorHAnsi" w:cstheme="minorBidi"/>
          <w:noProof/>
          <w:sz w:val="22"/>
          <w:szCs w:val="22"/>
        </w:rPr>
      </w:pPr>
      <w:hyperlink w:anchor="_Toc88278106" w:history="1">
        <w:r w:rsidR="00123CBE" w:rsidRPr="00123CBE">
          <w:rPr>
            <w:rStyle w:val="Hyperlink"/>
            <w:noProof/>
          </w:rPr>
          <w:t>Section 13.  Revocation of Conflicting Regulations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_Toc88278106 \h </w:instrText>
        </w:r>
        <w:r w:rsidR="00123CBE" w:rsidRPr="00123CBE">
          <w:rPr>
            <w:noProof/>
            <w:webHidden/>
          </w:rPr>
        </w:r>
        <w:r w:rsidR="00123CBE" w:rsidRPr="00123CBE">
          <w:rPr>
            <w:noProof/>
            <w:webHidden/>
          </w:rPr>
          <w:fldChar w:fldCharType="separate"/>
        </w:r>
        <w:r w:rsidR="00123CBE" w:rsidRPr="00123CBE">
          <w:rPr>
            <w:noProof/>
            <w:webHidden/>
          </w:rPr>
          <w:t>88</w:t>
        </w:r>
        <w:r w:rsidR="00123CBE" w:rsidRPr="00123CBE">
          <w:rPr>
            <w:noProof/>
            <w:webHidden/>
          </w:rPr>
          <w:fldChar w:fldCharType="end"/>
        </w:r>
      </w:hyperlink>
    </w:p>
    <w:p w14:paraId="7F269C46" w14:textId="5CD5DE15" w:rsidR="00123CBE" w:rsidRPr="00123CBE" w:rsidRDefault="003E45AE">
      <w:pPr>
        <w:pStyle w:val="TOC1"/>
        <w:rPr>
          <w:rFonts w:asciiTheme="minorHAnsi" w:eastAsiaTheme="minorEastAsia" w:hAnsiTheme="minorHAnsi" w:cstheme="minorBidi"/>
          <w:noProof/>
          <w:sz w:val="22"/>
          <w:szCs w:val="22"/>
        </w:rPr>
      </w:pPr>
      <w:hyperlink w:anchor="_Toc88278107" w:history="1">
        <w:r w:rsidR="00123CBE" w:rsidRPr="00123CBE">
          <w:rPr>
            <w:rStyle w:val="Hyperlink"/>
            <w:noProof/>
          </w:rPr>
          <w:t>Section 14.  Effective Date</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_Toc88278107 \h </w:instrText>
        </w:r>
        <w:r w:rsidR="00123CBE" w:rsidRPr="00123CBE">
          <w:rPr>
            <w:noProof/>
            <w:webHidden/>
          </w:rPr>
        </w:r>
        <w:r w:rsidR="00123CBE" w:rsidRPr="00123CBE">
          <w:rPr>
            <w:noProof/>
            <w:webHidden/>
          </w:rPr>
          <w:fldChar w:fldCharType="separate"/>
        </w:r>
        <w:r w:rsidR="00123CBE" w:rsidRPr="00123CBE">
          <w:rPr>
            <w:noProof/>
            <w:webHidden/>
          </w:rPr>
          <w:t>88</w:t>
        </w:r>
        <w:r w:rsidR="00123CBE" w:rsidRPr="00123CBE">
          <w:rPr>
            <w:noProof/>
            <w:webHidden/>
          </w:rPr>
          <w:fldChar w:fldCharType="end"/>
        </w:r>
      </w:hyperlink>
    </w:p>
    <w:p w14:paraId="074634CD" w14:textId="2BBF2534" w:rsidR="00123CBE" w:rsidRPr="00123CBE" w:rsidRDefault="003E45AE">
      <w:pPr>
        <w:pStyle w:val="TOC1"/>
        <w:rPr>
          <w:rFonts w:asciiTheme="minorHAnsi" w:eastAsiaTheme="minorEastAsia" w:hAnsiTheme="minorHAnsi" w:cstheme="minorBidi"/>
          <w:noProof/>
          <w:sz w:val="22"/>
          <w:szCs w:val="22"/>
        </w:rPr>
      </w:pPr>
      <w:hyperlink w:anchor="_Toc88278108" w:history="1">
        <w:r w:rsidR="00123CBE" w:rsidRPr="00123CBE">
          <w:rPr>
            <w:rStyle w:val="Hyperlink"/>
            <w:noProof/>
          </w:rPr>
          <w:t>UPLR Appendix A:  SI/U.S. Customary Conversion Factors**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_Toc88278108 \h </w:instrText>
        </w:r>
        <w:r w:rsidR="00123CBE" w:rsidRPr="00123CBE">
          <w:rPr>
            <w:noProof/>
            <w:webHidden/>
          </w:rPr>
        </w:r>
        <w:r w:rsidR="00123CBE" w:rsidRPr="00123CBE">
          <w:rPr>
            <w:noProof/>
            <w:webHidden/>
          </w:rPr>
          <w:fldChar w:fldCharType="separate"/>
        </w:r>
        <w:r w:rsidR="00123CBE" w:rsidRPr="00123CBE">
          <w:rPr>
            <w:noProof/>
            <w:webHidden/>
          </w:rPr>
          <w:t>89</w:t>
        </w:r>
        <w:r w:rsidR="00123CBE" w:rsidRPr="00123CBE">
          <w:rPr>
            <w:noProof/>
            <w:webHidden/>
          </w:rPr>
          <w:fldChar w:fldCharType="end"/>
        </w:r>
      </w:hyperlink>
    </w:p>
    <w:p w14:paraId="2B644A41" w14:textId="574C9965" w:rsidR="00123CBE" w:rsidRPr="00123CBE" w:rsidRDefault="003E45AE">
      <w:pPr>
        <w:pStyle w:val="TOC1"/>
        <w:rPr>
          <w:rFonts w:asciiTheme="minorHAnsi" w:eastAsiaTheme="minorEastAsia" w:hAnsiTheme="minorHAnsi" w:cstheme="minorBidi"/>
          <w:noProof/>
          <w:sz w:val="22"/>
          <w:szCs w:val="22"/>
        </w:rPr>
      </w:pPr>
      <w:hyperlink w:anchor="_Toc88278109" w:history="1">
        <w:r w:rsidR="00123CBE" w:rsidRPr="00123CBE">
          <w:rPr>
            <w:rStyle w:val="Hyperlink"/>
            <w:noProof/>
          </w:rPr>
          <w:t>UPLR Appendix B:  Converting U.S. Customary Units to SI Units for Quantity Declarations on Packages</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_Toc88278109 \h </w:instrText>
        </w:r>
        <w:r w:rsidR="00123CBE" w:rsidRPr="00123CBE">
          <w:rPr>
            <w:noProof/>
            <w:webHidden/>
          </w:rPr>
        </w:r>
        <w:r w:rsidR="00123CBE" w:rsidRPr="00123CBE">
          <w:rPr>
            <w:noProof/>
            <w:webHidden/>
          </w:rPr>
          <w:fldChar w:fldCharType="separate"/>
        </w:r>
        <w:r w:rsidR="00123CBE" w:rsidRPr="00123CBE">
          <w:rPr>
            <w:noProof/>
            <w:webHidden/>
          </w:rPr>
          <w:t>91</w:t>
        </w:r>
        <w:r w:rsidR="00123CBE" w:rsidRPr="00123CBE">
          <w:rPr>
            <w:noProof/>
            <w:webHidden/>
          </w:rPr>
          <w:fldChar w:fldCharType="end"/>
        </w:r>
      </w:hyperlink>
    </w:p>
    <w:p w14:paraId="418178C7" w14:textId="5EA3C66D" w:rsidR="00123CBE" w:rsidRDefault="003E45AE">
      <w:pPr>
        <w:pStyle w:val="TOC1"/>
        <w:rPr>
          <w:rFonts w:asciiTheme="minorHAnsi" w:eastAsiaTheme="minorEastAsia" w:hAnsiTheme="minorHAnsi" w:cstheme="minorBidi"/>
          <w:noProof/>
          <w:sz w:val="22"/>
          <w:szCs w:val="22"/>
        </w:rPr>
      </w:pPr>
      <w:hyperlink w:anchor="_Toc88278110" w:history="1">
        <w:r w:rsidR="00123CBE" w:rsidRPr="00123CBE">
          <w:rPr>
            <w:rStyle w:val="Hyperlink"/>
            <w:noProof/>
          </w:rPr>
          <w:t>Appendix C:  Reference Information for Packaged Commodities with Labeling Requirements Specified in Federal Law and Regulation</w:t>
        </w:r>
        <w:r w:rsidR="00123CBE" w:rsidRPr="00123CBE">
          <w:rPr>
            <w:noProof/>
            <w:webHidden/>
          </w:rPr>
          <w:tab/>
        </w:r>
        <w:r w:rsidR="00123CBE" w:rsidRPr="00123CBE">
          <w:rPr>
            <w:noProof/>
            <w:webHidden/>
          </w:rPr>
          <w:fldChar w:fldCharType="begin"/>
        </w:r>
        <w:r w:rsidR="00123CBE" w:rsidRPr="00123CBE">
          <w:rPr>
            <w:noProof/>
            <w:webHidden/>
          </w:rPr>
          <w:instrText xml:space="preserve"> PAGEREF _Toc88278110 \h </w:instrText>
        </w:r>
        <w:r w:rsidR="00123CBE" w:rsidRPr="00123CBE">
          <w:rPr>
            <w:noProof/>
            <w:webHidden/>
          </w:rPr>
        </w:r>
        <w:r w:rsidR="00123CBE" w:rsidRPr="00123CBE">
          <w:rPr>
            <w:noProof/>
            <w:webHidden/>
          </w:rPr>
          <w:fldChar w:fldCharType="separate"/>
        </w:r>
        <w:r w:rsidR="00123CBE" w:rsidRPr="00123CBE">
          <w:rPr>
            <w:noProof/>
            <w:webHidden/>
          </w:rPr>
          <w:t>95</w:t>
        </w:r>
        <w:r w:rsidR="00123CBE" w:rsidRPr="00123CBE">
          <w:rPr>
            <w:noProof/>
            <w:webHidden/>
          </w:rPr>
          <w:fldChar w:fldCharType="end"/>
        </w:r>
      </w:hyperlink>
    </w:p>
    <w:p w14:paraId="267F8DB5" w14:textId="2A82336F" w:rsidR="004666C5" w:rsidRDefault="003D20BE" w:rsidP="00123CBE">
      <w:pPr>
        <w:spacing w:before="360" w:after="480"/>
        <w:jc w:val="center"/>
        <w:rPr>
          <w:rStyle w:val="Hyperlink"/>
          <w:noProof/>
        </w:rPr>
      </w:pPr>
      <w:r>
        <w:rPr>
          <w:rStyle w:val="Hyperlink"/>
          <w:noProof/>
        </w:rPr>
        <w:lastRenderedPageBreak/>
        <w:fldChar w:fldCharType="end"/>
      </w:r>
      <w:bookmarkStart w:id="1876" w:name="_Toc490663516"/>
      <w:bookmarkStart w:id="1877" w:name="_Toc490731442"/>
    </w:p>
    <w:p w14:paraId="5FFC0110" w14:textId="447D4DEE" w:rsidR="00302C7E" w:rsidRDefault="00302C7E" w:rsidP="00302C7E">
      <w:pPr>
        <w:spacing w:before="4060"/>
        <w:jc w:val="center"/>
        <w:rPr>
          <w:rStyle w:val="Hyperlink"/>
          <w:noProof/>
        </w:rPr>
      </w:pPr>
      <w:r w:rsidRPr="00302C7E">
        <w:rPr>
          <w:rStyle w:val="Hyperlink"/>
          <w:noProof/>
        </w:rPr>
        <w:t>THIS PAGE INTENTIONALLY LEFT BLANK</w:t>
      </w:r>
    </w:p>
    <w:p w14:paraId="54E47337" w14:textId="523AE2DC" w:rsidR="004666C5" w:rsidRDefault="004666C5" w:rsidP="00123CBE">
      <w:pPr>
        <w:spacing w:before="4060"/>
        <w:jc w:val="center"/>
        <w:rPr>
          <w:rStyle w:val="Hyperlink"/>
          <w:noProof/>
        </w:rPr>
      </w:pPr>
      <w:r>
        <w:rPr>
          <w:rStyle w:val="Hyperlink"/>
          <w:noProof/>
        </w:rPr>
        <w:br w:type="page"/>
      </w:r>
    </w:p>
    <w:p w14:paraId="118E23EB" w14:textId="521097D9" w:rsidR="005A6C37" w:rsidRPr="00BC694B" w:rsidRDefault="00017BE1">
      <w:pPr>
        <w:spacing w:before="360" w:after="480"/>
        <w:jc w:val="center"/>
        <w:rPr>
          <w:b/>
          <w:bCs/>
          <w:sz w:val="28"/>
          <w:szCs w:val="28"/>
        </w:rPr>
      </w:pPr>
      <w:r w:rsidRPr="00BC694B">
        <w:rPr>
          <w:b/>
          <w:bCs/>
          <w:sz w:val="28"/>
          <w:szCs w:val="28"/>
        </w:rPr>
        <w:lastRenderedPageBreak/>
        <w:t xml:space="preserve">A. </w:t>
      </w:r>
      <w:r w:rsidR="00320D23" w:rsidRPr="00BC694B">
        <w:rPr>
          <w:b/>
          <w:bCs/>
          <w:sz w:val="28"/>
          <w:szCs w:val="28"/>
        </w:rPr>
        <w:t xml:space="preserve"> </w:t>
      </w:r>
      <w:r w:rsidR="005A6C37" w:rsidRPr="00BC694B">
        <w:rPr>
          <w:b/>
          <w:bCs/>
          <w:sz w:val="28"/>
          <w:szCs w:val="28"/>
        </w:rPr>
        <w:t>Uniform Packaging and Labeling Regulation</w:t>
      </w:r>
      <w:bookmarkEnd w:id="1876"/>
      <w:bookmarkEnd w:id="1877"/>
    </w:p>
    <w:p w14:paraId="1504AF30" w14:textId="06DEB636" w:rsidR="005A6C37" w:rsidRDefault="005A6C37" w:rsidP="00420C19">
      <w:pPr>
        <w:pStyle w:val="PkgLabelLevel1"/>
        <w:tabs>
          <w:tab w:val="clear" w:pos="360"/>
        </w:tabs>
      </w:pPr>
      <w:bookmarkStart w:id="1878" w:name="_Toc173377998"/>
      <w:bookmarkStart w:id="1879" w:name="_Toc173379238"/>
      <w:bookmarkStart w:id="1880" w:name="_Toc173381116"/>
      <w:bookmarkStart w:id="1881" w:name="_Toc173383077"/>
      <w:bookmarkStart w:id="1882" w:name="_Toc173384790"/>
      <w:bookmarkStart w:id="1883" w:name="_Toc173385321"/>
      <w:bookmarkStart w:id="1884" w:name="_Toc173386354"/>
      <w:bookmarkStart w:id="1885" w:name="_Toc173408619"/>
      <w:bookmarkStart w:id="1886" w:name="_Toc173472686"/>
      <w:bookmarkStart w:id="1887" w:name="_Toc173770909"/>
      <w:bookmarkStart w:id="1888" w:name="_Toc174458415"/>
      <w:bookmarkStart w:id="1889" w:name="_Toc523833945"/>
      <w:bookmarkStart w:id="1890" w:name="_Toc523840441"/>
      <w:bookmarkStart w:id="1891" w:name="_Toc88277976"/>
      <w:r>
        <w:t>Preamble</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6CD175CA" w14:textId="77777777" w:rsidR="005A6C37" w:rsidRDefault="005A6C37">
      <w:r>
        <w:t>The purpose of this regulation is to provide accurate and adequate information on packages as to the identity and quantity of contents so that purchasers can make price and quantity comparisons.</w:t>
      </w:r>
    </w:p>
    <w:p w14:paraId="3AA0B102" w14:textId="77777777" w:rsidR="005A6C37" w:rsidRDefault="005A6C37" w:rsidP="00002E8B">
      <w:pPr>
        <w:spacing w:before="60" w:after="240"/>
      </w:pPr>
      <w:r>
        <w:t>(Added 1989)</w:t>
      </w:r>
    </w:p>
    <w:p w14:paraId="41B35F7C" w14:textId="52D1F4CF" w:rsidR="005A6C37" w:rsidRPr="001E018C" w:rsidRDefault="005A6C37" w:rsidP="001E018C">
      <w:pPr>
        <w:pStyle w:val="PkgLabelLevel1"/>
      </w:pPr>
      <w:bookmarkStart w:id="1892" w:name="_Toc173377999"/>
      <w:bookmarkStart w:id="1893" w:name="_Toc173379239"/>
      <w:bookmarkStart w:id="1894" w:name="_Toc173381117"/>
      <w:bookmarkStart w:id="1895" w:name="_Toc173383078"/>
      <w:bookmarkStart w:id="1896" w:name="_Toc173384791"/>
      <w:bookmarkStart w:id="1897" w:name="_Toc173385322"/>
      <w:bookmarkStart w:id="1898" w:name="_Toc173386355"/>
      <w:bookmarkStart w:id="1899" w:name="_Toc173408620"/>
      <w:bookmarkStart w:id="1900" w:name="_Toc173472687"/>
      <w:bookmarkStart w:id="1901" w:name="_Toc173770910"/>
      <w:bookmarkStart w:id="1902" w:name="_Toc174458416"/>
      <w:bookmarkStart w:id="1903" w:name="_Toc523833946"/>
      <w:bookmarkStart w:id="1904" w:name="_Toc523840442"/>
      <w:bookmarkStart w:id="1905" w:name="_Toc88277977"/>
      <w:r w:rsidRPr="001E018C">
        <w:t>Section 1.  Application</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04847C07" w14:textId="77777777" w:rsidR="005A6C37" w:rsidRDefault="005A6C37" w:rsidP="00376610">
      <w:pPr>
        <w:spacing w:after="240"/>
      </w:pPr>
      <w:r>
        <w:t>This regulation shall apply to packages, but shall not apply to:</w:t>
      </w:r>
    </w:p>
    <w:p w14:paraId="5993882F" w14:textId="77777777" w:rsidR="005A6C37" w:rsidRDefault="005A6C37" w:rsidP="00376610">
      <w:pPr>
        <w:numPr>
          <w:ilvl w:val="0"/>
          <w:numId w:val="45"/>
        </w:numPr>
        <w:tabs>
          <w:tab w:val="clear" w:pos="1800"/>
          <w:tab w:val="num" w:pos="720"/>
        </w:tabs>
        <w:spacing w:after="240"/>
        <w:ind w:left="720"/>
      </w:pPr>
      <w:r>
        <w:t>inner wrappings</w:t>
      </w:r>
      <w:r w:rsidR="00D962A8">
        <w:fldChar w:fldCharType="begin"/>
      </w:r>
      <w:r>
        <w:instrText>xe "</w:instrText>
      </w:r>
      <w:r w:rsidRPr="00FB46E3">
        <w:instrText>Inner wrappings</w:instrText>
      </w:r>
      <w:r>
        <w:instrText>"</w:instrText>
      </w:r>
      <w:r w:rsidR="00D962A8">
        <w:fldChar w:fldCharType="end"/>
      </w:r>
      <w:r>
        <w:t xml:space="preserve"> not intended to be individually sold to the customer;</w:t>
      </w:r>
    </w:p>
    <w:p w14:paraId="20DAF803" w14:textId="77777777" w:rsidR="005A6C37" w:rsidRDefault="005A6C37" w:rsidP="00376610">
      <w:pPr>
        <w:numPr>
          <w:ilvl w:val="0"/>
          <w:numId w:val="45"/>
        </w:numPr>
        <w:tabs>
          <w:tab w:val="clear" w:pos="1800"/>
          <w:tab w:val="num" w:pos="720"/>
        </w:tabs>
        <w:suppressAutoHyphens/>
        <w:ind w:left="720"/>
      </w:pPr>
      <w:r>
        <w:t>shipping containers</w:t>
      </w:r>
      <w:r w:rsidR="00D962A8">
        <w:fldChar w:fldCharType="begin"/>
      </w:r>
      <w:r>
        <w:instrText>xe "</w:instrText>
      </w:r>
      <w:r w:rsidRPr="00A21B86">
        <w:instrText>Containers:Shipping</w:instrText>
      </w:r>
      <w:r>
        <w:instrText>"</w:instrText>
      </w:r>
      <w:r w:rsidR="00D962A8">
        <w:fldChar w:fldCharType="end"/>
      </w:r>
      <w:r>
        <w:t xml:space="preserve"> or wrapping used solely for the transportation of any commodities in bulk or in quantity to manufacturers, packers, or processors, or to wholesale or retail distributors, but in no event shall this exclusion apply to packages of consumer or non-consumer commodities as defined herein;</w:t>
      </w:r>
    </w:p>
    <w:p w14:paraId="0B695FEA" w14:textId="77777777" w:rsidR="005A6C37" w:rsidRDefault="005A6C37" w:rsidP="00D4025A">
      <w:pPr>
        <w:pStyle w:val="Left050"/>
        <w:spacing w:before="0" w:after="240"/>
      </w:pPr>
      <w:r>
        <w:t>(Added 1971)</w:t>
      </w:r>
    </w:p>
    <w:p w14:paraId="323CCB11" w14:textId="77777777" w:rsidR="005A6C37" w:rsidRDefault="005A6C37" w:rsidP="00376610">
      <w:pPr>
        <w:numPr>
          <w:ilvl w:val="0"/>
          <w:numId w:val="45"/>
        </w:numPr>
        <w:tabs>
          <w:tab w:val="clear" w:pos="1800"/>
          <w:tab w:val="num" w:pos="720"/>
        </w:tabs>
        <w:spacing w:after="240"/>
        <w:ind w:left="720"/>
      </w:pPr>
      <w:r>
        <w:t>auxiliary containers</w:t>
      </w:r>
      <w:r w:rsidR="00D962A8">
        <w:fldChar w:fldCharType="begin"/>
      </w:r>
      <w:r>
        <w:instrText>xe "</w:instrText>
      </w:r>
      <w:r w:rsidRPr="00A21B86">
        <w:instrText>Containers:</w:instrText>
      </w:r>
      <w:r>
        <w:instrText>Auxiliary"</w:instrText>
      </w:r>
      <w:r w:rsidR="00D962A8">
        <w:fldChar w:fldCharType="end"/>
      </w:r>
      <w:r>
        <w:t xml:space="preserve"> or outer wrappings used to deliver packages of such commodities to retail customers if such containers or wrappings bear no printed matter pertaining to any particular commodity;</w:t>
      </w:r>
    </w:p>
    <w:p w14:paraId="01A31949" w14:textId="77777777" w:rsidR="005A6C37" w:rsidRDefault="005A6C37" w:rsidP="00376610">
      <w:pPr>
        <w:numPr>
          <w:ilvl w:val="0"/>
          <w:numId w:val="45"/>
        </w:numPr>
        <w:tabs>
          <w:tab w:val="clear" w:pos="1800"/>
          <w:tab w:val="num" w:pos="720"/>
        </w:tabs>
        <w:spacing w:after="240"/>
        <w:ind w:left="720"/>
      </w:pPr>
      <w:r>
        <w:t>containers</w:t>
      </w:r>
      <w:r w:rsidR="00D962A8">
        <w:fldChar w:fldCharType="begin"/>
      </w:r>
      <w:r>
        <w:instrText>xe "</w:instrText>
      </w:r>
      <w:r w:rsidRPr="00A21B86">
        <w:instrText>Containers:</w:instrText>
      </w:r>
      <w:r>
        <w:instrText>Retail tray pack displays"</w:instrText>
      </w:r>
      <w:r w:rsidR="00D962A8">
        <w:fldChar w:fldCharType="end"/>
      </w:r>
      <w:r>
        <w:t xml:space="preserve"> used for retail tray pack displays when the container itself is not intended to be sold (e.g., the tray that is used to display individual envelopes of seasonings, gravies, etc., and the tray itself is not intended to be sold);</w:t>
      </w:r>
    </w:p>
    <w:p w14:paraId="4C56F924" w14:textId="77777777" w:rsidR="005A6C37" w:rsidRDefault="005A6C37" w:rsidP="00376610">
      <w:pPr>
        <w:numPr>
          <w:ilvl w:val="0"/>
          <w:numId w:val="45"/>
        </w:numPr>
        <w:tabs>
          <w:tab w:val="clear" w:pos="1800"/>
          <w:tab w:val="num" w:pos="720"/>
        </w:tabs>
        <w:spacing w:after="240"/>
        <w:ind w:left="720"/>
      </w:pPr>
      <w:r>
        <w:t xml:space="preserve">open carriers </w:t>
      </w:r>
      <w:r w:rsidR="00D962A8">
        <w:fldChar w:fldCharType="begin"/>
      </w:r>
      <w:r>
        <w:instrText>xe "</w:instrText>
      </w:r>
      <w:r w:rsidRPr="00BA5C06">
        <w:instrText>Open carriers</w:instrText>
      </w:r>
      <w:r>
        <w:instrText>"</w:instrText>
      </w:r>
      <w:r w:rsidR="00D962A8">
        <w:fldChar w:fldCharType="end"/>
      </w:r>
      <w:r>
        <w:t>and transparent wrappers</w:t>
      </w:r>
      <w:r w:rsidR="00D962A8">
        <w:fldChar w:fldCharType="begin"/>
      </w:r>
      <w:r>
        <w:instrText>xe "</w:instrText>
      </w:r>
      <w:r w:rsidRPr="00B072AB">
        <w:instrText>Transparent wrappers</w:instrText>
      </w:r>
      <w:r>
        <w:instrText>"</w:instrText>
      </w:r>
      <w:r w:rsidR="00D962A8">
        <w:fldChar w:fldCharType="end"/>
      </w:r>
      <w:r>
        <w:t xml:space="preserve"> or carriers for containers when the wrappers or carriers do not bear any written, printed, or graphic matter obscuring the label information required by this regulation; or</w:t>
      </w:r>
    </w:p>
    <w:p w14:paraId="12A1B5DE" w14:textId="77777777" w:rsidR="005A6C37" w:rsidRDefault="005A6C37" w:rsidP="004F3CEF">
      <w:pPr>
        <w:numPr>
          <w:ilvl w:val="0"/>
          <w:numId w:val="45"/>
        </w:numPr>
        <w:tabs>
          <w:tab w:val="clear" w:pos="1800"/>
          <w:tab w:val="num" w:pos="720"/>
        </w:tabs>
        <w:ind w:left="720"/>
      </w:pPr>
      <w:r>
        <w:t>packages intended for export to foreign countries.</w:t>
      </w:r>
    </w:p>
    <w:p w14:paraId="60CAB24E" w14:textId="77777777" w:rsidR="005A6C37" w:rsidRDefault="005A6C37" w:rsidP="00376610">
      <w:pPr>
        <w:pStyle w:val="StyleBefore3ptAfter12pt"/>
        <w:spacing w:after="240"/>
      </w:pPr>
      <w:r>
        <w:t>(Amended 1994 and 1998)</w:t>
      </w:r>
    </w:p>
    <w:p w14:paraId="5B273E10" w14:textId="3AA884FD" w:rsidR="005A6C37" w:rsidRDefault="005A6C37" w:rsidP="00CA3645">
      <w:pPr>
        <w:pStyle w:val="PkgLabelLevel1"/>
      </w:pPr>
      <w:bookmarkStart w:id="1906" w:name="_Toc173378000"/>
      <w:bookmarkStart w:id="1907" w:name="_Toc173379240"/>
      <w:bookmarkStart w:id="1908" w:name="_Toc173381118"/>
      <w:bookmarkStart w:id="1909" w:name="_Toc173383079"/>
      <w:bookmarkStart w:id="1910" w:name="_Toc173384792"/>
      <w:bookmarkStart w:id="1911" w:name="_Toc173385323"/>
      <w:bookmarkStart w:id="1912" w:name="_Toc173386356"/>
      <w:bookmarkStart w:id="1913" w:name="_Toc173408621"/>
      <w:bookmarkStart w:id="1914" w:name="_Toc173472688"/>
      <w:bookmarkStart w:id="1915" w:name="_Toc173770911"/>
      <w:bookmarkStart w:id="1916" w:name="_Toc523833947"/>
      <w:bookmarkStart w:id="1917" w:name="_Toc523840443"/>
      <w:bookmarkStart w:id="1918" w:name="_Toc88277978"/>
      <w:r>
        <w:t>Section 2.  Definitions</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040356C7" w14:textId="27E420DA" w:rsidR="005A6C37" w:rsidRDefault="005A6C37" w:rsidP="00455B08">
      <w:pPr>
        <w:tabs>
          <w:tab w:val="left" w:pos="540"/>
        </w:tabs>
        <w:spacing w:after="240"/>
      </w:pPr>
      <w:bookmarkStart w:id="1919" w:name="_Toc523833948"/>
      <w:bookmarkStart w:id="1920" w:name="_Toc523840444"/>
      <w:bookmarkStart w:id="1921" w:name="_Toc88277979"/>
      <w:bookmarkStart w:id="1922" w:name="_Toc173408622"/>
      <w:bookmarkStart w:id="1923" w:name="_Toc173471402"/>
      <w:bookmarkStart w:id="1924" w:name="_Toc173472689"/>
      <w:bookmarkStart w:id="1925" w:name="_Toc173474050"/>
      <w:bookmarkStart w:id="1926" w:name="_Toc173770912"/>
      <w:bookmarkStart w:id="1927" w:name="_Toc173771692"/>
      <w:r w:rsidRPr="00CA3645">
        <w:rPr>
          <w:rStyle w:val="PkgLabelLevel2Char"/>
          <w:b/>
          <w:sz w:val="20"/>
        </w:rPr>
        <w:t>2.1.</w:t>
      </w:r>
      <w:r w:rsidR="00455B08">
        <w:rPr>
          <w:rStyle w:val="PkgLabelLevel2Char"/>
          <w:b/>
          <w:sz w:val="20"/>
        </w:rPr>
        <w:tab/>
      </w:r>
      <w:r w:rsidRPr="00CA3645">
        <w:rPr>
          <w:rStyle w:val="PkgLabelLevel2Char"/>
          <w:b/>
          <w:sz w:val="20"/>
        </w:rPr>
        <w:t>Package.</w:t>
      </w:r>
      <w:bookmarkEnd w:id="1919"/>
      <w:bookmarkEnd w:id="1920"/>
      <w:bookmarkEnd w:id="1921"/>
      <w:r>
        <w:t xml:space="preserve"> – </w:t>
      </w:r>
      <w:r w:rsidR="00047926">
        <w:fldChar w:fldCharType="begin"/>
      </w:r>
      <w:r w:rsidR="00047926">
        <w:instrText xml:space="preserve"> XE "</w:instrText>
      </w:r>
      <w:r w:rsidR="00047926" w:rsidRPr="00D05CEB">
        <w:instrText>Definitions:</w:instrText>
      </w:r>
      <w:r w:rsidR="00047926" w:rsidRPr="00BD3AB2">
        <w:rPr>
          <w:b/>
          <w:bCs/>
        </w:rPr>
        <w:instrText>Package</w:instrText>
      </w:r>
      <w:r w:rsidR="00047926">
        <w:instrText xml:space="preserve">" </w:instrText>
      </w:r>
      <w:r w:rsidR="00047926">
        <w:fldChar w:fldCharType="end"/>
      </w:r>
      <w:r>
        <w:t>Except as modified by Section 1. Application, the term “package,” whether standard package</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7C3ABB">
        <w:fldChar w:fldCharType="begin"/>
      </w:r>
      <w:r w:rsidR="007C3ABB">
        <w:instrText xml:space="preserve"> XE "</w:instrText>
      </w:r>
      <w:r w:rsidR="007C3ABB" w:rsidRPr="00E258B2">
        <w:instrText>Package:</w:instrText>
      </w:r>
      <w:r w:rsidR="007C3ABB">
        <w:instrText xml:space="preserve">Random" </w:instrText>
      </w:r>
      <w:r w:rsidR="007C3ABB">
        <w:fldChar w:fldCharType="end"/>
      </w:r>
      <w:r>
        <w:t xml:space="preserve"> or random package, means any commodity:</w:t>
      </w:r>
      <w:bookmarkEnd w:id="1922"/>
      <w:bookmarkEnd w:id="1923"/>
      <w:bookmarkEnd w:id="1924"/>
      <w:bookmarkEnd w:id="1925"/>
      <w:bookmarkEnd w:id="1926"/>
      <w:bookmarkEnd w:id="1927"/>
    </w:p>
    <w:p w14:paraId="10630F26" w14:textId="77777777" w:rsidR="005A6C37" w:rsidRDefault="005A6C37" w:rsidP="00372365">
      <w:pPr>
        <w:numPr>
          <w:ilvl w:val="0"/>
          <w:numId w:val="46"/>
        </w:numPr>
        <w:tabs>
          <w:tab w:val="clear" w:pos="1800"/>
          <w:tab w:val="num" w:pos="720"/>
        </w:tabs>
        <w:spacing w:after="240"/>
        <w:ind w:left="720"/>
      </w:pPr>
      <w:r>
        <w:t>enclosed in a container or wrapped in any manner in advance of wholesale or retail sale</w:t>
      </w:r>
      <w:r w:rsidR="001855CD">
        <w:t xml:space="preserve">; </w:t>
      </w:r>
      <w:r>
        <w:t>or</w:t>
      </w:r>
    </w:p>
    <w:p w14:paraId="5B1FC507" w14:textId="5BE1E41B" w:rsidR="005A6C37" w:rsidRDefault="005A6C37" w:rsidP="004F3CEF">
      <w:pPr>
        <w:numPr>
          <w:ilvl w:val="0"/>
          <w:numId w:val="46"/>
        </w:numPr>
        <w:tabs>
          <w:tab w:val="clear" w:pos="1800"/>
          <w:tab w:val="num" w:pos="720"/>
        </w:tabs>
        <w:ind w:left="720"/>
      </w:pPr>
      <w:r>
        <w:t xml:space="preserve">whose weight </w:t>
      </w:r>
      <w:r w:rsidRPr="00875B66">
        <w:rPr>
          <w:szCs w:val="20"/>
          <w:vertAlign w:val="superscript"/>
        </w:rPr>
        <w:t>[</w:t>
      </w:r>
      <w:r w:rsidR="00AA5325" w:rsidRPr="00E06594">
        <w:rPr>
          <w:szCs w:val="20"/>
          <w:vertAlign w:val="superscript"/>
        </w:rPr>
        <w:t xml:space="preserve">see </w:t>
      </w:r>
      <w:r w:rsidR="00AA5325" w:rsidRPr="00E06594">
        <w:rPr>
          <w:b/>
          <w:bCs/>
          <w:i/>
          <w:iCs/>
          <w:szCs w:val="20"/>
          <w:vertAlign w:val="superscript"/>
        </w:rPr>
        <w:t>Section 2.1.</w:t>
      </w:r>
      <w:r w:rsidR="00AA5325" w:rsidRPr="00E06594">
        <w:rPr>
          <w:b/>
          <w:bCs/>
          <w:szCs w:val="20"/>
          <w:vertAlign w:val="superscript"/>
        </w:rPr>
        <w:t xml:space="preserve"> </w:t>
      </w:r>
      <w:r w:rsidRPr="008412CC">
        <w:rPr>
          <w:b/>
          <w:bCs/>
          <w:i/>
          <w:szCs w:val="20"/>
          <w:vertAlign w:val="superscript"/>
        </w:rPr>
        <w:t>NOTE</w:t>
      </w:r>
      <w:r w:rsidRPr="00875B66">
        <w:rPr>
          <w:szCs w:val="20"/>
          <w:vertAlign w:val="superscript"/>
        </w:rPr>
        <w:t>]</w:t>
      </w:r>
      <w:r>
        <w:t xml:space="preserve"> or measure has been determined in advance of wholesale or retail sale.  An individual item or lot of any commodity on which there is marked a selling price based on an established price per unit of weight or of measure shall be considered a package or packages.</w:t>
      </w:r>
    </w:p>
    <w:p w14:paraId="6CD681F2" w14:textId="77777777" w:rsidR="005A6C37" w:rsidRDefault="005A6C37" w:rsidP="00372365">
      <w:pPr>
        <w:pStyle w:val="StyleBefore3ptAfter12pt"/>
        <w:spacing w:after="240"/>
      </w:pPr>
      <w:r>
        <w:t>(Amended 1988 and 1991)</w:t>
      </w:r>
    </w:p>
    <w:p w14:paraId="3953DA04" w14:textId="434D67E7" w:rsidR="00822D06" w:rsidRDefault="00AA5325" w:rsidP="00AF4E43">
      <w:pPr>
        <w:suppressAutoHyphens/>
      </w:pPr>
      <w:r>
        <w:rPr>
          <w:b/>
          <w:i/>
        </w:rPr>
        <w:t xml:space="preserve">Section 2.1. </w:t>
      </w:r>
      <w:r w:rsidR="00EF3053">
        <w:rPr>
          <w:b/>
          <w:i/>
        </w:rPr>
        <w:t>NOT</w:t>
      </w:r>
      <w:r>
        <w:rPr>
          <w:b/>
          <w:i/>
        </w:rPr>
        <w:t>E</w:t>
      </w:r>
      <w:r w:rsidR="00EF3053">
        <w:rPr>
          <w:b/>
          <w:i/>
        </w:rPr>
        <w:t>:</w:t>
      </w:r>
      <w:r w:rsidR="00EF3053">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5941F57A" w14:textId="673BDD65" w:rsidR="00163709" w:rsidRPr="00822D06" w:rsidRDefault="00822D06">
      <w:pPr>
        <w:spacing w:before="60" w:after="240"/>
      </w:pPr>
      <w:r w:rsidRPr="00C25F0E">
        <w:t>(Note added 1993)</w:t>
      </w:r>
    </w:p>
    <w:p w14:paraId="27941C7F" w14:textId="79D9850E" w:rsidR="005A6C37" w:rsidRDefault="005A6C37" w:rsidP="00455B08">
      <w:pPr>
        <w:tabs>
          <w:tab w:val="left" w:pos="540"/>
        </w:tabs>
        <w:suppressAutoHyphens/>
      </w:pPr>
      <w:bookmarkStart w:id="1928" w:name="_Toc523833949"/>
      <w:bookmarkStart w:id="1929" w:name="_Toc523840445"/>
      <w:bookmarkStart w:id="1930" w:name="_Toc88277980"/>
      <w:bookmarkStart w:id="1931" w:name="_Toc173408623"/>
      <w:bookmarkStart w:id="1932" w:name="_Toc173471403"/>
      <w:bookmarkStart w:id="1933" w:name="_Toc173472690"/>
      <w:bookmarkStart w:id="1934" w:name="_Toc173474051"/>
      <w:bookmarkStart w:id="1935" w:name="_Toc173770913"/>
      <w:bookmarkStart w:id="1936" w:name="_Toc173771693"/>
      <w:r w:rsidRPr="00AD6E7A">
        <w:rPr>
          <w:rStyle w:val="PkgLabelLevel2Char"/>
          <w:b/>
          <w:sz w:val="20"/>
        </w:rPr>
        <w:lastRenderedPageBreak/>
        <w:t>2.2.</w:t>
      </w:r>
      <w:r w:rsidR="00455B08">
        <w:rPr>
          <w:rStyle w:val="PkgLabelLevel2Char"/>
          <w:b/>
          <w:sz w:val="20"/>
        </w:rPr>
        <w:tab/>
      </w:r>
      <w:r w:rsidRPr="00AD6E7A">
        <w:rPr>
          <w:rStyle w:val="PkgLabelLevel2Char"/>
          <w:b/>
          <w:sz w:val="20"/>
        </w:rPr>
        <w:t>Consumer Package of Consumer Commodity.</w:t>
      </w:r>
      <w:bookmarkEnd w:id="1928"/>
      <w:bookmarkEnd w:id="1929"/>
      <w:bookmarkEnd w:id="1930"/>
      <w:r w:rsidRPr="004A6D44">
        <w:t xml:space="preserve"> </w:t>
      </w:r>
      <w:r w:rsidR="00D962A8" w:rsidRPr="004A6D44">
        <w:fldChar w:fldCharType="begin"/>
      </w:r>
      <w:r w:rsidRPr="004A6D44">
        <w:instrText>xe "Consumer package"</w:instrText>
      </w:r>
      <w:r w:rsidR="00D962A8" w:rsidRPr="004A6D44">
        <w:fldChar w:fldCharType="end"/>
      </w:r>
      <w:r w:rsidR="00047926">
        <w:fldChar w:fldCharType="begin"/>
      </w:r>
      <w:r w:rsidR="00047926">
        <w:instrText xml:space="preserve"> XE "</w:instrText>
      </w:r>
      <w:r w:rsidR="00675FE4">
        <w:instrText>Package</w:instrText>
      </w:r>
      <w:r w:rsidR="00047926" w:rsidRPr="007434FF">
        <w:instrText>:Consumer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0601A">
        <w:instrText>:Definitions</w:instrText>
      </w:r>
      <w:r w:rsidR="00047926">
        <w:instrText xml:space="preserve">" </w:instrText>
      </w:r>
      <w:r w:rsidR="00047926">
        <w:fldChar w:fldCharType="end"/>
      </w:r>
      <w:r>
        <w:t xml:space="preserve"> – A package that is customarily produced or distributed for sale through retail sales agencies or instrumentalities for consumption or use by individuals for the purposes of personal care or in the performance of services ordinarily rendered in or about the household or in connection with personal possessions.</w:t>
      </w:r>
      <w:bookmarkEnd w:id="1931"/>
      <w:bookmarkEnd w:id="1932"/>
      <w:bookmarkEnd w:id="1933"/>
      <w:bookmarkEnd w:id="1934"/>
      <w:bookmarkEnd w:id="1935"/>
      <w:bookmarkEnd w:id="1936"/>
    </w:p>
    <w:p w14:paraId="781606A1" w14:textId="77777777" w:rsidR="005A6C37" w:rsidRDefault="005A6C37">
      <w:pPr>
        <w:spacing w:before="60" w:after="240"/>
      </w:pPr>
      <w:r>
        <w:t>(Amended 1988 and 1991)</w:t>
      </w:r>
      <w:bookmarkStart w:id="1937" w:name="_Toc173408624"/>
      <w:bookmarkStart w:id="1938" w:name="_Toc173471404"/>
      <w:bookmarkStart w:id="1939" w:name="_Toc173472691"/>
      <w:bookmarkStart w:id="1940" w:name="_Toc173474052"/>
      <w:bookmarkStart w:id="1941" w:name="_Toc173770914"/>
      <w:bookmarkStart w:id="1942" w:name="_Toc173771694"/>
    </w:p>
    <w:p w14:paraId="00088EE2" w14:textId="21F608E7" w:rsidR="005A6C37" w:rsidRDefault="005A6C37" w:rsidP="00455B08">
      <w:pPr>
        <w:tabs>
          <w:tab w:val="left" w:pos="540"/>
        </w:tabs>
      </w:pPr>
      <w:bookmarkStart w:id="1943" w:name="_Toc523833950"/>
      <w:bookmarkStart w:id="1944" w:name="_Toc523840446"/>
      <w:bookmarkStart w:id="1945" w:name="_Toc88277981"/>
      <w:r w:rsidRPr="00AD6E7A">
        <w:rPr>
          <w:rStyle w:val="PkgLabelLevel2Char"/>
          <w:b/>
          <w:sz w:val="20"/>
        </w:rPr>
        <w:t>2.3</w:t>
      </w:r>
      <w:r w:rsidR="00D4025A" w:rsidRPr="00AD6E7A">
        <w:rPr>
          <w:rStyle w:val="PkgLabelLevel2Char"/>
          <w:b/>
          <w:sz w:val="20"/>
        </w:rPr>
        <w:t>.</w:t>
      </w:r>
      <w:r w:rsidR="00455B08">
        <w:rPr>
          <w:rStyle w:val="PkgLabelLevel2Char"/>
          <w:b/>
          <w:sz w:val="20"/>
        </w:rPr>
        <w:tab/>
      </w:r>
      <w:r w:rsidR="00D46E83">
        <w:rPr>
          <w:rStyle w:val="PkgLabelLevel2Char"/>
          <w:b/>
          <w:sz w:val="20"/>
        </w:rPr>
        <w:t>Non-Consumer</w:t>
      </w:r>
      <w:r w:rsidRPr="00AD6E7A">
        <w:rPr>
          <w:rStyle w:val="PkgLabelLevel2Char"/>
          <w:b/>
          <w:sz w:val="20"/>
        </w:rPr>
        <w:t xml:space="preserve"> Package:  Package of Non-</w:t>
      </w:r>
      <w:r w:rsidR="0083542E" w:rsidRPr="00AD6E7A">
        <w:rPr>
          <w:rStyle w:val="PkgLabelLevel2Char"/>
          <w:b/>
          <w:sz w:val="20"/>
        </w:rPr>
        <w:t>Consumer</w:t>
      </w:r>
      <w:r w:rsidRPr="00AD6E7A">
        <w:rPr>
          <w:rStyle w:val="PkgLabelLevel2Char"/>
          <w:b/>
          <w:sz w:val="20"/>
        </w:rPr>
        <w:t xml:space="preserve"> Commodity.</w:t>
      </w:r>
      <w:bookmarkEnd w:id="1943"/>
      <w:bookmarkEnd w:id="1944"/>
      <w:bookmarkEnd w:id="1945"/>
      <w:r w:rsidR="00D962A8" w:rsidRPr="004A6D44">
        <w:fldChar w:fldCharType="begin"/>
      </w:r>
      <w:r w:rsidRPr="004A6D44">
        <w:instrText>xe "</w:instrText>
      </w:r>
      <w:r w:rsidR="00047926">
        <w:instrText>Definitions:</w:instrText>
      </w:r>
      <w:r w:rsidRPr="004A6D44">
        <w:instrText>Non-consumer package"</w:instrText>
      </w:r>
      <w:r w:rsidR="00D962A8" w:rsidRPr="004A6D44">
        <w:fldChar w:fldCharType="end"/>
      </w:r>
      <w:r w:rsidR="00D962A8" w:rsidRPr="004A6D44">
        <w:fldChar w:fldCharType="begin"/>
      </w:r>
      <w:r w:rsidRPr="004A6D44">
        <w:instrText>xe "</w:instrText>
      </w:r>
      <w:r w:rsidR="00675FE4">
        <w:instrText>Package</w:instrText>
      </w:r>
      <w:r w:rsidRPr="004A6D44">
        <w:instrText>:Non-consumer"</w:instrText>
      </w:r>
      <w:r w:rsidR="00D962A8" w:rsidRPr="004A6D44">
        <w:fldChar w:fldCharType="end"/>
      </w:r>
      <w:r w:rsidRPr="004A6D44">
        <w:t xml:space="preserve"> </w:t>
      </w:r>
      <w:r>
        <w:t>–</w:t>
      </w:r>
      <w:r w:rsidRPr="004A6D44">
        <w:t xml:space="preserve"> </w:t>
      </w:r>
      <w:r>
        <w:t>Any package other than a consumer package, and particularly a package intended solely for industrial or institutional use or for wholesale distribution.</w:t>
      </w:r>
      <w:bookmarkEnd w:id="1937"/>
      <w:bookmarkEnd w:id="1938"/>
      <w:bookmarkEnd w:id="1939"/>
      <w:bookmarkEnd w:id="1940"/>
      <w:bookmarkEnd w:id="1941"/>
      <w:bookmarkEnd w:id="1942"/>
    </w:p>
    <w:p w14:paraId="635E1D9D" w14:textId="77777777" w:rsidR="005A6C37" w:rsidRDefault="005A6C37" w:rsidP="00E06594">
      <w:pPr>
        <w:spacing w:before="60" w:after="240"/>
      </w:pPr>
      <w:r>
        <w:t>(Amended 1988 and 1991)</w:t>
      </w:r>
    </w:p>
    <w:p w14:paraId="00DCBCC3" w14:textId="4BD0568A" w:rsidR="005A6C37" w:rsidRDefault="005A6C37" w:rsidP="00455B08">
      <w:pPr>
        <w:tabs>
          <w:tab w:val="left" w:pos="540"/>
        </w:tabs>
      </w:pPr>
      <w:bookmarkStart w:id="1946" w:name="_Toc523833951"/>
      <w:bookmarkStart w:id="1947" w:name="_Toc523840447"/>
      <w:bookmarkStart w:id="1948" w:name="_Toc88277982"/>
      <w:bookmarkStart w:id="1949" w:name="_Toc173408625"/>
      <w:bookmarkStart w:id="1950" w:name="_Toc173471405"/>
      <w:bookmarkStart w:id="1951" w:name="_Toc173472692"/>
      <w:bookmarkStart w:id="1952" w:name="_Toc173474053"/>
      <w:bookmarkStart w:id="1953" w:name="_Toc173770915"/>
      <w:bookmarkStart w:id="1954" w:name="_Toc173771695"/>
      <w:r w:rsidRPr="00AD6E7A">
        <w:rPr>
          <w:rStyle w:val="PkgLabelLevel2Char"/>
          <w:b/>
          <w:sz w:val="20"/>
        </w:rPr>
        <w:t>2.4.</w:t>
      </w:r>
      <w:r w:rsidR="00455B08">
        <w:rPr>
          <w:rStyle w:val="PkgLabelLevel2Char"/>
          <w:b/>
          <w:sz w:val="20"/>
        </w:rPr>
        <w:tab/>
      </w:r>
      <w:r w:rsidRPr="00AD6E7A">
        <w:rPr>
          <w:rStyle w:val="PkgLabelLevel2Char"/>
          <w:b/>
          <w:sz w:val="20"/>
        </w:rPr>
        <w:t>Random Package.</w:t>
      </w:r>
      <w:bookmarkEnd w:id="1946"/>
      <w:bookmarkEnd w:id="1947"/>
      <w:bookmarkEnd w:id="1948"/>
      <w:r>
        <w:t xml:space="preserve"> – </w:t>
      </w:r>
      <w:r w:rsidR="00047926">
        <w:fldChar w:fldCharType="begin"/>
      </w:r>
      <w:r w:rsidR="00047926">
        <w:instrText xml:space="preserve"> XE "</w:instrText>
      </w:r>
      <w:r w:rsidR="00047926" w:rsidRPr="00040DFF">
        <w:instrText>Definitions:Non-consumer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52A26">
        <w:instrText>:Definitions</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DE4F2A">
        <w:instrText>:Random</w:instrText>
      </w:r>
      <w:r w:rsidR="00047926">
        <w:instrText xml:space="preserve">" </w:instrText>
      </w:r>
      <w:r w:rsidR="00047926">
        <w:fldChar w:fldCharType="end"/>
      </w:r>
      <w:r>
        <w:t>A package that is one of a lot, shipment, or delivery of packages of the same consumer commodity with no fixed pattern of net contents.</w:t>
      </w:r>
      <w:bookmarkEnd w:id="1949"/>
      <w:bookmarkEnd w:id="1950"/>
      <w:bookmarkEnd w:id="1951"/>
      <w:bookmarkEnd w:id="1952"/>
      <w:bookmarkEnd w:id="1953"/>
      <w:bookmarkEnd w:id="1954"/>
    </w:p>
    <w:p w14:paraId="2F424880" w14:textId="77777777" w:rsidR="005A6C37" w:rsidRDefault="005A6C37" w:rsidP="00E06594">
      <w:pPr>
        <w:spacing w:before="60" w:after="240"/>
      </w:pPr>
      <w:r>
        <w:t>(Amended 1988 and 1990)</w:t>
      </w:r>
    </w:p>
    <w:p w14:paraId="793EF55A" w14:textId="0CD3E8B8" w:rsidR="005A6C37" w:rsidRDefault="005A6C37" w:rsidP="00455B08">
      <w:pPr>
        <w:tabs>
          <w:tab w:val="left" w:pos="540"/>
        </w:tabs>
      </w:pPr>
      <w:bookmarkStart w:id="1955" w:name="_Toc523833952"/>
      <w:bookmarkStart w:id="1956" w:name="_Toc523840448"/>
      <w:bookmarkStart w:id="1957" w:name="_Toc88277983"/>
      <w:bookmarkStart w:id="1958" w:name="_Toc173408626"/>
      <w:bookmarkStart w:id="1959" w:name="_Toc173471406"/>
      <w:bookmarkStart w:id="1960" w:name="_Toc173472693"/>
      <w:bookmarkStart w:id="1961" w:name="_Toc173474054"/>
      <w:bookmarkStart w:id="1962" w:name="_Toc173770916"/>
      <w:bookmarkStart w:id="1963" w:name="_Toc173771696"/>
      <w:r w:rsidRPr="00AD6E7A">
        <w:rPr>
          <w:rStyle w:val="PkgLabelLevel2Char"/>
          <w:b/>
          <w:sz w:val="20"/>
        </w:rPr>
        <w:t>2.5.</w:t>
      </w:r>
      <w:r w:rsidR="00455B08">
        <w:rPr>
          <w:rStyle w:val="PkgLabelLevel2Char"/>
          <w:b/>
          <w:sz w:val="20"/>
        </w:rPr>
        <w:tab/>
      </w:r>
      <w:r w:rsidRPr="00AD6E7A">
        <w:rPr>
          <w:rStyle w:val="PkgLabelLevel2Char"/>
          <w:b/>
          <w:sz w:val="20"/>
        </w:rPr>
        <w:t>Label.</w:t>
      </w:r>
      <w:bookmarkEnd w:id="1955"/>
      <w:bookmarkEnd w:id="1956"/>
      <w:bookmarkEnd w:id="1957"/>
      <w:r w:rsidR="00D962A8" w:rsidRPr="004A6D44">
        <w:fldChar w:fldCharType="begin"/>
      </w:r>
      <w:r w:rsidRPr="004A6D44">
        <w:instrText>xe "Label:Definition"</w:instrText>
      </w:r>
      <w:r w:rsidR="00D962A8" w:rsidRPr="004A6D44">
        <w:fldChar w:fldCharType="end"/>
      </w:r>
      <w:r w:rsidR="00047926">
        <w:fldChar w:fldCharType="begin"/>
      </w:r>
      <w:r w:rsidR="00047926">
        <w:instrText xml:space="preserve"> XE "</w:instrText>
      </w:r>
      <w:r w:rsidR="00047926" w:rsidRPr="000F2371">
        <w:instrText>Definitions:Label</w:instrText>
      </w:r>
      <w:r w:rsidR="00047926">
        <w:instrText xml:space="preserve">" </w:instrText>
      </w:r>
      <w:r w:rsidR="00047926">
        <w:fldChar w:fldCharType="end"/>
      </w:r>
      <w:r>
        <w:t xml:space="preserve"> – Any written, printed, or graphic matter affixed to, applied to, attached to, blown into, formed, molded into, embossed on, or appearing upon or adjacent to a consumer commodity</w:t>
      </w:r>
      <w:r w:rsidR="007F51D3">
        <w:t>,</w:t>
      </w:r>
      <w:r>
        <w:t xml:space="preserve"> or a package containing any consumer commodity, for purposes of branding, identifying, or giving any information with respect to the commodity or to the contents of the package, except that an inspector’s tag or other non</w:t>
      </w:r>
      <w:r w:rsidR="00CC2FEC">
        <w:t>-</w:t>
      </w:r>
      <w:r>
        <w:t>promotional matter affixed to or appearing upon a consumer commodity shall not be considered a label requiring the repetition of label information required by this regulation.</w:t>
      </w:r>
      <w:bookmarkEnd w:id="1958"/>
      <w:bookmarkEnd w:id="1959"/>
      <w:bookmarkEnd w:id="1960"/>
      <w:bookmarkEnd w:id="1961"/>
      <w:bookmarkEnd w:id="1962"/>
      <w:bookmarkEnd w:id="1963"/>
    </w:p>
    <w:p w14:paraId="7F578520" w14:textId="77777777" w:rsidR="005A6C37" w:rsidRDefault="005A6C37" w:rsidP="00E06594">
      <w:pPr>
        <w:spacing w:before="60" w:after="240"/>
      </w:pPr>
      <w:r>
        <w:t>(Amended 1988)</w:t>
      </w:r>
    </w:p>
    <w:p w14:paraId="679F8EEB" w14:textId="1CA686EB" w:rsidR="005A6C37" w:rsidRDefault="005A6C37" w:rsidP="00455B08">
      <w:pPr>
        <w:tabs>
          <w:tab w:val="left" w:pos="540"/>
        </w:tabs>
        <w:suppressAutoHyphens/>
      </w:pPr>
      <w:bookmarkStart w:id="1964" w:name="_Toc523833953"/>
      <w:bookmarkStart w:id="1965" w:name="_Toc523840449"/>
      <w:bookmarkStart w:id="1966" w:name="_Toc88277984"/>
      <w:bookmarkStart w:id="1967" w:name="_Toc173408627"/>
      <w:bookmarkStart w:id="1968" w:name="_Toc173471407"/>
      <w:bookmarkStart w:id="1969" w:name="_Toc173472694"/>
      <w:bookmarkStart w:id="1970" w:name="_Toc173474055"/>
      <w:bookmarkStart w:id="1971" w:name="_Toc173770917"/>
      <w:bookmarkStart w:id="1972" w:name="_Toc173771697"/>
      <w:r w:rsidRPr="00AD6E7A">
        <w:rPr>
          <w:rStyle w:val="PkgLabelLevel2Char"/>
          <w:b/>
          <w:sz w:val="20"/>
        </w:rPr>
        <w:t xml:space="preserve">2.6.  </w:t>
      </w:r>
      <w:r w:rsidR="00455B08">
        <w:rPr>
          <w:rStyle w:val="PkgLabelLevel2Char"/>
          <w:b/>
          <w:sz w:val="20"/>
        </w:rPr>
        <w:tab/>
      </w:r>
      <w:r w:rsidRPr="00AD6E7A">
        <w:rPr>
          <w:rStyle w:val="PkgLabelLevel2Char"/>
          <w:b/>
          <w:sz w:val="20"/>
        </w:rPr>
        <w:t>Person.</w:t>
      </w:r>
      <w:bookmarkEnd w:id="1964"/>
      <w:bookmarkEnd w:id="1965"/>
      <w:bookmarkEnd w:id="1966"/>
      <w:r>
        <w:t xml:space="preserve"> – </w:t>
      </w:r>
      <w:r w:rsidR="00047926">
        <w:fldChar w:fldCharType="begin"/>
      </w:r>
      <w:r w:rsidR="00047926">
        <w:instrText xml:space="preserve"> XE "</w:instrText>
      </w:r>
      <w:r w:rsidR="00047926" w:rsidRPr="0043063F">
        <w:instrText>Definitions:Person</w:instrText>
      </w:r>
      <w:r w:rsidR="00047926">
        <w:instrText xml:space="preserve">" </w:instrText>
      </w:r>
      <w:r w:rsidR="00047926">
        <w:fldChar w:fldCharType="end"/>
      </w:r>
      <w:r>
        <w:t>The term “person” means either singular or plural and shall include any individual, partnership, company, corporation, association, or society.</w:t>
      </w:r>
      <w:bookmarkEnd w:id="1967"/>
      <w:bookmarkEnd w:id="1968"/>
      <w:bookmarkEnd w:id="1969"/>
      <w:bookmarkEnd w:id="1970"/>
      <w:bookmarkEnd w:id="1971"/>
      <w:bookmarkEnd w:id="1972"/>
    </w:p>
    <w:p w14:paraId="6F3AB179" w14:textId="77777777" w:rsidR="005A6C37" w:rsidRDefault="005A6C37" w:rsidP="00E06594">
      <w:pPr>
        <w:spacing w:before="60" w:after="240"/>
      </w:pPr>
      <w:r>
        <w:t>(Amended 1988)</w:t>
      </w:r>
    </w:p>
    <w:p w14:paraId="4B4D5F5E" w14:textId="0684FA64" w:rsidR="005A6C37" w:rsidRDefault="005A6C37" w:rsidP="00455B08">
      <w:pPr>
        <w:tabs>
          <w:tab w:val="left" w:pos="540"/>
        </w:tabs>
      </w:pPr>
      <w:bookmarkStart w:id="1973" w:name="_Toc523833954"/>
      <w:bookmarkStart w:id="1974" w:name="_Toc523840450"/>
      <w:bookmarkStart w:id="1975" w:name="_Toc88277985"/>
      <w:bookmarkStart w:id="1976" w:name="_Toc173408628"/>
      <w:bookmarkStart w:id="1977" w:name="_Toc173471408"/>
      <w:bookmarkStart w:id="1978" w:name="_Toc173472695"/>
      <w:bookmarkStart w:id="1979" w:name="_Toc173474056"/>
      <w:bookmarkStart w:id="1980" w:name="_Toc173770918"/>
      <w:bookmarkStart w:id="1981" w:name="_Toc173771698"/>
      <w:r w:rsidRPr="003F0E19">
        <w:rPr>
          <w:rStyle w:val="PkgLabelLevel2Char"/>
          <w:b/>
          <w:sz w:val="20"/>
        </w:rPr>
        <w:t>2.7.</w:t>
      </w:r>
      <w:r w:rsidR="00455B08">
        <w:rPr>
          <w:rStyle w:val="PkgLabelLevel2Char"/>
          <w:b/>
          <w:sz w:val="20"/>
        </w:rPr>
        <w:tab/>
      </w:r>
      <w:r w:rsidRPr="003F0E19">
        <w:rPr>
          <w:rStyle w:val="PkgLabelLevel2Char"/>
          <w:b/>
          <w:sz w:val="20"/>
        </w:rPr>
        <w:t>Principal Display Panel or Panels.</w:t>
      </w:r>
      <w:bookmarkEnd w:id="1973"/>
      <w:bookmarkEnd w:id="1974"/>
      <w:bookmarkEnd w:id="1975"/>
      <w:r w:rsidR="00D962A8" w:rsidRPr="004A6D44">
        <w:fldChar w:fldCharType="begin"/>
      </w:r>
      <w:r w:rsidRPr="004A6D44">
        <w:instrText>xe "Identity:Principal display panels"</w:instrText>
      </w:r>
      <w:r w:rsidR="00D962A8" w:rsidRPr="004A6D44">
        <w:fldChar w:fldCharType="end"/>
      </w:r>
      <w:r w:rsidR="00D962A8" w:rsidRPr="004A6D44">
        <w:fldChar w:fldCharType="begin"/>
      </w:r>
      <w:r w:rsidRPr="004A6D44">
        <w:instrText>xe "Principal display panel"</w:instrText>
      </w:r>
      <w:r w:rsidR="00D962A8" w:rsidRPr="004A6D44">
        <w:fldChar w:fldCharType="end"/>
      </w:r>
      <w:r w:rsidR="00047926">
        <w:fldChar w:fldCharType="begin"/>
      </w:r>
      <w:r w:rsidR="00047926">
        <w:instrText xml:space="preserve"> XE "</w:instrText>
      </w:r>
      <w:r w:rsidR="00047926" w:rsidRPr="00376E11">
        <w:instrText>Definitions:</w:instrText>
      </w:r>
      <w:r w:rsidR="00FD4421" w:rsidRPr="00376E11">
        <w:instrText>Princip</w:instrText>
      </w:r>
      <w:r w:rsidR="00FD4421">
        <w:instrText>al</w:instrText>
      </w:r>
      <w:r w:rsidR="00FD4421" w:rsidRPr="00376E11">
        <w:instrText xml:space="preserve"> </w:instrText>
      </w:r>
      <w:r w:rsidR="00047926" w:rsidRPr="00376E11">
        <w:instrText>Display Panel or Panels</w:instrText>
      </w:r>
      <w:r w:rsidR="00047926">
        <w:instrText xml:space="preserve">" </w:instrText>
      </w:r>
      <w:r w:rsidR="00047926">
        <w:fldChar w:fldCharType="end"/>
      </w:r>
      <w:r>
        <w:t xml:space="preserve"> – That part, or those parts, of a label that is, or are, so designed as to most likely be displayed, presented, shown, or examined under normal and customary conditions of display and purchase.  Wherever a principal display panel appears more than once on a package, all requirements pertaining to the “principal display panel” shall pertain to all such “principal display panels.</w:t>
      </w:r>
      <w:bookmarkEnd w:id="1976"/>
      <w:bookmarkEnd w:id="1977"/>
      <w:bookmarkEnd w:id="1978"/>
      <w:bookmarkEnd w:id="1979"/>
      <w:bookmarkEnd w:id="1980"/>
      <w:bookmarkEnd w:id="1981"/>
      <w:r>
        <w:t>”</w:t>
      </w:r>
    </w:p>
    <w:p w14:paraId="72507B4D" w14:textId="77777777" w:rsidR="005A6C37" w:rsidRDefault="005A6C37" w:rsidP="00455B08">
      <w:pPr>
        <w:tabs>
          <w:tab w:val="left" w:pos="540"/>
        </w:tabs>
        <w:spacing w:before="60" w:after="240"/>
      </w:pPr>
      <w:r>
        <w:t>(Amended 1988)</w:t>
      </w:r>
    </w:p>
    <w:p w14:paraId="082E8876" w14:textId="5F71018D" w:rsidR="005A6C37" w:rsidRDefault="005A6C37" w:rsidP="00455B08">
      <w:pPr>
        <w:tabs>
          <w:tab w:val="left" w:pos="540"/>
        </w:tabs>
      </w:pPr>
      <w:bookmarkStart w:id="1982" w:name="_Toc523833955"/>
      <w:bookmarkStart w:id="1983" w:name="_Toc523840451"/>
      <w:bookmarkStart w:id="1984" w:name="_Toc88277986"/>
      <w:bookmarkStart w:id="1985" w:name="_Toc173408629"/>
      <w:bookmarkStart w:id="1986" w:name="_Toc173471409"/>
      <w:bookmarkStart w:id="1987" w:name="_Toc173472696"/>
      <w:bookmarkStart w:id="1988" w:name="_Toc173474057"/>
      <w:bookmarkStart w:id="1989" w:name="_Toc173770919"/>
      <w:bookmarkStart w:id="1990" w:name="_Toc173771699"/>
      <w:r w:rsidRPr="003F0E19">
        <w:rPr>
          <w:rStyle w:val="PkgLabelLevel2Char"/>
          <w:b/>
          <w:sz w:val="20"/>
        </w:rPr>
        <w:t>2.8.</w:t>
      </w:r>
      <w:r w:rsidR="00455B08">
        <w:rPr>
          <w:rStyle w:val="PkgLabelLevel2Char"/>
          <w:b/>
          <w:sz w:val="20"/>
        </w:rPr>
        <w:tab/>
      </w:r>
      <w:r w:rsidR="00CD51A9">
        <w:rPr>
          <w:rStyle w:val="PkgLabelLevel2Char"/>
          <w:b/>
          <w:sz w:val="20"/>
        </w:rPr>
        <w:t>Multiunit</w:t>
      </w:r>
      <w:r w:rsidRPr="003F0E19">
        <w:rPr>
          <w:rStyle w:val="PkgLabelLevel2Char"/>
          <w:b/>
          <w:sz w:val="20"/>
        </w:rPr>
        <w:t xml:space="preserve"> Package.</w:t>
      </w:r>
      <w:bookmarkEnd w:id="1982"/>
      <w:bookmarkEnd w:id="1983"/>
      <w:bookmarkEnd w:id="1984"/>
      <w:r w:rsidR="00D962A8" w:rsidRPr="004A6D44">
        <w:fldChar w:fldCharType="begin"/>
      </w:r>
      <w:r w:rsidRPr="004A6D44">
        <w:instrText>xe "</w:instrText>
      </w:r>
      <w:r w:rsidR="00F23B0D">
        <w:instrText>Multiunit</w:instrText>
      </w:r>
      <w:r w:rsidRPr="004A6D44">
        <w:instrText xml:space="preserve"> package"</w:instrText>
      </w:r>
      <w:r w:rsidR="00D962A8" w:rsidRPr="004A6D44">
        <w:fldChar w:fldCharType="end"/>
      </w:r>
      <w:r w:rsidR="00047926">
        <w:fldChar w:fldCharType="begin"/>
      </w:r>
      <w:r w:rsidR="00047926">
        <w:instrText xml:space="preserve"> XE "</w:instrText>
      </w:r>
      <w:r w:rsidR="00047926" w:rsidRPr="00726E1C">
        <w:instrText>Definitions:</w:instrText>
      </w:r>
      <w:r w:rsidR="00F23B0D">
        <w:instrText>Multiunit</w:instrText>
      </w:r>
      <w:r w:rsidR="00047926" w:rsidRPr="00726E1C">
        <w:instrText xml:space="preserve">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B4009">
        <w:instrText>:</w:instrText>
      </w:r>
      <w:r w:rsidR="00F23B0D">
        <w:instrText>Multiunit</w:instrText>
      </w:r>
      <w:r w:rsidR="00047926">
        <w:instrText xml:space="preserve">" </w:instrText>
      </w:r>
      <w:r w:rsidR="00047926">
        <w:fldChar w:fldCharType="end"/>
      </w:r>
      <w:r>
        <w:t xml:space="preserve"> – </w:t>
      </w:r>
      <w:r w:rsidRPr="006F50F3">
        <w:t xml:space="preserve">A package containing two or more individual packages of the same commodity, in the same quantity, intended to be sold as a </w:t>
      </w:r>
      <w:r w:rsidR="00CD51A9">
        <w:t>multiunit</w:t>
      </w:r>
      <w:r w:rsidRPr="006F50F3">
        <w:t xml:space="preserve"> package, but where the component packages are labeled individually in full compliance with all requirements of this regulation.</w:t>
      </w:r>
      <w:bookmarkEnd w:id="1985"/>
      <w:bookmarkEnd w:id="1986"/>
      <w:bookmarkEnd w:id="1987"/>
      <w:bookmarkEnd w:id="1988"/>
      <w:bookmarkEnd w:id="1989"/>
      <w:bookmarkEnd w:id="1990"/>
    </w:p>
    <w:p w14:paraId="7C35C8EA" w14:textId="7A4A16C5" w:rsidR="008D11CE" w:rsidRDefault="005A6C37" w:rsidP="00455B08">
      <w:pPr>
        <w:tabs>
          <w:tab w:val="left" w:pos="540"/>
        </w:tabs>
        <w:spacing w:before="60" w:after="240"/>
      </w:pPr>
      <w:r>
        <w:t>(Amended 1988)</w:t>
      </w:r>
    </w:p>
    <w:p w14:paraId="12E1881F" w14:textId="0F8603F3" w:rsidR="005A6C37" w:rsidRDefault="005A6C37" w:rsidP="00455B08">
      <w:pPr>
        <w:tabs>
          <w:tab w:val="left" w:pos="540"/>
        </w:tabs>
        <w:spacing w:after="240"/>
        <w:rPr>
          <w:b/>
        </w:rPr>
      </w:pPr>
      <w:bookmarkStart w:id="1991" w:name="_Toc523833956"/>
      <w:bookmarkStart w:id="1992" w:name="_Toc523840452"/>
      <w:bookmarkStart w:id="1993" w:name="_Toc88277987"/>
      <w:bookmarkStart w:id="1994" w:name="_Toc173408630"/>
      <w:bookmarkStart w:id="1995" w:name="_Toc173471410"/>
      <w:bookmarkStart w:id="1996" w:name="_Toc173472697"/>
      <w:bookmarkStart w:id="1997" w:name="_Toc173474058"/>
      <w:bookmarkStart w:id="1998" w:name="_Toc173770920"/>
      <w:bookmarkStart w:id="1999" w:name="_Toc173771700"/>
      <w:r w:rsidRPr="003F0E19">
        <w:rPr>
          <w:rStyle w:val="PkgLabelLevel2Char"/>
          <w:b/>
          <w:sz w:val="20"/>
        </w:rPr>
        <w:t>2.9</w:t>
      </w:r>
      <w:r w:rsidR="00E06594" w:rsidRPr="003F0E19">
        <w:rPr>
          <w:rStyle w:val="PkgLabelLevel2Char"/>
          <w:b/>
          <w:sz w:val="20"/>
        </w:rPr>
        <w:t>.</w:t>
      </w:r>
      <w:r w:rsidR="00455B08">
        <w:rPr>
          <w:rStyle w:val="PkgLabelLevel2Char"/>
          <w:b/>
          <w:sz w:val="20"/>
        </w:rPr>
        <w:tab/>
      </w:r>
      <w:r w:rsidRPr="003F0E19">
        <w:rPr>
          <w:rStyle w:val="PkgLabelLevel2Char"/>
          <w:b/>
          <w:sz w:val="20"/>
        </w:rPr>
        <w:t>Combination Package.</w:t>
      </w:r>
      <w:bookmarkEnd w:id="1991"/>
      <w:bookmarkEnd w:id="1992"/>
      <w:bookmarkEnd w:id="1993"/>
      <w:r w:rsidR="00D962A8">
        <w:fldChar w:fldCharType="begin"/>
      </w:r>
      <w:r w:rsidR="0031504E">
        <w:instrText xml:space="preserve"> XE </w:instrText>
      </w:r>
      <w:r>
        <w:instrText>"</w:instrText>
      </w:r>
      <w:r w:rsidRPr="00A8106E">
        <w:instrText>Combination package:Definition</w:instrText>
      </w:r>
      <w:r>
        <w:instrText>"</w:instrText>
      </w:r>
      <w:r w:rsidR="001F674F">
        <w:instrText xml:space="preserve"> </w:instrText>
      </w:r>
      <w:r w:rsidR="00D962A8">
        <w:fldChar w:fldCharType="end"/>
      </w:r>
      <w:r w:rsidR="0031504E">
        <w:fldChar w:fldCharType="begin"/>
      </w:r>
      <w:r w:rsidR="0031504E">
        <w:instrText xml:space="preserve"> XE "</w:instrText>
      </w:r>
      <w:r w:rsidR="00675FE4">
        <w:instrText>Package</w:instrText>
      </w:r>
      <w:r w:rsidR="0031504E" w:rsidRPr="00E465A2">
        <w:instrText>:Combination</w:instrText>
      </w:r>
      <w:r w:rsidR="0031504E">
        <w:instrText xml:space="preserve">" </w:instrText>
      </w:r>
      <w:r w:rsidR="0031504E">
        <w:fldChar w:fldCharType="end"/>
      </w:r>
      <w:r w:rsidR="00047926">
        <w:fldChar w:fldCharType="begin"/>
      </w:r>
      <w:r w:rsidR="00047926">
        <w:instrText xml:space="preserve"> XE "</w:instrText>
      </w:r>
      <w:r w:rsidR="00675FE4">
        <w:instrText>Package</w:instrText>
      </w:r>
      <w:r w:rsidR="00047926" w:rsidRPr="00BB5056">
        <w:instrText>:Combination</w:instrText>
      </w:r>
      <w:r w:rsidR="00047926">
        <w:instrText xml:space="preserve">" </w:instrText>
      </w:r>
      <w:r w:rsidR="00047926">
        <w:fldChar w:fldCharType="end"/>
      </w:r>
      <w:r w:rsidRPr="003F0E19">
        <w:t xml:space="preserve"> </w:t>
      </w:r>
      <w:r>
        <w:t>– A package intended for retail sale, containing two or more individual packages or units of dissimilar commodities.</w:t>
      </w:r>
      <w:bookmarkEnd w:id="1994"/>
      <w:bookmarkEnd w:id="1995"/>
      <w:bookmarkEnd w:id="1996"/>
      <w:bookmarkEnd w:id="1997"/>
      <w:bookmarkEnd w:id="1998"/>
      <w:bookmarkEnd w:id="1999"/>
    </w:p>
    <w:p w14:paraId="53FE566C" w14:textId="77777777" w:rsidR="005A6C37" w:rsidRDefault="005A6C37" w:rsidP="00E06594">
      <w:pPr>
        <w:ind w:left="360"/>
      </w:pPr>
      <w:r>
        <w:rPr>
          <w:b/>
          <w:bCs/>
        </w:rPr>
        <w:t>Examples</w:t>
      </w:r>
      <w:r>
        <w:t>:</w:t>
      </w:r>
    </w:p>
    <w:p w14:paraId="5F464187" w14:textId="77777777" w:rsidR="005A6C37" w:rsidRDefault="005A6C37" w:rsidP="00E06594">
      <w:pPr>
        <w:ind w:left="360"/>
      </w:pPr>
      <w:r>
        <w:t>antiquing or housecleaning kit</w:t>
      </w:r>
    </w:p>
    <w:p w14:paraId="254CBF25" w14:textId="77777777" w:rsidR="005A6C37" w:rsidRDefault="005A6C37" w:rsidP="00E06594">
      <w:pPr>
        <w:ind w:left="360"/>
      </w:pPr>
      <w:r>
        <w:t>sponge and cleaner</w:t>
      </w:r>
    </w:p>
    <w:p w14:paraId="0C4DC5E3" w14:textId="77777777" w:rsidR="005A6C37" w:rsidRDefault="005A6C37" w:rsidP="00E06594">
      <w:pPr>
        <w:ind w:left="360"/>
      </w:pPr>
      <w:r>
        <w:t>lighter fluid and flints</w:t>
      </w:r>
    </w:p>
    <w:p w14:paraId="1EAD47F8" w14:textId="77777777" w:rsidR="005A6C37" w:rsidRDefault="005A6C37" w:rsidP="00FD167C">
      <w:pPr>
        <w:spacing w:before="60" w:after="240"/>
      </w:pPr>
      <w:r>
        <w:t>(Added 1989)</w:t>
      </w:r>
    </w:p>
    <w:p w14:paraId="61F85E84" w14:textId="4D62DFA5" w:rsidR="005A6C37" w:rsidRDefault="005A6C37" w:rsidP="00455B08">
      <w:pPr>
        <w:tabs>
          <w:tab w:val="left" w:pos="540"/>
        </w:tabs>
        <w:spacing w:after="200"/>
      </w:pPr>
      <w:bookmarkStart w:id="2000" w:name="_Toc523833957"/>
      <w:bookmarkStart w:id="2001" w:name="_Toc523840453"/>
      <w:bookmarkStart w:id="2002" w:name="_Toc88277988"/>
      <w:bookmarkStart w:id="2003" w:name="_Toc173408631"/>
      <w:bookmarkStart w:id="2004" w:name="_Toc173471411"/>
      <w:bookmarkStart w:id="2005" w:name="_Toc173472698"/>
      <w:bookmarkStart w:id="2006" w:name="_Toc173474059"/>
      <w:bookmarkStart w:id="2007" w:name="_Toc173770921"/>
      <w:bookmarkStart w:id="2008" w:name="_Toc173771701"/>
      <w:r w:rsidRPr="003F0E19">
        <w:rPr>
          <w:rStyle w:val="PkgLabelLevel2Char"/>
          <w:b/>
          <w:sz w:val="20"/>
        </w:rPr>
        <w:t>2.10.</w:t>
      </w:r>
      <w:r w:rsidR="00123CBE">
        <w:rPr>
          <w:rStyle w:val="PkgLabelLevel2Char"/>
          <w:b/>
          <w:sz w:val="20"/>
        </w:rPr>
        <w:tab/>
      </w:r>
      <w:r w:rsidRPr="003F0E19">
        <w:rPr>
          <w:rStyle w:val="PkgLabelLevel2Char"/>
          <w:b/>
          <w:sz w:val="20"/>
        </w:rPr>
        <w:t>Variety Package.</w:t>
      </w:r>
      <w:bookmarkEnd w:id="2000"/>
      <w:bookmarkEnd w:id="2001"/>
      <w:bookmarkEnd w:id="2002"/>
      <w:r>
        <w:t xml:space="preserve"> – </w:t>
      </w:r>
      <w:r w:rsidR="00047926">
        <w:fldChar w:fldCharType="begin"/>
      </w:r>
      <w:r w:rsidR="00047926">
        <w:instrText xml:space="preserve"> XE "</w:instrText>
      </w:r>
      <w:r w:rsidR="00675FE4">
        <w:instrText>Package</w:instrText>
      </w:r>
      <w:r w:rsidR="00047926" w:rsidRPr="00CE4E7E">
        <w:instrText>:Variety</w:instrText>
      </w:r>
      <w:r w:rsidR="00047926">
        <w:instrText xml:space="preserve">" </w:instrText>
      </w:r>
      <w:r w:rsidR="00047926">
        <w:fldChar w:fldCharType="end"/>
      </w:r>
      <w:r w:rsidR="00047926">
        <w:fldChar w:fldCharType="begin"/>
      </w:r>
      <w:r w:rsidR="00047926">
        <w:instrText xml:space="preserve"> XE "</w:instrText>
      </w:r>
      <w:r w:rsidR="00047926" w:rsidRPr="002B0BC5">
        <w:instrText>Definitions:Variety package</w:instrText>
      </w:r>
      <w:r w:rsidR="00047926">
        <w:instrText xml:space="preserve">" </w:instrText>
      </w:r>
      <w:r w:rsidR="00047926">
        <w:fldChar w:fldCharType="end"/>
      </w:r>
      <w:r>
        <w:t>A package intended for retail sale, containing two or more individual packages or units of similar, but not identical, commodities.  Commodities that are generically the same, but that differ in weight, measure, volume, appearance, or quality, are considered similar</w:t>
      </w:r>
      <w:r w:rsidR="007F51D3">
        <w:t>,</w:t>
      </w:r>
      <w:r>
        <w:t xml:space="preserve"> but not identical.</w:t>
      </w:r>
      <w:bookmarkEnd w:id="2003"/>
      <w:bookmarkEnd w:id="2004"/>
      <w:bookmarkEnd w:id="2005"/>
      <w:bookmarkEnd w:id="2006"/>
      <w:bookmarkEnd w:id="2007"/>
      <w:bookmarkEnd w:id="2008"/>
    </w:p>
    <w:p w14:paraId="3C9AE2A8" w14:textId="77777777" w:rsidR="005A6C37" w:rsidRDefault="005A6C37" w:rsidP="00E06594">
      <w:pPr>
        <w:ind w:left="360"/>
      </w:pPr>
      <w:r>
        <w:rPr>
          <w:b/>
          <w:bCs/>
        </w:rPr>
        <w:t>Examples</w:t>
      </w:r>
      <w:r>
        <w:t>:</w:t>
      </w:r>
    </w:p>
    <w:p w14:paraId="1CF61256" w14:textId="77777777" w:rsidR="005A6C37" w:rsidRDefault="00CF7B8A" w:rsidP="00E06594">
      <w:pPr>
        <w:ind w:left="360"/>
      </w:pPr>
      <w:r>
        <w:t>t</w:t>
      </w:r>
      <w:r w:rsidR="005A6C37">
        <w:t>wo sponges of different sizes</w:t>
      </w:r>
    </w:p>
    <w:p w14:paraId="272A35C6" w14:textId="77777777" w:rsidR="005A6C37" w:rsidRDefault="005A6C37" w:rsidP="00E06594">
      <w:pPr>
        <w:ind w:left="360"/>
      </w:pPr>
      <w:r>
        <w:t>plastic tableware, consisting of 4 spoons, 4 knives, and 4 forks</w:t>
      </w:r>
    </w:p>
    <w:p w14:paraId="195DC02D" w14:textId="77777777" w:rsidR="005A6C37" w:rsidRDefault="005A6C37" w:rsidP="00320D23">
      <w:pPr>
        <w:pStyle w:val="StyleBefore3ptAfter12pt"/>
        <w:spacing w:before="0"/>
      </w:pPr>
      <w:r>
        <w:t>(Added 1989)</w:t>
      </w:r>
    </w:p>
    <w:p w14:paraId="39FBA82C" w14:textId="299D50DC" w:rsidR="005A6C37" w:rsidRDefault="005A6C37" w:rsidP="00455B08">
      <w:pPr>
        <w:tabs>
          <w:tab w:val="left" w:pos="540"/>
        </w:tabs>
        <w:suppressAutoHyphens/>
      </w:pPr>
      <w:bookmarkStart w:id="2009" w:name="_Toc523833958"/>
      <w:bookmarkStart w:id="2010" w:name="_Toc523840454"/>
      <w:bookmarkStart w:id="2011" w:name="_Toc88277989"/>
      <w:bookmarkStart w:id="2012" w:name="_Toc173408632"/>
      <w:bookmarkStart w:id="2013" w:name="_Toc173471412"/>
      <w:bookmarkStart w:id="2014" w:name="_Toc173472699"/>
      <w:bookmarkStart w:id="2015" w:name="_Toc173474060"/>
      <w:bookmarkStart w:id="2016" w:name="_Toc173770922"/>
      <w:bookmarkStart w:id="2017" w:name="_Toc173771702"/>
      <w:r w:rsidRPr="003F0E19">
        <w:rPr>
          <w:rStyle w:val="PkgLabelLevel2Char"/>
          <w:b/>
          <w:sz w:val="20"/>
        </w:rPr>
        <w:lastRenderedPageBreak/>
        <w:t xml:space="preserve">2.11. </w:t>
      </w:r>
      <w:r w:rsidR="00455B08">
        <w:rPr>
          <w:rStyle w:val="PkgLabelLevel2Char"/>
          <w:b/>
          <w:sz w:val="20"/>
        </w:rPr>
        <w:tab/>
      </w:r>
      <w:r w:rsidRPr="003F0E19">
        <w:rPr>
          <w:rStyle w:val="PkgLabelLevel2Char"/>
          <w:b/>
          <w:sz w:val="20"/>
        </w:rPr>
        <w:t>Petroleum Products.</w:t>
      </w:r>
      <w:bookmarkEnd w:id="2009"/>
      <w:bookmarkEnd w:id="2010"/>
      <w:bookmarkEnd w:id="2011"/>
      <w:r w:rsidR="00D962A8" w:rsidRPr="004A6D44">
        <w:fldChar w:fldCharType="begin"/>
      </w:r>
      <w:r w:rsidRPr="004A6D44">
        <w:instrText>xe "Petroleum products"</w:instrText>
      </w:r>
      <w:r w:rsidR="00D962A8" w:rsidRPr="004A6D44">
        <w:fldChar w:fldCharType="end"/>
      </w:r>
      <w:r>
        <w:t xml:space="preserve"> – Gasoline, diesel fuel</w:t>
      </w:r>
      <w:r w:rsidR="00D962A8">
        <w:fldChar w:fldCharType="begin"/>
      </w:r>
      <w:r>
        <w:instrText>xe "</w:instrText>
      </w:r>
      <w:r w:rsidR="00DE7A1F">
        <w:instrText>Fuels</w:instrText>
      </w:r>
      <w:r w:rsidR="00180953">
        <w:instrText>:</w:instrText>
      </w:r>
      <w:r w:rsidRPr="00D81CFF">
        <w:instrText>Diesel fuel</w:instrText>
      </w:r>
      <w:r>
        <w:instrText>"</w:instrText>
      </w:r>
      <w:r w:rsidR="00D962A8">
        <w:fldChar w:fldCharType="end"/>
      </w:r>
      <w:r w:rsidR="00D962A8">
        <w:fldChar w:fldCharType="begin"/>
      </w:r>
      <w:r w:rsidR="00180953">
        <w:instrText xml:space="preserve"> XE "</w:instrText>
      </w:r>
      <w:r w:rsidR="00180953" w:rsidRPr="004D79D6">
        <w:instrText>Diesel fuel</w:instrText>
      </w:r>
      <w:r w:rsidR="00180953">
        <w:instrText>" \t "</w:instrText>
      </w:r>
      <w:r w:rsidR="00180953" w:rsidRPr="00BF6036">
        <w:rPr>
          <w:i/>
        </w:rPr>
        <w:instrText>See</w:instrText>
      </w:r>
      <w:r w:rsidR="00180953" w:rsidRPr="00077309">
        <w:instrText xml:space="preserve"> </w:instrText>
      </w:r>
      <w:r w:rsidR="00DE7A1F" w:rsidRPr="00077309">
        <w:instrText>Fuels</w:instrText>
      </w:r>
      <w:r w:rsidR="00180953">
        <w:instrText xml:space="preserve">" </w:instrText>
      </w:r>
      <w:r w:rsidR="00D962A8">
        <w:fldChar w:fldCharType="end"/>
      </w:r>
      <w:r>
        <w:t>, kerosene</w:t>
      </w:r>
      <w:r w:rsidR="00D962A8">
        <w:fldChar w:fldCharType="begin"/>
      </w:r>
      <w:r>
        <w:instrText>xe "</w:instrText>
      </w:r>
      <w:r w:rsidR="00DE7A1F">
        <w:instrText>Fuels</w:instrText>
      </w:r>
      <w:r w:rsidR="00180953">
        <w:instrText>:</w:instrText>
      </w:r>
      <w:r w:rsidRPr="005638C4">
        <w:rPr>
          <w:b/>
          <w:bCs/>
        </w:rPr>
        <w:instrText>Kerosene</w:instrText>
      </w:r>
      <w:r>
        <w:instrText>"</w:instrText>
      </w:r>
      <w:r w:rsidR="00D962A8">
        <w:fldChar w:fldCharType="end"/>
      </w:r>
      <w:r w:rsidR="00047926">
        <w:fldChar w:fldCharType="begin"/>
      </w:r>
      <w:r w:rsidR="00047926">
        <w:instrText xml:space="preserve"> XE "</w:instrText>
      </w:r>
      <w:r w:rsidR="00047926" w:rsidRPr="00E417BD">
        <w:instrText>Definitions:Petroleum Products</w:instrText>
      </w:r>
      <w:r w:rsidR="00047926">
        <w:instrText xml:space="preserve">" </w:instrText>
      </w:r>
      <w:r w:rsidR="00047926">
        <w:fldChar w:fldCharType="end"/>
      </w:r>
      <w:r>
        <w:t xml:space="preserve">, or any product (whether or not such a product is actually derived from naturally occurring hydrocarbon mixtures known as “petroleum”) commonly used in powering, lubricating, or idling engines or other devices, or is labeled as fuel to power camping stoves or lights.  Therefore, </w:t>
      </w:r>
      <w:bookmarkStart w:id="2018" w:name="_Toc174456627"/>
      <w:bookmarkStart w:id="2019" w:name="_Toc174458429"/>
      <w:r>
        <w:t>sewing machine lubricant</w:t>
      </w:r>
      <w:r w:rsidR="00D962A8">
        <w:fldChar w:fldCharType="begin"/>
      </w:r>
      <w:r>
        <w:instrText>xe "</w:instrText>
      </w:r>
      <w:r w:rsidRPr="00204638">
        <w:instrText>Sewing machine lubricants</w:instrText>
      </w:r>
      <w:r>
        <w:instrText>"</w:instrText>
      </w:r>
      <w:r w:rsidR="00D962A8">
        <w:fldChar w:fldCharType="end"/>
      </w:r>
      <w:r>
        <w:t>, camping fuels</w:t>
      </w:r>
      <w:r w:rsidR="00D962A8">
        <w:fldChar w:fldCharType="begin"/>
      </w:r>
      <w:r>
        <w:instrText>xe "</w:instrText>
      </w:r>
      <w:r w:rsidRPr="00525ADB">
        <w:instrText>Camping fuels</w:instrText>
      </w:r>
      <w:r>
        <w:instrText>"</w:instrText>
      </w:r>
      <w:r w:rsidR="00D962A8">
        <w:fldChar w:fldCharType="end"/>
      </w:r>
      <w:r>
        <w:t>, and synthetic motor oil are “petroleum products”</w:t>
      </w:r>
      <w:r w:rsidR="00D962A8">
        <w:fldChar w:fldCharType="begin"/>
      </w:r>
      <w:r>
        <w:instrText>xe "</w:instrText>
      </w:r>
      <w:r w:rsidRPr="00BF4C1B">
        <w:instrText>Petroleum products</w:instrText>
      </w:r>
      <w:r>
        <w:instrText>"</w:instrText>
      </w:r>
      <w:r w:rsidR="00D962A8">
        <w:fldChar w:fldCharType="end"/>
      </w:r>
      <w:r>
        <w:t xml:space="preserve"> for the purposes of this regulation.  Brake fluid</w:t>
      </w:r>
      <w:r w:rsidR="00D962A8">
        <w:fldChar w:fldCharType="begin"/>
      </w:r>
      <w:r>
        <w:instrText>xe "</w:instrText>
      </w:r>
      <w:r w:rsidRPr="00A33B5F">
        <w:instrText>Brake fluid</w:instrText>
      </w:r>
      <w:r>
        <w:instrText>"</w:instrText>
      </w:r>
      <w:r w:rsidR="00D962A8">
        <w:fldChar w:fldCharType="end"/>
      </w:r>
      <w:r>
        <w:t>, copier machine dispersant</w:t>
      </w:r>
      <w:r w:rsidR="00D962A8">
        <w:fldChar w:fldCharType="begin"/>
      </w:r>
      <w:r>
        <w:instrText>xe "</w:instrText>
      </w:r>
      <w:r w:rsidRPr="00FE4A5B">
        <w:instrText>Copier machine dispersant</w:instrText>
      </w:r>
      <w:r>
        <w:instrText>"</w:instrText>
      </w:r>
      <w:r w:rsidR="00D962A8">
        <w:fldChar w:fldCharType="end"/>
      </w:r>
      <w:r>
        <w:t>, antifreeze</w:t>
      </w:r>
      <w:r w:rsidR="00D962A8">
        <w:fldChar w:fldCharType="begin"/>
      </w:r>
      <w:r>
        <w:instrText>xe "</w:instrText>
      </w:r>
      <w:r w:rsidRPr="007908D3">
        <w:instrText>Antifreeze</w:instrText>
      </w:r>
      <w:r>
        <w:instrText>"</w:instrText>
      </w:r>
      <w:r w:rsidR="00D962A8">
        <w:fldChar w:fldCharType="end"/>
      </w:r>
      <w:r>
        <w:t>, cleaning solvents</w:t>
      </w:r>
      <w:r w:rsidR="00D962A8">
        <w:fldChar w:fldCharType="begin"/>
      </w:r>
      <w:r>
        <w:instrText>xe "</w:instrText>
      </w:r>
      <w:r w:rsidRPr="00BF2935">
        <w:instrText>Cleaning solvents</w:instrText>
      </w:r>
      <w:r>
        <w:instrText>"</w:instrText>
      </w:r>
      <w:r w:rsidR="00D962A8">
        <w:fldChar w:fldCharType="end"/>
      </w:r>
      <w:r>
        <w:t>, and alcohol</w:t>
      </w:r>
      <w:r w:rsidR="00D962A8">
        <w:fldChar w:fldCharType="begin"/>
      </w:r>
      <w:r>
        <w:instrText>xe "</w:instrText>
      </w:r>
      <w:r w:rsidRPr="009F0336">
        <w:instrText>Alcohol</w:instrText>
      </w:r>
      <w:r>
        <w:instrText>"</w:instrText>
      </w:r>
      <w:r w:rsidR="00D962A8">
        <w:fldChar w:fldCharType="end"/>
      </w:r>
      <w:r>
        <w:t xml:space="preserve"> are not “petroleum products.</w:t>
      </w:r>
      <w:bookmarkEnd w:id="2012"/>
      <w:bookmarkEnd w:id="2013"/>
      <w:bookmarkEnd w:id="2014"/>
      <w:bookmarkEnd w:id="2015"/>
      <w:bookmarkEnd w:id="2016"/>
      <w:bookmarkEnd w:id="2017"/>
      <w:bookmarkEnd w:id="2018"/>
      <w:bookmarkEnd w:id="2019"/>
      <w:r>
        <w:t>”</w:t>
      </w:r>
    </w:p>
    <w:p w14:paraId="066F739C" w14:textId="10388EEB" w:rsidR="005A6C37" w:rsidRDefault="005A6C37" w:rsidP="00455B08">
      <w:pPr>
        <w:widowControl w:val="0"/>
        <w:tabs>
          <w:tab w:val="left" w:pos="540"/>
        </w:tabs>
        <w:spacing w:before="60" w:after="240"/>
      </w:pPr>
      <w:r>
        <w:t>(Added 1987) (Amended 1988)</w:t>
      </w:r>
    </w:p>
    <w:p w14:paraId="72E4A59D" w14:textId="49DF91B2" w:rsidR="005A6C37" w:rsidRPr="00D04F7A" w:rsidRDefault="005A6C37" w:rsidP="00455B08">
      <w:pPr>
        <w:tabs>
          <w:tab w:val="left" w:pos="540"/>
        </w:tabs>
      </w:pPr>
      <w:bookmarkStart w:id="2020" w:name="_Toc523833959"/>
      <w:bookmarkStart w:id="2021" w:name="_Toc523840455"/>
      <w:bookmarkStart w:id="2022" w:name="_Toc88277990"/>
      <w:bookmarkStart w:id="2023" w:name="_Toc173408633"/>
      <w:bookmarkStart w:id="2024" w:name="_Toc173471413"/>
      <w:bookmarkStart w:id="2025" w:name="_Toc173472700"/>
      <w:bookmarkStart w:id="2026" w:name="_Toc173474061"/>
      <w:bookmarkStart w:id="2027" w:name="_Toc173770923"/>
      <w:bookmarkStart w:id="2028" w:name="_Toc173771703"/>
      <w:r w:rsidRPr="00D04F7A">
        <w:rPr>
          <w:rStyle w:val="PkgLabelLevel2Char"/>
          <w:b/>
          <w:sz w:val="20"/>
        </w:rPr>
        <w:t>2.12.</w:t>
      </w:r>
      <w:r w:rsidR="00455B08">
        <w:rPr>
          <w:rStyle w:val="PkgLabelLevel2Char"/>
          <w:b/>
          <w:sz w:val="20"/>
        </w:rPr>
        <w:tab/>
      </w:r>
      <w:r w:rsidRPr="00D04F7A">
        <w:rPr>
          <w:rStyle w:val="PkgLabelLevel2Char"/>
          <w:b/>
          <w:sz w:val="20"/>
        </w:rPr>
        <w:t>Spot Label.</w:t>
      </w:r>
      <w:bookmarkEnd w:id="2020"/>
      <w:bookmarkEnd w:id="2021"/>
      <w:bookmarkEnd w:id="2022"/>
      <w:r w:rsidR="00D962A8" w:rsidRPr="00D04F7A">
        <w:fldChar w:fldCharType="begin"/>
      </w:r>
      <w:r w:rsidRPr="00D04F7A">
        <w:instrText>xe "Label:Spot"</w:instrText>
      </w:r>
      <w:r w:rsidR="00D962A8" w:rsidRPr="00D04F7A">
        <w:fldChar w:fldCharType="end"/>
      </w:r>
      <w:r w:rsidR="00047926">
        <w:fldChar w:fldCharType="begin"/>
      </w:r>
      <w:r w:rsidR="00047926">
        <w:instrText xml:space="preserve"> XE "</w:instrText>
      </w:r>
      <w:r w:rsidR="00047926" w:rsidRPr="00E86FC1">
        <w:instrText>Definitions:Spot label</w:instrText>
      </w:r>
      <w:r w:rsidR="00047926">
        <w:instrText xml:space="preserve">" </w:instrText>
      </w:r>
      <w:r w:rsidR="00047926">
        <w:fldChar w:fldCharType="end"/>
      </w:r>
      <w:r w:rsidRPr="00D04F7A">
        <w:t xml:space="preserve"> – A spot label is a label clearly defined by means of a border, indentation, or other means that covers only a small portion of the surface of a principal display panel of a package; the entire portion of the principal display panel outside the area of the label contains no printed or graphic matter of any kind.  A spot label may contain all required labeling information (identity, responsibility, and net contents), but it must at least indicate the identity and net contents.  See</w:t>
      </w:r>
      <w:r w:rsidR="003E29AC">
        <w:t xml:space="preserve"> Exemptions,</w:t>
      </w:r>
      <w:r w:rsidRPr="00D04F7A">
        <w:t xml:space="preserve"> Section 11.29. Spot Label for net contents placement exemption for a spot label.</w:t>
      </w:r>
      <w:bookmarkEnd w:id="2023"/>
      <w:bookmarkEnd w:id="2024"/>
      <w:bookmarkEnd w:id="2025"/>
      <w:bookmarkEnd w:id="2026"/>
      <w:bookmarkEnd w:id="2027"/>
      <w:bookmarkEnd w:id="2028"/>
    </w:p>
    <w:p w14:paraId="3F130E14" w14:textId="0C72F495" w:rsidR="00685064" w:rsidRDefault="00685064" w:rsidP="00F24A2A">
      <w:pPr>
        <w:spacing w:before="240"/>
        <w:jc w:val="left"/>
        <w:rPr>
          <w:noProof/>
        </w:rPr>
      </w:pPr>
      <w:r>
        <w:rPr>
          <w:noProof/>
        </w:rPr>
        <w:drawing>
          <wp:inline distT="0" distB="0" distL="0" distR="0" wp14:anchorId="311DB3A0" wp14:editId="52FCD2B1">
            <wp:extent cx="1420473" cy="1211580"/>
            <wp:effectExtent l="19050" t="19050" r="27940" b="26670"/>
            <wp:docPr id="6" name="Picture 6" title="Sp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7991" cy="1235051"/>
                    </a:xfrm>
                    <a:prstGeom prst="rect">
                      <a:avLst/>
                    </a:prstGeom>
                    <a:noFill/>
                    <a:ln w="12700" cmpd="sng">
                      <a:solidFill>
                        <a:srgbClr val="000000"/>
                      </a:solidFill>
                      <a:miter lim="800000"/>
                      <a:headEnd/>
                      <a:tailEnd/>
                    </a:ln>
                    <a:effectLst/>
                  </pic:spPr>
                </pic:pic>
              </a:graphicData>
            </a:graphic>
          </wp:inline>
        </w:drawing>
      </w:r>
    </w:p>
    <w:p w14:paraId="1168B366" w14:textId="6C65A8CC" w:rsidR="000E3C3D" w:rsidRDefault="005A6C37" w:rsidP="00E06594">
      <w:pPr>
        <w:spacing w:before="60" w:after="240"/>
        <w:jc w:val="left"/>
        <w:rPr>
          <w:rStyle w:val="PkgLabelLevel2Char"/>
          <w:b/>
          <w:sz w:val="20"/>
        </w:rPr>
      </w:pPr>
      <w:r w:rsidRPr="00D04F7A">
        <w:rPr>
          <w:noProof/>
        </w:rPr>
        <w:t>(Added 1990) (Amended 1991)</w:t>
      </w:r>
      <w:bookmarkStart w:id="2029" w:name="_Toc523833960"/>
      <w:bookmarkStart w:id="2030" w:name="_Toc523840456"/>
      <w:bookmarkStart w:id="2031" w:name="_Toc173408634"/>
      <w:bookmarkStart w:id="2032" w:name="_Toc173471414"/>
      <w:bookmarkStart w:id="2033" w:name="_Toc173472701"/>
      <w:bookmarkStart w:id="2034" w:name="_Toc173474062"/>
      <w:bookmarkStart w:id="2035" w:name="_Toc173770924"/>
      <w:bookmarkStart w:id="2036" w:name="_Toc173771704"/>
    </w:p>
    <w:p w14:paraId="73D8B3C2" w14:textId="0DC5EAF1" w:rsidR="005A6C37" w:rsidRDefault="005A6C37" w:rsidP="00455B08">
      <w:pPr>
        <w:tabs>
          <w:tab w:val="left" w:pos="540"/>
        </w:tabs>
        <w:spacing w:before="240"/>
      </w:pPr>
      <w:bookmarkStart w:id="2037" w:name="_Toc88277991"/>
      <w:r w:rsidRPr="00D04F7A">
        <w:rPr>
          <w:rStyle w:val="PkgLabelLevel2Char"/>
          <w:b/>
          <w:sz w:val="20"/>
        </w:rPr>
        <w:t>2.13</w:t>
      </w:r>
      <w:r w:rsidR="00D950EF" w:rsidRPr="00D04F7A">
        <w:rPr>
          <w:rStyle w:val="PkgLabelLevel2Char"/>
          <w:b/>
          <w:sz w:val="20"/>
        </w:rPr>
        <w:t>.</w:t>
      </w:r>
      <w:r w:rsidR="00455B08">
        <w:rPr>
          <w:rStyle w:val="PkgLabelLevel2Char"/>
          <w:b/>
          <w:sz w:val="20"/>
        </w:rPr>
        <w:tab/>
      </w:r>
      <w:r w:rsidRPr="00D04F7A">
        <w:rPr>
          <w:rStyle w:val="PkgLabelLevel2Char"/>
          <w:b/>
          <w:sz w:val="20"/>
        </w:rPr>
        <w:t>Header Strip.</w:t>
      </w:r>
      <w:bookmarkEnd w:id="2029"/>
      <w:bookmarkEnd w:id="2030"/>
      <w:bookmarkEnd w:id="2037"/>
      <w:r w:rsidR="00D962A8" w:rsidRPr="00D04F7A">
        <w:fldChar w:fldCharType="begin"/>
      </w:r>
      <w:r w:rsidRPr="00D04F7A">
        <w:instrText>xe "</w:instrText>
      </w:r>
      <w:r w:rsidR="00A26658">
        <w:instrText>Package</w:instrText>
      </w:r>
      <w:r w:rsidR="00EE24E6">
        <w:instrText>:</w:instrText>
      </w:r>
      <w:r w:rsidRPr="00D04F7A">
        <w:instrText>Header strip"</w:instrText>
      </w:r>
      <w:r w:rsidR="00D962A8" w:rsidRPr="00D04F7A">
        <w:fldChar w:fldCharType="end"/>
      </w:r>
      <w:r w:rsidR="00D962A8">
        <w:fldChar w:fldCharType="begin"/>
      </w:r>
      <w:r w:rsidR="00EE24E6">
        <w:instrText xml:space="preserve"> XE "</w:instrText>
      </w:r>
      <w:r w:rsidR="00EE24E6" w:rsidRPr="006810A5">
        <w:instrText>Labeling:Header strip</w:instrText>
      </w:r>
      <w:r w:rsidR="00EE24E6">
        <w:instrText xml:space="preserve">" </w:instrText>
      </w:r>
      <w:r w:rsidR="00D962A8">
        <w:fldChar w:fldCharType="end"/>
      </w:r>
      <w:r w:rsidR="00047926">
        <w:fldChar w:fldCharType="begin"/>
      </w:r>
      <w:r w:rsidR="00047926">
        <w:instrText xml:space="preserve"> XE "</w:instrText>
      </w:r>
      <w:r w:rsidR="00047926" w:rsidRPr="002378BF">
        <w:instrText>Definitions:Header strip</w:instrText>
      </w:r>
      <w:r w:rsidR="00047926">
        <w:instrText xml:space="preserve">" </w:instrText>
      </w:r>
      <w:r w:rsidR="00047926">
        <w:fldChar w:fldCharType="end"/>
      </w:r>
      <w:r w:rsidRPr="00D04F7A">
        <w:t xml:space="preserve"> – A header label or header strip is a label that is attached across the top of a transparent or opaque bag or other container that bears no other printed or graphic material.  See </w:t>
      </w:r>
      <w:r w:rsidR="003E29AC">
        <w:t xml:space="preserve">Exemptions, </w:t>
      </w:r>
      <w:r w:rsidRPr="00D04F7A">
        <w:t>Section 11.30. Header Strip for net contents placement exemptions.</w:t>
      </w:r>
      <w:bookmarkEnd w:id="2031"/>
      <w:bookmarkEnd w:id="2032"/>
      <w:bookmarkEnd w:id="2033"/>
      <w:bookmarkEnd w:id="2034"/>
      <w:bookmarkEnd w:id="2035"/>
      <w:bookmarkEnd w:id="2036"/>
    </w:p>
    <w:p w14:paraId="5B751B54" w14:textId="2F05EF34" w:rsidR="00BB4E57" w:rsidRDefault="005A6C37" w:rsidP="00160F92">
      <w:pPr>
        <w:widowControl w:val="0"/>
        <w:spacing w:before="60" w:after="240"/>
        <w:rPr>
          <w:noProof/>
        </w:rPr>
      </w:pPr>
      <w:r>
        <w:rPr>
          <w:noProof/>
        </w:rPr>
        <w:t>(Added 1990)</w:t>
      </w:r>
      <w:r w:rsidR="003B11CD">
        <w:rPr>
          <w:noProof/>
        </w:rPr>
        <w:tab/>
      </w:r>
    </w:p>
    <w:p w14:paraId="36A642A7" w14:textId="28349DA5" w:rsidR="005A6C37" w:rsidRDefault="00762972" w:rsidP="00160F92">
      <w:pPr>
        <w:jc w:val="left"/>
      </w:pPr>
      <w:r>
        <w:rPr>
          <w:noProof/>
        </w:rPr>
        <w:drawing>
          <wp:inline distT="0" distB="0" distL="0" distR="0" wp14:anchorId="580D45B0" wp14:editId="14520A92">
            <wp:extent cx="1895826" cy="913398"/>
            <wp:effectExtent l="19050" t="19050" r="9525" b="20320"/>
            <wp:docPr id="44" name="Picture 44" descr="Heade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eader Strip"/>
                    <pic:cNvPicPr>
                      <a:picLocks noChangeAspect="1" noChangeArrowheads="1"/>
                    </pic:cNvPicPr>
                  </pic:nvPicPr>
                  <pic:blipFill rotWithShape="1">
                    <a:blip r:embed="rId57"/>
                    <a:srcRect t="12157" b="21490"/>
                    <a:stretch/>
                  </pic:blipFill>
                  <pic:spPr bwMode="auto">
                    <a:xfrm>
                      <a:off x="0" y="0"/>
                      <a:ext cx="1921706" cy="925867"/>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C5155C" w14:textId="0590852F" w:rsidR="00537C09" w:rsidRDefault="00C91C7A" w:rsidP="00160F92">
      <w:pPr>
        <w:jc w:val="left"/>
      </w:pPr>
      <w:r>
        <w:rPr>
          <w:noProof/>
        </w:rPr>
        <mc:AlternateContent>
          <mc:Choice Requires="wps">
            <w:drawing>
              <wp:anchor distT="0" distB="0" distL="114300" distR="114300" simplePos="0" relativeHeight="251672576" behindDoc="0" locked="0" layoutInCell="1" allowOverlap="1" wp14:anchorId="69CEA52E" wp14:editId="50CC12F4">
                <wp:simplePos x="0" y="0"/>
                <wp:positionH relativeFrom="column">
                  <wp:posOffset>469248</wp:posOffset>
                </wp:positionH>
                <wp:positionV relativeFrom="paragraph">
                  <wp:posOffset>19050</wp:posOffset>
                </wp:positionV>
                <wp:extent cx="802640" cy="259715"/>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802640" cy="259715"/>
                        </a:xfrm>
                        <a:prstGeom prst="rect">
                          <a:avLst/>
                        </a:prstGeom>
                        <a:solidFill>
                          <a:schemeClr val="lt1"/>
                        </a:solidFill>
                        <a:ln w="6350">
                          <a:noFill/>
                        </a:ln>
                      </wps:spPr>
                      <wps:txbx>
                        <w:txbxContent>
                          <w:p w14:paraId="766A5B27" w14:textId="19648F7D" w:rsidR="0028709B" w:rsidRPr="00762972" w:rsidRDefault="0028709B" w:rsidP="00762972">
                            <w:pPr>
                              <w:rPr>
                                <w:rFonts w:ascii="Arial" w:hAnsi="Arial" w:cs="Arial"/>
                                <w:b/>
                                <w:sz w:val="16"/>
                                <w:szCs w:val="16"/>
                              </w:rPr>
                            </w:pPr>
                            <w:r w:rsidRPr="00762972">
                              <w:rPr>
                                <w:rFonts w:ascii="Arial" w:hAnsi="Arial" w:cs="Arial"/>
                                <w:b/>
                                <w:sz w:val="16"/>
                                <w:szCs w:val="16"/>
                              </w:rPr>
                              <w:t>Header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CEA52E" id="_x0000_t202" coordsize="21600,21600" o:spt="202" path="m,l,21600r21600,l21600,xe">
                <v:stroke joinstyle="miter"/>
                <v:path gradientshapeok="t" o:connecttype="rect"/>
              </v:shapetype>
              <v:shape id="Text Box 8" o:spid="_x0000_s1026" type="#_x0000_t202" style="position:absolute;margin-left:36.95pt;margin-top:1.5pt;width:63.2pt;height:20.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" fillcolor="white [3201]" stroked="f" strokeweight=".5pt">
                <v:textbox>
                  <w:txbxContent>
                    <w:p w14:paraId="766A5B27" w14:textId="19648F7D" w:rsidR="0028709B" w:rsidRPr="00762972" w:rsidRDefault="0028709B" w:rsidP="00762972">
                      <w:pPr>
                        <w:rPr>
                          <w:rFonts w:ascii="Arial" w:hAnsi="Arial" w:cs="Arial"/>
                          <w:b/>
                          <w:sz w:val="16"/>
                          <w:szCs w:val="16"/>
                        </w:rPr>
                      </w:pPr>
                      <w:r w:rsidRPr="00762972">
                        <w:rPr>
                          <w:rFonts w:ascii="Arial" w:hAnsi="Arial" w:cs="Arial"/>
                          <w:b/>
                          <w:sz w:val="16"/>
                          <w:szCs w:val="16"/>
                        </w:rPr>
                        <w:t>Header Strip</w:t>
                      </w:r>
                    </w:p>
                  </w:txbxContent>
                </v:textbox>
              </v:shape>
            </w:pict>
          </mc:Fallback>
        </mc:AlternateContent>
      </w:r>
    </w:p>
    <w:p w14:paraId="2357D20B" w14:textId="475EC5C0" w:rsidR="005A6C37" w:rsidRDefault="005A6C37" w:rsidP="00455B08">
      <w:pPr>
        <w:tabs>
          <w:tab w:val="left" w:pos="540"/>
        </w:tabs>
        <w:spacing w:before="240" w:after="240"/>
        <w:jc w:val="left"/>
      </w:pPr>
      <w:bookmarkStart w:id="2038" w:name="_Toc523833961"/>
      <w:bookmarkStart w:id="2039" w:name="_Toc523840457"/>
      <w:bookmarkStart w:id="2040" w:name="_Toc88277992"/>
      <w:bookmarkStart w:id="2041" w:name="_Toc173408635"/>
      <w:bookmarkStart w:id="2042" w:name="_Toc173471415"/>
      <w:bookmarkStart w:id="2043" w:name="_Toc173472702"/>
      <w:bookmarkStart w:id="2044" w:name="_Toc173474063"/>
      <w:bookmarkStart w:id="2045" w:name="_Toc173770925"/>
      <w:bookmarkStart w:id="2046" w:name="_Toc173771705"/>
      <w:r w:rsidRPr="003F0E19">
        <w:rPr>
          <w:rStyle w:val="PkgLabelLevel2Char"/>
          <w:b/>
          <w:sz w:val="20"/>
        </w:rPr>
        <w:t>2.14.</w:t>
      </w:r>
      <w:r w:rsidR="00455B08">
        <w:rPr>
          <w:rStyle w:val="PkgLabelLevel2Char"/>
          <w:b/>
          <w:sz w:val="20"/>
        </w:rPr>
        <w:tab/>
      </w:r>
      <w:r w:rsidRPr="003F0E19">
        <w:rPr>
          <w:rStyle w:val="PkgLabelLevel2Char"/>
          <w:b/>
          <w:sz w:val="20"/>
        </w:rPr>
        <w:t>Standard Package.</w:t>
      </w:r>
      <w:bookmarkEnd w:id="2038"/>
      <w:bookmarkEnd w:id="2039"/>
      <w:bookmarkEnd w:id="2040"/>
      <w:r>
        <w:t xml:space="preserve"> – </w:t>
      </w:r>
      <w:r w:rsidR="00047926">
        <w:fldChar w:fldCharType="begin"/>
      </w:r>
      <w:r w:rsidR="00047926">
        <w:instrText xml:space="preserve"> XE "</w:instrText>
      </w:r>
      <w:r w:rsidR="00047926" w:rsidRPr="00CF695A">
        <w:instrText>Definitions:Standard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7F6CFE">
        <w:instrText>:Standard</w:instrText>
      </w:r>
      <w:r w:rsidR="00047926">
        <w:instrText xml:space="preserve">" </w:instrText>
      </w:r>
      <w:r w:rsidR="00047926">
        <w:fldChar w:fldCharType="end"/>
      </w:r>
      <w:r>
        <w:t>A package that is one of a lot, shipment, or delivery of packages of the same commodity with identical net contents declarations.</w:t>
      </w:r>
      <w:bookmarkEnd w:id="2041"/>
      <w:bookmarkEnd w:id="2042"/>
      <w:bookmarkEnd w:id="2043"/>
      <w:bookmarkEnd w:id="2044"/>
      <w:bookmarkEnd w:id="2045"/>
      <w:bookmarkEnd w:id="2046"/>
    </w:p>
    <w:p w14:paraId="560A594C" w14:textId="1CC60400" w:rsidR="005A6C37" w:rsidRDefault="005A6C37" w:rsidP="00FF3E4D">
      <w:pPr>
        <w:ind w:left="360"/>
      </w:pPr>
      <w:r>
        <w:rPr>
          <w:b/>
          <w:bCs/>
        </w:rPr>
        <w:t>Examples</w:t>
      </w:r>
      <w:r>
        <w:t>:</w:t>
      </w:r>
    </w:p>
    <w:p w14:paraId="6610A939" w14:textId="3B8CE3EE" w:rsidR="005A6C37" w:rsidRDefault="005A6C37" w:rsidP="00FF3E4D">
      <w:pPr>
        <w:ind w:left="360"/>
      </w:pPr>
      <w:r>
        <w:t>1 L bottles or 12 </w:t>
      </w:r>
      <w:proofErr w:type="spellStart"/>
      <w:r>
        <w:t>fl</w:t>
      </w:r>
      <w:proofErr w:type="spellEnd"/>
      <w:r>
        <w:t> oz cans of carbonated soda</w:t>
      </w:r>
    </w:p>
    <w:p w14:paraId="2838F023" w14:textId="39EAADE2" w:rsidR="005A6C37" w:rsidRDefault="005A6C37" w:rsidP="00FF3E4D">
      <w:pPr>
        <w:ind w:left="360"/>
      </w:pPr>
      <w:r>
        <w:t>500 g or 5 lb bags of sugar</w:t>
      </w:r>
    </w:p>
    <w:p w14:paraId="2B612EEE" w14:textId="5F695CB5" w:rsidR="005A6C37" w:rsidRPr="00A35F8D" w:rsidRDefault="005A6C37" w:rsidP="00FF3E4D">
      <w:pPr>
        <w:keepLines/>
        <w:ind w:left="360"/>
      </w:pPr>
      <w:r>
        <w:t>100 m packages of rope</w:t>
      </w:r>
    </w:p>
    <w:p w14:paraId="4A522D7D" w14:textId="77777777" w:rsidR="005A6C37" w:rsidRPr="00A35F8D" w:rsidRDefault="005A6C37" w:rsidP="00FF3E4D">
      <w:pPr>
        <w:keepLines/>
        <w:spacing w:before="60" w:after="240"/>
      </w:pPr>
      <w:r w:rsidRPr="00A35F8D">
        <w:t>(Added 1991)</w:t>
      </w:r>
    </w:p>
    <w:p w14:paraId="4DA7E3C2" w14:textId="2EAB5203" w:rsidR="005A6C37" w:rsidRDefault="005A6C37" w:rsidP="00455B08">
      <w:pPr>
        <w:tabs>
          <w:tab w:val="left" w:pos="540"/>
        </w:tabs>
        <w:suppressAutoHyphens/>
      </w:pPr>
      <w:bookmarkStart w:id="2047" w:name="_Toc523833962"/>
      <w:bookmarkStart w:id="2048" w:name="_Toc523840458"/>
      <w:bookmarkStart w:id="2049" w:name="_Toc88277993"/>
      <w:bookmarkStart w:id="2050" w:name="_Toc173408636"/>
      <w:bookmarkStart w:id="2051" w:name="_Toc173471416"/>
      <w:bookmarkStart w:id="2052" w:name="_Toc173472703"/>
      <w:bookmarkStart w:id="2053" w:name="_Toc173474064"/>
      <w:bookmarkStart w:id="2054" w:name="_Toc173770926"/>
      <w:bookmarkStart w:id="2055" w:name="_Toc173771706"/>
      <w:r w:rsidRPr="003F0E19">
        <w:rPr>
          <w:rStyle w:val="PkgLabelLevel2Char"/>
          <w:b/>
          <w:sz w:val="20"/>
        </w:rPr>
        <w:t>2.15.</w:t>
      </w:r>
      <w:r w:rsidR="00455B08">
        <w:rPr>
          <w:rStyle w:val="PkgLabelLevel2Char"/>
          <w:b/>
          <w:sz w:val="20"/>
        </w:rPr>
        <w:tab/>
      </w:r>
      <w:r w:rsidRPr="003F0E19">
        <w:rPr>
          <w:rStyle w:val="PkgLabelLevel2Char"/>
          <w:b/>
          <w:sz w:val="20"/>
        </w:rPr>
        <w:t>SI or SI Units.</w:t>
      </w:r>
      <w:bookmarkEnd w:id="2047"/>
      <w:bookmarkEnd w:id="2048"/>
      <w:bookmarkEnd w:id="2049"/>
      <w:r w:rsidR="00D962A8" w:rsidRPr="004A6D44">
        <w:fldChar w:fldCharType="begin"/>
      </w:r>
      <w:r w:rsidRPr="004A6D44">
        <w:instrText>xe "SI Units"</w:instrText>
      </w:r>
      <w:r w:rsidR="00D962A8" w:rsidRPr="004A6D44">
        <w:fldChar w:fldCharType="end"/>
      </w:r>
      <w:r w:rsidR="00047926">
        <w:fldChar w:fldCharType="begin"/>
      </w:r>
      <w:r w:rsidR="00047926">
        <w:instrText xml:space="preserve"> XE "</w:instrText>
      </w:r>
      <w:r w:rsidR="00047926" w:rsidRPr="00684F62">
        <w:instrText>Definitions:SI or SI units</w:instrText>
      </w:r>
      <w:r w:rsidR="00047926">
        <w:instrText xml:space="preserve">" </w:instrText>
      </w:r>
      <w:r w:rsidR="00047926">
        <w:fldChar w:fldCharType="end"/>
      </w:r>
      <w:r w:rsidRPr="007C185A">
        <w:t xml:space="preserve"> </w:t>
      </w:r>
      <w:r w:rsidRPr="00183A95">
        <w:t xml:space="preserve">– </w:t>
      </w:r>
      <w:r w:rsidR="00257FFA" w:rsidRPr="00814BD3">
        <w:t xml:space="preserve">SI or SI Units </w:t>
      </w:r>
      <w:r w:rsidRPr="00814BD3">
        <w:t>means the International System of Units as established in 1960 by the General Conference on Weights and Measures</w:t>
      </w:r>
      <w:r w:rsidR="00506481">
        <w:t xml:space="preserve"> (CGPM)</w:t>
      </w:r>
      <w:r w:rsidRPr="00814BD3">
        <w:t xml:space="preserve"> and interpreted or modified for the United States by the Secretary of Commerce.  See the “Interpretation of the International System of Units for the United States” in the “Federal Register” (Volume 73, No. 96, pages 28432 to 28433) for May 16, </w:t>
      </w:r>
      <w:r w:rsidR="004025D8" w:rsidRPr="00814BD3">
        <w:t>20</w:t>
      </w:r>
      <w:r w:rsidR="004025D8">
        <w:t>08</w:t>
      </w:r>
      <w:r w:rsidRPr="00814BD3">
        <w:t>, and 15 United States Code, Section 205a</w:t>
      </w:r>
      <w:r w:rsidR="00BB7BE8" w:rsidRPr="00814BD3">
        <w:t> </w:t>
      </w:r>
      <w:r w:rsidRPr="00814BD3">
        <w:t>-</w:t>
      </w:r>
      <w:r w:rsidR="00BB7BE8" w:rsidRPr="00814BD3">
        <w:t> </w:t>
      </w:r>
      <w:r w:rsidRPr="00814BD3">
        <w:t xml:space="preserve">2051 “Metric Conversion.” </w:t>
      </w:r>
      <w:r w:rsidRPr="00183A95">
        <w:t xml:space="preserve"> See also NIST Special Publication </w:t>
      </w:r>
      <w:r w:rsidRPr="00814BD3">
        <w:t>330</w:t>
      </w:r>
      <w:r w:rsidR="00712C9E" w:rsidRPr="00814BD3">
        <w:t>,</w:t>
      </w:r>
      <w:r w:rsidRPr="007C185A">
        <w:t xml:space="preserve"> </w:t>
      </w:r>
      <w:r w:rsidRPr="00712C9E">
        <w:rPr>
          <w:i/>
        </w:rPr>
        <w:t>The International System of Units (SI)</w:t>
      </w:r>
      <w:r w:rsidR="00712C9E">
        <w:rPr>
          <w:i/>
        </w:rPr>
        <w:t>,</w:t>
      </w:r>
      <w:r w:rsidRPr="007C185A">
        <w:t xml:space="preserve"> </w:t>
      </w:r>
      <w:r>
        <w:t>20</w:t>
      </w:r>
      <w:r w:rsidR="00FE0A20">
        <w:t>19</w:t>
      </w:r>
      <w:r>
        <w:t> </w:t>
      </w:r>
      <w:r w:rsidR="00C86B8B">
        <w:t>edition</w:t>
      </w:r>
      <w:r w:rsidRPr="007C185A">
        <w:t xml:space="preserve"> and NIST Special Publication</w:t>
      </w:r>
      <w:r>
        <w:t> </w:t>
      </w:r>
      <w:r w:rsidRPr="007C185A">
        <w:t>811</w:t>
      </w:r>
      <w:r w:rsidR="00712C9E">
        <w:t>,</w:t>
      </w:r>
      <w:r w:rsidRPr="007C185A">
        <w:t xml:space="preserve"> </w:t>
      </w:r>
      <w:r w:rsidRPr="00712C9E">
        <w:rPr>
          <w:i/>
        </w:rPr>
        <w:t>Guide for the Use of the International System of Units (SI)</w:t>
      </w:r>
      <w:r w:rsidR="00712C9E">
        <w:t xml:space="preserve">, </w:t>
      </w:r>
      <w:r w:rsidRPr="007C185A">
        <w:lastRenderedPageBreak/>
        <w:t>20</w:t>
      </w:r>
      <w:r w:rsidR="00FE0A20">
        <w:t>08</w:t>
      </w:r>
      <w:r>
        <w:t> </w:t>
      </w:r>
      <w:r w:rsidR="00C86B8B">
        <w:t>edition</w:t>
      </w:r>
      <w:r w:rsidRPr="007C185A">
        <w:t xml:space="preserve"> that are available at </w:t>
      </w:r>
      <w:hyperlink r:id="rId58" w:history="1">
        <w:r w:rsidR="009E71AD" w:rsidRPr="00E820A5">
          <w:rPr>
            <w:rStyle w:val="Hyperlink1BChar"/>
          </w:rPr>
          <w:t>www.nist.gov/pml/weights-and-measures/publications/metric-publications</w:t>
        </w:r>
      </w:hyperlink>
      <w:r w:rsidR="00096060" w:rsidRPr="00096060">
        <w:t xml:space="preserve"> </w:t>
      </w:r>
      <w:r w:rsidRPr="007C185A">
        <w:t>or by contact</w:t>
      </w:r>
      <w:r>
        <w:t>ing</w:t>
      </w:r>
      <w:r w:rsidRPr="007C185A">
        <w:t xml:space="preserve"> </w:t>
      </w:r>
      <w:hyperlink r:id="rId59" w:history="1">
        <w:r w:rsidR="00096060" w:rsidRPr="008C68DF">
          <w:rPr>
            <w:rStyle w:val="Hyperlink"/>
            <w:b/>
          </w:rPr>
          <w:t>TheSI@nist.gov</w:t>
        </w:r>
      </w:hyperlink>
      <w:r w:rsidRPr="007C185A">
        <w:t>.</w:t>
      </w:r>
      <w:bookmarkEnd w:id="2050"/>
      <w:bookmarkEnd w:id="2051"/>
      <w:bookmarkEnd w:id="2052"/>
      <w:bookmarkEnd w:id="2053"/>
      <w:bookmarkEnd w:id="2054"/>
      <w:bookmarkEnd w:id="2055"/>
    </w:p>
    <w:p w14:paraId="3CD97107" w14:textId="3EC7419B" w:rsidR="005A6C37" w:rsidRDefault="005A6C37" w:rsidP="00E06594">
      <w:pPr>
        <w:spacing w:before="60" w:after="240"/>
      </w:pPr>
      <w:r>
        <w:t>(Added 1993)</w:t>
      </w:r>
      <w:r w:rsidR="00800756">
        <w:t xml:space="preserve"> (Revised 2019)</w:t>
      </w:r>
    </w:p>
    <w:p w14:paraId="7CD1F46D" w14:textId="3803098D" w:rsidR="005A6C37" w:rsidRPr="004A6D44" w:rsidRDefault="005A6C37" w:rsidP="008C68DF">
      <w:pPr>
        <w:keepNext/>
        <w:spacing w:before="240" w:after="240"/>
        <w:outlineLvl w:val="5"/>
      </w:pPr>
      <w:bookmarkStart w:id="2056" w:name="_Toc173378001"/>
      <w:bookmarkStart w:id="2057" w:name="_Toc173379241"/>
      <w:bookmarkStart w:id="2058" w:name="_Toc173381119"/>
      <w:bookmarkStart w:id="2059" w:name="_Toc173383080"/>
      <w:bookmarkStart w:id="2060" w:name="_Toc173384793"/>
      <w:bookmarkStart w:id="2061" w:name="_Toc173385324"/>
      <w:bookmarkStart w:id="2062" w:name="_Toc173386357"/>
      <w:bookmarkStart w:id="2063" w:name="_Toc173408637"/>
      <w:bookmarkStart w:id="2064" w:name="_Toc173472704"/>
      <w:bookmarkStart w:id="2065" w:name="_Toc173770927"/>
      <w:bookmarkStart w:id="2066" w:name="_Toc523833963"/>
      <w:bookmarkStart w:id="2067" w:name="_Toc523840459"/>
      <w:bookmarkStart w:id="2068" w:name="_Toc88277994"/>
      <w:r w:rsidRPr="005259FC">
        <w:rPr>
          <w:rStyle w:val="PkgLabelLevel1Char"/>
        </w:rPr>
        <w:t>Section 3.  Declaration of Identity: Consumer Package</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r w:rsidR="00D962A8" w:rsidRPr="005259FC">
        <w:fldChar w:fldCharType="begin"/>
      </w:r>
      <w:r w:rsidRPr="005259FC">
        <w:instrText>xe "Consumer package"</w:instrText>
      </w:r>
      <w:r w:rsidR="00D962A8" w:rsidRPr="005259FC">
        <w:fldChar w:fldCharType="end"/>
      </w:r>
      <w:r w:rsidR="00D962A8" w:rsidRPr="005259FC">
        <w:fldChar w:fldCharType="begin"/>
      </w:r>
      <w:r w:rsidRPr="005259FC">
        <w:instrText>xe "Identity:Consumer package"</w:instrText>
      </w:r>
      <w:r w:rsidR="00D962A8" w:rsidRPr="005259FC">
        <w:fldChar w:fldCharType="end"/>
      </w:r>
    </w:p>
    <w:p w14:paraId="5F53C949" w14:textId="57FD3F74" w:rsidR="005A6C37" w:rsidRDefault="005A6C37" w:rsidP="00455B08">
      <w:pPr>
        <w:tabs>
          <w:tab w:val="left" w:pos="547"/>
        </w:tabs>
        <w:spacing w:after="240"/>
      </w:pPr>
      <w:bookmarkStart w:id="2069" w:name="_Toc523833964"/>
      <w:bookmarkStart w:id="2070" w:name="_Toc523840460"/>
      <w:bookmarkStart w:id="2071" w:name="_Toc88277995"/>
      <w:bookmarkStart w:id="2072" w:name="_Toc173408638"/>
      <w:bookmarkStart w:id="2073" w:name="_Toc173471417"/>
      <w:bookmarkStart w:id="2074" w:name="_Toc173472705"/>
      <w:bookmarkStart w:id="2075" w:name="_Toc173474065"/>
      <w:bookmarkStart w:id="2076" w:name="_Toc173770928"/>
      <w:bookmarkStart w:id="2077" w:name="_Toc173771707"/>
      <w:r w:rsidRPr="005259FC">
        <w:rPr>
          <w:rStyle w:val="PkgLabelLevel2Char"/>
          <w:b/>
          <w:sz w:val="20"/>
        </w:rPr>
        <w:t>3.1.</w:t>
      </w:r>
      <w:r w:rsidR="00455B08">
        <w:rPr>
          <w:rStyle w:val="PkgLabelLevel2Char"/>
          <w:b/>
          <w:sz w:val="20"/>
        </w:rPr>
        <w:tab/>
      </w:r>
      <w:r w:rsidRPr="005259FC">
        <w:rPr>
          <w:rStyle w:val="PkgLabelLevel2Char"/>
          <w:b/>
          <w:sz w:val="20"/>
        </w:rPr>
        <w:t xml:space="preserve">Declaration of Identity: </w:t>
      </w:r>
      <w:r>
        <w:rPr>
          <w:rStyle w:val="PkgLabelLevel2Char"/>
          <w:b/>
          <w:sz w:val="20"/>
        </w:rPr>
        <w:t xml:space="preserve"> </w:t>
      </w:r>
      <w:r w:rsidRPr="005259FC">
        <w:rPr>
          <w:rStyle w:val="PkgLabelLevel2Char"/>
          <w:b/>
          <w:sz w:val="20"/>
        </w:rPr>
        <w:t>Consumer Package.</w:t>
      </w:r>
      <w:bookmarkEnd w:id="2069"/>
      <w:bookmarkEnd w:id="2070"/>
      <w:bookmarkEnd w:id="2071"/>
      <w:r>
        <w:t xml:space="preserve"> – A separate declaration of identity </w:t>
      </w:r>
      <w:r w:rsidRPr="00875B66">
        <w:rPr>
          <w:szCs w:val="20"/>
          <w:vertAlign w:val="superscript"/>
        </w:rPr>
        <w:t>[</w:t>
      </w:r>
      <w:r w:rsidR="00E04B6A" w:rsidRPr="00E06594">
        <w:rPr>
          <w:szCs w:val="20"/>
          <w:vertAlign w:val="superscript"/>
        </w:rPr>
        <w:t xml:space="preserve">see </w:t>
      </w:r>
      <w:r w:rsidR="00E04B6A" w:rsidRPr="00E06594">
        <w:rPr>
          <w:b/>
          <w:bCs/>
          <w:i/>
          <w:iCs/>
          <w:szCs w:val="20"/>
          <w:vertAlign w:val="superscript"/>
        </w:rPr>
        <w:t xml:space="preserve">Section 3.1. </w:t>
      </w:r>
      <w:r w:rsidR="00DB2B6A">
        <w:rPr>
          <w:b/>
          <w:bCs/>
          <w:i/>
          <w:iCs/>
          <w:szCs w:val="20"/>
          <w:vertAlign w:val="superscript"/>
        </w:rPr>
        <w:t>NOTE</w:t>
      </w:r>
      <w:r w:rsidRPr="00875B66">
        <w:rPr>
          <w:szCs w:val="20"/>
          <w:vertAlign w:val="superscript"/>
        </w:rPr>
        <w:t>]</w:t>
      </w:r>
      <w:r>
        <w:t xml:space="preserve"> on a consumer package shall appear on the principal display panel and shall not be misleading or deceptive.  The identity shall be in terms of:</w:t>
      </w:r>
      <w:bookmarkEnd w:id="2072"/>
      <w:bookmarkEnd w:id="2073"/>
      <w:bookmarkEnd w:id="2074"/>
      <w:bookmarkEnd w:id="2075"/>
      <w:bookmarkEnd w:id="2076"/>
      <w:bookmarkEnd w:id="2077"/>
    </w:p>
    <w:p w14:paraId="2AB436E0" w14:textId="77777777" w:rsidR="005A6C37" w:rsidRDefault="005A6C37" w:rsidP="00565FFB">
      <w:pPr>
        <w:widowControl w:val="0"/>
        <w:numPr>
          <w:ilvl w:val="0"/>
          <w:numId w:val="49"/>
        </w:numPr>
        <w:tabs>
          <w:tab w:val="clear" w:pos="1800"/>
          <w:tab w:val="num" w:pos="720"/>
        </w:tabs>
        <w:spacing w:after="240"/>
        <w:ind w:left="720"/>
      </w:pPr>
      <w:r>
        <w:t>the name specified in or required by any applicable federal or state law or regulation or, in the absence of this</w:t>
      </w:r>
      <w:r w:rsidR="00081FDA">
        <w:t>;</w:t>
      </w:r>
    </w:p>
    <w:p w14:paraId="371FEEFB" w14:textId="77777777" w:rsidR="005A6C37" w:rsidRDefault="005A6C37" w:rsidP="00565FFB">
      <w:pPr>
        <w:widowControl w:val="0"/>
        <w:numPr>
          <w:ilvl w:val="0"/>
          <w:numId w:val="49"/>
        </w:numPr>
        <w:tabs>
          <w:tab w:val="clear" w:pos="1800"/>
          <w:tab w:val="num" w:pos="720"/>
        </w:tabs>
        <w:spacing w:after="240"/>
        <w:ind w:left="720"/>
      </w:pPr>
      <w:r>
        <w:t>the common or usual name or, in the absence of this</w:t>
      </w:r>
      <w:r w:rsidR="00081FDA">
        <w:t>;</w:t>
      </w:r>
    </w:p>
    <w:p w14:paraId="6396163A" w14:textId="77777777" w:rsidR="005A6C37" w:rsidRDefault="005A6C37" w:rsidP="00E06594">
      <w:pPr>
        <w:numPr>
          <w:ilvl w:val="0"/>
          <w:numId w:val="49"/>
        </w:numPr>
        <w:tabs>
          <w:tab w:val="clear" w:pos="1800"/>
          <w:tab w:val="num" w:pos="720"/>
        </w:tabs>
        <w:suppressAutoHyphens/>
        <w:ind w:left="720"/>
      </w:pPr>
      <w:r>
        <w:t>the generic name or other appropriate description, including a statement of function (such as “cleaning powder”).</w:t>
      </w:r>
    </w:p>
    <w:p w14:paraId="0FDF8A30" w14:textId="46383AAF" w:rsidR="005A6C37" w:rsidRDefault="005A6C37" w:rsidP="001C41AC">
      <w:pPr>
        <w:pStyle w:val="StyleBefore3ptAfter12pt"/>
        <w:spacing w:after="240"/>
      </w:pPr>
      <w:r>
        <w:t>(Amended 1990) (Note added 1986)</w:t>
      </w:r>
    </w:p>
    <w:p w14:paraId="21794190" w14:textId="77777777" w:rsidR="00FF3E4D" w:rsidRDefault="00FF3E4D" w:rsidP="00FF3E4D">
      <w:pPr>
        <w:suppressAutoHyphens/>
        <w:spacing w:after="240"/>
        <w:ind w:left="360"/>
      </w:pPr>
      <w:bookmarkStart w:id="2078" w:name="_Toc523833965"/>
      <w:bookmarkStart w:id="2079" w:name="_Toc523840461"/>
      <w:bookmarkStart w:id="2080" w:name="_Toc88277996"/>
      <w:bookmarkStart w:id="2081" w:name="_Toc173408639"/>
      <w:bookmarkStart w:id="2082" w:name="_Toc173472706"/>
      <w:bookmarkStart w:id="2083" w:name="_Toc173770929"/>
      <w:r w:rsidRPr="007050BC">
        <w:rPr>
          <w:rStyle w:val="PkgLabelLevel3Char"/>
          <w:b/>
          <w:sz w:val="20"/>
        </w:rPr>
        <w:t>3.1.1.  Parallel Identity Declaration:  Consumer Package.</w:t>
      </w:r>
      <w:bookmarkEnd w:id="2078"/>
      <w:bookmarkEnd w:id="2079"/>
      <w:bookmarkEnd w:id="2080"/>
      <w:r w:rsidRPr="00A41F27">
        <w:fldChar w:fldCharType="begin"/>
      </w:r>
      <w:r w:rsidRPr="00A41F27">
        <w:instrText xml:space="preserve">xe "Generally parallel to </w:instrText>
      </w:r>
      <w:r w:rsidRPr="00E57ED3">
        <w:instrText>th</w:instrText>
      </w:r>
      <w:r w:rsidRPr="00A41F27">
        <w:instrText>e declaration, labeling"</w:instrText>
      </w:r>
      <w:r w:rsidRPr="00A41F27">
        <w:fldChar w:fldCharType="end"/>
      </w:r>
      <w:r>
        <w:t xml:space="preserve"> – A declaration of the identity on a consumer package shall appear generally parallel to the base</w:t>
      </w:r>
      <w:r>
        <w:fldChar w:fldCharType="begin"/>
      </w:r>
      <w:r>
        <w:instrText>xe "</w:instrText>
      </w:r>
      <w:r w:rsidRPr="00070DBC">
        <w:instrText>Parallel to the base, labeling</w:instrText>
      </w:r>
      <w:r>
        <w:instrText>"</w:instrText>
      </w:r>
      <w:r>
        <w:fldChar w:fldCharType="end"/>
      </w:r>
      <w:r>
        <w:t xml:space="preserve"> on which the package rests as it is designed to be displayed.</w:t>
      </w:r>
      <w:bookmarkEnd w:id="2081"/>
      <w:bookmarkEnd w:id="2082"/>
      <w:bookmarkEnd w:id="2083"/>
    </w:p>
    <w:p w14:paraId="59EF18F5" w14:textId="6C268EA0" w:rsidR="005A6C37" w:rsidRDefault="00E04B6A" w:rsidP="00FF3E4D">
      <w:pPr>
        <w:rPr>
          <w:i/>
        </w:rPr>
      </w:pPr>
      <w:r>
        <w:rPr>
          <w:b/>
          <w:i/>
        </w:rPr>
        <w:t xml:space="preserve">Section 3.1. </w:t>
      </w:r>
      <w:r w:rsidR="005A6C37">
        <w:rPr>
          <w:b/>
          <w:i/>
        </w:rPr>
        <w:t>NOTE:</w:t>
      </w:r>
      <w:r w:rsidR="005A6C37">
        <w:rPr>
          <w:i/>
        </w:rPr>
        <w:t xml:space="preserve">  Section 19.(a) of the Uniform Weights and Measures Law (and 21 CFR 101.100(b)(3) for </w:t>
      </w:r>
      <w:r w:rsidR="00A1641B">
        <w:rPr>
          <w:i/>
        </w:rPr>
        <w:t>non-meat</w:t>
      </w:r>
      <w:r w:rsidR="005A6C37">
        <w:rPr>
          <w:i/>
        </w:rPr>
        <w:t xml:space="preserve"> and </w:t>
      </w:r>
      <w:r w:rsidR="00A1641B">
        <w:rPr>
          <w:i/>
        </w:rPr>
        <w:t>non-poultry</w:t>
      </w:r>
      <w:r w:rsidR="005A6C37">
        <w:rPr>
          <w:i/>
        </w:rPr>
        <w:t xml:space="preserve"> foods) specifically exempts food packages from identity statements if the commodity is a food, other than meat or poultry, that was repackaged in a retail establishment and the food is displayed to the purchaser under either of the following circumstances:  “(1) its interstate labeling is clearly in view or with a counter card, sign</w:t>
      </w:r>
      <w:r w:rsidR="00081FDA">
        <w:rPr>
          <w:i/>
        </w:rPr>
        <w:t>,</w:t>
      </w:r>
      <w:r w:rsidR="005A6C37">
        <w:rPr>
          <w:i/>
        </w:rPr>
        <w:t xml:space="preserve"> or other appropriate device bearing prominently and conspicuously the common or usual name of the food, or (2) the common or usual name of the food is clearly revealed by its appearance.”</w:t>
      </w:r>
    </w:p>
    <w:p w14:paraId="449D4399" w14:textId="77777777" w:rsidR="005A6C37" w:rsidRDefault="005A6C37" w:rsidP="001C41AC">
      <w:pPr>
        <w:pStyle w:val="StyleBefore3ptAfter12pt"/>
        <w:spacing w:after="240"/>
      </w:pPr>
      <w:r>
        <w:t>(Added 1986) (Amended 2001)</w:t>
      </w:r>
    </w:p>
    <w:p w14:paraId="6410CB36" w14:textId="1A19FA73" w:rsidR="005A6C37" w:rsidRPr="007050BC" w:rsidRDefault="005A6C37" w:rsidP="008C68DF">
      <w:pPr>
        <w:spacing w:after="240"/>
        <w:outlineLvl w:val="5"/>
        <w:rPr>
          <w:szCs w:val="20"/>
        </w:rPr>
      </w:pPr>
      <w:bookmarkStart w:id="2084" w:name="_Toc173378002"/>
      <w:bookmarkStart w:id="2085" w:name="_Toc173379242"/>
      <w:bookmarkStart w:id="2086" w:name="_Toc173381120"/>
      <w:bookmarkStart w:id="2087" w:name="_Toc173383081"/>
      <w:bookmarkStart w:id="2088" w:name="_Toc173384794"/>
      <w:bookmarkStart w:id="2089" w:name="_Toc173385325"/>
      <w:bookmarkStart w:id="2090" w:name="_Toc173386358"/>
      <w:bookmarkStart w:id="2091" w:name="_Toc173408640"/>
      <w:bookmarkStart w:id="2092" w:name="_Toc173472707"/>
      <w:bookmarkStart w:id="2093" w:name="_Toc173770930"/>
      <w:bookmarkStart w:id="2094" w:name="_Toc523833966"/>
      <w:bookmarkStart w:id="2095" w:name="_Toc523840462"/>
      <w:bookmarkStart w:id="2096" w:name="_Toc88277997"/>
      <w:r w:rsidRPr="007050BC">
        <w:rPr>
          <w:rStyle w:val="PkgLabelLevel1Char"/>
        </w:rPr>
        <w:t xml:space="preserve">Section 4.  Declaration of Identity:  </w:t>
      </w:r>
      <w:r w:rsidR="00D46E83">
        <w:rPr>
          <w:rStyle w:val="PkgLabelLevel1Char"/>
        </w:rPr>
        <w:t>Non-Consumer</w:t>
      </w:r>
      <w:r w:rsidRPr="007050BC">
        <w:rPr>
          <w:rStyle w:val="PkgLabelLevel1Char"/>
        </w:rPr>
        <w:t xml:space="preserve"> Package</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r w:rsidR="00D962A8" w:rsidRPr="007050BC">
        <w:rPr>
          <w:szCs w:val="20"/>
        </w:rPr>
        <w:fldChar w:fldCharType="begin"/>
      </w:r>
      <w:r w:rsidRPr="007050BC">
        <w:rPr>
          <w:szCs w:val="20"/>
        </w:rPr>
        <w:instrText>xe "Identity:Non-consumer package"</w:instrText>
      </w:r>
      <w:r w:rsidR="00D962A8" w:rsidRPr="007050BC">
        <w:rPr>
          <w:szCs w:val="20"/>
        </w:rPr>
        <w:fldChar w:fldCharType="end"/>
      </w:r>
    </w:p>
    <w:p w14:paraId="7AEA1A86" w14:textId="1A70D803" w:rsidR="005A6C37" w:rsidRDefault="005A6C37" w:rsidP="001C41AC">
      <w:pPr>
        <w:keepNext/>
        <w:spacing w:after="240"/>
      </w:pPr>
      <w:r>
        <w:t xml:space="preserve">A declaration of identity </w:t>
      </w:r>
      <w:r w:rsidRPr="00875B66">
        <w:rPr>
          <w:szCs w:val="20"/>
          <w:vertAlign w:val="superscript"/>
        </w:rPr>
        <w:t>[</w:t>
      </w:r>
      <w:r w:rsidR="00E04B6A" w:rsidRPr="00E06594">
        <w:rPr>
          <w:szCs w:val="20"/>
          <w:vertAlign w:val="superscript"/>
        </w:rPr>
        <w:t xml:space="preserve">see </w:t>
      </w:r>
      <w:r w:rsidR="00E04B6A" w:rsidRPr="00E06594">
        <w:rPr>
          <w:b/>
          <w:bCs/>
          <w:i/>
          <w:iCs/>
          <w:szCs w:val="20"/>
          <w:vertAlign w:val="superscript"/>
        </w:rPr>
        <w:t>Section 3.1.</w:t>
      </w:r>
      <w:r w:rsidR="00E04B6A" w:rsidRPr="00E06594">
        <w:rPr>
          <w:b/>
          <w:bCs/>
          <w:szCs w:val="20"/>
          <w:vertAlign w:val="superscript"/>
        </w:rPr>
        <w:t xml:space="preserve"> </w:t>
      </w:r>
      <w:r w:rsidRPr="008412CC">
        <w:rPr>
          <w:b/>
          <w:bCs/>
          <w:i/>
          <w:szCs w:val="20"/>
          <w:vertAlign w:val="superscript"/>
        </w:rPr>
        <w:t>NOTE</w:t>
      </w:r>
      <w:r w:rsidRPr="00E06594">
        <w:rPr>
          <w:szCs w:val="20"/>
        </w:rPr>
        <w:t>]</w:t>
      </w:r>
      <w:r>
        <w:t xml:space="preserve"> on a non-consumer package shall appear on the outside of a package and shall not be misleading or deceptive.  The identity shall be in terms of:</w:t>
      </w:r>
    </w:p>
    <w:p w14:paraId="1C1FDE5E" w14:textId="77777777" w:rsidR="005A6C37" w:rsidRDefault="005A6C37" w:rsidP="001C41AC">
      <w:pPr>
        <w:numPr>
          <w:ilvl w:val="0"/>
          <w:numId w:val="47"/>
        </w:numPr>
        <w:tabs>
          <w:tab w:val="clear" w:pos="1800"/>
          <w:tab w:val="num" w:pos="720"/>
        </w:tabs>
        <w:spacing w:after="240"/>
        <w:ind w:left="720"/>
      </w:pPr>
      <w:r>
        <w:t>the name specified in or required by any applicable federal or state law or regulation or, in the absence of this</w:t>
      </w:r>
      <w:r w:rsidR="00081FDA">
        <w:t>;</w:t>
      </w:r>
    </w:p>
    <w:p w14:paraId="2F13AE19" w14:textId="77777777" w:rsidR="005A6C37" w:rsidRDefault="005A6C37" w:rsidP="001C41AC">
      <w:pPr>
        <w:numPr>
          <w:ilvl w:val="0"/>
          <w:numId w:val="47"/>
        </w:numPr>
        <w:tabs>
          <w:tab w:val="clear" w:pos="1800"/>
          <w:tab w:val="num" w:pos="720"/>
        </w:tabs>
        <w:spacing w:after="240"/>
        <w:ind w:left="720"/>
      </w:pPr>
      <w:r>
        <w:t>the common or usual name or, in the absence of this</w:t>
      </w:r>
      <w:r w:rsidR="00081FDA">
        <w:t>;</w:t>
      </w:r>
    </w:p>
    <w:p w14:paraId="35639469" w14:textId="77777777" w:rsidR="005A6C37" w:rsidRDefault="005A6C37" w:rsidP="00E06594">
      <w:pPr>
        <w:keepNext/>
        <w:numPr>
          <w:ilvl w:val="0"/>
          <w:numId w:val="47"/>
        </w:numPr>
        <w:tabs>
          <w:tab w:val="clear" w:pos="1800"/>
          <w:tab w:val="num" w:pos="720"/>
        </w:tabs>
        <w:suppressAutoHyphens/>
        <w:ind w:left="720"/>
      </w:pPr>
      <w:r>
        <w:t>the generic name or other appropriate description, including a statement of function (such as “cleaning powder”).</w:t>
      </w:r>
    </w:p>
    <w:p w14:paraId="484144DB" w14:textId="77777777" w:rsidR="005A6C37" w:rsidRDefault="005A6C37" w:rsidP="001C41AC">
      <w:pPr>
        <w:pStyle w:val="StyleBefore3ptAfter12pt"/>
        <w:spacing w:after="240"/>
      </w:pPr>
      <w:r>
        <w:t>(Amended 1990) (Note added 1986)</w:t>
      </w:r>
    </w:p>
    <w:p w14:paraId="66069A90" w14:textId="61E8A670" w:rsidR="005A6C37" w:rsidRPr="007050BC" w:rsidRDefault="005A6C37" w:rsidP="008C68DF">
      <w:pPr>
        <w:spacing w:after="240"/>
        <w:outlineLvl w:val="5"/>
      </w:pPr>
      <w:bookmarkStart w:id="2097" w:name="_Toc173378003"/>
      <w:bookmarkStart w:id="2098" w:name="_Toc173379243"/>
      <w:bookmarkStart w:id="2099" w:name="_Toc173381121"/>
      <w:bookmarkStart w:id="2100" w:name="_Toc173383082"/>
      <w:bookmarkStart w:id="2101" w:name="_Toc173384795"/>
      <w:bookmarkStart w:id="2102" w:name="_Toc173385326"/>
      <w:bookmarkStart w:id="2103" w:name="_Toc173386359"/>
      <w:bookmarkStart w:id="2104" w:name="_Toc173408641"/>
      <w:bookmarkStart w:id="2105" w:name="_Toc173472708"/>
      <w:bookmarkStart w:id="2106" w:name="_Toc173770931"/>
      <w:bookmarkStart w:id="2107" w:name="_Toc523833967"/>
      <w:bookmarkStart w:id="2108" w:name="_Toc523840463"/>
      <w:bookmarkStart w:id="2109" w:name="_Toc88277998"/>
      <w:r w:rsidRPr="007050BC">
        <w:rPr>
          <w:rStyle w:val="PkgLabelLevel1Char"/>
        </w:rPr>
        <w:t>Section 5.  Declaration of Responsibility:  Consumer and Non</w:t>
      </w:r>
      <w:r w:rsidR="00A1641B">
        <w:rPr>
          <w:rStyle w:val="PkgLabelLevel1Char"/>
        </w:rPr>
        <w:t>-</w:t>
      </w:r>
      <w:r w:rsidR="00E459D3" w:rsidRPr="007050BC">
        <w:rPr>
          <w:rStyle w:val="PkgLabelLevel1Char"/>
        </w:rPr>
        <w:t>Consumer</w:t>
      </w:r>
      <w:r w:rsidRPr="007050BC">
        <w:rPr>
          <w:rStyle w:val="PkgLabelLevel1Char"/>
        </w:rPr>
        <w:t xml:space="preserve"> Packages</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00D962A8" w:rsidRPr="007050BC">
        <w:rPr>
          <w:szCs w:val="20"/>
        </w:rPr>
        <w:fldChar w:fldCharType="begin"/>
      </w:r>
      <w:r w:rsidRPr="007050BC">
        <w:rPr>
          <w:szCs w:val="20"/>
        </w:rPr>
        <w:instrText>xe "Consumer package"</w:instrText>
      </w:r>
      <w:r w:rsidR="00D962A8" w:rsidRPr="007050BC">
        <w:rPr>
          <w:szCs w:val="20"/>
        </w:rPr>
        <w:fldChar w:fldCharType="end"/>
      </w:r>
    </w:p>
    <w:p w14:paraId="5C5C485D" w14:textId="77777777" w:rsidR="00320D23" w:rsidRDefault="005A6C37" w:rsidP="00E06594">
      <w:pPr>
        <w:suppressAutoHyphens/>
      </w:pPr>
      <w:r>
        <w:t xml:space="preserve">Any package kept, offered, or exposed for sale, or sold at any place other than on the premises where packed shall specify conspicuously on the label of the package the name and address of the manufacturer, packer, or distributor.  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w:t>
      </w:r>
    </w:p>
    <w:p w14:paraId="4DBAD617" w14:textId="77777777" w:rsidR="00320D23" w:rsidRDefault="00320D23">
      <w:pPr>
        <w:jc w:val="left"/>
      </w:pPr>
      <w:r>
        <w:br w:type="page"/>
      </w:r>
    </w:p>
    <w:p w14:paraId="7935EB5F" w14:textId="5B5101B1" w:rsidR="00660CEB" w:rsidRPr="00575288" w:rsidRDefault="00BC6B9B" w:rsidP="00E06594">
      <w:pPr>
        <w:suppressAutoHyphens/>
      </w:pPr>
      <w:r w:rsidRPr="00575288">
        <w:lastRenderedPageBreak/>
        <w:t>if it is listed in any readily accessible, well-known, widely published, and publicly available resource, including but not limited to a print</w:t>
      </w:r>
      <w:r w:rsidR="00F57FFD">
        <w:t>ed</w:t>
      </w:r>
      <w:r w:rsidRPr="00575288">
        <w:t xml:space="preserve"> directory, electronic database</w:t>
      </w:r>
      <w:r w:rsidR="00AB16E0" w:rsidRPr="00575288">
        <w:t>,</w:t>
      </w:r>
      <w:r w:rsidR="003D0592">
        <w:t xml:space="preserve"> or web</w:t>
      </w:r>
      <w:r w:rsidRPr="00575288">
        <w:t xml:space="preserve">site. </w:t>
      </w:r>
    </w:p>
    <w:p w14:paraId="24939FB0" w14:textId="77777777" w:rsidR="005A6C37" w:rsidRPr="00575288" w:rsidRDefault="00BC6B9B" w:rsidP="00AB16E0">
      <w:pPr>
        <w:spacing w:before="60" w:after="240"/>
      </w:pPr>
      <w:r w:rsidRPr="00575288">
        <w:t>(Amendment effective December 17, 2015</w:t>
      </w:r>
      <w:r w:rsidR="00660CEB" w:rsidRPr="00575288">
        <w:t>)</w:t>
      </w:r>
    </w:p>
    <w:p w14:paraId="4E61E64C" w14:textId="54AA112A" w:rsidR="005A6C37" w:rsidRDefault="005A6C37" w:rsidP="00FF3E4D">
      <w: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w:t>
      </w:r>
      <w:r w:rsidR="006062DC" w:rsidRPr="00320D23">
        <w:t>_</w:t>
      </w:r>
      <w:r w:rsidR="006062DC" w:rsidRPr="00241F14">
        <w:t>________</w:t>
      </w:r>
      <w:r w:rsidR="006062DC" w:rsidRPr="00320D23">
        <w:t>_</w:t>
      </w:r>
      <w:r>
        <w:t>,” “Distributed by </w:t>
      </w:r>
      <w:bookmarkStart w:id="2110" w:name="_Hlk84338016"/>
      <w:r>
        <w:t>__________</w:t>
      </w:r>
      <w:bookmarkEnd w:id="2110"/>
      <w:r>
        <w:t>,” or any other wording of similar import that expresses the facts.</w:t>
      </w:r>
    </w:p>
    <w:p w14:paraId="1CCCD6C4" w14:textId="77777777" w:rsidR="00BC6B9B" w:rsidRDefault="00BC6B9B" w:rsidP="00AB16E0">
      <w:pPr>
        <w:spacing w:before="60" w:after="240"/>
      </w:pPr>
      <w:r>
        <w:t xml:space="preserve">(Amended 2016) </w:t>
      </w:r>
    </w:p>
    <w:p w14:paraId="7957D8EB" w14:textId="27BA66EE" w:rsidR="005A6C37" w:rsidRDefault="005A6C37" w:rsidP="008C68DF">
      <w:pPr>
        <w:keepNext/>
        <w:spacing w:after="240"/>
        <w:outlineLvl w:val="5"/>
      </w:pPr>
      <w:bookmarkStart w:id="2111" w:name="_Toc173378004"/>
      <w:bookmarkStart w:id="2112" w:name="_Toc173379244"/>
      <w:bookmarkStart w:id="2113" w:name="_Toc173381122"/>
      <w:bookmarkStart w:id="2114" w:name="_Toc173383083"/>
      <w:bookmarkStart w:id="2115" w:name="_Toc173384796"/>
      <w:bookmarkStart w:id="2116" w:name="_Toc173385327"/>
      <w:bookmarkStart w:id="2117" w:name="_Toc173386360"/>
      <w:bookmarkStart w:id="2118" w:name="_Toc173408642"/>
      <w:bookmarkStart w:id="2119" w:name="_Toc173472709"/>
      <w:bookmarkStart w:id="2120" w:name="_Toc173770932"/>
      <w:bookmarkStart w:id="2121" w:name="_Toc523833968"/>
      <w:bookmarkStart w:id="2122" w:name="_Toc523840464"/>
      <w:bookmarkStart w:id="2123" w:name="_Toc88277999"/>
      <w:r w:rsidRPr="00D20C74">
        <w:rPr>
          <w:rStyle w:val="PkgLabelLevel1Char"/>
        </w:rPr>
        <w:t>Section 6.</w:t>
      </w:r>
      <w:r w:rsidR="00153382">
        <w:rPr>
          <w:rStyle w:val="PkgLabelLevel1Char"/>
        </w:rPr>
        <w:t>  </w:t>
      </w:r>
      <w:r w:rsidRPr="00D20C74">
        <w:rPr>
          <w:rStyle w:val="PkgLabelLevel1Char"/>
        </w:rPr>
        <w:t>Declaration of Quantity:  Consumer Packages</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r w:rsidR="00D962A8" w:rsidRPr="00A41F27">
        <w:fldChar w:fldCharType="begin"/>
      </w:r>
      <w:r w:rsidRPr="00A41F27">
        <w:instrText>xe "Consumer package"</w:instrText>
      </w:r>
      <w:r w:rsidR="00D962A8" w:rsidRPr="00A41F27">
        <w:fldChar w:fldCharType="end"/>
      </w:r>
      <w:r w:rsidR="00D962A8" w:rsidRPr="00A41F27">
        <w:fldChar w:fldCharType="begin"/>
      </w:r>
      <w:r w:rsidRPr="00A41F27">
        <w:instrText xml:space="preserve">xe "Quantity:Consumer </w:instrText>
      </w:r>
      <w:r w:rsidR="00675FE4">
        <w:instrText>package</w:instrText>
      </w:r>
      <w:r w:rsidRPr="00A41F27">
        <w:instrText>"</w:instrText>
      </w:r>
      <w:r w:rsidR="00D962A8" w:rsidRPr="00A41F27">
        <w:fldChar w:fldCharType="end"/>
      </w:r>
    </w:p>
    <w:p w14:paraId="6AEB5B76" w14:textId="29783276" w:rsidR="005A6C37" w:rsidRDefault="005A6C37" w:rsidP="008B7F30">
      <w:pPr>
        <w:tabs>
          <w:tab w:val="left" w:pos="540"/>
        </w:tabs>
      </w:pPr>
      <w:bookmarkStart w:id="2124" w:name="_Toc523833969"/>
      <w:bookmarkStart w:id="2125" w:name="_Toc523840465"/>
      <w:bookmarkStart w:id="2126" w:name="_Toc88278000"/>
      <w:bookmarkStart w:id="2127" w:name="_Toc173408643"/>
      <w:bookmarkStart w:id="2128" w:name="_Toc173471418"/>
      <w:bookmarkStart w:id="2129" w:name="_Toc173472710"/>
      <w:bookmarkStart w:id="2130" w:name="_Toc173474066"/>
      <w:bookmarkStart w:id="2131" w:name="_Toc173770933"/>
      <w:bookmarkStart w:id="2132" w:name="_Toc173771708"/>
      <w:r w:rsidRPr="00D20C74">
        <w:rPr>
          <w:rStyle w:val="PkgLabelLevel2Char"/>
          <w:b/>
          <w:sz w:val="20"/>
        </w:rPr>
        <w:t>6.1.</w:t>
      </w:r>
      <w:r w:rsidR="008B7F30">
        <w:rPr>
          <w:rStyle w:val="PkgLabelLevel2Char"/>
          <w:b/>
          <w:sz w:val="20"/>
        </w:rPr>
        <w:tab/>
      </w:r>
      <w:r w:rsidRPr="00D20C74">
        <w:rPr>
          <w:rStyle w:val="PkgLabelLevel2Char"/>
          <w:b/>
          <w:sz w:val="20"/>
        </w:rPr>
        <w:t>General.</w:t>
      </w:r>
      <w:bookmarkEnd w:id="2124"/>
      <w:bookmarkEnd w:id="2125"/>
      <w:bookmarkEnd w:id="2126"/>
      <w:r>
        <w:t xml:space="preserve"> </w:t>
      </w:r>
      <w:r w:rsidRPr="00875B66">
        <w:rPr>
          <w:szCs w:val="20"/>
          <w:vertAlign w:val="superscript"/>
        </w:rPr>
        <w:t>[</w:t>
      </w:r>
      <w:r w:rsidR="00875B66" w:rsidRPr="00E06594">
        <w:rPr>
          <w:szCs w:val="20"/>
          <w:vertAlign w:val="superscript"/>
        </w:rPr>
        <w:t>s</w:t>
      </w:r>
      <w:r w:rsidR="00E04B6A" w:rsidRPr="00E06594">
        <w:rPr>
          <w:szCs w:val="20"/>
          <w:vertAlign w:val="superscript"/>
        </w:rPr>
        <w:t xml:space="preserve">ee </w:t>
      </w:r>
      <w:r w:rsidR="00E04B6A" w:rsidRPr="00875B66">
        <w:rPr>
          <w:b/>
          <w:bCs/>
          <w:i/>
          <w:iCs/>
          <w:szCs w:val="20"/>
          <w:vertAlign w:val="superscript"/>
        </w:rPr>
        <w:t>Section 6.1. NOTE</w:t>
      </w:r>
      <w:r w:rsidRPr="00875B66">
        <w:rPr>
          <w:szCs w:val="20"/>
          <w:vertAlign w:val="superscript"/>
        </w:rPr>
        <w:t>]</w:t>
      </w:r>
      <w:r>
        <w:t xml:space="preserve"> – The International System of Units </w:t>
      </w:r>
      <w:r w:rsidR="00D962A8" w:rsidRPr="00A41F27">
        <w:fldChar w:fldCharType="begin"/>
      </w:r>
      <w:r w:rsidRPr="00A41F27">
        <w:instrText>xe "SI Units"</w:instrText>
      </w:r>
      <w:r w:rsidR="00D962A8" w:rsidRPr="00A41F27">
        <w:fldChar w:fldCharType="end"/>
      </w:r>
      <w:r w:rsidRPr="00A41F27">
        <w:t>(</w:t>
      </w:r>
      <w:r>
        <w:t xml:space="preserve">SI), known as the metric system and the </w:t>
      </w:r>
      <w:r w:rsidR="00966BB2">
        <w:t xml:space="preserve">U.S. </w:t>
      </w:r>
      <w:r w:rsidR="00F56BD2">
        <w:t>customary</w:t>
      </w:r>
      <w:r>
        <w:t xml:space="preserve"> system of weights and measures are recognized as proper systems to be used in the declaration of quantity.  Effective February 14, 1994, appropriate units of both systems shall be presented in a declaration of quantity except as specified in Section 11.32. SI Units, Exemptions for Consumer Commodities and Section 11.33</w:t>
      </w:r>
      <w:r w:rsidR="00B63B50">
        <w:t>.</w:t>
      </w:r>
      <w:r>
        <w:t xml:space="preserve"> </w:t>
      </w:r>
      <w:r w:rsidR="00966BB2">
        <w:t xml:space="preserve">U.S. </w:t>
      </w:r>
      <w:r w:rsidR="00F56BD2">
        <w:t>Customary</w:t>
      </w:r>
      <w:r>
        <w:t xml:space="preserve"> Units, Exemptions - Consumer Commodities.</w:t>
      </w:r>
      <w:bookmarkEnd w:id="2127"/>
      <w:bookmarkEnd w:id="2128"/>
      <w:bookmarkEnd w:id="2129"/>
      <w:bookmarkEnd w:id="2130"/>
      <w:bookmarkEnd w:id="2131"/>
      <w:bookmarkEnd w:id="2132"/>
    </w:p>
    <w:p w14:paraId="6220B54D" w14:textId="20762C71" w:rsidR="003A74EF" w:rsidRDefault="005A6C37" w:rsidP="001C41AC">
      <w:pPr>
        <w:spacing w:before="60" w:after="240"/>
      </w:pPr>
      <w:r>
        <w:t>(Amended 1985, 1990, 1993, and 1999)</w:t>
      </w:r>
    </w:p>
    <w:p w14:paraId="51226D8A" w14:textId="7DFC1AA8" w:rsidR="005A6C37" w:rsidRDefault="00E04B6A" w:rsidP="00320D23">
      <w:pPr>
        <w:suppressAutoHyphens/>
        <w:rPr>
          <w:i/>
        </w:rPr>
      </w:pPr>
      <w:r>
        <w:rPr>
          <w:b/>
          <w:i/>
        </w:rPr>
        <w:t xml:space="preserve">Section 6.1. </w:t>
      </w:r>
      <w:r w:rsidR="005A6C37">
        <w:rPr>
          <w:b/>
          <w:i/>
        </w:rPr>
        <w:t>NOTE:</w:t>
      </w:r>
      <w:r w:rsidR="005A6C37">
        <w:rPr>
          <w:i/>
        </w:rPr>
        <w:t xml:space="preserve">  Packages subject to this Section and/or the Federal Fair Packaging and Labeling Act</w:t>
      </w:r>
      <w:r w:rsidR="00D962A8">
        <w:fldChar w:fldCharType="begin"/>
      </w:r>
      <w:r w:rsidR="005A6C37">
        <w:instrText>xe "</w:instrText>
      </w:r>
      <w:r w:rsidR="005A6C37" w:rsidRPr="00575191">
        <w:instrText>Federal Fair Packaging and Labeling Act</w:instrText>
      </w:r>
      <w:r w:rsidR="005A6C37">
        <w:instrText>"</w:instrText>
      </w:r>
      <w:r w:rsidR="00D962A8">
        <w:fldChar w:fldCharType="end"/>
      </w:r>
      <w:r w:rsidR="005A6C37">
        <w:rPr>
          <w:i/>
        </w:rPr>
        <w:t xml:space="preserve"> shall be labeled in units of the International System of Units (SI) and the </w:t>
      </w:r>
      <w:r w:rsidR="00966BB2">
        <w:rPr>
          <w:i/>
        </w:rPr>
        <w:t xml:space="preserve">U.S. </w:t>
      </w:r>
      <w:r w:rsidR="00F56BD2">
        <w:rPr>
          <w:i/>
        </w:rPr>
        <w:t>customary</w:t>
      </w:r>
      <w:r w:rsidR="005A6C37">
        <w:rPr>
          <w:i/>
        </w:rPr>
        <w:t xml:space="preserve"> system of measure effective February 14, 1994, [except for seed (see Section 10.10. Packaged Seed) and camera film and recording tape (see Section 11.22. Camera Film, Video Recording Tape, Audio Recording Tape and Other Image and Audio Recording Media Intended for Retail Sale and Consumer Use), and as specified in Section 11.32. SI Units, Exemptions - Consumer Commodities].  SI units may appear first.</w:t>
      </w:r>
    </w:p>
    <w:p w14:paraId="30D12E03" w14:textId="0FF76A30" w:rsidR="005A6C37" w:rsidRDefault="005A6C37" w:rsidP="001C41AC">
      <w:pPr>
        <w:pStyle w:val="StyleBefore3ptAfter12pt"/>
        <w:spacing w:after="240"/>
      </w:pPr>
      <w:r>
        <w:t>(</w:t>
      </w:r>
      <w:r w:rsidR="00FE5D9C">
        <w:t xml:space="preserve">Note </w:t>
      </w:r>
      <w:r>
        <w:t>Added 1982) (Amended 1990 and 1993)</w:t>
      </w:r>
    </w:p>
    <w:p w14:paraId="7A023E5A" w14:textId="2EE615D1" w:rsidR="005A6C37" w:rsidRDefault="005A6C37" w:rsidP="008B7F30">
      <w:pPr>
        <w:tabs>
          <w:tab w:val="left" w:pos="540"/>
        </w:tabs>
        <w:spacing w:after="240"/>
      </w:pPr>
      <w:bookmarkStart w:id="2133" w:name="_Toc523833970"/>
      <w:bookmarkStart w:id="2134" w:name="_Toc523840466"/>
      <w:bookmarkStart w:id="2135" w:name="_Toc88278001"/>
      <w:bookmarkStart w:id="2136" w:name="_Toc173408644"/>
      <w:bookmarkStart w:id="2137" w:name="_Toc173471419"/>
      <w:bookmarkStart w:id="2138" w:name="_Toc173472711"/>
      <w:bookmarkStart w:id="2139" w:name="_Toc173474067"/>
      <w:bookmarkStart w:id="2140" w:name="_Toc173770934"/>
      <w:bookmarkStart w:id="2141" w:name="_Toc173771709"/>
      <w:r w:rsidRPr="00D20C74">
        <w:rPr>
          <w:rStyle w:val="PkgLabelLevel2Char"/>
          <w:b/>
          <w:sz w:val="20"/>
        </w:rPr>
        <w:t>6.2.</w:t>
      </w:r>
      <w:r w:rsidR="008B7F30">
        <w:rPr>
          <w:rStyle w:val="PkgLabelLevel2Char"/>
          <w:b/>
          <w:sz w:val="20"/>
        </w:rPr>
        <w:tab/>
      </w:r>
      <w:r w:rsidRPr="00D20C74">
        <w:rPr>
          <w:rStyle w:val="PkgLabelLevel2Char"/>
          <w:b/>
          <w:sz w:val="20"/>
        </w:rPr>
        <w:t>Largest Whole Unit.</w:t>
      </w:r>
      <w:bookmarkEnd w:id="2133"/>
      <w:bookmarkEnd w:id="2134"/>
      <w:bookmarkEnd w:id="2135"/>
      <w:r w:rsidR="00D962A8" w:rsidRPr="00A41F27">
        <w:fldChar w:fldCharType="begin"/>
      </w:r>
      <w:r w:rsidRPr="00A41F27">
        <w:instrText>xe "Largest whole unit"</w:instrText>
      </w:r>
      <w:r w:rsidR="00D962A8" w:rsidRPr="00A41F27">
        <w:fldChar w:fldCharType="end"/>
      </w:r>
      <w:r w:rsidR="00D962A8">
        <w:fldChar w:fldCharType="begin"/>
      </w:r>
      <w:r w:rsidR="007F3F0D">
        <w:instrText xml:space="preserve"> XE "</w:instrText>
      </w:r>
      <w:r w:rsidR="00A26658">
        <w:instrText>Package</w:instrText>
      </w:r>
      <w:r w:rsidR="007F3F0D" w:rsidRPr="00A1686C">
        <w:instrText>:Largest whole unit</w:instrText>
      </w:r>
      <w:r w:rsidR="007F3F0D">
        <w:instrText xml:space="preserve">" </w:instrText>
      </w:r>
      <w:r w:rsidR="00D962A8">
        <w:fldChar w:fldCharType="end"/>
      </w:r>
      <w:r>
        <w:t xml:space="preserve"> – Where this regulation requires that the quantity declaration be in terms of the largest whole unit, the declaration shall, with respect to a particular package, be in terms of the largest whole unit of weight or measure with any remainder expressed (following the requirements of Section 6.5.2. (a) </w:t>
      </w:r>
      <w:r w:rsidRPr="00583F15">
        <w:t>Fractions</w:t>
      </w:r>
      <w:r>
        <w:t xml:space="preserve"> and Section 6.11. Fractions):</w:t>
      </w:r>
      <w:bookmarkEnd w:id="2136"/>
      <w:bookmarkEnd w:id="2137"/>
      <w:bookmarkEnd w:id="2138"/>
      <w:bookmarkEnd w:id="2139"/>
      <w:bookmarkEnd w:id="2140"/>
      <w:bookmarkEnd w:id="2141"/>
    </w:p>
    <w:p w14:paraId="1446CB57" w14:textId="77777777" w:rsidR="005A6C37" w:rsidRDefault="005A6C37" w:rsidP="001C41AC">
      <w:pPr>
        <w:numPr>
          <w:ilvl w:val="0"/>
          <w:numId w:val="48"/>
        </w:numPr>
        <w:tabs>
          <w:tab w:val="clear" w:pos="1800"/>
          <w:tab w:val="num" w:pos="720"/>
        </w:tabs>
        <w:spacing w:after="240"/>
        <w:ind w:left="720"/>
      </w:pPr>
      <w:r>
        <w:rPr>
          <w:b/>
          <w:bCs/>
        </w:rPr>
        <w:t>SI Units</w:t>
      </w:r>
      <w:r w:rsidRPr="000C4C2A">
        <w:rPr>
          <w:b/>
        </w:rPr>
        <w:t>.</w:t>
      </w:r>
      <w:r>
        <w:t xml:space="preserve"> – in decimal fractions</w:t>
      </w:r>
      <w:r w:rsidR="00D962A8">
        <w:fldChar w:fldCharType="begin"/>
      </w:r>
      <w:r>
        <w:instrText>xe "</w:instrText>
      </w:r>
      <w:r w:rsidRPr="007A60D8">
        <w:instrText>Decimal fractions</w:instrText>
      </w:r>
      <w:r>
        <w:instrText>"</w:instrText>
      </w:r>
      <w:r w:rsidR="00D962A8">
        <w:fldChar w:fldCharType="end"/>
      </w:r>
      <w:r>
        <w:t xml:space="preserve"> of such largest whole unit.</w:t>
      </w:r>
    </w:p>
    <w:p w14:paraId="6D0DFF37" w14:textId="77777777" w:rsidR="005A6C37" w:rsidRPr="00A41F27" w:rsidRDefault="00966BB2" w:rsidP="001C41AC">
      <w:pPr>
        <w:numPr>
          <w:ilvl w:val="0"/>
          <w:numId w:val="48"/>
        </w:numPr>
        <w:tabs>
          <w:tab w:val="clear" w:pos="1800"/>
          <w:tab w:val="num" w:pos="720"/>
        </w:tabs>
        <w:spacing w:after="240"/>
        <w:ind w:left="720"/>
      </w:pPr>
      <w:r>
        <w:rPr>
          <w:b/>
          <w:bCs/>
        </w:rPr>
        <w:t xml:space="preserve">U.S. </w:t>
      </w:r>
      <w:r w:rsidR="00690946">
        <w:rPr>
          <w:b/>
          <w:bCs/>
        </w:rPr>
        <w:t>Customary</w:t>
      </w:r>
      <w:r w:rsidR="005A6C37">
        <w:rPr>
          <w:b/>
          <w:bCs/>
        </w:rPr>
        <w:t xml:space="preserve"> Units</w:t>
      </w:r>
      <w:r w:rsidR="003B11CD">
        <w:rPr>
          <w:b/>
          <w:bCs/>
        </w:rPr>
        <w:t>.</w:t>
      </w:r>
      <w:r w:rsidR="00BC1A9F" w:rsidRPr="00BC1A9F">
        <w:t xml:space="preserve"> </w:t>
      </w:r>
      <w:r w:rsidR="00BC1A9F" w:rsidRPr="00077309">
        <w:fldChar w:fldCharType="begin"/>
      </w:r>
      <w:r w:rsidR="00BC1A9F" w:rsidRPr="00077309">
        <w:instrText xml:space="preserve"> XE "Inch, units of measure" \t "</w:instrText>
      </w:r>
      <w:r w:rsidR="00BC1A9F" w:rsidRPr="00077309">
        <w:rPr>
          <w:i/>
        </w:rPr>
        <w:instrText>See</w:instrText>
      </w:r>
      <w:r w:rsidR="00BC1A9F" w:rsidRPr="00077309">
        <w:instrText xml:space="preserve"> U.S. Customary Units" </w:instrText>
      </w:r>
      <w:r w:rsidR="00BC1A9F" w:rsidRPr="00077309">
        <w:fldChar w:fldCharType="end"/>
      </w:r>
      <w:r w:rsidR="00BC1A9F" w:rsidRPr="00A41F27">
        <w:t xml:space="preserve"> </w:t>
      </w:r>
      <w:r w:rsidR="00BC1A9F">
        <w:fldChar w:fldCharType="begin"/>
      </w:r>
      <w:r w:rsidR="00BC1A9F">
        <w:instrText xml:space="preserve"> XE "Pound</w:instrText>
      </w:r>
      <w:r w:rsidR="00BC1A9F" w:rsidRPr="00587A9F">
        <w:instrText>, units of measure</w:instrText>
      </w:r>
      <w:r w:rsidR="00BC1A9F">
        <w:instrText>" \t "</w:instrText>
      </w:r>
      <w:r w:rsidR="00BC1A9F" w:rsidRPr="00077309">
        <w:rPr>
          <w:i/>
        </w:rPr>
        <w:instrText>See</w:instrText>
      </w:r>
      <w:r w:rsidR="00BC1A9F" w:rsidRPr="00077309">
        <w:instrText xml:space="preserve"> U.S. Customary Units</w:instrText>
      </w:r>
      <w:r w:rsidR="00BC1A9F">
        <w:instrText xml:space="preserve">" </w:instrText>
      </w:r>
      <w:r w:rsidR="00BC1A9F">
        <w:fldChar w:fldCharType="end"/>
      </w:r>
      <w:r w:rsidR="00BC1A9F">
        <w:fldChar w:fldCharType="begin"/>
      </w:r>
      <w:r w:rsidR="00BC1A9F">
        <w:instrText xml:space="preserve"> XE "</w:instrText>
      </w:r>
      <w:r w:rsidR="00BC1A9F" w:rsidRPr="00587A9F">
        <w:instrText>U.S. Customary Units</w:instrText>
      </w:r>
      <w:r w:rsidR="00BC1A9F">
        <w:instrText xml:space="preserve">" </w:instrText>
      </w:r>
      <w:r w:rsidR="00BC1A9F">
        <w:fldChar w:fldCharType="end"/>
      </w:r>
    </w:p>
    <w:p w14:paraId="4F5C5887" w14:textId="77777777" w:rsidR="005A6C37" w:rsidRDefault="005A6C37" w:rsidP="001C41AC">
      <w:pPr>
        <w:numPr>
          <w:ilvl w:val="1"/>
          <w:numId w:val="48"/>
        </w:numPr>
        <w:tabs>
          <w:tab w:val="clear" w:pos="1440"/>
          <w:tab w:val="num" w:pos="1080"/>
        </w:tabs>
        <w:spacing w:after="240"/>
        <w:ind w:left="1080"/>
      </w:pPr>
      <w:r>
        <w:t>in common or decimal fractions of such largest whole unit</w:t>
      </w:r>
      <w:r w:rsidR="009964DE">
        <w:t xml:space="preserve">; </w:t>
      </w:r>
      <w:r>
        <w:t>or</w:t>
      </w:r>
    </w:p>
    <w:p w14:paraId="0430E571" w14:textId="77777777" w:rsidR="005A6C37" w:rsidRDefault="005A6C37" w:rsidP="00320D23">
      <w:pPr>
        <w:numPr>
          <w:ilvl w:val="1"/>
          <w:numId w:val="48"/>
        </w:numPr>
        <w:tabs>
          <w:tab w:val="clear" w:pos="1440"/>
          <w:tab w:val="num" w:pos="1080"/>
        </w:tabs>
        <w:suppressAutoHyphens/>
        <w:spacing w:after="240"/>
        <w:ind w:left="1080"/>
      </w:pPr>
      <w:r>
        <w:t>in the next smaller whole unit or units with any further remainder in terms of common or decimal fractions of the smallest unit present in the quantity declaration.</w:t>
      </w:r>
    </w:p>
    <w:p w14:paraId="17D065F4" w14:textId="4E018142" w:rsidR="005A6C37" w:rsidRDefault="005A6C37" w:rsidP="008B7F30">
      <w:pPr>
        <w:tabs>
          <w:tab w:val="left" w:pos="540"/>
        </w:tabs>
        <w:spacing w:after="240"/>
      </w:pPr>
      <w:bookmarkStart w:id="2142" w:name="_Toc523833971"/>
      <w:bookmarkStart w:id="2143" w:name="_Toc523840467"/>
      <w:bookmarkStart w:id="2144" w:name="_Toc88278002"/>
      <w:bookmarkStart w:id="2145" w:name="_Toc173408645"/>
      <w:bookmarkStart w:id="2146" w:name="_Toc173471420"/>
      <w:bookmarkStart w:id="2147" w:name="_Toc173472712"/>
      <w:bookmarkStart w:id="2148" w:name="_Toc173474068"/>
      <w:bookmarkStart w:id="2149" w:name="_Toc173770935"/>
      <w:bookmarkStart w:id="2150" w:name="_Toc173771710"/>
      <w:r w:rsidRPr="00D20C74">
        <w:rPr>
          <w:rStyle w:val="PkgLabelLevel2Char"/>
          <w:b/>
          <w:sz w:val="20"/>
        </w:rPr>
        <w:t>6.3.</w:t>
      </w:r>
      <w:r w:rsidR="008B7F30">
        <w:rPr>
          <w:rStyle w:val="PkgLabelLevel2Char"/>
          <w:b/>
          <w:sz w:val="20"/>
        </w:rPr>
        <w:tab/>
      </w:r>
      <w:r w:rsidRPr="00D20C74">
        <w:rPr>
          <w:rStyle w:val="PkgLabelLevel2Char"/>
          <w:b/>
          <w:sz w:val="20"/>
        </w:rPr>
        <w:t>Net Quantity.</w:t>
      </w:r>
      <w:bookmarkEnd w:id="2142"/>
      <w:bookmarkEnd w:id="2143"/>
      <w:bookmarkEnd w:id="2144"/>
      <w:r w:rsidR="00D962A8" w:rsidRPr="00A41F27">
        <w:fldChar w:fldCharType="begin"/>
      </w:r>
      <w:r w:rsidRPr="00A41F27">
        <w:instrText>xe "Net quantity"</w:instrText>
      </w:r>
      <w:r w:rsidR="00D962A8" w:rsidRPr="00A41F27">
        <w:fldChar w:fldCharType="end"/>
      </w:r>
      <w:r w:rsidRPr="00A41F27">
        <w:t xml:space="preserve"> –</w:t>
      </w:r>
      <w:r>
        <w:t xml:space="preserve"> A declaration of net quantity of the commodity in the package, exclusive of wrappers and any other material packed with such commodity (except as noted in Section 10.3. Aerosols</w:t>
      </w:r>
      <w:r w:rsidR="00D962A8">
        <w:fldChar w:fldCharType="begin"/>
      </w:r>
      <w:r>
        <w:instrText>xe "</w:instrText>
      </w:r>
      <w:r w:rsidRPr="00473F7A">
        <w:rPr>
          <w:bCs/>
        </w:rPr>
        <w:instrText>Aerosol</w:instrText>
      </w:r>
      <w:r>
        <w:instrText>"</w:instrText>
      </w:r>
      <w:r w:rsidR="00D962A8">
        <w:fldChar w:fldCharType="end"/>
      </w:r>
      <w:r>
        <w:t xml:space="preserve"> and </w:t>
      </w:r>
      <w:r w:rsidR="00B8748C">
        <w:t>Other Pre-p</w:t>
      </w:r>
      <w:r>
        <w:t>ressurized Containers</w:t>
      </w:r>
      <w:r w:rsidR="00B8748C">
        <w:t xml:space="preserve"> Dispensing Product Under Pressure</w:t>
      </w:r>
      <w:r w:rsidR="00D962A8">
        <w:fldChar w:fldCharType="begin"/>
      </w:r>
      <w:r>
        <w:instrText>xe "</w:instrText>
      </w:r>
      <w:r w:rsidRPr="00A21B86">
        <w:instrText>Containers:</w:instrText>
      </w:r>
      <w:r>
        <w:instrText>Pressurized"</w:instrText>
      </w:r>
      <w:r w:rsidR="00D962A8">
        <w:fldChar w:fldCharType="end"/>
      </w:r>
      <w:r w:rsidR="00B8748C">
        <w:fldChar w:fldCharType="begin"/>
      </w:r>
      <w:r w:rsidR="00B8748C">
        <w:instrText xml:space="preserve"> XE "</w:instrText>
      </w:r>
      <w:r w:rsidR="00B8748C" w:rsidRPr="00D464A4">
        <w:instrText>Containers:Pre-pressurized</w:instrText>
      </w:r>
      <w:r w:rsidR="00B8748C">
        <w:instrText xml:space="preserve">" </w:instrText>
      </w:r>
      <w:r w:rsidR="00B8748C">
        <w:fldChar w:fldCharType="end"/>
      </w:r>
      <w:r>
        <w:t xml:space="preserve">), shall appear on the principal display panel of a consumer package and, unless otherwise specified in this regulation (see Sections 6.6. </w:t>
      </w:r>
      <w:r w:rsidR="00166B0C">
        <w:t xml:space="preserve">Prescribed Units, SI, </w:t>
      </w:r>
      <w:r>
        <w:t>through 6.9.</w:t>
      </w:r>
      <w:r w:rsidR="00166B0C">
        <w:t xml:space="preserve"> Bi-dimensional Commodities</w:t>
      </w:r>
      <w:r>
        <w:t>), shall be in terms of the largest whole unit.</w:t>
      </w:r>
      <w:bookmarkEnd w:id="2145"/>
      <w:bookmarkEnd w:id="2146"/>
      <w:bookmarkEnd w:id="2147"/>
      <w:bookmarkEnd w:id="2148"/>
      <w:bookmarkEnd w:id="2149"/>
      <w:bookmarkEnd w:id="2150"/>
    </w:p>
    <w:p w14:paraId="33E905AF" w14:textId="77777777" w:rsidR="00C91C7A" w:rsidRDefault="005A6C37" w:rsidP="00D20C74">
      <w:pPr>
        <w:ind w:left="360"/>
      </w:pPr>
      <w:bookmarkStart w:id="2151" w:name="_Toc523833972"/>
      <w:bookmarkStart w:id="2152" w:name="_Toc523840468"/>
      <w:bookmarkStart w:id="2153" w:name="_Toc88278003"/>
      <w:bookmarkStart w:id="2154" w:name="_Toc173408646"/>
      <w:bookmarkStart w:id="2155" w:name="_Toc173472713"/>
      <w:bookmarkStart w:id="2156" w:name="_Toc173770936"/>
      <w:r w:rsidRPr="00C76082">
        <w:rPr>
          <w:rStyle w:val="PkgLabelLevel3Char"/>
          <w:b/>
          <w:sz w:val="20"/>
        </w:rPr>
        <w:t>6.3.1.  Use of “Net Mass” or “Net Weight.”</w:t>
      </w:r>
      <w:bookmarkEnd w:id="2151"/>
      <w:bookmarkEnd w:id="2152"/>
      <w:bookmarkEnd w:id="2153"/>
      <w:r w:rsidR="00D962A8" w:rsidRPr="00A41F27">
        <w:fldChar w:fldCharType="begin"/>
      </w:r>
      <w:r w:rsidRPr="00A41F27">
        <w:instrText>xe "Net mass"</w:instrText>
      </w:r>
      <w:r w:rsidR="00D962A8" w:rsidRPr="00A41F27">
        <w:fldChar w:fldCharType="end"/>
      </w:r>
      <w:r w:rsidR="00D962A8" w:rsidRPr="00A41F27">
        <w:fldChar w:fldCharType="begin"/>
      </w:r>
      <w:r w:rsidRPr="00A41F27">
        <w:instrText>xe "Net weight"</w:instrText>
      </w:r>
      <w:r w:rsidR="00D962A8" w:rsidRPr="00A41F27">
        <w:fldChar w:fldCharType="end"/>
      </w:r>
      <w:r>
        <w:t xml:space="preserve"> – </w:t>
      </w:r>
      <w:r w:rsidR="0029169F" w:rsidRPr="0029169F">
        <w:t xml:space="preserve">When stating the net quantity of contents in terms of weight a quantity </w:t>
      </w:r>
      <w:r>
        <w:t>declaration may stand alone [e.g., “200 g (7 oz)” or “1 lb (453 g)”] or may include the term “net mass”</w:t>
      </w:r>
    </w:p>
    <w:p w14:paraId="48F36D32" w14:textId="77777777" w:rsidR="00C91C7A" w:rsidRDefault="00C91C7A">
      <w:pPr>
        <w:jc w:val="left"/>
      </w:pPr>
      <w:r>
        <w:br w:type="page"/>
      </w:r>
    </w:p>
    <w:p w14:paraId="098040C1" w14:textId="759929B5" w:rsidR="00C91C7A" w:rsidRDefault="005A6C37" w:rsidP="00C91C7A">
      <w:pPr>
        <w:ind w:left="360"/>
      </w:pPr>
      <w:r>
        <w:lastRenderedPageBreak/>
        <w:t>or “net weight” either preceding or following the declaration.  The term “net” by itself may be used on food labels.</w:t>
      </w:r>
    </w:p>
    <w:p w14:paraId="3505A8A6" w14:textId="0E2748E1" w:rsidR="005A6C37" w:rsidRDefault="005A6C37" w:rsidP="00D20C74">
      <w:pPr>
        <w:ind w:left="360"/>
      </w:pPr>
      <w:r>
        <w:t>However, the quantity of contents shall always declare the net quantity of contents even when such terms are not used.</w:t>
      </w:r>
      <w:bookmarkEnd w:id="2154"/>
      <w:bookmarkEnd w:id="2155"/>
      <w:bookmarkEnd w:id="2156"/>
    </w:p>
    <w:p w14:paraId="3523B1E3" w14:textId="77777777" w:rsidR="005A6C37" w:rsidRDefault="005A6C37" w:rsidP="001C41AC">
      <w:pPr>
        <w:spacing w:before="60" w:after="240"/>
        <w:ind w:left="360"/>
      </w:pPr>
      <w:r>
        <w:t>(Amended 1993)</w:t>
      </w:r>
    </w:p>
    <w:p w14:paraId="5407AA00" w14:textId="62ACD6B3" w:rsidR="0029169F" w:rsidRPr="005E13C2" w:rsidRDefault="0048145A" w:rsidP="005E13C2">
      <w:pPr>
        <w:pStyle w:val="I-Normal-bold"/>
        <w:spacing w:after="0"/>
        <w:rPr>
          <w:b w:val="0"/>
        </w:rPr>
      </w:pPr>
      <w:bookmarkStart w:id="2157" w:name="_Toc88278004"/>
      <w:bookmarkStart w:id="2158" w:name="_Toc523833973"/>
      <w:bookmarkStart w:id="2159" w:name="_Toc523840469"/>
      <w:bookmarkStart w:id="2160" w:name="_Toc173408647"/>
      <w:bookmarkStart w:id="2161" w:name="_Toc173472714"/>
      <w:bookmarkStart w:id="2162" w:name="_Toc173770937"/>
      <w:r w:rsidRPr="005E13C2">
        <w:rPr>
          <w:rStyle w:val="PkgLabelLevel3Char"/>
          <w:bCs/>
          <w:sz w:val="20"/>
        </w:rPr>
        <w:t>6.3.2.  Use of “Net Contents”</w:t>
      </w:r>
      <w:bookmarkEnd w:id="2157"/>
      <w:r w:rsidRPr="00C76082">
        <w:rPr>
          <w:rStyle w:val="PkgLabelLevel3Char"/>
          <w:b w:val="0"/>
          <w:sz w:val="20"/>
        </w:rPr>
        <w:t xml:space="preserve"> </w:t>
      </w:r>
      <w:r w:rsidR="0029169F" w:rsidRPr="009A7398">
        <w:t xml:space="preserve"> </w:t>
      </w:r>
      <w:r w:rsidR="0029169F" w:rsidRPr="005E13C2">
        <w:t xml:space="preserve">–  </w:t>
      </w:r>
      <w:r w:rsidR="0029169F" w:rsidRPr="005E13C2">
        <w:rPr>
          <w:b w:val="0"/>
        </w:rPr>
        <w:t xml:space="preserve">When stating the net quantity of contents in terms of fluid measure or numerical count, a quantity declaration may stand alone [e.g., “177 mL (6 </w:t>
      </w:r>
      <w:proofErr w:type="spellStart"/>
      <w:r w:rsidR="0029169F" w:rsidRPr="005E13C2">
        <w:rPr>
          <w:b w:val="0"/>
        </w:rPr>
        <w:t>fl</w:t>
      </w:r>
      <w:proofErr w:type="spellEnd"/>
      <w:r w:rsidR="0029169F" w:rsidRPr="005E13C2">
        <w:rPr>
          <w:b w:val="0"/>
        </w:rPr>
        <w:t xml:space="preserve"> oz)”] or may include the term “net” or “net contents” either preceding or following the declaration.</w:t>
      </w:r>
    </w:p>
    <w:p w14:paraId="4511AC40" w14:textId="77777777" w:rsidR="0029169F" w:rsidRPr="005E13C2" w:rsidRDefault="0029169F" w:rsidP="005E13C2">
      <w:pPr>
        <w:pStyle w:val="NoSpacing"/>
        <w:spacing w:before="60" w:after="240"/>
        <w:ind w:left="360"/>
        <w:rPr>
          <w:rFonts w:ascii="Times New Roman" w:hAnsi="Times New Roman"/>
          <w:sz w:val="20"/>
        </w:rPr>
      </w:pPr>
      <w:r w:rsidRPr="005E13C2">
        <w:rPr>
          <w:rFonts w:ascii="Times New Roman" w:hAnsi="Times New Roman"/>
          <w:sz w:val="20"/>
        </w:rPr>
        <w:t>(Amended 2019)</w:t>
      </w:r>
    </w:p>
    <w:bookmarkEnd w:id="2158"/>
    <w:bookmarkEnd w:id="2159"/>
    <w:bookmarkEnd w:id="2160"/>
    <w:bookmarkEnd w:id="2161"/>
    <w:bookmarkEnd w:id="2162"/>
    <w:p w14:paraId="0F41A83F" w14:textId="4195F0BF" w:rsidR="0029169F" w:rsidRPr="0069515B" w:rsidRDefault="0048145A" w:rsidP="0069515B">
      <w:pPr>
        <w:ind w:left="360"/>
      </w:pPr>
      <w:r w:rsidRPr="005E13C2">
        <w:rPr>
          <w:b/>
          <w:bCs/>
        </w:rPr>
        <w:t>6.3.3.  Lines of Print or Type</w:t>
      </w:r>
      <w:r>
        <w:rPr>
          <w:rStyle w:val="PkgLabelLevel3Char"/>
          <w:b/>
          <w:sz w:val="20"/>
        </w:rPr>
        <w:t xml:space="preserve"> </w:t>
      </w:r>
      <w:r w:rsidR="0029169F">
        <w:t xml:space="preserve">– </w:t>
      </w:r>
      <w:r w:rsidR="0029169F" w:rsidRPr="0069515B">
        <w:t>A declaration of quantity may appear on one or more lines of print or type.</w:t>
      </w:r>
    </w:p>
    <w:p w14:paraId="458B6229" w14:textId="094BE3DB" w:rsidR="0029169F" w:rsidRDefault="0029169F" w:rsidP="0029169F">
      <w:pPr>
        <w:spacing w:before="60" w:after="240"/>
        <w:ind w:left="360"/>
      </w:pPr>
      <w:r>
        <w:t>(Amended 1982)</w:t>
      </w:r>
    </w:p>
    <w:p w14:paraId="4D81268F" w14:textId="6D63B009" w:rsidR="008D47EC" w:rsidRDefault="005A6C37" w:rsidP="008B7F30">
      <w:pPr>
        <w:tabs>
          <w:tab w:val="left" w:pos="540"/>
        </w:tabs>
        <w:spacing w:after="240"/>
      </w:pPr>
      <w:bookmarkStart w:id="2163" w:name="_Toc523833974"/>
      <w:bookmarkStart w:id="2164" w:name="_Toc523840470"/>
      <w:bookmarkStart w:id="2165" w:name="_Toc88278005"/>
      <w:bookmarkStart w:id="2166" w:name="_Toc173408648"/>
      <w:bookmarkStart w:id="2167" w:name="_Toc173471421"/>
      <w:bookmarkStart w:id="2168" w:name="_Toc173472715"/>
      <w:bookmarkStart w:id="2169" w:name="_Toc173474069"/>
      <w:bookmarkStart w:id="2170" w:name="_Toc173770938"/>
      <w:bookmarkStart w:id="2171" w:name="_Toc173771711"/>
      <w:r w:rsidRPr="00583F15">
        <w:rPr>
          <w:rStyle w:val="PkgLabelLevel2Char"/>
          <w:b/>
          <w:sz w:val="20"/>
        </w:rPr>
        <w:t>6.4.</w:t>
      </w:r>
      <w:r w:rsidR="008B7F30">
        <w:rPr>
          <w:rStyle w:val="PkgLabelLevel2Char"/>
          <w:b/>
          <w:sz w:val="20"/>
        </w:rPr>
        <w:tab/>
      </w:r>
      <w:r w:rsidRPr="00583F15">
        <w:rPr>
          <w:rStyle w:val="PkgLabelLevel2Char"/>
          <w:b/>
          <w:sz w:val="20"/>
        </w:rPr>
        <w:t>Terms:  Weight, Measure, Volume, or Count.</w:t>
      </w:r>
      <w:bookmarkEnd w:id="2163"/>
      <w:bookmarkEnd w:id="2164"/>
      <w:bookmarkEnd w:id="2165"/>
      <w:r w:rsidR="00D962A8" w:rsidRPr="00583F15">
        <w:fldChar w:fldCharType="begin"/>
      </w:r>
      <w:r w:rsidRPr="00583F15">
        <w:instrText>xe "Liquid measure"</w:instrText>
      </w:r>
      <w:r w:rsidR="00D962A8" w:rsidRPr="00583F15">
        <w:fldChar w:fldCharType="end"/>
      </w:r>
      <w:r w:rsidR="00D962A8" w:rsidRPr="00583F15">
        <w:fldChar w:fldCharType="begin"/>
      </w:r>
      <w:r w:rsidRPr="00583F15">
        <w:instrText>xe "Dry measure"</w:instrText>
      </w:r>
      <w:r w:rsidR="00D962A8" w:rsidRPr="00583F15">
        <w:fldChar w:fldCharType="end"/>
      </w:r>
      <w:r w:rsidRPr="00583F15">
        <w:t xml:space="preserve"> – The declaration of the quantity</w:t>
      </w:r>
      <w:r w:rsidR="00D962A8" w:rsidRPr="00583F15">
        <w:fldChar w:fldCharType="begin"/>
      </w:r>
      <w:r w:rsidRPr="00583F15">
        <w:instrText>xe "Declaration of quantity"</w:instrText>
      </w:r>
      <w:r w:rsidR="00D962A8" w:rsidRPr="00583F15">
        <w:fldChar w:fldCharType="end"/>
      </w:r>
      <w:r w:rsidR="00D962A8">
        <w:fldChar w:fldCharType="begin"/>
      </w:r>
      <w:r w:rsidR="007F3F0D">
        <w:instrText xml:space="preserve"> XE "</w:instrText>
      </w:r>
      <w:r w:rsidR="00A26658">
        <w:instrText>Package</w:instrText>
      </w:r>
      <w:r w:rsidR="007F3F0D" w:rsidRPr="003B5D59">
        <w:instrText>:Declaration of quantity</w:instrText>
      </w:r>
      <w:r w:rsidR="007F3F0D">
        <w:instrText xml:space="preserve">" </w:instrText>
      </w:r>
      <w:r w:rsidR="00D962A8">
        <w:fldChar w:fldCharType="end"/>
      </w:r>
      <w:r w:rsidRPr="00583F15">
        <w:t xml:space="preserve"> shall be expressed in terms of</w:t>
      </w:r>
      <w:r w:rsidR="00503E9B">
        <w:t xml:space="preserve"> Table 6.4. Weight, Measure, Volume or Count</w:t>
      </w:r>
      <w:r w:rsidRPr="00583F15">
        <w:t>:</w:t>
      </w:r>
      <w:bookmarkEnd w:id="2166"/>
      <w:bookmarkEnd w:id="2167"/>
      <w:bookmarkEnd w:id="2168"/>
      <w:bookmarkEnd w:id="2169"/>
      <w:bookmarkEnd w:id="2170"/>
      <w:bookmarkEnd w:id="2171"/>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4. Weight, Measure, Volume, or Count"/>
        <w:tblDescription w:val="If the commodity is a specific type then the declaration of the quantity of a particular commodity shall be expressed in terms as stated in the table."/>
      </w:tblPr>
      <w:tblGrid>
        <w:gridCol w:w="4403"/>
        <w:gridCol w:w="4507"/>
      </w:tblGrid>
      <w:tr w:rsidR="00093601" w14:paraId="26E3A573" w14:textId="4A2EBB94" w:rsidTr="00320D23">
        <w:trPr>
          <w:trHeight w:val="20"/>
          <w:tblHeader/>
        </w:trPr>
        <w:tc>
          <w:tcPr>
            <w:tcW w:w="8910" w:type="dxa"/>
            <w:gridSpan w:val="2"/>
            <w:tcBorders>
              <w:top w:val="double" w:sz="4" w:space="0" w:color="auto"/>
              <w:bottom w:val="double" w:sz="4" w:space="0" w:color="auto"/>
            </w:tcBorders>
          </w:tcPr>
          <w:p w14:paraId="1DFEF121" w14:textId="516DF370" w:rsidR="00093601" w:rsidRPr="00636495" w:rsidRDefault="00093601" w:rsidP="00320D23">
            <w:pPr>
              <w:pStyle w:val="TabHdgB-single"/>
              <w:rPr>
                <w:b/>
              </w:rPr>
            </w:pPr>
            <w:r w:rsidRPr="00636495">
              <w:rPr>
                <w:b/>
              </w:rPr>
              <w:t>Table 6.4.</w:t>
            </w:r>
          </w:p>
          <w:p w14:paraId="58754BA4" w14:textId="44A006B9" w:rsidR="00093601" w:rsidRDefault="00093601" w:rsidP="00320D23">
            <w:pPr>
              <w:pStyle w:val="TabHdgB-single"/>
            </w:pPr>
            <w:r w:rsidRPr="00636495">
              <w:rPr>
                <w:b/>
              </w:rPr>
              <w:t>Weight, Measure, Volume, or Count</w:t>
            </w:r>
          </w:p>
        </w:tc>
      </w:tr>
      <w:tr w:rsidR="00503E9B" w:rsidRPr="00C81DA5" w14:paraId="64CB0ED5" w14:textId="0BAFFEFF" w:rsidTr="00320D23">
        <w:trPr>
          <w:trHeight w:val="20"/>
          <w:tblHeader/>
        </w:trPr>
        <w:tc>
          <w:tcPr>
            <w:tcW w:w="4403" w:type="dxa"/>
            <w:tcBorders>
              <w:top w:val="double" w:sz="4" w:space="0" w:color="auto"/>
            </w:tcBorders>
            <w:vAlign w:val="center"/>
          </w:tcPr>
          <w:p w14:paraId="064F0293" w14:textId="6E624192" w:rsidR="00503E9B" w:rsidRPr="009B0B79" w:rsidRDefault="00093601" w:rsidP="00320D23">
            <w:pPr>
              <w:pStyle w:val="TableHeader2"/>
              <w:keepNext/>
              <w:jc w:val="left"/>
            </w:pPr>
            <w:r w:rsidRPr="00F17F86">
              <w:t>If the commodity is:</w:t>
            </w:r>
          </w:p>
        </w:tc>
        <w:tc>
          <w:tcPr>
            <w:tcW w:w="4507" w:type="dxa"/>
            <w:tcBorders>
              <w:top w:val="double" w:sz="4" w:space="0" w:color="auto"/>
            </w:tcBorders>
          </w:tcPr>
          <w:p w14:paraId="2022740E" w14:textId="6DC3CD83" w:rsidR="00503E9B" w:rsidRPr="00C81DA5" w:rsidRDefault="00093601" w:rsidP="00320D23">
            <w:pPr>
              <w:pStyle w:val="TableHeader2"/>
              <w:keepNext/>
            </w:pPr>
            <w:r w:rsidRPr="00C81DA5">
              <w:t>The declaration of the quantity of a particular commodity shall be expressed in terms of:</w:t>
            </w:r>
          </w:p>
        </w:tc>
      </w:tr>
      <w:tr w:rsidR="00503E9B" w14:paraId="15330055" w14:textId="3465B495" w:rsidTr="00320D23">
        <w:trPr>
          <w:trHeight w:val="20"/>
        </w:trPr>
        <w:tc>
          <w:tcPr>
            <w:tcW w:w="4403" w:type="dxa"/>
          </w:tcPr>
          <w:p w14:paraId="5D04E1BC" w14:textId="2B4AFFD3" w:rsidR="00503E9B" w:rsidRDefault="0084765E" w:rsidP="00320D23">
            <w:pPr>
              <w:pStyle w:val="ListParagraph"/>
              <w:keepNext/>
              <w:numPr>
                <w:ilvl w:val="1"/>
                <w:numId w:val="38"/>
              </w:numPr>
              <w:ind w:left="360"/>
              <w:jc w:val="left"/>
            </w:pPr>
            <w:r>
              <w:t>solid, semisolid, viscous, or a mixture of solid and liquid</w:t>
            </w:r>
          </w:p>
        </w:tc>
        <w:tc>
          <w:tcPr>
            <w:tcW w:w="4507" w:type="dxa"/>
            <w:vAlign w:val="center"/>
          </w:tcPr>
          <w:p w14:paraId="1F54D9C4" w14:textId="31AF7D46" w:rsidR="00503E9B" w:rsidRDefault="0084765E" w:rsidP="00320D23">
            <w:pPr>
              <w:keepNext/>
              <w:ind w:left="162"/>
              <w:jc w:val="left"/>
            </w:pPr>
            <w:r>
              <w:t>weight or mass</w:t>
            </w:r>
          </w:p>
        </w:tc>
      </w:tr>
      <w:tr w:rsidR="00503E9B" w14:paraId="5EA8C4B5" w14:textId="2E56DB7B" w:rsidTr="00320D23">
        <w:trPr>
          <w:trHeight w:val="20"/>
        </w:trPr>
        <w:tc>
          <w:tcPr>
            <w:tcW w:w="4403" w:type="dxa"/>
          </w:tcPr>
          <w:p w14:paraId="60A08555" w14:textId="323DED1B" w:rsidR="00503E9B" w:rsidRDefault="0084765E" w:rsidP="00320D23">
            <w:pPr>
              <w:pStyle w:val="ListParagraph"/>
              <w:keepNext/>
              <w:numPr>
                <w:ilvl w:val="0"/>
                <w:numId w:val="117"/>
              </w:numPr>
              <w:tabs>
                <w:tab w:val="clear" w:pos="1080"/>
              </w:tabs>
              <w:ind w:left="371"/>
              <w:jc w:val="left"/>
            </w:pPr>
            <w:r>
              <w:t>liquid</w:t>
            </w:r>
          </w:p>
        </w:tc>
        <w:tc>
          <w:tcPr>
            <w:tcW w:w="4507" w:type="dxa"/>
            <w:vAlign w:val="center"/>
          </w:tcPr>
          <w:p w14:paraId="09280086" w14:textId="70DECC77" w:rsidR="00503E9B" w:rsidRDefault="0084765E" w:rsidP="00320D23">
            <w:pPr>
              <w:keepNext/>
              <w:ind w:left="162"/>
              <w:jc w:val="left"/>
            </w:pPr>
            <w:r>
              <w:t>fluid volume measure</w:t>
            </w:r>
          </w:p>
        </w:tc>
      </w:tr>
      <w:tr w:rsidR="00503E9B" w14:paraId="4D19FB0E" w14:textId="15D2F7DE" w:rsidTr="00320D23">
        <w:trPr>
          <w:trHeight w:val="20"/>
        </w:trPr>
        <w:tc>
          <w:tcPr>
            <w:tcW w:w="4403" w:type="dxa"/>
          </w:tcPr>
          <w:p w14:paraId="0B8F3E28" w14:textId="7E969DCD" w:rsidR="00503E9B" w:rsidRDefault="0084765E" w:rsidP="00320D23">
            <w:pPr>
              <w:pStyle w:val="ListParagraph"/>
              <w:keepNext/>
              <w:numPr>
                <w:ilvl w:val="0"/>
                <w:numId w:val="117"/>
              </w:numPr>
              <w:tabs>
                <w:tab w:val="clear" w:pos="1080"/>
              </w:tabs>
              <w:ind w:left="380"/>
              <w:jc w:val="left"/>
            </w:pPr>
            <w:r>
              <w:t>dry</w:t>
            </w:r>
          </w:p>
        </w:tc>
        <w:tc>
          <w:tcPr>
            <w:tcW w:w="4507" w:type="dxa"/>
            <w:vAlign w:val="center"/>
          </w:tcPr>
          <w:p w14:paraId="11503550" w14:textId="2E5534AF" w:rsidR="00503E9B" w:rsidRDefault="0084765E" w:rsidP="00320D23">
            <w:pPr>
              <w:keepNext/>
              <w:ind w:left="162"/>
              <w:jc w:val="left"/>
            </w:pPr>
            <w:r>
              <w:t>dry measure</w:t>
            </w:r>
          </w:p>
        </w:tc>
      </w:tr>
      <w:tr w:rsidR="0084765E" w14:paraId="4BFC8D0C" w14:textId="45D42B51" w:rsidTr="00320D23">
        <w:trPr>
          <w:trHeight w:val="20"/>
        </w:trPr>
        <w:tc>
          <w:tcPr>
            <w:tcW w:w="4403" w:type="dxa"/>
          </w:tcPr>
          <w:p w14:paraId="78C11C61" w14:textId="78DE8C71" w:rsidR="0084765E" w:rsidRDefault="0084765E" w:rsidP="00320D23">
            <w:pPr>
              <w:pStyle w:val="ListParagraph"/>
              <w:keepNext/>
              <w:numPr>
                <w:ilvl w:val="0"/>
                <w:numId w:val="117"/>
              </w:numPr>
              <w:ind w:left="380"/>
              <w:jc w:val="left"/>
            </w:pPr>
            <w:r>
              <w:t>or labeled by linear measure or area</w:t>
            </w:r>
          </w:p>
        </w:tc>
        <w:tc>
          <w:tcPr>
            <w:tcW w:w="4507" w:type="dxa"/>
            <w:vAlign w:val="center"/>
          </w:tcPr>
          <w:p w14:paraId="236A9C57" w14:textId="0D20FE9B" w:rsidR="0084765E" w:rsidRDefault="0084765E" w:rsidP="00320D23">
            <w:pPr>
              <w:keepNext/>
              <w:ind w:left="162"/>
              <w:jc w:val="left"/>
            </w:pPr>
            <w:r>
              <w:t>linear measure or area</w:t>
            </w:r>
          </w:p>
        </w:tc>
      </w:tr>
      <w:tr w:rsidR="0084765E" w14:paraId="4B991256" w14:textId="7B107EAD" w:rsidTr="00320D23">
        <w:trPr>
          <w:trHeight w:val="20"/>
        </w:trPr>
        <w:tc>
          <w:tcPr>
            <w:tcW w:w="4403" w:type="dxa"/>
          </w:tcPr>
          <w:p w14:paraId="32BBDE3A" w14:textId="4C096419" w:rsidR="0084765E" w:rsidRDefault="0084765E" w:rsidP="00320D23">
            <w:pPr>
              <w:pStyle w:val="ListParagraph"/>
              <w:keepNext/>
              <w:numPr>
                <w:ilvl w:val="0"/>
                <w:numId w:val="117"/>
              </w:numPr>
              <w:ind w:left="380"/>
              <w:jc w:val="left"/>
            </w:pPr>
            <w:r>
              <w:t>or labeled by numerical units (count</w:t>
            </w:r>
            <w:r w:rsidR="00A61129">
              <w:t>)</w:t>
            </w:r>
          </w:p>
        </w:tc>
        <w:tc>
          <w:tcPr>
            <w:tcW w:w="4507" w:type="dxa"/>
            <w:vAlign w:val="center"/>
          </w:tcPr>
          <w:p w14:paraId="6C491AE1" w14:textId="03E81F96" w:rsidR="0084765E" w:rsidRDefault="0084765E" w:rsidP="00320D23">
            <w:pPr>
              <w:keepNext/>
              <w:ind w:left="162"/>
              <w:jc w:val="left"/>
            </w:pPr>
            <w:r>
              <w:t>numerical count</w:t>
            </w:r>
          </w:p>
        </w:tc>
      </w:tr>
    </w:tbl>
    <w:p w14:paraId="14381C8A" w14:textId="77777777" w:rsidR="005A6C37" w:rsidRDefault="005A6C37" w:rsidP="00320D23">
      <w:pPr>
        <w:spacing w:before="240"/>
      </w:pPr>
      <w:r>
        <w:t>However, if there exists a firmly established general consumer usage</w:t>
      </w:r>
      <w:r w:rsidR="00D962A8">
        <w:fldChar w:fldCharType="begin"/>
      </w:r>
      <w:r>
        <w:instrText>xe "</w:instrText>
      </w:r>
      <w:r w:rsidRPr="00F06F43">
        <w:instrText>General consumer usage</w:instrText>
      </w:r>
      <w:r>
        <w:instrText>"</w:instrText>
      </w:r>
      <w:r w:rsidR="00D962A8">
        <w:fldChar w:fldCharType="end"/>
      </w:r>
      <w:r>
        <w:t xml:space="preserve"> and trade custom with respect to the terms used in expressing a declaration of quantity of a particular commodity, such a declaration of quantity may be expressed in its traditional terms, provided such traditional declaration gives accurate and adequate information as to the quantity of the commodity.  Any net content statement that does not permit price and quantity comparisons is forbidden.</w:t>
      </w:r>
    </w:p>
    <w:p w14:paraId="47ABA570" w14:textId="77777777" w:rsidR="005A6C37" w:rsidRDefault="005A6C37" w:rsidP="002D593B">
      <w:pPr>
        <w:pStyle w:val="StyleBefore3ptAfter12pt"/>
        <w:keepNext/>
        <w:spacing w:after="240"/>
      </w:pPr>
      <w:r>
        <w:t>(Amended 1989</w:t>
      </w:r>
      <w:r w:rsidR="0084765E">
        <w:t xml:space="preserve"> and 2015</w:t>
      </w:r>
      <w:r>
        <w:t>)</w:t>
      </w:r>
    </w:p>
    <w:p w14:paraId="71EE7196" w14:textId="71E2583E" w:rsidR="005A6C37" w:rsidRPr="00D20C74" w:rsidRDefault="005A6C37" w:rsidP="002D593B">
      <w:pPr>
        <w:pStyle w:val="PkgLabelLevel3"/>
        <w:keepNext/>
        <w:spacing w:after="240"/>
        <w:rPr>
          <w:b/>
        </w:rPr>
      </w:pPr>
      <w:bookmarkStart w:id="2172" w:name="_Toc173408649"/>
      <w:bookmarkStart w:id="2173" w:name="_Toc173472716"/>
      <w:bookmarkStart w:id="2174" w:name="_Toc173770939"/>
      <w:bookmarkStart w:id="2175" w:name="_Toc523833975"/>
      <w:bookmarkStart w:id="2176" w:name="_Toc523840471"/>
      <w:bookmarkStart w:id="2177" w:name="_Toc88278006"/>
      <w:r w:rsidRPr="00D20C74">
        <w:rPr>
          <w:b/>
        </w:rPr>
        <w:t>6.4.1.  Combination Declaration</w:t>
      </w:r>
      <w:bookmarkEnd w:id="2172"/>
      <w:bookmarkEnd w:id="2173"/>
      <w:bookmarkEnd w:id="2174"/>
      <w:r w:rsidR="003B11CD">
        <w:rPr>
          <w:b/>
        </w:rPr>
        <w:t>.</w:t>
      </w:r>
      <w:bookmarkEnd w:id="2175"/>
      <w:bookmarkEnd w:id="2176"/>
      <w:bookmarkEnd w:id="2177"/>
    </w:p>
    <w:p w14:paraId="06A8368D" w14:textId="77777777" w:rsidR="005A6C37" w:rsidRDefault="005A6C37" w:rsidP="002D593B">
      <w:pPr>
        <w:spacing w:after="240"/>
        <w:ind w:left="1080" w:hanging="360"/>
      </w:pPr>
      <w:r>
        <w:t>(a)</w:t>
      </w:r>
      <w:r>
        <w:tab/>
        <w:t xml:space="preserve">A declaration of quantity </w:t>
      </w:r>
      <w:r w:rsidR="00D962A8">
        <w:fldChar w:fldCharType="begin"/>
      </w:r>
      <w:r w:rsidR="007F3F0D">
        <w:instrText xml:space="preserve"> XE "</w:instrText>
      </w:r>
      <w:r w:rsidR="00A26658">
        <w:instrText>Package</w:instrText>
      </w:r>
      <w:r w:rsidR="007F3F0D" w:rsidRPr="00CB2ACD">
        <w:instrText>:Combination declaration</w:instrText>
      </w:r>
      <w:r w:rsidR="007F3F0D">
        <w:instrText xml:space="preserve">" </w:instrText>
      </w:r>
      <w:r w:rsidR="00D962A8">
        <w:fldChar w:fldCharType="end"/>
      </w:r>
      <w:r>
        <w:t xml:space="preserve">in terms of weight </w:t>
      </w:r>
      <w:r w:rsidRPr="0057685C">
        <w:t xml:space="preserve">or volume </w:t>
      </w:r>
      <w:r>
        <w:t>shall be combined with appropriate declarations of the measure, count, and size of the individual units unless a declaration of weight alone is fully informative.</w:t>
      </w:r>
    </w:p>
    <w:p w14:paraId="31022161" w14:textId="77777777" w:rsidR="005A6C37" w:rsidRDefault="005A6C37" w:rsidP="002D593B">
      <w:pPr>
        <w:spacing w:after="240"/>
        <w:ind w:left="1080" w:hanging="360"/>
      </w:pPr>
      <w:r>
        <w:t>(b)</w:t>
      </w:r>
      <w:r>
        <w:tab/>
        <w:t xml:space="preserve">A declaration of quantity in terms of measure shall be combined with appropriate declarations of the weight, </w:t>
      </w:r>
      <w:r w:rsidRPr="0057685C">
        <w:t>volume,</w:t>
      </w:r>
      <w:r>
        <w:t xml:space="preserve"> count, and size of the individual units unless a declaration of measure alone is fully informative.</w:t>
      </w:r>
    </w:p>
    <w:p w14:paraId="305075DA" w14:textId="77777777" w:rsidR="005A6C37" w:rsidRDefault="005A6C37">
      <w:pPr>
        <w:ind w:left="1080" w:hanging="360"/>
      </w:pPr>
      <w:r>
        <w:t>(c)</w:t>
      </w:r>
      <w:r>
        <w:tab/>
        <w:t xml:space="preserve">A declaration of quantity in terms of count shall be combined with appropriate declarations of the weight, </w:t>
      </w:r>
      <w:r w:rsidRPr="0057685C">
        <w:t>volume,</w:t>
      </w:r>
      <w:r>
        <w:t xml:space="preserve"> measure, and size of the individual units unless a declaration of count alone is fully informative.</w:t>
      </w:r>
    </w:p>
    <w:p w14:paraId="19C608BC" w14:textId="77777777" w:rsidR="005A6C37" w:rsidRDefault="005A6C37" w:rsidP="002D593B">
      <w:pPr>
        <w:spacing w:before="60" w:after="240"/>
        <w:ind w:left="360"/>
      </w:pPr>
      <w:r>
        <w:t>(Added 1971)</w:t>
      </w:r>
    </w:p>
    <w:p w14:paraId="7461D300" w14:textId="23D2DD2A" w:rsidR="0075423C" w:rsidRDefault="005A6C37" w:rsidP="008B7F30">
      <w:pPr>
        <w:tabs>
          <w:tab w:val="left" w:pos="540"/>
        </w:tabs>
        <w:spacing w:after="240"/>
      </w:pPr>
      <w:bookmarkStart w:id="2178" w:name="_Toc523833976"/>
      <w:bookmarkStart w:id="2179" w:name="_Toc523840472"/>
      <w:bookmarkStart w:id="2180" w:name="_Toc88278007"/>
      <w:bookmarkStart w:id="2181" w:name="_Toc173408650"/>
      <w:bookmarkStart w:id="2182" w:name="_Toc173471422"/>
      <w:bookmarkStart w:id="2183" w:name="_Toc173472717"/>
      <w:bookmarkStart w:id="2184" w:name="_Toc173474070"/>
      <w:bookmarkStart w:id="2185" w:name="_Toc173770940"/>
      <w:bookmarkStart w:id="2186" w:name="_Toc173771712"/>
      <w:r w:rsidRPr="00D20C74">
        <w:rPr>
          <w:rStyle w:val="PkgLabelLevel2Char"/>
          <w:b/>
          <w:sz w:val="20"/>
        </w:rPr>
        <w:t>6.5.</w:t>
      </w:r>
      <w:r w:rsidR="008B7F30">
        <w:rPr>
          <w:rStyle w:val="PkgLabelLevel2Char"/>
          <w:b/>
          <w:sz w:val="20"/>
        </w:rPr>
        <w:tab/>
      </w:r>
      <w:r w:rsidRPr="00D20C74">
        <w:rPr>
          <w:rStyle w:val="PkgLabelLevel2Char"/>
          <w:b/>
          <w:sz w:val="20"/>
        </w:rPr>
        <w:t>SI Units:  Mass, Measure.</w:t>
      </w:r>
      <w:bookmarkEnd w:id="2178"/>
      <w:bookmarkEnd w:id="2179"/>
      <w:bookmarkEnd w:id="2180"/>
      <w:r>
        <w:t xml:space="preserve"> </w:t>
      </w:r>
      <w:r w:rsidRPr="00040395">
        <w:rPr>
          <w:szCs w:val="20"/>
          <w:vertAlign w:val="superscript"/>
        </w:rPr>
        <w:t>[</w:t>
      </w:r>
      <w:r w:rsidR="00E04B6A" w:rsidRPr="00CA6F1C">
        <w:rPr>
          <w:i/>
          <w:iCs/>
          <w:szCs w:val="20"/>
          <w:vertAlign w:val="superscript"/>
        </w:rPr>
        <w:t xml:space="preserve">see </w:t>
      </w:r>
      <w:r w:rsidR="00E04B6A" w:rsidRPr="00CA6F1C">
        <w:rPr>
          <w:b/>
          <w:bCs/>
          <w:i/>
          <w:iCs/>
          <w:szCs w:val="20"/>
          <w:vertAlign w:val="superscript"/>
        </w:rPr>
        <w:t xml:space="preserve">Section 6.3. </w:t>
      </w:r>
      <w:r w:rsidRPr="00040395">
        <w:rPr>
          <w:b/>
          <w:bCs/>
          <w:i/>
          <w:iCs/>
          <w:szCs w:val="20"/>
          <w:vertAlign w:val="superscript"/>
        </w:rPr>
        <w:t>NOTE</w:t>
      </w:r>
      <w:r w:rsidRPr="00040395">
        <w:rPr>
          <w:szCs w:val="20"/>
          <w:vertAlign w:val="superscript"/>
        </w:rPr>
        <w:t>]</w:t>
      </w:r>
      <w:r>
        <w:t xml:space="preserve"> – A declaration of quantity</w:t>
      </w:r>
      <w:r w:rsidR="00F302DA">
        <w:t xml:space="preserve"> shall be expressed in terms of Table 6.5. SI Units:  Mass, Measure, and the requirements in 6.5.(f)</w:t>
      </w:r>
      <w:r w:rsidR="00F17F86">
        <w:t>, (g),</w:t>
      </w:r>
      <w:r w:rsidR="00F302DA">
        <w:t xml:space="preserve"> and (h)</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rsidR="00D962A8">
        <w:fldChar w:fldCharType="begin"/>
      </w:r>
      <w:r w:rsidR="007F3F0D">
        <w:instrText xml:space="preserve"> XE "</w:instrText>
      </w:r>
      <w:r w:rsidR="00A26658">
        <w:instrText>Package</w:instrText>
      </w:r>
      <w:r w:rsidR="007F3F0D" w:rsidRPr="003F36E6">
        <w:instrText>:Declaration of quantity</w:instrText>
      </w:r>
      <w:r w:rsidR="007F3F0D">
        <w:instrText xml:space="preserve">" </w:instrText>
      </w:r>
      <w:r w:rsidR="00D962A8">
        <w:fldChar w:fldCharType="end"/>
      </w:r>
      <w:r w:rsidR="00BC1A9F">
        <w:fldChar w:fldCharType="begin"/>
      </w:r>
      <w:r w:rsidR="00BC1A9F">
        <w:instrText xml:space="preserve"> XE "</w:instrText>
      </w:r>
      <w:r w:rsidR="00BC1A9F" w:rsidRPr="00685D86">
        <w:instrText>SI Units</w:instrText>
      </w:r>
      <w:r w:rsidR="00BC1A9F">
        <w:instrText xml:space="preserve">" </w:instrText>
      </w:r>
      <w:r w:rsidR="00BC1A9F">
        <w:fldChar w:fldCharType="end"/>
      </w:r>
      <w:r>
        <w:t>:</w:t>
      </w:r>
      <w:bookmarkEnd w:id="2181"/>
      <w:bookmarkEnd w:id="2182"/>
      <w:bookmarkEnd w:id="2183"/>
      <w:bookmarkEnd w:id="2184"/>
      <w:bookmarkEnd w:id="2185"/>
      <w:bookmarkEnd w:id="2186"/>
    </w:p>
    <w:p w14:paraId="544BAEBE" w14:textId="60E47C67" w:rsidR="005A6C37" w:rsidRDefault="005A6C37" w:rsidP="00CA6F1C">
      <w:pPr>
        <w:spacing w:after="240"/>
      </w:pPr>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5. SI Units:  Mass, Measure"/>
        <w:tblDescription w:val="If a delcaration of quantity is in units of a specific type (masss, liquid measure, linear measure, volume, etc. then the units of measure shall be in the ones designated for the type of quantity."/>
      </w:tblPr>
      <w:tblGrid>
        <w:gridCol w:w="4622"/>
        <w:gridCol w:w="4323"/>
      </w:tblGrid>
      <w:tr w:rsidR="00F302DA" w14:paraId="32A8F4B0" w14:textId="77777777" w:rsidTr="000E7356">
        <w:tc>
          <w:tcPr>
            <w:tcW w:w="8945" w:type="dxa"/>
            <w:gridSpan w:val="2"/>
            <w:tcBorders>
              <w:top w:val="double" w:sz="4" w:space="0" w:color="auto"/>
              <w:bottom w:val="double" w:sz="4" w:space="0" w:color="auto"/>
            </w:tcBorders>
          </w:tcPr>
          <w:p w14:paraId="63AB2454" w14:textId="77777777" w:rsidR="00F302DA" w:rsidRPr="00F4367E" w:rsidRDefault="00F302DA">
            <w:pPr>
              <w:pStyle w:val="TabHdgB-single"/>
              <w:rPr>
                <w:b/>
              </w:rPr>
            </w:pPr>
            <w:r w:rsidRPr="00F4367E">
              <w:rPr>
                <w:b/>
              </w:rPr>
              <w:lastRenderedPageBreak/>
              <w:t>Table 6.5.</w:t>
            </w:r>
          </w:p>
          <w:p w14:paraId="379D8FF8" w14:textId="77777777" w:rsidR="00F302DA" w:rsidRDefault="00F302DA">
            <w:pPr>
              <w:pStyle w:val="TabHdgB-single"/>
            </w:pPr>
            <w:r w:rsidRPr="00F4367E">
              <w:rPr>
                <w:b/>
              </w:rPr>
              <w:t>SI Units:  Mass, Measure</w:t>
            </w:r>
          </w:p>
        </w:tc>
      </w:tr>
      <w:tr w:rsidR="00F302DA" w14:paraId="2C706030" w14:textId="77777777" w:rsidTr="000E7356">
        <w:tc>
          <w:tcPr>
            <w:tcW w:w="4622" w:type="dxa"/>
            <w:tcBorders>
              <w:top w:val="double" w:sz="4" w:space="0" w:color="auto"/>
            </w:tcBorders>
          </w:tcPr>
          <w:p w14:paraId="16BFC461" w14:textId="77777777" w:rsidR="00F302DA" w:rsidRDefault="00F302DA">
            <w:pPr>
              <w:pStyle w:val="TableHeader2"/>
              <w:keepNext/>
            </w:pPr>
            <w:r>
              <w:t>If a declaration of quantity is in units of:</w:t>
            </w:r>
          </w:p>
        </w:tc>
        <w:tc>
          <w:tcPr>
            <w:tcW w:w="4323" w:type="dxa"/>
            <w:tcBorders>
              <w:top w:val="double" w:sz="4" w:space="0" w:color="auto"/>
            </w:tcBorders>
          </w:tcPr>
          <w:p w14:paraId="55DD78CE" w14:textId="77777777" w:rsidR="00F302DA" w:rsidRDefault="00F302DA">
            <w:pPr>
              <w:pStyle w:val="TableHeader2"/>
              <w:keepNext/>
            </w:pPr>
            <w:r>
              <w:t>The units shall be in:</w:t>
            </w:r>
          </w:p>
        </w:tc>
      </w:tr>
      <w:tr w:rsidR="00F302DA" w14:paraId="38B1D0F4" w14:textId="77777777" w:rsidTr="000E7356">
        <w:tc>
          <w:tcPr>
            <w:tcW w:w="4622" w:type="dxa"/>
          </w:tcPr>
          <w:p w14:paraId="6E26D3BF" w14:textId="77777777" w:rsidR="00F302DA" w:rsidRDefault="00F302DA">
            <w:pPr>
              <w:pStyle w:val="ListParagraph"/>
              <w:keepNext/>
              <w:numPr>
                <w:ilvl w:val="1"/>
                <w:numId w:val="19"/>
              </w:numPr>
              <w:ind w:left="360"/>
            </w:pPr>
            <w:r>
              <w:t>mass</w:t>
            </w:r>
          </w:p>
        </w:tc>
        <w:tc>
          <w:tcPr>
            <w:tcW w:w="4323" w:type="dxa"/>
          </w:tcPr>
          <w:p w14:paraId="62963D12" w14:textId="77777777" w:rsidR="00F302DA" w:rsidRDefault="00F302DA">
            <w:pPr>
              <w:keepNext/>
              <w:tabs>
                <w:tab w:val="num" w:pos="720"/>
              </w:tabs>
            </w:pPr>
            <w:r>
              <w:t>kilogram, gram, or milligram</w:t>
            </w:r>
          </w:p>
        </w:tc>
      </w:tr>
      <w:tr w:rsidR="00F302DA" w14:paraId="59766C10" w14:textId="77777777" w:rsidTr="000E7356">
        <w:tc>
          <w:tcPr>
            <w:tcW w:w="4622" w:type="dxa"/>
          </w:tcPr>
          <w:p w14:paraId="18A9EC52" w14:textId="77777777" w:rsidR="00F302DA" w:rsidRDefault="00F302DA">
            <w:pPr>
              <w:pStyle w:val="ListParagraph"/>
              <w:keepNext/>
              <w:numPr>
                <w:ilvl w:val="1"/>
                <w:numId w:val="19"/>
              </w:numPr>
              <w:ind w:left="360"/>
            </w:pPr>
            <w:r>
              <w:t>liquid measure</w:t>
            </w:r>
          </w:p>
        </w:tc>
        <w:tc>
          <w:tcPr>
            <w:tcW w:w="4323" w:type="dxa"/>
          </w:tcPr>
          <w:p w14:paraId="49DBCACC" w14:textId="6EA93EB9" w:rsidR="00F302DA" w:rsidRPr="00600A89" w:rsidRDefault="00F302DA">
            <w:pPr>
              <w:keepNext/>
              <w:tabs>
                <w:tab w:val="num" w:pos="720"/>
              </w:tabs>
            </w:pPr>
            <w:r w:rsidRPr="00600A89">
              <w:t>liter or milliliter and shall express the volume at 20 °C</w:t>
            </w:r>
            <w:r w:rsidR="00FC3B4C">
              <w:t>*</w:t>
            </w:r>
            <w:r w:rsidRPr="00600A89">
              <w:t>, except for:</w:t>
            </w:r>
          </w:p>
          <w:p w14:paraId="653901AD" w14:textId="37BE72F8" w:rsidR="00F302DA" w:rsidRPr="00600A89" w:rsidRDefault="00F302DA">
            <w:pPr>
              <w:pStyle w:val="ListParagraph"/>
              <w:keepNext/>
              <w:numPr>
                <w:ilvl w:val="0"/>
                <w:numId w:val="121"/>
              </w:numPr>
              <w:suppressAutoHyphens/>
              <w:ind w:left="515"/>
            </w:pPr>
            <w:r w:rsidRPr="00600A89">
              <w:t>petroleum products or distilled spirits for which the declaration shall express the volume at 15.6 °C</w:t>
            </w:r>
            <w:r w:rsidR="000C3F56" w:rsidRPr="00600A89">
              <w:t>;</w:t>
            </w:r>
            <w:r w:rsidRPr="00600A89">
              <w:t xml:space="preserve"> </w:t>
            </w:r>
          </w:p>
          <w:p w14:paraId="0DC5C790" w14:textId="77777777" w:rsidR="00F302DA" w:rsidRPr="00600A89" w:rsidRDefault="00F302DA">
            <w:pPr>
              <w:pStyle w:val="ListParagraph"/>
              <w:keepNext/>
              <w:numPr>
                <w:ilvl w:val="0"/>
                <w:numId w:val="121"/>
              </w:numPr>
              <w:suppressAutoHyphens/>
              <w:ind w:left="515"/>
            </w:pPr>
            <w:r w:rsidRPr="00600A89">
              <w:t>a commodity that is normally sold and consumed while frozen for which the declaration shall express the volume at the frozen temperature</w:t>
            </w:r>
            <w:r w:rsidR="000C3F56" w:rsidRPr="00600A89">
              <w:t>;</w:t>
            </w:r>
            <w:r w:rsidRPr="00600A89">
              <w:t xml:space="preserve"> and</w:t>
            </w:r>
          </w:p>
          <w:p w14:paraId="7627E76C" w14:textId="37E9F02B" w:rsidR="00F302DA" w:rsidRPr="00600A89" w:rsidRDefault="00FC3B4C">
            <w:pPr>
              <w:pStyle w:val="ListParagraph"/>
              <w:keepNext/>
              <w:numPr>
                <w:ilvl w:val="0"/>
                <w:numId w:val="121"/>
              </w:numPr>
              <w:suppressAutoHyphens/>
              <w:ind w:left="515"/>
            </w:pPr>
            <w:r>
              <w:t>malt (beer</w:t>
            </w:r>
            <w:r w:rsidR="00700628">
              <w:fldChar w:fldCharType="begin"/>
            </w:r>
            <w:r w:rsidR="00700628">
              <w:instrText xml:space="preserve"> XE "B</w:instrText>
            </w:r>
            <w:r w:rsidR="00700628" w:rsidRPr="00911E12">
              <w:instrText>eer</w:instrText>
            </w:r>
            <w:r w:rsidR="00700628">
              <w:instrText xml:space="preserve">" </w:instrText>
            </w:r>
            <w:r w:rsidR="00700628">
              <w:fldChar w:fldCharType="end"/>
            </w:r>
            <w:r>
              <w:t>)</w:t>
            </w:r>
            <w:r w:rsidR="00700628">
              <w:fldChar w:fldCharType="begin"/>
            </w:r>
            <w:r w:rsidR="00700628">
              <w:instrText xml:space="preserve"> XE "</w:instrText>
            </w:r>
            <w:r w:rsidR="008B5072">
              <w:instrText xml:space="preserve">Alcoholic </w:instrText>
            </w:r>
            <w:r w:rsidR="00700628" w:rsidRPr="00B62761">
              <w:instrText>Be</w:instrText>
            </w:r>
            <w:r w:rsidR="008B5072">
              <w:instrText>verages</w:instrText>
            </w:r>
            <w:r w:rsidR="00700628">
              <w:instrText xml:space="preserve">" </w:instrText>
            </w:r>
            <w:r w:rsidR="00700628">
              <w:fldChar w:fldCharType="end"/>
            </w:r>
            <w:r w:rsidR="00A56E27">
              <w:t xml:space="preserve"> beverages</w:t>
            </w:r>
            <w:r w:rsidR="000F6822" w:rsidRPr="00600A89">
              <w:t xml:space="preserve"> </w:t>
            </w:r>
            <w:r w:rsidR="00F302DA" w:rsidRPr="00600A89">
              <w:t xml:space="preserve">that must be maintained in the refrigerated state for which the declaration shall express the volume at </w:t>
            </w:r>
            <w:r>
              <w:t>4</w:t>
            </w:r>
            <w:r w:rsidRPr="00600A89">
              <w:t> </w:t>
            </w:r>
            <w:r w:rsidR="00F302DA" w:rsidRPr="00600A89">
              <w:t>°</w:t>
            </w:r>
            <w:r w:rsidR="007F16E2" w:rsidRPr="00600A89">
              <w:t>C</w:t>
            </w:r>
            <w:r w:rsidR="00F302DA" w:rsidRPr="00600A89">
              <w:t>.</w:t>
            </w:r>
          </w:p>
          <w:p w14:paraId="4753B576" w14:textId="77777777" w:rsidR="00FC3B4C" w:rsidRDefault="00D95ED7">
            <w:pPr>
              <w:pStyle w:val="ListParagraph"/>
              <w:keepNext/>
              <w:numPr>
                <w:ilvl w:val="0"/>
                <w:numId w:val="121"/>
              </w:numPr>
              <w:suppressAutoHyphens/>
              <w:ind w:left="518"/>
            </w:pPr>
            <w:r w:rsidRPr="00600A89">
              <w:t>refrigerated food (e.g., milk and dairy products labeled “keep refrigerated”) for which the declaration shall express the volume at 4 °C.</w:t>
            </w:r>
          </w:p>
          <w:p w14:paraId="5A1B0407" w14:textId="4313419B" w:rsidR="00D95ED7" w:rsidRPr="00600A89" w:rsidRDefault="00FC3B4C">
            <w:pPr>
              <w:keepNext/>
              <w:suppressAutoHyphens/>
              <w:ind w:left="158"/>
            </w:pPr>
            <w:r>
              <w:t>*Other liquids and wine (e.g., for immediate consumption that do not require</w:t>
            </w:r>
            <w:r w:rsidR="0016122E">
              <w:t>,</w:t>
            </w:r>
            <w:r>
              <w:t xml:space="preserve"> </w:t>
            </w:r>
            <w:r w:rsidR="00A56E27">
              <w:t xml:space="preserve">but may be refrigerated </w:t>
            </w:r>
            <w:r>
              <w:t>[shelf stable] such as soft drinks, bottle</w:t>
            </w:r>
            <w:r w:rsidR="00A56E27">
              <w:t>d</w:t>
            </w:r>
            <w:r>
              <w:t xml:space="preserve"> water</w:t>
            </w:r>
            <w:r w:rsidR="00A56E27">
              <w:t>) at 20 °C</w:t>
            </w:r>
            <w:r>
              <w:t>.</w:t>
            </w:r>
          </w:p>
        </w:tc>
      </w:tr>
      <w:tr w:rsidR="00F302DA" w14:paraId="2D397F5E" w14:textId="77777777" w:rsidTr="000E7356">
        <w:tc>
          <w:tcPr>
            <w:tcW w:w="4622" w:type="dxa"/>
          </w:tcPr>
          <w:p w14:paraId="2F1C94C1" w14:textId="77777777" w:rsidR="00F302DA" w:rsidRDefault="00F302DA">
            <w:pPr>
              <w:pStyle w:val="ListParagraph"/>
              <w:keepNext/>
              <w:numPr>
                <w:ilvl w:val="1"/>
                <w:numId w:val="19"/>
              </w:numPr>
              <w:ind w:left="360"/>
            </w:pPr>
            <w:r>
              <w:t>linear measure</w:t>
            </w:r>
          </w:p>
        </w:tc>
        <w:tc>
          <w:tcPr>
            <w:tcW w:w="4323" w:type="dxa"/>
          </w:tcPr>
          <w:p w14:paraId="76837C03" w14:textId="77777777" w:rsidR="00F302DA" w:rsidRDefault="00F302DA">
            <w:pPr>
              <w:keepNext/>
              <w:tabs>
                <w:tab w:val="num" w:pos="720"/>
              </w:tabs>
            </w:pPr>
            <w:r>
              <w:t>meter, centimeter, or millimeter</w:t>
            </w:r>
          </w:p>
        </w:tc>
      </w:tr>
      <w:tr w:rsidR="00F302DA" w14:paraId="15DCA045" w14:textId="77777777" w:rsidTr="000E7356">
        <w:tc>
          <w:tcPr>
            <w:tcW w:w="4622" w:type="dxa"/>
          </w:tcPr>
          <w:p w14:paraId="11D811CB" w14:textId="77777777" w:rsidR="00F302DA" w:rsidRDefault="00F302DA">
            <w:pPr>
              <w:pStyle w:val="ListParagraph"/>
              <w:keepNext/>
              <w:numPr>
                <w:ilvl w:val="1"/>
                <w:numId w:val="19"/>
              </w:numPr>
              <w:ind w:left="360"/>
            </w:pPr>
            <w:r>
              <w:t>area measure</w:t>
            </w:r>
          </w:p>
        </w:tc>
        <w:tc>
          <w:tcPr>
            <w:tcW w:w="4323" w:type="dxa"/>
          </w:tcPr>
          <w:p w14:paraId="292F47A7" w14:textId="77777777" w:rsidR="00F302DA" w:rsidRDefault="00F302DA">
            <w:pPr>
              <w:keepNext/>
              <w:tabs>
                <w:tab w:val="num" w:pos="720"/>
              </w:tabs>
            </w:pPr>
            <w:r>
              <w:t>square meter, square decimeter, square centimeter, or square millimeter</w:t>
            </w:r>
          </w:p>
        </w:tc>
      </w:tr>
      <w:tr w:rsidR="00F302DA" w14:paraId="2EE926BA" w14:textId="77777777" w:rsidTr="000E7356">
        <w:tc>
          <w:tcPr>
            <w:tcW w:w="4622" w:type="dxa"/>
          </w:tcPr>
          <w:p w14:paraId="4BFD3F4C" w14:textId="77777777" w:rsidR="00F302DA" w:rsidRDefault="00F302DA">
            <w:pPr>
              <w:pStyle w:val="ListParagraph"/>
              <w:keepNext/>
              <w:numPr>
                <w:ilvl w:val="1"/>
                <w:numId w:val="19"/>
              </w:numPr>
              <w:ind w:left="360"/>
            </w:pPr>
            <w:r>
              <w:t>volume other than liquid measure</w:t>
            </w:r>
          </w:p>
        </w:tc>
        <w:tc>
          <w:tcPr>
            <w:tcW w:w="4323" w:type="dxa"/>
          </w:tcPr>
          <w:p w14:paraId="4D722458" w14:textId="77777777" w:rsidR="00F302DA" w:rsidRDefault="00F302DA">
            <w:pPr>
              <w:keepNext/>
              <w:tabs>
                <w:tab w:val="num" w:pos="720"/>
              </w:tabs>
            </w:pPr>
            <w:r>
              <w:t>liter or milliliter, except that units cubic meter and cubic centimeter shall be used only when specifically designated as a method of sale</w:t>
            </w:r>
          </w:p>
        </w:tc>
      </w:tr>
      <w:tr w:rsidR="006849CE" w14:paraId="035454FD" w14:textId="77777777" w:rsidTr="000E7356">
        <w:trPr>
          <w:cantSplit/>
          <w:trHeight w:hRule="exact" w:val="144"/>
        </w:trPr>
        <w:tc>
          <w:tcPr>
            <w:tcW w:w="8945" w:type="dxa"/>
            <w:gridSpan w:val="2"/>
            <w:shd w:val="clear" w:color="auto" w:fill="D9D9D9" w:themeFill="background1" w:themeFillShade="D9"/>
          </w:tcPr>
          <w:p w14:paraId="62056082" w14:textId="77777777" w:rsidR="006849CE" w:rsidRDefault="006849CE">
            <w:pPr>
              <w:keepNext/>
              <w:tabs>
                <w:tab w:val="num" w:pos="720"/>
              </w:tabs>
            </w:pPr>
          </w:p>
        </w:tc>
      </w:tr>
      <w:tr w:rsidR="00574BB7" w14:paraId="6543E215" w14:textId="77777777" w:rsidTr="000E7356">
        <w:tc>
          <w:tcPr>
            <w:tcW w:w="4622" w:type="dxa"/>
          </w:tcPr>
          <w:p w14:paraId="01E28A28" w14:textId="63E24216" w:rsidR="00574BB7" w:rsidRDefault="00BA4C24">
            <w:pPr>
              <w:pStyle w:val="ListParagraph"/>
              <w:keepNext/>
              <w:numPr>
                <w:ilvl w:val="1"/>
                <w:numId w:val="19"/>
              </w:numPr>
              <w:ind w:left="360"/>
            </w:pPr>
            <w:r w:rsidRPr="00BA4C24">
              <w:t xml:space="preserve">Rule of 1000. </w:t>
            </w:r>
          </w:p>
        </w:tc>
        <w:tc>
          <w:tcPr>
            <w:tcW w:w="4323" w:type="dxa"/>
            <w:shd w:val="clear" w:color="auto" w:fill="FFFFFF" w:themeFill="background1"/>
          </w:tcPr>
          <w:p w14:paraId="5DF1F75F" w14:textId="3EE29D6A" w:rsidR="006849CE" w:rsidRDefault="006849CE">
            <w:pPr>
              <w:keepNext/>
              <w:tabs>
                <w:tab w:val="num" w:pos="720"/>
              </w:tabs>
            </w:pPr>
            <w:r>
              <w:t>The selected multiple or submultiple prefixes for SI units shall result in numerical values between 1 and 1000.  This rule allows centimeters or millimeters to be used where a length declaration is less than 100 centimeters.</w:t>
            </w:r>
          </w:p>
          <w:p w14:paraId="26ABEF06" w14:textId="22170F32" w:rsidR="006849CE" w:rsidRPr="00357A31" w:rsidRDefault="006849CE">
            <w:pPr>
              <w:keepNext/>
              <w:tabs>
                <w:tab w:val="left" w:pos="377"/>
                <w:tab w:val="num" w:pos="720"/>
              </w:tabs>
              <w:rPr>
                <w:b/>
              </w:rPr>
            </w:pPr>
            <w:r>
              <w:rPr>
                <w:b/>
              </w:rPr>
              <w:tab/>
            </w:r>
            <w:r w:rsidRPr="00357A31">
              <w:rPr>
                <w:b/>
              </w:rPr>
              <w:t>Examples:</w:t>
            </w:r>
          </w:p>
          <w:p w14:paraId="2CFD8828" w14:textId="69AEBEF0" w:rsidR="006849CE" w:rsidRDefault="006849CE">
            <w:pPr>
              <w:keepNext/>
              <w:tabs>
                <w:tab w:val="left" w:pos="377"/>
                <w:tab w:val="num" w:pos="720"/>
              </w:tabs>
            </w:pPr>
            <w:r>
              <w:tab/>
              <w:t>500 g, not 0.5 kg</w:t>
            </w:r>
          </w:p>
          <w:p w14:paraId="155D2B3E" w14:textId="6FDFEBDB" w:rsidR="006849CE" w:rsidRDefault="006849CE">
            <w:pPr>
              <w:keepNext/>
              <w:tabs>
                <w:tab w:val="left" w:pos="377"/>
                <w:tab w:val="num" w:pos="720"/>
              </w:tabs>
            </w:pPr>
            <w:r>
              <w:tab/>
              <w:t>1.96 kg, not 1960 g</w:t>
            </w:r>
          </w:p>
          <w:p w14:paraId="3250B2A8" w14:textId="7C681542" w:rsidR="006849CE" w:rsidRDefault="006849CE">
            <w:pPr>
              <w:keepNext/>
              <w:tabs>
                <w:tab w:val="left" w:pos="377"/>
                <w:tab w:val="num" w:pos="720"/>
              </w:tabs>
            </w:pPr>
            <w:r>
              <w:tab/>
              <w:t>750 mL, not 0.75 L</w:t>
            </w:r>
          </w:p>
          <w:p w14:paraId="5CE2954C" w14:textId="400489F9" w:rsidR="006849CE" w:rsidRDefault="006849CE">
            <w:pPr>
              <w:keepNext/>
              <w:tabs>
                <w:tab w:val="left" w:pos="377"/>
                <w:tab w:val="num" w:pos="720"/>
              </w:tabs>
            </w:pPr>
            <w:r>
              <w:tab/>
              <w:t>750 mm or 75 cm, not 0.75 m</w:t>
            </w:r>
          </w:p>
          <w:p w14:paraId="6ADAC1A6" w14:textId="7B865C46" w:rsidR="00574BB7" w:rsidRDefault="006849CE">
            <w:pPr>
              <w:keepNext/>
              <w:tabs>
                <w:tab w:val="num" w:pos="720"/>
              </w:tabs>
            </w:pPr>
            <w:r>
              <w:t>(Added 1993)</w:t>
            </w:r>
          </w:p>
        </w:tc>
      </w:tr>
    </w:tbl>
    <w:p w14:paraId="632A9C22" w14:textId="77777777" w:rsidR="000E7356" w:rsidRDefault="000E7356">
      <w:r>
        <w:br w:type="page"/>
      </w:r>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5. SI Units:  Mass, Measure"/>
        <w:tblDescription w:val="If a delcaration of quantity is in units of a specific type (masss, liquid measure, linear measure, volume, etc. then the units of measure shall be in the ones designated for the type of quantity."/>
      </w:tblPr>
      <w:tblGrid>
        <w:gridCol w:w="4622"/>
        <w:gridCol w:w="4323"/>
      </w:tblGrid>
      <w:tr w:rsidR="006849CE" w14:paraId="4AAA95B0" w14:textId="77777777" w:rsidTr="000E7356">
        <w:tc>
          <w:tcPr>
            <w:tcW w:w="4622" w:type="dxa"/>
          </w:tcPr>
          <w:p w14:paraId="38F752DD" w14:textId="2F47739A" w:rsidR="006849CE" w:rsidRPr="00BA4C24" w:rsidRDefault="006849CE" w:rsidP="000E7356">
            <w:pPr>
              <w:pStyle w:val="ListParagraph"/>
              <w:keepNext/>
              <w:numPr>
                <w:ilvl w:val="1"/>
                <w:numId w:val="19"/>
              </w:numPr>
              <w:ind w:left="360"/>
            </w:pPr>
            <w:r>
              <w:lastRenderedPageBreak/>
              <w:t>SI declarations should be shown in three digits</w:t>
            </w:r>
          </w:p>
        </w:tc>
        <w:tc>
          <w:tcPr>
            <w:tcW w:w="4323" w:type="dxa"/>
            <w:shd w:val="clear" w:color="auto" w:fill="FFFFFF" w:themeFill="background1"/>
          </w:tcPr>
          <w:p w14:paraId="365E6CB5" w14:textId="042872C9" w:rsidR="006849CE" w:rsidRDefault="006849CE" w:rsidP="00643B0B">
            <w:pPr>
              <w:keepNext/>
              <w:tabs>
                <w:tab w:val="num" w:pos="720"/>
              </w:tabs>
              <w:suppressAutoHyphens/>
            </w:pPr>
            <w:r>
              <w:t>Except where the quantity is below 100 grams, milliliters, centimeters, square centimeters, or cubic centimeters, where it may be shown in two digits.  In either case, any final zero appearing to the right of the decimal point need not be shown; and</w:t>
            </w:r>
          </w:p>
          <w:p w14:paraId="0332B085" w14:textId="5F7D33F1" w:rsidR="006849CE" w:rsidRDefault="006849CE" w:rsidP="00643B0B">
            <w:pPr>
              <w:keepNext/>
              <w:tabs>
                <w:tab w:val="num" w:pos="720"/>
              </w:tabs>
              <w:suppressAutoHyphens/>
            </w:pPr>
            <w:r>
              <w:t>(Added 1993)</w:t>
            </w:r>
          </w:p>
        </w:tc>
      </w:tr>
      <w:tr w:rsidR="006849CE" w14:paraId="5C1E1F2B" w14:textId="77777777" w:rsidTr="000E7356">
        <w:tc>
          <w:tcPr>
            <w:tcW w:w="4622" w:type="dxa"/>
          </w:tcPr>
          <w:p w14:paraId="2E1581A6" w14:textId="17B0636C" w:rsidR="006849CE" w:rsidRDefault="006849CE" w:rsidP="000E7356">
            <w:pPr>
              <w:pStyle w:val="ListParagraph"/>
              <w:keepNext/>
              <w:numPr>
                <w:ilvl w:val="1"/>
                <w:numId w:val="19"/>
              </w:numPr>
              <w:ind w:left="360"/>
            </w:pPr>
            <w:r>
              <w:t>The declaration of net quantity of contents shall not be expressed in mixed units.</w:t>
            </w:r>
          </w:p>
        </w:tc>
        <w:tc>
          <w:tcPr>
            <w:tcW w:w="4323" w:type="dxa"/>
            <w:shd w:val="clear" w:color="auto" w:fill="FFFFFF" w:themeFill="background1"/>
          </w:tcPr>
          <w:p w14:paraId="4ECB76DC" w14:textId="77777777" w:rsidR="006849CE" w:rsidRPr="00357A31" w:rsidRDefault="006849CE" w:rsidP="000E7356">
            <w:pPr>
              <w:keepNext/>
              <w:tabs>
                <w:tab w:val="num" w:pos="720"/>
              </w:tabs>
              <w:rPr>
                <w:b/>
              </w:rPr>
            </w:pPr>
            <w:r w:rsidRPr="00357A31">
              <w:rPr>
                <w:b/>
              </w:rPr>
              <w:t>Example:</w:t>
            </w:r>
          </w:p>
          <w:p w14:paraId="019C89BC" w14:textId="77777777" w:rsidR="006849CE" w:rsidRDefault="006849CE" w:rsidP="000E7356">
            <w:pPr>
              <w:keepNext/>
              <w:tabs>
                <w:tab w:val="num" w:pos="720"/>
              </w:tabs>
            </w:pPr>
            <w:r>
              <w:t>1.5 kg, not 1 kg 500</w:t>
            </w:r>
            <w:r w:rsidR="0033514F">
              <w:t xml:space="preserve"> g</w:t>
            </w:r>
          </w:p>
          <w:p w14:paraId="0A1B8085" w14:textId="7B8BA254" w:rsidR="0033514F" w:rsidRDefault="0033514F" w:rsidP="000E7356">
            <w:pPr>
              <w:keepNext/>
              <w:tabs>
                <w:tab w:val="num" w:pos="720"/>
              </w:tabs>
            </w:pPr>
            <w:r>
              <w:t>(Added 1993)</w:t>
            </w:r>
          </w:p>
        </w:tc>
      </w:tr>
    </w:tbl>
    <w:p w14:paraId="417F707B" w14:textId="7D69CAAF" w:rsidR="005A6C37" w:rsidRDefault="0033514F" w:rsidP="00CA6F1C">
      <w:pPr>
        <w:tabs>
          <w:tab w:val="num" w:pos="720"/>
        </w:tabs>
        <w:ind w:left="720" w:hanging="360"/>
      </w:pPr>
      <w:bookmarkStart w:id="2187" w:name="_Hlk527970008"/>
      <w:r>
        <w:t>(Amended 2015)</w:t>
      </w:r>
    </w:p>
    <w:p w14:paraId="2F5F984B" w14:textId="77777777" w:rsidR="0033514F" w:rsidRDefault="0033514F">
      <w:pPr>
        <w:tabs>
          <w:tab w:val="num" w:pos="720"/>
        </w:tabs>
        <w:ind w:left="720" w:hanging="360"/>
      </w:pPr>
    </w:p>
    <w:p w14:paraId="3BC619C1" w14:textId="3F2E17CD" w:rsidR="005A6C37" w:rsidRDefault="005A6C37" w:rsidP="00C573A9">
      <w:pPr>
        <w:keepNext/>
        <w:ind w:left="360"/>
        <w:rPr>
          <w:bCs/>
        </w:rPr>
      </w:pPr>
      <w:bookmarkStart w:id="2188" w:name="_Toc523833977"/>
      <w:bookmarkStart w:id="2189" w:name="_Toc523840473"/>
      <w:bookmarkStart w:id="2190" w:name="_Toc88278008"/>
      <w:bookmarkStart w:id="2191" w:name="_Ref142538330"/>
      <w:bookmarkStart w:id="2192" w:name="_Toc173408651"/>
      <w:bookmarkStart w:id="2193" w:name="_Toc173472718"/>
      <w:bookmarkStart w:id="2194" w:name="_Toc173770941"/>
      <w:bookmarkEnd w:id="2187"/>
      <w:r w:rsidRPr="00D20C74">
        <w:rPr>
          <w:rStyle w:val="PkgLabelLevel3Char"/>
          <w:b/>
          <w:sz w:val="20"/>
        </w:rPr>
        <w:t>6.5.1.  Symbols.</w:t>
      </w:r>
      <w:bookmarkEnd w:id="2188"/>
      <w:bookmarkEnd w:id="2189"/>
      <w:bookmarkEnd w:id="2190"/>
      <w:r w:rsidR="00D962A8" w:rsidRPr="00402974">
        <w:fldChar w:fldCharType="begin"/>
      </w:r>
      <w:r w:rsidRPr="00402974">
        <w:instrText>xe "Symbols</w:instrText>
      </w:r>
      <w:r w:rsidR="00535CC4">
        <w:instrText>:SI units</w:instrText>
      </w:r>
      <w:r w:rsidRPr="00402974">
        <w:instrText>"</w:instrText>
      </w:r>
      <w:r w:rsidR="00D962A8" w:rsidRPr="00402974">
        <w:fldChar w:fldCharType="end"/>
      </w:r>
      <w:r w:rsidRPr="00402974">
        <w:t xml:space="preserve"> –</w:t>
      </w:r>
      <w:r>
        <w:t xml:space="preserve"> Any of the following symbols for SI units, and none other, may be employed in the quantity statement on a package of commodity:</w:t>
      </w:r>
      <w:bookmarkEnd w:id="2191"/>
      <w:bookmarkEnd w:id="2192"/>
      <w:bookmarkEnd w:id="2193"/>
      <w:bookmarkEnd w:id="2194"/>
    </w:p>
    <w:p w14:paraId="39D6CEF7" w14:textId="77777777" w:rsidR="005A6C37" w:rsidRDefault="005A6C37" w:rsidP="00C573A9">
      <w:pPr>
        <w:keepNext/>
        <w:ind w:left="360"/>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1E0" w:firstRow="1" w:lastRow="1" w:firstColumn="1" w:lastColumn="1" w:noHBand="0" w:noVBand="0"/>
        <w:tblCaption w:val="Units and Symbols"/>
        <w:tblDescription w:val="These SI units may be employed in the quantity statement on a package of commodity."/>
      </w:tblPr>
      <w:tblGrid>
        <w:gridCol w:w="1728"/>
        <w:gridCol w:w="1728"/>
        <w:gridCol w:w="1728"/>
        <w:gridCol w:w="1728"/>
      </w:tblGrid>
      <w:tr w:rsidR="003D456A" w14:paraId="5A700AA5" w14:textId="77777777" w:rsidTr="00123CBE">
        <w:trPr>
          <w:cantSplit/>
          <w:trHeight w:val="20"/>
        </w:trPr>
        <w:tc>
          <w:tcPr>
            <w:tcW w:w="1728" w:type="dxa"/>
            <w:tcBorders>
              <w:top w:val="double" w:sz="4" w:space="0" w:color="auto"/>
              <w:left w:val="double" w:sz="4" w:space="0" w:color="auto"/>
              <w:bottom w:val="double" w:sz="4" w:space="0" w:color="auto"/>
            </w:tcBorders>
          </w:tcPr>
          <w:p w14:paraId="55F7B5DD" w14:textId="0035F77F" w:rsidR="003D456A" w:rsidRPr="002A4FAD"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jc w:val="center"/>
              <w:rPr>
                <w:b/>
              </w:rPr>
            </w:pPr>
            <w:r w:rsidRPr="002A4FAD">
              <w:rPr>
                <w:b/>
              </w:rPr>
              <w:t>Unit</w:t>
            </w:r>
          </w:p>
        </w:tc>
        <w:tc>
          <w:tcPr>
            <w:tcW w:w="1728" w:type="dxa"/>
            <w:tcBorders>
              <w:top w:val="double" w:sz="4" w:space="0" w:color="auto"/>
              <w:bottom w:val="double" w:sz="4" w:space="0" w:color="auto"/>
              <w:right w:val="double" w:sz="4" w:space="0" w:color="auto"/>
            </w:tcBorders>
            <w:shd w:val="clear" w:color="auto" w:fill="FFFFFF" w:themeFill="background1"/>
          </w:tcPr>
          <w:p w14:paraId="1B08B9A7" w14:textId="54DE2CAF" w:rsidR="003D456A" w:rsidRPr="002A4FAD" w:rsidRDefault="003D456A" w:rsidP="002A4FAD">
            <w:pPr>
              <w:keepNext/>
              <w:jc w:val="center"/>
              <w:rPr>
                <w:b/>
              </w:rPr>
            </w:pPr>
            <w:r w:rsidRPr="002A4FAD">
              <w:rPr>
                <w:b/>
              </w:rPr>
              <w:t>Symbol</w:t>
            </w:r>
          </w:p>
        </w:tc>
        <w:tc>
          <w:tcPr>
            <w:tcW w:w="1728" w:type="dxa"/>
            <w:tcBorders>
              <w:top w:val="double" w:sz="4" w:space="0" w:color="auto"/>
              <w:left w:val="double" w:sz="4" w:space="0" w:color="auto"/>
              <w:bottom w:val="double" w:sz="4" w:space="0" w:color="auto"/>
            </w:tcBorders>
          </w:tcPr>
          <w:p w14:paraId="38C6F164" w14:textId="69770BFF" w:rsidR="003D456A" w:rsidRPr="002A4FAD" w:rsidRDefault="003D456A" w:rsidP="002A4FAD">
            <w:pPr>
              <w:keepNext/>
              <w:jc w:val="center"/>
              <w:rPr>
                <w:b/>
              </w:rPr>
            </w:pPr>
            <w:r w:rsidRPr="002A4FAD">
              <w:rPr>
                <w:b/>
              </w:rPr>
              <w:t>Unit</w:t>
            </w:r>
          </w:p>
        </w:tc>
        <w:tc>
          <w:tcPr>
            <w:tcW w:w="1728" w:type="dxa"/>
            <w:tcBorders>
              <w:top w:val="double" w:sz="4" w:space="0" w:color="auto"/>
              <w:bottom w:val="double" w:sz="4" w:space="0" w:color="auto"/>
              <w:right w:val="double" w:sz="4" w:space="0" w:color="auto"/>
            </w:tcBorders>
          </w:tcPr>
          <w:p w14:paraId="43276C3C" w14:textId="354A88C7" w:rsidR="003D456A" w:rsidRPr="002A4FAD" w:rsidRDefault="003D456A" w:rsidP="002A4FAD">
            <w:pPr>
              <w:keepNext/>
              <w:jc w:val="center"/>
              <w:rPr>
                <w:b/>
              </w:rPr>
            </w:pPr>
            <w:r w:rsidRPr="002A4FAD">
              <w:rPr>
                <w:b/>
              </w:rPr>
              <w:t>Symbol</w:t>
            </w:r>
          </w:p>
        </w:tc>
      </w:tr>
      <w:tr w:rsidR="003D456A" w14:paraId="39B74404" w14:textId="77777777" w:rsidTr="00123CBE">
        <w:trPr>
          <w:cantSplit/>
          <w:trHeight w:val="20"/>
        </w:trPr>
        <w:tc>
          <w:tcPr>
            <w:tcW w:w="1728" w:type="dxa"/>
            <w:tcBorders>
              <w:top w:val="double" w:sz="4" w:space="0" w:color="auto"/>
              <w:left w:val="double" w:sz="4" w:space="0" w:color="auto"/>
            </w:tcBorders>
          </w:tcPr>
          <w:p w14:paraId="00CEA902" w14:textId="77777777" w:rsidR="003D456A" w:rsidRPr="00D35018"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pPr>
            <w:r w:rsidRPr="00D35018">
              <w:t>centimeter</w:t>
            </w:r>
          </w:p>
        </w:tc>
        <w:tc>
          <w:tcPr>
            <w:tcW w:w="1728" w:type="dxa"/>
            <w:tcBorders>
              <w:top w:val="double" w:sz="4" w:space="0" w:color="auto"/>
              <w:right w:val="double" w:sz="4" w:space="0" w:color="auto"/>
            </w:tcBorders>
            <w:shd w:val="clear" w:color="auto" w:fill="FFFFFF" w:themeFill="background1"/>
          </w:tcPr>
          <w:p w14:paraId="13366BF3" w14:textId="77777777" w:rsidR="003D456A" w:rsidRDefault="003D456A" w:rsidP="00FA4996">
            <w:pPr>
              <w:keepNext/>
              <w:jc w:val="center"/>
            </w:pPr>
            <w:r>
              <w:t>cm</w:t>
            </w:r>
          </w:p>
        </w:tc>
        <w:tc>
          <w:tcPr>
            <w:tcW w:w="1728" w:type="dxa"/>
            <w:tcBorders>
              <w:top w:val="double" w:sz="4" w:space="0" w:color="auto"/>
              <w:left w:val="double" w:sz="4" w:space="0" w:color="auto"/>
            </w:tcBorders>
          </w:tcPr>
          <w:p w14:paraId="29D801ED" w14:textId="79D8D383" w:rsidR="003D456A" w:rsidRDefault="003D456A" w:rsidP="00D35018">
            <w:pPr>
              <w:keepNext/>
              <w:jc w:val="left"/>
            </w:pPr>
            <w:r>
              <w:t>cubic meter</w:t>
            </w:r>
          </w:p>
        </w:tc>
        <w:tc>
          <w:tcPr>
            <w:tcW w:w="1728" w:type="dxa"/>
            <w:tcBorders>
              <w:top w:val="double" w:sz="4" w:space="0" w:color="auto"/>
              <w:right w:val="double" w:sz="4" w:space="0" w:color="auto"/>
            </w:tcBorders>
          </w:tcPr>
          <w:p w14:paraId="5ECEAC5D" w14:textId="77777777" w:rsidR="003D456A" w:rsidRDefault="003D456A" w:rsidP="00542885">
            <w:pPr>
              <w:keepNext/>
              <w:jc w:val="center"/>
            </w:pPr>
            <w:r>
              <w:t>m</w:t>
            </w:r>
            <w:r>
              <w:rPr>
                <w:szCs w:val="20"/>
                <w:vertAlign w:val="superscript"/>
              </w:rPr>
              <w:t>3</w:t>
            </w:r>
          </w:p>
        </w:tc>
      </w:tr>
      <w:tr w:rsidR="003D456A" w14:paraId="3E01DFF5" w14:textId="77777777" w:rsidTr="00123CBE">
        <w:trPr>
          <w:cantSplit/>
          <w:trHeight w:val="20"/>
        </w:trPr>
        <w:tc>
          <w:tcPr>
            <w:tcW w:w="1728" w:type="dxa"/>
            <w:tcBorders>
              <w:left w:val="double" w:sz="4" w:space="0" w:color="auto"/>
            </w:tcBorders>
          </w:tcPr>
          <w:p w14:paraId="46B90F8A" w14:textId="77777777" w:rsidR="003D456A" w:rsidRPr="00D35018" w:rsidRDefault="003D456A">
            <w:pPr>
              <w:keepNext/>
              <w:jc w:val="left"/>
            </w:pPr>
            <w:r w:rsidRPr="00D35018">
              <w:t>cubic centimeter</w:t>
            </w:r>
          </w:p>
        </w:tc>
        <w:tc>
          <w:tcPr>
            <w:tcW w:w="1728" w:type="dxa"/>
            <w:tcBorders>
              <w:right w:val="double" w:sz="4" w:space="0" w:color="auto"/>
            </w:tcBorders>
            <w:shd w:val="clear" w:color="auto" w:fill="FFFFFF" w:themeFill="background1"/>
          </w:tcPr>
          <w:p w14:paraId="449602EA" w14:textId="77777777" w:rsidR="003D456A" w:rsidRDefault="003D456A" w:rsidP="00542885">
            <w:pPr>
              <w:keepNext/>
              <w:jc w:val="center"/>
            </w:pPr>
            <w:r>
              <w:t>cm</w:t>
            </w:r>
            <w:r>
              <w:rPr>
                <w:szCs w:val="20"/>
                <w:vertAlign w:val="superscript"/>
              </w:rPr>
              <w:t>3</w:t>
            </w:r>
          </w:p>
        </w:tc>
        <w:tc>
          <w:tcPr>
            <w:tcW w:w="1728" w:type="dxa"/>
            <w:tcBorders>
              <w:left w:val="double" w:sz="4" w:space="0" w:color="auto"/>
            </w:tcBorders>
          </w:tcPr>
          <w:p w14:paraId="49FAA66C" w14:textId="78F09113" w:rsidR="003D456A" w:rsidRDefault="003D456A" w:rsidP="00D35018">
            <w:pPr>
              <w:keepNext/>
              <w:jc w:val="left"/>
            </w:pPr>
            <w:r>
              <w:t>kilogram</w:t>
            </w:r>
          </w:p>
        </w:tc>
        <w:tc>
          <w:tcPr>
            <w:tcW w:w="1728" w:type="dxa"/>
            <w:tcBorders>
              <w:right w:val="double" w:sz="4" w:space="0" w:color="auto"/>
            </w:tcBorders>
          </w:tcPr>
          <w:p w14:paraId="2FCF47CA" w14:textId="77777777" w:rsidR="003D456A" w:rsidRDefault="003D456A" w:rsidP="00542885">
            <w:pPr>
              <w:keepNext/>
              <w:jc w:val="center"/>
            </w:pPr>
            <w:r>
              <w:t>kg</w:t>
            </w:r>
          </w:p>
        </w:tc>
      </w:tr>
      <w:tr w:rsidR="003D456A" w14:paraId="1A27D999" w14:textId="77777777" w:rsidTr="00123CBE">
        <w:trPr>
          <w:cantSplit/>
          <w:trHeight w:val="20"/>
        </w:trPr>
        <w:tc>
          <w:tcPr>
            <w:tcW w:w="1728" w:type="dxa"/>
            <w:tcBorders>
              <w:left w:val="double" w:sz="4" w:space="0" w:color="auto"/>
            </w:tcBorders>
          </w:tcPr>
          <w:p w14:paraId="68F99018" w14:textId="77777777" w:rsidR="003D456A" w:rsidRPr="00D35018" w:rsidRDefault="003D456A">
            <w:pPr>
              <w:keepNext/>
              <w:jc w:val="left"/>
            </w:pPr>
            <w:r w:rsidRPr="00D35018">
              <w:t>meter</w:t>
            </w:r>
          </w:p>
        </w:tc>
        <w:tc>
          <w:tcPr>
            <w:tcW w:w="1728" w:type="dxa"/>
            <w:tcBorders>
              <w:right w:val="double" w:sz="4" w:space="0" w:color="auto"/>
            </w:tcBorders>
            <w:shd w:val="clear" w:color="auto" w:fill="FFFFFF" w:themeFill="background1"/>
          </w:tcPr>
          <w:p w14:paraId="4919DD9B" w14:textId="77777777" w:rsidR="003D456A" w:rsidRDefault="003D456A" w:rsidP="00542885">
            <w:pPr>
              <w:keepNext/>
              <w:jc w:val="center"/>
            </w:pPr>
            <w:r>
              <w:t>m</w:t>
            </w:r>
          </w:p>
        </w:tc>
        <w:tc>
          <w:tcPr>
            <w:tcW w:w="1728" w:type="dxa"/>
            <w:tcBorders>
              <w:left w:val="double" w:sz="4" w:space="0" w:color="auto"/>
            </w:tcBorders>
          </w:tcPr>
          <w:p w14:paraId="00576AF0" w14:textId="08763174" w:rsidR="003D456A" w:rsidRDefault="003D456A" w:rsidP="00D35018">
            <w:pPr>
              <w:keepNext/>
              <w:jc w:val="left"/>
            </w:pPr>
            <w:r>
              <w:t>gram</w:t>
            </w:r>
          </w:p>
        </w:tc>
        <w:tc>
          <w:tcPr>
            <w:tcW w:w="1728" w:type="dxa"/>
            <w:tcBorders>
              <w:right w:val="double" w:sz="4" w:space="0" w:color="auto"/>
            </w:tcBorders>
          </w:tcPr>
          <w:p w14:paraId="34AE34AE" w14:textId="77777777" w:rsidR="003D456A" w:rsidRDefault="003D456A" w:rsidP="00542885">
            <w:pPr>
              <w:keepNext/>
              <w:jc w:val="center"/>
            </w:pPr>
            <w:r>
              <w:t>g</w:t>
            </w:r>
          </w:p>
        </w:tc>
      </w:tr>
      <w:tr w:rsidR="003D456A" w14:paraId="6BBF5C38" w14:textId="77777777" w:rsidTr="00123CBE">
        <w:trPr>
          <w:cantSplit/>
          <w:trHeight w:val="20"/>
        </w:trPr>
        <w:tc>
          <w:tcPr>
            <w:tcW w:w="1728" w:type="dxa"/>
            <w:tcBorders>
              <w:left w:val="double" w:sz="4" w:space="0" w:color="auto"/>
            </w:tcBorders>
          </w:tcPr>
          <w:p w14:paraId="05D3710B" w14:textId="77777777" w:rsidR="003D456A" w:rsidRPr="00D35018" w:rsidRDefault="003D456A">
            <w:pPr>
              <w:keepNext/>
              <w:jc w:val="left"/>
            </w:pPr>
            <w:r w:rsidRPr="00D35018">
              <w:t>milligram</w:t>
            </w:r>
          </w:p>
        </w:tc>
        <w:tc>
          <w:tcPr>
            <w:tcW w:w="1728" w:type="dxa"/>
            <w:tcBorders>
              <w:right w:val="double" w:sz="4" w:space="0" w:color="auto"/>
            </w:tcBorders>
            <w:shd w:val="clear" w:color="auto" w:fill="FFFFFF" w:themeFill="background1"/>
          </w:tcPr>
          <w:p w14:paraId="1BA457CA" w14:textId="77777777" w:rsidR="003D456A" w:rsidRDefault="003D456A" w:rsidP="00542885">
            <w:pPr>
              <w:keepNext/>
              <w:jc w:val="center"/>
            </w:pPr>
            <w:r>
              <w:t>mg</w:t>
            </w:r>
          </w:p>
        </w:tc>
        <w:tc>
          <w:tcPr>
            <w:tcW w:w="1728" w:type="dxa"/>
            <w:tcBorders>
              <w:left w:val="double" w:sz="4" w:space="0" w:color="auto"/>
            </w:tcBorders>
          </w:tcPr>
          <w:p w14:paraId="0AC89AFB" w14:textId="633AACC8" w:rsidR="003D456A" w:rsidRDefault="003D456A" w:rsidP="00D35018">
            <w:pPr>
              <w:keepNext/>
              <w:jc w:val="left"/>
            </w:pPr>
            <w:r>
              <w:t>millimeter</w:t>
            </w:r>
          </w:p>
        </w:tc>
        <w:tc>
          <w:tcPr>
            <w:tcW w:w="1728" w:type="dxa"/>
            <w:tcBorders>
              <w:right w:val="double" w:sz="4" w:space="0" w:color="auto"/>
            </w:tcBorders>
          </w:tcPr>
          <w:p w14:paraId="4CEE444F" w14:textId="77777777" w:rsidR="003D456A" w:rsidRDefault="003D456A" w:rsidP="00542885">
            <w:pPr>
              <w:keepNext/>
              <w:jc w:val="center"/>
            </w:pPr>
            <w:r>
              <w:t>mm</w:t>
            </w:r>
          </w:p>
        </w:tc>
      </w:tr>
      <w:tr w:rsidR="003D456A" w14:paraId="2A22AE5A" w14:textId="77777777" w:rsidTr="00123CBE">
        <w:trPr>
          <w:cantSplit/>
          <w:trHeight w:val="20"/>
        </w:trPr>
        <w:tc>
          <w:tcPr>
            <w:tcW w:w="1728" w:type="dxa"/>
            <w:tcBorders>
              <w:left w:val="double" w:sz="4" w:space="0" w:color="auto"/>
            </w:tcBorders>
          </w:tcPr>
          <w:p w14:paraId="2741C229" w14:textId="77777777" w:rsidR="003D456A" w:rsidRPr="00D35018" w:rsidRDefault="003D456A">
            <w:pPr>
              <w:keepNext/>
              <w:jc w:val="left"/>
            </w:pPr>
            <w:r w:rsidRPr="00D35018">
              <w:t>liter</w:t>
            </w:r>
          </w:p>
        </w:tc>
        <w:tc>
          <w:tcPr>
            <w:tcW w:w="1728" w:type="dxa"/>
            <w:tcBorders>
              <w:right w:val="double" w:sz="4" w:space="0" w:color="auto"/>
            </w:tcBorders>
            <w:shd w:val="clear" w:color="auto" w:fill="FFFFFF" w:themeFill="background1"/>
          </w:tcPr>
          <w:p w14:paraId="20C27570" w14:textId="77777777" w:rsidR="003D456A" w:rsidRDefault="003D456A" w:rsidP="00542885">
            <w:pPr>
              <w:keepNext/>
              <w:jc w:val="center"/>
            </w:pPr>
            <w:r>
              <w:t>L or l</w:t>
            </w:r>
          </w:p>
        </w:tc>
        <w:tc>
          <w:tcPr>
            <w:tcW w:w="1728" w:type="dxa"/>
            <w:tcBorders>
              <w:left w:val="double" w:sz="4" w:space="0" w:color="auto"/>
            </w:tcBorders>
          </w:tcPr>
          <w:p w14:paraId="5F201BA8" w14:textId="6767DBF2" w:rsidR="003D456A" w:rsidRDefault="003D456A" w:rsidP="00D35018">
            <w:pPr>
              <w:keepNext/>
              <w:jc w:val="left"/>
            </w:pPr>
            <w:r>
              <w:t>square meter</w:t>
            </w:r>
          </w:p>
        </w:tc>
        <w:tc>
          <w:tcPr>
            <w:tcW w:w="1728" w:type="dxa"/>
            <w:tcBorders>
              <w:right w:val="double" w:sz="4" w:space="0" w:color="auto"/>
            </w:tcBorders>
          </w:tcPr>
          <w:p w14:paraId="6DD1F14B" w14:textId="77777777" w:rsidR="003D456A" w:rsidRDefault="003D456A" w:rsidP="00542885">
            <w:pPr>
              <w:keepNext/>
              <w:jc w:val="center"/>
            </w:pPr>
            <w:r>
              <w:t>m</w:t>
            </w:r>
            <w:r>
              <w:rPr>
                <w:szCs w:val="20"/>
                <w:vertAlign w:val="superscript"/>
              </w:rPr>
              <w:t>2</w:t>
            </w:r>
          </w:p>
        </w:tc>
      </w:tr>
      <w:tr w:rsidR="003D456A" w14:paraId="2B9BD38E" w14:textId="77777777" w:rsidTr="00123CBE">
        <w:trPr>
          <w:cantSplit/>
          <w:trHeight w:val="20"/>
        </w:trPr>
        <w:tc>
          <w:tcPr>
            <w:tcW w:w="1728" w:type="dxa"/>
            <w:tcBorders>
              <w:left w:val="double" w:sz="4" w:space="0" w:color="auto"/>
            </w:tcBorders>
          </w:tcPr>
          <w:p w14:paraId="0F877FF3" w14:textId="77777777" w:rsidR="003D456A" w:rsidRPr="00D35018" w:rsidRDefault="003D456A">
            <w:pPr>
              <w:keepNext/>
              <w:jc w:val="left"/>
            </w:pPr>
            <w:r w:rsidRPr="00D35018">
              <w:t>milliliter</w:t>
            </w:r>
          </w:p>
        </w:tc>
        <w:tc>
          <w:tcPr>
            <w:tcW w:w="1728" w:type="dxa"/>
            <w:tcBorders>
              <w:right w:val="double" w:sz="4" w:space="0" w:color="auto"/>
            </w:tcBorders>
            <w:shd w:val="clear" w:color="auto" w:fill="FFFFFF" w:themeFill="background1"/>
          </w:tcPr>
          <w:p w14:paraId="5C444B2B" w14:textId="77777777" w:rsidR="003D456A" w:rsidRDefault="003D456A" w:rsidP="00542885">
            <w:pPr>
              <w:keepNext/>
              <w:jc w:val="center"/>
            </w:pPr>
            <w:r>
              <w:t>mL or ml</w:t>
            </w:r>
          </w:p>
        </w:tc>
        <w:tc>
          <w:tcPr>
            <w:tcW w:w="1728" w:type="dxa"/>
            <w:tcBorders>
              <w:left w:val="double" w:sz="4" w:space="0" w:color="auto"/>
            </w:tcBorders>
          </w:tcPr>
          <w:p w14:paraId="43048BCF" w14:textId="0DC79D65" w:rsidR="003D456A" w:rsidRDefault="003D456A" w:rsidP="00D35018">
            <w:pPr>
              <w:keepNext/>
              <w:jc w:val="left"/>
            </w:pPr>
            <w:r>
              <w:t>cubic decimeter</w:t>
            </w:r>
          </w:p>
        </w:tc>
        <w:tc>
          <w:tcPr>
            <w:tcW w:w="1728" w:type="dxa"/>
            <w:tcBorders>
              <w:right w:val="double" w:sz="4" w:space="0" w:color="auto"/>
            </w:tcBorders>
          </w:tcPr>
          <w:p w14:paraId="20746037" w14:textId="77777777" w:rsidR="003D456A" w:rsidRDefault="003D456A" w:rsidP="00542885">
            <w:pPr>
              <w:keepNext/>
              <w:jc w:val="center"/>
            </w:pPr>
            <w:r>
              <w:t>dm</w:t>
            </w:r>
            <w:r>
              <w:rPr>
                <w:szCs w:val="20"/>
                <w:vertAlign w:val="superscript"/>
              </w:rPr>
              <w:t>3</w:t>
            </w:r>
          </w:p>
        </w:tc>
      </w:tr>
      <w:tr w:rsidR="003D456A" w14:paraId="28241BB4" w14:textId="77777777" w:rsidTr="00123CBE">
        <w:trPr>
          <w:cantSplit/>
          <w:trHeight w:val="20"/>
        </w:trPr>
        <w:tc>
          <w:tcPr>
            <w:tcW w:w="1728" w:type="dxa"/>
            <w:tcBorders>
              <w:left w:val="double" w:sz="4" w:space="0" w:color="auto"/>
            </w:tcBorders>
          </w:tcPr>
          <w:p w14:paraId="140FC38F" w14:textId="77777777" w:rsidR="003D456A" w:rsidRPr="00D35018" w:rsidRDefault="003D456A">
            <w:pPr>
              <w:keepNext/>
              <w:jc w:val="left"/>
            </w:pPr>
            <w:r w:rsidRPr="00D35018">
              <w:t>square centimeter</w:t>
            </w:r>
          </w:p>
        </w:tc>
        <w:tc>
          <w:tcPr>
            <w:tcW w:w="1728" w:type="dxa"/>
            <w:tcBorders>
              <w:right w:val="double" w:sz="4" w:space="0" w:color="auto"/>
            </w:tcBorders>
            <w:shd w:val="clear" w:color="auto" w:fill="FFFFFF" w:themeFill="background1"/>
          </w:tcPr>
          <w:p w14:paraId="3BCDF7AD" w14:textId="77777777" w:rsidR="003D456A" w:rsidRDefault="003D456A" w:rsidP="00542885">
            <w:pPr>
              <w:keepNext/>
              <w:jc w:val="center"/>
            </w:pPr>
            <w:r>
              <w:t>cm</w:t>
            </w:r>
            <w:r>
              <w:rPr>
                <w:szCs w:val="20"/>
                <w:vertAlign w:val="superscript"/>
              </w:rPr>
              <w:t>2</w:t>
            </w:r>
          </w:p>
        </w:tc>
        <w:tc>
          <w:tcPr>
            <w:tcW w:w="1728" w:type="dxa"/>
            <w:tcBorders>
              <w:left w:val="double" w:sz="4" w:space="0" w:color="auto"/>
            </w:tcBorders>
          </w:tcPr>
          <w:p w14:paraId="67A38090" w14:textId="6891B20F" w:rsidR="003D456A" w:rsidRDefault="003D456A" w:rsidP="00D35018">
            <w:pPr>
              <w:keepNext/>
              <w:jc w:val="left"/>
            </w:pPr>
            <w:r>
              <w:t>square decimeter</w:t>
            </w:r>
          </w:p>
        </w:tc>
        <w:tc>
          <w:tcPr>
            <w:tcW w:w="1728" w:type="dxa"/>
            <w:tcBorders>
              <w:right w:val="double" w:sz="4" w:space="0" w:color="auto"/>
            </w:tcBorders>
          </w:tcPr>
          <w:p w14:paraId="0687F08E" w14:textId="77777777" w:rsidR="003D456A" w:rsidRDefault="003D456A" w:rsidP="00542885">
            <w:pPr>
              <w:keepNext/>
              <w:jc w:val="center"/>
            </w:pPr>
            <w:r>
              <w:t>dm</w:t>
            </w:r>
            <w:r>
              <w:rPr>
                <w:szCs w:val="20"/>
                <w:vertAlign w:val="superscript"/>
              </w:rPr>
              <w:t>2</w:t>
            </w:r>
          </w:p>
        </w:tc>
      </w:tr>
      <w:tr w:rsidR="003D456A" w14:paraId="7173FF25" w14:textId="77777777" w:rsidTr="00123CBE">
        <w:trPr>
          <w:cantSplit/>
          <w:trHeight w:val="288"/>
        </w:trPr>
        <w:tc>
          <w:tcPr>
            <w:tcW w:w="1728" w:type="dxa"/>
            <w:tcBorders>
              <w:left w:val="double" w:sz="4" w:space="0" w:color="auto"/>
              <w:bottom w:val="double" w:sz="4" w:space="0" w:color="auto"/>
            </w:tcBorders>
          </w:tcPr>
          <w:p w14:paraId="0C479100" w14:textId="77777777" w:rsidR="003D456A" w:rsidRPr="00D35018" w:rsidRDefault="003D456A">
            <w:pPr>
              <w:keepNext/>
              <w:jc w:val="left"/>
            </w:pPr>
            <w:r w:rsidRPr="00D35018">
              <w:t>micrometer</w:t>
            </w:r>
          </w:p>
        </w:tc>
        <w:tc>
          <w:tcPr>
            <w:tcW w:w="1728" w:type="dxa"/>
            <w:tcBorders>
              <w:bottom w:val="double" w:sz="4" w:space="0" w:color="auto"/>
              <w:right w:val="double" w:sz="4" w:space="0" w:color="auto"/>
            </w:tcBorders>
            <w:shd w:val="clear" w:color="auto" w:fill="FFFFFF" w:themeFill="background1"/>
          </w:tcPr>
          <w:p w14:paraId="309260DA" w14:textId="77777777" w:rsidR="003D456A" w:rsidRDefault="003D456A" w:rsidP="00542885">
            <w:pPr>
              <w:keepNext/>
              <w:jc w:val="center"/>
            </w:pPr>
            <w:r>
              <w:t>µm</w:t>
            </w:r>
          </w:p>
        </w:tc>
        <w:tc>
          <w:tcPr>
            <w:tcW w:w="1728" w:type="dxa"/>
            <w:tcBorders>
              <w:left w:val="double" w:sz="4" w:space="0" w:color="auto"/>
              <w:bottom w:val="double" w:sz="4" w:space="0" w:color="auto"/>
            </w:tcBorders>
          </w:tcPr>
          <w:p w14:paraId="7A9A5958" w14:textId="2A7CACFD" w:rsidR="003D456A" w:rsidRDefault="003D456A" w:rsidP="00D35018">
            <w:pPr>
              <w:keepNext/>
              <w:jc w:val="left"/>
            </w:pPr>
            <w:r>
              <w:t>microgram</w:t>
            </w:r>
          </w:p>
        </w:tc>
        <w:tc>
          <w:tcPr>
            <w:tcW w:w="1728" w:type="dxa"/>
            <w:tcBorders>
              <w:bottom w:val="double" w:sz="4" w:space="0" w:color="auto"/>
              <w:right w:val="double" w:sz="4" w:space="0" w:color="auto"/>
            </w:tcBorders>
          </w:tcPr>
          <w:p w14:paraId="0E62701F" w14:textId="77777777" w:rsidR="003D456A" w:rsidRDefault="003D456A" w:rsidP="00542885">
            <w:pPr>
              <w:keepNext/>
              <w:jc w:val="center"/>
            </w:pPr>
            <w:r>
              <w:t>µg or mcg</w:t>
            </w:r>
          </w:p>
        </w:tc>
      </w:tr>
    </w:tbl>
    <w:p w14:paraId="2731006A" w14:textId="0334B33C" w:rsidR="005A6C37" w:rsidRDefault="005A6C37" w:rsidP="00D636AD">
      <w:pPr>
        <w:spacing w:before="240" w:after="240"/>
        <w:ind w:left="1080" w:hanging="360"/>
      </w:pPr>
      <w:r>
        <w:t>(a)</w:t>
      </w:r>
      <w:r>
        <w:tab/>
        <w:t xml:space="preserve">Symbols </w:t>
      </w:r>
      <w:r w:rsidRPr="00FE4552">
        <w:rPr>
          <w:szCs w:val="20"/>
          <w:vertAlign w:val="superscript"/>
        </w:rPr>
        <w:t>[</w:t>
      </w:r>
      <w:r w:rsidR="00FE4552" w:rsidRPr="00CA6F1C">
        <w:rPr>
          <w:szCs w:val="20"/>
          <w:vertAlign w:val="superscript"/>
        </w:rPr>
        <w:t>s</w:t>
      </w:r>
      <w:r w:rsidR="00E04B6A" w:rsidRPr="00CA6F1C">
        <w:rPr>
          <w:szCs w:val="20"/>
          <w:vertAlign w:val="superscript"/>
        </w:rPr>
        <w:t xml:space="preserve">ee </w:t>
      </w:r>
      <w:r w:rsidR="00E04B6A" w:rsidRPr="00CA6F1C">
        <w:rPr>
          <w:b/>
          <w:bCs/>
          <w:i/>
          <w:iCs/>
          <w:szCs w:val="20"/>
          <w:vertAlign w:val="superscript"/>
        </w:rPr>
        <w:t>Section 6.</w:t>
      </w:r>
      <w:r w:rsidR="00241E8F" w:rsidRPr="00CA6F1C">
        <w:rPr>
          <w:b/>
          <w:bCs/>
          <w:i/>
          <w:iCs/>
          <w:szCs w:val="20"/>
          <w:vertAlign w:val="superscript"/>
        </w:rPr>
        <w:t>5</w:t>
      </w:r>
      <w:r w:rsidR="00FE4552" w:rsidRPr="00CA6F1C">
        <w:rPr>
          <w:b/>
          <w:bCs/>
          <w:i/>
          <w:iCs/>
          <w:szCs w:val="20"/>
          <w:vertAlign w:val="superscript"/>
        </w:rPr>
        <w:t>.1</w:t>
      </w:r>
      <w:r w:rsidR="00E04B6A" w:rsidRPr="00CA6F1C">
        <w:rPr>
          <w:b/>
          <w:bCs/>
          <w:i/>
          <w:iCs/>
          <w:szCs w:val="20"/>
          <w:vertAlign w:val="superscript"/>
        </w:rPr>
        <w:t>.</w:t>
      </w:r>
      <w:r w:rsidR="00E04B6A" w:rsidRPr="00CA6F1C">
        <w:rPr>
          <w:szCs w:val="20"/>
          <w:vertAlign w:val="superscript"/>
        </w:rPr>
        <w:t xml:space="preserve"> </w:t>
      </w:r>
      <w:r w:rsidRPr="00FE4552">
        <w:rPr>
          <w:b/>
          <w:bCs/>
          <w:i/>
          <w:iCs/>
          <w:szCs w:val="20"/>
          <w:vertAlign w:val="superscript"/>
        </w:rPr>
        <w:t>NOTE</w:t>
      </w:r>
      <w:r w:rsidRPr="00DB2B6A">
        <w:rPr>
          <w:szCs w:val="20"/>
          <w:vertAlign w:val="superscript"/>
        </w:rPr>
        <w:t>]</w:t>
      </w:r>
      <w:r>
        <w:t>, except for liter, are not capitalized unless the unit is derived from a proper name.  Periods shall not be used after the symbol.  Symbols shall always be written in the singular form.  Adding “s” to an SI symbol to express the plural of the symbol is prohibited.</w:t>
      </w:r>
    </w:p>
    <w:p w14:paraId="29D4A08D" w14:textId="77777777" w:rsidR="005A6C37" w:rsidRDefault="005A6C37">
      <w:pPr>
        <w:ind w:left="1080" w:hanging="360"/>
      </w:pPr>
      <w:r>
        <w:t>(b)</w:t>
      </w:r>
      <w:r>
        <w:tab/>
        <w:t>The “L” symbol and the “mL” symbol are preferred; however, the “l” symbol for liter and “ml” symbol for milliliter are permitted.</w:t>
      </w:r>
    </w:p>
    <w:p w14:paraId="5D20045B" w14:textId="77777777" w:rsidR="005A6C37" w:rsidRDefault="005A6C37" w:rsidP="00D636AD">
      <w:pPr>
        <w:pStyle w:val="StyleBefore3ptAfter12pt"/>
        <w:spacing w:after="240"/>
        <w:ind w:left="360" w:firstLine="720"/>
      </w:pPr>
      <w:r>
        <w:t>(Amended 1980 and 1993)</w:t>
      </w:r>
    </w:p>
    <w:p w14:paraId="239D4791" w14:textId="60C5599B" w:rsidR="005A6C37" w:rsidRDefault="00241E8F" w:rsidP="00402974">
      <w:pPr>
        <w:rPr>
          <w:i/>
        </w:rPr>
      </w:pPr>
      <w:bookmarkStart w:id="2195" w:name="_Toc205440729"/>
      <w:r>
        <w:rPr>
          <w:b/>
          <w:i/>
        </w:rPr>
        <w:t>Section 6.5</w:t>
      </w:r>
      <w:r w:rsidR="00FE4552">
        <w:rPr>
          <w:b/>
          <w:i/>
        </w:rPr>
        <w:t>.1</w:t>
      </w:r>
      <w:r>
        <w:rPr>
          <w:b/>
          <w:i/>
        </w:rPr>
        <w:t xml:space="preserve">. </w:t>
      </w:r>
      <w:r w:rsidR="005A6C37" w:rsidRPr="00BF7952">
        <w:rPr>
          <w:b/>
          <w:i/>
        </w:rPr>
        <w:t>NOTE</w:t>
      </w:r>
      <w:r w:rsidR="005A6C37" w:rsidRPr="00BF7952">
        <w:rPr>
          <w:i/>
        </w:rPr>
        <w:t xml:space="preserve">:  The “e” mark shall not be considered to be a qualifying word or phrase and may be used as part of the statement of the net quantity of contents where warranted.  When used, the “e” mark shall be at least 3 mm (approximately </w:t>
      </w:r>
      <w:r w:rsidR="00F00CDB" w:rsidRPr="00F00CDB">
        <w:rPr>
          <w:i/>
          <w:vertAlign w:val="superscript"/>
        </w:rPr>
        <w:t>1</w:t>
      </w:r>
      <w:r w:rsidR="00F00CDB">
        <w:rPr>
          <w:i/>
        </w:rPr>
        <w:t>/</w:t>
      </w:r>
      <w:r w:rsidR="00F00CDB" w:rsidRPr="00F00CDB">
        <w:rPr>
          <w:i/>
          <w:vertAlign w:val="subscript"/>
        </w:rPr>
        <w:t>8</w:t>
      </w:r>
      <w:r w:rsidR="005A6C37">
        <w:rPr>
          <w:i/>
        </w:rPr>
        <w:t> </w:t>
      </w:r>
      <w:r w:rsidR="005A6C37" w:rsidRPr="00BF7952">
        <w:rPr>
          <w:i/>
        </w:rPr>
        <w:t>in) in height.  The term “e” mark refers to the symbol “e” used in connection with the quantity declarations on labels of some consumer commodities marketed primarily in the European Union (EU)</w:t>
      </w:r>
      <w:r w:rsidR="00A760EE">
        <w:rPr>
          <w:i/>
        </w:rPr>
        <w:t xml:space="preserve"> and South Africa</w:t>
      </w:r>
      <w:r w:rsidR="005A6C37" w:rsidRPr="00BF7952">
        <w:rPr>
          <w:i/>
        </w:rPr>
        <w:t>.  The “e” mark constitutes a representation by the packer or importer that the package to which it is applied has been filled in accordance with the average system of quantity specified by the EU.  The average system is a method of declaring package fill in the EU and other countries of the world, including the United States</w:t>
      </w:r>
      <w:bookmarkEnd w:id="2195"/>
      <w:r w:rsidR="005A6C37" w:rsidRPr="00C42551">
        <w:rPr>
          <w:i/>
        </w:rPr>
        <w:t>.</w:t>
      </w:r>
    </w:p>
    <w:p w14:paraId="63CF5579" w14:textId="77777777" w:rsidR="005A6C37" w:rsidRDefault="005A6C37" w:rsidP="00D636AD">
      <w:pPr>
        <w:spacing w:before="60" w:after="240"/>
        <w:rPr>
          <w:rStyle w:val="StyleBefore3ptAfter12ptChar"/>
        </w:rPr>
      </w:pPr>
      <w:r w:rsidRPr="00A62FBB">
        <w:rPr>
          <w:rStyle w:val="StyleBefore3ptAfter12ptChar"/>
        </w:rPr>
        <w:t>(Added 1993)</w:t>
      </w:r>
    </w:p>
    <w:p w14:paraId="6BCB922A" w14:textId="177F2CCF" w:rsidR="005A6C37" w:rsidRPr="00D20C74" w:rsidRDefault="005A6C37" w:rsidP="00D636AD">
      <w:pPr>
        <w:pStyle w:val="PkgLabelLevel3"/>
        <w:keepNext/>
        <w:spacing w:after="240"/>
        <w:rPr>
          <w:b/>
        </w:rPr>
      </w:pPr>
      <w:bookmarkStart w:id="2196" w:name="_Toc173408652"/>
      <w:bookmarkStart w:id="2197" w:name="_Toc173472719"/>
      <w:bookmarkStart w:id="2198" w:name="_Toc173770942"/>
      <w:bookmarkStart w:id="2199" w:name="_Toc523833978"/>
      <w:bookmarkStart w:id="2200" w:name="_Toc523840474"/>
      <w:bookmarkStart w:id="2201" w:name="_Toc88278009"/>
      <w:r w:rsidRPr="00D20C74">
        <w:rPr>
          <w:b/>
        </w:rPr>
        <w:t>6.5.2.  Fractions and Prefixes</w:t>
      </w:r>
      <w:bookmarkEnd w:id="2196"/>
      <w:bookmarkEnd w:id="2197"/>
      <w:bookmarkEnd w:id="2198"/>
      <w:r w:rsidR="00257FFA">
        <w:rPr>
          <w:b/>
        </w:rPr>
        <w:t>.</w:t>
      </w:r>
      <w:bookmarkEnd w:id="2199"/>
      <w:bookmarkEnd w:id="2200"/>
      <w:bookmarkEnd w:id="2201"/>
    </w:p>
    <w:p w14:paraId="7BB33E01" w14:textId="77777777" w:rsidR="005A6C37" w:rsidRDefault="005A6C37" w:rsidP="00D636AD">
      <w:pPr>
        <w:widowControl w:val="0"/>
        <w:spacing w:after="240"/>
        <w:ind w:left="1080" w:hanging="360"/>
      </w:pPr>
      <w:r>
        <w:t>(a)</w:t>
      </w:r>
      <w:r>
        <w:tab/>
      </w:r>
      <w:r>
        <w:rPr>
          <w:b/>
          <w:bCs/>
        </w:rPr>
        <w:t xml:space="preserve">Fractions: </w:t>
      </w:r>
      <w:r>
        <w:t xml:space="preserve"> An SI statement in </w:t>
      </w:r>
      <w:r w:rsidR="00D962A8">
        <w:fldChar w:fldCharType="begin"/>
      </w:r>
      <w:r w:rsidR="00FB4DFF">
        <w:instrText xml:space="preserve"> XE "</w:instrText>
      </w:r>
      <w:r w:rsidR="00FB4DFF" w:rsidRPr="00455AF3">
        <w:instrText>SI, fractions and prefixes</w:instrText>
      </w:r>
      <w:r w:rsidR="00FB4DFF">
        <w:instrText xml:space="preserve">" </w:instrText>
      </w:r>
      <w:r w:rsidR="00D962A8">
        <w:fldChar w:fldCharType="end"/>
      </w:r>
      <w:r>
        <w:t>a declaration of net quantity of contents of any consumer commodity may contain only decimal fractions.</w:t>
      </w:r>
    </w:p>
    <w:p w14:paraId="294D2574" w14:textId="5FD28F0A" w:rsidR="00603694" w:rsidRPr="00603694" w:rsidRDefault="005A6C37" w:rsidP="00603694">
      <w:pPr>
        <w:spacing w:after="240"/>
        <w:ind w:left="1080" w:hanging="360"/>
      </w:pPr>
      <w:r>
        <w:t>(b)</w:t>
      </w:r>
      <w:r>
        <w:tab/>
      </w:r>
      <w:r>
        <w:rPr>
          <w:b/>
          <w:bCs/>
        </w:rPr>
        <w:t xml:space="preserve">Prefixes:  </w:t>
      </w:r>
      <w:r>
        <w:t xml:space="preserve">The following chart indicates SI prefixes </w:t>
      </w:r>
      <w:r w:rsidR="00D962A8">
        <w:fldChar w:fldCharType="begin"/>
      </w:r>
      <w:r w:rsidR="00FB4DFF">
        <w:instrText xml:space="preserve"> XE "</w:instrText>
      </w:r>
      <w:r w:rsidR="00FB4DFF" w:rsidRPr="00A73BB0">
        <w:instrText>Symbols</w:instrText>
      </w:r>
      <w:r w:rsidR="007F3F0D">
        <w:instrText>:SI prefixes</w:instrText>
      </w:r>
      <w:r w:rsidR="00FB4DFF">
        <w:instrText xml:space="preserve">" </w:instrText>
      </w:r>
      <w:r w:rsidR="00D962A8">
        <w:fldChar w:fldCharType="end"/>
      </w:r>
      <w:r>
        <w:t>that may be used on a broad range of consumer commodity labels to form multiples and submultiples of SI units:</w:t>
      </w:r>
    </w:p>
    <w:tbl>
      <w:tblPr>
        <w:tblW w:w="0" w:type="auto"/>
        <w:jc w:val="center"/>
        <w:tblBorders>
          <w:top w:val="double" w:sz="4" w:space="0" w:color="auto"/>
          <w:left w:val="double" w:sz="4" w:space="0" w:color="auto"/>
          <w:bottom w:val="double" w:sz="4" w:space="0" w:color="auto"/>
          <w:right w:val="double" w:sz="4" w:space="0" w:color="auto"/>
        </w:tblBorders>
        <w:tblCellMar>
          <w:top w:w="43" w:type="dxa"/>
          <w:bottom w:w="43" w:type="dxa"/>
        </w:tblCellMar>
        <w:tblLook w:val="01E0" w:firstRow="1" w:lastRow="1" w:firstColumn="1" w:lastColumn="1" w:noHBand="0" w:noVBand="0"/>
        <w:tblCaption w:val="Table of SI Prefixes, Symbols, and Multiplying Factor"/>
        <w:tblDescription w:val="SI units"/>
      </w:tblPr>
      <w:tblGrid>
        <w:gridCol w:w="1920"/>
        <w:gridCol w:w="1680"/>
        <w:gridCol w:w="2040"/>
      </w:tblGrid>
      <w:tr w:rsidR="005A6C37" w14:paraId="51943711" w14:textId="77777777" w:rsidTr="00C91C7A">
        <w:trPr>
          <w:trHeight w:val="20"/>
          <w:jc w:val="center"/>
        </w:trPr>
        <w:tc>
          <w:tcPr>
            <w:tcW w:w="1920" w:type="dxa"/>
            <w:tcBorders>
              <w:top w:val="double" w:sz="4" w:space="0" w:color="auto"/>
              <w:bottom w:val="double" w:sz="4" w:space="0" w:color="auto"/>
              <w:right w:val="single" w:sz="4" w:space="0" w:color="auto"/>
            </w:tcBorders>
            <w:vAlign w:val="center"/>
          </w:tcPr>
          <w:p w14:paraId="191745D6" w14:textId="77777777" w:rsidR="005A6C37" w:rsidRDefault="005A6C37" w:rsidP="00C91C7A">
            <w:pPr>
              <w:keepNext/>
              <w:keepLines/>
              <w:ind w:left="-13"/>
              <w:jc w:val="left"/>
              <w:rPr>
                <w:b/>
                <w:bCs/>
              </w:rPr>
            </w:pPr>
            <w:r>
              <w:rPr>
                <w:b/>
                <w:bCs/>
              </w:rPr>
              <w:lastRenderedPageBreak/>
              <w:t>Prefix</w:t>
            </w:r>
          </w:p>
        </w:tc>
        <w:tc>
          <w:tcPr>
            <w:tcW w:w="1680" w:type="dxa"/>
            <w:tcBorders>
              <w:top w:val="double" w:sz="4" w:space="0" w:color="auto"/>
              <w:left w:val="single" w:sz="4" w:space="0" w:color="auto"/>
              <w:bottom w:val="double" w:sz="4" w:space="0" w:color="auto"/>
              <w:right w:val="single" w:sz="4" w:space="0" w:color="auto"/>
            </w:tcBorders>
            <w:vAlign w:val="center"/>
          </w:tcPr>
          <w:p w14:paraId="2CDEEC79" w14:textId="77777777" w:rsidR="005A6C37" w:rsidRDefault="005A6C37" w:rsidP="00C91C7A">
            <w:pPr>
              <w:keepNext/>
              <w:keepLines/>
              <w:ind w:left="-13"/>
              <w:jc w:val="center"/>
              <w:rPr>
                <w:b/>
                <w:bCs/>
              </w:rPr>
            </w:pPr>
            <w:r>
              <w:rPr>
                <w:b/>
                <w:bCs/>
              </w:rPr>
              <w:t>Symbol</w:t>
            </w:r>
          </w:p>
        </w:tc>
        <w:tc>
          <w:tcPr>
            <w:tcW w:w="2040" w:type="dxa"/>
            <w:tcBorders>
              <w:top w:val="double" w:sz="4" w:space="0" w:color="auto"/>
              <w:left w:val="single" w:sz="4" w:space="0" w:color="auto"/>
              <w:bottom w:val="double" w:sz="4" w:space="0" w:color="auto"/>
            </w:tcBorders>
          </w:tcPr>
          <w:p w14:paraId="706AF05E" w14:textId="78A40D0E" w:rsidR="005A6C37" w:rsidRDefault="005A6C37" w:rsidP="00C91C7A">
            <w:pPr>
              <w:keepNext/>
              <w:keepLines/>
              <w:ind w:left="-13"/>
              <w:jc w:val="center"/>
              <w:rPr>
                <w:b/>
                <w:bCs/>
              </w:rPr>
            </w:pPr>
            <w:r>
              <w:rPr>
                <w:b/>
                <w:bCs/>
              </w:rPr>
              <w:t>Multiplying</w:t>
            </w:r>
            <w:r w:rsidR="000E7356">
              <w:rPr>
                <w:b/>
                <w:bCs/>
              </w:rPr>
              <w:t xml:space="preserve"> </w:t>
            </w:r>
            <w:r>
              <w:rPr>
                <w:b/>
                <w:bCs/>
              </w:rPr>
              <w:t>Factor*</w:t>
            </w:r>
          </w:p>
        </w:tc>
      </w:tr>
      <w:tr w:rsidR="005A6C37" w14:paraId="0610A51B" w14:textId="77777777" w:rsidTr="00C91C7A">
        <w:trPr>
          <w:trHeight w:val="20"/>
          <w:jc w:val="center"/>
        </w:trPr>
        <w:tc>
          <w:tcPr>
            <w:tcW w:w="1920" w:type="dxa"/>
            <w:tcBorders>
              <w:top w:val="double" w:sz="4" w:space="0" w:color="auto"/>
              <w:bottom w:val="single" w:sz="4" w:space="0" w:color="auto"/>
              <w:right w:val="single" w:sz="4" w:space="0" w:color="auto"/>
            </w:tcBorders>
          </w:tcPr>
          <w:p w14:paraId="3E1156D3" w14:textId="77777777" w:rsidR="005A6C37" w:rsidRDefault="005A6C37" w:rsidP="00C91C7A">
            <w:pPr>
              <w:keepNext/>
              <w:keepLines/>
              <w:ind w:left="-13"/>
            </w:pPr>
            <w:r>
              <w:t>kilo-</w:t>
            </w:r>
          </w:p>
        </w:tc>
        <w:tc>
          <w:tcPr>
            <w:tcW w:w="1680" w:type="dxa"/>
            <w:tcBorders>
              <w:top w:val="double" w:sz="4" w:space="0" w:color="auto"/>
              <w:left w:val="single" w:sz="4" w:space="0" w:color="auto"/>
              <w:bottom w:val="single" w:sz="4" w:space="0" w:color="auto"/>
              <w:right w:val="single" w:sz="4" w:space="0" w:color="auto"/>
            </w:tcBorders>
          </w:tcPr>
          <w:p w14:paraId="3A3CB9B7" w14:textId="77777777" w:rsidR="005A6C37" w:rsidRDefault="005A6C37" w:rsidP="00C91C7A">
            <w:pPr>
              <w:keepNext/>
              <w:keepLines/>
              <w:ind w:left="-13"/>
              <w:jc w:val="center"/>
            </w:pPr>
            <w:r>
              <w:t>k</w:t>
            </w:r>
          </w:p>
        </w:tc>
        <w:tc>
          <w:tcPr>
            <w:tcW w:w="2040" w:type="dxa"/>
            <w:tcBorders>
              <w:top w:val="double" w:sz="4" w:space="0" w:color="auto"/>
              <w:left w:val="single" w:sz="4" w:space="0" w:color="auto"/>
              <w:bottom w:val="single" w:sz="4" w:space="0" w:color="auto"/>
            </w:tcBorders>
          </w:tcPr>
          <w:p w14:paraId="46AD6BE2" w14:textId="77777777" w:rsidR="005A6C37" w:rsidRPr="00D35018" w:rsidRDefault="00EE092E" w:rsidP="00C91C7A">
            <w:pPr>
              <w:keepNext/>
              <w:keepLines/>
              <w:ind w:left="-13"/>
              <w:jc w:val="center"/>
            </w:pPr>
            <w:r w:rsidRPr="00D35018">
              <w:t>×</w:t>
            </w:r>
            <w:r w:rsidR="005A6C37" w:rsidRPr="00D35018">
              <w:t xml:space="preserve"> 10</w:t>
            </w:r>
            <w:r w:rsidR="005A6C37" w:rsidRPr="00D35018">
              <w:rPr>
                <w:szCs w:val="20"/>
                <w:vertAlign w:val="superscript"/>
              </w:rPr>
              <w:t>3</w:t>
            </w:r>
          </w:p>
        </w:tc>
      </w:tr>
      <w:tr w:rsidR="005A6C37" w14:paraId="13F98132" w14:textId="77777777" w:rsidTr="00C91C7A">
        <w:trPr>
          <w:trHeight w:val="20"/>
          <w:jc w:val="center"/>
        </w:trPr>
        <w:tc>
          <w:tcPr>
            <w:tcW w:w="1920" w:type="dxa"/>
            <w:tcBorders>
              <w:top w:val="single" w:sz="4" w:space="0" w:color="auto"/>
              <w:bottom w:val="single" w:sz="4" w:space="0" w:color="auto"/>
              <w:right w:val="single" w:sz="4" w:space="0" w:color="auto"/>
            </w:tcBorders>
          </w:tcPr>
          <w:p w14:paraId="479AB4C8" w14:textId="77777777" w:rsidR="005A6C37" w:rsidRDefault="005A6C37" w:rsidP="00C91C7A">
            <w:pPr>
              <w:keepNext/>
              <w:keepLines/>
              <w:ind w:left="-13"/>
            </w:pPr>
            <w:r>
              <w:t>deka-**</w:t>
            </w:r>
          </w:p>
        </w:tc>
        <w:tc>
          <w:tcPr>
            <w:tcW w:w="1680" w:type="dxa"/>
            <w:tcBorders>
              <w:top w:val="single" w:sz="4" w:space="0" w:color="auto"/>
              <w:left w:val="single" w:sz="4" w:space="0" w:color="auto"/>
              <w:bottom w:val="single" w:sz="4" w:space="0" w:color="auto"/>
              <w:right w:val="single" w:sz="4" w:space="0" w:color="auto"/>
            </w:tcBorders>
          </w:tcPr>
          <w:p w14:paraId="15162A6F" w14:textId="77777777" w:rsidR="005A6C37" w:rsidRDefault="005A6C37" w:rsidP="00C91C7A">
            <w:pPr>
              <w:keepNext/>
              <w:keepLines/>
              <w:ind w:left="-13"/>
              <w:jc w:val="center"/>
            </w:pPr>
            <w:r>
              <w:t>da</w:t>
            </w:r>
          </w:p>
        </w:tc>
        <w:tc>
          <w:tcPr>
            <w:tcW w:w="2040" w:type="dxa"/>
            <w:tcBorders>
              <w:top w:val="single" w:sz="4" w:space="0" w:color="auto"/>
              <w:left w:val="single" w:sz="4" w:space="0" w:color="auto"/>
              <w:bottom w:val="single" w:sz="4" w:space="0" w:color="auto"/>
            </w:tcBorders>
          </w:tcPr>
          <w:p w14:paraId="0E66ACA2" w14:textId="77777777" w:rsidR="005A6C37" w:rsidRPr="00D35018" w:rsidRDefault="00EE092E" w:rsidP="00C91C7A">
            <w:pPr>
              <w:keepNext/>
              <w:keepLines/>
              <w:ind w:left="-13"/>
              <w:jc w:val="center"/>
            </w:pPr>
            <w:r w:rsidRPr="00D35018">
              <w:t>×</w:t>
            </w:r>
            <w:r w:rsidR="005A6C37" w:rsidRPr="00D35018">
              <w:t xml:space="preserve"> 10  </w:t>
            </w:r>
          </w:p>
        </w:tc>
      </w:tr>
      <w:tr w:rsidR="005A6C37" w14:paraId="6333B1C7" w14:textId="77777777" w:rsidTr="00C91C7A">
        <w:trPr>
          <w:trHeight w:val="20"/>
          <w:jc w:val="center"/>
        </w:trPr>
        <w:tc>
          <w:tcPr>
            <w:tcW w:w="1920" w:type="dxa"/>
            <w:tcBorders>
              <w:top w:val="single" w:sz="4" w:space="0" w:color="auto"/>
              <w:bottom w:val="single" w:sz="4" w:space="0" w:color="auto"/>
              <w:right w:val="single" w:sz="4" w:space="0" w:color="auto"/>
            </w:tcBorders>
          </w:tcPr>
          <w:p w14:paraId="65DE136F" w14:textId="77777777" w:rsidR="005A6C37" w:rsidRDefault="005A6C37" w:rsidP="00C91C7A">
            <w:pPr>
              <w:keepNext/>
              <w:keepLines/>
              <w:ind w:left="-13"/>
            </w:pPr>
            <w:proofErr w:type="spellStart"/>
            <w:r>
              <w:t>deci</w:t>
            </w:r>
            <w:proofErr w:type="spellEnd"/>
            <w:r>
              <w:t>-**</w:t>
            </w:r>
          </w:p>
        </w:tc>
        <w:tc>
          <w:tcPr>
            <w:tcW w:w="1680" w:type="dxa"/>
            <w:tcBorders>
              <w:top w:val="single" w:sz="4" w:space="0" w:color="auto"/>
              <w:left w:val="single" w:sz="4" w:space="0" w:color="auto"/>
              <w:bottom w:val="single" w:sz="4" w:space="0" w:color="auto"/>
              <w:right w:val="single" w:sz="4" w:space="0" w:color="auto"/>
            </w:tcBorders>
          </w:tcPr>
          <w:p w14:paraId="139C72FA" w14:textId="77777777" w:rsidR="005A6C37" w:rsidRDefault="005A6C37" w:rsidP="00C91C7A">
            <w:pPr>
              <w:keepNext/>
              <w:keepLines/>
              <w:ind w:left="-13"/>
              <w:jc w:val="center"/>
            </w:pPr>
            <w:r>
              <w:t>d</w:t>
            </w:r>
          </w:p>
        </w:tc>
        <w:tc>
          <w:tcPr>
            <w:tcW w:w="2040" w:type="dxa"/>
            <w:tcBorders>
              <w:top w:val="single" w:sz="4" w:space="0" w:color="auto"/>
              <w:left w:val="single" w:sz="4" w:space="0" w:color="auto"/>
              <w:bottom w:val="single" w:sz="4" w:space="0" w:color="auto"/>
            </w:tcBorders>
          </w:tcPr>
          <w:p w14:paraId="73F398A4" w14:textId="739ACE40" w:rsidR="005A6C37" w:rsidRPr="00D35018" w:rsidRDefault="00EE092E" w:rsidP="00C91C7A">
            <w:pPr>
              <w:keepNext/>
              <w:keepLines/>
              <w:ind w:left="-13"/>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1</w:t>
            </w:r>
          </w:p>
        </w:tc>
      </w:tr>
      <w:tr w:rsidR="005A6C37" w14:paraId="15973804" w14:textId="77777777" w:rsidTr="00C91C7A">
        <w:trPr>
          <w:trHeight w:val="20"/>
          <w:jc w:val="center"/>
        </w:trPr>
        <w:tc>
          <w:tcPr>
            <w:tcW w:w="1920" w:type="dxa"/>
            <w:tcBorders>
              <w:top w:val="single" w:sz="4" w:space="0" w:color="auto"/>
              <w:bottom w:val="single" w:sz="4" w:space="0" w:color="auto"/>
              <w:right w:val="single" w:sz="4" w:space="0" w:color="auto"/>
            </w:tcBorders>
          </w:tcPr>
          <w:p w14:paraId="51381634" w14:textId="77777777" w:rsidR="005A6C37" w:rsidRDefault="005A6C37" w:rsidP="00C91C7A">
            <w:pPr>
              <w:keepNext/>
              <w:keepLines/>
              <w:ind w:left="-13"/>
            </w:pPr>
            <w:proofErr w:type="spellStart"/>
            <w:r>
              <w:rPr>
                <w:lang w:val="fr-FR"/>
              </w:rPr>
              <w:t>centi</w:t>
            </w:r>
            <w:proofErr w:type="spell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6FB8ACD8" w14:textId="77777777" w:rsidR="005A6C37" w:rsidRDefault="005A6C37" w:rsidP="00C91C7A">
            <w:pPr>
              <w:keepNext/>
              <w:keepLines/>
              <w:ind w:left="-13"/>
              <w:jc w:val="center"/>
            </w:pPr>
            <w:r>
              <w:rPr>
                <w:lang w:val="fr-FR"/>
              </w:rPr>
              <w:t>c</w:t>
            </w:r>
          </w:p>
        </w:tc>
        <w:tc>
          <w:tcPr>
            <w:tcW w:w="2040" w:type="dxa"/>
            <w:tcBorders>
              <w:top w:val="single" w:sz="4" w:space="0" w:color="auto"/>
              <w:left w:val="single" w:sz="4" w:space="0" w:color="auto"/>
              <w:bottom w:val="single" w:sz="4" w:space="0" w:color="auto"/>
            </w:tcBorders>
          </w:tcPr>
          <w:p w14:paraId="1ACBC026" w14:textId="21388821" w:rsidR="005A6C37" w:rsidRPr="00D35018" w:rsidRDefault="00EE092E" w:rsidP="00C91C7A">
            <w:pPr>
              <w:keepNext/>
              <w:keepLines/>
              <w:ind w:left="-32"/>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2</w:t>
            </w:r>
          </w:p>
        </w:tc>
      </w:tr>
      <w:tr w:rsidR="005A6C37" w14:paraId="16CC08BB" w14:textId="77777777" w:rsidTr="00C91C7A">
        <w:trPr>
          <w:trHeight w:val="20"/>
          <w:jc w:val="center"/>
        </w:trPr>
        <w:tc>
          <w:tcPr>
            <w:tcW w:w="1920" w:type="dxa"/>
            <w:tcBorders>
              <w:top w:val="single" w:sz="4" w:space="0" w:color="auto"/>
              <w:bottom w:val="single" w:sz="4" w:space="0" w:color="auto"/>
              <w:right w:val="single" w:sz="4" w:space="0" w:color="auto"/>
            </w:tcBorders>
          </w:tcPr>
          <w:p w14:paraId="654CAC7F" w14:textId="77777777" w:rsidR="005A6C37" w:rsidRDefault="005A6C37" w:rsidP="00C91C7A">
            <w:pPr>
              <w:keepNext/>
              <w:keepLines/>
              <w:ind w:left="-13"/>
            </w:pPr>
            <w:r>
              <w:rPr>
                <w:lang w:val="fr-FR"/>
              </w:rPr>
              <w:t>milli-</w:t>
            </w:r>
          </w:p>
        </w:tc>
        <w:tc>
          <w:tcPr>
            <w:tcW w:w="1680" w:type="dxa"/>
            <w:tcBorders>
              <w:top w:val="single" w:sz="4" w:space="0" w:color="auto"/>
              <w:left w:val="single" w:sz="4" w:space="0" w:color="auto"/>
              <w:bottom w:val="single" w:sz="4" w:space="0" w:color="auto"/>
              <w:right w:val="single" w:sz="4" w:space="0" w:color="auto"/>
            </w:tcBorders>
          </w:tcPr>
          <w:p w14:paraId="49826312" w14:textId="77777777" w:rsidR="005A6C37" w:rsidRDefault="005A6C37" w:rsidP="00C91C7A">
            <w:pPr>
              <w:keepNext/>
              <w:keepLines/>
              <w:ind w:left="-13"/>
              <w:jc w:val="center"/>
            </w:pPr>
            <w:r>
              <w:rPr>
                <w:lang w:val="fr-FR"/>
              </w:rPr>
              <w:t>m</w:t>
            </w:r>
          </w:p>
        </w:tc>
        <w:tc>
          <w:tcPr>
            <w:tcW w:w="2040" w:type="dxa"/>
            <w:tcBorders>
              <w:top w:val="single" w:sz="4" w:space="0" w:color="auto"/>
              <w:left w:val="single" w:sz="4" w:space="0" w:color="auto"/>
              <w:bottom w:val="single" w:sz="4" w:space="0" w:color="auto"/>
            </w:tcBorders>
          </w:tcPr>
          <w:p w14:paraId="2A1F88B3" w14:textId="10A6E80C" w:rsidR="005A6C37" w:rsidRPr="00D35018" w:rsidRDefault="00EE092E" w:rsidP="00C91C7A">
            <w:pPr>
              <w:keepNext/>
              <w:keepLines/>
              <w:ind w:left="-13"/>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3</w:t>
            </w:r>
          </w:p>
        </w:tc>
      </w:tr>
      <w:tr w:rsidR="005A6C37" w14:paraId="024E602B" w14:textId="77777777" w:rsidTr="00C91C7A">
        <w:trPr>
          <w:trHeight w:val="20"/>
          <w:jc w:val="center"/>
        </w:trPr>
        <w:tc>
          <w:tcPr>
            <w:tcW w:w="1920" w:type="dxa"/>
            <w:tcBorders>
              <w:top w:val="single" w:sz="4" w:space="0" w:color="auto"/>
              <w:bottom w:val="single" w:sz="4" w:space="0" w:color="auto"/>
              <w:right w:val="single" w:sz="4" w:space="0" w:color="auto"/>
            </w:tcBorders>
          </w:tcPr>
          <w:p w14:paraId="2C77AF46" w14:textId="77777777" w:rsidR="005A6C37" w:rsidRDefault="005A6C37" w:rsidP="00C91C7A">
            <w:pPr>
              <w:keepNext/>
              <w:keepLines/>
              <w:ind w:left="-13"/>
            </w:pPr>
            <w:r>
              <w:t>micro-****</w:t>
            </w:r>
          </w:p>
        </w:tc>
        <w:tc>
          <w:tcPr>
            <w:tcW w:w="1680" w:type="dxa"/>
            <w:tcBorders>
              <w:top w:val="single" w:sz="4" w:space="0" w:color="auto"/>
              <w:left w:val="single" w:sz="4" w:space="0" w:color="auto"/>
              <w:bottom w:val="single" w:sz="4" w:space="0" w:color="auto"/>
              <w:right w:val="single" w:sz="4" w:space="0" w:color="auto"/>
            </w:tcBorders>
          </w:tcPr>
          <w:p w14:paraId="068BD2E5" w14:textId="77777777" w:rsidR="005A6C37" w:rsidRPr="00CE352B" w:rsidRDefault="005A6C37" w:rsidP="00C91C7A">
            <w:pPr>
              <w:keepNext/>
              <w:keepLines/>
              <w:ind w:left="-13"/>
              <w:jc w:val="center"/>
            </w:pPr>
            <w:r w:rsidRPr="00CD37EF">
              <w:t>µ</w:t>
            </w:r>
          </w:p>
        </w:tc>
        <w:tc>
          <w:tcPr>
            <w:tcW w:w="2040" w:type="dxa"/>
            <w:tcBorders>
              <w:top w:val="single" w:sz="4" w:space="0" w:color="auto"/>
              <w:left w:val="single" w:sz="4" w:space="0" w:color="auto"/>
              <w:bottom w:val="single" w:sz="4" w:space="0" w:color="auto"/>
            </w:tcBorders>
          </w:tcPr>
          <w:p w14:paraId="3D265317" w14:textId="5226442D" w:rsidR="005A6C37" w:rsidRPr="00D35018" w:rsidRDefault="00EE092E" w:rsidP="00C91C7A">
            <w:pPr>
              <w:keepNext/>
              <w:keepLines/>
              <w:ind w:left="-13"/>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6</w:t>
            </w:r>
          </w:p>
        </w:tc>
      </w:tr>
      <w:tr w:rsidR="005A6C37" w14:paraId="5440C252" w14:textId="77777777" w:rsidTr="00C91C7A">
        <w:trPr>
          <w:trHeight w:val="20"/>
          <w:jc w:val="center"/>
        </w:trPr>
        <w:tc>
          <w:tcPr>
            <w:tcW w:w="5640" w:type="dxa"/>
            <w:gridSpan w:val="3"/>
            <w:tcBorders>
              <w:top w:val="single" w:sz="4" w:space="0" w:color="auto"/>
              <w:bottom w:val="nil"/>
            </w:tcBorders>
          </w:tcPr>
          <w:p w14:paraId="038BEC7F" w14:textId="1ED45CAA" w:rsidR="005A6C37" w:rsidRDefault="005A6C37" w:rsidP="00C91C7A">
            <w:pPr>
              <w:keepNext/>
              <w:keepLines/>
              <w:ind w:left="-13"/>
            </w:pPr>
            <w:r>
              <w:t>*10</w:t>
            </w:r>
            <w:r>
              <w:rPr>
                <w:szCs w:val="20"/>
                <w:vertAlign w:val="superscript"/>
              </w:rPr>
              <w:t>2</w:t>
            </w:r>
            <w:r>
              <w:t xml:space="preserve"> = 100; 10</w:t>
            </w:r>
            <w:r>
              <w:rPr>
                <w:szCs w:val="20"/>
                <w:vertAlign w:val="superscript"/>
              </w:rPr>
              <w:t>3</w:t>
            </w:r>
            <w:r>
              <w:t xml:space="preserve"> = 1000; 10</w:t>
            </w:r>
            <w:r w:rsidR="003A33FA">
              <w:rPr>
                <w:szCs w:val="20"/>
                <w:vertAlign w:val="superscript"/>
              </w:rPr>
              <w:t>−</w:t>
            </w:r>
            <w:r>
              <w:rPr>
                <w:szCs w:val="20"/>
                <w:vertAlign w:val="superscript"/>
              </w:rPr>
              <w:t>1</w:t>
            </w:r>
            <w:r>
              <w:t xml:space="preserve"> = 0.1; 10</w:t>
            </w:r>
            <w:r w:rsidR="003A33FA">
              <w:rPr>
                <w:szCs w:val="20"/>
                <w:vertAlign w:val="superscript"/>
              </w:rPr>
              <w:t>−</w:t>
            </w:r>
            <w:r>
              <w:rPr>
                <w:szCs w:val="20"/>
                <w:vertAlign w:val="superscript"/>
              </w:rPr>
              <w:t>2</w:t>
            </w:r>
            <w:r>
              <w:t xml:space="preserve"> = 0.01</w:t>
            </w:r>
          </w:p>
          <w:p w14:paraId="29FC6F26" w14:textId="77777777" w:rsidR="005A6C37" w:rsidRDefault="005A6C37" w:rsidP="00C91C7A">
            <w:pPr>
              <w:keepNext/>
              <w:keepLines/>
              <w:ind w:left="-13"/>
            </w:pPr>
            <w:r>
              <w:t xml:space="preserve"> Thus, 2 kg = 2 </w:t>
            </w:r>
            <w:r w:rsidR="00EE092E">
              <w:t>×</w:t>
            </w:r>
            <w:r>
              <w:t xml:space="preserve"> 1000 g = 2000 g and 3 cm = 3 </w:t>
            </w:r>
            <w:r w:rsidR="00EE092E">
              <w:t>×</w:t>
            </w:r>
            <w:r>
              <w:t xml:space="preserve"> 0.01 m = 0.03 m</w:t>
            </w:r>
          </w:p>
        </w:tc>
      </w:tr>
      <w:tr w:rsidR="005A6C37" w14:paraId="6345D2C1" w14:textId="77777777" w:rsidTr="00C91C7A">
        <w:trPr>
          <w:trHeight w:val="20"/>
          <w:jc w:val="center"/>
        </w:trPr>
        <w:tc>
          <w:tcPr>
            <w:tcW w:w="5640" w:type="dxa"/>
            <w:gridSpan w:val="3"/>
            <w:tcBorders>
              <w:top w:val="nil"/>
            </w:tcBorders>
          </w:tcPr>
          <w:p w14:paraId="536BA27F" w14:textId="77777777" w:rsidR="005A6C37" w:rsidRDefault="005A6C37" w:rsidP="00C91C7A">
            <w:pPr>
              <w:keepNext/>
              <w:keepLines/>
              <w:ind w:left="-13"/>
            </w:pPr>
            <w:r>
              <w:t>**Not permitted on food labels.</w:t>
            </w:r>
          </w:p>
        </w:tc>
      </w:tr>
      <w:tr w:rsidR="005A6C37" w14:paraId="588074EC" w14:textId="77777777" w:rsidTr="00C91C7A">
        <w:trPr>
          <w:trHeight w:val="20"/>
          <w:jc w:val="center"/>
        </w:trPr>
        <w:tc>
          <w:tcPr>
            <w:tcW w:w="5640" w:type="dxa"/>
            <w:gridSpan w:val="3"/>
          </w:tcPr>
          <w:p w14:paraId="08B3102E" w14:textId="77777777" w:rsidR="005A6C37" w:rsidRDefault="005A6C37" w:rsidP="00C91C7A">
            <w:pPr>
              <w:keepNext/>
              <w:keepLines/>
              <w:ind w:left="-13"/>
            </w:pPr>
            <w:r>
              <w:t>***Should only be used with “meter.”</w:t>
            </w:r>
          </w:p>
        </w:tc>
      </w:tr>
      <w:tr w:rsidR="005A6C37" w14:paraId="06241BFA" w14:textId="77777777" w:rsidTr="00C91C7A">
        <w:trPr>
          <w:trHeight w:val="20"/>
          <w:jc w:val="center"/>
        </w:trPr>
        <w:tc>
          <w:tcPr>
            <w:tcW w:w="5640" w:type="dxa"/>
            <w:gridSpan w:val="3"/>
          </w:tcPr>
          <w:p w14:paraId="53127520" w14:textId="77777777" w:rsidR="005A6C37" w:rsidRDefault="005A6C37" w:rsidP="00C91C7A">
            <w:pPr>
              <w:keepNext/>
              <w:keepLines/>
              <w:ind w:left="-13"/>
            </w:pPr>
            <w:r>
              <w:t>****Shall only be used for measurements less than 1 mm.</w:t>
            </w:r>
          </w:p>
        </w:tc>
      </w:tr>
    </w:tbl>
    <w:p w14:paraId="32520702" w14:textId="77777777" w:rsidR="005A6C37" w:rsidRDefault="005A6C37" w:rsidP="00AB16E0">
      <w:pPr>
        <w:keepLines/>
        <w:spacing w:before="60" w:after="240"/>
        <w:ind w:left="1080"/>
      </w:pPr>
      <w:r>
        <w:t>(Amended 1993)</w:t>
      </w:r>
    </w:p>
    <w:p w14:paraId="2D48178A" w14:textId="238942C9" w:rsidR="005A6C37" w:rsidRPr="005705BA" w:rsidRDefault="005A6C37" w:rsidP="008B7F30">
      <w:pPr>
        <w:keepNext/>
        <w:tabs>
          <w:tab w:val="left" w:pos="547"/>
        </w:tabs>
        <w:spacing w:after="240"/>
        <w:rPr>
          <w:szCs w:val="20"/>
        </w:rPr>
      </w:pPr>
      <w:bookmarkStart w:id="2202" w:name="_Toc523833979"/>
      <w:bookmarkStart w:id="2203" w:name="_Toc523840475"/>
      <w:bookmarkStart w:id="2204" w:name="_Toc88278010"/>
      <w:bookmarkStart w:id="2205" w:name="_Toc173408653"/>
      <w:bookmarkStart w:id="2206" w:name="_Toc173471423"/>
      <w:bookmarkStart w:id="2207" w:name="_Toc173472720"/>
      <w:bookmarkStart w:id="2208" w:name="_Toc173474071"/>
      <w:bookmarkStart w:id="2209" w:name="_Toc173770943"/>
      <w:bookmarkStart w:id="2210" w:name="_Toc173771713"/>
      <w:r w:rsidRPr="005705BA">
        <w:rPr>
          <w:rStyle w:val="PkgLabelLevel2Char"/>
          <w:b/>
          <w:sz w:val="20"/>
        </w:rPr>
        <w:t>6.6.</w:t>
      </w:r>
      <w:r w:rsidR="008B7F30">
        <w:rPr>
          <w:rStyle w:val="PkgLabelLevel2Char"/>
          <w:b/>
          <w:sz w:val="20"/>
        </w:rPr>
        <w:tab/>
      </w:r>
      <w:r w:rsidRPr="005705BA">
        <w:rPr>
          <w:rStyle w:val="PkgLabelLevel2Char"/>
          <w:b/>
          <w:sz w:val="20"/>
        </w:rPr>
        <w:t>Prescribed Units, SI</w:t>
      </w:r>
      <w:r w:rsidR="00257FFA">
        <w:rPr>
          <w:rStyle w:val="PkgLabelLevel2Char"/>
          <w:b/>
          <w:sz w:val="20"/>
        </w:rPr>
        <w:t>.</w:t>
      </w:r>
      <w:bookmarkEnd w:id="2202"/>
      <w:bookmarkEnd w:id="2203"/>
      <w:bookmarkEnd w:id="2204"/>
      <w:r w:rsidRPr="008974BD">
        <w:t xml:space="preserve"> </w:t>
      </w:r>
      <w:r w:rsidRPr="00241E8F">
        <w:rPr>
          <w:szCs w:val="20"/>
          <w:vertAlign w:val="superscript"/>
        </w:rPr>
        <w:t>[</w:t>
      </w:r>
      <w:r w:rsidR="00241E8F" w:rsidRPr="00153382">
        <w:rPr>
          <w:szCs w:val="20"/>
          <w:vertAlign w:val="superscript"/>
        </w:rPr>
        <w:t>see</w:t>
      </w:r>
      <w:r w:rsidR="00241E8F" w:rsidRPr="000C3743">
        <w:rPr>
          <w:i/>
          <w:iCs/>
          <w:szCs w:val="20"/>
          <w:vertAlign w:val="superscript"/>
        </w:rPr>
        <w:t xml:space="preserve"> </w:t>
      </w:r>
      <w:r w:rsidR="00241E8F" w:rsidRPr="00875B66">
        <w:rPr>
          <w:b/>
          <w:bCs/>
          <w:i/>
          <w:iCs/>
          <w:szCs w:val="20"/>
          <w:vertAlign w:val="superscript"/>
        </w:rPr>
        <w:t xml:space="preserve">Section 6.1. </w:t>
      </w:r>
      <w:r w:rsidR="00040395">
        <w:rPr>
          <w:b/>
          <w:bCs/>
          <w:i/>
          <w:iCs/>
          <w:szCs w:val="20"/>
          <w:vertAlign w:val="superscript"/>
        </w:rPr>
        <w:t>NOTE</w:t>
      </w:r>
      <w:r w:rsidRPr="00241E8F">
        <w:rPr>
          <w:szCs w:val="20"/>
          <w:vertAlign w:val="superscript"/>
        </w:rPr>
        <w:t>]</w:t>
      </w:r>
      <w:bookmarkEnd w:id="2205"/>
      <w:bookmarkEnd w:id="2206"/>
      <w:bookmarkEnd w:id="2207"/>
      <w:bookmarkEnd w:id="2208"/>
      <w:bookmarkEnd w:id="2209"/>
      <w:bookmarkEnd w:id="2210"/>
    </w:p>
    <w:p w14:paraId="5D085E45" w14:textId="68B6A4E3" w:rsidR="005A6C37" w:rsidRDefault="005A6C37" w:rsidP="00241F14">
      <w:pPr>
        <w:suppressAutoHyphens/>
        <w:spacing w:after="240"/>
        <w:ind w:left="360"/>
      </w:pPr>
      <w:bookmarkStart w:id="2211" w:name="_Toc523833980"/>
      <w:bookmarkStart w:id="2212" w:name="_Toc523840476"/>
      <w:bookmarkStart w:id="2213" w:name="_Toc88278011"/>
      <w:bookmarkStart w:id="2214" w:name="_Toc173408654"/>
      <w:bookmarkStart w:id="2215" w:name="_Toc173471424"/>
      <w:bookmarkStart w:id="2216" w:name="_Toc173472721"/>
      <w:bookmarkStart w:id="2217" w:name="_Toc173474072"/>
      <w:bookmarkStart w:id="2218" w:name="_Toc173770944"/>
      <w:bookmarkStart w:id="2219" w:name="_Toc173771714"/>
      <w:r w:rsidRPr="005705BA">
        <w:rPr>
          <w:rStyle w:val="PkgLabelLevel3Char"/>
          <w:b/>
          <w:sz w:val="20"/>
        </w:rPr>
        <w:t>6.6.1.  Less than 1 Meter, 1 Square Meter, 1 Kilogram, 1 Cubic Meter, or 1 Liter.</w:t>
      </w:r>
      <w:bookmarkEnd w:id="2211"/>
      <w:bookmarkEnd w:id="2212"/>
      <w:bookmarkEnd w:id="2213"/>
      <w:r w:rsidR="00D962A8">
        <w:rPr>
          <w:rStyle w:val="PkgLabelLevel3Char"/>
          <w:b/>
          <w:sz w:val="20"/>
        </w:rPr>
        <w:fldChar w:fldCharType="begin"/>
      </w:r>
      <w:r w:rsidR="007F3F0D">
        <w:instrText xml:space="preserve"> XE "</w:instrText>
      </w:r>
      <w:r w:rsidR="007F3F0D" w:rsidRPr="002D28FC">
        <w:instrText>SI units:Prescribed units</w:instrText>
      </w:r>
      <w:r w:rsidR="007F3F0D">
        <w:instrText xml:space="preserve">" </w:instrText>
      </w:r>
      <w:r w:rsidR="00D962A8">
        <w:rPr>
          <w:rStyle w:val="PkgLabelLevel3Char"/>
          <w:b/>
          <w:sz w:val="20"/>
        </w:rPr>
        <w:fldChar w:fldCharType="end"/>
      </w:r>
      <w:r w:rsidRPr="00CB6B77">
        <w:t xml:space="preserve"> </w:t>
      </w:r>
      <w:r>
        <w:t>–</w:t>
      </w:r>
      <w:r w:rsidRPr="00CB6B77">
        <w:t xml:space="preserve"> The declaration of quantity </w:t>
      </w:r>
      <w:r>
        <w:t>shall be expressed as follows</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t>:</w:t>
      </w:r>
      <w:bookmarkEnd w:id="2214"/>
      <w:bookmarkEnd w:id="2215"/>
      <w:bookmarkEnd w:id="2216"/>
      <w:bookmarkEnd w:id="2217"/>
      <w:bookmarkEnd w:id="2218"/>
      <w:bookmarkEnd w:id="2219"/>
    </w:p>
    <w:p w14:paraId="40B37CEF" w14:textId="77777777" w:rsidR="005A6C37" w:rsidRDefault="005A6C37">
      <w:pPr>
        <w:ind w:left="1080" w:hanging="360"/>
      </w:pPr>
      <w:r>
        <w:t>(a)</w:t>
      </w:r>
      <w:r>
        <w:tab/>
        <w:t>length measure of less than 1 meter:  in centimeters or millimeters;</w:t>
      </w:r>
    </w:p>
    <w:p w14:paraId="40CCB192" w14:textId="77777777" w:rsidR="005A6C37" w:rsidRDefault="005A6C37" w:rsidP="00F20DF0">
      <w:pPr>
        <w:spacing w:before="60" w:after="240"/>
        <w:ind w:left="1080"/>
      </w:pPr>
      <w:r>
        <w:t>(Amended 1979)</w:t>
      </w:r>
    </w:p>
    <w:p w14:paraId="298D59C9" w14:textId="77777777" w:rsidR="005A6C37" w:rsidRDefault="005A6C37" w:rsidP="00F20DF0">
      <w:pPr>
        <w:spacing w:after="240"/>
        <w:ind w:left="1080" w:hanging="360"/>
      </w:pPr>
      <w:r>
        <w:t>(b)</w:t>
      </w:r>
      <w:r>
        <w:tab/>
        <w:t xml:space="preserve">area measure </w:t>
      </w:r>
      <w:r w:rsidR="00D962A8">
        <w:fldChar w:fldCharType="begin"/>
      </w:r>
      <w:r w:rsidR="00021E43">
        <w:instrText xml:space="preserve"> XE "</w:instrText>
      </w:r>
      <w:r w:rsidR="00021E43" w:rsidRPr="00B83813">
        <w:instrText>Area</w:instrText>
      </w:r>
      <w:r w:rsidR="00021E43">
        <w:instrText xml:space="preserve">" </w:instrText>
      </w:r>
      <w:r w:rsidR="00D962A8">
        <w:fldChar w:fldCharType="end"/>
      </w:r>
      <w:r>
        <w:t>of less than 1 m</w:t>
      </w:r>
      <w:r>
        <w:rPr>
          <w:vertAlign w:val="superscript"/>
        </w:rPr>
        <w:t>2</w:t>
      </w:r>
      <w:r>
        <w:t>:  in square decimeters and decimal fractions of a square decimeter or in square centimeters and decimal fractions of a square centimeter;</w:t>
      </w:r>
    </w:p>
    <w:p w14:paraId="3C7AA065" w14:textId="77777777" w:rsidR="005A6C37" w:rsidRDefault="005A6C37" w:rsidP="00F20DF0">
      <w:pPr>
        <w:spacing w:after="240"/>
        <w:ind w:left="1080" w:hanging="360"/>
      </w:pPr>
      <w:r>
        <w:t>(c)</w:t>
      </w:r>
      <w:r>
        <w:tab/>
        <w:t xml:space="preserve">mass </w:t>
      </w:r>
      <w:r w:rsidR="00D962A8">
        <w:fldChar w:fldCharType="begin"/>
      </w:r>
      <w:r w:rsidR="00021E43">
        <w:instrText xml:space="preserve"> XE "</w:instrText>
      </w:r>
      <w:r w:rsidR="00021E43" w:rsidRPr="000E18A2">
        <w:instrText>Mass</w:instrText>
      </w:r>
      <w:r w:rsidR="00021E43">
        <w:instrText xml:space="preserve">" </w:instrText>
      </w:r>
      <w:r w:rsidR="00D962A8">
        <w:fldChar w:fldCharType="end"/>
      </w:r>
      <w:r>
        <w:t>of less than 1 kg:  in grams and decimal fractions of a gram, but if less than 1 g, then in milligrams</w:t>
      </w:r>
      <w:r w:rsidR="00D962A8">
        <w:fldChar w:fldCharType="begin"/>
      </w:r>
      <w:r>
        <w:instrText>xe "</w:instrText>
      </w:r>
      <w:r w:rsidRPr="00931ECF">
        <w:instrText>Milligram, SI Units</w:instrText>
      </w:r>
      <w:r>
        <w:instrText>"</w:instrText>
      </w:r>
      <w:r w:rsidR="00D962A8">
        <w:fldChar w:fldCharType="end"/>
      </w:r>
      <w:r>
        <w:t>;</w:t>
      </w:r>
    </w:p>
    <w:p w14:paraId="0109F459" w14:textId="77777777" w:rsidR="005A6C37" w:rsidRDefault="005A6C37" w:rsidP="00F20DF0">
      <w:pPr>
        <w:spacing w:after="240"/>
        <w:ind w:left="1080" w:hanging="360"/>
      </w:pPr>
      <w:r>
        <w:t>(d)</w:t>
      </w:r>
      <w:r>
        <w:tab/>
        <w:t>liquid or dry measure</w:t>
      </w:r>
      <w:r w:rsidR="00D962A8">
        <w:fldChar w:fldCharType="begin"/>
      </w:r>
      <w:r>
        <w:instrText>xe "</w:instrText>
      </w:r>
      <w:r w:rsidRPr="00446656">
        <w:instrText>Dry measure</w:instrText>
      </w:r>
      <w:r>
        <w:instrText>"</w:instrText>
      </w:r>
      <w:r w:rsidR="00D962A8">
        <w:fldChar w:fldCharType="end"/>
      </w:r>
      <w:r w:rsidR="00D962A8">
        <w:fldChar w:fldCharType="begin"/>
      </w:r>
      <w:r w:rsidR="00021E43">
        <w:instrText xml:space="preserve"> XE "</w:instrText>
      </w:r>
      <w:r w:rsidR="00021E43" w:rsidRPr="00CA451E">
        <w:instrText>Liquid or dry</w:instrText>
      </w:r>
      <w:r w:rsidR="00021E43">
        <w:instrText xml:space="preserve">" </w:instrText>
      </w:r>
      <w:r w:rsidR="00D962A8">
        <w:fldChar w:fldCharType="end"/>
      </w:r>
      <w:r>
        <w:t xml:space="preserve"> of less than 1 L:  in milliliters;</w:t>
      </w:r>
      <w:r w:rsidR="00257FFA">
        <w:t xml:space="preserve"> and</w:t>
      </w:r>
    </w:p>
    <w:p w14:paraId="07560B17" w14:textId="77777777" w:rsidR="005A6C37" w:rsidRDefault="005A6C37">
      <w:pPr>
        <w:ind w:left="1080" w:hanging="360"/>
      </w:pPr>
      <w:r>
        <w:t>(e)</w:t>
      </w:r>
      <w:r>
        <w:tab/>
        <w:t>cubic measure</w:t>
      </w:r>
      <w:r w:rsidR="00D962A8">
        <w:fldChar w:fldCharType="begin"/>
      </w:r>
      <w:r w:rsidR="00021E43">
        <w:instrText xml:space="preserve"> XE "Cubic measure" </w:instrText>
      </w:r>
      <w:r w:rsidR="00D962A8">
        <w:fldChar w:fldCharType="end"/>
      </w:r>
      <w:r>
        <w:t xml:space="preserve"> less than 1 m</w:t>
      </w:r>
      <w:r>
        <w:rPr>
          <w:vertAlign w:val="superscript"/>
        </w:rPr>
        <w:t>3</w:t>
      </w:r>
      <w:r>
        <w:t>:  in cubic centimeters or cubic decimeters (liters</w:t>
      </w:r>
      <w:r w:rsidRPr="00781F75">
        <w:t>)</w:t>
      </w:r>
      <w:r w:rsidR="00781F75">
        <w:t>;</w:t>
      </w:r>
    </w:p>
    <w:p w14:paraId="0AF430F9" w14:textId="77777777" w:rsidR="005A6C37" w:rsidRDefault="005A6C37" w:rsidP="00F20DF0">
      <w:pPr>
        <w:spacing w:before="60" w:after="240"/>
        <w:ind w:left="1080"/>
      </w:pPr>
      <w:r>
        <w:t>(Added 1993)</w:t>
      </w:r>
    </w:p>
    <w:p w14:paraId="1B30BB67" w14:textId="77777777" w:rsidR="005A6C37" w:rsidRDefault="005A6C37" w:rsidP="0046314A">
      <w:pPr>
        <w:widowControl w:val="0"/>
        <w:ind w:left="360"/>
      </w:pPr>
      <w:r w:rsidRPr="00BC7200">
        <w:rPr>
          <w:iCs/>
        </w:rPr>
        <w:t>provided</w:t>
      </w:r>
      <w:r w:rsidRPr="00BC7200">
        <w:t xml:space="preserve"> </w:t>
      </w:r>
      <w:r>
        <w:t>the quantity declaration appearing on a random mass package may be expressed in units of decimal fractions of the largest appropriate unit, the fraction being carried out to not more than three decimal places.</w:t>
      </w:r>
    </w:p>
    <w:p w14:paraId="37921C9C" w14:textId="77777777" w:rsidR="005A6C37" w:rsidRDefault="005A6C37" w:rsidP="00F20DF0">
      <w:pPr>
        <w:spacing w:before="60" w:after="240"/>
        <w:ind w:left="360"/>
      </w:pPr>
      <w:r>
        <w:t>(Amended 1980 and 1993)</w:t>
      </w:r>
    </w:p>
    <w:p w14:paraId="3AEAD10A" w14:textId="394A95C3" w:rsidR="005A6C37" w:rsidRPr="00CB6B77" w:rsidRDefault="005A6C37" w:rsidP="00A1350A">
      <w:pPr>
        <w:spacing w:after="240"/>
        <w:ind w:left="360"/>
        <w:rPr>
          <w:rStyle w:val="StyleHeading8BoldChar"/>
          <w:sz w:val="20"/>
        </w:rPr>
      </w:pPr>
      <w:bookmarkStart w:id="2220" w:name="_Toc523833981"/>
      <w:bookmarkStart w:id="2221" w:name="_Toc523840477"/>
      <w:bookmarkStart w:id="2222" w:name="_Toc88278012"/>
      <w:bookmarkStart w:id="2223" w:name="_Toc173408655"/>
      <w:bookmarkStart w:id="2224" w:name="_Toc173472722"/>
      <w:bookmarkStart w:id="2225" w:name="_Toc173770945"/>
      <w:r w:rsidRPr="00AC7296">
        <w:rPr>
          <w:rStyle w:val="PkgLabelLevel3Char"/>
          <w:b/>
          <w:sz w:val="20"/>
        </w:rPr>
        <w:t>6.6.2.  One Meter, 1 Square Meter, 1 Kilogram, 1 Liter, 1 Cubic Meter, or More.</w:t>
      </w:r>
      <w:bookmarkEnd w:id="2220"/>
      <w:bookmarkEnd w:id="2221"/>
      <w:bookmarkEnd w:id="2222"/>
      <w:r w:rsidRPr="00B764A6">
        <w:rPr>
          <w:rStyle w:val="StyleHeading8BoldChar"/>
          <w:b w:val="0"/>
          <w:sz w:val="20"/>
        </w:rPr>
        <w:t xml:space="preserve"> </w:t>
      </w:r>
      <w:r>
        <w:t>–</w:t>
      </w:r>
      <w:r w:rsidRPr="00CB6B77">
        <w:rPr>
          <w:rStyle w:val="StyleHeading8BoldChar"/>
          <w:b w:val="0"/>
          <w:sz w:val="20"/>
        </w:rPr>
        <w:t xml:space="preserve"> In the case of</w:t>
      </w:r>
      <w:r w:rsidR="00D962A8">
        <w:rPr>
          <w:rStyle w:val="StyleHeading8BoldChar"/>
          <w:b w:val="0"/>
          <w:sz w:val="20"/>
        </w:rPr>
        <w:fldChar w:fldCharType="begin"/>
      </w:r>
      <w:r w:rsidR="007F3F0D">
        <w:instrText xml:space="preserve"> XE "</w:instrText>
      </w:r>
      <w:r w:rsidR="007F3F0D" w:rsidRPr="00ED0AED">
        <w:instrText>Declaration of quantity</w:instrText>
      </w:r>
      <w:r w:rsidR="007F3F0D">
        <w:instrText xml:space="preserve">" </w:instrText>
      </w:r>
      <w:r w:rsidR="00D962A8">
        <w:rPr>
          <w:rStyle w:val="StyleHeading8BoldChar"/>
          <w:b w:val="0"/>
          <w:sz w:val="20"/>
        </w:rPr>
        <w:fldChar w:fldCharType="end"/>
      </w:r>
      <w:r w:rsidR="00D962A8">
        <w:rPr>
          <w:rStyle w:val="StyleHeading8BoldChar"/>
          <w:b w:val="0"/>
          <w:sz w:val="20"/>
        </w:rPr>
        <w:fldChar w:fldCharType="begin"/>
      </w:r>
      <w:r w:rsidR="009F1241">
        <w:instrText xml:space="preserve"> XE "</w:instrText>
      </w:r>
      <w:r w:rsidR="0057790B">
        <w:instrText>U.S. Customary Units</w:instrText>
      </w:r>
      <w:r w:rsidR="009F1241">
        <w:instrText xml:space="preserve">" </w:instrText>
      </w:r>
      <w:r w:rsidR="00D962A8">
        <w:rPr>
          <w:rStyle w:val="StyleHeading8BoldChar"/>
          <w:b w:val="0"/>
          <w:sz w:val="20"/>
        </w:rPr>
        <w:fldChar w:fldCharType="end"/>
      </w:r>
      <w:r w:rsidRPr="00CB6B77">
        <w:rPr>
          <w:rStyle w:val="StyleHeading8BoldChar"/>
          <w:b w:val="0"/>
          <w:sz w:val="20"/>
        </w:rPr>
        <w:t>:</w:t>
      </w:r>
      <w:bookmarkEnd w:id="2223"/>
      <w:bookmarkEnd w:id="2224"/>
      <w:bookmarkEnd w:id="2225"/>
    </w:p>
    <w:p w14:paraId="1EC05B6C" w14:textId="77777777" w:rsidR="005A6C37" w:rsidRDefault="005A6C37" w:rsidP="00A1350A">
      <w:pPr>
        <w:spacing w:after="240"/>
        <w:ind w:left="1080" w:hanging="360"/>
      </w:pPr>
      <w:r>
        <w:t>(a)</w:t>
      </w:r>
      <w:r>
        <w:tab/>
        <w:t>length measure of 1 m or more:  in meters and decimal fractions to not more than three places;</w:t>
      </w:r>
    </w:p>
    <w:p w14:paraId="50312DB2" w14:textId="77777777" w:rsidR="005A6C37" w:rsidRDefault="005A6C37" w:rsidP="00A1350A">
      <w:pPr>
        <w:spacing w:after="240"/>
        <w:ind w:left="1080" w:hanging="360"/>
      </w:pPr>
      <w:r>
        <w:t>(b)</w:t>
      </w:r>
      <w:r>
        <w:tab/>
        <w:t>area measure of 1 m</w:t>
      </w:r>
      <w:r>
        <w:rPr>
          <w:vertAlign w:val="superscript"/>
        </w:rPr>
        <w:t>2</w:t>
      </w:r>
      <w:r>
        <w:t xml:space="preserve"> or more:  in square meters and decimal fractions to not more than three places;</w:t>
      </w:r>
    </w:p>
    <w:p w14:paraId="2F829A89" w14:textId="77777777" w:rsidR="005A6C37" w:rsidRDefault="005A6C37" w:rsidP="00241F14">
      <w:pPr>
        <w:spacing w:after="240"/>
        <w:ind w:left="1080" w:hanging="360"/>
      </w:pPr>
      <w:r>
        <w:t>(c)</w:t>
      </w:r>
      <w:r>
        <w:tab/>
        <w:t>mass of 1 kg or more:  in kilograms and decimal fractions to not more than three places;</w:t>
      </w:r>
    </w:p>
    <w:p w14:paraId="072FB8A5" w14:textId="77777777" w:rsidR="005A6C37" w:rsidRDefault="005A6C37" w:rsidP="00241F14">
      <w:pPr>
        <w:widowControl w:val="0"/>
        <w:ind w:left="1080" w:hanging="360"/>
      </w:pPr>
      <w:r>
        <w:t>(d)</w:t>
      </w:r>
      <w:r>
        <w:tab/>
        <w:t>liquid or dry measure of 1 L or more:  in liters and decimal fractions to not more than three places;</w:t>
      </w:r>
      <w:r w:rsidR="00257FFA">
        <w:t xml:space="preserve"> and</w:t>
      </w:r>
    </w:p>
    <w:p w14:paraId="4CCB44D1" w14:textId="41EC7270" w:rsidR="00805F7D" w:rsidRDefault="005A6C37" w:rsidP="00241F14">
      <w:pPr>
        <w:spacing w:before="60" w:after="240"/>
        <w:ind w:left="1080"/>
      </w:pPr>
      <w:r>
        <w:t>(Added 1986) (Amended 1993)</w:t>
      </w:r>
    </w:p>
    <w:p w14:paraId="234FBDC3" w14:textId="407A97CE" w:rsidR="005A6C37" w:rsidRDefault="005A6C37" w:rsidP="000C3743">
      <w:pPr>
        <w:spacing w:before="60" w:after="60"/>
        <w:ind w:left="1080" w:hanging="360"/>
      </w:pPr>
      <w:r>
        <w:t>(e)</w:t>
      </w:r>
      <w:r>
        <w:tab/>
        <w:t>cubic measure of 1 m</w:t>
      </w:r>
      <w:r>
        <w:rPr>
          <w:vertAlign w:val="superscript"/>
        </w:rPr>
        <w:t>3</w:t>
      </w:r>
      <w:r>
        <w:t xml:space="preserve"> or more:  in cubic meters and decimal fractions to not more than three places</w:t>
      </w:r>
      <w:r w:rsidR="008D667B">
        <w:t>.</w:t>
      </w:r>
      <w:r>
        <w:t xml:space="preserve"> </w:t>
      </w:r>
    </w:p>
    <w:p w14:paraId="452FAD11" w14:textId="488A7AE2" w:rsidR="005A6C37" w:rsidRDefault="005A6C37" w:rsidP="00241F14">
      <w:pPr>
        <w:spacing w:before="60" w:after="240"/>
        <w:ind w:left="1080"/>
      </w:pPr>
      <w:r>
        <w:t>(Added 1993</w:t>
      </w:r>
      <w:r w:rsidR="0048268B">
        <w:t>)</w:t>
      </w:r>
    </w:p>
    <w:p w14:paraId="530DB5D0" w14:textId="655E63E9" w:rsidR="00B57DB2" w:rsidRDefault="005A6C37" w:rsidP="008B7F30">
      <w:pPr>
        <w:tabs>
          <w:tab w:val="left" w:pos="540"/>
        </w:tabs>
        <w:suppressAutoHyphens/>
        <w:spacing w:after="240"/>
      </w:pPr>
      <w:bookmarkStart w:id="2226" w:name="_Toc523833982"/>
      <w:bookmarkStart w:id="2227" w:name="_Toc523840478"/>
      <w:bookmarkStart w:id="2228" w:name="_Toc88278013"/>
      <w:bookmarkStart w:id="2229" w:name="_Toc173408656"/>
      <w:bookmarkStart w:id="2230" w:name="_Toc173471425"/>
      <w:bookmarkStart w:id="2231" w:name="_Toc173472723"/>
      <w:bookmarkStart w:id="2232" w:name="_Toc173474073"/>
      <w:bookmarkStart w:id="2233" w:name="_Toc173770946"/>
      <w:bookmarkStart w:id="2234" w:name="_Toc173771715"/>
      <w:r w:rsidRPr="00AC7296">
        <w:rPr>
          <w:rStyle w:val="PkgLabelLevel2Char"/>
          <w:b/>
          <w:sz w:val="20"/>
        </w:rPr>
        <w:lastRenderedPageBreak/>
        <w:t>6.7.</w:t>
      </w:r>
      <w:r w:rsidR="008B7F30">
        <w:rPr>
          <w:rStyle w:val="PkgLabelLevel2Char"/>
          <w:b/>
          <w:sz w:val="20"/>
        </w:rPr>
        <w:tab/>
      </w:r>
      <w:r w:rsidR="00966BB2">
        <w:rPr>
          <w:rStyle w:val="PkgLabelLevel2Char"/>
          <w:b/>
          <w:sz w:val="20"/>
        </w:rPr>
        <w:t xml:space="preserve">U.S. </w:t>
      </w:r>
      <w:r w:rsidR="00690946">
        <w:rPr>
          <w:rStyle w:val="PkgLabelLevel2Char"/>
          <w:b/>
          <w:sz w:val="20"/>
        </w:rPr>
        <w:t>Customary</w:t>
      </w:r>
      <w:r w:rsidRPr="00AC7296">
        <w:rPr>
          <w:rStyle w:val="PkgLabelLevel2Char"/>
          <w:b/>
          <w:sz w:val="20"/>
        </w:rPr>
        <w:t xml:space="preserve"> Units:  Weight, Measure.</w:t>
      </w:r>
      <w:bookmarkEnd w:id="2226"/>
      <w:bookmarkEnd w:id="2227"/>
      <w:bookmarkEnd w:id="2228"/>
      <w:r>
        <w:t xml:space="preserve"> – A declaration of quantity</w:t>
      </w:r>
      <w:r w:rsidR="00B57DB2">
        <w:t xml:space="preserve"> shall be e</w:t>
      </w:r>
      <w:r w:rsidR="00367958">
        <w:t>xpressed in terms of Table 6.7. </w:t>
      </w:r>
      <w:r w:rsidR="00B57DB2">
        <w:t>U.S. Custom</w:t>
      </w:r>
      <w:r w:rsidR="00267739">
        <w:t>ar</w:t>
      </w:r>
      <w:r w:rsidR="00B57DB2">
        <w:t>y Units</w:t>
      </w:r>
      <w:r>
        <w:t>:</w:t>
      </w:r>
      <w:bookmarkEnd w:id="2229"/>
      <w:bookmarkEnd w:id="2230"/>
      <w:bookmarkEnd w:id="2231"/>
      <w:bookmarkEnd w:id="2232"/>
      <w:bookmarkEnd w:id="2233"/>
      <w:bookmarkEnd w:id="2234"/>
      <w:r w:rsidR="00B57DB2">
        <w:t xml:space="preserve">  Weight, Measure:</w:t>
      </w:r>
      <w:r w:rsidR="00CC4ADF">
        <w:t xml:space="preserve"> </w:t>
      </w:r>
    </w:p>
    <w:tbl>
      <w:tblPr>
        <w:tblpPr w:leftFromText="180" w:rightFromText="180" w:vertAnchor="text" w:tblpX="385"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7. U.S. Customary Units:  Weight, Measure"/>
        <w:tblDescription w:val="If a declaration of quantity is in units of weights, liquid measure, etc. the unit shall be in the appropriate unit of measure as stated in the table."/>
      </w:tblPr>
      <w:tblGrid>
        <w:gridCol w:w="4403"/>
        <w:gridCol w:w="4687"/>
      </w:tblGrid>
      <w:tr w:rsidR="00B57DB2" w14:paraId="10BF8656" w14:textId="77777777" w:rsidTr="00C91C7A">
        <w:trPr>
          <w:trHeight w:val="20"/>
          <w:tblHeader/>
        </w:trPr>
        <w:tc>
          <w:tcPr>
            <w:tcW w:w="9090" w:type="dxa"/>
            <w:gridSpan w:val="2"/>
            <w:tcBorders>
              <w:top w:val="double" w:sz="4" w:space="0" w:color="auto"/>
              <w:bottom w:val="double" w:sz="4" w:space="0" w:color="auto"/>
            </w:tcBorders>
          </w:tcPr>
          <w:p w14:paraId="5004BE75" w14:textId="77777777" w:rsidR="00B57DB2" w:rsidRDefault="00B57DB2" w:rsidP="00C91C7A">
            <w:pPr>
              <w:pStyle w:val="TableHeader1"/>
              <w:keepNext/>
            </w:pPr>
            <w:r>
              <w:t>Table 6.7.</w:t>
            </w:r>
          </w:p>
          <w:p w14:paraId="610B7CCC" w14:textId="77777777" w:rsidR="00B57DB2" w:rsidRDefault="00B57DB2" w:rsidP="00C91C7A">
            <w:pPr>
              <w:pStyle w:val="TableHeader1"/>
              <w:keepNext/>
            </w:pPr>
            <w:r>
              <w:t>U.S. Customary Units:  Weight, Measure</w:t>
            </w:r>
          </w:p>
        </w:tc>
      </w:tr>
      <w:tr w:rsidR="00DB7836" w14:paraId="7A259246" w14:textId="77777777" w:rsidTr="00C91C7A">
        <w:trPr>
          <w:trHeight w:val="20"/>
          <w:tblHeader/>
        </w:trPr>
        <w:tc>
          <w:tcPr>
            <w:tcW w:w="4403" w:type="dxa"/>
            <w:tcBorders>
              <w:top w:val="double" w:sz="4" w:space="0" w:color="auto"/>
            </w:tcBorders>
          </w:tcPr>
          <w:p w14:paraId="1E915E1F" w14:textId="77777777" w:rsidR="00B57DB2" w:rsidRDefault="00B57DB2" w:rsidP="00C91C7A">
            <w:pPr>
              <w:pStyle w:val="TableHeader2"/>
              <w:keepNext/>
            </w:pPr>
            <w:r>
              <w:t>If a declaration of quantity is in units of:</w:t>
            </w:r>
          </w:p>
        </w:tc>
        <w:tc>
          <w:tcPr>
            <w:tcW w:w="4687" w:type="dxa"/>
            <w:tcBorders>
              <w:top w:val="double" w:sz="4" w:space="0" w:color="auto"/>
            </w:tcBorders>
          </w:tcPr>
          <w:p w14:paraId="49D48CAD" w14:textId="77777777" w:rsidR="00B57DB2" w:rsidRDefault="00B57DB2" w:rsidP="00C91C7A">
            <w:pPr>
              <w:pStyle w:val="TableHeader2"/>
              <w:keepNext/>
            </w:pPr>
            <w:r>
              <w:t>The unit shall be in:</w:t>
            </w:r>
          </w:p>
        </w:tc>
      </w:tr>
      <w:tr w:rsidR="00DB7836" w14:paraId="24CD2C81" w14:textId="77777777" w:rsidTr="00C91C7A">
        <w:trPr>
          <w:trHeight w:val="20"/>
        </w:trPr>
        <w:tc>
          <w:tcPr>
            <w:tcW w:w="4403" w:type="dxa"/>
          </w:tcPr>
          <w:p w14:paraId="0E6987EF" w14:textId="77777777" w:rsidR="00B57DB2" w:rsidRDefault="00BF21BF" w:rsidP="00C91C7A">
            <w:pPr>
              <w:pStyle w:val="ListParagraph"/>
              <w:keepNext/>
              <w:numPr>
                <w:ilvl w:val="3"/>
                <w:numId w:val="86"/>
              </w:numPr>
              <w:ind w:left="380"/>
            </w:pPr>
            <w:r>
              <w:t>weight</w:t>
            </w:r>
          </w:p>
        </w:tc>
        <w:tc>
          <w:tcPr>
            <w:tcW w:w="4687" w:type="dxa"/>
          </w:tcPr>
          <w:p w14:paraId="0190A316" w14:textId="77777777" w:rsidR="00B57DB2" w:rsidRDefault="00F17F86" w:rsidP="00C91C7A">
            <w:pPr>
              <w:keepNext/>
            </w:pPr>
            <w:r>
              <w:t>a</w:t>
            </w:r>
            <w:r w:rsidR="009344DC">
              <w:t>voirdupois pound or ounce</w:t>
            </w:r>
          </w:p>
        </w:tc>
      </w:tr>
      <w:tr w:rsidR="00DB7836" w14:paraId="4744BC0D" w14:textId="77777777" w:rsidTr="00C91C7A">
        <w:trPr>
          <w:trHeight w:val="20"/>
        </w:trPr>
        <w:tc>
          <w:tcPr>
            <w:tcW w:w="4403" w:type="dxa"/>
          </w:tcPr>
          <w:p w14:paraId="6E311C77" w14:textId="77777777" w:rsidR="00B57DB2" w:rsidRDefault="009344DC" w:rsidP="00C91C7A">
            <w:pPr>
              <w:pStyle w:val="ListParagraph"/>
              <w:keepNext/>
              <w:numPr>
                <w:ilvl w:val="3"/>
                <w:numId w:val="86"/>
              </w:numPr>
              <w:ind w:left="362"/>
            </w:pPr>
            <w:r>
              <w:t>liquid measure</w:t>
            </w:r>
          </w:p>
        </w:tc>
        <w:tc>
          <w:tcPr>
            <w:tcW w:w="4687" w:type="dxa"/>
          </w:tcPr>
          <w:p w14:paraId="30B89D2A" w14:textId="5125CAB0" w:rsidR="009344DC" w:rsidRDefault="009344DC" w:rsidP="00C91C7A">
            <w:pPr>
              <w:keepNext/>
              <w:spacing w:after="240"/>
            </w:pPr>
            <w:r>
              <w:t>U.S. gallon of 231 in</w:t>
            </w:r>
            <w:r w:rsidRPr="002F191A">
              <w:rPr>
                <w:vertAlign w:val="superscript"/>
              </w:rPr>
              <w:t>3</w:t>
            </w:r>
            <w:r w:rsidRPr="001729B9">
              <w:t xml:space="preserve"> </w:t>
            </w:r>
            <w:r>
              <w:t>or liquid quart, liquid pint, or fluid-ounce subdivisions of the gallon and shall express the volume at 68 °F</w:t>
            </w:r>
            <w:r w:rsidR="00DB7836">
              <w:t>*</w:t>
            </w:r>
            <w:r>
              <w:t>, except in</w:t>
            </w:r>
            <w:r w:rsidR="002F191A">
              <w:t xml:space="preserve"> the</w:t>
            </w:r>
            <w:r>
              <w:t xml:space="preserve"> case of:</w:t>
            </w:r>
          </w:p>
          <w:p w14:paraId="752EEB7B" w14:textId="3D2A2BB8" w:rsidR="009344DC" w:rsidRPr="00556950" w:rsidRDefault="00C74C57" w:rsidP="00C91C7A">
            <w:pPr>
              <w:pStyle w:val="ListParagraph"/>
              <w:keepNext/>
              <w:numPr>
                <w:ilvl w:val="4"/>
                <w:numId w:val="86"/>
              </w:numPr>
              <w:spacing w:after="240"/>
              <w:ind w:left="522"/>
            </w:pPr>
            <w:r>
              <w:t>petroleum</w:t>
            </w:r>
            <w:r w:rsidR="009344DC">
              <w:t xml:space="preserve"> products or distilled spirits for which the declaration shall express the volume at 60 °F;</w:t>
            </w:r>
          </w:p>
          <w:p w14:paraId="175DB095" w14:textId="68B879AD" w:rsidR="009344DC" w:rsidRDefault="001729B9" w:rsidP="00C91C7A">
            <w:pPr>
              <w:keepNext/>
              <w:suppressAutoHyphens/>
              <w:spacing w:after="240"/>
              <w:ind w:left="522" w:hanging="360"/>
            </w:pPr>
            <w:r>
              <w:t>(2)</w:t>
            </w:r>
            <w:r>
              <w:tab/>
            </w:r>
            <w:r w:rsidR="00C74C57">
              <w:t>a</w:t>
            </w:r>
            <w:r w:rsidR="009344DC">
              <w:t xml:space="preserve"> commodity that is normally sold and consumed while frozen for which the declaration shall expr</w:t>
            </w:r>
            <w:r w:rsidR="00F543EE">
              <w:t>ess the volume at the frozen te</w:t>
            </w:r>
            <w:r w:rsidR="009344DC">
              <w:t>m</w:t>
            </w:r>
            <w:r w:rsidR="00F543EE">
              <w:t>per</w:t>
            </w:r>
            <w:r w:rsidR="009344DC">
              <w:t>ature;</w:t>
            </w:r>
            <w:r w:rsidR="00DB7836">
              <w:t xml:space="preserve"> and</w:t>
            </w:r>
          </w:p>
          <w:p w14:paraId="7CBD2E9B" w14:textId="76EFAD72" w:rsidR="009344DC" w:rsidRDefault="001729B9" w:rsidP="00C91C7A">
            <w:pPr>
              <w:keepNext/>
              <w:suppressAutoHyphens/>
              <w:spacing w:after="240"/>
              <w:ind w:left="522" w:hanging="342"/>
            </w:pPr>
            <w:r>
              <w:t>(3)</w:t>
            </w:r>
            <w:r>
              <w:tab/>
            </w:r>
            <w:r w:rsidR="00DB7836" w:rsidRPr="00DB7836">
              <w:t>malt</w:t>
            </w:r>
            <w:r w:rsidR="00DB7836">
              <w:t xml:space="preserve"> (beer)</w:t>
            </w:r>
            <w:r w:rsidR="00DB7836" w:rsidRPr="00DB7836">
              <w:t xml:space="preserve"> beverages</w:t>
            </w:r>
            <w:r w:rsidR="00DB7836">
              <w:t xml:space="preserve"> that must be maintained in the refrigerated state for which the declaration shall express the volume </w:t>
            </w:r>
            <w:r w:rsidR="00DB7836" w:rsidRPr="00DB7836">
              <w:t>at 39.1 °F</w:t>
            </w:r>
            <w:r w:rsidR="009344DC">
              <w:t>; and</w:t>
            </w:r>
          </w:p>
          <w:p w14:paraId="222DD9AA" w14:textId="7A3C2B96" w:rsidR="009344DC" w:rsidRDefault="00DB7836" w:rsidP="00C91C7A">
            <w:pPr>
              <w:pStyle w:val="ListParagraph"/>
              <w:keepNext/>
              <w:numPr>
                <w:ilvl w:val="1"/>
                <w:numId w:val="36"/>
              </w:numPr>
              <w:suppressAutoHyphens/>
              <w:spacing w:after="240"/>
              <w:ind w:left="518"/>
            </w:pPr>
            <w:r>
              <w:t>refrigerated food (e.g., milk and dairy products labeled “keep refrigerated”</w:t>
            </w:r>
            <w:r w:rsidR="000770A4">
              <w:t>) for w</w:t>
            </w:r>
            <w:r w:rsidR="00C221D7">
              <w:t>h</w:t>
            </w:r>
            <w:r w:rsidR="000770A4">
              <w:t>ich the declaration shall be expressed at 40</w:t>
            </w:r>
            <w:r w:rsidR="009344DC">
              <w:t> °F.</w:t>
            </w:r>
          </w:p>
          <w:p w14:paraId="00B1FD08" w14:textId="33CC6389" w:rsidR="000770A4" w:rsidRPr="00F17F86" w:rsidRDefault="00A56E27" w:rsidP="00C91C7A">
            <w:pPr>
              <w:keepNext/>
              <w:suppressAutoHyphens/>
              <w:ind w:left="158"/>
            </w:pPr>
            <w:r w:rsidRPr="00A56E27">
              <w:t>*Other liquids and wine (e.g., for immediate consumption that do not require</w:t>
            </w:r>
            <w:r w:rsidR="0016122E">
              <w:t>,</w:t>
            </w:r>
            <w:r w:rsidRPr="00A56E27">
              <w:t xml:space="preserve"> but may be refrigerated [shelf stable] such as soft drinks, bottled water) at</w:t>
            </w:r>
            <w:r>
              <w:t xml:space="preserve"> 68 °F.</w:t>
            </w:r>
          </w:p>
        </w:tc>
      </w:tr>
      <w:tr w:rsidR="00DB7836" w14:paraId="311ED06A" w14:textId="77777777" w:rsidTr="00C91C7A">
        <w:trPr>
          <w:trHeight w:val="20"/>
        </w:trPr>
        <w:tc>
          <w:tcPr>
            <w:tcW w:w="4403" w:type="dxa"/>
          </w:tcPr>
          <w:p w14:paraId="32EF15A4" w14:textId="77777777" w:rsidR="00B57DB2" w:rsidRDefault="00054C06" w:rsidP="00C91C7A">
            <w:pPr>
              <w:pStyle w:val="ListParagraph"/>
              <w:keepNext/>
              <w:numPr>
                <w:ilvl w:val="3"/>
                <w:numId w:val="86"/>
              </w:numPr>
              <w:ind w:left="362"/>
            </w:pPr>
            <w:r>
              <w:t xml:space="preserve"> linear measure</w:t>
            </w:r>
          </w:p>
        </w:tc>
        <w:tc>
          <w:tcPr>
            <w:tcW w:w="4687" w:type="dxa"/>
          </w:tcPr>
          <w:p w14:paraId="191E0E7F" w14:textId="77777777" w:rsidR="00B57DB2" w:rsidRDefault="00054C06" w:rsidP="00C91C7A">
            <w:pPr>
              <w:pStyle w:val="ListParagraph"/>
              <w:keepNext/>
              <w:ind w:left="0"/>
            </w:pPr>
            <w:r>
              <w:t>yard, foot, or inch</w:t>
            </w:r>
          </w:p>
        </w:tc>
      </w:tr>
      <w:tr w:rsidR="00DB7836" w14:paraId="4B2BF86C" w14:textId="77777777" w:rsidTr="00C91C7A">
        <w:trPr>
          <w:trHeight w:val="20"/>
        </w:trPr>
        <w:tc>
          <w:tcPr>
            <w:tcW w:w="4403" w:type="dxa"/>
          </w:tcPr>
          <w:p w14:paraId="062E47C8" w14:textId="77777777" w:rsidR="00B57DB2" w:rsidRDefault="00054C06" w:rsidP="00C91C7A">
            <w:pPr>
              <w:pStyle w:val="ListParagraph"/>
              <w:keepNext/>
              <w:numPr>
                <w:ilvl w:val="3"/>
                <w:numId w:val="86"/>
              </w:numPr>
              <w:ind w:left="362"/>
            </w:pPr>
            <w:r>
              <w:t>area measure</w:t>
            </w:r>
          </w:p>
        </w:tc>
        <w:tc>
          <w:tcPr>
            <w:tcW w:w="4687" w:type="dxa"/>
          </w:tcPr>
          <w:p w14:paraId="38846BE5" w14:textId="19AFA101" w:rsidR="00B57DB2" w:rsidRDefault="00054C06" w:rsidP="00C91C7A">
            <w:pPr>
              <w:pStyle w:val="ListParagraph"/>
              <w:keepNext/>
              <w:ind w:left="0"/>
            </w:pPr>
            <w:r>
              <w:t xml:space="preserve">square yard, square foot, or </w:t>
            </w:r>
            <w:r w:rsidR="00AD58A8">
              <w:t xml:space="preserve">square </w:t>
            </w:r>
            <w:r>
              <w:t>inch</w:t>
            </w:r>
          </w:p>
        </w:tc>
      </w:tr>
      <w:tr w:rsidR="00DB7836" w14:paraId="536A0E41" w14:textId="77777777" w:rsidTr="00C91C7A">
        <w:trPr>
          <w:trHeight w:val="20"/>
        </w:trPr>
        <w:tc>
          <w:tcPr>
            <w:tcW w:w="4403" w:type="dxa"/>
          </w:tcPr>
          <w:p w14:paraId="70E624F8" w14:textId="77777777" w:rsidR="00B57DB2" w:rsidRDefault="00054C06" w:rsidP="00C91C7A">
            <w:pPr>
              <w:pStyle w:val="ListParagraph"/>
              <w:keepNext/>
              <w:numPr>
                <w:ilvl w:val="3"/>
                <w:numId w:val="86"/>
              </w:numPr>
              <w:ind w:left="362"/>
            </w:pPr>
            <w:r>
              <w:t>volume measure</w:t>
            </w:r>
          </w:p>
        </w:tc>
        <w:tc>
          <w:tcPr>
            <w:tcW w:w="4687" w:type="dxa"/>
          </w:tcPr>
          <w:p w14:paraId="482520D9" w14:textId="77777777" w:rsidR="00B57DB2" w:rsidRDefault="00054C06" w:rsidP="00C91C7A">
            <w:pPr>
              <w:pStyle w:val="ListParagraph"/>
              <w:keepNext/>
              <w:ind w:left="0"/>
            </w:pPr>
            <w:r>
              <w:t>cubic yard, cubic foot, or cubic inch</w:t>
            </w:r>
          </w:p>
        </w:tc>
      </w:tr>
      <w:tr w:rsidR="00DB7836" w14:paraId="6BFABF22" w14:textId="77777777" w:rsidTr="00C91C7A">
        <w:trPr>
          <w:trHeight w:val="20"/>
        </w:trPr>
        <w:tc>
          <w:tcPr>
            <w:tcW w:w="4403" w:type="dxa"/>
            <w:vAlign w:val="center"/>
          </w:tcPr>
          <w:p w14:paraId="26B1C342" w14:textId="77777777" w:rsidR="00B57DB2" w:rsidRDefault="00054C06" w:rsidP="00C91C7A">
            <w:pPr>
              <w:pStyle w:val="ListParagraph"/>
              <w:keepNext/>
              <w:numPr>
                <w:ilvl w:val="3"/>
                <w:numId w:val="86"/>
              </w:numPr>
              <w:ind w:left="362"/>
              <w:jc w:val="left"/>
            </w:pPr>
            <w:r>
              <w:t>dry measure</w:t>
            </w:r>
          </w:p>
        </w:tc>
        <w:tc>
          <w:tcPr>
            <w:tcW w:w="4687" w:type="dxa"/>
          </w:tcPr>
          <w:p w14:paraId="0C9C872F" w14:textId="77777777" w:rsidR="00B57DB2" w:rsidRDefault="00054C06" w:rsidP="00C91C7A">
            <w:pPr>
              <w:pStyle w:val="ListParagraph"/>
              <w:keepNext/>
              <w:ind w:left="0"/>
            </w:pPr>
            <w:r>
              <w:t>U.S. bushel of 2150.42 in</w:t>
            </w:r>
            <w:r w:rsidRPr="00431AB0">
              <w:rPr>
                <w:vertAlign w:val="superscript"/>
              </w:rPr>
              <w:t>3</w:t>
            </w:r>
            <w:r>
              <w:t>, or peck, dry quart, and dry pint subdivisions of the bushel</w:t>
            </w:r>
          </w:p>
        </w:tc>
      </w:tr>
    </w:tbl>
    <w:p w14:paraId="0D8369E0" w14:textId="77777777" w:rsidR="005A6C37" w:rsidRDefault="00A6488F" w:rsidP="00AD58A8">
      <w:pPr>
        <w:keepNext/>
        <w:spacing w:before="60" w:after="240"/>
      </w:pPr>
      <w:r>
        <w:t>(Amended 2015)</w:t>
      </w:r>
      <w:r w:rsidR="00D962A8">
        <w:fldChar w:fldCharType="begin"/>
      </w:r>
      <w:r w:rsidR="00CC4ADF">
        <w:instrText xml:space="preserve"> XE "</w:instrText>
      </w:r>
      <w:r w:rsidR="00CC4ADF" w:rsidRPr="00ED0AED">
        <w:instrText>Declaration of quantity</w:instrText>
      </w:r>
      <w:r w:rsidR="00CC4ADF">
        <w:instrText xml:space="preserve">" </w:instrText>
      </w:r>
      <w:r w:rsidR="00D962A8">
        <w:fldChar w:fldCharType="end"/>
      </w:r>
      <w:r w:rsidR="00D962A8">
        <w:fldChar w:fldCharType="begin"/>
      </w:r>
      <w:r w:rsidR="00CC4ADF">
        <w:instrText xml:space="preserve"> XE "</w:instrText>
      </w:r>
      <w:r w:rsidR="00BC1A9F">
        <w:instrText>U.S. Customary Units</w:instrText>
      </w:r>
      <w:r w:rsidR="00CC4ADF">
        <w:instrText xml:space="preserve">" </w:instrText>
      </w:r>
      <w:r w:rsidR="00D962A8">
        <w:fldChar w:fldCharType="end"/>
      </w:r>
    </w:p>
    <w:p w14:paraId="5053A70A" w14:textId="5256F0D0" w:rsidR="005A6C37" w:rsidRDefault="005A6C37" w:rsidP="00F20DF0">
      <w:pPr>
        <w:keepNext/>
        <w:spacing w:after="240"/>
        <w:ind w:left="360"/>
      </w:pPr>
      <w:bookmarkStart w:id="2235" w:name="_Toc523833983"/>
      <w:bookmarkStart w:id="2236" w:name="_Toc523840479"/>
      <w:bookmarkStart w:id="2237" w:name="_Toc88278014"/>
      <w:bookmarkStart w:id="2238" w:name="_Toc173408657"/>
      <w:bookmarkStart w:id="2239" w:name="_Toc173472724"/>
      <w:bookmarkStart w:id="2240" w:name="_Toc173770947"/>
      <w:r w:rsidRPr="009E44C7">
        <w:rPr>
          <w:rStyle w:val="PkgLabelLevel3Char"/>
          <w:b/>
          <w:sz w:val="20"/>
        </w:rPr>
        <w:t>6.7.1.  Symbols and Abbreviations.</w:t>
      </w:r>
      <w:bookmarkEnd w:id="2235"/>
      <w:bookmarkEnd w:id="2236"/>
      <w:bookmarkEnd w:id="2237"/>
      <w:r w:rsidR="00D962A8" w:rsidRPr="009E44C7">
        <w:fldChar w:fldCharType="begin"/>
      </w:r>
      <w:r w:rsidRPr="009E44C7">
        <w:instrText>xe "Symbols</w:instrText>
      </w:r>
      <w:r w:rsidR="00CC4ADF">
        <w:instrText>:</w:instrText>
      </w:r>
      <w:r w:rsidR="00E83682">
        <w:instrText>U.S. customary units</w:instrText>
      </w:r>
      <w:r w:rsidRPr="009E44C7">
        <w:instrText>"</w:instrText>
      </w:r>
      <w:r w:rsidR="00D962A8" w:rsidRPr="009E44C7">
        <w:fldChar w:fldCharType="end"/>
      </w:r>
      <w:r w:rsidR="00D962A8">
        <w:fldChar w:fldCharType="begin"/>
      </w:r>
      <w:r w:rsidR="00FB4DFF">
        <w:instrText xml:space="preserve"> XE "</w:instrText>
      </w:r>
      <w:r w:rsidR="00FB4DFF" w:rsidRPr="00A73BB0">
        <w:instrText>Abbreviations</w:instrText>
      </w:r>
      <w:r w:rsidR="00FB4DFF">
        <w:instrText xml:space="preserve">" </w:instrText>
      </w:r>
      <w:r w:rsidR="00D962A8">
        <w:fldChar w:fldCharType="end"/>
      </w:r>
      <w:r>
        <w:t xml:space="preserve"> – Any of the following symbols and abbreviations, and none other, shall be employed in the quantity statement on a package of commodity:</w:t>
      </w:r>
      <w:bookmarkEnd w:id="2238"/>
      <w:bookmarkEnd w:id="2239"/>
      <w:bookmarkEnd w:id="2240"/>
    </w:p>
    <w:tbl>
      <w:tblPr>
        <w:tblW w:w="0" w:type="auto"/>
        <w:tblInd w:w="795" w:type="dxa"/>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1E0" w:firstRow="1" w:lastRow="1" w:firstColumn="1" w:lastColumn="1" w:noHBand="0" w:noVBand="0"/>
        <w:tblCaption w:val="Symbols and Abbreviations"/>
        <w:tblDescription w:val="Any of the following symbols and abbreviations, and none other, shall be employed in the quantity statement on a package of commodity."/>
      </w:tblPr>
      <w:tblGrid>
        <w:gridCol w:w="1807"/>
        <w:gridCol w:w="1808"/>
        <w:gridCol w:w="1807"/>
        <w:gridCol w:w="1808"/>
      </w:tblGrid>
      <w:tr w:rsidR="00465F4C" w:rsidRPr="00465F4C" w14:paraId="0FF1A2AC" w14:textId="77777777" w:rsidTr="00C91C7A">
        <w:trPr>
          <w:trHeight w:val="20"/>
          <w:tblHeader/>
        </w:trPr>
        <w:tc>
          <w:tcPr>
            <w:tcW w:w="1807" w:type="dxa"/>
            <w:tcBorders>
              <w:top w:val="double" w:sz="4" w:space="0" w:color="auto"/>
              <w:bottom w:val="double" w:sz="4" w:space="0" w:color="auto"/>
              <w:right w:val="double" w:sz="4" w:space="0" w:color="auto"/>
            </w:tcBorders>
            <w:vAlign w:val="center"/>
          </w:tcPr>
          <w:p w14:paraId="5AA8C62D" w14:textId="057366B1" w:rsidR="00465F4C" w:rsidRPr="00B62E62" w:rsidRDefault="00465F4C" w:rsidP="000E7356">
            <w:pPr>
              <w:keepNext/>
              <w:jc w:val="center"/>
              <w:rPr>
                <w:b/>
              </w:rPr>
            </w:pPr>
            <w:r w:rsidRPr="00B62E62">
              <w:rPr>
                <w:b/>
              </w:rPr>
              <w:t>Symbol</w:t>
            </w:r>
          </w:p>
        </w:tc>
        <w:tc>
          <w:tcPr>
            <w:tcW w:w="1808" w:type="dxa"/>
            <w:tcBorders>
              <w:top w:val="double" w:sz="4" w:space="0" w:color="auto"/>
              <w:left w:val="double" w:sz="4" w:space="0" w:color="auto"/>
              <w:bottom w:val="double" w:sz="4" w:space="0" w:color="auto"/>
              <w:right w:val="double" w:sz="4" w:space="0" w:color="auto"/>
            </w:tcBorders>
            <w:vAlign w:val="center"/>
          </w:tcPr>
          <w:p w14:paraId="17C78F1B" w14:textId="0D92ABA2" w:rsidR="00465F4C" w:rsidRPr="00B62E62" w:rsidRDefault="00465F4C" w:rsidP="000E7356">
            <w:pPr>
              <w:keepNext/>
              <w:jc w:val="center"/>
              <w:rPr>
                <w:b/>
              </w:rPr>
            </w:pPr>
            <w:r w:rsidRPr="00B62E62">
              <w:rPr>
                <w:b/>
              </w:rPr>
              <w:t>Abbreviation</w:t>
            </w:r>
          </w:p>
        </w:tc>
        <w:tc>
          <w:tcPr>
            <w:tcW w:w="1807" w:type="dxa"/>
            <w:tcBorders>
              <w:top w:val="double" w:sz="4" w:space="0" w:color="auto"/>
              <w:left w:val="double" w:sz="4" w:space="0" w:color="auto"/>
              <w:bottom w:val="double" w:sz="4" w:space="0" w:color="auto"/>
              <w:right w:val="double" w:sz="4" w:space="0" w:color="auto"/>
            </w:tcBorders>
            <w:vAlign w:val="center"/>
          </w:tcPr>
          <w:p w14:paraId="5DC9C1B8" w14:textId="7D135823" w:rsidR="00465F4C" w:rsidRPr="00B62E62" w:rsidRDefault="00465F4C" w:rsidP="000E7356">
            <w:pPr>
              <w:keepNext/>
              <w:jc w:val="center"/>
              <w:rPr>
                <w:b/>
              </w:rPr>
            </w:pPr>
            <w:r w:rsidRPr="00B62E62">
              <w:rPr>
                <w:b/>
              </w:rPr>
              <w:t>Symbol</w:t>
            </w:r>
          </w:p>
        </w:tc>
        <w:tc>
          <w:tcPr>
            <w:tcW w:w="1808" w:type="dxa"/>
            <w:tcBorders>
              <w:top w:val="double" w:sz="4" w:space="0" w:color="auto"/>
              <w:left w:val="double" w:sz="4" w:space="0" w:color="auto"/>
              <w:bottom w:val="double" w:sz="4" w:space="0" w:color="auto"/>
            </w:tcBorders>
            <w:vAlign w:val="center"/>
          </w:tcPr>
          <w:p w14:paraId="2019918D" w14:textId="630B9CCD" w:rsidR="00465F4C" w:rsidRPr="00B62E62" w:rsidRDefault="00465F4C" w:rsidP="000E7356">
            <w:pPr>
              <w:keepNext/>
              <w:jc w:val="center"/>
              <w:rPr>
                <w:b/>
              </w:rPr>
            </w:pPr>
            <w:r w:rsidRPr="00B62E62">
              <w:rPr>
                <w:b/>
              </w:rPr>
              <w:t>Abbreviation</w:t>
            </w:r>
          </w:p>
        </w:tc>
      </w:tr>
      <w:tr w:rsidR="005A6C37" w:rsidRPr="00465F4C" w14:paraId="480B8768" w14:textId="77777777" w:rsidTr="00C91C7A">
        <w:trPr>
          <w:trHeight w:val="20"/>
        </w:trPr>
        <w:tc>
          <w:tcPr>
            <w:tcW w:w="1807" w:type="dxa"/>
            <w:tcBorders>
              <w:top w:val="double" w:sz="4" w:space="0" w:color="auto"/>
            </w:tcBorders>
            <w:vAlign w:val="center"/>
          </w:tcPr>
          <w:p w14:paraId="7F2814BE" w14:textId="77777777" w:rsidR="005A6C37" w:rsidRPr="00D35018" w:rsidRDefault="005A6C37" w:rsidP="000E7356">
            <w:pPr>
              <w:keepNext/>
              <w:jc w:val="center"/>
            </w:pPr>
            <w:r w:rsidRPr="00D35018">
              <w:t>avoirdupois</w:t>
            </w:r>
            <w:r w:rsidR="00D962A8" w:rsidRPr="00D35018">
              <w:fldChar w:fldCharType="begin"/>
            </w:r>
            <w:r w:rsidRPr="00D35018">
              <w:instrText>xe "Avoirdupois (pound or ounce)"</w:instrText>
            </w:r>
            <w:r w:rsidR="00D962A8" w:rsidRPr="00D35018">
              <w:fldChar w:fldCharType="end"/>
            </w:r>
          </w:p>
        </w:tc>
        <w:tc>
          <w:tcPr>
            <w:tcW w:w="1808" w:type="dxa"/>
            <w:tcBorders>
              <w:top w:val="double" w:sz="4" w:space="0" w:color="auto"/>
              <w:right w:val="double" w:sz="4" w:space="0" w:color="auto"/>
            </w:tcBorders>
            <w:vAlign w:val="center"/>
          </w:tcPr>
          <w:p w14:paraId="3FB0C8EA" w14:textId="77777777" w:rsidR="005A6C37" w:rsidRPr="00D35018" w:rsidRDefault="005A6C37" w:rsidP="000E7356">
            <w:pPr>
              <w:keepNext/>
              <w:jc w:val="center"/>
            </w:pPr>
            <w:proofErr w:type="spellStart"/>
            <w:r w:rsidRPr="00D35018">
              <w:t>avdp</w:t>
            </w:r>
            <w:proofErr w:type="spellEnd"/>
          </w:p>
        </w:tc>
        <w:tc>
          <w:tcPr>
            <w:tcW w:w="1807" w:type="dxa"/>
            <w:tcBorders>
              <w:top w:val="double" w:sz="4" w:space="0" w:color="auto"/>
              <w:left w:val="double" w:sz="4" w:space="0" w:color="auto"/>
            </w:tcBorders>
            <w:vAlign w:val="center"/>
          </w:tcPr>
          <w:p w14:paraId="7C1897A4" w14:textId="7EFD6C63" w:rsidR="005A6C37" w:rsidRPr="00D35018" w:rsidRDefault="005A6C37" w:rsidP="000E7356">
            <w:pPr>
              <w:keepNext/>
              <w:jc w:val="center"/>
            </w:pPr>
            <w:r w:rsidRPr="00D35018">
              <w:t>ounce</w:t>
            </w:r>
          </w:p>
        </w:tc>
        <w:tc>
          <w:tcPr>
            <w:tcW w:w="1808" w:type="dxa"/>
            <w:tcBorders>
              <w:top w:val="double" w:sz="4" w:space="0" w:color="auto"/>
            </w:tcBorders>
            <w:vAlign w:val="center"/>
          </w:tcPr>
          <w:p w14:paraId="567E583A" w14:textId="77777777" w:rsidR="005A6C37" w:rsidRPr="00D35018" w:rsidRDefault="005A6C37" w:rsidP="000E7356">
            <w:pPr>
              <w:keepNext/>
              <w:jc w:val="center"/>
            </w:pPr>
            <w:r w:rsidRPr="00D35018">
              <w:t>oz</w:t>
            </w:r>
          </w:p>
        </w:tc>
      </w:tr>
      <w:tr w:rsidR="005A6C37" w:rsidRPr="00465F4C" w14:paraId="0DC63ADD" w14:textId="77777777" w:rsidTr="00C91C7A">
        <w:trPr>
          <w:trHeight w:val="20"/>
        </w:trPr>
        <w:tc>
          <w:tcPr>
            <w:tcW w:w="1807" w:type="dxa"/>
            <w:vAlign w:val="center"/>
          </w:tcPr>
          <w:p w14:paraId="7D566E8E" w14:textId="77777777" w:rsidR="005A6C37" w:rsidRPr="00465F4C" w:rsidRDefault="005A6C37" w:rsidP="000E7356">
            <w:pPr>
              <w:jc w:val="center"/>
            </w:pPr>
            <w:r w:rsidRPr="00465F4C">
              <w:t>piece</w:t>
            </w:r>
          </w:p>
        </w:tc>
        <w:tc>
          <w:tcPr>
            <w:tcW w:w="1808" w:type="dxa"/>
            <w:tcBorders>
              <w:right w:val="double" w:sz="4" w:space="0" w:color="auto"/>
            </w:tcBorders>
            <w:vAlign w:val="center"/>
          </w:tcPr>
          <w:p w14:paraId="77DC2C40" w14:textId="77777777" w:rsidR="005A6C37" w:rsidRPr="00465F4C" w:rsidRDefault="005A6C37" w:rsidP="000E7356">
            <w:pPr>
              <w:jc w:val="center"/>
            </w:pPr>
            <w:r w:rsidRPr="00465F4C">
              <w:t>pc</w:t>
            </w:r>
          </w:p>
        </w:tc>
        <w:tc>
          <w:tcPr>
            <w:tcW w:w="1807" w:type="dxa"/>
            <w:tcBorders>
              <w:left w:val="double" w:sz="4" w:space="0" w:color="auto"/>
            </w:tcBorders>
            <w:vAlign w:val="center"/>
          </w:tcPr>
          <w:p w14:paraId="549A9E64" w14:textId="77777777" w:rsidR="005A6C37" w:rsidRPr="00465F4C" w:rsidRDefault="005A6C37" w:rsidP="000E7356">
            <w:pPr>
              <w:jc w:val="center"/>
            </w:pPr>
            <w:r w:rsidRPr="00465F4C">
              <w:t>count</w:t>
            </w:r>
          </w:p>
        </w:tc>
        <w:tc>
          <w:tcPr>
            <w:tcW w:w="1808" w:type="dxa"/>
            <w:vAlign w:val="center"/>
          </w:tcPr>
          <w:p w14:paraId="4ABB4801" w14:textId="77777777" w:rsidR="005A6C37" w:rsidRPr="00465F4C" w:rsidRDefault="005A6C37" w:rsidP="000E7356">
            <w:pPr>
              <w:jc w:val="center"/>
            </w:pPr>
            <w:proofErr w:type="spellStart"/>
            <w:r w:rsidRPr="00465F4C">
              <w:t>ct</w:t>
            </w:r>
            <w:proofErr w:type="spellEnd"/>
          </w:p>
        </w:tc>
      </w:tr>
      <w:tr w:rsidR="005A6C37" w:rsidRPr="00465F4C" w14:paraId="162470DA" w14:textId="77777777" w:rsidTr="00C91C7A">
        <w:trPr>
          <w:trHeight w:val="20"/>
        </w:trPr>
        <w:tc>
          <w:tcPr>
            <w:tcW w:w="1807" w:type="dxa"/>
            <w:vAlign w:val="center"/>
          </w:tcPr>
          <w:p w14:paraId="08CCE45D" w14:textId="77777777" w:rsidR="005A6C37" w:rsidRPr="00465F4C" w:rsidRDefault="005A6C37" w:rsidP="000E7356">
            <w:pPr>
              <w:jc w:val="center"/>
            </w:pPr>
            <w:r w:rsidRPr="00465F4C">
              <w:t>pint</w:t>
            </w:r>
          </w:p>
        </w:tc>
        <w:tc>
          <w:tcPr>
            <w:tcW w:w="1808" w:type="dxa"/>
            <w:tcBorders>
              <w:right w:val="double" w:sz="4" w:space="0" w:color="auto"/>
            </w:tcBorders>
            <w:vAlign w:val="center"/>
          </w:tcPr>
          <w:p w14:paraId="3761807A" w14:textId="77777777" w:rsidR="005A6C37" w:rsidRPr="00465F4C" w:rsidRDefault="005A6C37" w:rsidP="000E7356">
            <w:pPr>
              <w:jc w:val="center"/>
            </w:pPr>
            <w:proofErr w:type="spellStart"/>
            <w:r w:rsidRPr="00465F4C">
              <w:t>pt</w:t>
            </w:r>
            <w:proofErr w:type="spellEnd"/>
          </w:p>
        </w:tc>
        <w:tc>
          <w:tcPr>
            <w:tcW w:w="1807" w:type="dxa"/>
            <w:tcBorders>
              <w:left w:val="double" w:sz="4" w:space="0" w:color="auto"/>
            </w:tcBorders>
            <w:vAlign w:val="center"/>
          </w:tcPr>
          <w:p w14:paraId="328AA71B" w14:textId="77777777" w:rsidR="005A6C37" w:rsidRPr="00465F4C" w:rsidRDefault="005A6C37" w:rsidP="000E7356">
            <w:pPr>
              <w:jc w:val="center"/>
            </w:pPr>
            <w:r w:rsidRPr="00465F4C">
              <w:t>cubic</w:t>
            </w:r>
          </w:p>
        </w:tc>
        <w:tc>
          <w:tcPr>
            <w:tcW w:w="1808" w:type="dxa"/>
            <w:vAlign w:val="center"/>
          </w:tcPr>
          <w:p w14:paraId="0C398809" w14:textId="77777777" w:rsidR="005A6C37" w:rsidRPr="00465F4C" w:rsidRDefault="005A6C37" w:rsidP="000E7356">
            <w:pPr>
              <w:jc w:val="center"/>
            </w:pPr>
            <w:r w:rsidRPr="00465F4C">
              <w:t>cu</w:t>
            </w:r>
          </w:p>
        </w:tc>
      </w:tr>
      <w:tr w:rsidR="005A6C37" w:rsidRPr="00465F4C" w14:paraId="46E4B6B2" w14:textId="77777777" w:rsidTr="00C91C7A">
        <w:trPr>
          <w:trHeight w:val="20"/>
        </w:trPr>
        <w:tc>
          <w:tcPr>
            <w:tcW w:w="1807" w:type="dxa"/>
            <w:vAlign w:val="center"/>
          </w:tcPr>
          <w:p w14:paraId="0F0A1BC9" w14:textId="77777777" w:rsidR="005A6C37" w:rsidRPr="00465F4C" w:rsidRDefault="005A6C37" w:rsidP="000E7356">
            <w:pPr>
              <w:jc w:val="center"/>
            </w:pPr>
            <w:r w:rsidRPr="00465F4C">
              <w:t>pound</w:t>
            </w:r>
          </w:p>
        </w:tc>
        <w:tc>
          <w:tcPr>
            <w:tcW w:w="1808" w:type="dxa"/>
            <w:tcBorders>
              <w:right w:val="double" w:sz="4" w:space="0" w:color="auto"/>
            </w:tcBorders>
            <w:vAlign w:val="center"/>
          </w:tcPr>
          <w:p w14:paraId="11D8B787" w14:textId="77777777" w:rsidR="005A6C37" w:rsidRPr="00465F4C" w:rsidRDefault="005A6C37" w:rsidP="000E7356">
            <w:pPr>
              <w:jc w:val="center"/>
            </w:pPr>
            <w:r w:rsidRPr="00465F4C">
              <w:t>lb</w:t>
            </w:r>
          </w:p>
        </w:tc>
        <w:tc>
          <w:tcPr>
            <w:tcW w:w="1807" w:type="dxa"/>
            <w:tcBorders>
              <w:left w:val="double" w:sz="4" w:space="0" w:color="auto"/>
            </w:tcBorders>
            <w:vAlign w:val="center"/>
          </w:tcPr>
          <w:p w14:paraId="420570C9" w14:textId="77777777" w:rsidR="005A6C37" w:rsidRPr="00465F4C" w:rsidRDefault="005A6C37" w:rsidP="000E7356">
            <w:pPr>
              <w:jc w:val="center"/>
            </w:pPr>
            <w:r w:rsidRPr="00465F4C">
              <w:t>each</w:t>
            </w:r>
          </w:p>
        </w:tc>
        <w:tc>
          <w:tcPr>
            <w:tcW w:w="1808" w:type="dxa"/>
            <w:vAlign w:val="center"/>
          </w:tcPr>
          <w:p w14:paraId="65C4B871" w14:textId="77777777" w:rsidR="005A6C37" w:rsidRPr="00465F4C" w:rsidRDefault="005A6C37" w:rsidP="000E7356">
            <w:pPr>
              <w:jc w:val="center"/>
            </w:pPr>
            <w:proofErr w:type="spellStart"/>
            <w:r w:rsidRPr="00465F4C">
              <w:t>ea</w:t>
            </w:r>
            <w:proofErr w:type="spellEnd"/>
          </w:p>
        </w:tc>
      </w:tr>
      <w:tr w:rsidR="005A6C37" w:rsidRPr="00465F4C" w14:paraId="706265DB" w14:textId="77777777" w:rsidTr="00C91C7A">
        <w:trPr>
          <w:trHeight w:val="20"/>
        </w:trPr>
        <w:tc>
          <w:tcPr>
            <w:tcW w:w="1807" w:type="dxa"/>
            <w:tcBorders>
              <w:bottom w:val="double" w:sz="4" w:space="0" w:color="auto"/>
            </w:tcBorders>
            <w:vAlign w:val="center"/>
          </w:tcPr>
          <w:p w14:paraId="4F4196DE" w14:textId="77777777" w:rsidR="005A6C37" w:rsidRPr="00465F4C" w:rsidRDefault="005A6C37" w:rsidP="000E7356">
            <w:pPr>
              <w:jc w:val="center"/>
            </w:pPr>
            <w:r w:rsidRPr="00465F4C">
              <w:t>feet or foot</w:t>
            </w:r>
          </w:p>
        </w:tc>
        <w:tc>
          <w:tcPr>
            <w:tcW w:w="1808" w:type="dxa"/>
            <w:tcBorders>
              <w:bottom w:val="double" w:sz="4" w:space="0" w:color="auto"/>
              <w:right w:val="double" w:sz="4" w:space="0" w:color="auto"/>
            </w:tcBorders>
            <w:vAlign w:val="center"/>
          </w:tcPr>
          <w:p w14:paraId="22459213" w14:textId="77777777" w:rsidR="005A6C37" w:rsidRPr="00465F4C" w:rsidRDefault="005A6C37" w:rsidP="000E7356">
            <w:pPr>
              <w:jc w:val="center"/>
            </w:pPr>
            <w:r w:rsidRPr="00465F4C">
              <w:t>ft</w:t>
            </w:r>
          </w:p>
        </w:tc>
        <w:tc>
          <w:tcPr>
            <w:tcW w:w="1807" w:type="dxa"/>
            <w:tcBorders>
              <w:left w:val="double" w:sz="4" w:space="0" w:color="auto"/>
              <w:bottom w:val="double" w:sz="4" w:space="0" w:color="auto"/>
            </w:tcBorders>
            <w:vAlign w:val="center"/>
          </w:tcPr>
          <w:p w14:paraId="6201AB0E" w14:textId="77777777" w:rsidR="005A6C37" w:rsidRPr="00465F4C" w:rsidRDefault="005A6C37" w:rsidP="000E7356">
            <w:pPr>
              <w:jc w:val="center"/>
            </w:pPr>
            <w:r w:rsidRPr="00465F4C">
              <w:t>quart</w:t>
            </w:r>
          </w:p>
        </w:tc>
        <w:tc>
          <w:tcPr>
            <w:tcW w:w="1808" w:type="dxa"/>
            <w:tcBorders>
              <w:bottom w:val="double" w:sz="4" w:space="0" w:color="auto"/>
            </w:tcBorders>
            <w:vAlign w:val="center"/>
          </w:tcPr>
          <w:p w14:paraId="750C3537" w14:textId="77777777" w:rsidR="005A6C37" w:rsidRPr="00465F4C" w:rsidRDefault="00EA3CC4" w:rsidP="000E7356">
            <w:pPr>
              <w:jc w:val="center"/>
            </w:pPr>
            <w:r w:rsidRPr="00465F4C">
              <w:t>qt</w:t>
            </w:r>
          </w:p>
        </w:tc>
      </w:tr>
      <w:tr w:rsidR="005A6C37" w:rsidRPr="00465F4C" w14:paraId="11CD1437" w14:textId="77777777" w:rsidTr="00C91C7A">
        <w:trPr>
          <w:trHeight w:val="20"/>
        </w:trPr>
        <w:tc>
          <w:tcPr>
            <w:tcW w:w="1807" w:type="dxa"/>
            <w:tcBorders>
              <w:top w:val="double" w:sz="4" w:space="0" w:color="auto"/>
              <w:bottom w:val="single" w:sz="4" w:space="0" w:color="auto"/>
            </w:tcBorders>
            <w:vAlign w:val="center"/>
          </w:tcPr>
          <w:p w14:paraId="09EA6B89" w14:textId="77777777" w:rsidR="005A6C37" w:rsidRPr="00465F4C" w:rsidRDefault="005A6C37" w:rsidP="000E7356">
            <w:pPr>
              <w:jc w:val="center"/>
            </w:pPr>
            <w:r w:rsidRPr="00465F4C">
              <w:t>fluid</w:t>
            </w:r>
          </w:p>
        </w:tc>
        <w:tc>
          <w:tcPr>
            <w:tcW w:w="1808" w:type="dxa"/>
            <w:tcBorders>
              <w:top w:val="double" w:sz="4" w:space="0" w:color="auto"/>
              <w:bottom w:val="single" w:sz="4" w:space="0" w:color="auto"/>
              <w:right w:val="double" w:sz="4" w:space="0" w:color="auto"/>
            </w:tcBorders>
            <w:vAlign w:val="center"/>
          </w:tcPr>
          <w:p w14:paraId="012C2CAF" w14:textId="77777777" w:rsidR="005A6C37" w:rsidRPr="00465F4C" w:rsidRDefault="005A6C37" w:rsidP="000E7356">
            <w:pPr>
              <w:jc w:val="center"/>
            </w:pPr>
            <w:proofErr w:type="spellStart"/>
            <w:r w:rsidRPr="00465F4C">
              <w:t>fl</w:t>
            </w:r>
            <w:proofErr w:type="spellEnd"/>
          </w:p>
        </w:tc>
        <w:tc>
          <w:tcPr>
            <w:tcW w:w="1807" w:type="dxa"/>
            <w:tcBorders>
              <w:top w:val="double" w:sz="4" w:space="0" w:color="auto"/>
              <w:left w:val="double" w:sz="4" w:space="0" w:color="auto"/>
              <w:bottom w:val="single" w:sz="4" w:space="0" w:color="auto"/>
            </w:tcBorders>
            <w:vAlign w:val="center"/>
          </w:tcPr>
          <w:p w14:paraId="16BAD4BF" w14:textId="77777777" w:rsidR="005A6C37" w:rsidRPr="00465F4C" w:rsidRDefault="005A6C37" w:rsidP="000E7356">
            <w:pPr>
              <w:jc w:val="center"/>
            </w:pPr>
            <w:r w:rsidRPr="00465F4C">
              <w:t>square</w:t>
            </w:r>
          </w:p>
        </w:tc>
        <w:tc>
          <w:tcPr>
            <w:tcW w:w="1808" w:type="dxa"/>
            <w:tcBorders>
              <w:top w:val="double" w:sz="4" w:space="0" w:color="auto"/>
              <w:bottom w:val="single" w:sz="4" w:space="0" w:color="auto"/>
            </w:tcBorders>
            <w:vAlign w:val="center"/>
          </w:tcPr>
          <w:p w14:paraId="18806C72" w14:textId="77777777" w:rsidR="005A6C37" w:rsidRPr="00465F4C" w:rsidRDefault="00EA3CC4" w:rsidP="000E7356">
            <w:pPr>
              <w:jc w:val="center"/>
            </w:pPr>
            <w:r w:rsidRPr="00465F4C">
              <w:t>s</w:t>
            </w:r>
            <w:r w:rsidR="005A6C37" w:rsidRPr="00465F4C">
              <w:t>q</w:t>
            </w:r>
          </w:p>
        </w:tc>
      </w:tr>
      <w:tr w:rsidR="005A6C37" w:rsidRPr="00465F4C" w14:paraId="746ACE62" w14:textId="77777777" w:rsidTr="00C91C7A">
        <w:trPr>
          <w:trHeight w:val="20"/>
        </w:trPr>
        <w:tc>
          <w:tcPr>
            <w:tcW w:w="1807" w:type="dxa"/>
            <w:tcBorders>
              <w:top w:val="single" w:sz="4" w:space="0" w:color="auto"/>
            </w:tcBorders>
            <w:vAlign w:val="center"/>
          </w:tcPr>
          <w:p w14:paraId="038D460F" w14:textId="77777777" w:rsidR="005A6C37" w:rsidRPr="00465F4C" w:rsidRDefault="005A6C37" w:rsidP="000E7356">
            <w:pPr>
              <w:jc w:val="center"/>
            </w:pPr>
            <w:r w:rsidRPr="00465F4C">
              <w:t>gallon</w:t>
            </w:r>
          </w:p>
        </w:tc>
        <w:tc>
          <w:tcPr>
            <w:tcW w:w="1808" w:type="dxa"/>
            <w:tcBorders>
              <w:top w:val="single" w:sz="4" w:space="0" w:color="auto"/>
              <w:right w:val="double" w:sz="4" w:space="0" w:color="auto"/>
            </w:tcBorders>
            <w:vAlign w:val="center"/>
          </w:tcPr>
          <w:p w14:paraId="5DC54E87" w14:textId="77777777" w:rsidR="005A6C37" w:rsidRPr="00465F4C" w:rsidRDefault="005A6C37" w:rsidP="000E7356">
            <w:pPr>
              <w:jc w:val="center"/>
            </w:pPr>
            <w:r w:rsidRPr="00465F4C">
              <w:t>gal</w:t>
            </w:r>
          </w:p>
        </w:tc>
        <w:tc>
          <w:tcPr>
            <w:tcW w:w="1807" w:type="dxa"/>
            <w:tcBorders>
              <w:top w:val="single" w:sz="4" w:space="0" w:color="auto"/>
              <w:left w:val="double" w:sz="4" w:space="0" w:color="auto"/>
            </w:tcBorders>
            <w:vAlign w:val="center"/>
          </w:tcPr>
          <w:p w14:paraId="75628584" w14:textId="77777777" w:rsidR="005A6C37" w:rsidRPr="00465F4C" w:rsidRDefault="005A6C37" w:rsidP="000E7356">
            <w:pPr>
              <w:jc w:val="center"/>
            </w:pPr>
            <w:r w:rsidRPr="00465F4C">
              <w:t>weight</w:t>
            </w:r>
          </w:p>
        </w:tc>
        <w:tc>
          <w:tcPr>
            <w:tcW w:w="1808" w:type="dxa"/>
            <w:tcBorders>
              <w:top w:val="single" w:sz="4" w:space="0" w:color="auto"/>
            </w:tcBorders>
            <w:vAlign w:val="center"/>
          </w:tcPr>
          <w:p w14:paraId="5FA913D5" w14:textId="77777777" w:rsidR="005A6C37" w:rsidRPr="00465F4C" w:rsidRDefault="00EA3CC4" w:rsidP="000E7356">
            <w:pPr>
              <w:jc w:val="center"/>
            </w:pPr>
            <w:proofErr w:type="spellStart"/>
            <w:r w:rsidRPr="00465F4C">
              <w:t>w</w:t>
            </w:r>
            <w:r w:rsidR="005A6C37" w:rsidRPr="00465F4C">
              <w:t>t</w:t>
            </w:r>
            <w:proofErr w:type="spellEnd"/>
          </w:p>
        </w:tc>
      </w:tr>
      <w:tr w:rsidR="005A6C37" w:rsidRPr="00465F4C" w14:paraId="3D666998" w14:textId="77777777" w:rsidTr="00C91C7A">
        <w:trPr>
          <w:trHeight w:val="20"/>
        </w:trPr>
        <w:tc>
          <w:tcPr>
            <w:tcW w:w="1807" w:type="dxa"/>
            <w:vAlign w:val="center"/>
          </w:tcPr>
          <w:p w14:paraId="407C770B" w14:textId="77777777" w:rsidR="005A6C37" w:rsidRPr="00465F4C" w:rsidRDefault="005A6C37" w:rsidP="000E7356">
            <w:pPr>
              <w:jc w:val="center"/>
            </w:pPr>
            <w:r w:rsidRPr="00465F4C">
              <w:lastRenderedPageBreak/>
              <w:t>inch</w:t>
            </w:r>
          </w:p>
        </w:tc>
        <w:tc>
          <w:tcPr>
            <w:tcW w:w="1808" w:type="dxa"/>
            <w:tcBorders>
              <w:right w:val="double" w:sz="4" w:space="0" w:color="auto"/>
            </w:tcBorders>
            <w:vAlign w:val="center"/>
          </w:tcPr>
          <w:p w14:paraId="01EFBB24" w14:textId="77777777" w:rsidR="005A6C37" w:rsidRPr="00465F4C" w:rsidRDefault="005A6C37" w:rsidP="000E7356">
            <w:pPr>
              <w:jc w:val="center"/>
            </w:pPr>
            <w:r w:rsidRPr="00465F4C">
              <w:t>in</w:t>
            </w:r>
          </w:p>
        </w:tc>
        <w:tc>
          <w:tcPr>
            <w:tcW w:w="1807" w:type="dxa"/>
            <w:tcBorders>
              <w:left w:val="double" w:sz="4" w:space="0" w:color="auto"/>
            </w:tcBorders>
            <w:vAlign w:val="center"/>
          </w:tcPr>
          <w:p w14:paraId="64EAF4E5" w14:textId="77777777" w:rsidR="005A6C37" w:rsidRPr="00465F4C" w:rsidRDefault="005A6C37" w:rsidP="000E7356">
            <w:pPr>
              <w:jc w:val="center"/>
            </w:pPr>
            <w:r w:rsidRPr="00465F4C">
              <w:t>yard</w:t>
            </w:r>
          </w:p>
        </w:tc>
        <w:tc>
          <w:tcPr>
            <w:tcW w:w="1808" w:type="dxa"/>
            <w:vAlign w:val="center"/>
          </w:tcPr>
          <w:p w14:paraId="24C1E477" w14:textId="77777777" w:rsidR="005A6C37" w:rsidRPr="00465F4C" w:rsidRDefault="00EA3CC4" w:rsidP="000E7356">
            <w:pPr>
              <w:jc w:val="center"/>
            </w:pPr>
            <w:r w:rsidRPr="00465F4C">
              <w:t>y</w:t>
            </w:r>
            <w:r w:rsidR="005A6C37" w:rsidRPr="00465F4C">
              <w:t>d</w:t>
            </w:r>
          </w:p>
        </w:tc>
      </w:tr>
      <w:tr w:rsidR="005A6C37" w:rsidRPr="00465F4C" w14:paraId="7DEFA87A" w14:textId="77777777" w:rsidTr="00C91C7A">
        <w:trPr>
          <w:trHeight w:val="20"/>
        </w:trPr>
        <w:tc>
          <w:tcPr>
            <w:tcW w:w="1807" w:type="dxa"/>
            <w:vAlign w:val="center"/>
          </w:tcPr>
          <w:p w14:paraId="1CEDC72F" w14:textId="77777777" w:rsidR="005A6C37" w:rsidRPr="00465F4C" w:rsidRDefault="005A6C37" w:rsidP="000E7356">
            <w:pPr>
              <w:jc w:val="center"/>
            </w:pPr>
            <w:r w:rsidRPr="00465F4C">
              <w:t>liquid</w:t>
            </w:r>
          </w:p>
        </w:tc>
        <w:tc>
          <w:tcPr>
            <w:tcW w:w="1808" w:type="dxa"/>
            <w:tcBorders>
              <w:right w:val="double" w:sz="4" w:space="0" w:color="auto"/>
            </w:tcBorders>
            <w:vAlign w:val="center"/>
          </w:tcPr>
          <w:p w14:paraId="68FF1D2E" w14:textId="77777777" w:rsidR="005A6C37" w:rsidRPr="00465F4C" w:rsidRDefault="005A6C37" w:rsidP="000E7356">
            <w:pPr>
              <w:jc w:val="center"/>
            </w:pPr>
            <w:proofErr w:type="spellStart"/>
            <w:r w:rsidRPr="00465F4C">
              <w:t>liq</w:t>
            </w:r>
            <w:proofErr w:type="spellEnd"/>
          </w:p>
        </w:tc>
        <w:tc>
          <w:tcPr>
            <w:tcW w:w="1807" w:type="dxa"/>
            <w:tcBorders>
              <w:left w:val="double" w:sz="4" w:space="0" w:color="auto"/>
              <w:bottom w:val="single" w:sz="4" w:space="0" w:color="auto"/>
            </w:tcBorders>
            <w:vAlign w:val="center"/>
          </w:tcPr>
          <w:p w14:paraId="1E0F5603" w14:textId="77777777" w:rsidR="005A6C37" w:rsidRPr="00465F4C" w:rsidRDefault="005A6C37" w:rsidP="000E7356">
            <w:pPr>
              <w:jc w:val="center"/>
            </w:pPr>
            <w:r w:rsidRPr="00465F4C">
              <w:t>drained</w:t>
            </w:r>
          </w:p>
        </w:tc>
        <w:tc>
          <w:tcPr>
            <w:tcW w:w="1808" w:type="dxa"/>
            <w:tcBorders>
              <w:bottom w:val="single" w:sz="4" w:space="0" w:color="auto"/>
            </w:tcBorders>
            <w:vAlign w:val="center"/>
          </w:tcPr>
          <w:p w14:paraId="4D6384EF" w14:textId="77777777" w:rsidR="005A6C37" w:rsidRPr="00465F4C" w:rsidRDefault="00EA3CC4" w:rsidP="000E7356">
            <w:pPr>
              <w:jc w:val="center"/>
            </w:pPr>
            <w:proofErr w:type="spellStart"/>
            <w:r w:rsidRPr="00465F4C">
              <w:t>d</w:t>
            </w:r>
            <w:r w:rsidR="005A6C37" w:rsidRPr="00465F4C">
              <w:t>r</w:t>
            </w:r>
            <w:proofErr w:type="spellEnd"/>
          </w:p>
        </w:tc>
      </w:tr>
      <w:tr w:rsidR="00282119" w:rsidRPr="00465F4C" w14:paraId="6C29A739" w14:textId="77777777" w:rsidTr="00C91C7A">
        <w:trPr>
          <w:trHeight w:val="20"/>
        </w:trPr>
        <w:tc>
          <w:tcPr>
            <w:tcW w:w="1807" w:type="dxa"/>
            <w:vAlign w:val="center"/>
          </w:tcPr>
          <w:p w14:paraId="6E1F407C" w14:textId="77777777" w:rsidR="00282119" w:rsidRPr="00465F4C" w:rsidRDefault="00282119" w:rsidP="000E7356">
            <w:pPr>
              <w:jc w:val="center"/>
            </w:pPr>
            <w:r w:rsidRPr="00465F4C">
              <w:t>diameter</w:t>
            </w:r>
          </w:p>
        </w:tc>
        <w:tc>
          <w:tcPr>
            <w:tcW w:w="1808" w:type="dxa"/>
            <w:tcBorders>
              <w:right w:val="double" w:sz="4" w:space="0" w:color="auto"/>
            </w:tcBorders>
            <w:vAlign w:val="center"/>
          </w:tcPr>
          <w:p w14:paraId="3FF9D21A" w14:textId="77777777" w:rsidR="00282119" w:rsidRPr="00465F4C" w:rsidRDefault="00282119" w:rsidP="000E7356">
            <w:pPr>
              <w:jc w:val="center"/>
            </w:pPr>
            <w:proofErr w:type="spellStart"/>
            <w:r w:rsidRPr="00465F4C">
              <w:t>dia</w:t>
            </w:r>
            <w:proofErr w:type="spellEnd"/>
          </w:p>
        </w:tc>
        <w:tc>
          <w:tcPr>
            <w:tcW w:w="3615" w:type="dxa"/>
            <w:gridSpan w:val="2"/>
            <w:tcBorders>
              <w:left w:val="double" w:sz="4" w:space="0" w:color="auto"/>
              <w:bottom w:val="double" w:sz="4" w:space="0" w:color="auto"/>
            </w:tcBorders>
            <w:shd w:val="clear" w:color="auto" w:fill="D9D9D9" w:themeFill="background1" w:themeFillShade="D9"/>
            <w:vAlign w:val="center"/>
          </w:tcPr>
          <w:p w14:paraId="46A2BC96" w14:textId="77777777" w:rsidR="00282119" w:rsidRPr="00465F4C" w:rsidRDefault="00282119" w:rsidP="000E7356">
            <w:pPr>
              <w:jc w:val="center"/>
            </w:pPr>
          </w:p>
        </w:tc>
      </w:tr>
    </w:tbl>
    <w:p w14:paraId="679B3EB3" w14:textId="77777777" w:rsidR="005A6C37" w:rsidRDefault="005A6C37" w:rsidP="00F20DF0">
      <w:pPr>
        <w:keepNext/>
        <w:spacing w:before="240"/>
        <w:ind w:left="360"/>
      </w:pPr>
      <w:r>
        <w:t xml:space="preserve">A period should not be used after the abbreviation.  Abbreviations should be written in singular form; and “s” should not be added to express the plural.  (For example, “oz” is the symbol for both “ounce” and “ounces.”)  Both upper and lowercase letters </w:t>
      </w:r>
      <w:r w:rsidR="00660CEB" w:rsidRPr="00575288">
        <w:t>and exponents</w:t>
      </w:r>
      <w:r w:rsidR="00660CEB">
        <w:t xml:space="preserve"> </w:t>
      </w:r>
      <w:r>
        <w:t>are acceptable.</w:t>
      </w:r>
    </w:p>
    <w:p w14:paraId="49C157A8" w14:textId="77777777" w:rsidR="00660CEB" w:rsidRPr="00575288" w:rsidRDefault="00660CEB" w:rsidP="00153382">
      <w:pPr>
        <w:spacing w:before="60" w:after="60"/>
        <w:ind w:left="360"/>
      </w:pPr>
      <w:r w:rsidRPr="00575288">
        <w:t>(Amendment effective December 17, 2017)</w:t>
      </w:r>
    </w:p>
    <w:p w14:paraId="194CA0D3" w14:textId="2C766B90" w:rsidR="005A6C37" w:rsidRDefault="005A6C37" w:rsidP="00627584">
      <w:pPr>
        <w:spacing w:before="60" w:after="240"/>
        <w:ind w:left="360"/>
      </w:pPr>
      <w:r>
        <w:t>(Added 1974) (Amended 1980, 1990, 1993</w:t>
      </w:r>
      <w:r w:rsidR="00660CEB">
        <w:t>, and 2016</w:t>
      </w:r>
      <w:r>
        <w:t>)</w:t>
      </w:r>
    </w:p>
    <w:p w14:paraId="5F087D7E" w14:textId="312387A4" w:rsidR="005A6C37" w:rsidRDefault="005A6C37" w:rsidP="000E7356">
      <w:pPr>
        <w:suppressAutoHyphens/>
        <w:ind w:left="360"/>
      </w:pPr>
      <w:bookmarkStart w:id="2241" w:name="_Toc523833984"/>
      <w:bookmarkStart w:id="2242" w:name="_Toc523840480"/>
      <w:bookmarkStart w:id="2243" w:name="_Toc88278015"/>
      <w:bookmarkStart w:id="2244" w:name="_Toc173408658"/>
      <w:bookmarkStart w:id="2245" w:name="_Toc173472725"/>
      <w:bookmarkStart w:id="2246" w:name="_Toc173770948"/>
      <w:r w:rsidRPr="009E44C7">
        <w:rPr>
          <w:rStyle w:val="PkgLabelLevel3Char"/>
          <w:b/>
          <w:sz w:val="20"/>
        </w:rPr>
        <w:t>6.7.2.  Units of Two or More Meanings.</w:t>
      </w:r>
      <w:bookmarkEnd w:id="2241"/>
      <w:bookmarkEnd w:id="2242"/>
      <w:bookmarkEnd w:id="2243"/>
      <w:r>
        <w:t xml:space="preserve"> – </w:t>
      </w:r>
      <w:r w:rsidR="00D962A8">
        <w:fldChar w:fldCharType="begin"/>
      </w:r>
      <w:r w:rsidR="00CC4ADF">
        <w:instrText xml:space="preserve"> XE "</w:instrText>
      </w:r>
      <w:r w:rsidR="00CC4ADF" w:rsidRPr="00C50592">
        <w:instrText>Units of two or more meanings</w:instrText>
      </w:r>
      <w:r w:rsidR="00CC4ADF">
        <w:instrText xml:space="preserve">" </w:instrText>
      </w:r>
      <w:r w:rsidR="00D962A8">
        <w:fldChar w:fldCharType="end"/>
      </w:r>
      <w:r>
        <w:t>When the term “ounce”</w:t>
      </w:r>
      <w:r w:rsidR="00D962A8">
        <w:fldChar w:fldCharType="begin"/>
      </w:r>
      <w:r>
        <w:instrText>xe "</w:instrText>
      </w:r>
      <w:r w:rsidRPr="00502223">
        <w:instrText>Ounce, unit of measure</w:instrText>
      </w:r>
      <w:r>
        <w:instrText>"</w:instrText>
      </w:r>
      <w:r w:rsidR="00D962A8">
        <w:fldChar w:fldCharType="end"/>
      </w:r>
      <w:r>
        <w:t xml:space="preserve"> is employed in a declaration of liquid quantity, the declaration shall identify the particular meaning of the term by the use of the term “fluid;” however, such distinction may be omitted when, by association of terms (for example, as in “1 pint 4 ounces”), the proper meaning is obvious.  Whenever the declaration of quantity is in terms of the dry pint or dry quart, the declaration shall include the word “dry.</w:t>
      </w:r>
      <w:bookmarkEnd w:id="2244"/>
      <w:bookmarkEnd w:id="2245"/>
      <w:bookmarkEnd w:id="2246"/>
      <w:r>
        <w:t>”</w:t>
      </w:r>
    </w:p>
    <w:p w14:paraId="63C33A1D" w14:textId="77777777" w:rsidR="005A6C37" w:rsidRDefault="005A6C37" w:rsidP="008C68DF">
      <w:pPr>
        <w:keepNext/>
        <w:spacing w:before="60" w:after="240"/>
        <w:ind w:left="360"/>
      </w:pPr>
      <w:r>
        <w:t>(Amended 1982)</w:t>
      </w:r>
    </w:p>
    <w:p w14:paraId="3F27EBC4" w14:textId="3D3E2655" w:rsidR="005A6C37" w:rsidRDefault="005A6C37" w:rsidP="008B7F30">
      <w:pPr>
        <w:tabs>
          <w:tab w:val="left" w:pos="540"/>
        </w:tabs>
        <w:spacing w:after="240"/>
      </w:pPr>
      <w:bookmarkStart w:id="2247" w:name="_Toc523833985"/>
      <w:bookmarkStart w:id="2248" w:name="_Toc523840481"/>
      <w:bookmarkStart w:id="2249" w:name="_Toc88278016"/>
      <w:bookmarkStart w:id="2250" w:name="_Toc173378005"/>
      <w:bookmarkStart w:id="2251" w:name="_Toc173379245"/>
      <w:bookmarkStart w:id="2252" w:name="_Toc173381123"/>
      <w:bookmarkStart w:id="2253" w:name="_Toc173383084"/>
      <w:bookmarkStart w:id="2254" w:name="_Toc173384797"/>
      <w:bookmarkStart w:id="2255" w:name="_Toc173385328"/>
      <w:bookmarkStart w:id="2256" w:name="_Toc173386361"/>
      <w:bookmarkStart w:id="2257" w:name="_Toc173408659"/>
      <w:bookmarkStart w:id="2258" w:name="_Toc173471426"/>
      <w:bookmarkStart w:id="2259" w:name="_Toc173472726"/>
      <w:bookmarkStart w:id="2260" w:name="_Toc173474074"/>
      <w:bookmarkStart w:id="2261" w:name="_Toc173770949"/>
      <w:bookmarkStart w:id="2262" w:name="_Toc173771716"/>
      <w:r w:rsidRPr="009E44C7">
        <w:rPr>
          <w:rStyle w:val="PkgLabelLevel2Char"/>
          <w:b/>
          <w:sz w:val="20"/>
        </w:rPr>
        <w:t>6.8.</w:t>
      </w:r>
      <w:r w:rsidR="008B7F30">
        <w:rPr>
          <w:rStyle w:val="PkgLabelLevel2Char"/>
          <w:b/>
          <w:sz w:val="20"/>
        </w:rPr>
        <w:tab/>
      </w:r>
      <w:r w:rsidRPr="009E44C7">
        <w:rPr>
          <w:rStyle w:val="PkgLabelLevel2Char"/>
          <w:b/>
          <w:sz w:val="20"/>
        </w:rPr>
        <w:t xml:space="preserve">Prescribed Units, </w:t>
      </w:r>
      <w:r w:rsidR="00966BB2">
        <w:rPr>
          <w:rStyle w:val="PkgLabelLevel2Char"/>
          <w:b/>
          <w:sz w:val="20"/>
        </w:rPr>
        <w:t xml:space="preserve">U.S. </w:t>
      </w:r>
      <w:r w:rsidR="00690946">
        <w:rPr>
          <w:rStyle w:val="PkgLabelLevel2Char"/>
          <w:b/>
          <w:sz w:val="20"/>
        </w:rPr>
        <w:t>Customary</w:t>
      </w:r>
      <w:r w:rsidRPr="009E44C7">
        <w:rPr>
          <w:rStyle w:val="PkgLabelLevel2Char"/>
          <w:b/>
          <w:sz w:val="20"/>
        </w:rPr>
        <w:t xml:space="preserve"> System.</w:t>
      </w:r>
      <w:bookmarkEnd w:id="2247"/>
      <w:bookmarkEnd w:id="2248"/>
      <w:bookmarkEnd w:id="2249"/>
      <w:r w:rsidR="00CC4ADF" w:rsidRPr="00B764A6">
        <w:t xml:space="preserve"> </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r w:rsidR="00E83682">
        <w:fldChar w:fldCharType="begin"/>
      </w:r>
      <w:r w:rsidR="00E83682">
        <w:instrText xml:space="preserve"> XE "</w:instrText>
      </w:r>
      <w:r w:rsidR="00E83682" w:rsidRPr="00D8722B">
        <w:instrText>U.S. Customary Units</w:instrText>
      </w:r>
      <w:r w:rsidR="00E83682">
        <w:instrText xml:space="preserve">" </w:instrText>
      </w:r>
      <w:r w:rsidR="00E83682">
        <w:fldChar w:fldCharType="end"/>
      </w:r>
      <w:r w:rsidR="00D962A8">
        <w:fldChar w:fldCharType="begin"/>
      </w:r>
      <w:r w:rsidR="009F1241">
        <w:instrText xml:space="preserve"> XE "</w:instrText>
      </w:r>
      <w:r w:rsidR="009F1241" w:rsidRPr="00973EA8">
        <w:instrText>Linear</w:instrText>
      </w:r>
      <w:r w:rsidR="00E37337">
        <w:instrText xml:space="preserve"> measure</w:instrText>
      </w:r>
      <w:r w:rsidR="009F1241">
        <w:instrText xml:space="preserve">" </w:instrText>
      </w:r>
      <w:r w:rsidR="00D962A8">
        <w:fldChar w:fldCharType="end"/>
      </w:r>
    </w:p>
    <w:p w14:paraId="1ED1D0C7" w14:textId="58C0C2A1" w:rsidR="005A6C37" w:rsidRDefault="005A6C37" w:rsidP="00F20DF0">
      <w:pPr>
        <w:spacing w:after="240"/>
        <w:ind w:left="360"/>
      </w:pPr>
      <w:bookmarkStart w:id="2263" w:name="_Toc523833986"/>
      <w:bookmarkStart w:id="2264" w:name="_Toc523840482"/>
      <w:bookmarkStart w:id="2265" w:name="_Toc88278017"/>
      <w:bookmarkStart w:id="2266" w:name="_Toc173408660"/>
      <w:bookmarkStart w:id="2267" w:name="_Toc173472727"/>
      <w:bookmarkStart w:id="2268" w:name="_Toc173770950"/>
      <w:r w:rsidRPr="009E44C7">
        <w:rPr>
          <w:rStyle w:val="PkgLabelLevel3Char"/>
          <w:b/>
          <w:sz w:val="20"/>
        </w:rPr>
        <w:t>6.8.1.  Less than 1 foot, 1 square foot, 1 pound, or 1 pint.</w:t>
      </w:r>
      <w:bookmarkEnd w:id="2263"/>
      <w:bookmarkEnd w:id="2264"/>
      <w:bookmarkEnd w:id="2265"/>
      <w:r w:rsidRPr="00B764A6">
        <w:t xml:space="preserve"> – The declaration of quantity shall be expressed in the following terms:</w:t>
      </w:r>
      <w:bookmarkEnd w:id="2266"/>
      <w:bookmarkEnd w:id="2267"/>
      <w:bookmarkEnd w:id="2268"/>
    </w:p>
    <w:p w14:paraId="157B57A7" w14:textId="77777777" w:rsidR="005A6C37" w:rsidRDefault="005A6C37" w:rsidP="00F20DF0">
      <w:pPr>
        <w:spacing w:after="240"/>
        <w:ind w:left="1080" w:hanging="360"/>
      </w:pPr>
      <w:r>
        <w:t>(a)</w:t>
      </w:r>
      <w:r>
        <w:tab/>
        <w:t>in the case of length measure of less than 1 ft, in inches and fractions of inches;</w:t>
      </w:r>
    </w:p>
    <w:p w14:paraId="67024349" w14:textId="77777777" w:rsidR="005A6C37" w:rsidRDefault="005A6C37" w:rsidP="00F20DF0">
      <w:pPr>
        <w:spacing w:after="240"/>
        <w:ind w:left="1080" w:hanging="360"/>
      </w:pPr>
      <w:r>
        <w:t>(b)</w:t>
      </w:r>
      <w:r>
        <w:tab/>
        <w:t>in the case of area measure of less than 1 ft</w:t>
      </w:r>
      <w:r>
        <w:rPr>
          <w:vertAlign w:val="superscript"/>
        </w:rPr>
        <w:t>2</w:t>
      </w:r>
      <w:r>
        <w:t>, in square inches and fractions of square inches;</w:t>
      </w:r>
    </w:p>
    <w:p w14:paraId="059C4537" w14:textId="77777777" w:rsidR="003B11CD" w:rsidRDefault="005A6C37" w:rsidP="00F20DF0">
      <w:pPr>
        <w:pStyle w:val="ListParagraph"/>
        <w:numPr>
          <w:ilvl w:val="0"/>
          <w:numId w:val="48"/>
        </w:numPr>
        <w:tabs>
          <w:tab w:val="clear" w:pos="1800"/>
          <w:tab w:val="num" w:pos="1080"/>
        </w:tabs>
        <w:spacing w:after="240"/>
        <w:ind w:left="1080"/>
      </w:pPr>
      <w:r>
        <w:t>in the case of weight of less than 1 lb, in ounces and fractions of ounces;</w:t>
      </w:r>
      <w:r w:rsidR="00257FFA">
        <w:t xml:space="preserve"> and</w:t>
      </w:r>
      <w:r w:rsidR="003B11CD">
        <w:t xml:space="preserve"> </w:t>
      </w:r>
    </w:p>
    <w:p w14:paraId="50E38000" w14:textId="77777777" w:rsidR="005A6C37" w:rsidRDefault="005A6C37" w:rsidP="003B11CD">
      <w:pPr>
        <w:pStyle w:val="ListParagraph"/>
        <w:numPr>
          <w:ilvl w:val="0"/>
          <w:numId w:val="48"/>
        </w:numPr>
        <w:tabs>
          <w:tab w:val="clear" w:pos="1800"/>
          <w:tab w:val="num" w:pos="1080"/>
        </w:tabs>
        <w:ind w:left="1080"/>
      </w:pPr>
      <w:r>
        <w:t>in the case of liquid measure of less than 1 </w:t>
      </w:r>
      <w:proofErr w:type="spellStart"/>
      <w:r>
        <w:t>pt</w:t>
      </w:r>
      <w:proofErr w:type="spellEnd"/>
      <w:r>
        <w:t>, in fluid ounces and fractions of fluid ounces,</w:t>
      </w:r>
      <w:r w:rsidR="00257FFA">
        <w:t xml:space="preserve"> </w:t>
      </w:r>
      <w:r>
        <w:t>provided, the quantity declaration appearing on a random package may be expressed in terms of decimal fractions of the largest appropriate unit, the fraction being carried out to not more than three decimal places.</w:t>
      </w:r>
    </w:p>
    <w:p w14:paraId="42B262AE" w14:textId="77777777" w:rsidR="005A6C37" w:rsidRDefault="005A6C37" w:rsidP="00F20DF0">
      <w:pPr>
        <w:spacing w:before="60" w:after="240"/>
      </w:pPr>
      <w:r>
        <w:t>(Amended 1984)</w:t>
      </w:r>
    </w:p>
    <w:p w14:paraId="6F0EA0C7" w14:textId="69EBEF14" w:rsidR="005A6C37" w:rsidRDefault="005A6C37" w:rsidP="00F20DF0">
      <w:pPr>
        <w:spacing w:after="240"/>
        <w:ind w:left="360"/>
      </w:pPr>
      <w:bookmarkStart w:id="2269" w:name="_Toc523833987"/>
      <w:bookmarkStart w:id="2270" w:name="_Toc523840483"/>
      <w:bookmarkStart w:id="2271" w:name="_Toc88278018"/>
      <w:bookmarkStart w:id="2272" w:name="_Toc173408661"/>
      <w:bookmarkStart w:id="2273" w:name="_Toc173472728"/>
      <w:bookmarkStart w:id="2274" w:name="_Toc173770951"/>
      <w:r w:rsidRPr="009E44C7">
        <w:rPr>
          <w:rStyle w:val="PkgLabelLevel3Char"/>
          <w:b/>
          <w:sz w:val="20"/>
        </w:rPr>
        <w:t xml:space="preserve">6.8.2.  </w:t>
      </w:r>
      <w:r>
        <w:rPr>
          <w:rStyle w:val="PkgLabelLevel3Char"/>
          <w:b/>
          <w:sz w:val="20"/>
        </w:rPr>
        <w:t>One</w:t>
      </w:r>
      <w:r w:rsidRPr="009E44C7">
        <w:rPr>
          <w:rStyle w:val="PkgLabelLevel3Char"/>
          <w:b/>
          <w:sz w:val="20"/>
        </w:rPr>
        <w:t> Foot, 1 Square Foot, 1 Pound, 1 Pint, 1 Gallon</w:t>
      </w:r>
      <w:r w:rsidR="00B3711D">
        <w:rPr>
          <w:rStyle w:val="PkgLabelLevel3Char"/>
          <w:b/>
          <w:sz w:val="20"/>
        </w:rPr>
        <w:t>,</w:t>
      </w:r>
      <w:r w:rsidRPr="009E44C7">
        <w:rPr>
          <w:rStyle w:val="PkgLabelLevel3Char"/>
          <w:b/>
          <w:sz w:val="20"/>
        </w:rPr>
        <w:t xml:space="preserve"> or More.</w:t>
      </w:r>
      <w:bookmarkEnd w:id="2269"/>
      <w:bookmarkEnd w:id="2270"/>
      <w:bookmarkEnd w:id="2271"/>
      <w:r w:rsidRPr="00B764A6">
        <w:rPr>
          <w:rStyle w:val="StyleHeading8BoldChar"/>
          <w:b w:val="0"/>
          <w:sz w:val="20"/>
        </w:rPr>
        <w:t xml:space="preserve"> </w:t>
      </w:r>
      <w:r>
        <w:t>–</w:t>
      </w:r>
      <w:r w:rsidRPr="00B764A6">
        <w:rPr>
          <w:rStyle w:val="StyleHeading8BoldChar"/>
          <w:b w:val="0"/>
          <w:sz w:val="20"/>
        </w:rPr>
        <w:t xml:space="preserve"> </w:t>
      </w:r>
      <w:r>
        <w:t>The declaration of quantity shall be expressed in the following terms (see Section 6.2. Largest Whole Unit and Section 6.11. Fractions):</w:t>
      </w:r>
      <w:bookmarkEnd w:id="2272"/>
      <w:bookmarkEnd w:id="2273"/>
      <w:bookmarkEnd w:id="2274"/>
    </w:p>
    <w:p w14:paraId="32986DEB" w14:textId="77777777" w:rsidR="005A6C37" w:rsidRDefault="005A6C37" w:rsidP="001470F0">
      <w:pPr>
        <w:spacing w:after="240"/>
        <w:ind w:left="1080" w:hanging="360"/>
      </w:pPr>
      <w:r>
        <w:t>(a)</w:t>
      </w:r>
      <w:r>
        <w:tab/>
      </w:r>
      <w:r>
        <w:rPr>
          <w:b/>
          <w:bCs/>
        </w:rPr>
        <w:t>Linear Measure</w:t>
      </w:r>
      <w:r w:rsidRPr="005126C9">
        <w:rPr>
          <w:b/>
        </w:rPr>
        <w:t>.</w:t>
      </w:r>
      <w:r>
        <w:t xml:space="preserve"> – If 1 ft or more, expressed in terms of the largest whole unit (a yard or a foot)</w:t>
      </w:r>
      <w:r w:rsidR="00D962A8">
        <w:fldChar w:fldCharType="begin"/>
      </w:r>
      <w:r w:rsidR="00FB4DFF">
        <w:instrText xml:space="preserve"> XE "</w:instrText>
      </w:r>
      <w:r w:rsidR="00FB4DFF" w:rsidRPr="007070DD">
        <w:instrText>Linear</w:instrText>
      </w:r>
      <w:r w:rsidR="00E37337">
        <w:instrText xml:space="preserve"> measure</w:instrText>
      </w:r>
      <w:r w:rsidR="00FB4DFF">
        <w:instrText xml:space="preserve">" </w:instrText>
      </w:r>
      <w:r w:rsidR="00D962A8">
        <w:fldChar w:fldCharType="end"/>
      </w:r>
      <w:r>
        <w:t xml:space="preserve"> with any remainder expressed in inches and fractions of the inch or in fractions of the foot or yard, except that it shall be optional to include a statement of length in terms of inches.</w:t>
      </w:r>
    </w:p>
    <w:p w14:paraId="310CE440" w14:textId="77777777" w:rsidR="005A6C37" w:rsidRDefault="005A6C37" w:rsidP="00F20DF0">
      <w:pPr>
        <w:spacing w:after="240"/>
        <w:ind w:left="1080" w:hanging="360"/>
      </w:pPr>
      <w:r>
        <w:t>(b)</w:t>
      </w:r>
      <w:r>
        <w:tab/>
      </w:r>
      <w:r>
        <w:rPr>
          <w:b/>
          <w:bCs/>
        </w:rPr>
        <w:t>Area Measure</w:t>
      </w:r>
      <w:r w:rsidRPr="005126C9">
        <w:rPr>
          <w:b/>
        </w:rPr>
        <w:t>.</w:t>
      </w:r>
      <w:r w:rsidR="00DC70D6">
        <w:t xml:space="preserve"> </w:t>
      </w:r>
    </w:p>
    <w:p w14:paraId="68D54785" w14:textId="77777777" w:rsidR="005A6C37" w:rsidRDefault="005A6C37" w:rsidP="00A67175">
      <w:pPr>
        <w:spacing w:after="240"/>
        <w:ind w:left="1440" w:hanging="360"/>
      </w:pPr>
      <w:r>
        <w:t>(1)</w:t>
      </w:r>
      <w:r>
        <w:tab/>
        <w:t>If 1 ft</w:t>
      </w:r>
      <w:r>
        <w:rPr>
          <w:vertAlign w:val="superscript"/>
        </w:rPr>
        <w:t>2</w:t>
      </w:r>
      <w:r>
        <w:t xml:space="preserve"> or more, but less than 4 ft</w:t>
      </w:r>
      <w:r>
        <w:rPr>
          <w:vertAlign w:val="superscript"/>
        </w:rPr>
        <w:t>2</w:t>
      </w:r>
      <w:r>
        <w:t>, expressed in square feet</w:t>
      </w:r>
      <w:r w:rsidR="00D962A8">
        <w:fldChar w:fldCharType="begin"/>
      </w:r>
      <w:r w:rsidR="00FB4DFF">
        <w:instrText xml:space="preserve"> XE "</w:instrText>
      </w:r>
      <w:r w:rsidR="00FB4DFF" w:rsidRPr="00835F53">
        <w:instrText>Area</w:instrText>
      </w:r>
      <w:r w:rsidR="00FB4DFF">
        <w:instrText xml:space="preserve">" </w:instrText>
      </w:r>
      <w:r w:rsidR="00D962A8">
        <w:fldChar w:fldCharType="end"/>
      </w:r>
      <w:r>
        <w:t xml:space="preserve"> with any remainder expressed in square inches and fractions of a square inch or in fractions of a square foot;</w:t>
      </w:r>
      <w:r w:rsidR="00257FFA">
        <w:t xml:space="preserve"> and</w:t>
      </w:r>
    </w:p>
    <w:p w14:paraId="138DC00F" w14:textId="77777777" w:rsidR="005A6C37" w:rsidRDefault="005A6C37" w:rsidP="00A67175">
      <w:pPr>
        <w:spacing w:after="240"/>
        <w:ind w:left="1440" w:hanging="360"/>
      </w:pPr>
      <w:r>
        <w:t>(2)</w:t>
      </w:r>
      <w:r>
        <w:tab/>
        <w:t>If 4 ft</w:t>
      </w:r>
      <w:r>
        <w:rPr>
          <w:vertAlign w:val="superscript"/>
        </w:rPr>
        <w:t>2</w:t>
      </w:r>
      <w:r>
        <w:t xml:space="preserve"> or more, expressed in terms of the largest whole unit (e.g., square yards or square feet) with any remainder expressed in square inches and fractions of a square inch or in fractions of the square foot or square yard.</w:t>
      </w:r>
    </w:p>
    <w:p w14:paraId="67346FAD" w14:textId="77777777" w:rsidR="005A6C37" w:rsidRDefault="005A6C37" w:rsidP="00A67175">
      <w:pPr>
        <w:spacing w:after="240"/>
        <w:ind w:left="1080" w:hanging="360"/>
      </w:pPr>
      <w:r>
        <w:t>(c)</w:t>
      </w:r>
      <w:r>
        <w:tab/>
      </w:r>
      <w:r>
        <w:rPr>
          <w:b/>
          <w:bCs/>
        </w:rPr>
        <w:t>Weight</w:t>
      </w:r>
      <w:r w:rsidRPr="000C4C2A">
        <w:rPr>
          <w:b/>
        </w:rPr>
        <w:t>.</w:t>
      </w:r>
      <w:r>
        <w:t xml:space="preserve"> – If 1 lb or more, expressed in terms of the largest whole unit with any remainder expressed in ounces and fractions of an ounce or in fractions of the pound.</w:t>
      </w:r>
      <w:r w:rsidR="00D962A8">
        <w:fldChar w:fldCharType="begin"/>
      </w:r>
      <w:r>
        <w:instrText>xe "</w:instrText>
      </w:r>
      <w:r w:rsidRPr="002F625E">
        <w:instrText>Pound</w:instrText>
      </w:r>
      <w:r>
        <w:instrText>"</w:instrText>
      </w:r>
      <w:r w:rsidR="00D962A8">
        <w:fldChar w:fldCharType="end"/>
      </w:r>
      <w:r w:rsidR="00D962A8">
        <w:fldChar w:fldCharType="begin"/>
      </w:r>
      <w:r w:rsidR="00FB4DFF">
        <w:instrText xml:space="preserve"> XE "</w:instrText>
      </w:r>
      <w:r w:rsidR="00FB4DFF" w:rsidRPr="00540786">
        <w:instrText>Weight</w:instrText>
      </w:r>
      <w:r w:rsidR="00FB4DFF">
        <w:instrText xml:space="preserve">" </w:instrText>
      </w:r>
      <w:r w:rsidR="00D962A8">
        <w:fldChar w:fldCharType="end"/>
      </w:r>
    </w:p>
    <w:p w14:paraId="49E7594A" w14:textId="77777777" w:rsidR="005A6C37" w:rsidRDefault="005A6C37" w:rsidP="00A67175">
      <w:pPr>
        <w:spacing w:after="240"/>
        <w:ind w:left="1080" w:hanging="360"/>
      </w:pPr>
      <w:r>
        <w:lastRenderedPageBreak/>
        <w:t>(d)</w:t>
      </w:r>
      <w:r>
        <w:tab/>
      </w:r>
      <w:r>
        <w:rPr>
          <w:b/>
          <w:bCs/>
        </w:rPr>
        <w:t>Liquid Volume</w:t>
      </w:r>
      <w:r w:rsidRPr="005126C9">
        <w:rPr>
          <w:b/>
        </w:rPr>
        <w:t>.</w:t>
      </w:r>
      <w:r w:rsidR="00DC70D6">
        <w:t xml:space="preserve"> </w:t>
      </w:r>
    </w:p>
    <w:p w14:paraId="3A6480EC" w14:textId="4A329A88" w:rsidR="005A6C37" w:rsidRDefault="005A6C37" w:rsidP="00A67175">
      <w:pPr>
        <w:spacing w:after="240"/>
        <w:ind w:left="1440" w:hanging="360"/>
      </w:pPr>
      <w:r>
        <w:t>(1)</w:t>
      </w:r>
      <w:r>
        <w:tab/>
        <w:t>If 1 </w:t>
      </w:r>
      <w:proofErr w:type="spellStart"/>
      <w:r>
        <w:t>pt</w:t>
      </w:r>
      <w:proofErr w:type="spellEnd"/>
      <w:r>
        <w:t xml:space="preserve"> or more, but less than 1 gal, expressed in the largest whole unit </w:t>
      </w:r>
      <w:r w:rsidR="00D962A8">
        <w:fldChar w:fldCharType="begin"/>
      </w:r>
      <w:r w:rsidR="00FB4DFF">
        <w:instrText xml:space="preserve"> XE "</w:instrText>
      </w:r>
      <w:r w:rsidR="00FB4DFF" w:rsidRPr="001A0BE0">
        <w:instrText>Volume</w:instrText>
      </w:r>
      <w:r w:rsidR="00FB4DFF">
        <w:instrText xml:space="preserve">" </w:instrText>
      </w:r>
      <w:r w:rsidR="00D962A8">
        <w:fldChar w:fldCharType="end"/>
      </w:r>
      <w:r>
        <w:t>(quarts, quarts and pints, or pints, as appropriate) with any remainder expressed in fluid ounces or fractions of the pint or quart, except that 2 qt may be declared as</w:t>
      </w:r>
      <w:r w:rsidR="007A4EEE">
        <w:t xml:space="preserve"> </w:t>
      </w:r>
      <w:r w:rsidR="006969DB" w:rsidRPr="002F621F">
        <w:rPr>
          <w:vertAlign w:val="superscript"/>
        </w:rPr>
        <w:t>1</w:t>
      </w:r>
      <w:r w:rsidR="006969DB" w:rsidRPr="002F621F">
        <w:t>/</w:t>
      </w:r>
      <w:r w:rsidR="006969DB">
        <w:rPr>
          <w:vertAlign w:val="subscript"/>
        </w:rPr>
        <w:t>2</w:t>
      </w:r>
      <w:r w:rsidR="006969DB" w:rsidRPr="0088171F">
        <w:t xml:space="preserve"> </w:t>
      </w:r>
      <w:r>
        <w:t>gal, and it shall be optional to include an additional expression of net quantity in fluid ounces; or</w:t>
      </w:r>
    </w:p>
    <w:p w14:paraId="303EE84F" w14:textId="77777777" w:rsidR="005A6C37" w:rsidRDefault="005A6C37" w:rsidP="00A67175">
      <w:pPr>
        <w:spacing w:after="240"/>
        <w:ind w:left="1440" w:hanging="360"/>
      </w:pPr>
      <w:r>
        <w:t>(2)</w:t>
      </w:r>
      <w:r>
        <w:tab/>
        <w:t>If 1 gal or more, expressed in terms of the largest whole unit (gallons followed by fractions of a gallon or by the next smaller whole unit or units [for example, quarts and pints]) with any remainder expressed in fluid ounces or fractions of the pint or quart, except that it shall be optional to include an additional expression of net quantity in fluid ounces.</w:t>
      </w:r>
    </w:p>
    <w:p w14:paraId="035F2BED" w14:textId="77777777" w:rsidR="005A6C37" w:rsidRDefault="005A6C37" w:rsidP="0018415E">
      <w:pPr>
        <w:keepNext/>
        <w:ind w:left="1080" w:hanging="360"/>
      </w:pPr>
      <w:r>
        <w:t>(e)</w:t>
      </w:r>
      <w:r>
        <w:tab/>
      </w:r>
      <w:r>
        <w:rPr>
          <w:b/>
          <w:bCs/>
        </w:rPr>
        <w:t>Dry Measure.</w:t>
      </w:r>
      <w:r w:rsidR="00D962A8" w:rsidRPr="005126C9">
        <w:fldChar w:fldCharType="begin"/>
      </w:r>
      <w:r w:rsidRPr="005126C9">
        <w:instrText>xe "Dry measure"</w:instrText>
      </w:r>
      <w:r w:rsidR="00D962A8" w:rsidRPr="005126C9">
        <w:fldChar w:fldCharType="end"/>
      </w:r>
      <w:r>
        <w:t xml:space="preserve"> – If 1 dry </w:t>
      </w:r>
      <w:proofErr w:type="spellStart"/>
      <w:r>
        <w:t>pt</w:t>
      </w:r>
      <w:proofErr w:type="spellEnd"/>
      <w:r>
        <w:t xml:space="preserve"> or more, expressed in terms of the largest whole unit with the remainder expressed in fractions of a dry pint, dry quart, peck, or bushel, provided the quantity declaration on a random package may be expressed in decimal fractions of the largest appropriate unit carried out to not more than three decimal places.</w:t>
      </w:r>
    </w:p>
    <w:p w14:paraId="7524E15C" w14:textId="77777777" w:rsidR="005A6C37" w:rsidRDefault="005A6C37" w:rsidP="00A67175">
      <w:pPr>
        <w:spacing w:before="60" w:after="240"/>
        <w:ind w:left="1080"/>
      </w:pPr>
      <w:r>
        <w:t>(Amended 1993)</w:t>
      </w:r>
    </w:p>
    <w:p w14:paraId="00741DB4" w14:textId="64FA20B4" w:rsidR="005A6C37" w:rsidRDefault="005A6C37" w:rsidP="008B7F30">
      <w:pPr>
        <w:tabs>
          <w:tab w:val="left" w:pos="547"/>
        </w:tabs>
        <w:spacing w:after="240"/>
      </w:pPr>
      <w:bookmarkStart w:id="2275" w:name="_Toc523833988"/>
      <w:bookmarkStart w:id="2276" w:name="_Toc523840484"/>
      <w:bookmarkStart w:id="2277" w:name="_Toc88278019"/>
      <w:bookmarkStart w:id="2278" w:name="_Toc173408662"/>
      <w:bookmarkStart w:id="2279" w:name="_Toc173471427"/>
      <w:bookmarkStart w:id="2280" w:name="_Toc173472729"/>
      <w:bookmarkStart w:id="2281" w:name="_Toc173474075"/>
      <w:bookmarkStart w:id="2282" w:name="_Toc173770952"/>
      <w:bookmarkStart w:id="2283" w:name="_Toc173771717"/>
      <w:r w:rsidRPr="00155E1F">
        <w:rPr>
          <w:rStyle w:val="PkgLabelLevel2Char"/>
          <w:b/>
          <w:sz w:val="20"/>
        </w:rPr>
        <w:t>6.9.</w:t>
      </w:r>
      <w:r w:rsidR="008B7F30">
        <w:rPr>
          <w:rStyle w:val="PkgLabelLevel2Char"/>
          <w:b/>
          <w:sz w:val="20"/>
        </w:rPr>
        <w:tab/>
      </w:r>
      <w:r w:rsidRPr="00155E1F">
        <w:rPr>
          <w:rStyle w:val="PkgLabelLevel2Char"/>
          <w:b/>
          <w:sz w:val="20"/>
        </w:rPr>
        <w:t>Bi-dimensional Commodities.</w:t>
      </w:r>
      <w:bookmarkEnd w:id="2275"/>
      <w:bookmarkEnd w:id="2276"/>
      <w:bookmarkEnd w:id="2277"/>
      <w:r>
        <w:t xml:space="preserve"> – For bi-dimensional commodities</w:t>
      </w:r>
      <w:r w:rsidR="00D962A8">
        <w:fldChar w:fldCharType="begin"/>
      </w:r>
      <w:r w:rsidR="00FB4DFF">
        <w:instrText xml:space="preserve"> XE "</w:instrText>
      </w:r>
      <w:r w:rsidR="00FB4DFF" w:rsidRPr="00427FF5">
        <w:instrText>Bi-dimensional commodities</w:instrText>
      </w:r>
      <w:r w:rsidR="00FB4DFF">
        <w:instrText xml:space="preserve">" </w:instrText>
      </w:r>
      <w:r w:rsidR="00D962A8">
        <w:fldChar w:fldCharType="end"/>
      </w:r>
      <w:r>
        <w:t xml:space="preserve"> (including roll-type commodities</w:t>
      </w:r>
      <w:r w:rsidR="00D962A8">
        <w:fldChar w:fldCharType="begin"/>
      </w:r>
      <w:r>
        <w:instrText>xe "</w:instrText>
      </w:r>
      <w:r w:rsidR="003C1C47">
        <w:instrText>Commodity</w:instrText>
      </w:r>
      <w:r w:rsidRPr="00B31765">
        <w:instrText>:Roll-type</w:instrText>
      </w:r>
      <w:r>
        <w:instrText>"</w:instrText>
      </w:r>
      <w:r w:rsidR="00D962A8">
        <w:fldChar w:fldCharType="end"/>
      </w:r>
      <w:r w:rsidR="00D962A8">
        <w:fldChar w:fldCharType="begin"/>
      </w:r>
      <w:r>
        <w:instrText>xe "</w:instrText>
      </w:r>
      <w:r w:rsidR="003C1C47">
        <w:instrText>Commodity</w:instrText>
      </w:r>
      <w:r w:rsidRPr="00085AA5">
        <w:instrText>:Roll-type</w:instrText>
      </w:r>
      <w:r>
        <w:instrText>"</w:instrText>
      </w:r>
      <w:r w:rsidR="00D962A8">
        <w:fldChar w:fldCharType="end"/>
      </w:r>
      <w:r>
        <w:t xml:space="preserve">) the quantity declaration shall be expressed in both SI and </w:t>
      </w:r>
      <w:r w:rsidR="00966BB2">
        <w:t xml:space="preserve">U.S. </w:t>
      </w:r>
      <w:r w:rsidR="00690946">
        <w:t>customary</w:t>
      </w:r>
      <w:r>
        <w:t xml:space="preserve"> units </w:t>
      </w:r>
      <w:r w:rsidR="00E83682">
        <w:fldChar w:fldCharType="begin"/>
      </w:r>
      <w:r w:rsidR="00E83682">
        <w:instrText xml:space="preserve"> XE "</w:instrText>
      </w:r>
      <w:r w:rsidR="00E83682" w:rsidRPr="00115A02">
        <w:instrText>U.S. Customary Units</w:instrText>
      </w:r>
      <w:r w:rsidR="00E83682">
        <w:instrText xml:space="preserve">" </w:instrText>
      </w:r>
      <w:r w:rsidR="00E83682">
        <w:fldChar w:fldCharType="end"/>
      </w:r>
      <w:r>
        <w:t>of measurement as follows:</w:t>
      </w:r>
      <w:bookmarkEnd w:id="2278"/>
      <w:bookmarkEnd w:id="2279"/>
      <w:bookmarkEnd w:id="2280"/>
      <w:bookmarkEnd w:id="2281"/>
      <w:bookmarkEnd w:id="2282"/>
      <w:bookmarkEnd w:id="2283"/>
    </w:p>
    <w:p w14:paraId="10A29AA1" w14:textId="77777777" w:rsidR="005A6C37" w:rsidRDefault="005A6C37" w:rsidP="00376610">
      <w:pPr>
        <w:numPr>
          <w:ilvl w:val="0"/>
          <w:numId w:val="50"/>
        </w:numPr>
        <w:tabs>
          <w:tab w:val="clear" w:pos="1800"/>
          <w:tab w:val="num" w:pos="720"/>
        </w:tabs>
        <w:spacing w:after="240"/>
        <w:ind w:left="720"/>
      </w:pPr>
      <w:r>
        <w:t>if the area is less than 929 cm</w:t>
      </w:r>
      <w:r>
        <w:rPr>
          <w:szCs w:val="20"/>
          <w:vertAlign w:val="superscript"/>
        </w:rPr>
        <w:t>2</w:t>
      </w:r>
      <w:r>
        <w:t xml:space="preserve"> (1 ft</w:t>
      </w:r>
      <w:r>
        <w:rPr>
          <w:vertAlign w:val="superscript"/>
        </w:rPr>
        <w:t>2</w:t>
      </w:r>
      <w:r>
        <w:t xml:space="preserve">), in terms of length and width (expressed in the largest whole unit for SI and in linear inches and fractions of linear inches for </w:t>
      </w:r>
      <w:r w:rsidR="00966BB2">
        <w:t xml:space="preserve">U.S. </w:t>
      </w:r>
      <w:r w:rsidR="00690946">
        <w:t>customary</w:t>
      </w:r>
      <w:r>
        <w:t>)</w:t>
      </w:r>
      <w:r w:rsidR="00A1641B">
        <w:t>;</w:t>
      </w:r>
    </w:p>
    <w:p w14:paraId="73C956B9" w14:textId="77777777" w:rsidR="00257FFA" w:rsidRDefault="005A6C37" w:rsidP="001309B1">
      <w:pPr>
        <w:keepNext/>
        <w:keepLines/>
        <w:tabs>
          <w:tab w:val="left" w:pos="2028"/>
        </w:tabs>
        <w:ind w:left="1080"/>
      </w:pPr>
      <w:r>
        <w:rPr>
          <w:b/>
          <w:bCs/>
        </w:rPr>
        <w:t>Example</w:t>
      </w:r>
      <w:r w:rsidRPr="006872AA">
        <w:rPr>
          <w:b/>
        </w:rPr>
        <w:t>:</w:t>
      </w:r>
      <w:r>
        <w:t xml:space="preserve">  </w:t>
      </w:r>
    </w:p>
    <w:p w14:paraId="0E10F517" w14:textId="77777777" w:rsidR="005A6C37" w:rsidRDefault="005A6C37" w:rsidP="00376610">
      <w:pPr>
        <w:keepNext/>
        <w:keepLines/>
        <w:tabs>
          <w:tab w:val="left" w:pos="2028"/>
        </w:tabs>
        <w:spacing w:after="240"/>
        <w:ind w:left="1080"/>
      </w:pPr>
      <w:r>
        <w:t xml:space="preserve">20.3 cm </w:t>
      </w:r>
      <w:r w:rsidR="00FD6D3A">
        <w:t>×</w:t>
      </w:r>
      <w:r>
        <w:t xml:space="preserve"> 25.4 cm (8 in </w:t>
      </w:r>
      <w:r w:rsidR="00FD6D3A">
        <w:t>×</w:t>
      </w:r>
      <w:r>
        <w:t xml:space="preserve"> 10 in)</w:t>
      </w:r>
    </w:p>
    <w:p w14:paraId="319F80B5" w14:textId="77777777" w:rsidR="005A6C37" w:rsidRDefault="005A6C37" w:rsidP="00376610">
      <w:pPr>
        <w:numPr>
          <w:ilvl w:val="0"/>
          <w:numId w:val="50"/>
        </w:numPr>
        <w:tabs>
          <w:tab w:val="clear" w:pos="1800"/>
          <w:tab w:val="num" w:pos="720"/>
        </w:tabs>
        <w:spacing w:after="240"/>
        <w:ind w:left="720"/>
      </w:pPr>
      <w:r>
        <w:t>if the area is at least 929 cm</w:t>
      </w:r>
      <w:r>
        <w:rPr>
          <w:szCs w:val="20"/>
          <w:vertAlign w:val="superscript"/>
        </w:rPr>
        <w:t>2</w:t>
      </w:r>
      <w:r>
        <w:t xml:space="preserve"> (1 ft</w:t>
      </w:r>
      <w:r>
        <w:rPr>
          <w:vertAlign w:val="superscript"/>
        </w:rPr>
        <w:t>2</w:t>
      </w:r>
      <w:r>
        <w:t>)</w:t>
      </w:r>
      <w:r w:rsidR="00B3711D">
        <w:t>,</w:t>
      </w:r>
      <w:r>
        <w:t xml:space="preserve"> but less than 37.1 dm</w:t>
      </w:r>
      <w:r>
        <w:rPr>
          <w:vertAlign w:val="superscript"/>
        </w:rPr>
        <w:t>2</w:t>
      </w:r>
      <w:r>
        <w:t xml:space="preserve"> (4 ft</w:t>
      </w:r>
      <w:r>
        <w:rPr>
          <w:vertAlign w:val="superscript"/>
        </w:rPr>
        <w:t>2</w:t>
      </w:r>
      <w:r>
        <w:t xml:space="preserve">), in terms of area (expressed in the largest whole unit for SI and in square inches for </w:t>
      </w:r>
      <w:r w:rsidR="00966BB2">
        <w:t xml:space="preserve">U.S. </w:t>
      </w:r>
      <w:r w:rsidR="00690946">
        <w:t>customary</w:t>
      </w:r>
      <w:r>
        <w:t>), followed by a declaration of the length and width in terms of the largest whole unit</w:t>
      </w:r>
      <w:r w:rsidR="00A1641B">
        <w:t>:</w:t>
      </w:r>
    </w:p>
    <w:p w14:paraId="1BDF75FC" w14:textId="77777777" w:rsidR="00257FFA" w:rsidRDefault="005A6C37">
      <w:pPr>
        <w:ind w:left="1080"/>
      </w:pPr>
      <w:r>
        <w:rPr>
          <w:b/>
          <w:bCs/>
        </w:rPr>
        <w:t>Example</w:t>
      </w:r>
      <w:r w:rsidRPr="006872AA">
        <w:rPr>
          <w:b/>
        </w:rPr>
        <w:t>:</w:t>
      </w:r>
      <w:r>
        <w:t xml:space="preserve">  </w:t>
      </w:r>
    </w:p>
    <w:p w14:paraId="66BE031C" w14:textId="77777777" w:rsidR="005A6C37" w:rsidRDefault="005A6C37" w:rsidP="00376610">
      <w:pPr>
        <w:spacing w:after="240"/>
        <w:ind w:left="1080"/>
      </w:pPr>
      <w:r>
        <w:t>31 dm</w:t>
      </w:r>
      <w:r>
        <w:rPr>
          <w:vertAlign w:val="superscript"/>
        </w:rPr>
        <w:t>2</w:t>
      </w:r>
      <w:r>
        <w:t xml:space="preserve"> (49 cm </w:t>
      </w:r>
      <w:r w:rsidR="00FD6D3A">
        <w:t>×</w:t>
      </w:r>
      <w:r>
        <w:t xml:space="preserve"> 64 cm) 3.36 ft</w:t>
      </w:r>
      <w:r>
        <w:rPr>
          <w:vertAlign w:val="superscript"/>
        </w:rPr>
        <w:t>2</w:t>
      </w:r>
      <w:r>
        <w:t xml:space="preserve"> (1.6 ft </w:t>
      </w:r>
      <w:r w:rsidR="00FD6D3A">
        <w:t>×</w:t>
      </w:r>
      <w:r>
        <w:t xml:space="preserve"> 2.1 ft), provided:</w:t>
      </w:r>
    </w:p>
    <w:p w14:paraId="2C47EF68" w14:textId="77777777" w:rsidR="005A6C37" w:rsidRDefault="005A6C37" w:rsidP="00376610">
      <w:pPr>
        <w:numPr>
          <w:ilvl w:val="1"/>
          <w:numId w:val="50"/>
        </w:numPr>
        <w:tabs>
          <w:tab w:val="num" w:pos="1080"/>
        </w:tabs>
        <w:spacing w:after="240"/>
        <w:ind w:left="1080"/>
      </w:pPr>
      <w:r>
        <w:t>bi-dimensional commodities having a width of 10 cm (4 in) or less, the declaration of net quantity shall be expressed in terms of width and length in linear measure; no declaration of area is required</w:t>
      </w:r>
      <w:r w:rsidR="009964DE">
        <w:t>;</w:t>
      </w:r>
    </w:p>
    <w:p w14:paraId="58F2B835" w14:textId="77777777" w:rsidR="005A6C37" w:rsidRDefault="005A6C37" w:rsidP="00376610">
      <w:pPr>
        <w:numPr>
          <w:ilvl w:val="1"/>
          <w:numId w:val="50"/>
        </w:numPr>
        <w:tabs>
          <w:tab w:val="num" w:pos="1080"/>
        </w:tabs>
        <w:spacing w:after="240"/>
        <w:ind w:left="1080"/>
      </w:pPr>
      <w:r>
        <w:t xml:space="preserve">an </w:t>
      </w:r>
      <w:r w:rsidR="00966BB2">
        <w:t xml:space="preserve">U.S. </w:t>
      </w:r>
      <w:r w:rsidR="00690946">
        <w:t>customary</w:t>
      </w:r>
      <w:r>
        <w:t xml:space="preserve"> dimension of less than 2 ft may be stated in inches</w:t>
      </w:r>
      <w:r w:rsidR="009964DE">
        <w:t>;</w:t>
      </w:r>
    </w:p>
    <w:p w14:paraId="590237B1" w14:textId="77777777" w:rsidR="005A6C37" w:rsidRDefault="005A6C37" w:rsidP="003B02E3">
      <w:pPr>
        <w:numPr>
          <w:ilvl w:val="1"/>
          <w:numId w:val="50"/>
        </w:numPr>
        <w:tabs>
          <w:tab w:val="clear" w:pos="1530"/>
          <w:tab w:val="num" w:pos="1170"/>
          <w:tab w:val="left" w:pos="1350"/>
        </w:tabs>
        <w:spacing w:after="240"/>
        <w:ind w:left="1080"/>
      </w:pPr>
      <w:r>
        <w:t>commodities consisting of usable individual units (e.g., paper napkins</w:t>
      </w:r>
      <w:r w:rsidR="00D962A8">
        <w:fldChar w:fldCharType="begin"/>
      </w:r>
      <w:r>
        <w:instrText>xe "</w:instrText>
      </w:r>
      <w:r w:rsidRPr="002F1487">
        <w:instrText>Napkins</w:instrText>
      </w:r>
      <w:r>
        <w:instrText>"</w:instrText>
      </w:r>
      <w:r w:rsidR="00D962A8">
        <w:fldChar w:fldCharType="end"/>
      </w:r>
      <w:r>
        <w:t>) require a declaration of unit area but not a declaration of total area of all such units (except roll-type commodities with individual usable units created by perforations, for which see Section 6.10. Count:  Ply</w:t>
      </w:r>
      <w:r w:rsidR="009964DE">
        <w:t xml:space="preserve">); </w:t>
      </w:r>
      <w:r>
        <w:t>and</w:t>
      </w:r>
    </w:p>
    <w:p w14:paraId="5E968A25" w14:textId="1D4EB91A" w:rsidR="002F4924" w:rsidRDefault="00966BB2" w:rsidP="00376610">
      <w:pPr>
        <w:numPr>
          <w:ilvl w:val="1"/>
          <w:numId w:val="50"/>
        </w:numPr>
        <w:tabs>
          <w:tab w:val="num" w:pos="1080"/>
        </w:tabs>
        <w:spacing w:after="240"/>
        <w:ind w:left="1080"/>
      </w:pPr>
      <w:r>
        <w:t xml:space="preserve">U.S. </w:t>
      </w:r>
      <w:r w:rsidR="00690946">
        <w:t>customary</w:t>
      </w:r>
      <w:r w:rsidR="005A6C37">
        <w:t xml:space="preserve"> declarations may include after the statement of the linear dimensions in the largest whole unit a parenthetical declaration of the same dimensions in inches</w:t>
      </w:r>
      <w:r w:rsidR="00FD7743">
        <w:t>.</w:t>
      </w:r>
    </w:p>
    <w:p w14:paraId="0D877C6A" w14:textId="77777777" w:rsidR="007B32ED" w:rsidRDefault="005A6C37" w:rsidP="00643B0B">
      <w:pPr>
        <w:ind w:left="1080"/>
      </w:pPr>
      <w:r>
        <w:rPr>
          <w:b/>
          <w:bCs/>
        </w:rPr>
        <w:t>Example</w:t>
      </w:r>
      <w:r>
        <w:t xml:space="preserve">:  </w:t>
      </w:r>
    </w:p>
    <w:p w14:paraId="21BC988B" w14:textId="77777777" w:rsidR="005A6C37" w:rsidRDefault="005A6C37" w:rsidP="00643B0B">
      <w:pPr>
        <w:spacing w:after="240"/>
        <w:ind w:left="1080"/>
      </w:pPr>
      <w:r>
        <w:t>25 ft</w:t>
      </w:r>
      <w:r>
        <w:rPr>
          <w:vertAlign w:val="superscript"/>
        </w:rPr>
        <w:t>2</w:t>
      </w:r>
      <w:r>
        <w:t xml:space="preserve"> (12 in </w:t>
      </w:r>
      <w:r w:rsidR="000D440A">
        <w:t>×</w:t>
      </w:r>
      <w:r>
        <w:t xml:space="preserve"> 8.33 yd) (12 in </w:t>
      </w:r>
      <w:r w:rsidR="000D440A">
        <w:t>×</w:t>
      </w:r>
      <w:r>
        <w:t xml:space="preserve"> 300 in)</w:t>
      </w:r>
    </w:p>
    <w:p w14:paraId="16E2A983" w14:textId="77777777" w:rsidR="005A6C37" w:rsidRDefault="005A6C37" w:rsidP="00376610">
      <w:pPr>
        <w:numPr>
          <w:ilvl w:val="0"/>
          <w:numId w:val="50"/>
        </w:numPr>
        <w:tabs>
          <w:tab w:val="clear" w:pos="1800"/>
          <w:tab w:val="num" w:pos="720"/>
        </w:tabs>
        <w:spacing w:after="240"/>
        <w:ind w:left="720"/>
      </w:pPr>
      <w:r>
        <w:t>if the area is 37.1 dm</w:t>
      </w:r>
      <w:r>
        <w:rPr>
          <w:vertAlign w:val="superscript"/>
        </w:rPr>
        <w:t>2</w:t>
      </w:r>
      <w:r>
        <w:t xml:space="preserve"> (4 ft</w:t>
      </w:r>
      <w:r>
        <w:rPr>
          <w:vertAlign w:val="superscript"/>
        </w:rPr>
        <w:t>2</w:t>
      </w:r>
      <w:r>
        <w:t xml:space="preserve">) or more, in terms of area (expressed in the largest whole unit for SI and in square feet for </w:t>
      </w:r>
      <w:r w:rsidR="00966BB2">
        <w:t xml:space="preserve">U.S. </w:t>
      </w:r>
      <w:r w:rsidR="00690946">
        <w:t>customary</w:t>
      </w:r>
      <w:r>
        <w:t>), followed by a declaration of the length and width, in terms of the largest whole unit, provided:</w:t>
      </w:r>
    </w:p>
    <w:p w14:paraId="2AD6F0F1" w14:textId="77777777" w:rsidR="005A6C37" w:rsidRDefault="005A6C37" w:rsidP="003B02E3">
      <w:pPr>
        <w:numPr>
          <w:ilvl w:val="1"/>
          <w:numId w:val="50"/>
        </w:numPr>
        <w:tabs>
          <w:tab w:val="num" w:pos="1080"/>
        </w:tabs>
        <w:spacing w:after="240"/>
        <w:ind w:left="1080"/>
      </w:pPr>
      <w:r>
        <w:t>no declaration of area is required for a bi-dimensional commodity with a width of 10 cm (4 in) or less</w:t>
      </w:r>
      <w:r w:rsidR="009964DE">
        <w:t>;</w:t>
      </w:r>
    </w:p>
    <w:p w14:paraId="1E910665" w14:textId="77777777" w:rsidR="005A6C37" w:rsidRDefault="005A6C37" w:rsidP="003B02E3">
      <w:pPr>
        <w:numPr>
          <w:ilvl w:val="1"/>
          <w:numId w:val="50"/>
        </w:numPr>
        <w:tabs>
          <w:tab w:val="num" w:pos="1080"/>
        </w:tabs>
        <w:spacing w:after="240"/>
        <w:ind w:left="1080"/>
      </w:pPr>
      <w:r>
        <w:lastRenderedPageBreak/>
        <w:t xml:space="preserve">bi-dimensional commodities with a width of 10 cm (4 in) or less, the </w:t>
      </w:r>
      <w:r w:rsidR="00966BB2">
        <w:t xml:space="preserve">U.S. </w:t>
      </w:r>
      <w:r w:rsidR="00690946">
        <w:t>customary</w:t>
      </w:r>
      <w:r>
        <w:t xml:space="preserve"> statement of width shall be expressed in terms of linear inches and fractions thereof, and length shall be expressed in the largest whole unit (yard or foot) with any remainder in terms of fractions of the yard or foot, except that it shall be optional to express the length in the largest whole unit followed by a statement of length in inches or to express the length in inches followed by a statement of length in the largest whole unit</w:t>
      </w:r>
      <w:r w:rsidR="00257FFA">
        <w:t>;</w:t>
      </w:r>
    </w:p>
    <w:p w14:paraId="253C2962" w14:textId="0DDC4E19" w:rsidR="005A6C37" w:rsidRDefault="005A6C37" w:rsidP="00643B0B">
      <w:pPr>
        <w:keepNext/>
        <w:keepLines/>
        <w:ind w:left="1080"/>
      </w:pPr>
      <w:r>
        <w:rPr>
          <w:b/>
          <w:bCs/>
        </w:rPr>
        <w:t>Examples</w:t>
      </w:r>
      <w:r>
        <w:t>:</w:t>
      </w:r>
    </w:p>
    <w:p w14:paraId="100C68D3" w14:textId="77777777" w:rsidR="005A6C37" w:rsidRDefault="005A6C37" w:rsidP="00643B0B">
      <w:pPr>
        <w:keepNext/>
        <w:keepLines/>
        <w:tabs>
          <w:tab w:val="left" w:pos="1890"/>
        </w:tabs>
        <w:ind w:left="1080"/>
      </w:pPr>
      <w:r>
        <w:t xml:space="preserve">5 cm </w:t>
      </w:r>
      <w:r w:rsidR="000D440A">
        <w:t>×</w:t>
      </w:r>
      <w:r>
        <w:t xml:space="preserve"> 9.14 m (2 in </w:t>
      </w:r>
      <w:r w:rsidR="000D440A">
        <w:t>×</w:t>
      </w:r>
      <w:r>
        <w:t xml:space="preserve"> 10 yd</w:t>
      </w:r>
      <w:r w:rsidR="009964DE">
        <w:t>)</w:t>
      </w:r>
    </w:p>
    <w:p w14:paraId="471E206C" w14:textId="77777777" w:rsidR="005A6C37" w:rsidRDefault="005A6C37" w:rsidP="00643B0B">
      <w:pPr>
        <w:keepNext/>
        <w:keepLines/>
        <w:ind w:left="1080"/>
      </w:pPr>
      <w:r>
        <w:t xml:space="preserve">5 cm </w:t>
      </w:r>
      <w:r w:rsidR="000D440A">
        <w:t>×</w:t>
      </w:r>
      <w:r>
        <w:t xml:space="preserve"> 9.14 m (2 in </w:t>
      </w:r>
      <w:r w:rsidR="000D440A">
        <w:t>×</w:t>
      </w:r>
      <w:r>
        <w:t xml:space="preserve"> 10 yd) (360 in</w:t>
      </w:r>
      <w:r w:rsidR="009964DE">
        <w:t>)</w:t>
      </w:r>
    </w:p>
    <w:p w14:paraId="69CEAACB" w14:textId="77777777" w:rsidR="005A6C37" w:rsidRDefault="005A6C37" w:rsidP="00643B0B">
      <w:pPr>
        <w:keepNext/>
        <w:keepLines/>
        <w:spacing w:after="240"/>
        <w:ind w:left="1080"/>
      </w:pPr>
      <w:r>
        <w:t xml:space="preserve">5 cm </w:t>
      </w:r>
      <w:r w:rsidR="000D440A">
        <w:t>×</w:t>
      </w:r>
      <w:r>
        <w:t xml:space="preserve"> 9.14 m (2 in </w:t>
      </w:r>
      <w:r w:rsidR="000D440A">
        <w:t>×</w:t>
      </w:r>
      <w:r>
        <w:t xml:space="preserve"> 360 in) (10 yd</w:t>
      </w:r>
      <w:r w:rsidR="00FC45F4">
        <w:t>)</w:t>
      </w:r>
    </w:p>
    <w:p w14:paraId="686AD746" w14:textId="77777777" w:rsidR="005A6C37" w:rsidRDefault="005A6C37" w:rsidP="003B02E3">
      <w:pPr>
        <w:numPr>
          <w:ilvl w:val="1"/>
          <w:numId w:val="50"/>
        </w:numPr>
        <w:tabs>
          <w:tab w:val="num" w:pos="1080"/>
        </w:tabs>
        <w:spacing w:after="240"/>
        <w:ind w:left="1080"/>
      </w:pPr>
      <w:r>
        <w:t xml:space="preserve">an </w:t>
      </w:r>
      <w:r w:rsidR="00966BB2">
        <w:t xml:space="preserve">U.S. </w:t>
      </w:r>
      <w:r w:rsidR="00690946">
        <w:t>customary</w:t>
      </w:r>
      <w:r>
        <w:t xml:space="preserve"> dimension of less than 2 ft may be stated in inches</w:t>
      </w:r>
      <w:r w:rsidR="009964DE">
        <w:t xml:space="preserve">; </w:t>
      </w:r>
      <w:r>
        <w:t>and</w:t>
      </w:r>
    </w:p>
    <w:p w14:paraId="346655B3" w14:textId="77777777" w:rsidR="005A6C37" w:rsidRDefault="005A6C37" w:rsidP="003B02E3">
      <w:pPr>
        <w:numPr>
          <w:ilvl w:val="0"/>
          <w:numId w:val="50"/>
        </w:numPr>
        <w:tabs>
          <w:tab w:val="clear" w:pos="1800"/>
          <w:tab w:val="num" w:pos="720"/>
        </w:tabs>
        <w:spacing w:after="240"/>
        <w:ind w:left="720"/>
      </w:pPr>
      <w:r>
        <w:t>no declaration of area is required for commodities for which the length and width measurements are critical in terms of end use (such as wallpaper border) if such commodities clearly present the length and width measurements on the label.</w:t>
      </w:r>
    </w:p>
    <w:p w14:paraId="741D3EA7" w14:textId="321CA96B" w:rsidR="005A6C37" w:rsidRDefault="005A6C37" w:rsidP="008B7F30">
      <w:pPr>
        <w:tabs>
          <w:tab w:val="left" w:pos="540"/>
        </w:tabs>
        <w:spacing w:after="240"/>
      </w:pPr>
      <w:bookmarkStart w:id="2284" w:name="_Toc523833989"/>
      <w:bookmarkStart w:id="2285" w:name="_Toc523840485"/>
      <w:bookmarkStart w:id="2286" w:name="_Toc88278020"/>
      <w:bookmarkStart w:id="2287" w:name="_Toc173394044"/>
      <w:bookmarkStart w:id="2288" w:name="_Toc173408663"/>
      <w:bookmarkStart w:id="2289" w:name="_Toc173471428"/>
      <w:bookmarkStart w:id="2290" w:name="_Toc173472730"/>
      <w:bookmarkStart w:id="2291" w:name="_Toc173474076"/>
      <w:bookmarkStart w:id="2292" w:name="_Toc173770953"/>
      <w:bookmarkStart w:id="2293" w:name="_Toc173771718"/>
      <w:r w:rsidRPr="00155E1F">
        <w:rPr>
          <w:rStyle w:val="PkgLabelLevel2Char"/>
          <w:b/>
          <w:sz w:val="20"/>
        </w:rPr>
        <w:t>6.10.</w:t>
      </w:r>
      <w:r w:rsidR="008B7F30">
        <w:rPr>
          <w:rStyle w:val="PkgLabelLevel2Char"/>
          <w:b/>
          <w:sz w:val="20"/>
        </w:rPr>
        <w:tab/>
      </w:r>
      <w:r w:rsidRPr="00155E1F">
        <w:rPr>
          <w:rStyle w:val="PkgLabelLevel2Char"/>
          <w:b/>
          <w:sz w:val="20"/>
        </w:rPr>
        <w:t>Count:  Ply.</w:t>
      </w:r>
      <w:bookmarkEnd w:id="2284"/>
      <w:bookmarkEnd w:id="2285"/>
      <w:bookmarkEnd w:id="2286"/>
      <w:r>
        <w:t xml:space="preserve"> – </w:t>
      </w:r>
      <w:r w:rsidR="00D962A8">
        <w:fldChar w:fldCharType="begin"/>
      </w:r>
      <w:r w:rsidR="00FB4DFF">
        <w:instrText xml:space="preserve"> XE "</w:instrText>
      </w:r>
      <w:r w:rsidR="00FB4DFF" w:rsidRPr="007A5EAE">
        <w:instrText>Count</w:instrText>
      </w:r>
      <w:r w:rsidR="00FB4DFF">
        <w:instrText xml:space="preserve">" </w:instrText>
      </w:r>
      <w:r w:rsidR="00D962A8">
        <w:fldChar w:fldCharType="end"/>
      </w:r>
      <w:r>
        <w:t>If the commodity is in individually usable units of one or more components or plies, the quantity declaration shall, in addition to complying with other applicable quantity declaration requirements of this regulation, include the number of plies and total number of usable units.</w:t>
      </w:r>
      <w:bookmarkEnd w:id="2287"/>
      <w:bookmarkEnd w:id="2288"/>
      <w:bookmarkEnd w:id="2289"/>
      <w:bookmarkEnd w:id="2290"/>
      <w:bookmarkEnd w:id="2291"/>
      <w:bookmarkEnd w:id="2292"/>
      <w:bookmarkEnd w:id="2293"/>
    </w:p>
    <w:p w14:paraId="1C9EC6CD" w14:textId="77777777" w:rsidR="005A6C37" w:rsidRDefault="005A6C37" w:rsidP="003B02E3">
      <w:pPr>
        <w:spacing w:after="240"/>
      </w:pPr>
      <w:r>
        <w:t>Roll type commodities, when perforated so as to identify individual usable units, shall not be deemed to be made up of usable units; however, such roll type commodities shall be labeled in terms of:</w:t>
      </w:r>
    </w:p>
    <w:p w14:paraId="590F15A9" w14:textId="77777777" w:rsidR="005A6C37" w:rsidRDefault="005A6C37" w:rsidP="003B02E3">
      <w:pPr>
        <w:numPr>
          <w:ilvl w:val="0"/>
          <w:numId w:val="51"/>
        </w:numPr>
        <w:tabs>
          <w:tab w:val="clear" w:pos="1800"/>
          <w:tab w:val="num" w:pos="720"/>
        </w:tabs>
        <w:spacing w:after="240"/>
        <w:ind w:left="720"/>
      </w:pPr>
      <w:r>
        <w:t>total area measurement</w:t>
      </w:r>
      <w:r w:rsidR="009964DE">
        <w:t>;</w:t>
      </w:r>
    </w:p>
    <w:p w14:paraId="5ED4F021" w14:textId="77777777" w:rsidR="005A6C37" w:rsidRDefault="005A6C37" w:rsidP="003B02E3">
      <w:pPr>
        <w:numPr>
          <w:ilvl w:val="0"/>
          <w:numId w:val="51"/>
        </w:numPr>
        <w:tabs>
          <w:tab w:val="clear" w:pos="1800"/>
          <w:tab w:val="num" w:pos="720"/>
        </w:tabs>
        <w:spacing w:after="240"/>
        <w:ind w:left="720"/>
      </w:pPr>
      <w:r>
        <w:t>number of plies</w:t>
      </w:r>
      <w:r w:rsidR="009964DE">
        <w:t>;</w:t>
      </w:r>
    </w:p>
    <w:p w14:paraId="50A9D43A" w14:textId="77777777" w:rsidR="005A6C37" w:rsidRDefault="005A6C37" w:rsidP="003B02E3">
      <w:pPr>
        <w:numPr>
          <w:ilvl w:val="0"/>
          <w:numId w:val="51"/>
        </w:numPr>
        <w:tabs>
          <w:tab w:val="clear" w:pos="1800"/>
          <w:tab w:val="num" w:pos="720"/>
        </w:tabs>
        <w:spacing w:after="240"/>
        <w:ind w:left="720"/>
      </w:pPr>
      <w:r>
        <w:t>count of usable units</w:t>
      </w:r>
      <w:r w:rsidR="009964DE">
        <w:t xml:space="preserve">; </w:t>
      </w:r>
      <w:r>
        <w:t>and</w:t>
      </w:r>
    </w:p>
    <w:p w14:paraId="0A26121E" w14:textId="77777777" w:rsidR="005A6C37" w:rsidRDefault="005A6C37" w:rsidP="00264084">
      <w:pPr>
        <w:numPr>
          <w:ilvl w:val="0"/>
          <w:numId w:val="51"/>
        </w:numPr>
        <w:tabs>
          <w:tab w:val="clear" w:pos="1800"/>
          <w:tab w:val="num" w:pos="720"/>
        </w:tabs>
        <w:ind w:left="720"/>
      </w:pPr>
      <w:r>
        <w:t>dimensions of a single usable unit.</w:t>
      </w:r>
    </w:p>
    <w:p w14:paraId="7191C596" w14:textId="7F5F87C7" w:rsidR="005A6C37" w:rsidRDefault="005A6C37" w:rsidP="003B02E3">
      <w:pPr>
        <w:spacing w:before="60" w:after="240"/>
      </w:pPr>
      <w:r>
        <w:t>(Amended 1988)</w:t>
      </w:r>
    </w:p>
    <w:p w14:paraId="00C934E1" w14:textId="69B39DB0" w:rsidR="005A6C37" w:rsidRPr="00155E1F" w:rsidRDefault="005A6C37" w:rsidP="008B7F30">
      <w:pPr>
        <w:pStyle w:val="PkgLabelLevel2"/>
        <w:keepNext/>
        <w:tabs>
          <w:tab w:val="left" w:pos="540"/>
        </w:tabs>
        <w:spacing w:after="240"/>
        <w:rPr>
          <w:b/>
        </w:rPr>
      </w:pPr>
      <w:bookmarkStart w:id="2294" w:name="_Toc173408664"/>
      <w:bookmarkStart w:id="2295" w:name="_Toc173471429"/>
      <w:bookmarkStart w:id="2296" w:name="_Toc173472731"/>
      <w:bookmarkStart w:id="2297" w:name="_Toc173474077"/>
      <w:bookmarkStart w:id="2298" w:name="_Toc173770954"/>
      <w:bookmarkStart w:id="2299" w:name="_Toc173771719"/>
      <w:bookmarkStart w:id="2300" w:name="_Toc523833990"/>
      <w:bookmarkStart w:id="2301" w:name="_Toc523840486"/>
      <w:bookmarkStart w:id="2302" w:name="_Toc88278021"/>
      <w:r w:rsidRPr="00155E1F">
        <w:rPr>
          <w:b/>
        </w:rPr>
        <w:t>6.11.</w:t>
      </w:r>
      <w:r w:rsidR="008B7F30">
        <w:rPr>
          <w:b/>
        </w:rPr>
        <w:tab/>
      </w:r>
      <w:r w:rsidRPr="00155E1F">
        <w:rPr>
          <w:b/>
        </w:rPr>
        <w:t>Fractions.</w:t>
      </w:r>
      <w:bookmarkEnd w:id="2294"/>
      <w:bookmarkEnd w:id="2295"/>
      <w:bookmarkEnd w:id="2296"/>
      <w:bookmarkEnd w:id="2297"/>
      <w:bookmarkEnd w:id="2298"/>
      <w:bookmarkEnd w:id="2299"/>
      <w:bookmarkEnd w:id="2300"/>
      <w:bookmarkEnd w:id="2301"/>
      <w:bookmarkEnd w:id="2302"/>
    </w:p>
    <w:p w14:paraId="54A7ABB9" w14:textId="77777777" w:rsidR="005A6C37" w:rsidRDefault="00966BB2" w:rsidP="003B02E3">
      <w:pPr>
        <w:numPr>
          <w:ilvl w:val="0"/>
          <w:numId w:val="52"/>
        </w:numPr>
        <w:tabs>
          <w:tab w:val="clear" w:pos="1800"/>
          <w:tab w:val="num" w:pos="720"/>
        </w:tabs>
        <w:spacing w:after="240"/>
        <w:ind w:left="720"/>
      </w:pPr>
      <w:r>
        <w:rPr>
          <w:b/>
        </w:rPr>
        <w:t xml:space="preserve">U.S. </w:t>
      </w:r>
      <w:r w:rsidR="00690946">
        <w:rPr>
          <w:b/>
        </w:rPr>
        <w:t>Customary</w:t>
      </w:r>
      <w:r w:rsidR="005A6C37">
        <w:rPr>
          <w:b/>
        </w:rPr>
        <w:t>:</w:t>
      </w:r>
      <w:r w:rsidR="005A6C37">
        <w:t xml:space="preserve">  An </w:t>
      </w:r>
      <w:r>
        <w:t xml:space="preserve">U.S. </w:t>
      </w:r>
      <w:r w:rsidR="00690946">
        <w:t>customary</w:t>
      </w:r>
      <w:r w:rsidR="005A6C37">
        <w:t xml:space="preserve"> </w:t>
      </w:r>
      <w:r w:rsidR="00690946">
        <w:t xml:space="preserve">unit </w:t>
      </w:r>
      <w:r w:rsidR="005A6C37">
        <w:t>statement of net quantity of contents of any consumer commodity may contain common or decimal fractions.  A common fraction</w:t>
      </w:r>
      <w:r w:rsidR="00D962A8">
        <w:fldChar w:fldCharType="begin"/>
      </w:r>
      <w:r w:rsidR="00FB4DFF">
        <w:instrText xml:space="preserve"> XE "</w:instrText>
      </w:r>
      <w:r w:rsidR="00FB4DFF" w:rsidRPr="00CD2240">
        <w:instrText>Common fractions</w:instrText>
      </w:r>
      <w:r w:rsidR="00FB4DFF">
        <w:instrText xml:space="preserve">" </w:instrText>
      </w:r>
      <w:r w:rsidR="00D962A8">
        <w:fldChar w:fldCharType="end"/>
      </w:r>
      <w:r w:rsidR="005A6C37">
        <w:t xml:space="preserve"> shall be in terms of halves, quarters, eighths, sixteenths, or thirty-seconds, except that:</w:t>
      </w:r>
    </w:p>
    <w:p w14:paraId="5570DD4C" w14:textId="77777777" w:rsidR="005A6C37" w:rsidRDefault="005A6C37" w:rsidP="003B02E3">
      <w:pPr>
        <w:numPr>
          <w:ilvl w:val="1"/>
          <w:numId w:val="52"/>
        </w:numPr>
        <w:tabs>
          <w:tab w:val="clear" w:pos="1440"/>
          <w:tab w:val="num" w:pos="1080"/>
        </w:tabs>
        <w:spacing w:after="240"/>
        <w:ind w:left="1080"/>
      </w:pPr>
      <w:r>
        <w:t>if there exists a firmly established general consumer usage and trade custom of employing different common fractions in the net quantity declaration of a particular commodity, they may be employed; and</w:t>
      </w:r>
    </w:p>
    <w:p w14:paraId="582B16AA" w14:textId="77777777" w:rsidR="005A6C37" w:rsidRDefault="005A6C37" w:rsidP="003B02E3">
      <w:pPr>
        <w:numPr>
          <w:ilvl w:val="1"/>
          <w:numId w:val="52"/>
        </w:numPr>
        <w:tabs>
          <w:tab w:val="clear" w:pos="1440"/>
          <w:tab w:val="num" w:pos="1080"/>
        </w:tabs>
        <w:spacing w:after="240"/>
        <w:ind w:left="1080"/>
      </w:pPr>
      <w:r>
        <w:t>if linear measurements are required in terms of yards or feet, common fractions may be in terms of thirds.</w:t>
      </w:r>
    </w:p>
    <w:p w14:paraId="1B884B5A" w14:textId="77777777" w:rsidR="005A6C37" w:rsidRDefault="005A6C37" w:rsidP="003B02E3">
      <w:pPr>
        <w:numPr>
          <w:ilvl w:val="0"/>
          <w:numId w:val="52"/>
        </w:numPr>
        <w:tabs>
          <w:tab w:val="clear" w:pos="1800"/>
          <w:tab w:val="num" w:pos="720"/>
        </w:tabs>
        <w:spacing w:after="240"/>
        <w:ind w:left="720"/>
      </w:pPr>
      <w:r>
        <w:rPr>
          <w:b/>
          <w:bCs/>
        </w:rPr>
        <w:t>Common fractions:</w:t>
      </w:r>
      <w:r w:rsidR="00D962A8" w:rsidRPr="00F5192E">
        <w:fldChar w:fldCharType="begin"/>
      </w:r>
      <w:r w:rsidRPr="00F5192E">
        <w:instrText>xe "Common fraction</w:instrText>
      </w:r>
      <w:r w:rsidR="003C3CD7">
        <w:instrText>s</w:instrText>
      </w:r>
      <w:r w:rsidRPr="00F5192E">
        <w:instrText>"</w:instrText>
      </w:r>
      <w:r w:rsidR="00D962A8" w:rsidRPr="00F5192E">
        <w:fldChar w:fldCharType="end"/>
      </w:r>
      <w:r>
        <w:t xml:space="preserve">  A common fraction shall be reduced to its lowest term.</w:t>
      </w:r>
    </w:p>
    <w:p w14:paraId="0A748D03" w14:textId="77777777" w:rsidR="00CF7B8A" w:rsidRDefault="005A6C37" w:rsidP="00264084">
      <w:pPr>
        <w:ind w:left="1080" w:hanging="360"/>
      </w:pPr>
      <w:r>
        <w:tab/>
      </w:r>
      <w:r>
        <w:rPr>
          <w:b/>
          <w:bCs/>
        </w:rPr>
        <w:t>Example</w:t>
      </w:r>
      <w:r>
        <w:t xml:space="preserve">:  </w:t>
      </w:r>
    </w:p>
    <w:p w14:paraId="34525F31" w14:textId="0195155B" w:rsidR="005A6C37" w:rsidRDefault="005A6C37" w:rsidP="0078691D">
      <w:pPr>
        <w:spacing w:after="240"/>
        <w:ind w:left="1440" w:hanging="360"/>
      </w:pPr>
      <w:r w:rsidRPr="00F24A2A">
        <w:rPr>
          <w:spacing w:val="-10"/>
          <w:szCs w:val="20"/>
          <w:vertAlign w:val="superscript"/>
        </w:rPr>
        <w:t>2</w:t>
      </w:r>
      <w:r>
        <w:rPr>
          <w:spacing w:val="-10"/>
        </w:rPr>
        <w:t>/</w:t>
      </w:r>
      <w:r w:rsidRPr="00F24A2A">
        <w:rPr>
          <w:spacing w:val="-10"/>
          <w:szCs w:val="20"/>
          <w:vertAlign w:val="subscript"/>
        </w:rPr>
        <w:t>4</w:t>
      </w:r>
      <w:r>
        <w:t xml:space="preserve"> becomes </w:t>
      </w:r>
      <w:r w:rsidR="001C42EF" w:rsidRPr="001C42EF">
        <w:rPr>
          <w:vertAlign w:val="superscript"/>
        </w:rPr>
        <w:t>1</w:t>
      </w:r>
      <w:r w:rsidR="001C42EF">
        <w:t>/</w:t>
      </w:r>
      <w:r w:rsidR="001C42EF" w:rsidRPr="001C42EF">
        <w:rPr>
          <w:vertAlign w:val="subscript"/>
        </w:rPr>
        <w:t>2</w:t>
      </w:r>
    </w:p>
    <w:p w14:paraId="35DE9145" w14:textId="77777777" w:rsidR="005A6C37" w:rsidRDefault="005A6C37" w:rsidP="00CE09A1">
      <w:pPr>
        <w:keepNext/>
        <w:numPr>
          <w:ilvl w:val="0"/>
          <w:numId w:val="52"/>
        </w:numPr>
        <w:tabs>
          <w:tab w:val="clear" w:pos="1800"/>
          <w:tab w:val="num" w:pos="720"/>
        </w:tabs>
        <w:ind w:left="720"/>
      </w:pPr>
      <w:r>
        <w:rPr>
          <w:b/>
          <w:bCs/>
        </w:rPr>
        <w:t xml:space="preserve">Decimal fractions: </w:t>
      </w:r>
      <w:r>
        <w:t xml:space="preserve"> A decimal fraction </w:t>
      </w:r>
      <w:r w:rsidR="00D962A8">
        <w:fldChar w:fldCharType="begin"/>
      </w:r>
      <w:r w:rsidR="00FB4DFF">
        <w:instrText xml:space="preserve"> XE "</w:instrText>
      </w:r>
      <w:r w:rsidR="00FB4DFF" w:rsidRPr="00455237">
        <w:instrText>Decimal fractions</w:instrText>
      </w:r>
      <w:r w:rsidR="00FB4DFF">
        <w:instrText xml:space="preserve">" </w:instrText>
      </w:r>
      <w:r w:rsidR="00D962A8">
        <w:fldChar w:fldCharType="end"/>
      </w:r>
      <w:r>
        <w:t>shall not be carried out to more than three places.</w:t>
      </w:r>
    </w:p>
    <w:p w14:paraId="3677D06B" w14:textId="77777777" w:rsidR="005A6C37" w:rsidRDefault="005A6C37" w:rsidP="00631152">
      <w:pPr>
        <w:spacing w:before="60" w:after="240"/>
      </w:pPr>
      <w:r>
        <w:t>(Amended 1986 and 1993)</w:t>
      </w:r>
    </w:p>
    <w:p w14:paraId="275B9BB6" w14:textId="2DA5236D" w:rsidR="005A6C37" w:rsidRDefault="005A6C37" w:rsidP="008B7F30">
      <w:pPr>
        <w:tabs>
          <w:tab w:val="left" w:pos="540"/>
        </w:tabs>
      </w:pPr>
      <w:bookmarkStart w:id="2303" w:name="_Toc523833991"/>
      <w:bookmarkStart w:id="2304" w:name="_Toc523840487"/>
      <w:bookmarkStart w:id="2305" w:name="_Toc88278022"/>
      <w:bookmarkStart w:id="2306" w:name="_Toc173408665"/>
      <w:bookmarkStart w:id="2307" w:name="_Toc173471430"/>
      <w:bookmarkStart w:id="2308" w:name="_Toc173472732"/>
      <w:bookmarkStart w:id="2309" w:name="_Toc173474078"/>
      <w:bookmarkStart w:id="2310" w:name="_Toc173770955"/>
      <w:bookmarkStart w:id="2311" w:name="_Toc173771720"/>
      <w:r w:rsidRPr="00155E1F">
        <w:rPr>
          <w:rStyle w:val="PkgLabelLevel2Char"/>
          <w:b/>
          <w:sz w:val="20"/>
        </w:rPr>
        <w:t>6.12.</w:t>
      </w:r>
      <w:r w:rsidR="008B7F30">
        <w:rPr>
          <w:rStyle w:val="PkgLabelLevel2Char"/>
          <w:b/>
          <w:sz w:val="20"/>
        </w:rPr>
        <w:tab/>
      </w:r>
      <w:r w:rsidRPr="00155E1F">
        <w:rPr>
          <w:rStyle w:val="PkgLabelLevel2Char"/>
          <w:b/>
          <w:sz w:val="20"/>
        </w:rPr>
        <w:t>Supplementary Quantity Declarations.</w:t>
      </w:r>
      <w:bookmarkEnd w:id="2303"/>
      <w:bookmarkEnd w:id="2304"/>
      <w:bookmarkEnd w:id="2305"/>
      <w:r>
        <w:t xml:space="preserve"> – The required quantity declaration</w:t>
      </w:r>
      <w:r w:rsidR="00D962A8">
        <w:fldChar w:fldCharType="begin"/>
      </w:r>
      <w:r w:rsidR="00FB4DFF">
        <w:instrText xml:space="preserve"> XE "</w:instrText>
      </w:r>
      <w:r w:rsidR="00FB4DFF" w:rsidRPr="003B135F">
        <w:instrText>Quantity declaration:Supplementary</w:instrText>
      </w:r>
      <w:r w:rsidR="00FB4DFF">
        <w:instrText xml:space="preserve">" </w:instrText>
      </w:r>
      <w:r w:rsidR="00D962A8">
        <w:fldChar w:fldCharType="end"/>
      </w:r>
      <w:r w:rsidR="00D962A8">
        <w:fldChar w:fldCharType="begin"/>
      </w:r>
      <w:r w:rsidR="00FB4DFF">
        <w:instrText xml:space="preserve"> XE "</w:instrText>
      </w:r>
      <w:r w:rsidR="00FB4DFF" w:rsidRPr="00185DCE">
        <w:instrText>Rounding</w:instrText>
      </w:r>
      <w:r w:rsidR="00FB4DFF">
        <w:instrText xml:space="preserve">" </w:instrText>
      </w:r>
      <w:r w:rsidR="00D962A8">
        <w:fldChar w:fldCharType="end"/>
      </w:r>
      <w:r>
        <w:t xml:space="preserve"> may be supplemented by one or more declarations of weight, measure, or count, such declaration appearing other than on a principal display panel.  Such supplemental statement of quantity of contents shall not include any term qualifying a unit of weight, measure, </w:t>
      </w:r>
      <w:r>
        <w:lastRenderedPageBreak/>
        <w:t>or count that tends to exaggerate the amount</w:t>
      </w:r>
      <w:r w:rsidR="00D962A8">
        <w:fldChar w:fldCharType="begin"/>
      </w:r>
      <w:r>
        <w:instrText>xe "</w:instrText>
      </w:r>
      <w:r w:rsidRPr="00A318CE">
        <w:instrText>Exaggerate the amount</w:instrText>
      </w:r>
      <w:r>
        <w:instrText>"</w:instrText>
      </w:r>
      <w:r w:rsidR="00D962A8">
        <w:fldChar w:fldCharType="end"/>
      </w:r>
      <w:r>
        <w:t xml:space="preserve"> of commodity contained in the package (e.g., “giant”</w:t>
      </w:r>
      <w:r w:rsidR="00D962A8">
        <w:fldChar w:fldCharType="begin"/>
      </w:r>
      <w:r>
        <w:instrText>xe "</w:instrText>
      </w:r>
      <w:r w:rsidRPr="00E17E21">
        <w:instrText>Giant, package size</w:instrText>
      </w:r>
      <w:r>
        <w:instrText>"</w:instrText>
      </w:r>
      <w:r w:rsidR="00D962A8">
        <w:fldChar w:fldCharType="end"/>
      </w:r>
      <w:r>
        <w:t xml:space="preserve"> quart, “larger” liter, “full” gallon, “when packed,” “minimum,” </w:t>
      </w:r>
      <w:bookmarkStart w:id="2312" w:name="_Hlk72850594"/>
      <w:r w:rsidR="001251B5" w:rsidRPr="00875B66">
        <w:rPr>
          <w:vertAlign w:val="superscript"/>
        </w:rPr>
        <w:t>[</w:t>
      </w:r>
      <w:r w:rsidR="00241E8F" w:rsidRPr="0078691D">
        <w:rPr>
          <w:vertAlign w:val="superscript"/>
        </w:rPr>
        <w:t xml:space="preserve">see </w:t>
      </w:r>
      <w:r w:rsidR="00241E8F" w:rsidRPr="00367D7C">
        <w:rPr>
          <w:b/>
          <w:bCs/>
          <w:i/>
          <w:iCs/>
          <w:vertAlign w:val="superscript"/>
        </w:rPr>
        <w:t>Section 6.12.</w:t>
      </w:r>
      <w:r w:rsidR="00241E8F" w:rsidRPr="0078691D">
        <w:rPr>
          <w:b/>
          <w:bCs/>
          <w:vertAlign w:val="superscript"/>
        </w:rPr>
        <w:t xml:space="preserve"> </w:t>
      </w:r>
      <w:r w:rsidR="00DB2B6A">
        <w:rPr>
          <w:b/>
          <w:i/>
          <w:vertAlign w:val="superscript"/>
        </w:rPr>
        <w:t>NOTE</w:t>
      </w:r>
      <w:r w:rsidR="001251B5" w:rsidRPr="00875B66">
        <w:rPr>
          <w:vertAlign w:val="superscript"/>
        </w:rPr>
        <w:t>]</w:t>
      </w:r>
      <w:r w:rsidR="001251B5">
        <w:t xml:space="preserve"> </w:t>
      </w:r>
      <w:bookmarkEnd w:id="2312"/>
      <w:r>
        <w:t>or words of similar import).</w:t>
      </w:r>
      <w:bookmarkEnd w:id="2306"/>
      <w:bookmarkEnd w:id="2307"/>
      <w:bookmarkEnd w:id="2308"/>
      <w:bookmarkEnd w:id="2309"/>
      <w:bookmarkEnd w:id="2310"/>
      <w:bookmarkEnd w:id="2311"/>
    </w:p>
    <w:p w14:paraId="104F69EF" w14:textId="6C62CFAC" w:rsidR="001251B5" w:rsidRDefault="001251B5" w:rsidP="00B807E2">
      <w:pPr>
        <w:spacing w:before="60" w:after="240"/>
      </w:pPr>
      <w:r>
        <w:t>(Amended 2018)</w:t>
      </w:r>
    </w:p>
    <w:p w14:paraId="4EE8FF70" w14:textId="2CA4199F" w:rsidR="009142EA" w:rsidRPr="00814BD3" w:rsidRDefault="00661CC8" w:rsidP="00241F14">
      <w:pPr>
        <w:suppressAutoHyphens/>
      </w:pPr>
      <w:r>
        <w:rPr>
          <w:b/>
          <w:bCs/>
          <w:i/>
          <w:iCs/>
        </w:rPr>
        <w:t xml:space="preserve">Section 6.12. </w:t>
      </w:r>
      <w:r w:rsidR="009142EA">
        <w:rPr>
          <w:b/>
          <w:bCs/>
          <w:i/>
          <w:iCs/>
        </w:rPr>
        <w:t>NOTE:</w:t>
      </w:r>
      <w:r w:rsidR="009142EA">
        <w:t xml:space="preserve">  </w:t>
      </w:r>
      <w:r w:rsidR="009142EA" w:rsidRPr="00140825">
        <w:rPr>
          <w:i/>
        </w:rPr>
        <w:t>Packages of products subject to the labeling requirements under the EPA, Federal Insecticide, Fungicide, and Rodenticide Act (FIRFA) under 40 CFR </w:t>
      </w:r>
      <w:r w:rsidR="009142EA" w:rsidRPr="00183A95">
        <w:rPr>
          <w:i/>
        </w:rPr>
        <w:t>156.10</w:t>
      </w:r>
      <w:r w:rsidR="009142EA" w:rsidRPr="00814BD3">
        <w:rPr>
          <w:i/>
        </w:rPr>
        <w:t xml:space="preserve"> are permitted to display the term “minimum” in conjunction with the net quantity of contents declaration.  The packer may choose to fill the packages under the minimum or average systems of fill.  However, if the minimum system is declared, variations above minimum quantity is permissible only to the extent that it represents deviation unavoidable in good manufacturing practice and no variation below the stated minimum quantity is permitted.</w:t>
      </w:r>
    </w:p>
    <w:p w14:paraId="5B9C5BC7" w14:textId="3DCFC078" w:rsidR="009142EA" w:rsidRDefault="009142EA" w:rsidP="009142EA">
      <w:pPr>
        <w:spacing w:before="60" w:after="240"/>
        <w:rPr>
          <w:i/>
          <w:iCs/>
        </w:rPr>
      </w:pPr>
      <w:r>
        <w:t>(</w:t>
      </w:r>
      <w:r w:rsidR="0010381E">
        <w:t>A</w:t>
      </w:r>
      <w:r>
        <w:t>dded 2018)</w:t>
      </w:r>
    </w:p>
    <w:p w14:paraId="1A6162B0" w14:textId="2AB562EC" w:rsidR="005A6C37" w:rsidRDefault="005A6C37" w:rsidP="008B7F30">
      <w:pPr>
        <w:keepNext/>
        <w:keepLines/>
        <w:tabs>
          <w:tab w:val="left" w:pos="540"/>
        </w:tabs>
        <w:suppressAutoHyphens/>
      </w:pPr>
      <w:bookmarkStart w:id="2313" w:name="_Toc523833992"/>
      <w:bookmarkStart w:id="2314" w:name="_Toc523840488"/>
      <w:bookmarkStart w:id="2315" w:name="_Toc88278023"/>
      <w:bookmarkStart w:id="2316" w:name="_Toc173408666"/>
      <w:bookmarkStart w:id="2317" w:name="_Toc173471431"/>
      <w:bookmarkStart w:id="2318" w:name="_Toc173472733"/>
      <w:bookmarkStart w:id="2319" w:name="_Toc173474079"/>
      <w:bookmarkStart w:id="2320" w:name="_Toc173770956"/>
      <w:bookmarkStart w:id="2321" w:name="_Toc173771721"/>
      <w:r w:rsidRPr="0054737D">
        <w:rPr>
          <w:rStyle w:val="PkgLabelLevel2Char"/>
          <w:b/>
          <w:sz w:val="20"/>
        </w:rPr>
        <w:t>6.13.</w:t>
      </w:r>
      <w:r w:rsidR="008B7F30">
        <w:rPr>
          <w:rStyle w:val="PkgLabelLevel2Char"/>
          <w:b/>
          <w:sz w:val="20"/>
        </w:rPr>
        <w:tab/>
      </w:r>
      <w:r w:rsidRPr="0054737D">
        <w:rPr>
          <w:rStyle w:val="PkgLabelLevel2Char"/>
          <w:b/>
          <w:sz w:val="20"/>
        </w:rPr>
        <w:t>Rounding.</w:t>
      </w:r>
      <w:bookmarkEnd w:id="2313"/>
      <w:bookmarkEnd w:id="2314"/>
      <w:bookmarkEnd w:id="2315"/>
      <w:r w:rsidR="00D962A8" w:rsidRPr="00F5192E">
        <w:fldChar w:fldCharType="begin"/>
      </w:r>
      <w:r w:rsidR="00F46181">
        <w:instrText xml:space="preserve"> </w:instrText>
      </w:r>
      <w:r w:rsidR="00F46181" w:rsidRPr="00F5192E">
        <w:instrText>XE</w:instrText>
      </w:r>
      <w:r w:rsidRPr="00F5192E">
        <w:instrText xml:space="preserve"> "Rounding, units of measure"</w:instrText>
      </w:r>
      <w:r w:rsidR="00D962A8" w:rsidRPr="00F5192E">
        <w:fldChar w:fldCharType="end"/>
      </w:r>
      <w:r>
        <w:t xml:space="preserve"> </w:t>
      </w:r>
      <w:r w:rsidR="00661CC8" w:rsidRPr="00153382">
        <w:rPr>
          <w:vertAlign w:val="superscript"/>
        </w:rPr>
        <w:t xml:space="preserve">[see </w:t>
      </w:r>
      <w:r w:rsidR="00661CC8" w:rsidRPr="00153382">
        <w:rPr>
          <w:b/>
          <w:bCs/>
          <w:i/>
          <w:iCs/>
          <w:vertAlign w:val="superscript"/>
        </w:rPr>
        <w:t>Section 6.13.</w:t>
      </w:r>
      <w:r w:rsidR="00661CC8" w:rsidRPr="00153382">
        <w:rPr>
          <w:b/>
          <w:bCs/>
          <w:vertAlign w:val="superscript"/>
        </w:rPr>
        <w:t xml:space="preserve"> </w:t>
      </w:r>
      <w:r w:rsidR="00661CC8" w:rsidRPr="00153382">
        <w:rPr>
          <w:b/>
          <w:i/>
          <w:vertAlign w:val="superscript"/>
        </w:rPr>
        <w:t>N</w:t>
      </w:r>
      <w:r w:rsidR="00875B66">
        <w:rPr>
          <w:b/>
          <w:i/>
          <w:vertAlign w:val="superscript"/>
        </w:rPr>
        <w:t>OTE</w:t>
      </w:r>
      <w:r w:rsidR="00661CC8" w:rsidRPr="00153382">
        <w:rPr>
          <w:vertAlign w:val="superscript"/>
        </w:rPr>
        <w:t>]</w:t>
      </w:r>
      <w:r w:rsidR="00661CC8">
        <w:t xml:space="preserve"> </w:t>
      </w:r>
      <w:r>
        <w:t xml:space="preserve">– In all conversions for the purpose of showing an equivalent SI or </w:t>
      </w:r>
      <w:r w:rsidR="00966BB2">
        <w:t xml:space="preserve">U.S. </w:t>
      </w:r>
      <w:r w:rsidR="00690946">
        <w:t>customary</w:t>
      </w:r>
      <w:r>
        <w:t xml:space="preserve"> quantity to a rounded </w:t>
      </w:r>
      <w:r w:rsidR="00966BB2">
        <w:t xml:space="preserve">U.S. </w:t>
      </w:r>
      <w:r w:rsidR="00690946">
        <w:t>customary</w:t>
      </w:r>
      <w:r>
        <w:t xml:space="preserve"> or SI quantity, or in calculated values to be declared in the net quantity statement, the number of significant digits retained must be such that accuracy is neither sacrificed nor exaggerated.  Conversions, the proper use of significant digits, and rounding must be based on the packer’s knowledge of the accuracy of the original measurement that is being converted.  In no case shall rounded net contents declarations overstate a quantity; the packer may round </w:t>
      </w:r>
      <w:r w:rsidR="00EE1411">
        <w:t xml:space="preserve">the </w:t>
      </w:r>
      <w:r>
        <w:t>converted values down to avoid overstating the net contents.</w:t>
      </w:r>
      <w:bookmarkEnd w:id="2316"/>
      <w:bookmarkEnd w:id="2317"/>
      <w:bookmarkEnd w:id="2318"/>
      <w:bookmarkEnd w:id="2319"/>
      <w:bookmarkEnd w:id="2320"/>
      <w:bookmarkEnd w:id="2321"/>
    </w:p>
    <w:p w14:paraId="2513B9A1" w14:textId="77777777" w:rsidR="005A6C37" w:rsidRDefault="005A6C37" w:rsidP="003818BE">
      <w:pPr>
        <w:keepNext/>
        <w:keepLines/>
        <w:spacing w:before="60" w:after="240"/>
      </w:pPr>
      <w:r>
        <w:t>(Amended 1993)</w:t>
      </w:r>
    </w:p>
    <w:p w14:paraId="25F39F6E" w14:textId="675D3A89" w:rsidR="005A6C37" w:rsidRDefault="00661CC8" w:rsidP="00153382">
      <w:pPr>
        <w:spacing w:after="240"/>
        <w:rPr>
          <w:i/>
          <w:iCs/>
        </w:rPr>
      </w:pPr>
      <w:r>
        <w:rPr>
          <w:b/>
          <w:bCs/>
          <w:i/>
          <w:iCs/>
        </w:rPr>
        <w:t xml:space="preserve">Section 6.13. </w:t>
      </w:r>
      <w:r w:rsidR="005A6C37">
        <w:rPr>
          <w:b/>
          <w:bCs/>
          <w:i/>
          <w:iCs/>
        </w:rPr>
        <w:t>NOTE:</w:t>
      </w:r>
      <w:r w:rsidR="005A6C37">
        <w:t xml:space="preserve">  </w:t>
      </w:r>
      <w:r w:rsidR="005A6C37">
        <w:rPr>
          <w:i/>
          <w:iCs/>
        </w:rPr>
        <w:t xml:space="preserve">When as a result of rounding SI or </w:t>
      </w:r>
      <w:r w:rsidR="00966BB2">
        <w:rPr>
          <w:i/>
          <w:iCs/>
        </w:rPr>
        <w:t xml:space="preserve">U.S. </w:t>
      </w:r>
      <w:r w:rsidR="001D2433">
        <w:rPr>
          <w:i/>
          <w:iCs/>
        </w:rPr>
        <w:t>customary declarations</w:t>
      </w:r>
      <w:r w:rsidR="005A6C37">
        <w:rPr>
          <w:i/>
          <w:iCs/>
        </w:rPr>
        <w:t xml:space="preserve"> the resulting declarations are not exact, the largest declaration (either metric or </w:t>
      </w:r>
      <w:r w:rsidR="00966BB2">
        <w:rPr>
          <w:i/>
          <w:iCs/>
        </w:rPr>
        <w:t>U.S. customary</w:t>
      </w:r>
      <w:r w:rsidR="005A6C37">
        <w:rPr>
          <w:i/>
          <w:iCs/>
        </w:rPr>
        <w:t>) will be used for enforcement purposes to determine whether a package contains at least the declared amount of the product.</w:t>
      </w:r>
    </w:p>
    <w:p w14:paraId="1515CC03" w14:textId="79A811A0" w:rsidR="005A6C37" w:rsidRDefault="005A6C37" w:rsidP="008B7F30">
      <w:pPr>
        <w:tabs>
          <w:tab w:val="left" w:pos="540"/>
        </w:tabs>
      </w:pPr>
      <w:bookmarkStart w:id="2322" w:name="_Toc523833993"/>
      <w:bookmarkStart w:id="2323" w:name="_Toc523840489"/>
      <w:bookmarkStart w:id="2324" w:name="_Toc88278024"/>
      <w:bookmarkStart w:id="2325" w:name="_Toc173408667"/>
      <w:bookmarkStart w:id="2326" w:name="_Toc173471432"/>
      <w:bookmarkStart w:id="2327" w:name="_Toc173472734"/>
      <w:bookmarkStart w:id="2328" w:name="_Toc173474080"/>
      <w:bookmarkStart w:id="2329" w:name="_Toc173770957"/>
      <w:bookmarkStart w:id="2330" w:name="_Toc173771722"/>
      <w:r w:rsidRPr="0054737D">
        <w:rPr>
          <w:rStyle w:val="PkgLabelLevel2Char"/>
          <w:b/>
          <w:sz w:val="20"/>
        </w:rPr>
        <w:t>6.14.</w:t>
      </w:r>
      <w:r w:rsidR="008B7F30">
        <w:rPr>
          <w:rStyle w:val="PkgLabelLevel2Char"/>
          <w:b/>
          <w:sz w:val="20"/>
        </w:rPr>
        <w:tab/>
      </w:r>
      <w:r w:rsidRPr="0054737D">
        <w:rPr>
          <w:rStyle w:val="PkgLabelLevel2Char"/>
          <w:b/>
          <w:sz w:val="20"/>
        </w:rPr>
        <w:t>Qualification of Declaration Prohibited.</w:t>
      </w:r>
      <w:bookmarkEnd w:id="2322"/>
      <w:bookmarkEnd w:id="2323"/>
      <w:bookmarkEnd w:id="2324"/>
      <w:r>
        <w:t xml:space="preserve"> – </w:t>
      </w:r>
      <w:r w:rsidR="00D962A8">
        <w:fldChar w:fldCharType="begin"/>
      </w:r>
      <w:r w:rsidR="009F1241">
        <w:instrText xml:space="preserve"> XE "</w:instrText>
      </w:r>
      <w:r w:rsidR="00675FE4">
        <w:instrText>Package</w:instrText>
      </w:r>
      <w:r w:rsidR="009F1241" w:rsidRPr="00F71992">
        <w:instrText>:Qualifications of declaration prohibited</w:instrText>
      </w:r>
      <w:r w:rsidR="009F1241">
        <w:instrText xml:space="preserve">" </w:instrText>
      </w:r>
      <w:r w:rsidR="00D962A8">
        <w:fldChar w:fldCharType="end"/>
      </w:r>
      <w:r w:rsidR="00D962A8">
        <w:fldChar w:fldCharType="begin"/>
      </w:r>
      <w:r w:rsidR="009F1241">
        <w:instrText xml:space="preserve"> XE "</w:instrText>
      </w:r>
      <w:r w:rsidR="00675FE4">
        <w:instrText>Package</w:instrText>
      </w:r>
      <w:r w:rsidR="009F1241" w:rsidRPr="00BC4A06">
        <w:instrText>:Sizing</w:instrText>
      </w:r>
      <w:r w:rsidR="009F1241">
        <w:instrText xml:space="preserve">" </w:instrText>
      </w:r>
      <w:r w:rsidR="00D962A8">
        <w:fldChar w:fldCharType="end"/>
      </w:r>
      <w:r>
        <w:t>In no case shall any declaration of quantity be qualified by the addition of the words “when packed,” “minimum,”</w:t>
      </w:r>
      <w:r w:rsidR="003D4804">
        <w:t xml:space="preserve"> </w:t>
      </w:r>
      <w:r w:rsidR="00661CC8" w:rsidRPr="00153382">
        <w:rPr>
          <w:vertAlign w:val="superscript"/>
        </w:rPr>
        <w:t xml:space="preserve">[see </w:t>
      </w:r>
      <w:r w:rsidR="00661CC8" w:rsidRPr="00153382">
        <w:rPr>
          <w:b/>
          <w:bCs/>
          <w:i/>
          <w:iCs/>
          <w:vertAlign w:val="superscript"/>
        </w:rPr>
        <w:t>Section 6.12.</w:t>
      </w:r>
      <w:r w:rsidR="00661CC8" w:rsidRPr="00153382">
        <w:rPr>
          <w:b/>
          <w:bCs/>
          <w:vertAlign w:val="superscript"/>
        </w:rPr>
        <w:t xml:space="preserve"> </w:t>
      </w:r>
      <w:r w:rsidR="00661CC8" w:rsidRPr="00153382">
        <w:rPr>
          <w:b/>
          <w:i/>
          <w:vertAlign w:val="superscript"/>
        </w:rPr>
        <w:t>N</w:t>
      </w:r>
      <w:r w:rsidR="00875B66">
        <w:rPr>
          <w:b/>
          <w:i/>
          <w:vertAlign w:val="superscript"/>
        </w:rPr>
        <w:t>OTE</w:t>
      </w:r>
      <w:r w:rsidR="00661CC8" w:rsidRPr="00153382">
        <w:rPr>
          <w:vertAlign w:val="superscript"/>
        </w:rPr>
        <w:t>]</w:t>
      </w:r>
      <w:r w:rsidR="00661CC8">
        <w:t xml:space="preserve"> </w:t>
      </w:r>
      <w:r>
        <w:t>or “not less than”</w:t>
      </w:r>
      <w:r w:rsidR="00D962A8">
        <w:fldChar w:fldCharType="begin"/>
      </w:r>
      <w:r>
        <w:instrText>xe "</w:instrText>
      </w:r>
      <w:r w:rsidRPr="00B467D7">
        <w:instrText>Not less than, prohibited declaration</w:instrText>
      </w:r>
      <w:r>
        <w:instrText>"</w:instrText>
      </w:r>
      <w:r w:rsidR="00D962A8">
        <w:fldChar w:fldCharType="end"/>
      </w:r>
      <w:r>
        <w:t xml:space="preserve"> or any words of similar import (e.g., “approximately”), nor shall any unit of weight, measure, or count be qualified by any term (such as “jumbo,”</w:t>
      </w:r>
      <w:r w:rsidR="00D962A8">
        <w:fldChar w:fldCharType="begin"/>
      </w:r>
      <w:r w:rsidR="00F46181">
        <w:instrText xml:space="preserve"> XE</w:instrText>
      </w:r>
      <w:r>
        <w:instrText xml:space="preserve"> "</w:instrText>
      </w:r>
      <w:r w:rsidRPr="002519B6">
        <w:instrText>Jumbo, package size</w:instrText>
      </w:r>
      <w:r>
        <w:instrText>"</w:instrText>
      </w:r>
      <w:r w:rsidR="00D962A8">
        <w:fldChar w:fldCharType="end"/>
      </w:r>
      <w:r>
        <w:t xml:space="preserve"> “giant</w:t>
      </w:r>
      <w:r w:rsidR="00D962A8">
        <w:fldChar w:fldCharType="begin"/>
      </w:r>
      <w:r w:rsidR="00F46181">
        <w:instrText xml:space="preserve"> XE</w:instrText>
      </w:r>
      <w:r>
        <w:instrText xml:space="preserve"> "</w:instrText>
      </w:r>
      <w:r w:rsidRPr="00674E35">
        <w:instrText>Giant, package size</w:instrText>
      </w:r>
      <w:r>
        <w:instrText>"</w:instrText>
      </w:r>
      <w:r w:rsidR="00D962A8">
        <w:fldChar w:fldCharType="end"/>
      </w:r>
      <w:r>
        <w:t>,” “full,” or the like) that tends to exaggerate the amount of commodity</w:t>
      </w:r>
      <w:r w:rsidR="00D962A8">
        <w:fldChar w:fldCharType="begin"/>
      </w:r>
      <w:r w:rsidR="00FB4DFF">
        <w:instrText xml:space="preserve"> XE "</w:instrText>
      </w:r>
      <w:r w:rsidR="00675FE4">
        <w:instrText>Package</w:instrText>
      </w:r>
      <w:r w:rsidR="00FB4DFF">
        <w:instrText xml:space="preserve">" </w:instrText>
      </w:r>
      <w:r w:rsidR="00D962A8">
        <w:fldChar w:fldCharType="end"/>
      </w:r>
      <w:r>
        <w:t>.</w:t>
      </w:r>
      <w:bookmarkEnd w:id="2325"/>
      <w:bookmarkEnd w:id="2326"/>
      <w:bookmarkEnd w:id="2327"/>
      <w:bookmarkEnd w:id="2328"/>
      <w:bookmarkEnd w:id="2329"/>
      <w:bookmarkEnd w:id="2330"/>
    </w:p>
    <w:p w14:paraId="0040512E" w14:textId="1F4FC94C" w:rsidR="005A6C37" w:rsidRDefault="005A6C37" w:rsidP="008C6D7B">
      <w:pPr>
        <w:spacing w:before="60" w:after="240"/>
      </w:pPr>
      <w:r>
        <w:t>(Amended 1998</w:t>
      </w:r>
      <w:r w:rsidR="000B421A">
        <w:t xml:space="preserve"> and 2018</w:t>
      </w:r>
      <w:r>
        <w:t>)</w:t>
      </w:r>
    </w:p>
    <w:p w14:paraId="783F8666" w14:textId="34EF9986" w:rsidR="005A6C37" w:rsidRDefault="005A6C37" w:rsidP="008B7F30">
      <w:pPr>
        <w:tabs>
          <w:tab w:val="left" w:pos="540"/>
        </w:tabs>
      </w:pPr>
      <w:bookmarkStart w:id="2331" w:name="_Toc523833994"/>
      <w:bookmarkStart w:id="2332" w:name="_Toc523840490"/>
      <w:bookmarkStart w:id="2333" w:name="_Toc88278025"/>
      <w:bookmarkStart w:id="2334" w:name="_Toc173408668"/>
      <w:bookmarkStart w:id="2335" w:name="_Toc173471433"/>
      <w:bookmarkStart w:id="2336" w:name="_Toc173472735"/>
      <w:bookmarkStart w:id="2337" w:name="_Toc173474081"/>
      <w:bookmarkStart w:id="2338" w:name="_Toc173770958"/>
      <w:bookmarkStart w:id="2339" w:name="_Toc173771723"/>
      <w:r w:rsidRPr="0054737D">
        <w:rPr>
          <w:rStyle w:val="PkgLabelLevel2Char"/>
          <w:b/>
          <w:sz w:val="20"/>
        </w:rPr>
        <w:t>6.15.</w:t>
      </w:r>
      <w:r w:rsidR="008B7F30">
        <w:rPr>
          <w:rStyle w:val="PkgLabelLevel2Char"/>
          <w:b/>
          <w:sz w:val="20"/>
        </w:rPr>
        <w:tab/>
      </w:r>
      <w:r w:rsidRPr="0054737D">
        <w:rPr>
          <w:rStyle w:val="PkgLabelLevel2Char"/>
          <w:b/>
          <w:sz w:val="20"/>
        </w:rPr>
        <w:t>Character of Declaration:  Average.</w:t>
      </w:r>
      <w:bookmarkEnd w:id="2331"/>
      <w:bookmarkEnd w:id="2332"/>
      <w:bookmarkEnd w:id="2333"/>
      <w:r>
        <w:t xml:space="preserve"> – The average quantity of contents in the packages </w:t>
      </w:r>
      <w:r w:rsidR="00D962A8">
        <w:fldChar w:fldCharType="begin"/>
      </w:r>
      <w:r w:rsidR="00FB4DFF">
        <w:instrText xml:space="preserve"> XE "</w:instrText>
      </w:r>
      <w:r w:rsidR="00675FE4">
        <w:instrText>Package</w:instrText>
      </w:r>
      <w:r w:rsidR="00FB4DFF">
        <w:instrText xml:space="preserve">" </w:instrText>
      </w:r>
      <w:r w:rsidR="00D962A8">
        <w:fldChar w:fldCharType="end"/>
      </w:r>
      <w:r>
        <w:t>of a particular lot, shipment, or delivery shall at least equal the declared quantity, and no unreasonable shortage</w:t>
      </w:r>
      <w:r w:rsidR="00D962A8">
        <w:fldChar w:fldCharType="begin"/>
      </w:r>
      <w:r w:rsidR="00F46181">
        <w:instrText xml:space="preserve"> XE </w:instrText>
      </w:r>
      <w:r>
        <w:instrText>"</w:instrText>
      </w:r>
      <w:r w:rsidRPr="00E23CC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w:t>
      </w:r>
      <w:bookmarkEnd w:id="2334"/>
      <w:bookmarkEnd w:id="2335"/>
      <w:bookmarkEnd w:id="2336"/>
      <w:bookmarkEnd w:id="2337"/>
      <w:bookmarkEnd w:id="2338"/>
      <w:bookmarkEnd w:id="2339"/>
    </w:p>
    <w:p w14:paraId="3813F65C" w14:textId="77777777" w:rsidR="005A6C37" w:rsidRDefault="005A6C37" w:rsidP="005D265A">
      <w:pPr>
        <w:spacing w:before="60" w:after="240"/>
      </w:pPr>
      <w:r>
        <w:t>(Added 1981)</w:t>
      </w:r>
    </w:p>
    <w:p w14:paraId="340152E1" w14:textId="68AB561A" w:rsidR="005A6C37" w:rsidRDefault="005A6C37" w:rsidP="008B7F30">
      <w:pPr>
        <w:tabs>
          <w:tab w:val="left" w:pos="540"/>
        </w:tabs>
        <w:spacing w:after="240"/>
      </w:pPr>
      <w:bookmarkStart w:id="2340" w:name="_Toc523833995"/>
      <w:bookmarkStart w:id="2341" w:name="_Toc523840491"/>
      <w:bookmarkStart w:id="2342" w:name="_Toc88278026"/>
      <w:bookmarkStart w:id="2343" w:name="_Toc173408669"/>
      <w:bookmarkStart w:id="2344" w:name="_Toc173471434"/>
      <w:bookmarkStart w:id="2345" w:name="_Toc173472736"/>
      <w:bookmarkStart w:id="2346" w:name="_Toc173474082"/>
      <w:bookmarkStart w:id="2347" w:name="_Toc173770959"/>
      <w:bookmarkStart w:id="2348" w:name="_Toc173771724"/>
      <w:r w:rsidRPr="0054737D">
        <w:rPr>
          <w:rStyle w:val="PkgLabelLevel2Char"/>
          <w:b/>
          <w:sz w:val="20"/>
        </w:rPr>
        <w:t>6.16.</w:t>
      </w:r>
      <w:r w:rsidR="008B7F30">
        <w:rPr>
          <w:rStyle w:val="PkgLabelLevel2Char"/>
          <w:b/>
          <w:sz w:val="20"/>
        </w:rPr>
        <w:tab/>
      </w:r>
      <w:r w:rsidRPr="0054737D">
        <w:rPr>
          <w:rStyle w:val="PkgLabelLevel2Char"/>
          <w:b/>
          <w:sz w:val="20"/>
        </w:rPr>
        <w:t>Random Packages.</w:t>
      </w:r>
      <w:bookmarkEnd w:id="2340"/>
      <w:bookmarkEnd w:id="2341"/>
      <w:bookmarkEnd w:id="2342"/>
      <w:r>
        <w:t xml:space="preserve"> – A random weight package </w:t>
      </w:r>
      <w:r w:rsidR="00D962A8">
        <w:fldChar w:fldCharType="begin"/>
      </w:r>
      <w:r w:rsidR="00FB4DFF">
        <w:instrText xml:space="preserve"> XE "</w:instrText>
      </w:r>
      <w:r w:rsidR="00675FE4">
        <w:instrText>Package</w:instrText>
      </w:r>
      <w:r w:rsidR="00667B75">
        <w:instrText>:Random</w:instrText>
      </w:r>
      <w:r w:rsidR="00FB4DFF">
        <w:instrText xml:space="preserve">" </w:instrText>
      </w:r>
      <w:r w:rsidR="00D962A8">
        <w:fldChar w:fldCharType="end"/>
      </w:r>
      <w:r>
        <w:t>must bear a label conspicuously declaring:</w:t>
      </w:r>
      <w:bookmarkEnd w:id="2343"/>
      <w:bookmarkEnd w:id="2344"/>
      <w:bookmarkEnd w:id="2345"/>
      <w:bookmarkEnd w:id="2346"/>
      <w:bookmarkEnd w:id="2347"/>
      <w:bookmarkEnd w:id="2348"/>
    </w:p>
    <w:p w14:paraId="5E24B118" w14:textId="77777777" w:rsidR="005A6C37" w:rsidRDefault="005A6C37" w:rsidP="005D265A">
      <w:pPr>
        <w:spacing w:after="240"/>
        <w:ind w:left="720" w:hanging="360"/>
      </w:pPr>
      <w:r>
        <w:t>(a)</w:t>
      </w:r>
      <w:r>
        <w:tab/>
        <w:t>the net weight</w:t>
      </w:r>
      <w:r w:rsidR="009964DE">
        <w:t>;</w:t>
      </w:r>
    </w:p>
    <w:p w14:paraId="75FBAF25" w14:textId="77777777" w:rsidR="005A6C37" w:rsidRDefault="005A6C37" w:rsidP="005D265A">
      <w:pPr>
        <w:spacing w:after="240"/>
        <w:ind w:left="720" w:hanging="360"/>
      </w:pPr>
      <w:r>
        <w:t>(b)</w:t>
      </w:r>
      <w:r>
        <w:tab/>
        <w:t>unit price</w:t>
      </w:r>
      <w:r w:rsidR="009964DE">
        <w:t xml:space="preserve">; </w:t>
      </w:r>
      <w:r>
        <w:t>and</w:t>
      </w:r>
    </w:p>
    <w:p w14:paraId="36AC622C" w14:textId="77777777" w:rsidR="005A6C37" w:rsidRDefault="005A6C37" w:rsidP="005D265A">
      <w:pPr>
        <w:spacing w:after="240"/>
        <w:ind w:left="720" w:hanging="360"/>
      </w:pPr>
      <w:r>
        <w:t>(c)</w:t>
      </w:r>
      <w:r>
        <w:tab/>
        <w:t>the total price.</w:t>
      </w:r>
    </w:p>
    <w:p w14:paraId="1F90BF0C" w14:textId="77777777" w:rsidR="005A6C37" w:rsidRPr="00BD4A88" w:rsidRDefault="005A6C37">
      <w:r w:rsidRPr="00BD4A88">
        <w:t>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0EFDFAE4" w14:textId="77777777" w:rsidR="005A6C37" w:rsidRDefault="005A6C37" w:rsidP="00F443DC">
      <w:pPr>
        <w:spacing w:before="60" w:after="240"/>
      </w:pPr>
      <w:r w:rsidRPr="00BD4A88">
        <w:t>(Added 1999)</w:t>
      </w:r>
    </w:p>
    <w:p w14:paraId="3D986BCD" w14:textId="0B663452" w:rsidR="005A6C37" w:rsidRPr="0054737D" w:rsidRDefault="005A6C37" w:rsidP="008C68DF">
      <w:pPr>
        <w:keepNext/>
        <w:spacing w:after="360"/>
        <w:outlineLvl w:val="5"/>
        <w:rPr>
          <w:szCs w:val="20"/>
        </w:rPr>
      </w:pPr>
      <w:bookmarkStart w:id="2349" w:name="_Toc173378006"/>
      <w:bookmarkStart w:id="2350" w:name="_Toc173379246"/>
      <w:bookmarkStart w:id="2351" w:name="_Toc173381124"/>
      <w:bookmarkStart w:id="2352" w:name="_Toc173383085"/>
      <w:bookmarkStart w:id="2353" w:name="_Toc173384798"/>
      <w:bookmarkStart w:id="2354" w:name="_Toc173385329"/>
      <w:bookmarkStart w:id="2355" w:name="_Toc173386362"/>
      <w:bookmarkStart w:id="2356" w:name="_Toc173408670"/>
      <w:bookmarkStart w:id="2357" w:name="_Toc173472737"/>
      <w:bookmarkStart w:id="2358" w:name="_Toc173770960"/>
      <w:bookmarkStart w:id="2359" w:name="_Toc523833996"/>
      <w:bookmarkStart w:id="2360" w:name="_Toc523840492"/>
      <w:bookmarkStart w:id="2361" w:name="_Toc88278027"/>
      <w:r w:rsidRPr="0054737D">
        <w:rPr>
          <w:rStyle w:val="PkgLabelLevel1Char"/>
        </w:rPr>
        <w:t xml:space="preserve">Section 7.  Declaration of Quantity:  </w:t>
      </w:r>
      <w:r w:rsidR="00D46E83">
        <w:rPr>
          <w:rStyle w:val="PkgLabelLevel1Char"/>
        </w:rPr>
        <w:t>Non-Consumer</w:t>
      </w:r>
      <w:r w:rsidRPr="0054737D">
        <w:rPr>
          <w:rStyle w:val="PkgLabelLevel1Char"/>
        </w:rPr>
        <w:t xml:space="preserve"> Packages</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r w:rsidR="00D962A8" w:rsidRPr="0054737D">
        <w:rPr>
          <w:szCs w:val="20"/>
        </w:rPr>
        <w:fldChar w:fldCharType="begin"/>
      </w:r>
      <w:r w:rsidR="00F46181">
        <w:rPr>
          <w:szCs w:val="20"/>
        </w:rPr>
        <w:instrText xml:space="preserve"> </w:instrText>
      </w:r>
      <w:r w:rsidR="00F46181" w:rsidRPr="0054737D">
        <w:rPr>
          <w:szCs w:val="20"/>
        </w:rPr>
        <w:instrText>XE</w:instrText>
      </w:r>
      <w:r w:rsidRPr="0054737D">
        <w:rPr>
          <w:szCs w:val="20"/>
        </w:rPr>
        <w:instrText xml:space="preserve"> "Quantity:Non-consumer packages"</w:instrText>
      </w:r>
      <w:r w:rsidR="00D962A8" w:rsidRPr="0054737D">
        <w:rPr>
          <w:szCs w:val="20"/>
        </w:rPr>
        <w:fldChar w:fldCharType="end"/>
      </w:r>
      <w:r w:rsidR="00D962A8">
        <w:rPr>
          <w:szCs w:val="20"/>
        </w:rPr>
        <w:fldChar w:fldCharType="begin"/>
      </w:r>
      <w:r w:rsidR="00FB4DFF">
        <w:instrText xml:space="preserve"> XE "</w:instrText>
      </w:r>
      <w:r w:rsidR="00675FE4">
        <w:instrText>Package</w:instrText>
      </w:r>
      <w:r w:rsidR="00FB4DFF" w:rsidRPr="00EE0C41">
        <w:instrText>:Declaration of quantity</w:instrText>
      </w:r>
      <w:r w:rsidR="00FB4DFF">
        <w:instrText xml:space="preserve">" </w:instrText>
      </w:r>
      <w:r w:rsidR="00D962A8">
        <w:rPr>
          <w:szCs w:val="20"/>
        </w:rPr>
        <w:fldChar w:fldCharType="end"/>
      </w:r>
    </w:p>
    <w:p w14:paraId="294CA6DC" w14:textId="76C99BBF" w:rsidR="005A6C37" w:rsidRDefault="005A6C37" w:rsidP="008B7F30">
      <w:pPr>
        <w:tabs>
          <w:tab w:val="left" w:pos="540"/>
        </w:tabs>
        <w:spacing w:after="240"/>
      </w:pPr>
      <w:bookmarkStart w:id="2362" w:name="_Toc523833997"/>
      <w:bookmarkStart w:id="2363" w:name="_Toc523840493"/>
      <w:bookmarkStart w:id="2364" w:name="_Toc88278028"/>
      <w:bookmarkStart w:id="2365" w:name="_Toc173408671"/>
      <w:bookmarkStart w:id="2366" w:name="_Toc173471435"/>
      <w:bookmarkStart w:id="2367" w:name="_Toc173472738"/>
      <w:bookmarkStart w:id="2368" w:name="_Toc173474083"/>
      <w:bookmarkStart w:id="2369" w:name="_Toc173770961"/>
      <w:bookmarkStart w:id="2370" w:name="_Toc173771725"/>
      <w:r w:rsidRPr="0054737D">
        <w:rPr>
          <w:rStyle w:val="PkgLabelLevel2Char"/>
          <w:b/>
          <w:sz w:val="20"/>
        </w:rPr>
        <w:t xml:space="preserve">7.1.  </w:t>
      </w:r>
      <w:r w:rsidR="008B7F30">
        <w:rPr>
          <w:rStyle w:val="PkgLabelLevel2Char"/>
          <w:b/>
          <w:sz w:val="20"/>
        </w:rPr>
        <w:tab/>
      </w:r>
      <w:r w:rsidRPr="0054737D">
        <w:rPr>
          <w:rStyle w:val="PkgLabelLevel2Char"/>
          <w:b/>
          <w:sz w:val="20"/>
        </w:rPr>
        <w:t>General.</w:t>
      </w:r>
      <w:bookmarkEnd w:id="2362"/>
      <w:bookmarkEnd w:id="2363"/>
      <w:bookmarkEnd w:id="2364"/>
      <w:r>
        <w:t xml:space="preserve"> – The SI and </w:t>
      </w:r>
      <w:r w:rsidR="00966BB2">
        <w:t>U.S. customary</w:t>
      </w:r>
      <w:r>
        <w:t xml:space="preserve"> systems of weights and measures are recognized as proper systems to be used in the declaration of quantity.  Units of both systems may be combined in a dual declaration</w:t>
      </w:r>
      <w:r w:rsidR="00D962A8">
        <w:fldChar w:fldCharType="begin"/>
      </w:r>
      <w:r w:rsidR="00F46181">
        <w:instrText xml:space="preserve"> XE</w:instrText>
      </w:r>
      <w:r>
        <w:instrText xml:space="preserve"> "</w:instrText>
      </w:r>
      <w:r w:rsidRPr="00320CDB">
        <w:instrText>Dual declaration of quantity</w:instrText>
      </w:r>
      <w:r>
        <w:instrText>"</w:instrText>
      </w:r>
      <w:r w:rsidR="00D962A8">
        <w:fldChar w:fldCharType="end"/>
      </w:r>
      <w:r>
        <w:t xml:space="preserve"> of quantity. </w:t>
      </w:r>
      <w:r w:rsidR="00661CC8" w:rsidRPr="00153382">
        <w:rPr>
          <w:vertAlign w:val="superscript"/>
        </w:rPr>
        <w:t xml:space="preserve">[see </w:t>
      </w:r>
      <w:r w:rsidR="00661CC8" w:rsidRPr="00153382">
        <w:rPr>
          <w:b/>
          <w:bCs/>
          <w:i/>
          <w:iCs/>
          <w:vertAlign w:val="superscript"/>
        </w:rPr>
        <w:t>Section 7.1.</w:t>
      </w:r>
      <w:r w:rsidR="00661CC8" w:rsidRPr="00153382">
        <w:rPr>
          <w:b/>
          <w:bCs/>
          <w:vertAlign w:val="superscript"/>
        </w:rPr>
        <w:t xml:space="preserve"> </w:t>
      </w:r>
      <w:r w:rsidR="00DB2B6A">
        <w:rPr>
          <w:b/>
          <w:i/>
          <w:vertAlign w:val="superscript"/>
        </w:rPr>
        <w:t>NOTE</w:t>
      </w:r>
      <w:r w:rsidR="00661CC8" w:rsidRPr="00153382">
        <w:rPr>
          <w:vertAlign w:val="superscript"/>
        </w:rPr>
        <w:t>]</w:t>
      </w:r>
      <w:r w:rsidR="00661CC8">
        <w:t xml:space="preserve"> </w:t>
      </w:r>
      <w:r w:rsidR="007A6EF0">
        <w:t xml:space="preserve"> </w:t>
      </w:r>
      <w:r>
        <w:t>(See Section 6.3. Net Quantity, and Section 6.3.1. Use of “Net Mass” or “Net Weight.”)</w:t>
      </w:r>
      <w:bookmarkEnd w:id="2365"/>
      <w:bookmarkEnd w:id="2366"/>
      <w:bookmarkEnd w:id="2367"/>
      <w:bookmarkEnd w:id="2368"/>
      <w:bookmarkEnd w:id="2369"/>
      <w:bookmarkEnd w:id="2370"/>
      <w:r w:rsidR="00D962A8">
        <w:fldChar w:fldCharType="begin"/>
      </w:r>
      <w:r w:rsidR="00FB4DFF">
        <w:instrText xml:space="preserve"> XE "</w:instrText>
      </w:r>
      <w:r w:rsidR="00675FE4">
        <w:instrText>Package</w:instrText>
      </w:r>
      <w:r w:rsidR="00FB4DFF" w:rsidRPr="007562A8">
        <w:instrText xml:space="preserve">:Declaration of </w:instrText>
      </w:r>
      <w:r w:rsidR="00E379F5">
        <w:instrText>q</w:instrText>
      </w:r>
      <w:r w:rsidR="00FB4DFF" w:rsidRPr="007562A8">
        <w:instrText>uantity</w:instrText>
      </w:r>
      <w:r w:rsidR="00FB4DFF">
        <w:instrText xml:space="preserve">" </w:instrText>
      </w:r>
      <w:r w:rsidR="00D962A8">
        <w:fldChar w:fldCharType="end"/>
      </w:r>
    </w:p>
    <w:p w14:paraId="211F00BA" w14:textId="6C513904" w:rsidR="005A6C37" w:rsidRDefault="00661CC8" w:rsidP="00F443DC">
      <w:pPr>
        <w:spacing w:after="240"/>
        <w:rPr>
          <w:i/>
          <w:iCs/>
        </w:rPr>
      </w:pPr>
      <w:r>
        <w:rPr>
          <w:b/>
          <w:bCs/>
          <w:i/>
          <w:iCs/>
        </w:rPr>
        <w:lastRenderedPageBreak/>
        <w:t xml:space="preserve">Section 7.1. </w:t>
      </w:r>
      <w:r w:rsidR="005A6C37">
        <w:rPr>
          <w:b/>
          <w:bCs/>
          <w:i/>
          <w:iCs/>
        </w:rPr>
        <w:t>NOTE:</w:t>
      </w:r>
      <w:r w:rsidR="005A6C37">
        <w:t xml:space="preserve">  </w:t>
      </w:r>
      <w:r w:rsidR="005A6C37">
        <w:rPr>
          <w:i/>
          <w:iCs/>
        </w:rPr>
        <w:t>Although non-consumer packages under this Regulation may bear SI declarations only, this Regulation should not be construed to supersede any labeling requirement specified in federal law.</w:t>
      </w:r>
    </w:p>
    <w:p w14:paraId="6602E1DA" w14:textId="0D11A278" w:rsidR="005A6C37" w:rsidRDefault="005A6C37" w:rsidP="008B7F30">
      <w:pPr>
        <w:tabs>
          <w:tab w:val="left" w:pos="547"/>
        </w:tabs>
        <w:spacing w:after="240"/>
      </w:pPr>
      <w:bookmarkStart w:id="2371" w:name="_Toc523833998"/>
      <w:bookmarkStart w:id="2372" w:name="_Toc523840494"/>
      <w:bookmarkStart w:id="2373" w:name="_Toc88278029"/>
      <w:bookmarkStart w:id="2374" w:name="_Toc173408672"/>
      <w:bookmarkStart w:id="2375" w:name="_Toc173471436"/>
      <w:bookmarkStart w:id="2376" w:name="_Toc173472739"/>
      <w:bookmarkStart w:id="2377" w:name="_Toc173474084"/>
      <w:bookmarkStart w:id="2378" w:name="_Toc173770962"/>
      <w:bookmarkStart w:id="2379" w:name="_Toc173771726"/>
      <w:r w:rsidRPr="0054737D">
        <w:rPr>
          <w:rStyle w:val="PkgLabelLevel2Char"/>
          <w:b/>
          <w:sz w:val="20"/>
        </w:rPr>
        <w:t xml:space="preserve">7.2. </w:t>
      </w:r>
      <w:r w:rsidR="008B7F30">
        <w:rPr>
          <w:rStyle w:val="PkgLabelLevel2Char"/>
          <w:b/>
          <w:sz w:val="20"/>
        </w:rPr>
        <w:tab/>
      </w:r>
      <w:r w:rsidRPr="0054737D">
        <w:rPr>
          <w:rStyle w:val="PkgLabelLevel2Char"/>
          <w:b/>
          <w:sz w:val="20"/>
        </w:rPr>
        <w:t>Location.</w:t>
      </w:r>
      <w:bookmarkEnd w:id="2371"/>
      <w:bookmarkEnd w:id="2372"/>
      <w:bookmarkEnd w:id="2373"/>
      <w:r>
        <w:t xml:space="preserve"> – A non-consumer package shall bear on the outside a declaration </w:t>
      </w:r>
      <w:r w:rsidR="00D962A8">
        <w:fldChar w:fldCharType="begin"/>
      </w:r>
      <w:r w:rsidR="00FB4DFF">
        <w:instrText xml:space="preserve"> XE "</w:instrText>
      </w:r>
      <w:r w:rsidR="00675FE4">
        <w:instrText>Package</w:instrText>
      </w:r>
      <w:r w:rsidR="00FB4DFF" w:rsidRPr="009A0722">
        <w:instrText>:Non-consumer</w:instrText>
      </w:r>
      <w:r w:rsidR="00FB4DFF">
        <w:instrText xml:space="preserve">" </w:instrText>
      </w:r>
      <w:r w:rsidR="00D962A8">
        <w:fldChar w:fldCharType="end"/>
      </w:r>
      <w:r>
        <w:t>of the net quantity of contents.  Such declaration shall be in terms of the largest whole unit (see Section 6.2. Largest Whole Unit; for small packages, see Section 11.16. Small Packages).</w:t>
      </w:r>
      <w:bookmarkEnd w:id="2374"/>
      <w:bookmarkEnd w:id="2375"/>
      <w:bookmarkEnd w:id="2376"/>
      <w:bookmarkEnd w:id="2377"/>
      <w:bookmarkEnd w:id="2378"/>
      <w:bookmarkEnd w:id="2379"/>
    </w:p>
    <w:p w14:paraId="5821B1FC" w14:textId="2A421676" w:rsidR="005A6C37" w:rsidRDefault="005A6C37" w:rsidP="008B7F30">
      <w:pPr>
        <w:tabs>
          <w:tab w:val="left" w:pos="547"/>
        </w:tabs>
        <w:spacing w:after="240"/>
      </w:pPr>
      <w:bookmarkStart w:id="2380" w:name="_Toc523833999"/>
      <w:bookmarkStart w:id="2381" w:name="_Toc523840495"/>
      <w:bookmarkStart w:id="2382" w:name="_Toc88278030"/>
      <w:bookmarkStart w:id="2383" w:name="_Toc173408673"/>
      <w:bookmarkStart w:id="2384" w:name="_Toc173471437"/>
      <w:bookmarkStart w:id="2385" w:name="_Toc173472740"/>
      <w:bookmarkStart w:id="2386" w:name="_Toc173474085"/>
      <w:bookmarkStart w:id="2387" w:name="_Toc173770963"/>
      <w:bookmarkStart w:id="2388" w:name="_Toc173771727"/>
      <w:r w:rsidRPr="0054737D">
        <w:rPr>
          <w:rStyle w:val="PkgLabelLevel2Char"/>
          <w:b/>
          <w:sz w:val="20"/>
        </w:rPr>
        <w:t xml:space="preserve">7.3. </w:t>
      </w:r>
      <w:r w:rsidR="008B7F30">
        <w:rPr>
          <w:rStyle w:val="PkgLabelLevel2Char"/>
          <w:b/>
          <w:sz w:val="20"/>
        </w:rPr>
        <w:tab/>
      </w:r>
      <w:r w:rsidRPr="0054737D">
        <w:rPr>
          <w:rStyle w:val="PkgLabelLevel2Char"/>
          <w:b/>
          <w:sz w:val="20"/>
        </w:rPr>
        <w:t xml:space="preserve">Terms: </w:t>
      </w:r>
      <w:r>
        <w:rPr>
          <w:rStyle w:val="PkgLabelLevel2Char"/>
          <w:b/>
          <w:sz w:val="20"/>
        </w:rPr>
        <w:t xml:space="preserve"> </w:t>
      </w:r>
      <w:r w:rsidRPr="0054737D">
        <w:rPr>
          <w:rStyle w:val="PkgLabelLevel2Char"/>
          <w:b/>
          <w:sz w:val="20"/>
        </w:rPr>
        <w:t>Weight, Liquid Measure, Dry Measure, or Count.</w:t>
      </w:r>
      <w:bookmarkEnd w:id="2380"/>
      <w:bookmarkEnd w:id="2381"/>
      <w:bookmarkEnd w:id="2382"/>
      <w:r w:rsidR="00D962A8" w:rsidRPr="00732C06">
        <w:fldChar w:fldCharType="begin"/>
      </w:r>
      <w:r w:rsidR="00F46181">
        <w:instrText xml:space="preserve"> </w:instrText>
      </w:r>
      <w:r w:rsidR="00F46181" w:rsidRPr="00732C06">
        <w:instrText>XE</w:instrText>
      </w:r>
      <w:r w:rsidRPr="00732C06">
        <w:instrText xml:space="preserve"> "Liquid measure"</w:instrText>
      </w:r>
      <w:r w:rsidR="00D962A8" w:rsidRPr="00732C06">
        <w:fldChar w:fldCharType="end"/>
      </w:r>
      <w:r w:rsidR="00D962A8" w:rsidRPr="00732C06">
        <w:fldChar w:fldCharType="begin"/>
      </w:r>
      <w:r w:rsidR="00F46181">
        <w:instrText xml:space="preserve"> </w:instrText>
      </w:r>
      <w:r w:rsidR="00F46181" w:rsidRPr="00732C06">
        <w:instrText>XE</w:instrText>
      </w:r>
      <w:r w:rsidRPr="00732C06">
        <w:instrText xml:space="preserve"> "Dry measure"</w:instrText>
      </w:r>
      <w:r w:rsidR="00D962A8" w:rsidRPr="00732C06">
        <w:fldChar w:fldCharType="end"/>
      </w:r>
      <w:r w:rsidR="00D962A8">
        <w:fldChar w:fldCharType="begin"/>
      </w:r>
      <w:r w:rsidR="00FB4DFF">
        <w:instrText xml:space="preserve"> XE "</w:instrText>
      </w:r>
      <w:r w:rsidR="00675FE4">
        <w:instrText>Package</w:instrText>
      </w:r>
      <w:r w:rsidR="00FB4DFF" w:rsidRPr="00A72831">
        <w:instrText>:Weight</w:instrText>
      </w:r>
      <w:r w:rsidR="00FB4DFF">
        <w:instrText xml:space="preserve">" </w:instrText>
      </w:r>
      <w:r w:rsidR="00D962A8">
        <w:fldChar w:fldCharType="end"/>
      </w:r>
      <w:r>
        <w:t xml:space="preserve"> – The declaration of the quantity of a particular commodity shall be expressed in terms of liquid measure if the commodity is liquid, in terms of dry measure if the commodity is dry, in terms of weight if the commodity is solid, semisolid</w:t>
      </w:r>
      <w:r w:rsidR="00D962A8">
        <w:fldChar w:fldCharType="begin"/>
      </w:r>
      <w:r w:rsidR="00F46181">
        <w:instrText xml:space="preserve"> XE </w:instrText>
      </w:r>
      <w:r>
        <w:instrText>"</w:instrText>
      </w:r>
      <w:r w:rsidR="009F1241">
        <w:instrText>Commodity:</w:instrText>
      </w:r>
      <w:r w:rsidRPr="00251791">
        <w:instrText>Semi-solid</w:instrText>
      </w:r>
      <w:r>
        <w:instrText>"</w:instrText>
      </w:r>
      <w:r w:rsidR="00D962A8">
        <w:fldChar w:fldCharType="end"/>
      </w:r>
      <w:r>
        <w:t>, viscous</w:t>
      </w:r>
      <w:r w:rsidR="00D962A8">
        <w:fldChar w:fldCharType="begin"/>
      </w:r>
      <w:r w:rsidR="00F46181">
        <w:instrText xml:space="preserve"> XE</w:instrText>
      </w:r>
      <w:r>
        <w:instrText xml:space="preserve"> "</w:instrText>
      </w:r>
      <w:r w:rsidR="009F1241">
        <w:instrText>Commodity:</w:instrText>
      </w:r>
      <w:r w:rsidRPr="00D933C7">
        <w:instrText>Viscous</w:instrText>
      </w:r>
      <w:r>
        <w:instrText>"</w:instrText>
      </w:r>
      <w:r w:rsidR="00D962A8">
        <w:fldChar w:fldCharType="end"/>
      </w:r>
      <w:r>
        <w:t>, or a mixture of solid and liquid</w:t>
      </w:r>
      <w:r w:rsidR="00D962A8">
        <w:fldChar w:fldCharType="begin"/>
      </w:r>
      <w:r w:rsidR="00DA313F">
        <w:instrText xml:space="preserve"> XE</w:instrText>
      </w:r>
      <w:r>
        <w:instrText xml:space="preserve"> "</w:instrText>
      </w:r>
      <w:r w:rsidR="009F1241">
        <w:instrText>Commodity:</w:instrText>
      </w:r>
      <w:r w:rsidRPr="00385B7A">
        <w:instrText>Mixture of solid and liquid</w:instrText>
      </w:r>
      <w:r>
        <w:instrText>"</w:instrText>
      </w:r>
      <w:r w:rsidR="00D962A8">
        <w:fldChar w:fldCharType="end"/>
      </w:r>
      <w:r>
        <w:t>,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2383"/>
      <w:bookmarkEnd w:id="2384"/>
      <w:bookmarkEnd w:id="2385"/>
      <w:bookmarkEnd w:id="2386"/>
      <w:bookmarkEnd w:id="2387"/>
      <w:bookmarkEnd w:id="2388"/>
    </w:p>
    <w:p w14:paraId="24BEFDAB" w14:textId="5C324639" w:rsidR="005A6C37" w:rsidRDefault="005A6C37" w:rsidP="008B7F30">
      <w:pPr>
        <w:keepNext/>
        <w:tabs>
          <w:tab w:val="left" w:pos="547"/>
        </w:tabs>
        <w:spacing w:after="240"/>
      </w:pPr>
      <w:bookmarkStart w:id="2389" w:name="_Toc523834000"/>
      <w:bookmarkStart w:id="2390" w:name="_Toc523840496"/>
      <w:bookmarkStart w:id="2391" w:name="_Toc88278031"/>
      <w:bookmarkStart w:id="2392" w:name="_Toc173408674"/>
      <w:bookmarkStart w:id="2393" w:name="_Toc173471438"/>
      <w:bookmarkStart w:id="2394" w:name="_Toc173472741"/>
      <w:bookmarkStart w:id="2395" w:name="_Toc173474086"/>
      <w:bookmarkStart w:id="2396" w:name="_Toc173770964"/>
      <w:bookmarkStart w:id="2397" w:name="_Toc173771728"/>
      <w:r w:rsidRPr="0054737D">
        <w:rPr>
          <w:rStyle w:val="PkgLabelLevel2Char"/>
          <w:b/>
          <w:sz w:val="20"/>
        </w:rPr>
        <w:t>7.4.</w:t>
      </w:r>
      <w:r w:rsidR="008B7F30">
        <w:rPr>
          <w:rStyle w:val="PkgLabelLevel2Char"/>
          <w:b/>
          <w:sz w:val="20"/>
        </w:rPr>
        <w:tab/>
      </w:r>
      <w:r w:rsidRPr="0054737D">
        <w:rPr>
          <w:rStyle w:val="PkgLabelLevel2Char"/>
          <w:b/>
          <w:sz w:val="20"/>
        </w:rPr>
        <w:t>SI Units:  Mass, Measure.</w:t>
      </w:r>
      <w:bookmarkEnd w:id="2389"/>
      <w:bookmarkEnd w:id="2390"/>
      <w:bookmarkEnd w:id="2391"/>
      <w:r>
        <w:t xml:space="preserve"> – A declaration of quantity:</w:t>
      </w:r>
      <w:bookmarkEnd w:id="2392"/>
      <w:bookmarkEnd w:id="2393"/>
      <w:bookmarkEnd w:id="2394"/>
      <w:bookmarkEnd w:id="2395"/>
      <w:bookmarkEnd w:id="2396"/>
      <w:bookmarkEnd w:id="2397"/>
    </w:p>
    <w:p w14:paraId="48CBAC79" w14:textId="77777777" w:rsidR="005A6C37" w:rsidRDefault="005A6C37" w:rsidP="007B6BF4">
      <w:pPr>
        <w:numPr>
          <w:ilvl w:val="0"/>
          <w:numId w:val="53"/>
        </w:numPr>
        <w:tabs>
          <w:tab w:val="clear" w:pos="1800"/>
          <w:tab w:val="num" w:pos="720"/>
        </w:tabs>
        <w:spacing w:after="240"/>
        <w:ind w:left="720"/>
      </w:pPr>
      <w:r>
        <w:t>in units of mass shall be in terms of the kilogram, gram, or milligram</w:t>
      </w:r>
      <w:r w:rsidR="00D962A8">
        <w:fldChar w:fldCharType="begin"/>
      </w:r>
      <w:r w:rsidR="009F1241">
        <w:instrText xml:space="preserve"> XE "</w:instrText>
      </w:r>
      <w:r w:rsidR="009F1241" w:rsidRPr="00BE2B0A">
        <w:instrText>Mass, SI units</w:instrText>
      </w:r>
      <w:r w:rsidR="009F1241">
        <w:instrText xml:space="preserve">" </w:instrText>
      </w:r>
      <w:r w:rsidR="00D962A8">
        <w:fldChar w:fldCharType="end"/>
      </w:r>
      <w:r>
        <w:t>;</w:t>
      </w:r>
    </w:p>
    <w:p w14:paraId="6B0182D8" w14:textId="77777777" w:rsidR="005A6C37" w:rsidRDefault="005A6C37" w:rsidP="00CE09A1">
      <w:pPr>
        <w:numPr>
          <w:ilvl w:val="0"/>
          <w:numId w:val="53"/>
        </w:numPr>
        <w:tabs>
          <w:tab w:val="clear" w:pos="1800"/>
          <w:tab w:val="num" w:pos="720"/>
        </w:tabs>
        <w:ind w:left="720"/>
      </w:pPr>
      <w:r>
        <w:t>in units of liquid measure shall be in terms of the liter or milliliter, and shall express the volume at 20 °C, except in the case of petroleum products or distilled spirits</w:t>
      </w:r>
      <w:r w:rsidR="00D962A8">
        <w:fldChar w:fldCharType="begin"/>
      </w:r>
      <w:r w:rsidR="00DA313F">
        <w:instrText xml:space="preserve"> XE</w:instrText>
      </w:r>
      <w:r>
        <w:instrText xml:space="preserve"> "</w:instrText>
      </w:r>
      <w:r w:rsidRPr="0076270D">
        <w:instrText>Distilled spirits</w:instrText>
      </w:r>
      <w:r>
        <w:instrText>"</w:instrText>
      </w:r>
      <w:r w:rsidR="00D962A8">
        <w:fldChar w:fldCharType="end"/>
      </w:r>
      <w:r>
        <w:t>, for which the declaration shall express the volume at 15.6 °C, and except also in the case of a commodity that is normally sold and consumed while frozen, for which the declaration shall express the volume at the frozen temperature, and except also in the case of malt beverages</w:t>
      </w:r>
      <w:r w:rsidR="00D962A8">
        <w:fldChar w:fldCharType="begin"/>
      </w:r>
      <w:r w:rsidR="00DA313F">
        <w:instrText xml:space="preserve"> XE</w:instrText>
      </w:r>
      <w:r>
        <w:instrText xml:space="preserve"> "</w:instrText>
      </w:r>
      <w:r w:rsidRPr="004D381B">
        <w:instrText>Malt beverages</w:instrText>
      </w:r>
      <w:r>
        <w:instrText>"</w:instrText>
      </w:r>
      <w:r w:rsidR="00D962A8">
        <w:fldChar w:fldCharType="end"/>
      </w:r>
      <w:r>
        <w:t xml:space="preserve"> or a commodity that is normally sold in the refrigerated state, for which the declaration shall express the volume at 4 °C;</w:t>
      </w:r>
      <w:r w:rsidR="00D962A8">
        <w:fldChar w:fldCharType="begin"/>
      </w:r>
      <w:r w:rsidR="00DA313F">
        <w:instrText xml:space="preserve"> XE </w:instrText>
      </w:r>
      <w:r>
        <w:instrText>"</w:instrText>
      </w:r>
      <w:r w:rsidRPr="00C60F46">
        <w:instrText>Volume temperatures</w:instrText>
      </w:r>
      <w:r>
        <w:instrText>"</w:instrText>
      </w:r>
      <w:r w:rsidR="00D962A8">
        <w:fldChar w:fldCharType="end"/>
      </w:r>
    </w:p>
    <w:p w14:paraId="3405906E" w14:textId="77777777" w:rsidR="005A6C37" w:rsidRDefault="005A6C37" w:rsidP="007B6BF4">
      <w:pPr>
        <w:spacing w:before="60" w:after="240"/>
        <w:ind w:left="720"/>
      </w:pPr>
      <w:r>
        <w:t>(Amended 1985)</w:t>
      </w:r>
    </w:p>
    <w:p w14:paraId="3205C7D2" w14:textId="77777777" w:rsidR="005A6C37" w:rsidRDefault="005A6C37" w:rsidP="007B6BF4">
      <w:pPr>
        <w:numPr>
          <w:ilvl w:val="0"/>
          <w:numId w:val="53"/>
        </w:numPr>
        <w:tabs>
          <w:tab w:val="clear" w:pos="1800"/>
          <w:tab w:val="num" w:pos="720"/>
        </w:tabs>
        <w:spacing w:after="240"/>
        <w:ind w:left="720"/>
      </w:pPr>
      <w:r>
        <w:t>in units of linear measure shall be in terms of the meter, centimeter, or millimeter;</w:t>
      </w:r>
    </w:p>
    <w:p w14:paraId="0F02ECBC" w14:textId="77777777" w:rsidR="005A6C37" w:rsidRDefault="005A6C37" w:rsidP="007B6BF4">
      <w:pPr>
        <w:numPr>
          <w:ilvl w:val="0"/>
          <w:numId w:val="53"/>
        </w:numPr>
        <w:tabs>
          <w:tab w:val="clear" w:pos="1800"/>
          <w:tab w:val="num" w:pos="720"/>
        </w:tabs>
        <w:spacing w:after="240"/>
        <w:ind w:left="720"/>
      </w:pPr>
      <w:r>
        <w:t>in units of area measure shall be in terms of the square meter, square decimeter, square centimeter or square millimeter;</w:t>
      </w:r>
    </w:p>
    <w:p w14:paraId="134262F6" w14:textId="77777777" w:rsidR="005A6C37" w:rsidRDefault="005A6C37" w:rsidP="007B6BF4">
      <w:pPr>
        <w:numPr>
          <w:ilvl w:val="0"/>
          <w:numId w:val="53"/>
        </w:numPr>
        <w:tabs>
          <w:tab w:val="clear" w:pos="1800"/>
          <w:tab w:val="num" w:pos="720"/>
        </w:tabs>
        <w:spacing w:after="240"/>
        <w:ind w:left="720"/>
      </w:pPr>
      <w:r>
        <w:t>in units of volume other than liquid measure shall be in terms of the liter and milliliter, except that the terms cubic meter, cubic decimeter</w:t>
      </w:r>
      <w:r w:rsidR="001B2214">
        <w:t>,</w:t>
      </w:r>
      <w:r>
        <w:t xml:space="preserve"> and cubic centimeter will be used only when specifically designated as a method of sale</w:t>
      </w:r>
      <w:r w:rsidR="00D962A8">
        <w:fldChar w:fldCharType="begin"/>
      </w:r>
      <w:r w:rsidR="006271AD">
        <w:instrText xml:space="preserve"> XE "</w:instrText>
      </w:r>
      <w:r w:rsidR="006271AD" w:rsidRPr="00E174A3">
        <w:instrText>Method of sale:</w:instrText>
      </w:r>
      <w:r w:rsidR="00535CC4">
        <w:instrText>Units of volume</w:instrText>
      </w:r>
      <w:r w:rsidR="006271AD">
        <w:instrText xml:space="preserve">" </w:instrText>
      </w:r>
      <w:r w:rsidR="00D962A8">
        <w:fldChar w:fldCharType="end"/>
      </w:r>
      <w:r w:rsidR="001B2214">
        <w:t>;</w:t>
      </w:r>
    </w:p>
    <w:p w14:paraId="1951D7C3" w14:textId="77777777" w:rsidR="005A6C37" w:rsidRDefault="005A6C37" w:rsidP="00EA4370">
      <w:pPr>
        <w:numPr>
          <w:ilvl w:val="0"/>
          <w:numId w:val="53"/>
        </w:numPr>
        <w:tabs>
          <w:tab w:val="clear" w:pos="1800"/>
          <w:tab w:val="num" w:pos="720"/>
        </w:tabs>
        <w:spacing w:after="240"/>
        <w:ind w:left="720"/>
      </w:pPr>
      <w:r w:rsidRPr="006872AA">
        <w:t>Rule of 1000</w:t>
      </w:r>
      <w:r>
        <w:t xml:space="preserve">. – </w:t>
      </w:r>
      <w:r w:rsidR="00D962A8">
        <w:fldChar w:fldCharType="begin"/>
      </w:r>
      <w:r w:rsidR="009F1241">
        <w:instrText xml:space="preserve"> XE "</w:instrText>
      </w:r>
      <w:r w:rsidR="009F1241" w:rsidRPr="00FB3809">
        <w:instrText>Rule of 1000</w:instrText>
      </w:r>
      <w:r w:rsidR="009F1241">
        <w:instrText xml:space="preserve">" </w:instrText>
      </w:r>
      <w:r w:rsidR="00D962A8">
        <w:fldChar w:fldCharType="end"/>
      </w:r>
      <w:r>
        <w:t>The selected multiple or submultiple prefixes for SI units shall result in numerical values between 1 and 1000.  This rule allows centimeters or millimeters to be used where a length declaration is less than 100 centimeters</w:t>
      </w:r>
      <w:r w:rsidR="00257FFA">
        <w:t>;</w:t>
      </w:r>
    </w:p>
    <w:p w14:paraId="68CB7AEC" w14:textId="77777777" w:rsidR="005A6C37" w:rsidRDefault="005A6C37" w:rsidP="00EA4370">
      <w:pPr>
        <w:pStyle w:val="BodyTextIndent"/>
      </w:pPr>
      <w:r>
        <w:rPr>
          <w:b/>
          <w:bCs/>
        </w:rPr>
        <w:t>Examples</w:t>
      </w:r>
      <w:r w:rsidRPr="00C719DC">
        <w:rPr>
          <w:b/>
        </w:rPr>
        <w:t>:</w:t>
      </w:r>
    </w:p>
    <w:p w14:paraId="6137A43F" w14:textId="77777777" w:rsidR="005A6C37" w:rsidRDefault="005A6C37" w:rsidP="00EA4370">
      <w:pPr>
        <w:pStyle w:val="BodyTextIndent"/>
      </w:pPr>
      <w:r>
        <w:t>500 g, not 0.5 kg</w:t>
      </w:r>
    </w:p>
    <w:p w14:paraId="2EA4F009" w14:textId="77777777" w:rsidR="005A6C37" w:rsidRDefault="005A6C37" w:rsidP="00EA4370">
      <w:pPr>
        <w:pStyle w:val="BodyTextIndent"/>
      </w:pPr>
      <w:r>
        <w:t>1.96 kg, not 1960 g</w:t>
      </w:r>
    </w:p>
    <w:p w14:paraId="0899595F" w14:textId="77777777" w:rsidR="005A6C37" w:rsidRDefault="005A6C37" w:rsidP="00EA4370">
      <w:pPr>
        <w:pStyle w:val="BodyTextIndent"/>
      </w:pPr>
      <w:r>
        <w:t>750 mL, not 0.75 L</w:t>
      </w:r>
    </w:p>
    <w:p w14:paraId="7E064BA7" w14:textId="77777777" w:rsidR="005A6C37" w:rsidRDefault="005A6C37" w:rsidP="00EA4370">
      <w:pPr>
        <w:ind w:left="1080"/>
      </w:pPr>
      <w:r>
        <w:t>750 mm or 75 cm, not 0.75 m</w:t>
      </w:r>
    </w:p>
    <w:p w14:paraId="52914412" w14:textId="77777777" w:rsidR="005A6C37" w:rsidRDefault="005A6C37" w:rsidP="00EA4370">
      <w:pPr>
        <w:spacing w:before="60" w:after="240"/>
        <w:ind w:left="720"/>
      </w:pPr>
      <w:r>
        <w:t>(Added 1993)</w:t>
      </w:r>
    </w:p>
    <w:p w14:paraId="1043FE76" w14:textId="77777777" w:rsidR="005A6C37" w:rsidRDefault="005A6C37" w:rsidP="00CE09A1">
      <w:pPr>
        <w:numPr>
          <w:ilvl w:val="0"/>
          <w:numId w:val="53"/>
        </w:numPr>
        <w:tabs>
          <w:tab w:val="clear" w:pos="1800"/>
          <w:tab w:val="num" w:pos="720"/>
        </w:tabs>
        <w:ind w:left="720"/>
      </w:pPr>
      <w:r>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w:t>
      </w:r>
      <w:r w:rsidR="001B2214">
        <w:t>;</w:t>
      </w:r>
      <w:r w:rsidR="00257FFA">
        <w:t xml:space="preserve"> and</w:t>
      </w:r>
    </w:p>
    <w:p w14:paraId="1B85B5FC" w14:textId="3A7D585F" w:rsidR="00241F14" w:rsidRDefault="005A6C37" w:rsidP="007B6BF4">
      <w:pPr>
        <w:pStyle w:val="Left050"/>
        <w:spacing w:after="240"/>
      </w:pPr>
      <w:r>
        <w:t>(Added 1993)</w:t>
      </w:r>
    </w:p>
    <w:p w14:paraId="75B3F6F8" w14:textId="77777777" w:rsidR="00241F14" w:rsidRDefault="00241F14">
      <w:pPr>
        <w:jc w:val="left"/>
        <w:rPr>
          <w:szCs w:val="20"/>
        </w:rPr>
      </w:pPr>
      <w:r>
        <w:br w:type="page"/>
      </w:r>
    </w:p>
    <w:p w14:paraId="56C5FA11" w14:textId="77777777" w:rsidR="005A6C37" w:rsidRDefault="001B2214" w:rsidP="00241F14">
      <w:pPr>
        <w:numPr>
          <w:ilvl w:val="0"/>
          <w:numId w:val="53"/>
        </w:numPr>
        <w:tabs>
          <w:tab w:val="clear" w:pos="1800"/>
          <w:tab w:val="num" w:pos="720"/>
        </w:tabs>
        <w:spacing w:after="120"/>
        <w:ind w:left="720"/>
      </w:pPr>
      <w:r>
        <w:lastRenderedPageBreak/>
        <w:t>t</w:t>
      </w:r>
      <w:r w:rsidR="005A6C37">
        <w:t>he declaration of net quantity of contents shall not be expressed in mixed units.</w:t>
      </w:r>
    </w:p>
    <w:p w14:paraId="0C8A2393" w14:textId="77777777" w:rsidR="008D3FD5" w:rsidRDefault="005A6C37">
      <w:pPr>
        <w:pStyle w:val="BodyTextIndent"/>
      </w:pPr>
      <w:r>
        <w:rPr>
          <w:b/>
          <w:bCs/>
        </w:rPr>
        <w:t>Example</w:t>
      </w:r>
      <w:r w:rsidRPr="00C719DC">
        <w:rPr>
          <w:b/>
        </w:rPr>
        <w:t>:</w:t>
      </w:r>
      <w:r>
        <w:t xml:space="preserve">  </w:t>
      </w:r>
    </w:p>
    <w:p w14:paraId="2A836957" w14:textId="77777777" w:rsidR="005A6C37" w:rsidRDefault="005A6C37" w:rsidP="007B6BF4">
      <w:pPr>
        <w:pStyle w:val="BodyTextIndent"/>
        <w:spacing w:after="240"/>
      </w:pPr>
      <w:r>
        <w:t>1.5 kg, not 1 kg 500 g</w:t>
      </w:r>
    </w:p>
    <w:p w14:paraId="029FEC01" w14:textId="1B3FD170" w:rsidR="005A6C37" w:rsidRDefault="005A6C37" w:rsidP="007B6BF4">
      <w:pPr>
        <w:spacing w:after="240"/>
        <w:ind w:left="360"/>
      </w:pPr>
      <w:bookmarkStart w:id="2398" w:name="_Toc523834001"/>
      <w:bookmarkStart w:id="2399" w:name="_Toc523840497"/>
      <w:bookmarkStart w:id="2400" w:name="_Toc88278032"/>
      <w:bookmarkStart w:id="2401" w:name="_Toc173408675"/>
      <w:bookmarkStart w:id="2402" w:name="_Toc173472742"/>
      <w:bookmarkStart w:id="2403" w:name="_Toc173770965"/>
      <w:r w:rsidRPr="0054737D">
        <w:rPr>
          <w:rStyle w:val="PkgLabelLevel3Char"/>
          <w:b/>
          <w:sz w:val="20"/>
        </w:rPr>
        <w:t>7.4.1.  Symbols.</w:t>
      </w:r>
      <w:bookmarkEnd w:id="2398"/>
      <w:bookmarkEnd w:id="2399"/>
      <w:bookmarkEnd w:id="2400"/>
      <w:r w:rsidR="00D962A8">
        <w:rPr>
          <w:rStyle w:val="PkgLabelLevel3Char"/>
          <w:b/>
          <w:sz w:val="20"/>
        </w:rPr>
        <w:fldChar w:fldCharType="begin"/>
      </w:r>
      <w:r w:rsidR="00E37337">
        <w:instrText xml:space="preserve"> XE "</w:instrText>
      </w:r>
      <w:r w:rsidR="00E37337" w:rsidRPr="002265E2">
        <w:instrText>Symbols</w:instrText>
      </w:r>
      <w:r w:rsidR="00E37337">
        <w:instrText>" \t "</w:instrText>
      </w:r>
      <w:r w:rsidR="00E37337" w:rsidRPr="00077309">
        <w:rPr>
          <w:i/>
        </w:rPr>
        <w:instrText>See</w:instrText>
      </w:r>
      <w:r w:rsidR="00E37337" w:rsidRPr="00077309">
        <w:instrText xml:space="preserve"> Abbreviations</w:instrText>
      </w:r>
      <w:r w:rsidR="00E37337">
        <w:instrText xml:space="preserve">" </w:instrText>
      </w:r>
      <w:r w:rsidR="00D962A8">
        <w:rPr>
          <w:rStyle w:val="PkgLabelLevel3Char"/>
          <w:b/>
          <w:sz w:val="20"/>
        </w:rPr>
        <w:fldChar w:fldCharType="end"/>
      </w:r>
      <w:r w:rsidR="00E37337">
        <w:t xml:space="preserve"> </w:t>
      </w:r>
      <w:r w:rsidR="00D962A8">
        <w:fldChar w:fldCharType="begin"/>
      </w:r>
      <w:r w:rsidR="00E37337">
        <w:instrText xml:space="preserve"> XE "</w:instrText>
      </w:r>
      <w:r w:rsidR="00E37337" w:rsidRPr="002265E2">
        <w:instrText>Abbreviations</w:instrText>
      </w:r>
      <w:r w:rsidR="00E37337">
        <w:instrText xml:space="preserve">" </w:instrText>
      </w:r>
      <w:r w:rsidR="00D962A8">
        <w:fldChar w:fldCharType="end"/>
      </w:r>
      <w:r w:rsidRPr="00732C06">
        <w:rPr>
          <w:rStyle w:val="StyleHeading8BoldChar"/>
          <w:b w:val="0"/>
          <w:sz w:val="20"/>
        </w:rPr>
        <w:t xml:space="preserve"> </w:t>
      </w:r>
      <w:r>
        <w:t>– Only those symbols as detailed in Section 6.5.1. Symbols, and none other, may be employed in the quantity statement on a package of commodity.</w:t>
      </w:r>
      <w:bookmarkEnd w:id="2401"/>
      <w:bookmarkEnd w:id="2402"/>
      <w:bookmarkEnd w:id="2403"/>
    </w:p>
    <w:p w14:paraId="0975E654" w14:textId="7F13C118" w:rsidR="005A6C37" w:rsidRDefault="005A6C37" w:rsidP="008B7F30">
      <w:pPr>
        <w:tabs>
          <w:tab w:val="left" w:pos="540"/>
        </w:tabs>
        <w:spacing w:after="240"/>
      </w:pPr>
      <w:bookmarkStart w:id="2404" w:name="_Toc523834002"/>
      <w:bookmarkStart w:id="2405" w:name="_Toc523840498"/>
      <w:bookmarkStart w:id="2406" w:name="_Toc88278033"/>
      <w:bookmarkStart w:id="2407" w:name="_Toc173408676"/>
      <w:bookmarkStart w:id="2408" w:name="_Toc173471439"/>
      <w:bookmarkStart w:id="2409" w:name="_Toc173472743"/>
      <w:bookmarkStart w:id="2410" w:name="_Toc173474087"/>
      <w:bookmarkStart w:id="2411" w:name="_Toc173770966"/>
      <w:bookmarkStart w:id="2412" w:name="_Toc173771729"/>
      <w:r w:rsidRPr="0054737D">
        <w:rPr>
          <w:rStyle w:val="PkgLabelLevel2Char"/>
          <w:b/>
          <w:sz w:val="20"/>
        </w:rPr>
        <w:t xml:space="preserve">7.5.  </w:t>
      </w:r>
      <w:r w:rsidR="008B7F30">
        <w:rPr>
          <w:rStyle w:val="PkgLabelLevel2Char"/>
          <w:b/>
          <w:sz w:val="20"/>
        </w:rPr>
        <w:tab/>
      </w:r>
      <w:r w:rsidR="00966BB2">
        <w:rPr>
          <w:rStyle w:val="PkgLabelLevel2Char"/>
          <w:b/>
          <w:sz w:val="20"/>
        </w:rPr>
        <w:t xml:space="preserve">U.S. </w:t>
      </w:r>
      <w:r w:rsidR="00DE0E09">
        <w:rPr>
          <w:rStyle w:val="PkgLabelLevel2Char"/>
          <w:b/>
          <w:sz w:val="20"/>
        </w:rPr>
        <w:t>C</w:t>
      </w:r>
      <w:r w:rsidR="00966BB2">
        <w:rPr>
          <w:rStyle w:val="PkgLabelLevel2Char"/>
          <w:b/>
          <w:sz w:val="20"/>
        </w:rPr>
        <w:t>ustomary</w:t>
      </w:r>
      <w:r w:rsidRPr="0054737D">
        <w:rPr>
          <w:rStyle w:val="PkgLabelLevel2Char"/>
          <w:b/>
          <w:sz w:val="20"/>
        </w:rPr>
        <w:t xml:space="preserve"> Units:  Weight, Measure.</w:t>
      </w:r>
      <w:bookmarkEnd w:id="2404"/>
      <w:bookmarkEnd w:id="2405"/>
      <w:bookmarkEnd w:id="2406"/>
      <w:r>
        <w:t xml:space="preserve"> – </w:t>
      </w:r>
      <w:r w:rsidR="00D962A8">
        <w:fldChar w:fldCharType="begin"/>
      </w:r>
      <w:r w:rsidR="009F1241">
        <w:instrText xml:space="preserve"> XE "</w:instrText>
      </w:r>
      <w:r w:rsidR="00E83682">
        <w:instrText>U.S. Customary Units</w:instrText>
      </w:r>
      <w:r w:rsidR="009F1241">
        <w:instrText xml:space="preserve">" </w:instrText>
      </w:r>
      <w:r w:rsidR="00D962A8">
        <w:fldChar w:fldCharType="end"/>
      </w:r>
      <w:r>
        <w:t>A declaration of quantity:</w:t>
      </w:r>
      <w:bookmarkEnd w:id="2407"/>
      <w:bookmarkEnd w:id="2408"/>
      <w:bookmarkEnd w:id="2409"/>
      <w:bookmarkEnd w:id="2410"/>
      <w:bookmarkEnd w:id="2411"/>
      <w:bookmarkEnd w:id="2412"/>
    </w:p>
    <w:p w14:paraId="4949DDE8" w14:textId="77777777" w:rsidR="005A6C37" w:rsidRDefault="005A6C37" w:rsidP="007B6BF4">
      <w:pPr>
        <w:numPr>
          <w:ilvl w:val="0"/>
          <w:numId w:val="54"/>
        </w:numPr>
        <w:tabs>
          <w:tab w:val="num" w:pos="720"/>
        </w:tabs>
        <w:spacing w:after="240"/>
        <w:ind w:left="720"/>
      </w:pPr>
      <w:r>
        <w:t>in units of weight shall be in terms of the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 or ounce;</w:t>
      </w:r>
    </w:p>
    <w:p w14:paraId="042A143B" w14:textId="77777777" w:rsidR="005A6C37" w:rsidRDefault="005A6C37" w:rsidP="00CE09A1">
      <w:pPr>
        <w:numPr>
          <w:ilvl w:val="0"/>
          <w:numId w:val="54"/>
        </w:numPr>
        <w:tabs>
          <w:tab w:val="num" w:pos="720"/>
        </w:tabs>
        <w:ind w:left="720"/>
      </w:pPr>
      <w:r>
        <w:t>in units of liquid measure shall be in terms of the United States gallon</w:t>
      </w:r>
      <w:r w:rsidR="00D962A8">
        <w:fldChar w:fldCharType="begin"/>
      </w:r>
      <w:r>
        <w:instrText>xe "</w:instrText>
      </w:r>
      <w:r w:rsidR="00E37337" w:rsidRPr="00A77AC2">
        <w:instrText xml:space="preserve"> </w:instrText>
      </w:r>
      <w:r w:rsidRPr="00A77AC2">
        <w:instrText>Gallon</w:instrText>
      </w:r>
      <w:r>
        <w:instrText>"</w:instrText>
      </w:r>
      <w:r w:rsidR="00D962A8">
        <w:fldChar w:fldCharType="end"/>
      </w:r>
      <w:r>
        <w:t xml:space="preserve"> of 231 cubic inches or liquid quart, liquid pint, or fluid ounce subdivisions of the gallon and shall express the volume at 68 °F, except in the case of petroleum products or distilled spirits</w:t>
      </w:r>
      <w:r w:rsidR="00D962A8">
        <w:fldChar w:fldCharType="begin"/>
      </w:r>
      <w:r>
        <w:instrText>xe "</w:instrText>
      </w:r>
      <w:r w:rsidR="009F1241">
        <w:instrText>Alcohol:</w:instrText>
      </w:r>
      <w:r w:rsidRPr="00A11F4A">
        <w:instrText>Distilled spirits</w:instrText>
      </w:r>
      <w:r>
        <w:instrText>"</w:instrText>
      </w:r>
      <w:r w:rsidR="00D962A8">
        <w:fldChar w:fldCharType="end"/>
      </w:r>
      <w:r w:rsidR="00D962A8">
        <w:fldChar w:fldCharType="begin"/>
      </w:r>
      <w:r w:rsidR="009F1241">
        <w:instrText xml:space="preserve"> XE "</w:instrText>
      </w:r>
      <w:r w:rsidR="009F1241" w:rsidRPr="00ED0AED">
        <w:instrText>Distilled spirits</w:instrText>
      </w:r>
      <w:r w:rsidR="009F1241">
        <w:instrText>" \t "</w:instrText>
      </w:r>
      <w:r w:rsidR="009F1241" w:rsidRPr="00077309">
        <w:rPr>
          <w:i/>
        </w:rPr>
        <w:instrText>See</w:instrText>
      </w:r>
      <w:r w:rsidR="009F1241" w:rsidRPr="00077309">
        <w:instrText xml:space="preserve"> Alcohol</w:instrText>
      </w:r>
      <w:r w:rsidR="009F1241">
        <w:instrText xml:space="preserve">" </w:instrText>
      </w:r>
      <w:r w:rsidR="00D962A8">
        <w:fldChar w:fldCharType="end"/>
      </w:r>
      <w:r>
        <w:t>,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5D56BF9F" w14:textId="77777777" w:rsidR="005A6C37" w:rsidRDefault="005A6C37" w:rsidP="007B6BF4">
      <w:pPr>
        <w:pStyle w:val="Left050"/>
        <w:spacing w:after="240"/>
      </w:pPr>
      <w:r>
        <w:t>(Amended 1985)</w:t>
      </w:r>
    </w:p>
    <w:p w14:paraId="4279A51F" w14:textId="77777777" w:rsidR="005A6C37" w:rsidRDefault="005A6C37" w:rsidP="007B6BF4">
      <w:pPr>
        <w:numPr>
          <w:ilvl w:val="0"/>
          <w:numId w:val="54"/>
        </w:numPr>
        <w:tabs>
          <w:tab w:val="num" w:pos="720"/>
        </w:tabs>
        <w:spacing w:after="240"/>
        <w:ind w:left="720"/>
      </w:pPr>
      <w:r>
        <w:t>in units of linear measure shall be in terms of the yard, foot, or inch;</w:t>
      </w:r>
    </w:p>
    <w:p w14:paraId="22E75AA6" w14:textId="77777777" w:rsidR="005A6C37" w:rsidRDefault="005A6C37" w:rsidP="007B6BF4">
      <w:pPr>
        <w:numPr>
          <w:ilvl w:val="0"/>
          <w:numId w:val="54"/>
        </w:numPr>
        <w:tabs>
          <w:tab w:val="num" w:pos="720"/>
        </w:tabs>
        <w:spacing w:after="240"/>
        <w:ind w:left="720"/>
      </w:pPr>
      <w:r>
        <w:t>in units of area measure shall be in terms of the square yard, square foot, or square inch;</w:t>
      </w:r>
    </w:p>
    <w:p w14:paraId="67EE6D7D" w14:textId="77777777" w:rsidR="005A6C37" w:rsidRDefault="005A6C37" w:rsidP="007B6BF4">
      <w:pPr>
        <w:numPr>
          <w:ilvl w:val="0"/>
          <w:numId w:val="54"/>
        </w:numPr>
        <w:tabs>
          <w:tab w:val="num" w:pos="720"/>
        </w:tabs>
        <w:spacing w:after="240"/>
        <w:ind w:left="720"/>
      </w:pPr>
      <w:r>
        <w:t>in units of volume measure shall be in terms of the cubic yard, cubic foot, or cubic inch;</w:t>
      </w:r>
      <w:r w:rsidR="00257FFA">
        <w:t xml:space="preserve"> and</w:t>
      </w:r>
    </w:p>
    <w:p w14:paraId="1C315E34" w14:textId="77777777" w:rsidR="005A6C37" w:rsidRDefault="005A6C37" w:rsidP="007B6BF4">
      <w:pPr>
        <w:numPr>
          <w:ilvl w:val="0"/>
          <w:numId w:val="54"/>
        </w:numPr>
        <w:tabs>
          <w:tab w:val="num" w:pos="720"/>
        </w:tabs>
        <w:spacing w:after="240"/>
        <w:ind w:left="720"/>
      </w:pPr>
      <w:r>
        <w:t>in units of dry measure</w:t>
      </w:r>
      <w:r w:rsidR="00D962A8">
        <w:fldChar w:fldCharType="begin"/>
      </w:r>
      <w:r>
        <w:instrText>xe "</w:instrText>
      </w:r>
      <w:r w:rsidRPr="003854E1">
        <w:instrText>Dry measure</w:instrText>
      </w:r>
      <w:r>
        <w:instrText>"</w:instrText>
      </w:r>
      <w:r w:rsidR="00D962A8">
        <w:fldChar w:fldCharType="end"/>
      </w:r>
      <w:r>
        <w:t>, shall be in terms of the United States bushel of 2150.42 in</w:t>
      </w:r>
      <w:r>
        <w:rPr>
          <w:vertAlign w:val="superscript"/>
        </w:rPr>
        <w:t>3</w:t>
      </w:r>
      <w:r>
        <w:t>, or peck, dry quart, and dry pint subdivisions of the bushel.</w:t>
      </w:r>
    </w:p>
    <w:p w14:paraId="38126627" w14:textId="6265D5C1" w:rsidR="005A6C37" w:rsidRDefault="005A6C37" w:rsidP="007B6BF4">
      <w:pPr>
        <w:spacing w:after="240"/>
        <w:ind w:left="360"/>
      </w:pPr>
      <w:bookmarkStart w:id="2413" w:name="_Toc523834003"/>
      <w:bookmarkStart w:id="2414" w:name="_Toc523840499"/>
      <w:bookmarkStart w:id="2415" w:name="_Toc88278034"/>
      <w:bookmarkStart w:id="2416" w:name="_Toc173408677"/>
      <w:bookmarkStart w:id="2417" w:name="_Toc173472744"/>
      <w:bookmarkStart w:id="2418" w:name="_Toc173770967"/>
      <w:r w:rsidRPr="0054737D">
        <w:rPr>
          <w:rStyle w:val="PkgLabelLevel3Char"/>
          <w:b/>
          <w:sz w:val="20"/>
        </w:rPr>
        <w:t>7.5.1.  Symbols and Abbreviations.</w:t>
      </w:r>
      <w:bookmarkEnd w:id="2413"/>
      <w:bookmarkEnd w:id="2414"/>
      <w:bookmarkEnd w:id="2415"/>
      <w:r w:rsidR="00E37337">
        <w:t xml:space="preserve"> </w:t>
      </w:r>
      <w:r w:rsidR="00D962A8">
        <w:fldChar w:fldCharType="begin"/>
      </w:r>
      <w:r w:rsidR="009F1241">
        <w:instrText xml:space="preserve"> XE "</w:instrText>
      </w:r>
      <w:r w:rsidR="009F1241" w:rsidRPr="008B0A65">
        <w:instrText>Abbreviations</w:instrText>
      </w:r>
      <w:r w:rsidR="009F1241">
        <w:instrText xml:space="preserve">" </w:instrText>
      </w:r>
      <w:r w:rsidR="00D962A8">
        <w:fldChar w:fldCharType="end"/>
      </w:r>
      <w:r>
        <w:t xml:space="preserve"> – Any generally accepted symbol and abbreviation of a unit name may be employed in the quantity statement on a package of commodity.  (For commonly accepted symbols and abbreviations, see Section 6.7.1. Symbols and Abbreviations.)</w:t>
      </w:r>
      <w:bookmarkEnd w:id="2416"/>
      <w:bookmarkEnd w:id="2417"/>
      <w:bookmarkEnd w:id="2418"/>
    </w:p>
    <w:p w14:paraId="699CE595" w14:textId="2566ECCD" w:rsidR="005A6C37" w:rsidRDefault="005A6C37" w:rsidP="008B7F30">
      <w:pPr>
        <w:keepNext/>
        <w:keepLines/>
        <w:tabs>
          <w:tab w:val="left" w:pos="540"/>
        </w:tabs>
        <w:spacing w:after="240"/>
      </w:pPr>
      <w:bookmarkStart w:id="2419" w:name="_Toc523834004"/>
      <w:bookmarkStart w:id="2420" w:name="_Toc523840500"/>
      <w:bookmarkStart w:id="2421" w:name="_Toc88278035"/>
      <w:bookmarkStart w:id="2422" w:name="_Toc173408678"/>
      <w:bookmarkStart w:id="2423" w:name="_Toc173471440"/>
      <w:bookmarkStart w:id="2424" w:name="_Toc173472745"/>
      <w:bookmarkStart w:id="2425" w:name="_Toc173474088"/>
      <w:bookmarkStart w:id="2426" w:name="_Toc173770968"/>
      <w:bookmarkStart w:id="2427" w:name="_Toc173771730"/>
      <w:r w:rsidRPr="0054737D">
        <w:rPr>
          <w:rStyle w:val="PkgLabelLevel2Char"/>
          <w:b/>
          <w:sz w:val="20"/>
        </w:rPr>
        <w:t>7.6.  Character of Declaration:  Average.</w:t>
      </w:r>
      <w:bookmarkEnd w:id="2419"/>
      <w:bookmarkEnd w:id="2420"/>
      <w:bookmarkEnd w:id="2421"/>
      <w:r>
        <w:t xml:space="preserve"> – The average quantity of contents in the packages of a particular lot, shipment, or delivery shall at least equal the declared quantity, and no unreasonable shortage</w:t>
      </w:r>
      <w:r w:rsidR="00D962A8">
        <w:fldChar w:fldCharType="begin"/>
      </w:r>
      <w:r>
        <w:instrText>xe "</w:instrText>
      </w:r>
      <w:r w:rsidR="00675FE4">
        <w:instrText>Package</w:instrText>
      </w:r>
      <w:r w:rsidR="009F1241">
        <w:instrText>:</w:instrText>
      </w:r>
      <w:r w:rsidRPr="008C2DA4">
        <w:instrText>Unreasonable shortage</w:instrText>
      </w:r>
      <w:r>
        <w:instrText>"</w:instrText>
      </w:r>
      <w:r w:rsidR="00D962A8">
        <w:fldChar w:fldCharType="end"/>
      </w:r>
      <w:r w:rsidR="00D962A8">
        <w:fldChar w:fldCharType="begin"/>
      </w:r>
      <w:r w:rsidR="009F1241">
        <w:instrText xml:space="preserve"> XE "</w:instrText>
      </w:r>
      <w:r w:rsidR="00675FE4">
        <w:instrText>Package</w:instrText>
      </w:r>
      <w:r w:rsidR="009F1241" w:rsidRPr="00455251">
        <w:instrText>:Character of declaration</w:instrText>
      </w:r>
      <w:r w:rsidR="009F1241">
        <w:instrText xml:space="preserve">" </w:instrText>
      </w:r>
      <w:r w:rsidR="00D962A8">
        <w:fldChar w:fldCharType="end"/>
      </w:r>
      <w:r>
        <w:t xml:space="preserve"> in any package shall be permitted, even though overages in other packages in the same shipment, delivery, or lot compensate for such shortage.</w:t>
      </w:r>
      <w:bookmarkEnd w:id="2422"/>
      <w:bookmarkEnd w:id="2423"/>
      <w:bookmarkEnd w:id="2424"/>
      <w:bookmarkEnd w:id="2425"/>
      <w:bookmarkEnd w:id="2426"/>
      <w:bookmarkEnd w:id="2427"/>
    </w:p>
    <w:p w14:paraId="4EFE9E33" w14:textId="490161C0" w:rsidR="005A6C37" w:rsidRPr="0054737D" w:rsidRDefault="005A6C37" w:rsidP="00F443DC">
      <w:pPr>
        <w:spacing w:after="240"/>
        <w:rPr>
          <w:szCs w:val="20"/>
        </w:rPr>
      </w:pPr>
      <w:bookmarkStart w:id="2428" w:name="_Toc173378007"/>
      <w:bookmarkStart w:id="2429" w:name="_Toc173379247"/>
      <w:bookmarkStart w:id="2430" w:name="_Toc173381125"/>
      <w:bookmarkStart w:id="2431" w:name="_Toc173383086"/>
      <w:bookmarkStart w:id="2432" w:name="_Toc173384799"/>
      <w:bookmarkStart w:id="2433" w:name="_Toc173385330"/>
      <w:bookmarkStart w:id="2434" w:name="_Toc173386363"/>
      <w:bookmarkStart w:id="2435" w:name="_Toc173408679"/>
      <w:bookmarkStart w:id="2436" w:name="_Toc173472746"/>
      <w:bookmarkStart w:id="2437" w:name="_Toc173770969"/>
      <w:bookmarkStart w:id="2438" w:name="_Toc523834005"/>
      <w:bookmarkStart w:id="2439" w:name="_Toc523840501"/>
      <w:bookmarkStart w:id="2440" w:name="_Toc88278036"/>
      <w:r w:rsidRPr="0054737D">
        <w:rPr>
          <w:rStyle w:val="PkgLabelLevel1Char"/>
        </w:rPr>
        <w:t>Section 8.  Prominence and Placement:  Consumer Packages</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r w:rsidR="00D962A8" w:rsidRPr="0054737D">
        <w:rPr>
          <w:szCs w:val="20"/>
        </w:rPr>
        <w:fldChar w:fldCharType="begin"/>
      </w:r>
      <w:r w:rsidRPr="0054737D">
        <w:rPr>
          <w:szCs w:val="20"/>
        </w:rPr>
        <w:instrText>xe "</w:instrText>
      </w:r>
      <w:r w:rsidR="00A26658">
        <w:rPr>
          <w:szCs w:val="20"/>
        </w:rPr>
        <w:instrText>Package</w:instrText>
      </w:r>
      <w:r w:rsidR="009F1241">
        <w:rPr>
          <w:szCs w:val="20"/>
        </w:rPr>
        <w:instrText>:Labeling</w:instrText>
      </w:r>
      <w:r w:rsidRPr="0054737D">
        <w:rPr>
          <w:szCs w:val="20"/>
        </w:rPr>
        <w:instrText>, consumer information"</w:instrText>
      </w:r>
      <w:r w:rsidR="00D962A8" w:rsidRPr="0054737D">
        <w:rPr>
          <w:szCs w:val="20"/>
        </w:rPr>
        <w:fldChar w:fldCharType="end"/>
      </w:r>
    </w:p>
    <w:p w14:paraId="6162FE34" w14:textId="2ACF216D" w:rsidR="005A6C37" w:rsidRDefault="005A6C37" w:rsidP="008B7F30">
      <w:pPr>
        <w:tabs>
          <w:tab w:val="left" w:pos="540"/>
        </w:tabs>
        <w:spacing w:after="240"/>
      </w:pPr>
      <w:bookmarkStart w:id="2441" w:name="_Toc523834006"/>
      <w:bookmarkStart w:id="2442" w:name="_Toc523840502"/>
      <w:bookmarkStart w:id="2443" w:name="_Toc88278037"/>
      <w:bookmarkStart w:id="2444" w:name="_Toc173408680"/>
      <w:bookmarkStart w:id="2445" w:name="_Toc173471441"/>
      <w:bookmarkStart w:id="2446" w:name="_Toc173472747"/>
      <w:bookmarkStart w:id="2447" w:name="_Toc173474089"/>
      <w:bookmarkStart w:id="2448" w:name="_Toc173770970"/>
      <w:bookmarkStart w:id="2449" w:name="_Toc173771731"/>
      <w:r w:rsidRPr="0054737D">
        <w:rPr>
          <w:rStyle w:val="PkgLabelLevel2Char"/>
          <w:b/>
          <w:sz w:val="20"/>
        </w:rPr>
        <w:t>8.1.</w:t>
      </w:r>
      <w:r w:rsidR="008B7F30">
        <w:rPr>
          <w:rStyle w:val="PkgLabelLevel2Char"/>
          <w:b/>
          <w:sz w:val="20"/>
        </w:rPr>
        <w:tab/>
      </w:r>
      <w:r w:rsidRPr="0054737D">
        <w:rPr>
          <w:rStyle w:val="PkgLabelLevel2Char"/>
          <w:b/>
          <w:sz w:val="20"/>
        </w:rPr>
        <w:t>General.</w:t>
      </w:r>
      <w:bookmarkEnd w:id="2441"/>
      <w:bookmarkEnd w:id="2442"/>
      <w:bookmarkEnd w:id="2443"/>
      <w:r>
        <w:t xml:space="preserve"> – All information required to appear on a consumer package</w:t>
      </w:r>
      <w:r w:rsidR="00D962A8">
        <w:fldChar w:fldCharType="begin"/>
      </w:r>
      <w:r w:rsidR="009F1241">
        <w:instrText xml:space="preserve"> XE "</w:instrText>
      </w:r>
      <w:r w:rsidR="00A26658">
        <w:instrText>Package</w:instrText>
      </w:r>
      <w:r w:rsidR="009F1241" w:rsidRPr="00252354">
        <w:instrText>:Requirements</w:instrText>
      </w:r>
      <w:r w:rsidR="009F1241">
        <w:instrText xml:space="preserve">" </w:instrText>
      </w:r>
      <w:r w:rsidR="00D962A8">
        <w:fldChar w:fldCharType="end"/>
      </w:r>
      <w:r>
        <w:t xml:space="preserve"> shall appear thereon in the English language</w:t>
      </w:r>
      <w:r w:rsidR="00D962A8">
        <w:fldChar w:fldCharType="begin"/>
      </w:r>
      <w:r>
        <w:instrText>xe "</w:instrText>
      </w:r>
      <w:r w:rsidRPr="001C6413">
        <w:instrText>English language, packaging</w:instrText>
      </w:r>
      <w:r>
        <w:instrText>"</w:instrText>
      </w:r>
      <w:r w:rsidR="00D962A8">
        <w:fldChar w:fldCharType="end"/>
      </w:r>
      <w:r>
        <w:t xml:space="preserve"> and shall be prominent, definite, plain, and conspicuous as to size and style of letters</w:t>
      </w:r>
      <w:r w:rsidR="00D962A8">
        <w:fldChar w:fldCharType="begin"/>
      </w:r>
      <w:r>
        <w:instrText>xe "</w:instrText>
      </w:r>
      <w:r w:rsidRPr="00AC38A6">
        <w:instrText>Letters, labeling style</w:instrText>
      </w:r>
      <w:r>
        <w:instrText>"</w:instrText>
      </w:r>
      <w:r w:rsidR="00D962A8">
        <w:fldChar w:fldCharType="end"/>
      </w:r>
      <w:r>
        <w:t xml:space="preserve"> and numbers</w:t>
      </w:r>
      <w:r w:rsidR="00D962A8">
        <w:fldChar w:fldCharType="begin"/>
      </w:r>
      <w:r>
        <w:instrText>xe "</w:instrText>
      </w:r>
      <w:r w:rsidRPr="00AC38A6">
        <w:instrText>Numbers, labeling style</w:instrText>
      </w:r>
      <w:r>
        <w:instrText>"</w:instrText>
      </w:r>
      <w:r w:rsidR="00D962A8">
        <w:fldChar w:fldCharType="end"/>
      </w:r>
      <w:r>
        <w:t xml:space="preserve"> and as to color of letters and numbers in contrast to color of background.  Any required information that is either in hand lettering</w:t>
      </w:r>
      <w:r w:rsidR="00D962A8">
        <w:fldChar w:fldCharType="begin"/>
      </w:r>
      <w:r>
        <w:instrText>xe "</w:instrText>
      </w:r>
      <w:r w:rsidRPr="00851F32">
        <w:instrText>Hand lettering</w:instrText>
      </w:r>
      <w:r>
        <w:instrText>"</w:instrText>
      </w:r>
      <w:r w:rsidR="00D962A8">
        <w:fldChar w:fldCharType="end"/>
      </w:r>
      <w:r>
        <w:t xml:space="preserve"> or hand script</w:t>
      </w:r>
      <w:r w:rsidR="00D962A8">
        <w:fldChar w:fldCharType="begin"/>
      </w:r>
      <w:r>
        <w:instrText>xe "</w:instrText>
      </w:r>
      <w:r w:rsidRPr="00514783">
        <w:instrText>Hand script</w:instrText>
      </w:r>
      <w:r>
        <w:instrText>"</w:instrText>
      </w:r>
      <w:r w:rsidR="00D962A8">
        <w:fldChar w:fldCharType="end"/>
      </w:r>
      <w:r>
        <w:t xml:space="preserve"> shall be entirely clear and equal to printing in legibility.</w:t>
      </w:r>
      <w:bookmarkEnd w:id="2444"/>
      <w:bookmarkEnd w:id="2445"/>
      <w:bookmarkEnd w:id="2446"/>
      <w:bookmarkEnd w:id="2447"/>
      <w:bookmarkEnd w:id="2448"/>
      <w:bookmarkEnd w:id="2449"/>
    </w:p>
    <w:p w14:paraId="354838F1" w14:textId="6AC788E6" w:rsidR="005A6C37" w:rsidRDefault="005A6C37" w:rsidP="007B6BF4">
      <w:pPr>
        <w:ind w:left="360"/>
      </w:pPr>
      <w:bookmarkStart w:id="2450" w:name="_Toc523834007"/>
      <w:bookmarkStart w:id="2451" w:name="_Toc523840503"/>
      <w:bookmarkStart w:id="2452" w:name="_Toc88278038"/>
      <w:bookmarkStart w:id="2453" w:name="_Toc173408681"/>
      <w:bookmarkStart w:id="2454" w:name="_Toc173472748"/>
      <w:bookmarkStart w:id="2455" w:name="_Toc173770971"/>
      <w:r w:rsidRPr="0054737D">
        <w:rPr>
          <w:rStyle w:val="PkgLabelLevel3Char"/>
          <w:b/>
          <w:sz w:val="20"/>
        </w:rPr>
        <w:t>8.1.1.  Location.</w:t>
      </w:r>
      <w:bookmarkEnd w:id="2450"/>
      <w:bookmarkEnd w:id="2451"/>
      <w:bookmarkEnd w:id="2452"/>
      <w:r w:rsidR="00D962A8" w:rsidRPr="00732C06">
        <w:fldChar w:fldCharType="begin"/>
      </w:r>
      <w:r w:rsidRPr="00732C06">
        <w:instrText>xe "</w:instrText>
      </w:r>
      <w:r w:rsidR="00A26658">
        <w:instrText>Package</w:instrText>
      </w:r>
      <w:r w:rsidR="009F1241">
        <w:instrText>:</w:instrText>
      </w:r>
      <w:r w:rsidRPr="00732C06">
        <w:instrText>Location of declarations"</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 xml:space="preserve">The declaration or declarations of quantity of the contents of a package shall appear in the </w:t>
      </w:r>
      <w:r w:rsidRPr="00FC45F4">
        <w:t>bottom 30 % of the principal display panel or panels.  For cylindrical containers</w:t>
      </w:r>
      <w:r w:rsidR="00D962A8" w:rsidRPr="00FC45F4">
        <w:fldChar w:fldCharType="begin"/>
      </w:r>
      <w:r w:rsidRPr="00FC45F4">
        <w:instrText>xe "Containers:Cylindrical"</w:instrText>
      </w:r>
      <w:r w:rsidR="00D962A8" w:rsidRPr="00FC45F4">
        <w:fldChar w:fldCharType="end"/>
      </w:r>
      <w:r w:rsidR="00C100EB">
        <w:t>, see also</w:t>
      </w:r>
      <w:r w:rsidR="00262129">
        <w:t xml:space="preserve"> </w:t>
      </w:r>
      <w:r w:rsidR="00C100EB">
        <w:t>Section 10.7. </w:t>
      </w:r>
      <w:r w:rsidRPr="00FC45F4">
        <w:t>Cylindrical Containers for additional requirements.  For small packages, see Section 11.16</w:t>
      </w:r>
      <w:r w:rsidR="00C93CA8">
        <w:t>.</w:t>
      </w:r>
      <w:r w:rsidRPr="00FC45F4">
        <w:t xml:space="preserve"> Small Packages.</w:t>
      </w:r>
      <w:bookmarkEnd w:id="2453"/>
      <w:bookmarkEnd w:id="2454"/>
      <w:bookmarkEnd w:id="2455"/>
    </w:p>
    <w:p w14:paraId="2EBD419B" w14:textId="77777777" w:rsidR="005A6C37" w:rsidRDefault="005A6C37" w:rsidP="007B6BF4">
      <w:pPr>
        <w:spacing w:before="60" w:after="240"/>
        <w:ind w:left="360"/>
        <w:rPr>
          <w:bCs/>
        </w:rPr>
      </w:pPr>
      <w:r>
        <w:rPr>
          <w:bCs/>
        </w:rPr>
        <w:t>(Amended 1975)</w:t>
      </w:r>
    </w:p>
    <w:p w14:paraId="39149A82" w14:textId="7E1DB31A" w:rsidR="005A6C37" w:rsidRDefault="005A6C37" w:rsidP="007B6BF4">
      <w:pPr>
        <w:spacing w:after="240"/>
        <w:ind w:left="360"/>
      </w:pPr>
      <w:bookmarkStart w:id="2456" w:name="_Toc523834008"/>
      <w:bookmarkStart w:id="2457" w:name="_Toc523840504"/>
      <w:bookmarkStart w:id="2458" w:name="_Toc88278039"/>
      <w:bookmarkStart w:id="2459" w:name="_Toc173408682"/>
      <w:bookmarkStart w:id="2460" w:name="_Toc173472749"/>
      <w:bookmarkStart w:id="2461" w:name="_Toc173770972"/>
      <w:r w:rsidRPr="0054737D">
        <w:rPr>
          <w:rStyle w:val="PkgLabelLevel3Char"/>
          <w:b/>
          <w:bCs/>
          <w:iCs/>
          <w:sz w:val="20"/>
        </w:rPr>
        <w:t>8.1.2.  Style of Type or Lettering.</w:t>
      </w:r>
      <w:bookmarkEnd w:id="2456"/>
      <w:bookmarkEnd w:id="2457"/>
      <w:bookmarkEnd w:id="2458"/>
      <w:r w:rsidR="00D962A8" w:rsidRPr="00732C06">
        <w:fldChar w:fldCharType="begin"/>
      </w:r>
      <w:r w:rsidRPr="00732C06">
        <w:instrText>xe "</w:instrText>
      </w:r>
      <w:r w:rsidR="00A26658">
        <w:instrText>Package</w:instrText>
      </w:r>
      <w:r w:rsidR="009F1241">
        <w:instrText>:</w:instrText>
      </w:r>
      <w:r w:rsidRPr="00732C06">
        <w:instrText>Lettering, style"</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The declaration or declarations of quantity shall be in such a style of type or lettering as to be boldly, clearly, and conspicuously presented with respect to other type, lettering, or graphic material on the package, except that a declaration of net quantity blown, formed, or molded on a glass or plastic surface is permissible when all label information is blown, formed, or molded on the surface.</w:t>
      </w:r>
      <w:bookmarkEnd w:id="2459"/>
      <w:bookmarkEnd w:id="2460"/>
      <w:bookmarkEnd w:id="2461"/>
    </w:p>
    <w:p w14:paraId="2EB88F72" w14:textId="685B3F80" w:rsidR="005A6C37" w:rsidRDefault="005A6C37" w:rsidP="007B6BF4">
      <w:pPr>
        <w:spacing w:after="240"/>
        <w:ind w:left="360"/>
      </w:pPr>
      <w:bookmarkStart w:id="2462" w:name="_Toc523834009"/>
      <w:bookmarkStart w:id="2463" w:name="_Toc523840505"/>
      <w:bookmarkStart w:id="2464" w:name="_Toc88278040"/>
      <w:bookmarkStart w:id="2465" w:name="_Toc173408683"/>
      <w:bookmarkStart w:id="2466" w:name="_Toc173472750"/>
      <w:bookmarkStart w:id="2467" w:name="_Toc173770973"/>
      <w:r w:rsidRPr="008A7DEB">
        <w:rPr>
          <w:rStyle w:val="PkgLabelLevel3Char"/>
          <w:b/>
          <w:sz w:val="20"/>
        </w:rPr>
        <w:lastRenderedPageBreak/>
        <w:t>8.1.3.  Color Contrast.</w:t>
      </w:r>
      <w:bookmarkEnd w:id="2462"/>
      <w:bookmarkEnd w:id="2463"/>
      <w:bookmarkEnd w:id="2464"/>
      <w:r w:rsidRPr="009C2C53">
        <w:rPr>
          <w:bCs/>
          <w:iCs/>
        </w:rPr>
        <w:t xml:space="preserve"> </w:t>
      </w:r>
      <w:r w:rsidRPr="00732C06">
        <w:t>–</w:t>
      </w:r>
      <w:r w:rsidRPr="009C2C53">
        <w:rPr>
          <w:bCs/>
          <w:iCs/>
        </w:rPr>
        <w:t xml:space="preserve"> </w:t>
      </w:r>
      <w:r>
        <w:t xml:space="preserve">The declaration or declarations of quantity </w:t>
      </w:r>
      <w:r w:rsidR="00D962A8">
        <w:fldChar w:fldCharType="begin"/>
      </w:r>
      <w:r w:rsidR="009F1241">
        <w:instrText xml:space="preserve"> XE "</w:instrText>
      </w:r>
      <w:r w:rsidR="00A26658">
        <w:instrText>Package</w:instrText>
      </w:r>
      <w:r w:rsidR="009F1241" w:rsidRPr="007B0E76">
        <w:instrText>:Color contrast, labeling</w:instrText>
      </w:r>
      <w:r w:rsidR="009F1241">
        <w:instrText xml:space="preserve">" </w:instrText>
      </w:r>
      <w:r w:rsidR="00D962A8">
        <w:fldChar w:fldCharType="end"/>
      </w:r>
      <w:r>
        <w:t>shall be in a color that contrasts conspicuously with its background, except that a declaration of net quantity blown, formed, or molded on a glass or plastic surface shall not be required to be presented in a contrasting color if no required label information is on the surface in a contrasting color.</w:t>
      </w:r>
      <w:bookmarkEnd w:id="2465"/>
      <w:bookmarkEnd w:id="2466"/>
      <w:bookmarkEnd w:id="2467"/>
    </w:p>
    <w:p w14:paraId="04DAEC98" w14:textId="67E41D36" w:rsidR="005A6C37" w:rsidRDefault="005A6C37" w:rsidP="00F443DC">
      <w:pPr>
        <w:spacing w:after="240"/>
        <w:ind w:left="360"/>
      </w:pPr>
      <w:bookmarkStart w:id="2468" w:name="_Toc523834010"/>
      <w:bookmarkStart w:id="2469" w:name="_Toc523840506"/>
      <w:bookmarkStart w:id="2470" w:name="_Toc88278041"/>
      <w:bookmarkStart w:id="2471" w:name="_Toc173408684"/>
      <w:bookmarkStart w:id="2472" w:name="_Toc173472751"/>
      <w:bookmarkStart w:id="2473" w:name="_Toc173770974"/>
      <w:r w:rsidRPr="008A7DEB">
        <w:rPr>
          <w:rStyle w:val="PkgLabelLevel3Char"/>
          <w:b/>
          <w:bCs/>
          <w:iCs/>
          <w:sz w:val="20"/>
        </w:rPr>
        <w:t>8.1.4.  Free Area.</w:t>
      </w:r>
      <w:bookmarkEnd w:id="2468"/>
      <w:bookmarkEnd w:id="2469"/>
      <w:bookmarkEnd w:id="2470"/>
      <w:r w:rsidR="00D962A8" w:rsidRPr="00732C06">
        <w:fldChar w:fldCharType="begin"/>
      </w:r>
      <w:r w:rsidRPr="00732C06">
        <w:instrText>xe "</w:instrText>
      </w:r>
      <w:r w:rsidR="00A26658">
        <w:instrText>Package</w:instrText>
      </w:r>
      <w:r w:rsidR="009F1241">
        <w:instrText>:</w:instrText>
      </w:r>
      <w:r w:rsidRPr="00732C06">
        <w:instrText>Free area, labeling"</w:instrText>
      </w:r>
      <w:r w:rsidR="00D962A8" w:rsidRPr="00732C06">
        <w:fldChar w:fldCharType="end"/>
      </w:r>
      <w:r>
        <w:t xml:space="preserve"> </w:t>
      </w:r>
      <w:r w:rsidRPr="00732C06">
        <w:t>–</w:t>
      </w:r>
      <w:r>
        <w:t xml:space="preserve"> The area surrounding the quantity declaration shall be free of printed information:</w:t>
      </w:r>
      <w:bookmarkEnd w:id="2471"/>
      <w:bookmarkEnd w:id="2472"/>
      <w:bookmarkEnd w:id="2473"/>
    </w:p>
    <w:p w14:paraId="4117C763" w14:textId="77777777" w:rsidR="005A6C37" w:rsidRDefault="005A6C37" w:rsidP="00F443DC">
      <w:pPr>
        <w:spacing w:after="240"/>
        <w:ind w:left="1080" w:hanging="360"/>
      </w:pPr>
      <w:r>
        <w:t>(a)</w:t>
      </w:r>
      <w:r>
        <w:tab/>
        <w:t>above and below, by a space equal to at least the height of the lettering in the declaration</w:t>
      </w:r>
      <w:r w:rsidR="009964DE">
        <w:t xml:space="preserve">; </w:t>
      </w:r>
      <w:r>
        <w:t>and</w:t>
      </w:r>
    </w:p>
    <w:p w14:paraId="30691DED" w14:textId="77777777" w:rsidR="005A6C37" w:rsidRDefault="005A6C37" w:rsidP="00F443DC">
      <w:pPr>
        <w:spacing w:after="240"/>
        <w:ind w:left="1080" w:hanging="360"/>
      </w:pPr>
      <w:r>
        <w:t>(b)</w:t>
      </w:r>
      <w:r>
        <w:tab/>
        <w:t>to the left and right, by a space equal to twice the width of the letter “N” of the style and size of type used in the declaration.</w:t>
      </w:r>
    </w:p>
    <w:p w14:paraId="6822A6A3" w14:textId="2A3AA1FE" w:rsidR="005A6C37" w:rsidRDefault="005A6C37" w:rsidP="007B6BF4">
      <w:pPr>
        <w:spacing w:after="240"/>
        <w:ind w:left="360"/>
      </w:pPr>
      <w:bookmarkStart w:id="2474" w:name="_Toc523834011"/>
      <w:bookmarkStart w:id="2475" w:name="_Toc523840507"/>
      <w:bookmarkStart w:id="2476" w:name="_Toc88278042"/>
      <w:bookmarkStart w:id="2477" w:name="_Toc173408685"/>
      <w:bookmarkStart w:id="2478" w:name="_Toc173472752"/>
      <w:bookmarkStart w:id="2479" w:name="_Toc173770975"/>
      <w:r w:rsidRPr="008A7DEB">
        <w:rPr>
          <w:rStyle w:val="PkgLabelLevel3Char"/>
          <w:b/>
          <w:sz w:val="20"/>
        </w:rPr>
        <w:t>8.1.5.  Parallel Quantity Declaration.</w:t>
      </w:r>
      <w:bookmarkEnd w:id="2474"/>
      <w:bookmarkEnd w:id="2475"/>
      <w:bookmarkEnd w:id="2476"/>
      <w:r w:rsidRPr="008A7DEB">
        <w:rPr>
          <w:rStyle w:val="StyleHeading8BoldChar"/>
          <w:b w:val="0"/>
          <w:sz w:val="20"/>
        </w:rPr>
        <w:t xml:space="preserve"> </w:t>
      </w:r>
      <w:r w:rsidRPr="00732C06">
        <w:t>–</w:t>
      </w:r>
      <w:r w:rsidRPr="008A7DEB">
        <w:rPr>
          <w:rStyle w:val="StyleHeading8BoldChar"/>
          <w:b w:val="0"/>
          <w:sz w:val="20"/>
        </w:rPr>
        <w:t xml:space="preserve"> </w:t>
      </w:r>
      <w:r>
        <w:t xml:space="preserve">The quantity declaration </w:t>
      </w:r>
      <w:r w:rsidR="00D962A8">
        <w:fldChar w:fldCharType="begin"/>
      </w:r>
      <w:r w:rsidR="009F1241">
        <w:instrText xml:space="preserve"> XE "</w:instrText>
      </w:r>
      <w:r w:rsidR="00A26658">
        <w:instrText>Package</w:instrText>
      </w:r>
      <w:r w:rsidR="009F1241" w:rsidRPr="006024A8">
        <w:instrText>:Par</w:instrText>
      </w:r>
      <w:r w:rsidR="00983665">
        <w:instrText>a</w:instrText>
      </w:r>
      <w:r w:rsidR="009F1241" w:rsidRPr="006024A8">
        <w:instrText>l</w:instrText>
      </w:r>
      <w:r w:rsidR="00983665">
        <w:instrText>lel</w:instrText>
      </w:r>
      <w:r w:rsidR="009F1241" w:rsidRPr="006024A8">
        <w:instrText xml:space="preserve"> quantity declaration</w:instrText>
      </w:r>
      <w:r w:rsidR="009F1241">
        <w:instrText xml:space="preserve">" </w:instrText>
      </w:r>
      <w:r w:rsidR="00D962A8">
        <w:fldChar w:fldCharType="end"/>
      </w:r>
      <w:r>
        <w:t>shall be presented in such a manner as to be generally parallel to the declaration of identity and to the base on which the package rests as it is designed to be displayed.</w:t>
      </w:r>
      <w:bookmarkEnd w:id="2477"/>
      <w:bookmarkEnd w:id="2478"/>
      <w:bookmarkEnd w:id="2479"/>
    </w:p>
    <w:p w14:paraId="3270058D" w14:textId="451456BA" w:rsidR="005A6C37" w:rsidRDefault="005A6C37" w:rsidP="008B7F30">
      <w:pPr>
        <w:tabs>
          <w:tab w:val="left" w:pos="540"/>
        </w:tabs>
        <w:spacing w:after="240"/>
      </w:pPr>
      <w:bookmarkStart w:id="2480" w:name="_Toc523834012"/>
      <w:bookmarkStart w:id="2481" w:name="_Toc523840508"/>
      <w:bookmarkStart w:id="2482" w:name="_Toc88278043"/>
      <w:bookmarkStart w:id="2483" w:name="_Toc173408686"/>
      <w:bookmarkStart w:id="2484" w:name="_Toc173471442"/>
      <w:bookmarkStart w:id="2485" w:name="_Toc173472753"/>
      <w:bookmarkStart w:id="2486" w:name="_Toc173474090"/>
      <w:bookmarkStart w:id="2487" w:name="_Toc173770976"/>
      <w:bookmarkStart w:id="2488" w:name="_Toc173771732"/>
      <w:r w:rsidRPr="008A7DEB">
        <w:rPr>
          <w:rStyle w:val="PkgLabelLevel2Char"/>
          <w:b/>
          <w:sz w:val="20"/>
        </w:rPr>
        <w:t xml:space="preserve">8.2.  </w:t>
      </w:r>
      <w:r w:rsidR="008B7F30">
        <w:rPr>
          <w:rStyle w:val="PkgLabelLevel2Char"/>
          <w:b/>
          <w:sz w:val="20"/>
        </w:rPr>
        <w:tab/>
      </w:r>
      <w:r w:rsidRPr="008A7DEB">
        <w:rPr>
          <w:rStyle w:val="PkgLabelLevel2Char"/>
          <w:b/>
          <w:sz w:val="20"/>
        </w:rPr>
        <w:t>Calculation of Area of Principal Display Panel for Purposes of Type Size.</w:t>
      </w:r>
      <w:bookmarkEnd w:id="2480"/>
      <w:bookmarkEnd w:id="2481"/>
      <w:bookmarkEnd w:id="2482"/>
      <w:r w:rsidR="00D962A8">
        <w:rPr>
          <w:rStyle w:val="PkgLabelLevel2Char"/>
          <w:b/>
          <w:sz w:val="20"/>
        </w:rPr>
        <w:fldChar w:fldCharType="begin"/>
      </w:r>
      <w:r w:rsidR="00C26DAD">
        <w:instrText xml:space="preserve"> XE "</w:instrText>
      </w:r>
      <w:r w:rsidR="00A26658">
        <w:instrText>Package</w:instrText>
      </w:r>
      <w:r w:rsidR="009F1241">
        <w:instrText>:</w:instrText>
      </w:r>
      <w:r w:rsidR="00C26DAD" w:rsidRPr="00970451">
        <w:instrText>Principal display panel:Calculation of area</w:instrText>
      </w:r>
      <w:r w:rsidR="00C26DAD">
        <w:instrText xml:space="preserve">" </w:instrText>
      </w:r>
      <w:r w:rsidR="00D962A8">
        <w:rPr>
          <w:rStyle w:val="PkgLabelLevel2Char"/>
          <w:b/>
          <w:sz w:val="20"/>
        </w:rPr>
        <w:fldChar w:fldCharType="end"/>
      </w:r>
      <w:r>
        <w:t xml:space="preserve"> </w:t>
      </w:r>
      <w:r w:rsidRPr="00732C06">
        <w:t>–</w:t>
      </w:r>
      <w:r>
        <w:t xml:space="preserve"> The area of the principal display panel shall be:</w:t>
      </w:r>
      <w:bookmarkEnd w:id="2483"/>
      <w:bookmarkEnd w:id="2484"/>
      <w:bookmarkEnd w:id="2485"/>
      <w:bookmarkEnd w:id="2486"/>
      <w:bookmarkEnd w:id="2487"/>
      <w:bookmarkEnd w:id="2488"/>
    </w:p>
    <w:p w14:paraId="09571E9C" w14:textId="02C7E3BB" w:rsidR="005A6C37" w:rsidRDefault="005A6C37" w:rsidP="007B6BF4">
      <w:pPr>
        <w:numPr>
          <w:ilvl w:val="0"/>
          <w:numId w:val="55"/>
        </w:numPr>
        <w:tabs>
          <w:tab w:val="clear" w:pos="1800"/>
          <w:tab w:val="num" w:pos="720"/>
        </w:tabs>
        <w:spacing w:after="240"/>
        <w:ind w:left="720"/>
      </w:pPr>
      <w:r>
        <w:t>in the case of a rectangular container</w:t>
      </w:r>
      <w:r w:rsidR="00D962A8">
        <w:fldChar w:fldCharType="begin"/>
      </w:r>
      <w:r w:rsidR="00C26DAD">
        <w:instrText xml:space="preserve"> XE "</w:instrText>
      </w:r>
      <w:r w:rsidR="00C26DAD" w:rsidRPr="00D81BB6">
        <w:instrText>Containers:Retangular</w:instrText>
      </w:r>
      <w:r w:rsidR="00C26DAD">
        <w:instrText xml:space="preserve">" </w:instrText>
      </w:r>
      <w:r w:rsidR="00D962A8">
        <w:fldChar w:fldCharType="end"/>
      </w:r>
      <w:r>
        <w:t>, one entire side that properly can be considered the principal display panel, the product of the height times the width of that side;</w:t>
      </w:r>
    </w:p>
    <w:p w14:paraId="5BFFC679" w14:textId="77777777" w:rsidR="005A6C37" w:rsidRDefault="005A6C37" w:rsidP="00153382">
      <w:pPr>
        <w:spacing w:after="240"/>
        <w:ind w:left="1080" w:hanging="360"/>
      </w:pPr>
      <w:r>
        <w:t xml:space="preserve">For Figure 3, the area of the principal display panel is 20 cm (8 in) </w:t>
      </w:r>
      <w:r w:rsidR="003C221B">
        <w:t>×</w:t>
      </w:r>
      <w:r>
        <w:t xml:space="preserve"> 15 cm (6 in) = 300 cm</w:t>
      </w:r>
      <w:r>
        <w:rPr>
          <w:szCs w:val="20"/>
          <w:vertAlign w:val="superscript"/>
        </w:rPr>
        <w:t>2</w:t>
      </w:r>
      <w:r>
        <w:t xml:space="preserve"> (48 in</w:t>
      </w:r>
      <w:r w:rsidRPr="00F8071E">
        <w:rPr>
          <w:vertAlign w:val="superscript"/>
        </w:rPr>
        <w:t>2</w:t>
      </w:r>
      <w:r>
        <w:t>).</w:t>
      </w:r>
    </w:p>
    <w:tbl>
      <w:tblPr>
        <w:tblW w:w="0" w:type="auto"/>
        <w:tblInd w:w="810" w:type="dxa"/>
        <w:tblLook w:val="01E0" w:firstRow="1" w:lastRow="1" w:firstColumn="1" w:lastColumn="1" w:noHBand="0" w:noVBand="0"/>
        <w:tblCaption w:val="Figures 3 and 4"/>
        <w:tblDescription w:val="Figure 3. Calculation of the Area of the Principal Display Area of a Rectangular Container. Figure 4. Calculation of the Area of the Principal Display Area of a Cylindrical Container. "/>
      </w:tblPr>
      <w:tblGrid>
        <w:gridCol w:w="3929"/>
        <w:gridCol w:w="257"/>
        <w:gridCol w:w="3986"/>
      </w:tblGrid>
      <w:tr w:rsidR="005A6C37" w:rsidRPr="009A5DD6" w14:paraId="3812EA65" w14:textId="77777777" w:rsidTr="00D64254">
        <w:trPr>
          <w:trHeight w:val="2880"/>
        </w:trPr>
        <w:tc>
          <w:tcPr>
            <w:tcW w:w="3929" w:type="dxa"/>
            <w:vAlign w:val="center"/>
          </w:tcPr>
          <w:p w14:paraId="5CBCE59A" w14:textId="77777777" w:rsidR="005A6C37" w:rsidRPr="009A5DD6" w:rsidRDefault="0096789F" w:rsidP="0075423C">
            <w:pPr>
              <w:jc w:val="center"/>
            </w:pPr>
            <w:r>
              <w:rPr>
                <w:noProof/>
              </w:rPr>
              <w:drawing>
                <wp:inline distT="0" distB="0" distL="0" distR="0" wp14:anchorId="3D4EBB09" wp14:editId="3036BCF1">
                  <wp:extent cx="1724025" cy="1609725"/>
                  <wp:effectExtent l="0" t="0" r="9525" b="9525"/>
                  <wp:docPr id="3" name="Picture 3" descr="Figure 3. Calculation of the Area of the Principal Display Area of a Rectangular Container&#10;&#10;Cube illustration - shows a graphic representation of a cube with indicated measurements of 20 cm (8 in) high by 15 cm (6 in)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Calculation of the Area of the Principal Display Area of a Rectangular Container&#10;&#10;Cube illustration - shows a graphic representation of a cube with indicated measurements of 20 cm (8 in) high by 15 cm (6 in) Depth."/>
                          <pic:cNvPicPr>
                            <a:picLocks noChangeAspect="1" noChangeArrowheads="1"/>
                          </pic:cNvPicPr>
                        </pic:nvPicPr>
                        <pic:blipFill>
                          <a:blip r:embed="rId60" cstate="print"/>
                          <a:srcRect/>
                          <a:stretch>
                            <a:fillRect/>
                          </a:stretch>
                        </pic:blipFill>
                        <pic:spPr bwMode="auto">
                          <a:xfrm>
                            <a:off x="0" y="0"/>
                            <a:ext cx="1724025" cy="1609725"/>
                          </a:xfrm>
                          <a:prstGeom prst="rect">
                            <a:avLst/>
                          </a:prstGeom>
                          <a:noFill/>
                          <a:ln w="9525">
                            <a:noFill/>
                            <a:miter lim="800000"/>
                            <a:headEnd/>
                            <a:tailEnd/>
                          </a:ln>
                        </pic:spPr>
                      </pic:pic>
                    </a:graphicData>
                  </a:graphic>
                </wp:inline>
              </w:drawing>
            </w:r>
          </w:p>
        </w:tc>
        <w:tc>
          <w:tcPr>
            <w:tcW w:w="257" w:type="dxa"/>
          </w:tcPr>
          <w:p w14:paraId="55C13C74" w14:textId="77777777" w:rsidR="005A6C37" w:rsidRPr="009A5DD6" w:rsidRDefault="005A6C37" w:rsidP="0075423C"/>
        </w:tc>
        <w:tc>
          <w:tcPr>
            <w:tcW w:w="3986" w:type="dxa"/>
            <w:vAlign w:val="bottom"/>
          </w:tcPr>
          <w:p w14:paraId="7139237A" w14:textId="77777777" w:rsidR="005A6C37" w:rsidRPr="009A5DD6" w:rsidRDefault="0096789F" w:rsidP="0075423C">
            <w:r>
              <w:rPr>
                <w:noProof/>
              </w:rPr>
              <w:drawing>
                <wp:anchor distT="0" distB="0" distL="114300" distR="114300" simplePos="0" relativeHeight="251642880" behindDoc="0" locked="0" layoutInCell="1" allowOverlap="1" wp14:anchorId="54B3A66F" wp14:editId="3EFB2D83">
                  <wp:simplePos x="4419600" y="5615305"/>
                  <wp:positionH relativeFrom="margin">
                    <wp:posOffset>159385</wp:posOffset>
                  </wp:positionH>
                  <wp:positionV relativeFrom="margin">
                    <wp:posOffset>106680</wp:posOffset>
                  </wp:positionV>
                  <wp:extent cx="2105025" cy="1447800"/>
                  <wp:effectExtent l="0" t="0" r="9525" b="0"/>
                  <wp:wrapSquare wrapText="bothSides"/>
                  <wp:docPr id="4" name="Picture 4" descr="Canister illustration - shows the height of a cylindrical container 5 cm (2 in) and circumference 25 cm (10 in).  " title="Figure 4. Calculation of the Area of the Principal Display Area of a Rectangula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ister illustr-cropp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6C37" w:rsidRPr="009A5DD6" w14:paraId="0684E73F" w14:textId="77777777" w:rsidTr="00D64254">
        <w:tc>
          <w:tcPr>
            <w:tcW w:w="3929" w:type="dxa"/>
          </w:tcPr>
          <w:p w14:paraId="48B6EDE5" w14:textId="77777777" w:rsidR="005A6C37" w:rsidRPr="009A5DD6" w:rsidRDefault="005A6C37" w:rsidP="0075423C">
            <w:pPr>
              <w:jc w:val="center"/>
            </w:pPr>
            <w:r w:rsidRPr="009A5DD6">
              <w:rPr>
                <w:b/>
              </w:rPr>
              <w:t>Figure 3.</w:t>
            </w:r>
            <w:r w:rsidR="005475BD">
              <w:rPr>
                <w:b/>
              </w:rPr>
              <w:t xml:space="preserve"> </w:t>
            </w:r>
            <w:r w:rsidR="005475BD" w:rsidRPr="005475BD">
              <w:rPr>
                <w:b/>
              </w:rPr>
              <w:t>Calculation of the Area of the Principal Display Area of a Re</w:t>
            </w:r>
            <w:r w:rsidR="00F753DC">
              <w:rPr>
                <w:b/>
              </w:rPr>
              <w:t>c</w:t>
            </w:r>
            <w:r w:rsidR="005475BD" w:rsidRPr="005475BD">
              <w:rPr>
                <w:b/>
              </w:rPr>
              <w:t>tangular Container</w:t>
            </w:r>
          </w:p>
        </w:tc>
        <w:tc>
          <w:tcPr>
            <w:tcW w:w="257" w:type="dxa"/>
          </w:tcPr>
          <w:p w14:paraId="2CD155CA" w14:textId="77777777" w:rsidR="005A6C37" w:rsidRPr="009A5DD6" w:rsidRDefault="005A6C37" w:rsidP="0075423C"/>
        </w:tc>
        <w:tc>
          <w:tcPr>
            <w:tcW w:w="3986" w:type="dxa"/>
          </w:tcPr>
          <w:p w14:paraId="75D4F9ED" w14:textId="4A6729B0" w:rsidR="005A6C37" w:rsidRPr="009A5DD6" w:rsidRDefault="005A6C37" w:rsidP="0075423C">
            <w:pPr>
              <w:jc w:val="center"/>
            </w:pPr>
            <w:r w:rsidRPr="009A5DD6">
              <w:rPr>
                <w:b/>
              </w:rPr>
              <w:t>Figure 4.</w:t>
            </w:r>
            <w:r w:rsidR="005475BD">
              <w:rPr>
                <w:b/>
              </w:rPr>
              <w:t xml:space="preserve"> </w:t>
            </w:r>
            <w:r w:rsidR="005475BD" w:rsidRPr="005475BD">
              <w:rPr>
                <w:b/>
              </w:rPr>
              <w:t xml:space="preserve">Calculation of the Area of the Principal Display Area of a </w:t>
            </w:r>
            <w:r w:rsidR="0031528F">
              <w:rPr>
                <w:b/>
              </w:rPr>
              <w:t>Cylindrical</w:t>
            </w:r>
            <w:r w:rsidR="0031528F" w:rsidRPr="005475BD">
              <w:rPr>
                <w:b/>
              </w:rPr>
              <w:t xml:space="preserve"> </w:t>
            </w:r>
            <w:r w:rsidR="005475BD" w:rsidRPr="005475BD">
              <w:rPr>
                <w:b/>
              </w:rPr>
              <w:t>Container</w:t>
            </w:r>
          </w:p>
        </w:tc>
      </w:tr>
    </w:tbl>
    <w:p w14:paraId="5179336C" w14:textId="1CFE5FD7" w:rsidR="005A6C37" w:rsidRDefault="005A6C37" w:rsidP="00153382">
      <w:pPr>
        <w:numPr>
          <w:ilvl w:val="0"/>
          <w:numId w:val="55"/>
        </w:numPr>
        <w:tabs>
          <w:tab w:val="num" w:pos="720"/>
        </w:tabs>
        <w:spacing w:before="240" w:after="240"/>
        <w:ind w:left="720"/>
      </w:pPr>
      <w:r>
        <w:t>in the case of a cylindrical or nearly cylindrical container, 40 % of the product of the height of the container times the circumference;</w:t>
      </w:r>
    </w:p>
    <w:p w14:paraId="447FB20A" w14:textId="5DDE7DDF" w:rsidR="005A6C37" w:rsidRDefault="005A6C37" w:rsidP="00241F14">
      <w:pPr>
        <w:spacing w:after="240"/>
        <w:ind w:left="1080"/>
      </w:pPr>
      <w:r>
        <w:t>For Figure 4</w:t>
      </w:r>
      <w:r w:rsidR="00241F14">
        <w:t xml:space="preserve">. </w:t>
      </w:r>
      <w:r w:rsidR="00241F14" w:rsidRPr="00241F14">
        <w:rPr>
          <w:bCs/>
        </w:rPr>
        <w:t>Calculation of the Area of the Principal Display Area of a Cylindrical Container</w:t>
      </w:r>
      <w:r>
        <w:t>, the area of the principal display panel is:</w:t>
      </w:r>
    </w:p>
    <w:p w14:paraId="71DDFF93" w14:textId="358A8B39" w:rsidR="005A6C37" w:rsidRDefault="005A6C37">
      <w:pPr>
        <w:ind w:left="1440" w:hanging="360"/>
      </w:pPr>
      <w:r w:rsidRPr="009A5DD6">
        <w:t>25</w:t>
      </w:r>
      <w:r>
        <w:t> </w:t>
      </w:r>
      <w:r w:rsidRPr="009A5DD6">
        <w:t>cm (10</w:t>
      </w:r>
      <w:r>
        <w:t> </w:t>
      </w:r>
      <w:r w:rsidRPr="009A5DD6">
        <w:t xml:space="preserve">in) </w:t>
      </w:r>
      <w:r w:rsidR="003C221B">
        <w:t>×</w:t>
      </w:r>
      <w:r w:rsidRPr="009A5DD6">
        <w:t xml:space="preserve"> 5</w:t>
      </w:r>
      <w:r>
        <w:t> </w:t>
      </w:r>
      <w:r w:rsidRPr="009A5DD6">
        <w:t>cm (2</w:t>
      </w:r>
      <w:r>
        <w:t> </w:t>
      </w:r>
      <w:r w:rsidRPr="009A5DD6">
        <w:t>in) = 125</w:t>
      </w:r>
      <w:r>
        <w:t> </w:t>
      </w:r>
      <w:r w:rsidRPr="009A5DD6">
        <w:t>cm (20</w:t>
      </w:r>
      <w:r>
        <w:t> </w:t>
      </w:r>
      <w:r w:rsidRPr="009A5DD6">
        <w:t>in</w:t>
      </w:r>
      <w:r w:rsidRPr="009A5DD6">
        <w:rPr>
          <w:vertAlign w:val="superscript"/>
        </w:rPr>
        <w:t>2</w:t>
      </w:r>
      <w:r w:rsidRPr="009A5DD6">
        <w:t xml:space="preserve">) </w:t>
      </w:r>
      <w:r w:rsidR="003C221B">
        <w:t>×</w:t>
      </w:r>
      <w:r w:rsidRPr="009A5DD6">
        <w:t xml:space="preserve"> 0.40 = 50</w:t>
      </w:r>
      <w:r>
        <w:t> </w:t>
      </w:r>
      <w:r w:rsidRPr="009A5DD6">
        <w:t>cm</w:t>
      </w:r>
      <w:r w:rsidRPr="009A5DD6">
        <w:rPr>
          <w:vertAlign w:val="superscript"/>
        </w:rPr>
        <w:t>2</w:t>
      </w:r>
      <w:r w:rsidRPr="009A5DD6">
        <w:t xml:space="preserve"> (8</w:t>
      </w:r>
      <w:r>
        <w:t> </w:t>
      </w:r>
      <w:r w:rsidRPr="009A5DD6">
        <w:t>in</w:t>
      </w:r>
      <w:r w:rsidRPr="009A5DD6">
        <w:rPr>
          <w:vertAlign w:val="superscript"/>
        </w:rPr>
        <w:t>2</w:t>
      </w:r>
      <w:r w:rsidRPr="009A5DD6">
        <w:t>)</w:t>
      </w:r>
    </w:p>
    <w:p w14:paraId="6CA2915A" w14:textId="77777777" w:rsidR="005A6C37" w:rsidRDefault="005A6C37" w:rsidP="00DD2265">
      <w:pPr>
        <w:spacing w:after="240"/>
        <w:ind w:left="1440" w:hanging="360"/>
      </w:pPr>
      <w:r>
        <w:t>(see also Section 10.7. Cylindrical Containers</w:t>
      </w:r>
      <w:r w:rsidR="00D962A8">
        <w:fldChar w:fldCharType="begin"/>
      </w:r>
      <w:r>
        <w:instrText>xe "</w:instrText>
      </w:r>
      <w:r w:rsidRPr="00A21B86">
        <w:instrText>Containers:</w:instrText>
      </w:r>
      <w:r>
        <w:instrText>Cylindrical"</w:instrText>
      </w:r>
      <w:r w:rsidR="00D962A8">
        <w:fldChar w:fldCharType="end"/>
      </w:r>
      <w:r>
        <w:t>).</w:t>
      </w:r>
    </w:p>
    <w:p w14:paraId="5F7A4A3C" w14:textId="77777777" w:rsidR="005A6C37" w:rsidRDefault="005A6C37" w:rsidP="00DD2265">
      <w:pPr>
        <w:spacing w:after="240"/>
        <w:ind w:left="720"/>
      </w:pPr>
      <w:r w:rsidRPr="00DF5B5B">
        <w:t>The area of the principal display panel is the same in both examples.  The declaration of net quantity of contents must be of the same height in both cases.  It is not the size of the label that is used to determine the minimum type size of the quantity statement</w:t>
      </w:r>
      <w:r w:rsidR="00F27848" w:rsidRPr="00DF5B5B">
        <w:t>,</w:t>
      </w:r>
      <w:r w:rsidRPr="00DF5B5B">
        <w:t xml:space="preserve"> but the size of the surface of the package exposed to view to the customer.  The package on the right side of the figure has a spot label (see Section 2.12. Spot Label and Section 11.29. Spot Label)</w:t>
      </w:r>
      <w:r w:rsidR="00F27848" w:rsidRPr="00DF5B5B">
        <w:t>;</w:t>
      </w:r>
      <w:r w:rsidR="00257FFA">
        <w:t xml:space="preserve"> and</w:t>
      </w:r>
    </w:p>
    <w:p w14:paraId="27C97B30" w14:textId="77777777" w:rsidR="005A6C37" w:rsidRDefault="005A6C37" w:rsidP="00DD2265">
      <w:pPr>
        <w:numPr>
          <w:ilvl w:val="0"/>
          <w:numId w:val="55"/>
        </w:numPr>
        <w:tabs>
          <w:tab w:val="clear" w:pos="1800"/>
          <w:tab w:val="num" w:pos="720"/>
        </w:tabs>
        <w:spacing w:after="240"/>
        <w:ind w:left="720"/>
      </w:pPr>
      <w:r>
        <w:lastRenderedPageBreak/>
        <w:t>in the case of any other shaped container, 40 % of the total surface of the container, unless such container presents an obvious principal display panel (e.g., the top of a triangular or circular package of cheese, or the top of a can of shoe polish), in which event the area shall consist of the entire such surface.</w:t>
      </w:r>
    </w:p>
    <w:tbl>
      <w:tblPr>
        <w:tblW w:w="9540" w:type="dxa"/>
        <w:tblLook w:val="01E0" w:firstRow="1" w:lastRow="1" w:firstColumn="1" w:lastColumn="1" w:noHBand="0" w:noVBand="0"/>
        <w:tblCaption w:val="Figure 5. Other Shaped Containers"/>
        <w:tblDescription w:val="Figure 5. Other Shaped Containers"/>
      </w:tblPr>
      <w:tblGrid>
        <w:gridCol w:w="360"/>
        <w:gridCol w:w="9180"/>
      </w:tblGrid>
      <w:tr w:rsidR="005A6C37" w:rsidRPr="009A5DD6" w14:paraId="73A18B23" w14:textId="77777777" w:rsidTr="00EA4370">
        <w:trPr>
          <w:trHeight w:val="2169"/>
        </w:trPr>
        <w:tc>
          <w:tcPr>
            <w:tcW w:w="9540" w:type="dxa"/>
            <w:gridSpan w:val="2"/>
          </w:tcPr>
          <w:p w14:paraId="29F9EA62" w14:textId="77777777" w:rsidR="005A6C37" w:rsidRPr="009A5DD6" w:rsidRDefault="00A54BB3" w:rsidP="00EA4370">
            <w:pPr>
              <w:pStyle w:val="Header"/>
              <w:keepNext/>
              <w:keepLines/>
              <w:tabs>
                <w:tab w:val="clear" w:pos="4320"/>
                <w:tab w:val="clear" w:pos="8640"/>
                <w:tab w:val="left" w:pos="360"/>
              </w:tabs>
              <w:ind w:right="-17"/>
              <w:jc w:val="center"/>
            </w:pPr>
            <w:r w:rsidRPr="009A5DD6">
              <w:object w:dxaOrig="12960" w:dyaOrig="9360" w14:anchorId="31243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pt;height:100.8pt" o:ole="" fillcolor="window">
                  <v:imagedata r:id="rId62" o:title="" croptop="9312f" cropbottom="6211f"/>
                </v:shape>
                <o:OLEObject Type="Embed" ProgID="Presentations.Drawing.16" ShapeID="_x0000_i1025" DrawAspect="Content" ObjectID="_1711353897" r:id="rId63"/>
              </w:object>
            </w:r>
          </w:p>
        </w:tc>
      </w:tr>
      <w:tr w:rsidR="005A6C37" w14:paraId="68D2CE2E" w14:textId="77777777" w:rsidTr="00EA4370">
        <w:trPr>
          <w:gridBefore w:val="1"/>
          <w:wBefore w:w="360" w:type="dxa"/>
          <w:trHeight w:val="321"/>
        </w:trPr>
        <w:tc>
          <w:tcPr>
            <w:tcW w:w="9180" w:type="dxa"/>
          </w:tcPr>
          <w:p w14:paraId="1763C03E" w14:textId="77777777" w:rsidR="005A6C37" w:rsidRDefault="005A6C37" w:rsidP="00EA4370">
            <w:pPr>
              <w:keepNext/>
              <w:keepLines/>
              <w:ind w:left="-19"/>
              <w:jc w:val="center"/>
              <w:rPr>
                <w:b/>
              </w:rPr>
            </w:pPr>
            <w:r w:rsidRPr="009A5DD6">
              <w:rPr>
                <w:b/>
              </w:rPr>
              <w:t>Figure 5.</w:t>
            </w:r>
            <w:r w:rsidR="00E73961">
              <w:rPr>
                <w:b/>
              </w:rPr>
              <w:t xml:space="preserve"> Other Shaped Containers.</w:t>
            </w:r>
          </w:p>
        </w:tc>
      </w:tr>
    </w:tbl>
    <w:p w14:paraId="06FB1343" w14:textId="77777777" w:rsidR="005A6C37" w:rsidRDefault="005A6C37" w:rsidP="00EA4370">
      <w:pPr>
        <w:spacing w:before="240" w:after="240"/>
        <w:ind w:left="360"/>
      </w:pPr>
      <w:r>
        <w:t>Determination of the principal display panel shall exclude tops, bottoms, flanges at tops and bottoms of cans, and shoulders and necks of bottles or jars.</w:t>
      </w:r>
    </w:p>
    <w:p w14:paraId="568C0445" w14:textId="6A351F3F" w:rsidR="005A6C37" w:rsidRDefault="005A6C37" w:rsidP="004A6EE0">
      <w:pPr>
        <w:keepNext/>
        <w:ind w:left="360"/>
      </w:pPr>
      <w:bookmarkStart w:id="2489" w:name="_Toc523834013"/>
      <w:bookmarkStart w:id="2490" w:name="_Toc523840509"/>
      <w:bookmarkStart w:id="2491" w:name="_Toc88278044"/>
      <w:bookmarkStart w:id="2492" w:name="_Toc173408687"/>
      <w:bookmarkStart w:id="2493" w:name="_Toc173472754"/>
      <w:bookmarkStart w:id="2494" w:name="_Toc173770977"/>
      <w:r w:rsidRPr="008A7DEB">
        <w:rPr>
          <w:rStyle w:val="PkgLabelLevel3Char"/>
          <w:b/>
          <w:sz w:val="20"/>
        </w:rPr>
        <w:t>8.2.1.  Minimum Height of Numbers and Letters.</w:t>
      </w:r>
      <w:bookmarkEnd w:id="2489"/>
      <w:bookmarkEnd w:id="2490"/>
      <w:bookmarkEnd w:id="2491"/>
      <w:r w:rsidR="00D962A8" w:rsidRPr="008A7DEB">
        <w:fldChar w:fldCharType="begin"/>
      </w:r>
      <w:r w:rsidRPr="008A7DEB">
        <w:instrText>xe "Numbers and letters:Minimum height"</w:instrText>
      </w:r>
      <w:r w:rsidR="00D962A8" w:rsidRPr="008A7DEB">
        <w:fldChar w:fldCharType="end"/>
      </w:r>
      <w:r w:rsidRPr="008A7DEB">
        <w:t xml:space="preserve"> – The height of any letter or number in the required quantity declaration shall be not less than that shown in Table 1 with respect to the area of the panel, and the height of each number of a common fraction</w:t>
      </w:r>
      <w:r w:rsidR="00D962A8" w:rsidRPr="008A7DEB">
        <w:fldChar w:fldCharType="begin"/>
      </w:r>
      <w:r w:rsidRPr="008A7DEB">
        <w:instrText>xe "Common fraction"</w:instrText>
      </w:r>
      <w:r w:rsidR="00D962A8" w:rsidRPr="008A7DEB">
        <w:fldChar w:fldCharType="end"/>
      </w:r>
      <w:r w:rsidRPr="008A7DEB">
        <w:t xml:space="preserve"> shall meet one-half the minimum height standards.  </w:t>
      </w:r>
      <w:r w:rsidR="00303D69" w:rsidRPr="00303D69">
        <w:t>When upper and lowercase or all lowercase letters are used, it is the lowercase “o” or its equivalent that shall meet the minimum height requirement.</w:t>
      </w:r>
      <w:r w:rsidR="00303D69">
        <w:t xml:space="preserve">  </w:t>
      </w:r>
      <w:r w:rsidRPr="008A7DEB">
        <w:t>When upper and lowercase or all lowercase letters are used in SI symbols, it is the uppercase “L,” lowercase “d,” or their equivalent in the print or type that shall meet the minimum height requirement.  However, no letter shall be less than 1.6 mm (</w:t>
      </w:r>
      <w:r w:rsidRPr="00F24A2A">
        <w:rPr>
          <w:spacing w:val="-10"/>
          <w:szCs w:val="20"/>
          <w:vertAlign w:val="superscript"/>
        </w:rPr>
        <w:t>1</w:t>
      </w:r>
      <w:r>
        <w:rPr>
          <w:spacing w:val="-10"/>
        </w:rPr>
        <w:t>/</w:t>
      </w:r>
      <w:r w:rsidRPr="00F24A2A">
        <w:rPr>
          <w:spacing w:val="-10"/>
          <w:szCs w:val="20"/>
          <w:vertAlign w:val="subscript"/>
        </w:rPr>
        <w:t>16</w:t>
      </w:r>
      <w:r>
        <w:t> in</w:t>
      </w:r>
      <w:r w:rsidRPr="008A7DEB">
        <w:t>) in height.  Other letters and exponents must be presented in the same type style and in proportion to the type size used.</w:t>
      </w:r>
      <w:bookmarkEnd w:id="2492"/>
      <w:bookmarkEnd w:id="2493"/>
      <w:bookmarkEnd w:id="2494"/>
    </w:p>
    <w:p w14:paraId="548CB8B0" w14:textId="77777777" w:rsidR="005A6C37" w:rsidRDefault="005A6C37" w:rsidP="003450AE">
      <w:pPr>
        <w:keepNext/>
        <w:spacing w:before="60" w:after="240"/>
        <w:ind w:left="360"/>
      </w:pPr>
      <w:r>
        <w:t>(Amended 1993)</w:t>
      </w:r>
    </w:p>
    <w:p w14:paraId="57B6822A" w14:textId="31BA936B" w:rsidR="005A6C37" w:rsidRDefault="005A6C37" w:rsidP="008A7DEB">
      <w:pPr>
        <w:ind w:left="360"/>
      </w:pPr>
      <w:bookmarkStart w:id="2495" w:name="_Toc523834014"/>
      <w:bookmarkStart w:id="2496" w:name="_Toc523840510"/>
      <w:bookmarkStart w:id="2497" w:name="_Toc88278045"/>
      <w:bookmarkStart w:id="2498" w:name="_Toc173408688"/>
      <w:bookmarkStart w:id="2499" w:name="_Toc173472755"/>
      <w:bookmarkStart w:id="2500" w:name="_Toc173770978"/>
      <w:r w:rsidRPr="008A7DEB">
        <w:rPr>
          <w:rStyle w:val="PkgLabelLevel3Char"/>
          <w:b/>
          <w:bCs/>
          <w:iCs/>
          <w:sz w:val="20"/>
        </w:rPr>
        <w:t>8.2.2</w:t>
      </w:r>
      <w:r>
        <w:rPr>
          <w:rStyle w:val="PkgLabelLevel3Char"/>
          <w:b/>
          <w:bCs/>
          <w:iCs/>
          <w:sz w:val="20"/>
        </w:rPr>
        <w:t>.</w:t>
      </w:r>
      <w:r w:rsidRPr="008A7DEB">
        <w:rPr>
          <w:rStyle w:val="PkgLabelLevel3Char"/>
          <w:b/>
          <w:bCs/>
          <w:iCs/>
          <w:sz w:val="20"/>
        </w:rPr>
        <w:t xml:space="preserve">  Numbers and Letters:  Proportion.</w:t>
      </w:r>
      <w:bookmarkEnd w:id="2495"/>
      <w:bookmarkEnd w:id="2496"/>
      <w:bookmarkEnd w:id="2497"/>
      <w:r w:rsidR="00D962A8">
        <w:fldChar w:fldCharType="begin"/>
      </w:r>
      <w:r>
        <w:instrText>xe "</w:instrText>
      </w:r>
      <w:r w:rsidRPr="00D3351F">
        <w:instrText>Numbers and letters:Proportion</w:instrText>
      </w:r>
      <w:r>
        <w:instrText>"</w:instrText>
      </w:r>
      <w:r w:rsidR="00D962A8">
        <w:fldChar w:fldCharType="end"/>
      </w:r>
      <w:r>
        <w:t xml:space="preserve"> – No number or letter shall be more than three times as high as it is wide.</w:t>
      </w:r>
      <w:bookmarkEnd w:id="2498"/>
      <w:bookmarkEnd w:id="2499"/>
      <w:bookmarkEnd w:id="2500"/>
    </w:p>
    <w:p w14:paraId="0FAC69AA" w14:textId="77777777" w:rsidR="005A6C37" w:rsidRPr="00C230D7" w:rsidRDefault="005A6C37" w:rsidP="00C230D7"/>
    <w:tbl>
      <w:tblPr>
        <w:tblpPr w:leftFromText="180" w:rightFromText="180" w:vertAnchor="text" w:tblpX="135" w:tblpY="1"/>
        <w:tblOverlap w:val="neve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Look w:val="01E0" w:firstRow="1" w:lastRow="1" w:firstColumn="1" w:lastColumn="1" w:noHBand="0" w:noVBand="0"/>
        <w:tblCaption w:val="Table 1.  Minimum Height of Numbers and Letters"/>
        <w:tblDescription w:val="Minimum Height of Numbers and Letters"/>
      </w:tblPr>
      <w:tblGrid>
        <w:gridCol w:w="2980"/>
        <w:gridCol w:w="2048"/>
        <w:gridCol w:w="3612"/>
      </w:tblGrid>
      <w:tr w:rsidR="005A6C37" w14:paraId="13CFFF17" w14:textId="77777777" w:rsidTr="00123CBE">
        <w:trPr>
          <w:trHeight w:val="288"/>
        </w:trPr>
        <w:tc>
          <w:tcPr>
            <w:tcW w:w="8640" w:type="dxa"/>
            <w:gridSpan w:val="3"/>
            <w:tcBorders>
              <w:top w:val="double" w:sz="4" w:space="0" w:color="auto"/>
              <w:left w:val="double" w:sz="4" w:space="0" w:color="auto"/>
              <w:bottom w:val="double" w:sz="4" w:space="0" w:color="auto"/>
              <w:right w:val="double" w:sz="4" w:space="0" w:color="auto"/>
            </w:tcBorders>
          </w:tcPr>
          <w:p w14:paraId="645E6184" w14:textId="77777777" w:rsidR="005A6C37" w:rsidRDefault="005A6C37" w:rsidP="0002008F">
            <w:pPr>
              <w:ind w:right="-110"/>
              <w:jc w:val="center"/>
              <w:rPr>
                <w:b/>
                <w:bCs/>
              </w:rPr>
            </w:pPr>
            <w:r>
              <w:rPr>
                <w:b/>
                <w:bCs/>
              </w:rPr>
              <w:t>Table 1.</w:t>
            </w:r>
            <w:r w:rsidR="006C0DBB">
              <w:rPr>
                <w:b/>
                <w:bCs/>
              </w:rPr>
              <w:t xml:space="preserve"> </w:t>
            </w:r>
            <w:r>
              <w:rPr>
                <w:b/>
                <w:bCs/>
              </w:rPr>
              <w:t xml:space="preserve"> Minimum Height of Numbers and Letters</w:t>
            </w:r>
          </w:p>
        </w:tc>
      </w:tr>
      <w:tr w:rsidR="005A6C37" w14:paraId="398EEF9D" w14:textId="77777777" w:rsidTr="00123CBE">
        <w:trPr>
          <w:trHeight w:val="288"/>
        </w:trPr>
        <w:tc>
          <w:tcPr>
            <w:tcW w:w="2980" w:type="dxa"/>
            <w:tcBorders>
              <w:top w:val="double" w:sz="4" w:space="0" w:color="auto"/>
              <w:left w:val="double" w:sz="4" w:space="0" w:color="auto"/>
            </w:tcBorders>
            <w:vAlign w:val="center"/>
          </w:tcPr>
          <w:p w14:paraId="2D79CBAE" w14:textId="77777777" w:rsidR="005A6C37" w:rsidRDefault="005A6C37" w:rsidP="00123CBE">
            <w:pPr>
              <w:ind w:left="360"/>
              <w:jc w:val="center"/>
              <w:rPr>
                <w:b/>
                <w:bCs/>
              </w:rPr>
            </w:pPr>
            <w:r>
              <w:rPr>
                <w:b/>
                <w:bCs/>
              </w:rPr>
              <w:t>Area of</w:t>
            </w:r>
          </w:p>
          <w:p w14:paraId="3487A023" w14:textId="77777777" w:rsidR="005A6C37" w:rsidRDefault="005A6C37" w:rsidP="00123CBE">
            <w:pPr>
              <w:ind w:left="360"/>
              <w:jc w:val="center"/>
              <w:rPr>
                <w:b/>
                <w:bCs/>
              </w:rPr>
            </w:pPr>
            <w:r>
              <w:rPr>
                <w:b/>
                <w:bCs/>
              </w:rPr>
              <w:t>Principal Display Panel</w:t>
            </w:r>
          </w:p>
        </w:tc>
        <w:tc>
          <w:tcPr>
            <w:tcW w:w="2048" w:type="dxa"/>
            <w:tcBorders>
              <w:top w:val="double" w:sz="4" w:space="0" w:color="auto"/>
            </w:tcBorders>
            <w:vAlign w:val="center"/>
          </w:tcPr>
          <w:p w14:paraId="521734F5" w14:textId="77777777" w:rsidR="005A6C37" w:rsidRDefault="005A6C37" w:rsidP="00123CBE">
            <w:pPr>
              <w:jc w:val="center"/>
              <w:rPr>
                <w:b/>
                <w:bCs/>
              </w:rPr>
            </w:pPr>
            <w:r>
              <w:rPr>
                <w:b/>
                <w:bCs/>
              </w:rPr>
              <w:t>Minimum Height of Numbers and Letters</w:t>
            </w:r>
          </w:p>
        </w:tc>
        <w:tc>
          <w:tcPr>
            <w:tcW w:w="3612" w:type="dxa"/>
            <w:tcBorders>
              <w:top w:val="double" w:sz="4" w:space="0" w:color="auto"/>
              <w:right w:val="double" w:sz="4" w:space="0" w:color="auto"/>
            </w:tcBorders>
            <w:vAlign w:val="center"/>
          </w:tcPr>
          <w:p w14:paraId="5F577777" w14:textId="77777777" w:rsidR="005A6C37" w:rsidRDefault="005A6C37" w:rsidP="00123CBE">
            <w:pPr>
              <w:suppressAutoHyphens/>
              <w:jc w:val="center"/>
              <w:rPr>
                <w:b/>
                <w:bCs/>
              </w:rPr>
            </w:pPr>
            <w:r>
              <w:rPr>
                <w:b/>
                <w:bCs/>
              </w:rPr>
              <w:t>Minimum Height; Label Information Blown, Formed, or Molded on Surface of Container</w:t>
            </w:r>
          </w:p>
        </w:tc>
      </w:tr>
      <w:tr w:rsidR="005A6C37" w14:paraId="4A6CEB31" w14:textId="77777777" w:rsidTr="00123CBE">
        <w:trPr>
          <w:trHeight w:val="288"/>
        </w:trPr>
        <w:tc>
          <w:tcPr>
            <w:tcW w:w="2980" w:type="dxa"/>
            <w:tcBorders>
              <w:left w:val="double" w:sz="4" w:space="0" w:color="auto"/>
            </w:tcBorders>
          </w:tcPr>
          <w:p w14:paraId="3B8B3CA4" w14:textId="1B369E3B" w:rsidR="005A6C37" w:rsidRDefault="00EF60BB" w:rsidP="0002008F">
            <w:pPr>
              <w:tabs>
                <w:tab w:val="left" w:pos="750"/>
              </w:tabs>
              <w:ind w:left="360"/>
              <w:rPr>
                <w:szCs w:val="20"/>
                <w:vertAlign w:val="superscript"/>
              </w:rPr>
            </w:pPr>
            <w:r>
              <w:rPr>
                <w:szCs w:val="20"/>
              </w:rPr>
              <w:t>≤</w:t>
            </w:r>
            <w:r w:rsidR="005A6C37">
              <w:t xml:space="preserve"> 32 cm</w:t>
            </w:r>
            <w:r w:rsidR="005A6C37">
              <w:rPr>
                <w:szCs w:val="20"/>
                <w:vertAlign w:val="superscript"/>
              </w:rPr>
              <w:t>2</w:t>
            </w:r>
          </w:p>
          <w:p w14:paraId="67A23AEA" w14:textId="77777777" w:rsidR="005A6C37" w:rsidRDefault="005A6C37" w:rsidP="0002008F">
            <w:pPr>
              <w:ind w:left="360"/>
            </w:pPr>
            <w:r>
              <w:t>(5 in</w:t>
            </w:r>
            <w:r>
              <w:rPr>
                <w:vertAlign w:val="superscript"/>
              </w:rPr>
              <w:t>2</w:t>
            </w:r>
            <w:r>
              <w:t>)</w:t>
            </w:r>
          </w:p>
        </w:tc>
        <w:tc>
          <w:tcPr>
            <w:tcW w:w="2048" w:type="dxa"/>
          </w:tcPr>
          <w:p w14:paraId="55BB0CF5" w14:textId="77777777" w:rsidR="005A6C37" w:rsidRDefault="005A6C37" w:rsidP="0002008F">
            <w:pPr>
              <w:jc w:val="center"/>
            </w:pPr>
            <w:r>
              <w:t>1.6 mm</w:t>
            </w:r>
          </w:p>
          <w:p w14:paraId="03ECE6B4" w14:textId="77777777" w:rsidR="005A6C37" w:rsidRDefault="005A6C37" w:rsidP="0002008F">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16</w:t>
            </w:r>
            <w:r>
              <w:t xml:space="preserve"> in)</w:t>
            </w:r>
          </w:p>
        </w:tc>
        <w:tc>
          <w:tcPr>
            <w:tcW w:w="3612" w:type="dxa"/>
            <w:tcBorders>
              <w:right w:val="double" w:sz="4" w:space="0" w:color="auto"/>
            </w:tcBorders>
          </w:tcPr>
          <w:p w14:paraId="325B36BF" w14:textId="77777777" w:rsidR="005A6C37" w:rsidRDefault="005A6C37" w:rsidP="0002008F">
            <w:pPr>
              <w:jc w:val="center"/>
            </w:pPr>
            <w:r>
              <w:t>3.2 mm</w:t>
            </w:r>
          </w:p>
          <w:p w14:paraId="70500F6E" w14:textId="77777777" w:rsidR="005A6C37" w:rsidRDefault="005A6C37" w:rsidP="0002008F">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r>
      <w:tr w:rsidR="005A6C37" w14:paraId="4D98753C" w14:textId="77777777" w:rsidTr="00123CBE">
        <w:trPr>
          <w:trHeight w:val="288"/>
        </w:trPr>
        <w:tc>
          <w:tcPr>
            <w:tcW w:w="2980" w:type="dxa"/>
            <w:tcBorders>
              <w:left w:val="double" w:sz="4" w:space="0" w:color="auto"/>
            </w:tcBorders>
          </w:tcPr>
          <w:p w14:paraId="4F8796EF" w14:textId="77777777" w:rsidR="005A6C37" w:rsidRDefault="005A6C37" w:rsidP="0002008F">
            <w:pPr>
              <w:ind w:left="360"/>
            </w:pPr>
            <w:r>
              <w:t>&gt; 32 cm</w:t>
            </w:r>
            <w:r>
              <w:rPr>
                <w:szCs w:val="20"/>
                <w:vertAlign w:val="superscript"/>
              </w:rPr>
              <w:t>2</w:t>
            </w:r>
          </w:p>
          <w:p w14:paraId="1FB62A64" w14:textId="2E947276" w:rsidR="005A6C37" w:rsidRDefault="005A6C37" w:rsidP="0002008F">
            <w:pPr>
              <w:ind w:left="360"/>
            </w:pPr>
            <w:r>
              <w:t>(5 in</w:t>
            </w:r>
            <w:r>
              <w:rPr>
                <w:vertAlign w:val="superscript"/>
              </w:rPr>
              <w:t>2</w:t>
            </w:r>
            <w:r>
              <w:t xml:space="preserve">) </w:t>
            </w:r>
            <w:r w:rsidR="00EF60BB">
              <w:rPr>
                <w:szCs w:val="20"/>
              </w:rPr>
              <w:t>≤</w:t>
            </w:r>
            <w:r>
              <w:t xml:space="preserve"> 161 cm</w:t>
            </w:r>
            <w:r>
              <w:rPr>
                <w:szCs w:val="20"/>
                <w:vertAlign w:val="superscript"/>
              </w:rPr>
              <w:t>2</w:t>
            </w:r>
            <w:r>
              <w:t xml:space="preserve"> (25 in</w:t>
            </w:r>
            <w:r>
              <w:rPr>
                <w:vertAlign w:val="superscript"/>
              </w:rPr>
              <w:t>2</w:t>
            </w:r>
            <w:r>
              <w:t>)</w:t>
            </w:r>
          </w:p>
        </w:tc>
        <w:tc>
          <w:tcPr>
            <w:tcW w:w="2048" w:type="dxa"/>
          </w:tcPr>
          <w:p w14:paraId="2A84F075" w14:textId="77777777" w:rsidR="005A6C37" w:rsidRDefault="005A6C37" w:rsidP="0002008F">
            <w:pPr>
              <w:jc w:val="center"/>
            </w:pPr>
            <w:r>
              <w:t>3.2 mm</w:t>
            </w:r>
          </w:p>
          <w:p w14:paraId="49097FD6" w14:textId="77777777" w:rsidR="005A6C37" w:rsidRDefault="005A6C37" w:rsidP="0002008F">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c>
          <w:tcPr>
            <w:tcW w:w="3612" w:type="dxa"/>
            <w:tcBorders>
              <w:right w:val="double" w:sz="4" w:space="0" w:color="auto"/>
            </w:tcBorders>
          </w:tcPr>
          <w:p w14:paraId="0C7A0B96" w14:textId="77777777" w:rsidR="005A6C37" w:rsidRDefault="005A6C37" w:rsidP="0002008F">
            <w:pPr>
              <w:jc w:val="center"/>
            </w:pPr>
            <w:r>
              <w:t>4.8 mm</w:t>
            </w:r>
          </w:p>
          <w:p w14:paraId="411B40F9" w14:textId="77777777" w:rsidR="005A6C37" w:rsidRDefault="005A6C37" w:rsidP="0002008F">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r>
      <w:tr w:rsidR="005A6C37" w14:paraId="0461EAA2" w14:textId="77777777" w:rsidTr="00123CBE">
        <w:trPr>
          <w:trHeight w:val="288"/>
        </w:trPr>
        <w:tc>
          <w:tcPr>
            <w:tcW w:w="2980" w:type="dxa"/>
            <w:tcBorders>
              <w:left w:val="double" w:sz="4" w:space="0" w:color="auto"/>
            </w:tcBorders>
          </w:tcPr>
          <w:p w14:paraId="6CD66466" w14:textId="77777777" w:rsidR="005A6C37" w:rsidRDefault="005A6C37" w:rsidP="0002008F">
            <w:pPr>
              <w:ind w:left="360"/>
            </w:pPr>
            <w:r>
              <w:t>&gt; 161 cm</w:t>
            </w:r>
            <w:r>
              <w:rPr>
                <w:szCs w:val="20"/>
                <w:vertAlign w:val="superscript"/>
              </w:rPr>
              <w:t>2</w:t>
            </w:r>
          </w:p>
          <w:p w14:paraId="77D68294" w14:textId="77777777" w:rsidR="005A6C37" w:rsidRDefault="005A6C37" w:rsidP="0002008F">
            <w:pPr>
              <w:ind w:left="360"/>
            </w:pPr>
            <w:r>
              <w:t>(25 in</w:t>
            </w:r>
            <w:r>
              <w:rPr>
                <w:vertAlign w:val="superscript"/>
              </w:rPr>
              <w:t>2</w:t>
            </w:r>
            <w:r>
              <w:t>)</w:t>
            </w:r>
          </w:p>
          <w:p w14:paraId="7B5C6CC3" w14:textId="30AEE26D" w:rsidR="005A6C37" w:rsidRDefault="00EF60BB" w:rsidP="0002008F">
            <w:pPr>
              <w:ind w:left="360"/>
              <w:rPr>
                <w:szCs w:val="20"/>
                <w:vertAlign w:val="superscript"/>
              </w:rPr>
            </w:pPr>
            <w:r>
              <w:rPr>
                <w:szCs w:val="20"/>
              </w:rPr>
              <w:t>≤</w:t>
            </w:r>
            <w:r w:rsidR="005A6C37">
              <w:t xml:space="preserve"> 645 cm</w:t>
            </w:r>
            <w:r w:rsidR="005A6C37">
              <w:rPr>
                <w:szCs w:val="20"/>
                <w:vertAlign w:val="superscript"/>
              </w:rPr>
              <w:t>2</w:t>
            </w:r>
          </w:p>
          <w:p w14:paraId="23C55E91" w14:textId="77777777" w:rsidR="005A6C37" w:rsidRDefault="005A6C37" w:rsidP="0002008F">
            <w:pPr>
              <w:ind w:left="360"/>
            </w:pPr>
            <w:r>
              <w:t>(100 in</w:t>
            </w:r>
            <w:r>
              <w:rPr>
                <w:vertAlign w:val="superscript"/>
              </w:rPr>
              <w:t>2</w:t>
            </w:r>
            <w:r>
              <w:t>)</w:t>
            </w:r>
          </w:p>
        </w:tc>
        <w:tc>
          <w:tcPr>
            <w:tcW w:w="2048" w:type="dxa"/>
            <w:vAlign w:val="center"/>
          </w:tcPr>
          <w:p w14:paraId="65C99F8A" w14:textId="77777777" w:rsidR="005A6C37" w:rsidRDefault="005A6C37" w:rsidP="0002008F">
            <w:pPr>
              <w:jc w:val="center"/>
            </w:pPr>
            <w:r>
              <w:t>4.8 mm</w:t>
            </w:r>
          </w:p>
          <w:p w14:paraId="02FA5A30" w14:textId="77777777" w:rsidR="005A6C37" w:rsidRDefault="005A6C37" w:rsidP="0002008F">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c>
          <w:tcPr>
            <w:tcW w:w="3612" w:type="dxa"/>
            <w:tcBorders>
              <w:right w:val="double" w:sz="4" w:space="0" w:color="auto"/>
            </w:tcBorders>
            <w:vAlign w:val="center"/>
          </w:tcPr>
          <w:p w14:paraId="596289E0" w14:textId="77777777" w:rsidR="005A6C37" w:rsidRDefault="005A6C37" w:rsidP="0002008F">
            <w:pPr>
              <w:jc w:val="center"/>
            </w:pPr>
            <w:r>
              <w:t>6.4 mm</w:t>
            </w:r>
          </w:p>
          <w:p w14:paraId="34503730" w14:textId="7AF41141" w:rsidR="005A6C37" w:rsidRDefault="005A6C37" w:rsidP="0002008F">
            <w:pPr>
              <w:jc w:val="center"/>
            </w:pPr>
            <w:r>
              <w:t>(</w:t>
            </w:r>
            <w:r w:rsidR="001C42EF" w:rsidRPr="001C42EF">
              <w:rPr>
                <w:vertAlign w:val="superscript"/>
              </w:rPr>
              <w:t>1</w:t>
            </w:r>
            <w:r w:rsidR="001C42EF" w:rsidRPr="001C42EF">
              <w:t>/</w:t>
            </w:r>
            <w:r w:rsidR="001C42EF" w:rsidRPr="001C42EF">
              <w:rPr>
                <w:vertAlign w:val="subscript"/>
              </w:rPr>
              <w:t>4</w:t>
            </w:r>
            <w:r w:rsidR="001C42EF" w:rsidRPr="001C42EF">
              <w:t xml:space="preserve"> </w:t>
            </w:r>
            <w:r>
              <w:t>in)</w:t>
            </w:r>
          </w:p>
        </w:tc>
      </w:tr>
      <w:tr w:rsidR="005A6C37" w14:paraId="46D2599B" w14:textId="77777777" w:rsidTr="00123CBE">
        <w:trPr>
          <w:trHeight w:val="288"/>
        </w:trPr>
        <w:tc>
          <w:tcPr>
            <w:tcW w:w="2980" w:type="dxa"/>
            <w:tcBorders>
              <w:left w:val="double" w:sz="4" w:space="0" w:color="auto"/>
            </w:tcBorders>
          </w:tcPr>
          <w:p w14:paraId="3B72F330" w14:textId="77777777" w:rsidR="005A6C37" w:rsidRDefault="005A6C37" w:rsidP="0002008F">
            <w:pPr>
              <w:ind w:left="360"/>
            </w:pPr>
            <w:r>
              <w:t>&gt; 645 cm</w:t>
            </w:r>
            <w:r>
              <w:rPr>
                <w:szCs w:val="20"/>
                <w:vertAlign w:val="superscript"/>
              </w:rPr>
              <w:t>2</w:t>
            </w:r>
          </w:p>
          <w:p w14:paraId="43E843F7" w14:textId="22975FBC" w:rsidR="005A6C37" w:rsidRDefault="005A6C37" w:rsidP="0002008F">
            <w:pPr>
              <w:ind w:left="360"/>
            </w:pPr>
            <w:r>
              <w:t>(100 in</w:t>
            </w:r>
            <w:r>
              <w:rPr>
                <w:vertAlign w:val="superscript"/>
              </w:rPr>
              <w:t>2</w:t>
            </w:r>
            <w:r>
              <w:t>)</w:t>
            </w:r>
            <w:r w:rsidR="00C77F02">
              <w:t xml:space="preserve"> </w:t>
            </w:r>
            <w:r w:rsidR="00C77F02">
              <w:sym w:font="Symbol" w:char="F0A3"/>
            </w:r>
            <w:r w:rsidR="00C77F02">
              <w:t xml:space="preserve"> </w:t>
            </w:r>
            <w:r>
              <w:t>2581 cm</w:t>
            </w:r>
            <w:r>
              <w:rPr>
                <w:szCs w:val="20"/>
                <w:vertAlign w:val="superscript"/>
              </w:rPr>
              <w:t>2</w:t>
            </w:r>
            <w:r>
              <w:t xml:space="preserve"> (400 in</w:t>
            </w:r>
            <w:r>
              <w:rPr>
                <w:vertAlign w:val="superscript"/>
              </w:rPr>
              <w:t>2</w:t>
            </w:r>
            <w:r>
              <w:t>)</w:t>
            </w:r>
          </w:p>
        </w:tc>
        <w:tc>
          <w:tcPr>
            <w:tcW w:w="2048" w:type="dxa"/>
          </w:tcPr>
          <w:p w14:paraId="4084382B" w14:textId="77777777" w:rsidR="005A6C37" w:rsidRDefault="005A6C37" w:rsidP="0002008F">
            <w:pPr>
              <w:jc w:val="center"/>
            </w:pPr>
            <w:r>
              <w:t>6.4 mm</w:t>
            </w:r>
          </w:p>
          <w:p w14:paraId="2B6B9081" w14:textId="5EF9FB01" w:rsidR="005A6C37" w:rsidRDefault="005A6C37" w:rsidP="0002008F">
            <w:pPr>
              <w:jc w:val="center"/>
            </w:pPr>
            <w:r>
              <w:t>(</w:t>
            </w:r>
            <w:r w:rsidR="001C42EF" w:rsidRPr="001C42EF">
              <w:rPr>
                <w:vertAlign w:val="superscript"/>
              </w:rPr>
              <w:t>1</w:t>
            </w:r>
            <w:r w:rsidR="001C42EF">
              <w:t>/</w:t>
            </w:r>
            <w:r w:rsidR="001C42EF" w:rsidRPr="001C42EF">
              <w:rPr>
                <w:vertAlign w:val="subscript"/>
              </w:rPr>
              <w:t>4</w:t>
            </w:r>
            <w:r>
              <w:t xml:space="preserve"> in)</w:t>
            </w:r>
          </w:p>
        </w:tc>
        <w:tc>
          <w:tcPr>
            <w:tcW w:w="3612" w:type="dxa"/>
            <w:tcBorders>
              <w:right w:val="double" w:sz="4" w:space="0" w:color="auto"/>
            </w:tcBorders>
          </w:tcPr>
          <w:p w14:paraId="58937842" w14:textId="77777777" w:rsidR="005A6C37" w:rsidRDefault="005A6C37" w:rsidP="0002008F">
            <w:pPr>
              <w:jc w:val="center"/>
            </w:pPr>
            <w:r>
              <w:t>7.9 mm</w:t>
            </w:r>
          </w:p>
          <w:p w14:paraId="2C795C30" w14:textId="77777777" w:rsidR="005A6C37" w:rsidRDefault="005A6C37" w:rsidP="0002008F">
            <w:pPr>
              <w:jc w:val="center"/>
            </w:pPr>
            <w:r>
              <w:t>(</w:t>
            </w:r>
            <w:r w:rsidRPr="00F24A2A">
              <w:rPr>
                <w:spacing w:val="-10"/>
                <w:szCs w:val="20"/>
                <w:vertAlign w:val="superscript"/>
              </w:rPr>
              <w:t>5</w:t>
            </w:r>
            <w:r w:rsidRPr="00B101EA">
              <w:rPr>
                <w:spacing w:val="-10"/>
                <w:szCs w:val="20"/>
              </w:rPr>
              <w:t>/</w:t>
            </w:r>
            <w:r w:rsidRPr="00F24A2A">
              <w:rPr>
                <w:spacing w:val="-10"/>
                <w:szCs w:val="20"/>
                <w:vertAlign w:val="subscript"/>
              </w:rPr>
              <w:t>16</w:t>
            </w:r>
            <w:r>
              <w:t xml:space="preserve"> in)</w:t>
            </w:r>
          </w:p>
        </w:tc>
      </w:tr>
      <w:tr w:rsidR="005A6C37" w14:paraId="024361AF" w14:textId="77777777" w:rsidTr="00123CBE">
        <w:trPr>
          <w:trHeight w:val="288"/>
        </w:trPr>
        <w:tc>
          <w:tcPr>
            <w:tcW w:w="2980" w:type="dxa"/>
            <w:tcBorders>
              <w:left w:val="double" w:sz="4" w:space="0" w:color="auto"/>
            </w:tcBorders>
          </w:tcPr>
          <w:p w14:paraId="0EC463AE" w14:textId="77777777" w:rsidR="005A6C37" w:rsidRDefault="005A6C37" w:rsidP="0002008F">
            <w:pPr>
              <w:ind w:left="360"/>
            </w:pPr>
            <w:r>
              <w:t>&gt; 2581 cm</w:t>
            </w:r>
            <w:r>
              <w:rPr>
                <w:szCs w:val="20"/>
                <w:vertAlign w:val="superscript"/>
              </w:rPr>
              <w:t>2</w:t>
            </w:r>
          </w:p>
          <w:p w14:paraId="1F30D1EB" w14:textId="77777777" w:rsidR="005A6C37" w:rsidRDefault="005A6C37" w:rsidP="0002008F">
            <w:pPr>
              <w:ind w:left="360"/>
            </w:pPr>
            <w:r>
              <w:t>(400 in</w:t>
            </w:r>
            <w:r>
              <w:rPr>
                <w:vertAlign w:val="superscript"/>
              </w:rPr>
              <w:t>2</w:t>
            </w:r>
            <w:r>
              <w:t>)</w:t>
            </w:r>
          </w:p>
        </w:tc>
        <w:tc>
          <w:tcPr>
            <w:tcW w:w="2048" w:type="dxa"/>
          </w:tcPr>
          <w:p w14:paraId="2EF1F7B1" w14:textId="77777777" w:rsidR="005A6C37" w:rsidRDefault="005A6C37" w:rsidP="0002008F">
            <w:pPr>
              <w:jc w:val="center"/>
            </w:pPr>
            <w:r>
              <w:t>12.7 mm</w:t>
            </w:r>
          </w:p>
          <w:p w14:paraId="13B81A8B" w14:textId="6A0A8AF3" w:rsidR="005A6C37" w:rsidRDefault="005A6C37" w:rsidP="0002008F">
            <w:pPr>
              <w:jc w:val="center"/>
            </w:pPr>
            <w:r>
              <w:t>(</w:t>
            </w:r>
            <w:r w:rsidR="001C42EF" w:rsidRPr="001C42EF">
              <w:rPr>
                <w:vertAlign w:val="superscript"/>
              </w:rPr>
              <w:t>1</w:t>
            </w:r>
            <w:r w:rsidR="001C42EF">
              <w:t>/</w:t>
            </w:r>
            <w:r w:rsidR="001C42EF" w:rsidRPr="001C42EF">
              <w:rPr>
                <w:vertAlign w:val="subscript"/>
              </w:rPr>
              <w:t>2</w:t>
            </w:r>
            <w:r>
              <w:t xml:space="preserve"> in)</w:t>
            </w:r>
          </w:p>
        </w:tc>
        <w:tc>
          <w:tcPr>
            <w:tcW w:w="3612" w:type="dxa"/>
            <w:tcBorders>
              <w:right w:val="double" w:sz="4" w:space="0" w:color="auto"/>
            </w:tcBorders>
          </w:tcPr>
          <w:p w14:paraId="18DF06CA" w14:textId="77777777" w:rsidR="005A6C37" w:rsidRDefault="005A6C37" w:rsidP="0002008F">
            <w:pPr>
              <w:jc w:val="center"/>
            </w:pPr>
            <w:r>
              <w:t>14.3 mm</w:t>
            </w:r>
          </w:p>
          <w:p w14:paraId="3F142104" w14:textId="77777777" w:rsidR="005A6C37" w:rsidRDefault="005A6C37" w:rsidP="0002008F">
            <w:pPr>
              <w:jc w:val="center"/>
            </w:pPr>
            <w:r>
              <w:t>(</w:t>
            </w:r>
            <w:r w:rsidRPr="00F24A2A">
              <w:rPr>
                <w:spacing w:val="-10"/>
                <w:szCs w:val="20"/>
                <w:vertAlign w:val="superscript"/>
              </w:rPr>
              <w:t>9</w:t>
            </w:r>
            <w:r w:rsidRPr="00B101EA">
              <w:rPr>
                <w:spacing w:val="-10"/>
                <w:szCs w:val="20"/>
              </w:rPr>
              <w:t>/</w:t>
            </w:r>
            <w:r w:rsidRPr="00F24A2A">
              <w:rPr>
                <w:spacing w:val="-10"/>
                <w:szCs w:val="20"/>
                <w:vertAlign w:val="subscript"/>
              </w:rPr>
              <w:t>16</w:t>
            </w:r>
            <w:r>
              <w:t xml:space="preserve"> in)</w:t>
            </w:r>
          </w:p>
        </w:tc>
      </w:tr>
      <w:tr w:rsidR="005A6C37" w14:paraId="1FE9049B" w14:textId="77777777" w:rsidTr="00123CBE">
        <w:trPr>
          <w:trHeight w:val="288"/>
        </w:trPr>
        <w:tc>
          <w:tcPr>
            <w:tcW w:w="8640" w:type="dxa"/>
            <w:gridSpan w:val="3"/>
            <w:tcBorders>
              <w:left w:val="double" w:sz="4" w:space="0" w:color="auto"/>
              <w:bottom w:val="double" w:sz="4" w:space="0" w:color="auto"/>
              <w:right w:val="double" w:sz="4" w:space="0" w:color="auto"/>
            </w:tcBorders>
          </w:tcPr>
          <w:p w14:paraId="6E073822" w14:textId="77777777" w:rsidR="005A6C37" w:rsidRDefault="005A6C37" w:rsidP="0002008F">
            <w:r>
              <w:rPr>
                <w:b/>
                <w:bCs/>
              </w:rPr>
              <w:t>Symbols:</w:t>
            </w:r>
            <w:r w:rsidRPr="003A6C5B">
              <w:rPr>
                <w:bCs/>
              </w:rPr>
              <w:t xml:space="preserve"> </w:t>
            </w:r>
            <w:r>
              <w:t xml:space="preserve"> </w:t>
            </w:r>
            <w:r w:rsidR="00EF60BB">
              <w:rPr>
                <w:szCs w:val="20"/>
              </w:rPr>
              <w:t>≤</w:t>
            </w:r>
            <w:r>
              <w:t xml:space="preserve"> means less than or equal to; &lt; means less than; &gt; means greater than.</w:t>
            </w:r>
          </w:p>
          <w:p w14:paraId="26016E16" w14:textId="3D02DA67" w:rsidR="005A6C37" w:rsidRDefault="005A6C37" w:rsidP="0002008F">
            <w:r>
              <w:rPr>
                <w:b/>
                <w:bCs/>
              </w:rPr>
              <w:t>NOTE:</w:t>
            </w:r>
            <w:r w:rsidRPr="003A6C5B">
              <w:rPr>
                <w:bCs/>
              </w:rPr>
              <w:t xml:space="preserve">  </w:t>
            </w:r>
            <w:r>
              <w:t xml:space="preserve">The type size requirements specified in this table do not apply to the “e” mark </w:t>
            </w:r>
            <w:r>
              <w:rPr>
                <w:szCs w:val="20"/>
                <w:vertAlign w:val="superscript"/>
              </w:rPr>
              <w:t>[</w:t>
            </w:r>
            <w:r w:rsidR="00FE4552">
              <w:rPr>
                <w:szCs w:val="20"/>
                <w:vertAlign w:val="superscript"/>
              </w:rPr>
              <w:t xml:space="preserve">see </w:t>
            </w:r>
            <w:r w:rsidR="00FE4552" w:rsidRPr="003450AE">
              <w:rPr>
                <w:b/>
                <w:bCs/>
                <w:i/>
                <w:iCs/>
                <w:szCs w:val="20"/>
                <w:vertAlign w:val="superscript"/>
              </w:rPr>
              <w:t xml:space="preserve">Section 6.5.1. </w:t>
            </w:r>
            <w:r w:rsidRPr="00875B66">
              <w:rPr>
                <w:b/>
                <w:bCs/>
                <w:i/>
                <w:iCs/>
                <w:szCs w:val="20"/>
                <w:vertAlign w:val="superscript"/>
              </w:rPr>
              <w:t>NOTE</w:t>
            </w:r>
            <w:r>
              <w:rPr>
                <w:b/>
                <w:bCs/>
                <w:i/>
                <w:iCs/>
                <w:szCs w:val="20"/>
                <w:vertAlign w:val="superscript"/>
              </w:rPr>
              <w:t> </w:t>
            </w:r>
            <w:r>
              <w:rPr>
                <w:szCs w:val="20"/>
                <w:vertAlign w:val="superscript"/>
              </w:rPr>
              <w:t>]</w:t>
            </w:r>
            <w:r>
              <w:t>.</w:t>
            </w:r>
          </w:p>
        </w:tc>
      </w:tr>
    </w:tbl>
    <w:p w14:paraId="49627424" w14:textId="1F8AC93F" w:rsidR="005A6C37" w:rsidRDefault="005A6C37" w:rsidP="003A6C5B">
      <w:pPr>
        <w:pStyle w:val="PkgLabelLevel1"/>
      </w:pPr>
      <w:bookmarkStart w:id="2501" w:name="_Toc173378008"/>
      <w:bookmarkStart w:id="2502" w:name="_Toc173379248"/>
      <w:bookmarkStart w:id="2503" w:name="_Toc173381126"/>
      <w:bookmarkStart w:id="2504" w:name="_Toc173383087"/>
      <w:bookmarkStart w:id="2505" w:name="_Toc173384800"/>
      <w:bookmarkStart w:id="2506" w:name="_Toc173385331"/>
      <w:bookmarkStart w:id="2507" w:name="_Toc173386364"/>
      <w:bookmarkStart w:id="2508" w:name="_Toc173408689"/>
      <w:bookmarkStart w:id="2509" w:name="_Toc173472756"/>
      <w:bookmarkStart w:id="2510" w:name="_Toc173770979"/>
      <w:bookmarkStart w:id="2511" w:name="_Toc523834015"/>
      <w:bookmarkStart w:id="2512" w:name="_Toc523840511"/>
      <w:bookmarkStart w:id="2513" w:name="_Toc88278046"/>
      <w:r>
        <w:lastRenderedPageBreak/>
        <w:t xml:space="preserve">Section 9.  Prominence and Placement:  </w:t>
      </w:r>
      <w:r w:rsidR="00D46E83">
        <w:t>Non-Consumer</w:t>
      </w:r>
      <w:r>
        <w:t xml:space="preserve"> Packages</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14:paraId="019F0FE8" w14:textId="6E2B02E5" w:rsidR="005A6C37" w:rsidRDefault="005A6C37" w:rsidP="008B7F30">
      <w:pPr>
        <w:tabs>
          <w:tab w:val="left" w:pos="540"/>
        </w:tabs>
      </w:pPr>
      <w:bookmarkStart w:id="2514" w:name="_Toc523834016"/>
      <w:bookmarkStart w:id="2515" w:name="_Toc523840512"/>
      <w:bookmarkStart w:id="2516" w:name="_Toc88278047"/>
      <w:bookmarkStart w:id="2517" w:name="_Toc173408690"/>
      <w:bookmarkStart w:id="2518" w:name="_Toc173471443"/>
      <w:bookmarkStart w:id="2519" w:name="_Toc173472757"/>
      <w:bookmarkStart w:id="2520" w:name="_Toc173474091"/>
      <w:bookmarkStart w:id="2521" w:name="_Toc173770980"/>
      <w:bookmarkStart w:id="2522" w:name="_Toc173771733"/>
      <w:r w:rsidRPr="00B44F70">
        <w:rPr>
          <w:rStyle w:val="PkgLabelLevel2Char"/>
          <w:b/>
          <w:sz w:val="20"/>
        </w:rPr>
        <w:t>9.1</w:t>
      </w:r>
      <w:r w:rsidR="008B7F30">
        <w:rPr>
          <w:rStyle w:val="PkgLabelLevel2Char"/>
          <w:b/>
          <w:sz w:val="20"/>
        </w:rPr>
        <w:t>.</w:t>
      </w:r>
      <w:r w:rsidR="008B7F30">
        <w:rPr>
          <w:rStyle w:val="PkgLabelLevel2Char"/>
          <w:b/>
          <w:sz w:val="20"/>
        </w:rPr>
        <w:tab/>
      </w:r>
      <w:r w:rsidRPr="00B44F70">
        <w:rPr>
          <w:rStyle w:val="PkgLabelLevel2Char"/>
          <w:b/>
          <w:sz w:val="20"/>
        </w:rPr>
        <w:t>General.</w:t>
      </w:r>
      <w:bookmarkEnd w:id="2514"/>
      <w:bookmarkEnd w:id="2515"/>
      <w:bookmarkEnd w:id="2516"/>
      <w:r>
        <w:t xml:space="preserve"> – All information required to appear on a non-consumer package</w:t>
      </w:r>
      <w:r w:rsidR="00D962A8">
        <w:fldChar w:fldCharType="begin"/>
      </w:r>
      <w:r w:rsidR="00C26DAD">
        <w:instrText xml:space="preserve"> XE "</w:instrText>
      </w:r>
      <w:r w:rsidR="00A26658">
        <w:instrText>Package</w:instrText>
      </w:r>
      <w:r w:rsidR="00C26DAD" w:rsidRPr="00D72E16">
        <w:instrText>:Non-consumer</w:instrText>
      </w:r>
      <w:r w:rsidR="00C26DAD">
        <w:instrText xml:space="preserve">" </w:instrText>
      </w:r>
      <w:r w:rsidR="00D962A8">
        <w:fldChar w:fldCharType="end"/>
      </w:r>
      <w:r>
        <w:t xml:space="preserve"> shall be definitely and clearly stated thereon in the English language</w:t>
      </w:r>
      <w:r w:rsidR="00D962A8">
        <w:fldChar w:fldCharType="begin"/>
      </w:r>
      <w:r>
        <w:instrText>xe "</w:instrText>
      </w:r>
      <w:r w:rsidRPr="00D97030">
        <w:instrText>English language, packaging</w:instrText>
      </w:r>
      <w:r>
        <w:instrText>"</w:instrText>
      </w:r>
      <w:r w:rsidR="00D962A8">
        <w:fldChar w:fldCharType="end"/>
      </w:r>
      <w:r>
        <w:t>.  Any required information that is either in hand lettering</w:t>
      </w:r>
      <w:r w:rsidR="00D962A8">
        <w:fldChar w:fldCharType="begin"/>
      </w:r>
      <w:r>
        <w:instrText>xe "</w:instrText>
      </w:r>
      <w:r w:rsidRPr="003A06E0">
        <w:instrText>Hand lettering</w:instrText>
      </w:r>
      <w:r>
        <w:instrText>"</w:instrText>
      </w:r>
      <w:r w:rsidR="00D962A8">
        <w:fldChar w:fldCharType="end"/>
      </w:r>
      <w:r>
        <w:t xml:space="preserve"> or hand script shall be entirely clear and equal to printing in legibility.</w:t>
      </w:r>
      <w:bookmarkEnd w:id="2517"/>
      <w:bookmarkEnd w:id="2518"/>
      <w:bookmarkEnd w:id="2519"/>
      <w:bookmarkEnd w:id="2520"/>
      <w:bookmarkEnd w:id="2521"/>
      <w:bookmarkEnd w:id="2522"/>
    </w:p>
    <w:p w14:paraId="6C8C2033" w14:textId="137BB6D4" w:rsidR="005A6C37" w:rsidRPr="00CD51A9" w:rsidRDefault="005A6C37" w:rsidP="008B7F30">
      <w:pPr>
        <w:pStyle w:val="PkgLabelLevel1"/>
        <w:tabs>
          <w:tab w:val="left" w:pos="540"/>
        </w:tabs>
        <w:spacing w:after="0"/>
        <w:rPr>
          <w:rStyle w:val="StyleStyleHeading6After0pt10ptChar"/>
          <w:sz w:val="20"/>
          <w:szCs w:val="20"/>
        </w:rPr>
      </w:pPr>
      <w:bookmarkStart w:id="2523" w:name="_Toc173408691"/>
      <w:bookmarkStart w:id="2524" w:name="_Toc173472758"/>
      <w:bookmarkStart w:id="2525" w:name="_Toc173770981"/>
      <w:bookmarkStart w:id="2526" w:name="_Toc523834017"/>
      <w:bookmarkStart w:id="2527" w:name="_Toc523840513"/>
      <w:bookmarkStart w:id="2528" w:name="_Toc88278048"/>
      <w:r w:rsidRPr="00CB5A7A">
        <w:t xml:space="preserve">Section 10.  Requirements:  Specific Consumer Commodities, </w:t>
      </w:r>
      <w:r w:rsidR="00D46E83" w:rsidRPr="00CB5A7A">
        <w:t>Non-Consumer</w:t>
      </w:r>
      <w:r w:rsidRPr="00CB5A7A">
        <w:t xml:space="preserve"> Commodities</w:t>
      </w:r>
      <w:r w:rsidRPr="001E018C">
        <w:t>, Packages, Containers</w:t>
      </w:r>
      <w:bookmarkEnd w:id="2523"/>
      <w:bookmarkEnd w:id="2524"/>
      <w:bookmarkEnd w:id="2525"/>
      <w:bookmarkEnd w:id="2526"/>
      <w:bookmarkEnd w:id="2527"/>
      <w:bookmarkEnd w:id="2528"/>
      <w:r w:rsidRPr="00B44F70">
        <w:t xml:space="preserve"> </w:t>
      </w:r>
      <w:r w:rsidR="00D962A8" w:rsidRPr="00B44F70">
        <w:rPr>
          <w:szCs w:val="20"/>
        </w:rPr>
        <w:fldChar w:fldCharType="begin"/>
      </w:r>
      <w:r w:rsidRPr="00B44F70">
        <w:rPr>
          <w:szCs w:val="20"/>
        </w:rPr>
        <w:instrText>xe "Containers:Requirements"</w:instrText>
      </w:r>
      <w:r w:rsidR="00D962A8" w:rsidRPr="00B44F70">
        <w:rPr>
          <w:szCs w:val="20"/>
        </w:rPr>
        <w:fldChar w:fldCharType="end"/>
      </w:r>
      <w:r w:rsidR="00CD51A9" w:rsidRPr="009142EA">
        <w:rPr>
          <w:szCs w:val="20"/>
        </w:rPr>
        <w:fldChar w:fldCharType="begin"/>
      </w:r>
      <w:r w:rsidR="00CD51A9" w:rsidRPr="009142EA">
        <w:rPr>
          <w:szCs w:val="20"/>
        </w:rPr>
        <w:instrText xml:space="preserve"> XE "Package:Non-consumer" </w:instrText>
      </w:r>
      <w:r w:rsidR="00CD51A9" w:rsidRPr="009142EA">
        <w:rPr>
          <w:szCs w:val="20"/>
        </w:rPr>
        <w:fldChar w:fldCharType="end"/>
      </w:r>
    </w:p>
    <w:p w14:paraId="56BC2BA1" w14:textId="77777777" w:rsidR="005A6C37" w:rsidRDefault="005A6C37" w:rsidP="008B7F30">
      <w:pPr>
        <w:keepNext/>
        <w:tabs>
          <w:tab w:val="left" w:pos="540"/>
        </w:tabs>
        <w:spacing w:before="60" w:after="240"/>
      </w:pPr>
      <w:r>
        <w:t>(Title amended 1979)</w:t>
      </w:r>
    </w:p>
    <w:p w14:paraId="0EC50154" w14:textId="2CE1B419" w:rsidR="005A6C37" w:rsidRDefault="005A6C37" w:rsidP="008B7F30">
      <w:pPr>
        <w:tabs>
          <w:tab w:val="left" w:pos="540"/>
        </w:tabs>
        <w:spacing w:after="240"/>
      </w:pPr>
      <w:bookmarkStart w:id="2529" w:name="_Toc523834018"/>
      <w:bookmarkStart w:id="2530" w:name="_Toc523840514"/>
      <w:bookmarkStart w:id="2531" w:name="_Toc88278049"/>
      <w:bookmarkStart w:id="2532" w:name="_Toc173408692"/>
      <w:bookmarkStart w:id="2533" w:name="_Toc173471444"/>
      <w:bookmarkStart w:id="2534" w:name="_Toc173472759"/>
      <w:bookmarkStart w:id="2535" w:name="_Toc173474092"/>
      <w:bookmarkStart w:id="2536" w:name="_Toc173770982"/>
      <w:bookmarkStart w:id="2537" w:name="_Toc173771734"/>
      <w:r w:rsidRPr="00F1689E">
        <w:rPr>
          <w:rStyle w:val="PkgLabelLevel2Char"/>
          <w:b/>
          <w:sz w:val="20"/>
        </w:rPr>
        <w:t>10.1.</w:t>
      </w:r>
      <w:r w:rsidR="008B7F30">
        <w:rPr>
          <w:rStyle w:val="PkgLabelLevel2Char"/>
          <w:b/>
          <w:sz w:val="20"/>
        </w:rPr>
        <w:tab/>
      </w:r>
      <w:r w:rsidRPr="00F1689E">
        <w:rPr>
          <w:rStyle w:val="PkgLabelLevel2Char"/>
          <w:b/>
          <w:sz w:val="20"/>
        </w:rPr>
        <w:t>Display Card Package.</w:t>
      </w:r>
      <w:bookmarkEnd w:id="2529"/>
      <w:bookmarkEnd w:id="2530"/>
      <w:bookmarkEnd w:id="2531"/>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:Display card package"</w:instrText>
      </w:r>
      <w:r w:rsidR="00D962A8" w:rsidRPr="005044A6">
        <w:rPr>
          <w:szCs w:val="20"/>
        </w:rPr>
        <w:fldChar w:fldCharType="end"/>
      </w:r>
      <w:r>
        <w:rPr>
          <w:szCs w:val="20"/>
        </w:rPr>
        <w:t xml:space="preserve"> </w:t>
      </w:r>
      <w:r>
        <w:t>– For an individual package affixed to a display card, or for a commodity and display card together comprising a package, the type size of the quantity declaration is governed by the dimensions of the display card.</w:t>
      </w:r>
      <w:bookmarkEnd w:id="2532"/>
      <w:bookmarkEnd w:id="2533"/>
      <w:bookmarkEnd w:id="2534"/>
      <w:bookmarkEnd w:id="2535"/>
      <w:bookmarkEnd w:id="2536"/>
      <w:bookmarkEnd w:id="2537"/>
    </w:p>
    <w:p w14:paraId="0015D3C2" w14:textId="69C6F3DA" w:rsidR="002F4924" w:rsidRDefault="005A6C37" w:rsidP="008B7F30">
      <w:pPr>
        <w:tabs>
          <w:tab w:val="left" w:pos="540"/>
        </w:tabs>
        <w:spacing w:after="240"/>
      </w:pPr>
      <w:bookmarkStart w:id="2538" w:name="_Toc523834019"/>
      <w:bookmarkStart w:id="2539" w:name="_Toc523840515"/>
      <w:bookmarkStart w:id="2540" w:name="_Toc88278050"/>
      <w:bookmarkStart w:id="2541" w:name="_Toc173408693"/>
      <w:bookmarkStart w:id="2542" w:name="_Toc173471445"/>
      <w:bookmarkStart w:id="2543" w:name="_Toc173472760"/>
      <w:bookmarkStart w:id="2544" w:name="_Toc173474093"/>
      <w:bookmarkStart w:id="2545" w:name="_Toc173770983"/>
      <w:bookmarkStart w:id="2546" w:name="_Toc173771735"/>
      <w:r w:rsidRPr="00F1689E">
        <w:rPr>
          <w:rStyle w:val="PkgLabelLevel2Char"/>
          <w:b/>
          <w:sz w:val="20"/>
        </w:rPr>
        <w:t>10.2.</w:t>
      </w:r>
      <w:r w:rsidR="008B7F30">
        <w:rPr>
          <w:rStyle w:val="PkgLabelLevel2Char"/>
          <w:b/>
          <w:sz w:val="20"/>
        </w:rPr>
        <w:tab/>
      </w:r>
      <w:r w:rsidRPr="00F1689E">
        <w:rPr>
          <w:rStyle w:val="PkgLabelLevel2Char"/>
          <w:b/>
          <w:sz w:val="20"/>
        </w:rPr>
        <w:t>Eggs.</w:t>
      </w:r>
      <w:bookmarkEnd w:id="2538"/>
      <w:bookmarkEnd w:id="2539"/>
      <w:bookmarkEnd w:id="2540"/>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:Egg cartons"</w:instrText>
      </w:r>
      <w:r w:rsidR="00D962A8" w:rsidRPr="005044A6">
        <w:rPr>
          <w:szCs w:val="20"/>
        </w:rPr>
        <w:fldChar w:fldCharType="end"/>
      </w:r>
      <w:r>
        <w:rPr>
          <w:szCs w:val="20"/>
        </w:rPr>
        <w:t xml:space="preserve"> </w:t>
      </w:r>
      <w:r>
        <w:t>– When cartons containing 12 eggs have been designed so as to permit division in half by the retail purchaser, the required quantity declaration shall be so positioned as to have its context destroyed when the carton is divided.</w:t>
      </w:r>
      <w:bookmarkEnd w:id="2541"/>
      <w:bookmarkEnd w:id="2542"/>
      <w:bookmarkEnd w:id="2543"/>
      <w:bookmarkEnd w:id="2544"/>
      <w:bookmarkEnd w:id="2545"/>
      <w:bookmarkEnd w:id="2546"/>
    </w:p>
    <w:p w14:paraId="04553C3D" w14:textId="786E0467" w:rsidR="00C21C58" w:rsidRDefault="005A6C37" w:rsidP="008B7F30">
      <w:pPr>
        <w:tabs>
          <w:tab w:val="left" w:pos="540"/>
        </w:tabs>
        <w:spacing w:after="60"/>
      </w:pPr>
      <w:bookmarkStart w:id="2547" w:name="_Toc523834020"/>
      <w:bookmarkStart w:id="2548" w:name="_Toc523840516"/>
      <w:bookmarkStart w:id="2549" w:name="_Toc88278051"/>
      <w:bookmarkStart w:id="2550" w:name="_Toc173408694"/>
      <w:bookmarkStart w:id="2551" w:name="_Toc173471446"/>
      <w:bookmarkStart w:id="2552" w:name="_Toc173472761"/>
      <w:bookmarkStart w:id="2553" w:name="_Toc173474094"/>
      <w:bookmarkStart w:id="2554" w:name="_Toc173770984"/>
      <w:bookmarkStart w:id="2555" w:name="_Toc173771736"/>
      <w:r w:rsidRPr="00F1689E">
        <w:rPr>
          <w:rStyle w:val="PkgLabelLevel2Char"/>
          <w:b/>
          <w:sz w:val="20"/>
        </w:rPr>
        <w:t>10.3.</w:t>
      </w:r>
      <w:r w:rsidR="00A87A91">
        <w:rPr>
          <w:rStyle w:val="PkgLabelLevel2Char"/>
          <w:b/>
          <w:sz w:val="20"/>
        </w:rPr>
        <w:t> </w:t>
      </w:r>
      <w:r w:rsidR="008B7F30">
        <w:rPr>
          <w:rStyle w:val="PkgLabelLevel2Char"/>
          <w:b/>
          <w:sz w:val="20"/>
        </w:rPr>
        <w:tab/>
      </w:r>
      <w:r w:rsidR="00A87A91">
        <w:rPr>
          <w:rStyle w:val="PkgLabelLevel2Char"/>
          <w:b/>
          <w:sz w:val="20"/>
        </w:rPr>
        <w:t>Aerosols</w:t>
      </w:r>
      <w:r w:rsidRPr="00F1689E">
        <w:rPr>
          <w:rStyle w:val="PkgLabelLevel2Char"/>
          <w:b/>
          <w:sz w:val="20"/>
        </w:rPr>
        <w:t xml:space="preserve"> and </w:t>
      </w:r>
      <w:r w:rsidR="00920BD1">
        <w:rPr>
          <w:rStyle w:val="PkgLabelLevel2Char"/>
          <w:b/>
          <w:sz w:val="20"/>
        </w:rPr>
        <w:t>Other Pre-p</w:t>
      </w:r>
      <w:r w:rsidRPr="00F1689E">
        <w:rPr>
          <w:rStyle w:val="PkgLabelLevel2Char"/>
          <w:b/>
          <w:sz w:val="20"/>
        </w:rPr>
        <w:t>ressurized Containers</w:t>
      </w:r>
      <w:r w:rsidR="00920BD1">
        <w:rPr>
          <w:rStyle w:val="PkgLabelLevel2Char"/>
          <w:b/>
          <w:sz w:val="20"/>
        </w:rPr>
        <w:t xml:space="preserve"> Dispensing Product Under Pressure</w:t>
      </w:r>
      <w:r w:rsidRPr="00F1689E">
        <w:rPr>
          <w:rStyle w:val="PkgLabelLevel2Char"/>
          <w:b/>
          <w:sz w:val="20"/>
        </w:rPr>
        <w:t>.</w:t>
      </w:r>
      <w:bookmarkEnd w:id="2547"/>
      <w:bookmarkEnd w:id="2548"/>
      <w:bookmarkEnd w:id="2549"/>
      <w:r w:rsidR="00D962A8" w:rsidRPr="008A5AFA">
        <w:fldChar w:fldCharType="begin"/>
      </w:r>
      <w:r w:rsidRPr="008A5AFA">
        <w:instrText>xe "</w:instrText>
      </w:r>
      <w:r w:rsidRPr="008A5AFA">
        <w:rPr>
          <w:bCs/>
        </w:rPr>
        <w:instrText>Aerosol</w:instrText>
      </w:r>
      <w:r w:rsidRPr="008A5AFA">
        <w:instrText>"</w:instrText>
      </w:r>
      <w:r w:rsidR="00D962A8" w:rsidRPr="008A5AFA">
        <w:fldChar w:fldCharType="end"/>
      </w:r>
      <w:r w:rsidR="00D962A8" w:rsidRPr="008A5AFA">
        <w:rPr>
          <w:szCs w:val="20"/>
        </w:rPr>
        <w:fldChar w:fldCharType="begin"/>
      </w:r>
      <w:r w:rsidRPr="008A5AFA">
        <w:rPr>
          <w:szCs w:val="20"/>
        </w:rPr>
        <w:instrText>xe "</w:instrText>
      </w:r>
      <w:r w:rsidR="00A26658">
        <w:rPr>
          <w:szCs w:val="20"/>
        </w:rPr>
        <w:instrText>Package</w:instrText>
      </w:r>
      <w:r w:rsidRPr="008A5AFA">
        <w:rPr>
          <w:szCs w:val="20"/>
        </w:rPr>
        <w:instrText>:Aerosols"</w:instrText>
      </w:r>
      <w:r w:rsidR="00D962A8" w:rsidRPr="008A5AFA">
        <w:rPr>
          <w:szCs w:val="20"/>
        </w:rPr>
        <w:fldChar w:fldCharType="end"/>
      </w:r>
      <w:r w:rsidR="00D962A8" w:rsidRPr="008A5AFA">
        <w:fldChar w:fldCharType="begin"/>
      </w:r>
      <w:r w:rsidRPr="008A5AFA">
        <w:instrText>xe "Containers:Pressurized"</w:instrText>
      </w:r>
      <w:r w:rsidR="00D962A8" w:rsidRPr="008A5AFA">
        <w:fldChar w:fldCharType="end"/>
      </w:r>
      <w:r w:rsidR="00D962A8" w:rsidRPr="008A5AFA">
        <w:rPr>
          <w:szCs w:val="20"/>
        </w:rPr>
        <w:fldChar w:fldCharType="begin"/>
      </w:r>
      <w:r w:rsidRPr="008A5AFA">
        <w:rPr>
          <w:szCs w:val="20"/>
        </w:rPr>
        <w:instrText>xe "Containers:Pressurized"</w:instrText>
      </w:r>
      <w:r w:rsidR="00D962A8" w:rsidRPr="008A5AFA">
        <w:rPr>
          <w:szCs w:val="20"/>
        </w:rPr>
        <w:fldChar w:fldCharType="end"/>
      </w:r>
      <w:r w:rsidR="00920BD1">
        <w:rPr>
          <w:szCs w:val="20"/>
        </w:rPr>
        <w:fldChar w:fldCharType="begin"/>
      </w:r>
      <w:r w:rsidR="00920BD1">
        <w:instrText xml:space="preserve"> XE "</w:instrText>
      </w:r>
      <w:r w:rsidR="00920BD1" w:rsidRPr="000C5599">
        <w:instrText>Containers:Pre-pressurized</w:instrText>
      </w:r>
      <w:r w:rsidR="00920BD1">
        <w:instrText xml:space="preserve">" </w:instrText>
      </w:r>
      <w:r w:rsidR="00920BD1">
        <w:rPr>
          <w:szCs w:val="20"/>
        </w:rPr>
        <w:fldChar w:fldCharType="end"/>
      </w:r>
      <w:r>
        <w:t xml:space="preserve"> – The declaration of quantity on an aerosol</w:t>
      </w:r>
      <w:r w:rsidR="00D962A8">
        <w:fldChar w:fldCharType="begin"/>
      </w:r>
      <w:r>
        <w:instrText>xe "</w:instrText>
      </w:r>
      <w:r w:rsidRPr="00473F7A">
        <w:rPr>
          <w:bCs/>
        </w:rPr>
        <w:instrText>Aerosol</w:instrText>
      </w:r>
      <w:r>
        <w:instrText>"</w:instrText>
      </w:r>
      <w:r w:rsidR="00D962A8">
        <w:fldChar w:fldCharType="end"/>
      </w:r>
      <w:r>
        <w:t xml:space="preserve"> and</w:t>
      </w:r>
      <w:r w:rsidR="00D101B5">
        <w:t xml:space="preserve"> on</w:t>
      </w:r>
      <w:r>
        <w:t xml:space="preserve"> </w:t>
      </w:r>
      <w:r w:rsidR="00920BD1">
        <w:t>other pre-</w:t>
      </w:r>
      <w:r>
        <w:t xml:space="preserve">pressurized </w:t>
      </w:r>
      <w:r w:rsidR="00920BD1">
        <w:t xml:space="preserve">containers dispensing products under pressure </w:t>
      </w:r>
      <w:r>
        <w:t>shall disclose the net quantity of the commodity (including propellant</w:t>
      </w:r>
      <w:r w:rsidR="00A87A91">
        <w:t>, where applicable</w:t>
      </w:r>
      <w:r>
        <w:t>) in terms of weight</w:t>
      </w:r>
      <w:r w:rsidR="00A87A91">
        <w:t xml:space="preserve"> </w:t>
      </w:r>
      <w:r>
        <w:t>that will be expelled when the instructions for use as shown on the container are followed.</w:t>
      </w:r>
      <w:bookmarkEnd w:id="2550"/>
      <w:bookmarkEnd w:id="2551"/>
      <w:bookmarkEnd w:id="2552"/>
      <w:bookmarkEnd w:id="2553"/>
      <w:bookmarkEnd w:id="2554"/>
      <w:bookmarkEnd w:id="2555"/>
    </w:p>
    <w:p w14:paraId="7EED3837" w14:textId="77777777" w:rsidR="0044668C" w:rsidRPr="0044668C" w:rsidRDefault="0044668C" w:rsidP="008B7F30">
      <w:pPr>
        <w:tabs>
          <w:tab w:val="left" w:pos="540"/>
        </w:tabs>
        <w:spacing w:before="60" w:after="240"/>
      </w:pPr>
      <w:r>
        <w:t>(Amended 2014)</w:t>
      </w:r>
    </w:p>
    <w:p w14:paraId="2D308875" w14:textId="12C6FF71" w:rsidR="005A6C37" w:rsidRDefault="005A6C37" w:rsidP="008B7F30">
      <w:pPr>
        <w:tabs>
          <w:tab w:val="left" w:pos="540"/>
        </w:tabs>
        <w:spacing w:after="240"/>
      </w:pPr>
      <w:bookmarkStart w:id="2556" w:name="_Toc523834021"/>
      <w:bookmarkStart w:id="2557" w:name="_Toc523840517"/>
      <w:bookmarkStart w:id="2558" w:name="_Toc88278052"/>
      <w:bookmarkStart w:id="2559" w:name="_Toc173408695"/>
      <w:bookmarkStart w:id="2560" w:name="_Toc173471447"/>
      <w:bookmarkStart w:id="2561" w:name="_Toc173472762"/>
      <w:bookmarkStart w:id="2562" w:name="_Toc173474095"/>
      <w:bookmarkStart w:id="2563" w:name="_Toc173770985"/>
      <w:bookmarkStart w:id="2564" w:name="_Toc173771737"/>
      <w:r w:rsidRPr="00F1689E">
        <w:rPr>
          <w:rStyle w:val="PkgLabelLevel2Char"/>
          <w:b/>
          <w:sz w:val="20"/>
        </w:rPr>
        <w:t>10.4.</w:t>
      </w:r>
      <w:r w:rsidR="008B7F30">
        <w:rPr>
          <w:rStyle w:val="PkgLabelLevel2Char"/>
          <w:b/>
          <w:sz w:val="20"/>
        </w:rPr>
        <w:tab/>
      </w:r>
      <w:r w:rsidR="00CD51A9">
        <w:rPr>
          <w:rStyle w:val="PkgLabelLevel2Char"/>
          <w:b/>
          <w:sz w:val="20"/>
        </w:rPr>
        <w:t>Multiunit</w:t>
      </w:r>
      <w:r w:rsidRPr="00F1689E">
        <w:rPr>
          <w:rStyle w:val="PkgLabelLevel2Char"/>
          <w:b/>
          <w:sz w:val="20"/>
        </w:rPr>
        <w:t xml:space="preserve"> Packages.</w:t>
      </w:r>
      <w:bookmarkEnd w:id="2556"/>
      <w:bookmarkEnd w:id="2557"/>
      <w:bookmarkEnd w:id="2558"/>
      <w:r w:rsidR="00D962A8" w:rsidRPr="00A17BC1">
        <w:fldChar w:fldCharType="begin"/>
      </w:r>
      <w:r w:rsidRPr="00A17BC1">
        <w:instrText>xe "</w:instrText>
      </w:r>
      <w:r w:rsidR="00F23B0D">
        <w:instrText>Multiunit</w:instrText>
      </w:r>
      <w:r w:rsidRPr="00A17BC1">
        <w:instrText xml:space="preserve"> package"</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w:instrText>
      </w:r>
      <w:r w:rsidR="00F23B0D">
        <w:rPr>
          <w:szCs w:val="20"/>
        </w:rPr>
        <w:instrText>Multiunit</w:instrText>
      </w:r>
      <w:r w:rsidRPr="00A17BC1">
        <w:rPr>
          <w:szCs w:val="20"/>
        </w:rPr>
        <w:instrText xml:space="preserve"> package"</w:instrText>
      </w:r>
      <w:r w:rsidR="00D962A8" w:rsidRPr="00A17BC1">
        <w:rPr>
          <w:szCs w:val="20"/>
        </w:rPr>
        <w:fldChar w:fldCharType="end"/>
      </w:r>
      <w:r>
        <w:t xml:space="preserve"> </w:t>
      </w:r>
      <w:r w:rsidR="00661CC8" w:rsidRPr="003450AE">
        <w:rPr>
          <w:vertAlign w:val="superscript"/>
        </w:rPr>
        <w:t>[</w:t>
      </w:r>
      <w:r w:rsidR="00661CC8" w:rsidRPr="003450AE">
        <w:rPr>
          <w:i/>
          <w:iCs/>
          <w:vertAlign w:val="superscript"/>
        </w:rPr>
        <w:t xml:space="preserve">see </w:t>
      </w:r>
      <w:r w:rsidR="00661CC8" w:rsidRPr="003450AE">
        <w:rPr>
          <w:b/>
          <w:bCs/>
          <w:i/>
          <w:iCs/>
          <w:vertAlign w:val="superscript"/>
        </w:rPr>
        <w:t xml:space="preserve">Section 10.4. </w:t>
      </w:r>
      <w:r w:rsidR="00DB2B6A">
        <w:rPr>
          <w:b/>
          <w:bCs/>
          <w:i/>
          <w:iCs/>
          <w:vertAlign w:val="superscript"/>
        </w:rPr>
        <w:t>NOTE</w:t>
      </w:r>
      <w:r w:rsidR="00661CC8" w:rsidRPr="003450AE">
        <w:rPr>
          <w:vertAlign w:val="superscript"/>
        </w:rPr>
        <w:t>]</w:t>
      </w:r>
      <w:r w:rsidR="00661CC8">
        <w:t xml:space="preserve"> </w:t>
      </w:r>
      <w:r>
        <w:t>– Any package containing more than one individual “commodity in package form” (see Section 2.1. Package) of the same commodity shall bear on the outside of the package a declaration of:</w:t>
      </w:r>
      <w:bookmarkEnd w:id="2559"/>
      <w:bookmarkEnd w:id="2560"/>
      <w:bookmarkEnd w:id="2561"/>
      <w:bookmarkEnd w:id="2562"/>
      <w:bookmarkEnd w:id="2563"/>
      <w:bookmarkEnd w:id="2564"/>
    </w:p>
    <w:p w14:paraId="3EB9A913" w14:textId="77777777" w:rsidR="005A6C37" w:rsidRDefault="005A6C37" w:rsidP="00D64254">
      <w:pPr>
        <w:keepNext/>
        <w:numPr>
          <w:ilvl w:val="0"/>
          <w:numId w:val="56"/>
        </w:numPr>
        <w:tabs>
          <w:tab w:val="clear" w:pos="1800"/>
        </w:tabs>
        <w:spacing w:after="240"/>
        <w:ind w:left="720"/>
      </w:pPr>
      <w:r>
        <w:t>the number of individual units</w:t>
      </w:r>
      <w:r w:rsidR="009964DE">
        <w:t>;</w:t>
      </w:r>
    </w:p>
    <w:p w14:paraId="29F3C6CE" w14:textId="77777777" w:rsidR="005A6C37" w:rsidRDefault="005A6C37" w:rsidP="00D64254">
      <w:pPr>
        <w:numPr>
          <w:ilvl w:val="0"/>
          <w:numId w:val="56"/>
        </w:numPr>
        <w:tabs>
          <w:tab w:val="clear" w:pos="1800"/>
        </w:tabs>
        <w:spacing w:after="240"/>
        <w:ind w:left="720"/>
      </w:pPr>
      <w:r>
        <w:t>the quantity of each individual unit</w:t>
      </w:r>
      <w:r w:rsidR="009964DE">
        <w:t xml:space="preserve">; </w:t>
      </w:r>
      <w:r>
        <w:t>and</w:t>
      </w:r>
    </w:p>
    <w:p w14:paraId="1801AE26" w14:textId="4664FFE4" w:rsidR="005A6C37" w:rsidRDefault="005A6C37" w:rsidP="00D64254">
      <w:pPr>
        <w:numPr>
          <w:ilvl w:val="0"/>
          <w:numId w:val="56"/>
        </w:numPr>
        <w:tabs>
          <w:tab w:val="clear" w:pos="1800"/>
        </w:tabs>
        <w:spacing w:after="240"/>
        <w:ind w:left="720"/>
      </w:pPr>
      <w:r>
        <w:t xml:space="preserve">the total quantity of the contents of the </w:t>
      </w:r>
      <w:r w:rsidR="00CD51A9">
        <w:t>multiunit</w:t>
      </w:r>
      <w:r>
        <w:t xml:space="preserve"> package.</w:t>
      </w:r>
    </w:p>
    <w:p w14:paraId="14133043" w14:textId="77777777" w:rsidR="005A6C37" w:rsidRDefault="005A6C37" w:rsidP="00D64254">
      <w:pPr>
        <w:keepLines/>
        <w:ind w:left="720"/>
      </w:pPr>
      <w:r>
        <w:rPr>
          <w:b/>
          <w:bCs/>
        </w:rPr>
        <w:t>Example</w:t>
      </w:r>
      <w:r w:rsidRPr="004E0F03">
        <w:rPr>
          <w:b/>
        </w:rPr>
        <w:t>:</w:t>
      </w:r>
    </w:p>
    <w:p w14:paraId="3F2F40FF" w14:textId="77777777" w:rsidR="005A6C37" w:rsidRDefault="00CF7B8A" w:rsidP="00D64254">
      <w:pPr>
        <w:keepLines/>
        <w:ind w:left="720"/>
      </w:pPr>
      <w:r>
        <w:t>s</w:t>
      </w:r>
      <w:r w:rsidR="005A6C37">
        <w:t xml:space="preserve">oap bars, 6 Bars, Net </w:t>
      </w:r>
      <w:proofErr w:type="spellStart"/>
      <w:r w:rsidR="005A6C37">
        <w:t>Wt</w:t>
      </w:r>
      <w:proofErr w:type="spellEnd"/>
      <w:r w:rsidR="005A6C37">
        <w:t xml:space="preserve"> 100 g (3.53 oz) each</w:t>
      </w:r>
    </w:p>
    <w:p w14:paraId="7A6145A8" w14:textId="7ED9560D" w:rsidR="00AC1D41" w:rsidRDefault="00CF7B8A" w:rsidP="00D64254">
      <w:pPr>
        <w:keepLines/>
        <w:ind w:left="720"/>
      </w:pPr>
      <w:r>
        <w:t>t</w:t>
      </w:r>
      <w:r w:rsidR="005A6C37">
        <w:t xml:space="preserve">otal Net </w:t>
      </w:r>
      <w:proofErr w:type="spellStart"/>
      <w:r w:rsidR="005A6C37">
        <w:t>Wt</w:t>
      </w:r>
      <w:proofErr w:type="spellEnd"/>
      <w:r w:rsidR="005A6C37">
        <w:t xml:space="preserve"> 600 g (1.32 lb).</w:t>
      </w:r>
    </w:p>
    <w:p w14:paraId="72C71BA5" w14:textId="6CC5DF47" w:rsidR="00AC1D41" w:rsidRDefault="00AC1D41" w:rsidP="00D64254">
      <w:pPr>
        <w:keepLines/>
        <w:spacing w:before="60" w:after="240"/>
        <w:ind w:left="720"/>
      </w:pPr>
      <w:r>
        <w:t>(Amended 1993)</w:t>
      </w:r>
    </w:p>
    <w:p w14:paraId="1CFFC38B" w14:textId="649C1F1E" w:rsidR="005A6C37" w:rsidRPr="00FA6800" w:rsidRDefault="005A6C37" w:rsidP="00D64254">
      <w:pPr>
        <w:pStyle w:val="ListParagraph"/>
        <w:numPr>
          <w:ilvl w:val="0"/>
          <w:numId w:val="56"/>
        </w:numPr>
        <w:tabs>
          <w:tab w:val="clear" w:pos="1800"/>
        </w:tabs>
        <w:suppressAutoHyphens/>
        <w:spacing w:after="240"/>
        <w:ind w:left="720"/>
        <w:rPr>
          <w:bCs/>
        </w:rPr>
      </w:pPr>
      <w:r w:rsidRPr="00FA6800">
        <w:t xml:space="preserve">A </w:t>
      </w:r>
      <w:r w:rsidR="00CD51A9">
        <w:t>multiunit</w:t>
      </w:r>
      <w:r w:rsidRPr="00FA6800">
        <w:t xml:space="preserve"> package containing unlabeled individual packages which are not intended for retail sale separate</w:t>
      </w:r>
      <w:r w:rsidRPr="00FA6800">
        <w:rPr>
          <w:bCs/>
        </w:rPr>
        <w:t xml:space="preserve"> from the </w:t>
      </w:r>
      <w:r w:rsidR="00CD51A9">
        <w:rPr>
          <w:bCs/>
        </w:rPr>
        <w:t>multiunit</w:t>
      </w:r>
      <w:r w:rsidRPr="00FA6800">
        <w:rPr>
          <w:bCs/>
        </w:rPr>
        <w:t xml:space="preserve"> package may contain, in lieu of the requirements of section (a),</w:t>
      </w:r>
      <w:r w:rsidR="000812C2">
        <w:rPr>
          <w:bCs/>
        </w:rPr>
        <w:t xml:space="preserve"> (b) and (c),</w:t>
      </w:r>
      <w:r w:rsidRPr="00FA6800">
        <w:rPr>
          <w:bCs/>
        </w:rPr>
        <w:t xml:space="preserve"> a declaration of quantity of contents expressing the total quantity of the </w:t>
      </w:r>
      <w:r w:rsidR="00CD51A9">
        <w:rPr>
          <w:bCs/>
        </w:rPr>
        <w:t>multiunit</w:t>
      </w:r>
      <w:r w:rsidRPr="00FA6800">
        <w:rPr>
          <w:bCs/>
        </w:rPr>
        <w:t xml:space="preserve"> package without regard for inner packaging.  For such </w:t>
      </w:r>
      <w:r w:rsidR="00CD51A9">
        <w:rPr>
          <w:bCs/>
        </w:rPr>
        <w:t>multiunit</w:t>
      </w:r>
      <w:r w:rsidRPr="00FA6800">
        <w:rPr>
          <w:bCs/>
        </w:rPr>
        <w:t xml:space="preserve"> packages</w:t>
      </w:r>
      <w:r w:rsidR="00FA6800">
        <w:rPr>
          <w:bCs/>
        </w:rPr>
        <w:t>,</w:t>
      </w:r>
      <w:r w:rsidRPr="00FA6800">
        <w:rPr>
          <w:bCs/>
        </w:rPr>
        <w:t xml:space="preserve"> it shall be optional to include a statement of the number of individual packages when such a statement is not otherwise required by the regulations.</w:t>
      </w:r>
    </w:p>
    <w:p w14:paraId="091F5ADE" w14:textId="77777777" w:rsidR="005A6C37" w:rsidRDefault="005A6C37" w:rsidP="00123CBE">
      <w:pPr>
        <w:spacing w:after="240"/>
        <w:ind w:left="720"/>
      </w:pPr>
      <w:r>
        <w:rPr>
          <w:b/>
          <w:bCs/>
        </w:rPr>
        <w:t>Examples</w:t>
      </w:r>
      <w:r w:rsidRPr="004E0F03">
        <w:rPr>
          <w:b/>
        </w:rPr>
        <w:t>:</w:t>
      </w:r>
    </w:p>
    <w:p w14:paraId="12EDB91D" w14:textId="77777777" w:rsidR="005A6C37" w:rsidRDefault="005A6C37" w:rsidP="00D64254">
      <w:pPr>
        <w:ind w:left="720"/>
      </w:pPr>
      <w:r>
        <w:t>Deodorant Cakes</w:t>
      </w:r>
      <w:r w:rsidR="00BD29AD">
        <w:t xml:space="preserve"> –</w:t>
      </w:r>
    </w:p>
    <w:p w14:paraId="44E3456F" w14:textId="77777777" w:rsidR="005A6C37" w:rsidRDefault="005A6C37" w:rsidP="00D64254">
      <w:pPr>
        <w:pStyle w:val="BodyTextIndent"/>
        <w:ind w:left="720"/>
      </w:pPr>
      <w:r>
        <w:t>5 </w:t>
      </w:r>
      <w:r w:rsidR="00CF7B8A">
        <w:t>c</w:t>
      </w:r>
      <w:r>
        <w:t>akes, Net </w:t>
      </w:r>
      <w:proofErr w:type="spellStart"/>
      <w:r>
        <w:t>Wt</w:t>
      </w:r>
      <w:proofErr w:type="spellEnd"/>
      <w:r>
        <w:t xml:space="preserve"> 113 g (4 oz) each, Total Net </w:t>
      </w:r>
      <w:proofErr w:type="spellStart"/>
      <w:r>
        <w:t>Wt</w:t>
      </w:r>
      <w:proofErr w:type="spellEnd"/>
      <w:r>
        <w:t xml:space="preserve"> 566 g (1.25 lb); or</w:t>
      </w:r>
    </w:p>
    <w:p w14:paraId="5DEB7A21" w14:textId="77777777" w:rsidR="005A6C37" w:rsidRDefault="005A6C37" w:rsidP="00D64254">
      <w:pPr>
        <w:pStyle w:val="BodyTextIndent"/>
        <w:keepLines/>
        <w:spacing w:after="240"/>
        <w:ind w:left="720"/>
      </w:pPr>
      <w:r>
        <w:t>5 </w:t>
      </w:r>
      <w:r w:rsidR="00CF7B8A">
        <w:t>c</w:t>
      </w:r>
      <w:r>
        <w:t>akes, Total Net </w:t>
      </w:r>
      <w:proofErr w:type="spellStart"/>
      <w:r>
        <w:t>Wt</w:t>
      </w:r>
      <w:proofErr w:type="spellEnd"/>
      <w:r>
        <w:t xml:space="preserve"> 566 g (1 lb 4 oz)</w:t>
      </w:r>
    </w:p>
    <w:p w14:paraId="768379A7" w14:textId="77777777" w:rsidR="00D64254" w:rsidRDefault="00D64254">
      <w:pPr>
        <w:jc w:val="left"/>
      </w:pPr>
      <w:bookmarkStart w:id="2565" w:name="_Toc174461087"/>
      <w:r>
        <w:br w:type="page"/>
      </w:r>
    </w:p>
    <w:p w14:paraId="3577549F" w14:textId="1C1541A1" w:rsidR="005A6C37" w:rsidRDefault="005A6C37" w:rsidP="00D64254">
      <w:pPr>
        <w:ind w:left="720"/>
        <w:jc w:val="left"/>
      </w:pPr>
      <w:r>
        <w:lastRenderedPageBreak/>
        <w:t>Soap Packets</w:t>
      </w:r>
      <w:bookmarkEnd w:id="2565"/>
      <w:r w:rsidR="00BD29AD">
        <w:t xml:space="preserve"> –</w:t>
      </w:r>
    </w:p>
    <w:p w14:paraId="3DF639EB" w14:textId="77777777" w:rsidR="005A6C37" w:rsidRDefault="005A6C37" w:rsidP="00D64254">
      <w:pPr>
        <w:pStyle w:val="BodyTextIndent2"/>
        <w:suppressAutoHyphens/>
        <w:spacing w:after="240"/>
        <w:ind w:left="720" w:firstLine="0"/>
      </w:pPr>
      <w:r>
        <w:t>10 </w:t>
      </w:r>
      <w:r w:rsidR="00CF7B8A">
        <w:t>p</w:t>
      </w:r>
      <w:r>
        <w:t>ackets, Net </w:t>
      </w:r>
      <w:proofErr w:type="spellStart"/>
      <w:r>
        <w:t>Wt</w:t>
      </w:r>
      <w:proofErr w:type="spellEnd"/>
      <w:r>
        <w:t xml:space="preserve"> 56.6 g (2 oz) each, Total Net </w:t>
      </w:r>
      <w:proofErr w:type="spellStart"/>
      <w:r>
        <w:t>Wt</w:t>
      </w:r>
      <w:proofErr w:type="spellEnd"/>
      <w:r>
        <w:t xml:space="preserve"> 566 g (1.25 lb); or Net </w:t>
      </w:r>
      <w:proofErr w:type="spellStart"/>
      <w:r>
        <w:t>Wt</w:t>
      </w:r>
      <w:proofErr w:type="spellEnd"/>
      <w:r>
        <w:t xml:space="preserve"> 566 g (1 lb 4 oz); or 10 </w:t>
      </w:r>
      <w:r w:rsidR="00CF7B8A">
        <w:t>p</w:t>
      </w:r>
      <w:r>
        <w:t>ackets, Total Net </w:t>
      </w:r>
      <w:proofErr w:type="spellStart"/>
      <w:r>
        <w:t>Wt</w:t>
      </w:r>
      <w:proofErr w:type="spellEnd"/>
      <w:r>
        <w:t xml:space="preserve"> 566 g (1 lb 4 oz)</w:t>
      </w:r>
    </w:p>
    <w:p w14:paraId="10BFD588" w14:textId="77777777" w:rsidR="00830158" w:rsidRDefault="00830158" w:rsidP="004F7D75">
      <w:pPr>
        <w:keepNext/>
        <w:keepLines/>
        <w:widowControl w:val="0"/>
      </w:pPr>
      <w:r>
        <w:t>The term “total” or the phrase “total contents” may precede the quantity declaration.</w:t>
      </w:r>
    </w:p>
    <w:p w14:paraId="2A18C443" w14:textId="7F5D8CFF" w:rsidR="005A6C37" w:rsidRDefault="005A6C37" w:rsidP="00830158">
      <w:pPr>
        <w:keepNext/>
        <w:keepLines/>
        <w:widowControl w:val="0"/>
        <w:spacing w:before="60" w:after="240"/>
      </w:pPr>
      <w:r>
        <w:t>(Amended 1993)</w:t>
      </w:r>
    </w:p>
    <w:p w14:paraId="6AC14A1D" w14:textId="2695537E" w:rsidR="005A6C37" w:rsidRDefault="00661CC8" w:rsidP="00EA4370">
      <w:pPr>
        <w:suppressAutoHyphens/>
      </w:pPr>
      <w:r>
        <w:rPr>
          <w:b/>
          <w:bCs/>
          <w:i/>
          <w:iCs/>
        </w:rPr>
        <w:t xml:space="preserve">Section 10.4. </w:t>
      </w:r>
      <w:r w:rsidR="005A6C37">
        <w:rPr>
          <w:b/>
          <w:bCs/>
          <w:i/>
          <w:iCs/>
        </w:rPr>
        <w:t>NOTE:</w:t>
      </w:r>
      <w:r w:rsidR="005A6C37">
        <w:t xml:space="preserve">  </w:t>
      </w:r>
      <w:r w:rsidR="005A6C37">
        <w:rPr>
          <w:i/>
          <w:iCs/>
        </w:rPr>
        <w:t>For foods, a “</w:t>
      </w:r>
      <w:r w:rsidR="00CD51A9">
        <w:rPr>
          <w:i/>
          <w:iCs/>
        </w:rPr>
        <w:t>multiunit</w:t>
      </w:r>
      <w:r w:rsidR="005A6C37">
        <w:rPr>
          <w:i/>
          <w:iCs/>
        </w:rPr>
        <w:t xml:space="preserve">” package means a package containing two or more individually packaged units of the identical commodity in the same quantity, intended to be sold as part of the </w:t>
      </w:r>
      <w:r w:rsidR="00CD51A9">
        <w:rPr>
          <w:i/>
          <w:iCs/>
        </w:rPr>
        <w:t>multiunit</w:t>
      </w:r>
      <w:r w:rsidR="005A6C37">
        <w:rPr>
          <w:i/>
          <w:iCs/>
        </w:rPr>
        <w:t xml:space="preserve"> package but labeled to be individually sold in full compliance with this regulation.  Open </w:t>
      </w:r>
      <w:r w:rsidR="00CD51A9">
        <w:rPr>
          <w:i/>
          <w:iCs/>
        </w:rPr>
        <w:t>multiunit</w:t>
      </w:r>
      <w:r w:rsidR="005A6C37">
        <w:rPr>
          <w:i/>
          <w:iCs/>
        </w:rPr>
        <w:t xml:space="preserve"> retail food packages</w:t>
      </w:r>
      <w:r w:rsidR="00D962A8">
        <w:fldChar w:fldCharType="begin"/>
      </w:r>
      <w:r w:rsidR="005A6C37">
        <w:instrText>xe "</w:instrText>
      </w:r>
      <w:r w:rsidR="005A6C37" w:rsidRPr="00962C75">
        <w:instrText xml:space="preserve">Open </w:instrText>
      </w:r>
      <w:r w:rsidR="00F23B0D">
        <w:instrText>multiunit</w:instrText>
      </w:r>
      <w:r w:rsidR="005A6C37" w:rsidRPr="00962C75">
        <w:instrText xml:space="preserve"> retail food packages</w:instrText>
      </w:r>
      <w:r w:rsidR="005A6C37">
        <w:instrText>"</w:instrText>
      </w:r>
      <w:r w:rsidR="00D962A8">
        <w:fldChar w:fldCharType="end"/>
      </w:r>
      <w:r w:rsidR="005A6C37">
        <w:rPr>
          <w:i/>
          <w:iCs/>
        </w:rPr>
        <w:t xml:space="preserve"> under the authority of the </w:t>
      </w:r>
      <w:r w:rsidR="009964DE">
        <w:rPr>
          <w:i/>
          <w:iCs/>
        </w:rPr>
        <w:t>FDA</w:t>
      </w:r>
      <w:r w:rsidR="005A6C37">
        <w:rPr>
          <w:i/>
          <w:iCs/>
        </w:rPr>
        <w:t xml:space="preserve"> or the </w:t>
      </w:r>
      <w:r w:rsidR="009964DE">
        <w:rPr>
          <w:i/>
          <w:iCs/>
        </w:rPr>
        <w:t>USDA</w:t>
      </w:r>
      <w:r w:rsidR="005A6C37">
        <w:rPr>
          <w:i/>
          <w:iCs/>
        </w:rPr>
        <w:t xml:space="preserve"> that do not obscure the number of units or prevent examination of the labeling on each of the individual units are not required to declare the number of individual units or the total quantity of contents of the </w:t>
      </w:r>
      <w:r w:rsidR="00CD51A9">
        <w:rPr>
          <w:i/>
          <w:iCs/>
        </w:rPr>
        <w:t>multiunit</w:t>
      </w:r>
      <w:r w:rsidR="005A6C37">
        <w:rPr>
          <w:i/>
          <w:iCs/>
        </w:rPr>
        <w:t xml:space="preserve"> package if the labeling of each individual unit complies with requirements so that it is capable of being sold individually.  (See also Section 11.11. Soft Drink Bottles and Section 11.12. </w:t>
      </w:r>
      <w:r w:rsidR="00CD51A9">
        <w:rPr>
          <w:i/>
          <w:iCs/>
        </w:rPr>
        <w:t>Multiunit</w:t>
      </w:r>
      <w:r w:rsidR="005A6C37">
        <w:rPr>
          <w:i/>
          <w:iCs/>
        </w:rPr>
        <w:t xml:space="preserve"> Soft-Drink Bottles.)</w:t>
      </w:r>
    </w:p>
    <w:p w14:paraId="14452563" w14:textId="77777777" w:rsidR="005A6C37" w:rsidRDefault="005A6C37" w:rsidP="00576939">
      <w:pPr>
        <w:spacing w:before="60" w:after="240"/>
      </w:pPr>
      <w:r>
        <w:t>(Added 1984)</w:t>
      </w:r>
    </w:p>
    <w:p w14:paraId="1C2C516F" w14:textId="60C7F7DF" w:rsidR="005A6C37" w:rsidRDefault="005A6C37" w:rsidP="008B7F30">
      <w:pPr>
        <w:tabs>
          <w:tab w:val="left" w:pos="540"/>
        </w:tabs>
        <w:spacing w:after="240"/>
      </w:pPr>
      <w:bookmarkStart w:id="2566" w:name="_Toc523834022"/>
      <w:bookmarkStart w:id="2567" w:name="_Toc523840518"/>
      <w:bookmarkStart w:id="2568" w:name="_Toc88278053"/>
      <w:bookmarkStart w:id="2569" w:name="_Toc173408696"/>
      <w:bookmarkStart w:id="2570" w:name="_Toc173471448"/>
      <w:bookmarkStart w:id="2571" w:name="_Toc173472763"/>
      <w:bookmarkStart w:id="2572" w:name="_Toc173474096"/>
      <w:bookmarkStart w:id="2573" w:name="_Toc173770986"/>
      <w:bookmarkStart w:id="2574" w:name="_Toc173771738"/>
      <w:r w:rsidRPr="00F1689E">
        <w:rPr>
          <w:rStyle w:val="PkgLabelLevel2Char"/>
          <w:b/>
          <w:sz w:val="20"/>
        </w:rPr>
        <w:t>10.5.</w:t>
      </w:r>
      <w:r w:rsidR="008B7F30">
        <w:rPr>
          <w:rStyle w:val="PkgLabelLevel2Char"/>
          <w:b/>
          <w:sz w:val="20"/>
        </w:rPr>
        <w:tab/>
      </w:r>
      <w:r w:rsidRPr="00F1689E">
        <w:rPr>
          <w:rStyle w:val="PkgLabelLevel2Char"/>
          <w:b/>
          <w:sz w:val="20"/>
        </w:rPr>
        <w:t>Combination Packages.</w:t>
      </w:r>
      <w:bookmarkEnd w:id="2566"/>
      <w:bookmarkEnd w:id="2567"/>
      <w:bookmarkEnd w:id="2568"/>
      <w:r w:rsidR="00D962A8" w:rsidRPr="00A17BC1">
        <w:fldChar w:fldCharType="begin"/>
      </w:r>
      <w:r w:rsidRPr="00A17BC1">
        <w:instrText>xe "Combination package:Labeling, interpretation"</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Package:Combination</w:instrText>
      </w:r>
      <w:r w:rsidRPr="00A17BC1">
        <w:rPr>
          <w:szCs w:val="20"/>
        </w:rPr>
        <w:instrText>"</w:instrText>
      </w:r>
      <w:r w:rsidR="00D962A8" w:rsidRPr="00A17BC1">
        <w:rPr>
          <w:szCs w:val="20"/>
        </w:rPr>
        <w:fldChar w:fldCharType="end"/>
      </w:r>
      <w:r w:rsidRPr="00A17BC1">
        <w:t xml:space="preserve"> – </w:t>
      </w:r>
      <w:r>
        <w:t>A combination package is a package intended for retail sale, containing two or more individual packages or units of dissimilar commodities.  The declaration of net quantity for a combination package shall contain an expression of weight, volume, measure, or count or a combination thereof, as appropriate, for each individual package or unit, provided the quantity statements for identical packages or units shall be combined.  This section does not apply to food or other commodities subject to the Federal Food, Drug, and Cosmetic Act (21 USC).</w:t>
      </w:r>
      <w:bookmarkEnd w:id="2569"/>
      <w:bookmarkEnd w:id="2570"/>
      <w:bookmarkEnd w:id="2571"/>
      <w:bookmarkEnd w:id="2572"/>
      <w:bookmarkEnd w:id="2573"/>
      <w:bookmarkEnd w:id="2574"/>
    </w:p>
    <w:p w14:paraId="148B89D6" w14:textId="77777777" w:rsidR="005A6C37" w:rsidRPr="004E0F03" w:rsidRDefault="005A6C37" w:rsidP="003A6C5B">
      <w:pPr>
        <w:keepNext/>
        <w:widowControl w:val="0"/>
        <w:ind w:left="360"/>
        <w:rPr>
          <w:b/>
        </w:rPr>
      </w:pPr>
      <w:r>
        <w:rPr>
          <w:b/>
          <w:bCs/>
        </w:rPr>
        <w:t>Examples</w:t>
      </w:r>
      <w:r w:rsidRPr="004E0F03">
        <w:rPr>
          <w:b/>
        </w:rPr>
        <w:t>:</w:t>
      </w:r>
    </w:p>
    <w:p w14:paraId="4833A5CB" w14:textId="77777777" w:rsidR="005A6C37" w:rsidRDefault="005A6C37" w:rsidP="003A6C5B">
      <w:pPr>
        <w:keepNext/>
        <w:ind w:left="360"/>
      </w:pPr>
      <w:r>
        <w:t>Lighter Fluid and Flints –</w:t>
      </w:r>
    </w:p>
    <w:p w14:paraId="006C286E" w14:textId="77777777" w:rsidR="005A6C37" w:rsidRDefault="005A6C37" w:rsidP="003A6C5B">
      <w:pPr>
        <w:keepNext/>
        <w:ind w:left="360"/>
      </w:pPr>
      <w:r>
        <w:t xml:space="preserve">2 cans lighter fluid – each 236 mL (8 </w:t>
      </w:r>
      <w:proofErr w:type="spellStart"/>
      <w:r>
        <w:t>fl</w:t>
      </w:r>
      <w:proofErr w:type="spellEnd"/>
      <w:r>
        <w:t xml:space="preserve"> oz)</w:t>
      </w:r>
    </w:p>
    <w:p w14:paraId="5057A29B" w14:textId="77777777" w:rsidR="005A6C37" w:rsidRDefault="005A6C37" w:rsidP="00576939">
      <w:pPr>
        <w:spacing w:after="240"/>
        <w:ind w:left="360"/>
      </w:pPr>
      <w:r>
        <w:t>1 package – 8 flints</w:t>
      </w:r>
    </w:p>
    <w:p w14:paraId="793A51AB" w14:textId="77777777" w:rsidR="005A6C37" w:rsidRDefault="005A6C37" w:rsidP="003A6C5B">
      <w:pPr>
        <w:keepNext/>
        <w:ind w:left="360"/>
      </w:pPr>
      <w:r>
        <w:t>Sponges and Cleaner –</w:t>
      </w:r>
    </w:p>
    <w:p w14:paraId="4D5C04A2" w14:textId="5CEF81D9" w:rsidR="005A6C37" w:rsidRDefault="005A6C37" w:rsidP="003A6C5B">
      <w:pPr>
        <w:keepNext/>
        <w:ind w:left="360"/>
      </w:pPr>
      <w:r>
        <w:t xml:space="preserve">2 sponges – each 10 </w:t>
      </w:r>
      <w:r w:rsidR="002F191A">
        <w:t>cm ×</w:t>
      </w:r>
      <w:r w:rsidR="003C221B">
        <w:t xml:space="preserve"> </w:t>
      </w:r>
      <w:r>
        <w:t xml:space="preserve">15 cm </w:t>
      </w:r>
      <w:r w:rsidR="003C221B">
        <w:t>×</w:t>
      </w:r>
      <w:r>
        <w:t xml:space="preserve"> 2.5 cm (4 in </w:t>
      </w:r>
      <w:r w:rsidR="003C221B">
        <w:t>×</w:t>
      </w:r>
      <w:r>
        <w:t xml:space="preserve"> 6 in </w:t>
      </w:r>
      <w:r w:rsidR="003C221B">
        <w:t>×</w:t>
      </w:r>
      <w:r>
        <w:t xml:space="preserve"> 1 in)</w:t>
      </w:r>
    </w:p>
    <w:p w14:paraId="5E2A89E6" w14:textId="77777777" w:rsidR="005A6C37" w:rsidRDefault="005A6C37" w:rsidP="00576939">
      <w:pPr>
        <w:spacing w:after="240"/>
        <w:ind w:left="360"/>
      </w:pPr>
      <w:r>
        <w:t>1 box cleaner – Net Mass 170 g (6 oz)</w:t>
      </w:r>
    </w:p>
    <w:p w14:paraId="127D6898" w14:textId="77777777" w:rsidR="005A6C37" w:rsidRDefault="005A6C37" w:rsidP="003A6C5B">
      <w:pPr>
        <w:keepNext/>
        <w:ind w:left="360"/>
      </w:pPr>
      <w:r>
        <w:t>Picnic Pack –</w:t>
      </w:r>
    </w:p>
    <w:p w14:paraId="70224DDB" w14:textId="77777777" w:rsidR="005A6C37" w:rsidRDefault="005A6C37" w:rsidP="003A6C5B">
      <w:pPr>
        <w:keepNext/>
        <w:ind w:left="360"/>
      </w:pPr>
      <w:r>
        <w:t>20 spoons, 10 knives, and 10 forks</w:t>
      </w:r>
    </w:p>
    <w:p w14:paraId="6F11C510" w14:textId="77777777" w:rsidR="005A6C37" w:rsidRDefault="005A6C37" w:rsidP="003A6C5B">
      <w:pPr>
        <w:keepNext/>
        <w:ind w:left="360"/>
      </w:pPr>
      <w:r>
        <w:t>10 2-ply napkins</w:t>
      </w:r>
      <w:r w:rsidR="00D962A8">
        <w:fldChar w:fldCharType="begin"/>
      </w:r>
      <w:r>
        <w:instrText>xe "</w:instrText>
      </w:r>
      <w:r w:rsidRPr="00855997">
        <w:instrText>Napkins</w:instrText>
      </w:r>
      <w:r>
        <w:instrText>"</w:instrText>
      </w:r>
      <w:r w:rsidR="00D962A8">
        <w:fldChar w:fldCharType="end"/>
      </w:r>
      <w:r>
        <w:t xml:space="preserve"> 25 cm </w:t>
      </w:r>
      <w:r w:rsidR="003C221B">
        <w:t>×</w:t>
      </w:r>
      <w:r>
        <w:t xml:space="preserve"> 25 cm (10 in </w:t>
      </w:r>
      <w:r w:rsidR="003C221B">
        <w:t>×</w:t>
      </w:r>
      <w:r>
        <w:t xml:space="preserve"> 10 in)</w:t>
      </w:r>
    </w:p>
    <w:p w14:paraId="17C1F66B" w14:textId="77777777" w:rsidR="005A6C37" w:rsidRDefault="005A6C37" w:rsidP="003A6C5B">
      <w:pPr>
        <w:keepNext/>
        <w:ind w:left="360"/>
      </w:pPr>
      <w:r>
        <w:t>10 cups – 177 mL (6 </w:t>
      </w:r>
      <w:proofErr w:type="spellStart"/>
      <w:r>
        <w:t>fl</w:t>
      </w:r>
      <w:proofErr w:type="spellEnd"/>
      <w:r>
        <w:t xml:space="preserve"> oz)</w:t>
      </w:r>
    </w:p>
    <w:p w14:paraId="0717273D" w14:textId="77777777" w:rsidR="005A6C37" w:rsidRDefault="005A6C37" w:rsidP="00576939">
      <w:pPr>
        <w:spacing w:before="60" w:after="240"/>
      </w:pPr>
      <w:r>
        <w:t>(Amended 1993)</w:t>
      </w:r>
    </w:p>
    <w:p w14:paraId="722216F2" w14:textId="1656BC43" w:rsidR="005A6C37" w:rsidRDefault="005A6C37" w:rsidP="008B7F30">
      <w:pPr>
        <w:tabs>
          <w:tab w:val="left" w:pos="540"/>
        </w:tabs>
        <w:spacing w:after="240"/>
      </w:pPr>
      <w:bookmarkStart w:id="2575" w:name="_Toc523834023"/>
      <w:bookmarkStart w:id="2576" w:name="_Toc523840519"/>
      <w:bookmarkStart w:id="2577" w:name="_Toc88278054"/>
      <w:bookmarkStart w:id="2578" w:name="_Toc173408697"/>
      <w:bookmarkStart w:id="2579" w:name="_Toc173471449"/>
      <w:bookmarkStart w:id="2580" w:name="_Toc173472764"/>
      <w:bookmarkStart w:id="2581" w:name="_Toc173474097"/>
      <w:bookmarkStart w:id="2582" w:name="_Toc173770987"/>
      <w:bookmarkStart w:id="2583" w:name="_Toc173771739"/>
      <w:r w:rsidRPr="00F1689E">
        <w:rPr>
          <w:rStyle w:val="PkgLabelLevel2Char"/>
          <w:b/>
          <w:sz w:val="20"/>
        </w:rPr>
        <w:t>10.6.</w:t>
      </w:r>
      <w:r w:rsidR="008B7F30">
        <w:rPr>
          <w:rStyle w:val="PkgLabelLevel2Char"/>
          <w:b/>
          <w:sz w:val="20"/>
        </w:rPr>
        <w:tab/>
      </w:r>
      <w:r w:rsidRPr="00F1689E">
        <w:rPr>
          <w:rStyle w:val="PkgLabelLevel2Char"/>
          <w:b/>
          <w:sz w:val="20"/>
        </w:rPr>
        <w:t>Variety Packages.</w:t>
      </w:r>
      <w:bookmarkEnd w:id="2575"/>
      <w:bookmarkEnd w:id="2576"/>
      <w:bookmarkEnd w:id="2577"/>
      <w:r w:rsidR="009F1241" w:rsidRPr="00A17BC1">
        <w:rPr>
          <w:szCs w:val="20"/>
        </w:rPr>
        <w:t xml:space="preserve"> </w:t>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:Variety"</w:instrText>
      </w:r>
      <w:r w:rsidR="00D962A8" w:rsidRPr="00A17BC1">
        <w:rPr>
          <w:szCs w:val="20"/>
        </w:rPr>
        <w:fldChar w:fldCharType="end"/>
      </w:r>
      <w:r w:rsidRPr="00A17BC1">
        <w:rPr>
          <w:bCs/>
        </w:rPr>
        <w:t xml:space="preserve"> </w:t>
      </w:r>
      <w:r>
        <w:t>– A variety package is a package intended for retail sale, containing two or more individual packages or units of similar but not identical commodities.  Commodities that are generically the same but that differ in weight, measure, volume, appearance, or quality are considered similar but not identical.  This section does not apply to foods or other commodities subject to the Federal Food, Drug, and Cosmetic Act (21 USC).  The declaration of net quantity for a variety package will be expressed as follows:</w:t>
      </w:r>
      <w:bookmarkEnd w:id="2578"/>
      <w:bookmarkEnd w:id="2579"/>
      <w:bookmarkEnd w:id="2580"/>
      <w:bookmarkEnd w:id="2581"/>
      <w:bookmarkEnd w:id="2582"/>
      <w:bookmarkEnd w:id="2583"/>
    </w:p>
    <w:p w14:paraId="797B53D2" w14:textId="77777777" w:rsidR="005A6C37" w:rsidRDefault="00E927CC" w:rsidP="00576939">
      <w:pPr>
        <w:numPr>
          <w:ilvl w:val="1"/>
          <w:numId w:val="13"/>
        </w:numPr>
        <w:tabs>
          <w:tab w:val="clear" w:pos="1800"/>
          <w:tab w:val="num" w:pos="720"/>
        </w:tabs>
        <w:spacing w:after="240"/>
        <w:ind w:left="720"/>
      </w:pPr>
      <w:r>
        <w:t>t</w:t>
      </w:r>
      <w:r w:rsidR="005A6C37">
        <w:t>he number of units for each identical commodity followed by the weight, volume, or measure of that commodity;</w:t>
      </w:r>
    </w:p>
    <w:p w14:paraId="70AB05A7" w14:textId="77777777" w:rsidR="005A6C37" w:rsidRDefault="00E927CC" w:rsidP="00EA4370">
      <w:pPr>
        <w:numPr>
          <w:ilvl w:val="1"/>
          <w:numId w:val="13"/>
        </w:numPr>
        <w:tabs>
          <w:tab w:val="clear" w:pos="1800"/>
          <w:tab w:val="num" w:pos="720"/>
        </w:tabs>
        <w:suppressAutoHyphens/>
        <w:spacing w:after="240"/>
        <w:ind w:left="720"/>
      </w:pPr>
      <w:r>
        <w:t>t</w:t>
      </w:r>
      <w:r w:rsidR="005A6C37">
        <w:t>he total quantity by weight, volume, measure, and count, as appropriate, of the variety package.  The statement of total quantity shall appear as the last item in the declaration of net quantity and shall not be of greater prominence than other terms used.</w:t>
      </w:r>
    </w:p>
    <w:p w14:paraId="0CB5A78F" w14:textId="77777777" w:rsidR="005A6C37" w:rsidRDefault="005A6C37" w:rsidP="00A61C98">
      <w:pPr>
        <w:keepNext/>
        <w:widowControl w:val="0"/>
        <w:ind w:left="1080"/>
      </w:pPr>
      <w:r>
        <w:rPr>
          <w:b/>
          <w:bCs/>
        </w:rPr>
        <w:t>Examples</w:t>
      </w:r>
      <w:r w:rsidRPr="00261114">
        <w:rPr>
          <w:b/>
        </w:rPr>
        <w:t>:</w:t>
      </w:r>
    </w:p>
    <w:p w14:paraId="2FE9CC20" w14:textId="77777777" w:rsidR="005A6C37" w:rsidRDefault="005A6C37" w:rsidP="00A61C98">
      <w:pPr>
        <w:keepNext/>
        <w:widowControl w:val="0"/>
        <w:ind w:left="1080"/>
      </w:pPr>
      <w:r>
        <w:t>Sponges –</w:t>
      </w:r>
    </w:p>
    <w:p w14:paraId="3748C3CA" w14:textId="3BDC3E79" w:rsidR="005A6C37" w:rsidRDefault="005A6C37" w:rsidP="00A61C98">
      <w:pPr>
        <w:keepNext/>
        <w:widowControl w:val="0"/>
        <w:ind w:left="1080"/>
      </w:pPr>
      <w:r>
        <w:t xml:space="preserve">11 </w:t>
      </w:r>
      <w:r w:rsidR="00A1363A">
        <w:t>s</w:t>
      </w:r>
      <w:r>
        <w:t xml:space="preserve">ponges 11 cm </w:t>
      </w:r>
      <w:r w:rsidR="00AB37D1">
        <w:t>×</w:t>
      </w:r>
      <w:r>
        <w:t xml:space="preserve"> 20.3 cm </w:t>
      </w:r>
      <w:r w:rsidR="00AB37D1">
        <w:t>×</w:t>
      </w:r>
      <w:r>
        <w:t xml:space="preserve"> 1.9 cm (4 in </w:t>
      </w:r>
      <w:r w:rsidR="00AB37D1">
        <w:t>×</w:t>
      </w:r>
      <w:r>
        <w:t xml:space="preserve"> 8 in </w:t>
      </w:r>
      <w:r w:rsidR="00AB37D1">
        <w:t>×</w:t>
      </w:r>
      <w:r>
        <w:t xml:space="preserve"> </w:t>
      </w:r>
      <w:r w:rsidR="001135B1" w:rsidRPr="001135B1">
        <w:rPr>
          <w:vertAlign w:val="superscript"/>
        </w:rPr>
        <w:t>3</w:t>
      </w:r>
      <w:r w:rsidR="001135B1">
        <w:t>/</w:t>
      </w:r>
      <w:r w:rsidR="001135B1" w:rsidRPr="001135B1">
        <w:rPr>
          <w:vertAlign w:val="subscript"/>
        </w:rPr>
        <w:t>4</w:t>
      </w:r>
      <w:r>
        <w:t xml:space="preserve"> in)</w:t>
      </w:r>
    </w:p>
    <w:p w14:paraId="7D8BDFE4" w14:textId="1BE84A2C" w:rsidR="005A6C37" w:rsidRDefault="005A6C37" w:rsidP="00A61C98">
      <w:pPr>
        <w:keepNext/>
        <w:widowControl w:val="0"/>
        <w:ind w:left="1080"/>
      </w:pPr>
      <w:r>
        <w:t xml:space="preserve">14 </w:t>
      </w:r>
      <w:r w:rsidR="00A1363A">
        <w:t>s</w:t>
      </w:r>
      <w:r>
        <w:t xml:space="preserve">ponges 5.7 cm </w:t>
      </w:r>
      <w:r w:rsidR="00AB37D1">
        <w:t>×</w:t>
      </w:r>
      <w:r>
        <w:t xml:space="preserve"> 10 cm </w:t>
      </w:r>
      <w:r w:rsidR="00AB37D1">
        <w:t>×</w:t>
      </w:r>
      <w:r>
        <w:t xml:space="preserve"> 1.2 cm (2</w:t>
      </w:r>
      <w:r w:rsidR="001135B1" w:rsidRPr="001135B1">
        <w:rPr>
          <w:vertAlign w:val="superscript"/>
        </w:rPr>
        <w:t>1</w:t>
      </w:r>
      <w:r w:rsidR="001135B1">
        <w:t>/</w:t>
      </w:r>
      <w:r w:rsidR="001135B1" w:rsidRPr="001135B1">
        <w:rPr>
          <w:vertAlign w:val="subscript"/>
        </w:rPr>
        <w:t>4</w:t>
      </w:r>
      <w:r>
        <w:t xml:space="preserve"> in </w:t>
      </w:r>
      <w:r w:rsidR="00246FAA">
        <w:t>×</w:t>
      </w:r>
      <w:r>
        <w:t xml:space="preserve"> 4 in </w:t>
      </w:r>
      <w:r w:rsidR="00AB37D1">
        <w:t>×</w:t>
      </w:r>
      <w:r>
        <w:t xml:space="preserve"> </w:t>
      </w:r>
      <w:r w:rsidR="001135B1" w:rsidRPr="001135B1">
        <w:rPr>
          <w:vertAlign w:val="superscript"/>
        </w:rPr>
        <w:t>1</w:t>
      </w:r>
      <w:r w:rsidR="001135B1">
        <w:t>/</w:t>
      </w:r>
      <w:r w:rsidR="001135B1" w:rsidRPr="001135B1">
        <w:rPr>
          <w:vertAlign w:val="subscript"/>
        </w:rPr>
        <w:t>2</w:t>
      </w:r>
      <w:r>
        <w:t xml:space="preserve"> in)</w:t>
      </w:r>
    </w:p>
    <w:p w14:paraId="7A1920EA" w14:textId="77777777" w:rsidR="005A6C37" w:rsidRDefault="005A6C37" w:rsidP="00576939">
      <w:pPr>
        <w:spacing w:after="240"/>
        <w:ind w:left="1080"/>
      </w:pPr>
      <w:r>
        <w:t xml:space="preserve">Total:  25 </w:t>
      </w:r>
      <w:r w:rsidR="00A1363A">
        <w:t>s</w:t>
      </w:r>
      <w:r>
        <w:t>ponges</w:t>
      </w:r>
    </w:p>
    <w:p w14:paraId="686B365D" w14:textId="77777777" w:rsidR="005A6C37" w:rsidRDefault="005A6C37" w:rsidP="00A61C98">
      <w:pPr>
        <w:keepNext/>
        <w:widowControl w:val="0"/>
        <w:ind w:left="1080"/>
      </w:pPr>
      <w:r>
        <w:lastRenderedPageBreak/>
        <w:t>Soap –</w:t>
      </w:r>
    </w:p>
    <w:p w14:paraId="74116E24" w14:textId="77777777" w:rsidR="005A6C37" w:rsidRDefault="005A6C37" w:rsidP="00A61C98">
      <w:pPr>
        <w:keepNext/>
        <w:widowControl w:val="0"/>
        <w:ind w:left="1080"/>
      </w:pPr>
      <w:r>
        <w:t xml:space="preserve">2 </w:t>
      </w:r>
      <w:r w:rsidR="00A1363A">
        <w:t>s</w:t>
      </w:r>
      <w:r>
        <w:t xml:space="preserve">oap </w:t>
      </w:r>
      <w:r w:rsidR="00A1363A">
        <w:t>b</w:t>
      </w:r>
      <w:r>
        <w:t xml:space="preserve">ars 85 g (3 oz) </w:t>
      </w:r>
      <w:proofErr w:type="spellStart"/>
      <w:r>
        <w:t>ea</w:t>
      </w:r>
      <w:proofErr w:type="spellEnd"/>
    </w:p>
    <w:p w14:paraId="5BBB4B8B" w14:textId="77777777" w:rsidR="005A6C37" w:rsidRDefault="005A6C37" w:rsidP="00A61C98">
      <w:pPr>
        <w:keepNext/>
        <w:widowControl w:val="0"/>
        <w:ind w:left="1080"/>
      </w:pPr>
      <w:r>
        <w:t xml:space="preserve">1 </w:t>
      </w:r>
      <w:r w:rsidR="00A1363A">
        <w:t>s</w:t>
      </w:r>
      <w:r>
        <w:t xml:space="preserve">oap </w:t>
      </w:r>
      <w:r w:rsidR="00A1363A">
        <w:t>b</w:t>
      </w:r>
      <w:r>
        <w:t>ar 142 g (5 oz)</w:t>
      </w:r>
    </w:p>
    <w:p w14:paraId="3B4E0610" w14:textId="77777777" w:rsidR="005A6C37" w:rsidRDefault="005A6C37" w:rsidP="00A61C98">
      <w:pPr>
        <w:widowControl w:val="0"/>
        <w:ind w:left="1080"/>
      </w:pPr>
      <w:r>
        <w:t xml:space="preserve">Total:  3 </w:t>
      </w:r>
      <w:r w:rsidR="00A1363A">
        <w:t>s</w:t>
      </w:r>
      <w:r>
        <w:t xml:space="preserve">oap </w:t>
      </w:r>
      <w:r w:rsidR="00A1363A">
        <w:t>b</w:t>
      </w:r>
      <w:r>
        <w:t>ars 312 g (11 oz)</w:t>
      </w:r>
    </w:p>
    <w:p w14:paraId="3B4B633D" w14:textId="77777777" w:rsidR="005A6C37" w:rsidRDefault="005A6C37" w:rsidP="00A61C98">
      <w:pPr>
        <w:widowControl w:val="0"/>
        <w:ind w:left="1080"/>
      </w:pPr>
    </w:p>
    <w:p w14:paraId="562AE351" w14:textId="77777777" w:rsidR="005A6C37" w:rsidRDefault="005A6C37" w:rsidP="00A61C98">
      <w:pPr>
        <w:keepNext/>
        <w:widowControl w:val="0"/>
        <w:ind w:left="1080"/>
      </w:pPr>
      <w:r>
        <w:t xml:space="preserve">Liquid Shoe Polish – </w:t>
      </w:r>
    </w:p>
    <w:p w14:paraId="465F7131" w14:textId="77777777" w:rsidR="005A6C37" w:rsidRDefault="005A6C37" w:rsidP="00A61C98">
      <w:pPr>
        <w:keepNext/>
        <w:widowControl w:val="0"/>
        <w:ind w:left="1080"/>
      </w:pPr>
      <w:r>
        <w:t xml:space="preserve">1 </w:t>
      </w:r>
      <w:r w:rsidR="00A1363A">
        <w:t>b</w:t>
      </w:r>
      <w:r>
        <w:t xml:space="preserve">rown 89 mL (3 </w:t>
      </w:r>
      <w:proofErr w:type="spellStart"/>
      <w:r>
        <w:t>fl</w:t>
      </w:r>
      <w:proofErr w:type="spellEnd"/>
      <w:r>
        <w:t xml:space="preserve"> oz)</w:t>
      </w:r>
    </w:p>
    <w:p w14:paraId="56864BAD" w14:textId="77777777" w:rsidR="005A6C37" w:rsidRDefault="005A6C37" w:rsidP="00A61C98">
      <w:pPr>
        <w:keepNext/>
        <w:widowControl w:val="0"/>
        <w:ind w:left="1080"/>
      </w:pPr>
      <w:r>
        <w:t xml:space="preserve">1 </w:t>
      </w:r>
      <w:r w:rsidR="00A1363A">
        <w:t>b</w:t>
      </w:r>
      <w:r>
        <w:t xml:space="preserve">lack 89 mL (3 </w:t>
      </w:r>
      <w:proofErr w:type="spellStart"/>
      <w:r>
        <w:t>fl</w:t>
      </w:r>
      <w:proofErr w:type="spellEnd"/>
      <w:r>
        <w:t xml:space="preserve"> oz)</w:t>
      </w:r>
    </w:p>
    <w:p w14:paraId="791214BE" w14:textId="77777777" w:rsidR="005A6C37" w:rsidRDefault="005A6C37" w:rsidP="00A61C98">
      <w:pPr>
        <w:keepNext/>
        <w:widowControl w:val="0"/>
        <w:ind w:left="1080"/>
      </w:pPr>
      <w:r>
        <w:t xml:space="preserve">1 </w:t>
      </w:r>
      <w:r w:rsidR="00A1363A">
        <w:t>w</w:t>
      </w:r>
      <w:r>
        <w:t xml:space="preserve">hite 148 mL (5 </w:t>
      </w:r>
      <w:proofErr w:type="spellStart"/>
      <w:r>
        <w:t>fl</w:t>
      </w:r>
      <w:proofErr w:type="spellEnd"/>
      <w:r>
        <w:t xml:space="preserve"> oz)</w:t>
      </w:r>
    </w:p>
    <w:p w14:paraId="45B2C89D" w14:textId="77777777" w:rsidR="005A6C37" w:rsidRDefault="005A6C37" w:rsidP="00A61C98">
      <w:pPr>
        <w:widowControl w:val="0"/>
        <w:ind w:left="1080"/>
      </w:pPr>
      <w:r>
        <w:t xml:space="preserve">Total:  326 mL (11 </w:t>
      </w:r>
      <w:proofErr w:type="spellStart"/>
      <w:r>
        <w:t>fl</w:t>
      </w:r>
      <w:proofErr w:type="spellEnd"/>
      <w:r>
        <w:t xml:space="preserve"> oz)</w:t>
      </w:r>
    </w:p>
    <w:p w14:paraId="76C71828" w14:textId="77777777" w:rsidR="005A6C37" w:rsidRDefault="005A6C37" w:rsidP="009D58F3">
      <w:pPr>
        <w:widowControl w:val="0"/>
      </w:pPr>
    </w:p>
    <w:p w14:paraId="4EF6B0AA" w14:textId="77777777" w:rsidR="005A6C37" w:rsidRDefault="005A6C37" w:rsidP="00A61C98">
      <w:pPr>
        <w:keepNext/>
        <w:widowControl w:val="0"/>
        <w:ind w:left="1080"/>
      </w:pPr>
      <w:r>
        <w:t>Picnic Ware –</w:t>
      </w:r>
    </w:p>
    <w:p w14:paraId="68E44697" w14:textId="77777777" w:rsidR="005A6C37" w:rsidRDefault="005A6C37" w:rsidP="00A61C98">
      <w:pPr>
        <w:keepNext/>
        <w:widowControl w:val="0"/>
        <w:ind w:left="1080"/>
      </w:pPr>
      <w:r>
        <w:t>34 spoons</w:t>
      </w:r>
    </w:p>
    <w:p w14:paraId="18751115" w14:textId="77777777" w:rsidR="005A6C37" w:rsidRDefault="005A6C37" w:rsidP="00A61C98">
      <w:pPr>
        <w:keepNext/>
        <w:widowControl w:val="0"/>
        <w:ind w:left="1080"/>
      </w:pPr>
      <w:r>
        <w:t>33 forks</w:t>
      </w:r>
    </w:p>
    <w:p w14:paraId="5E1D20A1" w14:textId="77777777" w:rsidR="005A6C37" w:rsidRDefault="005A6C37" w:rsidP="00A61C98">
      <w:pPr>
        <w:keepNext/>
        <w:widowControl w:val="0"/>
        <w:ind w:left="1080"/>
      </w:pPr>
      <w:r>
        <w:t>33 knives</w:t>
      </w:r>
    </w:p>
    <w:p w14:paraId="1E799DB4" w14:textId="77777777" w:rsidR="005A6C37" w:rsidRDefault="005A6C37" w:rsidP="00A61C98">
      <w:pPr>
        <w:keepNext/>
        <w:widowControl w:val="0"/>
        <w:ind w:left="1080"/>
      </w:pPr>
      <w:r>
        <w:t>Total:  100 pieces</w:t>
      </w:r>
    </w:p>
    <w:p w14:paraId="3AA3B45E" w14:textId="77777777" w:rsidR="005A6C37" w:rsidRDefault="005A6C37" w:rsidP="003450AE">
      <w:pPr>
        <w:pStyle w:val="Left050"/>
      </w:pPr>
      <w:r>
        <w:t>(Amended 1993)</w:t>
      </w:r>
    </w:p>
    <w:p w14:paraId="354B59E8" w14:textId="77777777" w:rsidR="005A6C37" w:rsidRDefault="005A6C37" w:rsidP="003450AE"/>
    <w:p w14:paraId="26C4F85E" w14:textId="77777777" w:rsidR="005A6C37" w:rsidRDefault="005A6C37">
      <w:r>
        <w:t>When individual units in a variety package are either packaged or labeled and are intended for retail sale as individual units, each unit shall be labeled in compliance with the applicable sections of this regulation.</w:t>
      </w:r>
    </w:p>
    <w:p w14:paraId="6D78F4E1" w14:textId="77777777" w:rsidR="005A6C37" w:rsidRDefault="005A6C37" w:rsidP="00DC6CDC">
      <w:pPr>
        <w:rPr>
          <w:b/>
          <w:bCs/>
        </w:rPr>
      </w:pPr>
      <w:bookmarkStart w:id="2584" w:name="_Toc173394079"/>
      <w:bookmarkStart w:id="2585" w:name="_Toc173408698"/>
      <w:bookmarkStart w:id="2586" w:name="_Toc173471450"/>
      <w:bookmarkStart w:id="2587" w:name="_Toc173472765"/>
      <w:bookmarkStart w:id="2588" w:name="_Toc173474098"/>
      <w:bookmarkStart w:id="2589" w:name="_Toc173770988"/>
      <w:bookmarkStart w:id="2590" w:name="_Toc173771740"/>
    </w:p>
    <w:p w14:paraId="5457478F" w14:textId="72CE88DB" w:rsidR="005A6C37" w:rsidRDefault="005A6C37" w:rsidP="008B7F30">
      <w:pPr>
        <w:tabs>
          <w:tab w:val="left" w:pos="547"/>
        </w:tabs>
      </w:pPr>
      <w:bookmarkStart w:id="2591" w:name="_Toc523834024"/>
      <w:bookmarkStart w:id="2592" w:name="_Toc523840520"/>
      <w:bookmarkStart w:id="2593" w:name="_Toc88278055"/>
      <w:r w:rsidRPr="00DC6CDC">
        <w:rPr>
          <w:rStyle w:val="PkgLabelLevel2Char"/>
          <w:b/>
          <w:sz w:val="20"/>
        </w:rPr>
        <w:t xml:space="preserve">10.7. </w:t>
      </w:r>
      <w:r w:rsidR="008B7F30">
        <w:rPr>
          <w:rStyle w:val="PkgLabelLevel2Char"/>
          <w:b/>
          <w:sz w:val="20"/>
        </w:rPr>
        <w:tab/>
      </w:r>
      <w:r w:rsidRPr="00DC6CDC">
        <w:rPr>
          <w:rStyle w:val="PkgLabelLevel2Char"/>
          <w:b/>
          <w:sz w:val="20"/>
        </w:rPr>
        <w:t>Cylindrical Containers.</w:t>
      </w:r>
      <w:bookmarkEnd w:id="2591"/>
      <w:bookmarkEnd w:id="2592"/>
      <w:bookmarkEnd w:id="2593"/>
      <w:r w:rsidR="00D962A8" w:rsidRPr="00A17BC1">
        <w:fldChar w:fldCharType="begin"/>
      </w:r>
      <w:r w:rsidRPr="00A17BC1">
        <w:instrText>xe "Containers:Cylindrical"</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:Cylindrical containers"</w:instrText>
      </w:r>
      <w:r w:rsidR="00D962A8" w:rsidRPr="00A17BC1">
        <w:rPr>
          <w:szCs w:val="20"/>
        </w:rPr>
        <w:fldChar w:fldCharType="end"/>
      </w:r>
      <w:r w:rsidRPr="00A17BC1">
        <w:t xml:space="preserve"> –</w:t>
      </w:r>
      <w:r>
        <w:t xml:space="preserve"> In the case of cylindrical or nearly cylindrical containers, information required to appear on the principal display panel shall appear within that 40 % of the circumference which is most likely to be displayed, presented, shown, or examined under customary conditions of display for retail sale.</w:t>
      </w:r>
      <w:bookmarkEnd w:id="2584"/>
      <w:bookmarkEnd w:id="2585"/>
      <w:bookmarkEnd w:id="2586"/>
      <w:bookmarkEnd w:id="2587"/>
      <w:bookmarkEnd w:id="2588"/>
      <w:bookmarkEnd w:id="2589"/>
      <w:bookmarkEnd w:id="2590"/>
    </w:p>
    <w:p w14:paraId="3361217A" w14:textId="77777777" w:rsidR="005A6C37" w:rsidRDefault="005A6C37" w:rsidP="008B7F30">
      <w:pPr>
        <w:pStyle w:val="PkgLabelLevel2"/>
        <w:tabs>
          <w:tab w:val="left" w:pos="547"/>
        </w:tabs>
        <w:rPr>
          <w:b/>
        </w:rPr>
      </w:pPr>
      <w:bookmarkStart w:id="2594" w:name="_Toc173408699"/>
      <w:bookmarkStart w:id="2595" w:name="_Toc173471451"/>
      <w:bookmarkStart w:id="2596" w:name="_Toc173472766"/>
      <w:bookmarkStart w:id="2597" w:name="_Toc173474099"/>
      <w:bookmarkStart w:id="2598" w:name="_Toc173770989"/>
      <w:bookmarkStart w:id="2599" w:name="_Toc173771741"/>
    </w:p>
    <w:p w14:paraId="304E07B5" w14:textId="23ACC175" w:rsidR="005A6C37" w:rsidRPr="00DC6CDC" w:rsidRDefault="005A6C37" w:rsidP="008B7F30">
      <w:pPr>
        <w:pStyle w:val="PkgLabelLevel2"/>
        <w:keepNext/>
        <w:tabs>
          <w:tab w:val="left" w:pos="547"/>
        </w:tabs>
        <w:rPr>
          <w:b/>
        </w:rPr>
      </w:pPr>
      <w:bookmarkStart w:id="2600" w:name="_Toc523834025"/>
      <w:bookmarkStart w:id="2601" w:name="_Toc523840521"/>
      <w:bookmarkStart w:id="2602" w:name="_Toc88278056"/>
      <w:r w:rsidRPr="00DC6CDC">
        <w:rPr>
          <w:b/>
        </w:rPr>
        <w:t xml:space="preserve">10.8. </w:t>
      </w:r>
      <w:r w:rsidR="008B7F30">
        <w:rPr>
          <w:b/>
        </w:rPr>
        <w:tab/>
      </w:r>
      <w:r w:rsidRPr="00DC6CDC">
        <w:rPr>
          <w:b/>
        </w:rPr>
        <w:t>Measurement of Container-Type Commodities, How Expressed.</w:t>
      </w:r>
      <w:bookmarkEnd w:id="2594"/>
      <w:bookmarkEnd w:id="2595"/>
      <w:bookmarkEnd w:id="2596"/>
      <w:bookmarkEnd w:id="2597"/>
      <w:bookmarkEnd w:id="2598"/>
      <w:bookmarkEnd w:id="2599"/>
      <w:bookmarkEnd w:id="2600"/>
      <w:bookmarkEnd w:id="2601"/>
      <w:bookmarkEnd w:id="2602"/>
    </w:p>
    <w:p w14:paraId="3C8A820C" w14:textId="77777777" w:rsidR="005A6C37" w:rsidRDefault="005A6C37" w:rsidP="00DC6CDC">
      <w:pPr>
        <w:rPr>
          <w:rStyle w:val="StyleHeading8BoldChar"/>
          <w:sz w:val="20"/>
        </w:rPr>
      </w:pPr>
      <w:bookmarkStart w:id="2603" w:name="_Toc173408700"/>
      <w:bookmarkStart w:id="2604" w:name="_Toc173472767"/>
      <w:bookmarkStart w:id="2605" w:name="_Toc173770990"/>
    </w:p>
    <w:p w14:paraId="28ABD14A" w14:textId="2B8B494E" w:rsidR="005A6C37" w:rsidRPr="00CB6B77" w:rsidRDefault="005A6C37" w:rsidP="00DC6CDC">
      <w:pPr>
        <w:ind w:left="360"/>
        <w:rPr>
          <w:rStyle w:val="StyleHeading8BoldChar"/>
          <w:sz w:val="20"/>
        </w:rPr>
      </w:pPr>
      <w:bookmarkStart w:id="2606" w:name="_Toc523834026"/>
      <w:bookmarkStart w:id="2607" w:name="_Toc523840522"/>
      <w:bookmarkStart w:id="2608" w:name="_Toc88278057"/>
      <w:r w:rsidRPr="00DC6CDC">
        <w:rPr>
          <w:rStyle w:val="PkgLabelLevel3Char"/>
          <w:b/>
          <w:sz w:val="20"/>
        </w:rPr>
        <w:t>10.8.1.  General.</w:t>
      </w:r>
      <w:bookmarkEnd w:id="2606"/>
      <w:bookmarkEnd w:id="2607"/>
      <w:bookmarkEnd w:id="2608"/>
      <w:r w:rsidRPr="00DC6CDC">
        <w:rPr>
          <w:bCs/>
          <w:iCs/>
        </w:rPr>
        <w:t xml:space="preserve"> </w:t>
      </w:r>
      <w:r>
        <w:t>– Commodities designated and sold at retail to be used as containers</w:t>
      </w:r>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:Container-type commo</w:instrText>
      </w:r>
      <w:r w:rsidR="00DF7473">
        <w:rPr>
          <w:szCs w:val="20"/>
        </w:rPr>
        <w:instrText>dity</w:instrText>
      </w:r>
      <w:r w:rsidRPr="005044A6">
        <w:rPr>
          <w:szCs w:val="20"/>
        </w:rPr>
        <w:instrText>"</w:instrText>
      </w:r>
      <w:r w:rsidR="00D962A8" w:rsidRPr="005044A6">
        <w:rPr>
          <w:szCs w:val="20"/>
        </w:rPr>
        <w:fldChar w:fldCharType="end"/>
      </w:r>
      <w:r>
        <w:t xml:space="preserve"> for other materials or objects, such as bags, cups, boxes, and pans, shall be labeled with the declaration of net quantity as follows:</w:t>
      </w:r>
      <w:bookmarkEnd w:id="2603"/>
      <w:bookmarkEnd w:id="2604"/>
      <w:bookmarkEnd w:id="2605"/>
    </w:p>
    <w:p w14:paraId="6288CFEF" w14:textId="77777777" w:rsidR="005A6C37" w:rsidRDefault="005A6C37"/>
    <w:p w14:paraId="359DEBAD" w14:textId="77777777" w:rsidR="005A6C37" w:rsidRDefault="005A6C37" w:rsidP="003450AE">
      <w:pPr>
        <w:suppressAutoHyphens/>
        <w:ind w:left="1080" w:hanging="360"/>
      </w:pPr>
      <w:r>
        <w:t>(a)</w:t>
      </w:r>
      <w:r>
        <w:tab/>
        <w:t>For bag-type commodities, in terms of count followed by linear dimensions of the bag (whether packaged in a perforated roll or otherwise).  The linear dimensions shall be expressed:</w:t>
      </w:r>
    </w:p>
    <w:p w14:paraId="06671C40" w14:textId="77777777" w:rsidR="005A6C37" w:rsidRDefault="005A6C37">
      <w:pPr>
        <w:ind w:left="1080" w:hanging="360"/>
      </w:pPr>
    </w:p>
    <w:p w14:paraId="3CB372E8" w14:textId="77777777" w:rsidR="005A6C37" w:rsidRDefault="005A6C37" w:rsidP="003450AE">
      <w:pPr>
        <w:suppressAutoHyphens/>
        <w:ind w:left="1440" w:hanging="360"/>
      </w:pPr>
      <w:r>
        <w:t>(1)</w:t>
      </w:r>
      <w:r>
        <w:tab/>
        <w:t>in SI units: in millimeters or centimeters, except that a dimension of 1 meter or more will be expressed in meters with the remainder in terms of decimal fractions of the meter; and</w:t>
      </w:r>
    </w:p>
    <w:p w14:paraId="4B4BF5D6" w14:textId="77777777" w:rsidR="005A6C37" w:rsidRDefault="005A6C37">
      <w:pPr>
        <w:ind w:left="1440" w:hanging="360"/>
      </w:pPr>
    </w:p>
    <w:p w14:paraId="3C22FE7D" w14:textId="77777777" w:rsidR="005A6C37" w:rsidRDefault="005A6C37" w:rsidP="00EA4370">
      <w:pPr>
        <w:spacing w:after="240"/>
        <w:ind w:left="1440" w:hanging="360"/>
      </w:pPr>
      <w:r>
        <w:t>(2)</w:t>
      </w:r>
      <w:r>
        <w:tab/>
        <w:t xml:space="preserve">in </w:t>
      </w:r>
      <w:r w:rsidR="00966BB2">
        <w:t>U.S. customary</w:t>
      </w:r>
      <w:r>
        <w:t xml:space="preserve"> units:  in inches, except that a dimension of 2 ft or more will be expressed in feet with any remainder in terms of inches or common or decimal fractions of the foot.</w:t>
      </w:r>
    </w:p>
    <w:p w14:paraId="35D22ABB" w14:textId="77777777" w:rsidR="005A6C37" w:rsidRDefault="005A6C37" w:rsidP="00EA4370">
      <w:pPr>
        <w:spacing w:after="240"/>
        <w:ind w:left="1080" w:hanging="360"/>
      </w:pPr>
      <w:r>
        <w:t>(b)</w:t>
      </w:r>
      <w:r>
        <w:tab/>
        <w:t>When the unit bag is characterized by two dimensions because of the absence of a gusset, the width and length will be stated.</w:t>
      </w:r>
    </w:p>
    <w:p w14:paraId="4B507888" w14:textId="77777777" w:rsidR="005A6C37" w:rsidRDefault="005A6C37" w:rsidP="00EA4370">
      <w:pPr>
        <w:ind w:left="1440"/>
      </w:pPr>
      <w:r>
        <w:rPr>
          <w:b/>
          <w:bCs/>
        </w:rPr>
        <w:t>Examples</w:t>
      </w:r>
      <w:r w:rsidRPr="00261114">
        <w:rPr>
          <w:b/>
        </w:rPr>
        <w:t>:</w:t>
      </w:r>
    </w:p>
    <w:p w14:paraId="692CDD95" w14:textId="77777777" w:rsidR="005A6C37" w:rsidRDefault="005A6C37" w:rsidP="00EA4370">
      <w:pPr>
        <w:ind w:left="1440"/>
      </w:pPr>
      <w:r>
        <w:t xml:space="preserve">25 </w:t>
      </w:r>
      <w:r w:rsidR="00A1363A">
        <w:t>b</w:t>
      </w:r>
      <w:r>
        <w:t xml:space="preserve">ags, 12.7 cm </w:t>
      </w:r>
      <w:r w:rsidR="00AB37D1">
        <w:t>×</w:t>
      </w:r>
      <w:r>
        <w:t xml:space="preserve"> 10 cm (5 in </w:t>
      </w:r>
      <w:r w:rsidR="00AB37D1">
        <w:t>×</w:t>
      </w:r>
      <w:r>
        <w:t xml:space="preserve"> 4 in) or</w:t>
      </w:r>
    </w:p>
    <w:p w14:paraId="793D97B5" w14:textId="7387B9C6" w:rsidR="005A6C37" w:rsidRDefault="005A6C37" w:rsidP="00EA4370">
      <w:pPr>
        <w:spacing w:after="240"/>
        <w:ind w:left="1440"/>
      </w:pPr>
      <w:r>
        <w:t xml:space="preserve">50 </w:t>
      </w:r>
      <w:r w:rsidR="00A1363A">
        <w:t>b</w:t>
      </w:r>
      <w:r>
        <w:t xml:space="preserve">ags, 75 cm </w:t>
      </w:r>
      <w:r w:rsidR="00AB37D1">
        <w:t>×</w:t>
      </w:r>
      <w:r w:rsidR="0042270B">
        <w:t xml:space="preserve"> </w:t>
      </w:r>
      <w:r>
        <w:t xml:space="preserve">1.2 m (2.5 ft </w:t>
      </w:r>
      <w:r w:rsidR="00AB37D1">
        <w:t>×</w:t>
      </w:r>
      <w:r>
        <w:t xml:space="preserve"> 3.9 ft)</w:t>
      </w:r>
    </w:p>
    <w:p w14:paraId="72879197" w14:textId="052E7FB1" w:rsidR="00046426" w:rsidRDefault="005A6C37" w:rsidP="00D64254">
      <w:pPr>
        <w:spacing w:after="240"/>
        <w:ind w:left="1080" w:hanging="360"/>
        <w:rPr>
          <w:b/>
          <w:bCs/>
        </w:rPr>
      </w:pPr>
      <w:r>
        <w:t>(c)</w:t>
      </w:r>
      <w:r>
        <w:tab/>
        <w:t>When the unit bag is gusseted, the dimensions will be expressed as width, depth, and length.</w:t>
      </w:r>
    </w:p>
    <w:p w14:paraId="3036454F" w14:textId="4AE5F227" w:rsidR="005A6C37" w:rsidRDefault="005A6C37" w:rsidP="00EA4370">
      <w:pPr>
        <w:ind w:left="1440"/>
      </w:pPr>
      <w:r>
        <w:rPr>
          <w:b/>
          <w:bCs/>
        </w:rPr>
        <w:t>Examples</w:t>
      </w:r>
      <w:r w:rsidRPr="00261114">
        <w:rPr>
          <w:b/>
        </w:rPr>
        <w:t>:</w:t>
      </w:r>
    </w:p>
    <w:p w14:paraId="2D0DBEEB" w14:textId="77777777" w:rsidR="005A6C37" w:rsidRDefault="005A6C37" w:rsidP="00EA4370">
      <w:pPr>
        <w:ind w:left="1440"/>
      </w:pPr>
      <w:r>
        <w:t>25 </w:t>
      </w:r>
      <w:r w:rsidR="00A1363A">
        <w:t>b</w:t>
      </w:r>
      <w:r>
        <w:t>ags, 43 cm </w:t>
      </w:r>
      <w:r w:rsidR="00AB37D1">
        <w:t>×</w:t>
      </w:r>
      <w:r>
        <w:t> 10 cm </w:t>
      </w:r>
      <w:r w:rsidR="00AB37D1">
        <w:t>×</w:t>
      </w:r>
      <w:r>
        <w:t> 50 cm (17 in </w:t>
      </w:r>
      <w:r w:rsidR="00AB37D1">
        <w:t>×</w:t>
      </w:r>
      <w:r>
        <w:t> 4 in </w:t>
      </w:r>
      <w:r w:rsidR="00AB37D1">
        <w:t>×</w:t>
      </w:r>
      <w:r>
        <w:t> 20 in) or</w:t>
      </w:r>
    </w:p>
    <w:p w14:paraId="03620156" w14:textId="66C3ECAD" w:rsidR="005A6C37" w:rsidRDefault="005A6C37" w:rsidP="00EA4370">
      <w:pPr>
        <w:ind w:left="1440"/>
      </w:pPr>
      <w:r>
        <w:t>100 </w:t>
      </w:r>
      <w:r w:rsidR="00A1363A">
        <w:t>b</w:t>
      </w:r>
      <w:r>
        <w:t>ags, 50.8 cm </w:t>
      </w:r>
      <w:r w:rsidR="00AB37D1">
        <w:t>×</w:t>
      </w:r>
      <w:r>
        <w:t> 30.4 cm </w:t>
      </w:r>
      <w:r w:rsidR="00AB37D1">
        <w:t>×</w:t>
      </w:r>
      <w:r>
        <w:t xml:space="preserve"> 76.2 cm (20 in </w:t>
      </w:r>
      <w:r w:rsidR="00AB37D1">
        <w:t>×</w:t>
      </w:r>
      <w:r>
        <w:t xml:space="preserve"> 12 in </w:t>
      </w:r>
      <w:r w:rsidR="00AB37D1">
        <w:t>×</w:t>
      </w:r>
      <w:r>
        <w:t> 2</w:t>
      </w:r>
      <w:r w:rsidR="001135B1" w:rsidRPr="001135B1">
        <w:rPr>
          <w:vertAlign w:val="superscript"/>
        </w:rPr>
        <w:t>1</w:t>
      </w:r>
      <w:r w:rsidR="001135B1">
        <w:t>/</w:t>
      </w:r>
      <w:r w:rsidR="001135B1" w:rsidRPr="001135B1">
        <w:rPr>
          <w:vertAlign w:val="subscript"/>
        </w:rPr>
        <w:t>2</w:t>
      </w:r>
      <w:r>
        <w:t> ft)</w:t>
      </w:r>
    </w:p>
    <w:p w14:paraId="61D9EA0D" w14:textId="77777777" w:rsidR="005A6C37" w:rsidRDefault="005A6C37" w:rsidP="00EA4370">
      <w:pPr>
        <w:ind w:left="1080" w:hanging="360"/>
      </w:pPr>
    </w:p>
    <w:p w14:paraId="7FF4DC32" w14:textId="77777777" w:rsidR="005A6C37" w:rsidRDefault="005A6C37" w:rsidP="00EA4370">
      <w:pPr>
        <w:pStyle w:val="BodyTextIndent3"/>
        <w:suppressAutoHyphens/>
      </w:pPr>
      <w:r>
        <w:t>(d)</w:t>
      </w:r>
      <w:r>
        <w:tab/>
        <w:t>For other square, oblong, rectangular, or similarly shaped containers</w:t>
      </w:r>
      <w:r w:rsidR="00D962A8">
        <w:fldChar w:fldCharType="begin"/>
      </w:r>
      <w:r>
        <w:instrText>xe "</w:instrText>
      </w:r>
      <w:r w:rsidRPr="00A21B86">
        <w:instrText>Containers:S</w:instrText>
      </w:r>
      <w:r>
        <w:instrText>quare or oblong"</w:instrText>
      </w:r>
      <w:r w:rsidR="00D962A8">
        <w:fldChar w:fldCharType="end"/>
      </w:r>
      <w:r>
        <w:t>, in terms of count followed by length, width, and depth, except depth need not be listed when less than 5 cm or 2 in.  The linear dimensions shall be expressed as specified in Section 10.8.1.(a).</w:t>
      </w:r>
    </w:p>
    <w:p w14:paraId="6FB06472" w14:textId="77777777" w:rsidR="005A6C37" w:rsidRDefault="005A6C37">
      <w:pPr>
        <w:ind w:left="1080" w:hanging="360"/>
      </w:pPr>
    </w:p>
    <w:p w14:paraId="5D0A5409" w14:textId="77777777" w:rsidR="008D3FD5" w:rsidRDefault="005A6C37" w:rsidP="00452B43">
      <w:pPr>
        <w:ind w:left="1440" w:hanging="360"/>
      </w:pPr>
      <w:r>
        <w:tab/>
      </w:r>
      <w:r>
        <w:rPr>
          <w:b/>
          <w:bCs/>
        </w:rPr>
        <w:t>Example</w:t>
      </w:r>
      <w:r w:rsidRPr="00261114">
        <w:rPr>
          <w:b/>
        </w:rPr>
        <w:t>:</w:t>
      </w:r>
      <w:r>
        <w:t xml:space="preserve"> </w:t>
      </w:r>
    </w:p>
    <w:p w14:paraId="7046C963" w14:textId="3613F10C" w:rsidR="005A6C37" w:rsidRDefault="005A6C37" w:rsidP="008D3FD5">
      <w:pPr>
        <w:ind w:left="1800" w:hanging="360"/>
      </w:pPr>
      <w:r>
        <w:t>bag-type commodities:  2 Pans, 20 cm </w:t>
      </w:r>
      <w:r w:rsidR="00AB37D1">
        <w:t>×</w:t>
      </w:r>
      <w:r w:rsidR="005D6699">
        <w:t xml:space="preserve"> </w:t>
      </w:r>
      <w:r>
        <w:t>20 cm (8 in </w:t>
      </w:r>
      <w:r w:rsidR="00AB37D1">
        <w:t>×</w:t>
      </w:r>
      <w:r>
        <w:t> 8 in)</w:t>
      </w:r>
    </w:p>
    <w:p w14:paraId="66A8DF49" w14:textId="77777777" w:rsidR="005A6C37" w:rsidRDefault="005A6C37" w:rsidP="00452B43">
      <w:pPr>
        <w:ind w:left="1080" w:hanging="360"/>
      </w:pPr>
    </w:p>
    <w:p w14:paraId="778AEB54" w14:textId="77777777" w:rsidR="005A6C37" w:rsidRDefault="005A6C37" w:rsidP="003450AE">
      <w:pPr>
        <w:suppressAutoHyphens/>
        <w:ind w:left="1080" w:hanging="360"/>
      </w:pPr>
      <w:r>
        <w:t>(e)</w:t>
      </w:r>
      <w:r>
        <w:tab/>
        <w:t>For circular or other generally round-shaped containers</w:t>
      </w:r>
      <w:r w:rsidR="00D962A8">
        <w:fldChar w:fldCharType="begin"/>
      </w:r>
      <w:r>
        <w:instrText>xe "</w:instrText>
      </w:r>
      <w:r w:rsidRPr="00A21B86">
        <w:instrText>Containers:</w:instrText>
      </w:r>
      <w:r>
        <w:instrText>Circular"</w:instrText>
      </w:r>
      <w:r w:rsidR="00D962A8">
        <w:fldChar w:fldCharType="end"/>
      </w:r>
      <w:r>
        <w:t>, except cups and the like, in terms of count followed by diameter and depth, except depth need not be listed when less than 5 cm or 2 in.</w:t>
      </w:r>
    </w:p>
    <w:p w14:paraId="2772E05D" w14:textId="77777777" w:rsidR="005A6C37" w:rsidRDefault="005A6C37" w:rsidP="00452B43">
      <w:pPr>
        <w:ind w:left="1080" w:hanging="360"/>
      </w:pPr>
    </w:p>
    <w:p w14:paraId="7D162A85" w14:textId="77777777" w:rsidR="008D3FD5" w:rsidRDefault="005A6C37" w:rsidP="00452B43">
      <w:pPr>
        <w:ind w:left="1440" w:hanging="360"/>
      </w:pPr>
      <w:r>
        <w:tab/>
      </w:r>
      <w:r>
        <w:rPr>
          <w:b/>
          <w:bCs/>
        </w:rPr>
        <w:t>Example</w:t>
      </w:r>
      <w:r w:rsidRPr="00261114">
        <w:rPr>
          <w:b/>
        </w:rPr>
        <w:t>:</w:t>
      </w:r>
      <w:r>
        <w:t xml:space="preserve">  </w:t>
      </w:r>
    </w:p>
    <w:p w14:paraId="566A2F3E" w14:textId="77777777" w:rsidR="005A6C37" w:rsidRDefault="005A6C37" w:rsidP="008D3FD5">
      <w:pPr>
        <w:ind w:left="1800" w:hanging="360"/>
      </w:pPr>
      <w:r>
        <w:t>4 </w:t>
      </w:r>
      <w:r w:rsidR="00A1363A">
        <w:t>p</w:t>
      </w:r>
      <w:r>
        <w:t>ans, 20 cm (8 in) diameter </w:t>
      </w:r>
      <w:r w:rsidR="00AB37D1">
        <w:t>×</w:t>
      </w:r>
      <w:r>
        <w:t> 10 cm (4 in)</w:t>
      </w:r>
    </w:p>
    <w:p w14:paraId="42A35256" w14:textId="77777777" w:rsidR="005A6C37" w:rsidRDefault="005A6C37" w:rsidP="00452B43">
      <w:pPr>
        <w:ind w:left="1080" w:hanging="360"/>
      </w:pPr>
    </w:p>
    <w:p w14:paraId="0E9A8DE7" w14:textId="77777777" w:rsidR="005A6C37" w:rsidRDefault="005A6C37" w:rsidP="00452B43">
      <w:pPr>
        <w:ind w:left="1080" w:hanging="360"/>
      </w:pPr>
      <w:r>
        <w:t>(f)</w:t>
      </w:r>
      <w:r>
        <w:tab/>
        <w:t>Cups – Notwithstanding the above requirements, the net quantity statement for containers</w:t>
      </w:r>
      <w:r w:rsidR="00D962A8">
        <w:fldChar w:fldCharType="begin"/>
      </w:r>
      <w:r>
        <w:instrText>xe "</w:instrText>
      </w:r>
      <w:r w:rsidRPr="00A21B86">
        <w:instrText>Containers:</w:instrText>
      </w:r>
      <w:r>
        <w:instrText>Cups"</w:instrText>
      </w:r>
      <w:r w:rsidR="00D962A8">
        <w:fldChar w:fldCharType="end"/>
      </w:r>
      <w:r>
        <w:t xml:space="preserve"> such as cups will be listed in terms of count and liquid capacity per unit.</w:t>
      </w:r>
    </w:p>
    <w:p w14:paraId="5A429688" w14:textId="77777777" w:rsidR="005A6C37" w:rsidRDefault="005A6C37" w:rsidP="00452B43">
      <w:pPr>
        <w:ind w:left="1080" w:hanging="360"/>
      </w:pPr>
    </w:p>
    <w:p w14:paraId="4795C16A" w14:textId="77777777" w:rsidR="008D3FD5" w:rsidRDefault="005A6C37" w:rsidP="00310B66">
      <w:pPr>
        <w:tabs>
          <w:tab w:val="left" w:pos="1530"/>
        </w:tabs>
        <w:ind w:left="1440" w:hanging="360"/>
      </w:pPr>
      <w:r>
        <w:tab/>
      </w:r>
      <w:r>
        <w:rPr>
          <w:b/>
          <w:bCs/>
        </w:rPr>
        <w:t>Example</w:t>
      </w:r>
      <w:r w:rsidRPr="00261114">
        <w:rPr>
          <w:b/>
        </w:rPr>
        <w:t>:</w:t>
      </w:r>
      <w:r>
        <w:t xml:space="preserve">  </w:t>
      </w:r>
    </w:p>
    <w:p w14:paraId="5729C976" w14:textId="77777777" w:rsidR="005A6C37" w:rsidRDefault="005A6C37" w:rsidP="008D3FD5">
      <w:pPr>
        <w:ind w:left="1800" w:hanging="360"/>
      </w:pPr>
      <w:r>
        <w:t>24 </w:t>
      </w:r>
      <w:r w:rsidR="00A1363A">
        <w:t>c</w:t>
      </w:r>
      <w:r>
        <w:t>ups, 177 mL (6 </w:t>
      </w:r>
      <w:proofErr w:type="spellStart"/>
      <w:r>
        <w:t>fl</w:t>
      </w:r>
      <w:proofErr w:type="spellEnd"/>
      <w:r>
        <w:t> oz) capacity</w:t>
      </w:r>
    </w:p>
    <w:p w14:paraId="7922986B" w14:textId="77777777" w:rsidR="005A6C37" w:rsidRDefault="005A6C37" w:rsidP="00DC6CDC">
      <w:pPr>
        <w:rPr>
          <w:rStyle w:val="StyleHeading8BoldChar"/>
          <w:sz w:val="20"/>
        </w:rPr>
      </w:pPr>
      <w:bookmarkStart w:id="2609" w:name="_Toc173408701"/>
      <w:bookmarkStart w:id="2610" w:name="_Toc173472768"/>
      <w:bookmarkStart w:id="2611" w:name="_Toc173770991"/>
    </w:p>
    <w:p w14:paraId="3F3E37EF" w14:textId="0E6C5C67" w:rsidR="005A6C37" w:rsidRDefault="005A6C37" w:rsidP="00DC6CDC">
      <w:pPr>
        <w:ind w:left="360"/>
      </w:pPr>
      <w:bookmarkStart w:id="2612" w:name="_Toc523834027"/>
      <w:bookmarkStart w:id="2613" w:name="_Toc523840523"/>
      <w:bookmarkStart w:id="2614" w:name="_Toc88278058"/>
      <w:r w:rsidRPr="00DC6CDC">
        <w:rPr>
          <w:rStyle w:val="PkgLabelLevel3Char"/>
          <w:b/>
          <w:sz w:val="20"/>
        </w:rPr>
        <w:t>10.8.2.  Capacity.</w:t>
      </w:r>
      <w:bookmarkEnd w:id="2612"/>
      <w:bookmarkEnd w:id="2613"/>
      <w:bookmarkEnd w:id="2614"/>
      <w:r>
        <w:t xml:space="preserve"> – When the functional use of the container is related by label references in standard terms of measure to the capability of holding a specific quantity of substance or class of substances such references shall be a part of the net quantity statement and shall specify capacity as follows:</w:t>
      </w:r>
      <w:bookmarkEnd w:id="2609"/>
      <w:bookmarkEnd w:id="2610"/>
      <w:bookmarkEnd w:id="2611"/>
    </w:p>
    <w:p w14:paraId="50F4976D" w14:textId="77777777" w:rsidR="005A6C37" w:rsidRDefault="005A6C37"/>
    <w:p w14:paraId="52621500" w14:textId="77777777" w:rsidR="005A6C37" w:rsidRDefault="005A6C37">
      <w:pPr>
        <w:ind w:left="1080" w:hanging="360"/>
      </w:pPr>
      <w:r>
        <w:t>(a)</w:t>
      </w:r>
      <w:r>
        <w:tab/>
      </w:r>
      <w:r w:rsidR="00B43C15">
        <w:t>i</w:t>
      </w:r>
      <w:r>
        <w:t>n SI units:  in terms of volume for all containers</w:t>
      </w:r>
      <w:r w:rsidR="00D962A8">
        <w:fldChar w:fldCharType="begin"/>
      </w:r>
      <w:r>
        <w:instrText>xe "</w:instrText>
      </w:r>
      <w:r w:rsidRPr="00A21B86">
        <w:instrText>Containers:</w:instrText>
      </w:r>
      <w:r>
        <w:instrText>Capacity"</w:instrText>
      </w:r>
      <w:r w:rsidR="00D962A8">
        <w:fldChar w:fldCharType="end"/>
      </w:r>
      <w:r>
        <w:t xml:space="preserve"> and liners.  The expressed capacity will be stated in terms of milliliters, except that a quantity of 1 liter or more shall be expressed in liters with the remainder in terms of decimal fractions of the liter; and</w:t>
      </w:r>
    </w:p>
    <w:p w14:paraId="17CC8A21" w14:textId="77777777" w:rsidR="005A6C37" w:rsidRDefault="005A6C37">
      <w:pPr>
        <w:ind w:left="1080" w:hanging="360"/>
      </w:pPr>
    </w:p>
    <w:p w14:paraId="1CDBC166" w14:textId="77777777" w:rsidR="005A6C37" w:rsidRDefault="005A6C37" w:rsidP="00F45913">
      <w:pPr>
        <w:spacing w:after="240"/>
        <w:ind w:left="1080" w:hanging="360"/>
      </w:pPr>
      <w:r>
        <w:t>(b)</w:t>
      </w:r>
      <w:r>
        <w:tab/>
      </w:r>
      <w:r w:rsidR="00B43C15">
        <w:t>i</w:t>
      </w:r>
      <w:r>
        <w:t xml:space="preserve">n </w:t>
      </w:r>
      <w:r w:rsidR="00966BB2">
        <w:t>U.S. customary</w:t>
      </w:r>
      <w:r>
        <w:t xml:space="preserve"> units:</w:t>
      </w:r>
    </w:p>
    <w:p w14:paraId="0128832B" w14:textId="77777777" w:rsidR="005A6C37" w:rsidRDefault="005A6C37" w:rsidP="003450AE">
      <w:pPr>
        <w:suppressAutoHyphens/>
        <w:spacing w:after="240"/>
        <w:ind w:left="1440" w:hanging="360"/>
      </w:pPr>
      <w:r>
        <w:t>(1)</w:t>
      </w:r>
      <w:r>
        <w:tab/>
        <w:t>In terms of liquid measure for containers</w:t>
      </w:r>
      <w:r w:rsidR="00D962A8">
        <w:fldChar w:fldCharType="begin"/>
      </w:r>
      <w:r>
        <w:instrText>xe "</w:instrText>
      </w:r>
      <w:r w:rsidRPr="00A21B86">
        <w:instrText>Containers:</w:instrText>
      </w:r>
      <w:r>
        <w:instrText>Liquid measure"</w:instrText>
      </w:r>
      <w:r w:rsidR="00D962A8">
        <w:fldChar w:fldCharType="end"/>
      </w:r>
      <w:r>
        <w:t xml:space="preserve"> that are intended to be used for liquids, semisolids, viscous materials, or mixtures of solids and liquids.  The expressed capacity will be stated in terms of the largest whole unit (gallon, quart, pint, fluid ounce) with any remainder in terms of common or decimal fractions of that unit.</w:t>
      </w:r>
    </w:p>
    <w:p w14:paraId="567EE2F6" w14:textId="77777777" w:rsidR="008D3FD5" w:rsidRDefault="005A6C37" w:rsidP="00F45913">
      <w:pPr>
        <w:keepNext/>
        <w:ind w:left="1800"/>
      </w:pPr>
      <w:r>
        <w:rPr>
          <w:b/>
          <w:bCs/>
        </w:rPr>
        <w:t>Example</w:t>
      </w:r>
      <w:r w:rsidRPr="00261114">
        <w:rPr>
          <w:b/>
        </w:rPr>
        <w:t>:</w:t>
      </w:r>
      <w:r>
        <w:t xml:space="preserve">  </w:t>
      </w:r>
    </w:p>
    <w:p w14:paraId="5CD5E240" w14:textId="77777777" w:rsidR="00A1363A" w:rsidRDefault="005A6C37" w:rsidP="00F45913">
      <w:pPr>
        <w:keepNext/>
        <w:ind w:left="1800"/>
      </w:pPr>
      <w:r>
        <w:t xml:space="preserve">Freezer Boxes – </w:t>
      </w:r>
    </w:p>
    <w:p w14:paraId="1455A28B" w14:textId="77777777" w:rsidR="005A6C37" w:rsidRDefault="005A6C37" w:rsidP="00F45913">
      <w:pPr>
        <w:keepNext/>
        <w:spacing w:after="240"/>
        <w:ind w:left="1800"/>
      </w:pPr>
      <w:r>
        <w:t>4 Boxes, 946 mL capacity, 15 cm </w:t>
      </w:r>
      <w:r w:rsidR="005902DB">
        <w:t>×</w:t>
      </w:r>
      <w:r>
        <w:t> 15 cm </w:t>
      </w:r>
      <w:r w:rsidR="005902DB">
        <w:t>×</w:t>
      </w:r>
      <w:r>
        <w:t> 10 cm (1 qt capacity, 6 in </w:t>
      </w:r>
      <w:r w:rsidR="00EB4387">
        <w:t>×</w:t>
      </w:r>
      <w:r>
        <w:t> 6 in </w:t>
      </w:r>
      <w:r w:rsidR="00EB4387">
        <w:t>×</w:t>
      </w:r>
      <w:r>
        <w:t> 4 in)</w:t>
      </w:r>
    </w:p>
    <w:p w14:paraId="01EF34B7" w14:textId="77777777" w:rsidR="005A6C37" w:rsidRDefault="005A6C37" w:rsidP="003450AE">
      <w:pPr>
        <w:suppressAutoHyphens/>
        <w:spacing w:after="240"/>
        <w:ind w:left="1440" w:hanging="360"/>
      </w:pPr>
      <w:r>
        <w:t>(2)</w:t>
      </w:r>
      <w:r>
        <w:tab/>
        <w:t>In terms of dry measure for containers</w:t>
      </w:r>
      <w:r w:rsidR="00D962A8">
        <w:fldChar w:fldCharType="begin"/>
      </w:r>
      <w:r>
        <w:instrText>xe "</w:instrText>
      </w:r>
      <w:r w:rsidRPr="00A21B86">
        <w:instrText>Containers:</w:instrText>
      </w:r>
      <w:r>
        <w:instrText>Dry measure"</w:instrText>
      </w:r>
      <w:r w:rsidR="00D962A8">
        <w:fldChar w:fldCharType="end"/>
      </w:r>
      <w:r>
        <w:t xml:space="preserve"> that are intended to be used for solids.  The expressed capacity will be stated in terms of the largest whole unit (bushel, peck) with any remainder in terms of common or decimal fractions of that unit.</w:t>
      </w:r>
    </w:p>
    <w:p w14:paraId="56286FF9" w14:textId="77777777" w:rsidR="008D3FD5" w:rsidRDefault="005A6C37" w:rsidP="00F45913">
      <w:pPr>
        <w:keepNext/>
        <w:ind w:left="1800"/>
        <w:rPr>
          <w:b/>
          <w:bCs/>
        </w:rPr>
      </w:pPr>
      <w:r>
        <w:rPr>
          <w:b/>
          <w:bCs/>
        </w:rPr>
        <w:t xml:space="preserve">Example:  </w:t>
      </w:r>
    </w:p>
    <w:p w14:paraId="685C8204" w14:textId="77777777" w:rsidR="00A1363A" w:rsidRDefault="005A6C37" w:rsidP="00F45913">
      <w:pPr>
        <w:keepNext/>
        <w:ind w:left="1800"/>
        <w:rPr>
          <w:bCs/>
        </w:rPr>
      </w:pPr>
      <w:r>
        <w:rPr>
          <w:bCs/>
        </w:rPr>
        <w:t xml:space="preserve">Leaf Bags </w:t>
      </w:r>
      <w:r>
        <w:t>–</w:t>
      </w:r>
      <w:r>
        <w:rPr>
          <w:bCs/>
        </w:rPr>
        <w:t xml:space="preserve"> </w:t>
      </w:r>
    </w:p>
    <w:p w14:paraId="3FF4B622" w14:textId="77777777" w:rsidR="005A6C37" w:rsidRPr="003D747E" w:rsidRDefault="005A6C37" w:rsidP="00F45913">
      <w:pPr>
        <w:keepNext/>
        <w:spacing w:after="240"/>
        <w:ind w:left="1800"/>
        <w:rPr>
          <w:bCs/>
        </w:rPr>
      </w:pPr>
      <w:r>
        <w:rPr>
          <w:bCs/>
        </w:rPr>
        <w:t>8 </w:t>
      </w:r>
      <w:r w:rsidR="0049746E">
        <w:rPr>
          <w:bCs/>
        </w:rPr>
        <w:t>b</w:t>
      </w:r>
      <w:r>
        <w:rPr>
          <w:bCs/>
        </w:rPr>
        <w:t>ags, 211 L capacity, 1.21 m </w:t>
      </w:r>
      <w:r w:rsidR="005902DB">
        <w:rPr>
          <w:bCs/>
        </w:rPr>
        <w:t>×</w:t>
      </w:r>
      <w:r>
        <w:rPr>
          <w:bCs/>
        </w:rPr>
        <w:t> 1.52 m (6 </w:t>
      </w:r>
      <w:proofErr w:type="spellStart"/>
      <w:r>
        <w:rPr>
          <w:bCs/>
        </w:rPr>
        <w:t>bu</w:t>
      </w:r>
      <w:proofErr w:type="spellEnd"/>
      <w:r>
        <w:rPr>
          <w:bCs/>
        </w:rPr>
        <w:t> capacity, 4 ft </w:t>
      </w:r>
      <w:r w:rsidR="005902DB">
        <w:rPr>
          <w:bCs/>
        </w:rPr>
        <w:t>×</w:t>
      </w:r>
      <w:r>
        <w:rPr>
          <w:bCs/>
        </w:rPr>
        <w:t> 5 ft)</w:t>
      </w:r>
    </w:p>
    <w:p w14:paraId="474ACADC" w14:textId="77777777" w:rsidR="005A6C37" w:rsidRDefault="005A6C37" w:rsidP="00F45913">
      <w:pPr>
        <w:spacing w:after="240"/>
        <w:ind w:left="1440" w:hanging="360"/>
      </w:pPr>
      <w:r>
        <w:t>(3)</w:t>
      </w:r>
      <w:r>
        <w:tab/>
        <w:t>Where containers</w:t>
      </w:r>
      <w:r w:rsidR="00D962A8">
        <w:fldChar w:fldCharType="begin"/>
      </w:r>
      <w:r>
        <w:instrText>xe "</w:instrText>
      </w:r>
      <w:r w:rsidRPr="00A21B86">
        <w:instrText>Containers:</w:instrText>
      </w:r>
      <w:r>
        <w:instrText>Liners"</w:instrText>
      </w:r>
      <w:r w:rsidR="00D962A8">
        <w:fldChar w:fldCharType="end"/>
      </w:r>
      <w:r>
        <w:t xml:space="preserve"> are used as liners for other more permanent containers, in the same terms as are normally used to express the capacity of the more permanent containers.</w:t>
      </w:r>
    </w:p>
    <w:p w14:paraId="2DD23B79" w14:textId="77777777" w:rsidR="008D3FD5" w:rsidRDefault="005A6C37" w:rsidP="00046426">
      <w:pPr>
        <w:ind w:left="1800"/>
        <w:rPr>
          <w:b/>
          <w:bCs/>
        </w:rPr>
      </w:pPr>
      <w:r>
        <w:rPr>
          <w:b/>
          <w:bCs/>
        </w:rPr>
        <w:t xml:space="preserve">Example:  </w:t>
      </w:r>
    </w:p>
    <w:p w14:paraId="75404E65" w14:textId="77777777" w:rsidR="007A1ECB" w:rsidRDefault="005A6C37" w:rsidP="00046426">
      <w:pPr>
        <w:ind w:left="1800"/>
        <w:rPr>
          <w:bCs/>
        </w:rPr>
      </w:pPr>
      <w:r>
        <w:rPr>
          <w:bCs/>
        </w:rPr>
        <w:t xml:space="preserve">Garbage Can Liners </w:t>
      </w:r>
      <w:r>
        <w:t>–</w:t>
      </w:r>
      <w:r>
        <w:rPr>
          <w:bCs/>
        </w:rPr>
        <w:t xml:space="preserve"> </w:t>
      </w:r>
    </w:p>
    <w:p w14:paraId="3F0C76CC" w14:textId="77777777" w:rsidR="005A6C37" w:rsidRDefault="005A6C37" w:rsidP="00123CBE">
      <w:pPr>
        <w:spacing w:after="240"/>
        <w:ind w:left="1800"/>
        <w:rPr>
          <w:b/>
          <w:bCs/>
        </w:rPr>
      </w:pPr>
      <w:r>
        <w:rPr>
          <w:bCs/>
        </w:rPr>
        <w:t>10 </w:t>
      </w:r>
      <w:r w:rsidR="0049746E">
        <w:rPr>
          <w:bCs/>
        </w:rPr>
        <w:t>l</w:t>
      </w:r>
      <w:r>
        <w:rPr>
          <w:bCs/>
        </w:rPr>
        <w:t>iners, 76.2 cm </w:t>
      </w:r>
      <w:r w:rsidR="005902DB">
        <w:rPr>
          <w:bCs/>
        </w:rPr>
        <w:t>×</w:t>
      </w:r>
      <w:r>
        <w:rPr>
          <w:bCs/>
        </w:rPr>
        <w:t> 93.9 cm, fits up to 113 L cans (2 ft 6 in </w:t>
      </w:r>
      <w:r w:rsidR="005902DB">
        <w:rPr>
          <w:bCs/>
        </w:rPr>
        <w:t>×</w:t>
      </w:r>
      <w:r>
        <w:rPr>
          <w:bCs/>
        </w:rPr>
        <w:t> 3 ft 1 in, fits up to 30 gal cans)</w:t>
      </w:r>
    </w:p>
    <w:p w14:paraId="280AD49C" w14:textId="4A5F63E4" w:rsidR="005A6C37" w:rsidRDefault="005A6C37" w:rsidP="00F45913">
      <w:pPr>
        <w:spacing w:after="240"/>
        <w:ind w:left="360"/>
      </w:pPr>
      <w:bookmarkStart w:id="2615" w:name="_Toc523834028"/>
      <w:bookmarkStart w:id="2616" w:name="_Toc523840524"/>
      <w:bookmarkStart w:id="2617" w:name="_Toc88278059"/>
      <w:bookmarkStart w:id="2618" w:name="_Toc173408702"/>
      <w:bookmarkStart w:id="2619" w:name="_Toc173472769"/>
      <w:bookmarkStart w:id="2620" w:name="_Toc173770992"/>
      <w:r w:rsidRPr="00DC6CDC">
        <w:rPr>
          <w:rStyle w:val="PkgLabelLevel3Char"/>
          <w:b/>
          <w:sz w:val="20"/>
        </w:rPr>
        <w:t>10.8.3.  Terms.</w:t>
      </w:r>
      <w:bookmarkEnd w:id="2615"/>
      <w:bookmarkEnd w:id="2616"/>
      <w:bookmarkEnd w:id="2617"/>
      <w:r>
        <w:t xml:space="preserve"> – For purposes of this section, the use of the terms “capacity,” “diameter,” and “fluid” is optional.</w:t>
      </w:r>
      <w:bookmarkEnd w:id="2618"/>
      <w:bookmarkEnd w:id="2619"/>
      <w:bookmarkEnd w:id="2620"/>
    </w:p>
    <w:p w14:paraId="6EFBE686" w14:textId="10DFA0C9" w:rsidR="005A6C37" w:rsidRPr="00DC6CDC" w:rsidRDefault="005A6C37" w:rsidP="008B7F30">
      <w:pPr>
        <w:pStyle w:val="PkgLabelLevel2"/>
        <w:keepNext/>
        <w:tabs>
          <w:tab w:val="left" w:pos="540"/>
        </w:tabs>
        <w:spacing w:after="240"/>
        <w:rPr>
          <w:b/>
        </w:rPr>
      </w:pPr>
      <w:bookmarkStart w:id="2621" w:name="_Toc173408703"/>
      <w:bookmarkStart w:id="2622" w:name="_Toc173471452"/>
      <w:bookmarkStart w:id="2623" w:name="_Toc173472770"/>
      <w:bookmarkStart w:id="2624" w:name="_Toc173474100"/>
      <w:bookmarkStart w:id="2625" w:name="_Toc173770993"/>
      <w:bookmarkStart w:id="2626" w:name="_Toc173771742"/>
      <w:bookmarkStart w:id="2627" w:name="_Toc523834029"/>
      <w:bookmarkStart w:id="2628" w:name="_Toc523840525"/>
      <w:bookmarkStart w:id="2629" w:name="_Toc88278060"/>
      <w:r w:rsidRPr="00DC6CDC">
        <w:rPr>
          <w:b/>
        </w:rPr>
        <w:lastRenderedPageBreak/>
        <w:t>10.9.</w:t>
      </w:r>
      <w:r w:rsidR="008B7F30">
        <w:rPr>
          <w:b/>
        </w:rPr>
        <w:tab/>
      </w:r>
      <w:r w:rsidRPr="00DC6CDC">
        <w:rPr>
          <w:b/>
        </w:rPr>
        <w:t>Textile Products, Threads, and Yarns.</w:t>
      </w:r>
      <w:bookmarkEnd w:id="2621"/>
      <w:bookmarkEnd w:id="2622"/>
      <w:bookmarkEnd w:id="2623"/>
      <w:bookmarkEnd w:id="2624"/>
      <w:bookmarkEnd w:id="2625"/>
      <w:bookmarkEnd w:id="2626"/>
      <w:bookmarkEnd w:id="2627"/>
      <w:bookmarkEnd w:id="2628"/>
      <w:bookmarkEnd w:id="2629"/>
    </w:p>
    <w:p w14:paraId="135F2545" w14:textId="641540A4" w:rsidR="005A6C37" w:rsidRDefault="005A6C37" w:rsidP="00F45913">
      <w:pPr>
        <w:spacing w:after="240"/>
        <w:ind w:left="360"/>
      </w:pPr>
      <w:bookmarkStart w:id="2630" w:name="_Toc523834030"/>
      <w:bookmarkStart w:id="2631" w:name="_Toc523840526"/>
      <w:bookmarkStart w:id="2632" w:name="_Toc88278061"/>
      <w:bookmarkStart w:id="2633" w:name="_Toc173408704"/>
      <w:bookmarkStart w:id="2634" w:name="_Toc173472771"/>
      <w:bookmarkStart w:id="2635" w:name="_Toc173770994"/>
      <w:r w:rsidRPr="00DC6CDC">
        <w:rPr>
          <w:rStyle w:val="PkgLabelLevel3Char"/>
          <w:b/>
          <w:sz w:val="20"/>
        </w:rPr>
        <w:t>10.9.1.</w:t>
      </w:r>
      <w:r w:rsidR="00F45913">
        <w:rPr>
          <w:rStyle w:val="PkgLabelLevel3Char"/>
          <w:b/>
          <w:sz w:val="20"/>
        </w:rPr>
        <w:t>  </w:t>
      </w:r>
      <w:r w:rsidRPr="00DC6CDC">
        <w:rPr>
          <w:rStyle w:val="PkgLabelLevel3Char"/>
          <w:b/>
          <w:sz w:val="20"/>
        </w:rPr>
        <w:t>Wearing Apparel.</w:t>
      </w:r>
      <w:bookmarkEnd w:id="2630"/>
      <w:bookmarkEnd w:id="2631"/>
      <w:bookmarkEnd w:id="2632"/>
      <w:r>
        <w:t xml:space="preserve"> – Wearing apparel (including non</w:t>
      </w:r>
      <w:r w:rsidR="00D7659B">
        <w:t>-</w:t>
      </w:r>
      <w:r>
        <w:t>textile apparel and accessories</w:t>
      </w:r>
      <w:r w:rsidR="00D962A8">
        <w:fldChar w:fldCharType="begin"/>
      </w:r>
      <w:r>
        <w:instrText>xe "Accessories:Wearing apparel"</w:instrText>
      </w:r>
      <w:r w:rsidR="00D962A8">
        <w:fldChar w:fldCharType="end"/>
      </w:r>
      <w:r>
        <w:t xml:space="preserve"> such as leather goods</w:t>
      </w:r>
      <w:r w:rsidR="00D962A8">
        <w:fldChar w:fldCharType="begin"/>
      </w:r>
      <w:r>
        <w:instrText>xe "</w:instrText>
      </w:r>
      <w:r w:rsidRPr="00B323B4">
        <w:instrText>Leather goods</w:instrText>
      </w:r>
      <w:r>
        <w:instrText>"</w:instrText>
      </w:r>
      <w:r w:rsidR="00D962A8">
        <w:fldChar w:fldCharType="end"/>
      </w:r>
      <w:r>
        <w:t xml:space="preserve"> and footwear</w:t>
      </w:r>
      <w:r w:rsidR="00D962A8">
        <w:fldChar w:fldCharType="begin"/>
      </w:r>
      <w:r>
        <w:instrText>xe "</w:instrText>
      </w:r>
      <w:r w:rsidRPr="003A7A03">
        <w:instrText>Footwear</w:instrText>
      </w:r>
      <w:r>
        <w:instrText>"</w:instrText>
      </w:r>
      <w:r w:rsidR="00D962A8">
        <w:fldChar w:fldCharType="end"/>
      </w:r>
      <w:r>
        <w:t>) sold as single unit items, or if normally sold in pairs (such as hosiery</w:t>
      </w:r>
      <w:r w:rsidR="00D962A8">
        <w:fldChar w:fldCharType="begin"/>
      </w:r>
      <w:r>
        <w:instrText>xe "</w:instrText>
      </w:r>
      <w:r w:rsidRPr="00661242">
        <w:instrText>Hosiery</w:instrText>
      </w:r>
      <w:r>
        <w:instrText>"</w:instrText>
      </w:r>
      <w:r w:rsidR="00D962A8">
        <w:fldChar w:fldCharType="end"/>
      </w:r>
      <w:r>
        <w:t>, gloves</w:t>
      </w:r>
      <w:r w:rsidR="00D962A8">
        <w:fldChar w:fldCharType="begin"/>
      </w:r>
      <w:r>
        <w:instrText>xe "</w:instrText>
      </w:r>
      <w:r w:rsidRPr="00D919F0">
        <w:instrText>Gloves</w:instrText>
      </w:r>
      <w:r>
        <w:instrText>"</w:instrText>
      </w:r>
      <w:r w:rsidR="00D962A8">
        <w:fldChar w:fldCharType="end"/>
      </w:r>
      <w:r>
        <w:t>, and shoes</w:t>
      </w:r>
      <w:r w:rsidR="00D962A8">
        <w:fldChar w:fldCharType="begin"/>
      </w:r>
      <w:r>
        <w:instrText>xe "</w:instrText>
      </w:r>
      <w:r w:rsidRPr="004A7E8C">
        <w:instrText>Shoes</w:instrText>
      </w:r>
      <w:r>
        <w:instrText>"</w:instrText>
      </w:r>
      <w:r w:rsidR="00D962A8">
        <w:fldChar w:fldCharType="end"/>
      </w:r>
      <w:r>
        <w:t>) sold as single unit pairs, shall be exempt from the requirements for net quantity statement by count, as required by Section 6.4. Terms:  Weight, Liquid Measure, Dry Measure, or Count of this regulation.</w:t>
      </w:r>
      <w:bookmarkEnd w:id="2633"/>
      <w:bookmarkEnd w:id="2634"/>
      <w:bookmarkEnd w:id="2635"/>
    </w:p>
    <w:p w14:paraId="6CADF8EA" w14:textId="35645360" w:rsidR="005A6C37" w:rsidRDefault="005A6C37" w:rsidP="009E5664">
      <w:pPr>
        <w:spacing w:after="240"/>
        <w:ind w:left="360"/>
      </w:pPr>
      <w:bookmarkStart w:id="2636" w:name="_Toc523834031"/>
      <w:bookmarkStart w:id="2637" w:name="_Toc523840527"/>
      <w:bookmarkStart w:id="2638" w:name="_Toc88278062"/>
      <w:bookmarkStart w:id="2639" w:name="_Toc173408705"/>
      <w:bookmarkStart w:id="2640" w:name="_Toc173472772"/>
      <w:bookmarkStart w:id="2641" w:name="_Toc173770995"/>
      <w:r w:rsidRPr="00DC6CDC">
        <w:rPr>
          <w:rStyle w:val="PkgLabelLevel3Char"/>
          <w:b/>
          <w:bCs/>
          <w:iCs/>
          <w:sz w:val="20"/>
        </w:rPr>
        <w:t>10.9.2.  Textiles.</w:t>
      </w:r>
      <w:bookmarkEnd w:id="2636"/>
      <w:bookmarkEnd w:id="2637"/>
      <w:bookmarkEnd w:id="2638"/>
      <w:r w:rsidR="00D962A8" w:rsidRPr="003D747E">
        <w:fldChar w:fldCharType="begin"/>
      </w:r>
      <w:r w:rsidRPr="003D747E">
        <w:instrText>xe "Textiles"</w:instrText>
      </w:r>
      <w:r w:rsidR="00D962A8" w:rsidRPr="003D747E">
        <w:fldChar w:fldCharType="end"/>
      </w:r>
      <w:r>
        <w:t xml:space="preserve"> – Bed sheets</w:t>
      </w:r>
      <w:r w:rsidR="00D962A8">
        <w:fldChar w:fldCharType="begin"/>
      </w:r>
      <w:r>
        <w:instrText>xe "</w:instrText>
      </w:r>
      <w:r w:rsidRPr="00D33240">
        <w:instrText>Bedding:Sheets</w:instrText>
      </w:r>
      <w:r>
        <w:instrText>"</w:instrText>
      </w:r>
      <w:r w:rsidR="00D962A8">
        <w:fldChar w:fldCharType="end"/>
      </w:r>
      <w:r>
        <w:t>, blankets</w:t>
      </w:r>
      <w:r w:rsidR="00D962A8">
        <w:fldChar w:fldCharType="begin"/>
      </w:r>
      <w:r>
        <w:instrText>xe "Bedding:B</w:instrText>
      </w:r>
      <w:r w:rsidRPr="003B2736">
        <w:instrText>lankets</w:instrText>
      </w:r>
      <w:r>
        <w:instrText>"</w:instrText>
      </w:r>
      <w:r w:rsidR="00D962A8">
        <w:fldChar w:fldCharType="end"/>
      </w:r>
      <w:r>
        <w:t>, pillowcases</w:t>
      </w:r>
      <w:r w:rsidR="00D962A8">
        <w:fldChar w:fldCharType="begin"/>
      </w:r>
      <w:r>
        <w:instrText>xe "Pillow</w:instrText>
      </w:r>
      <w:r w:rsidRPr="008A49C6">
        <w:instrText>cases</w:instrText>
      </w:r>
      <w:r>
        <w:instrText>"</w:instrText>
      </w:r>
      <w:r w:rsidR="00D962A8">
        <w:fldChar w:fldCharType="end"/>
      </w:r>
      <w:r>
        <w:t>, comforters</w:t>
      </w:r>
      <w:r w:rsidR="00D962A8">
        <w:fldChar w:fldCharType="begin"/>
      </w:r>
      <w:r>
        <w:instrText>xe "</w:instrText>
      </w:r>
      <w:r w:rsidRPr="00274DB3">
        <w:instrText>Comforters</w:instrText>
      </w:r>
      <w:r>
        <w:instrText>"</w:instrText>
      </w:r>
      <w:r w:rsidR="00D962A8">
        <w:fldChar w:fldCharType="end"/>
      </w:r>
      <w:r>
        <w:t>, quilts</w:t>
      </w:r>
      <w:r w:rsidR="00D962A8">
        <w:fldChar w:fldCharType="begin"/>
      </w:r>
      <w:r>
        <w:instrText>xe "</w:instrText>
      </w:r>
      <w:r w:rsidRPr="00F6567B">
        <w:instrText>Quilts</w:instrText>
      </w:r>
      <w:r>
        <w:instrText>"</w:instrText>
      </w:r>
      <w:r w:rsidR="00D962A8">
        <w:fldChar w:fldCharType="end"/>
      </w:r>
      <w:r>
        <w:t>, bedspreads</w:t>
      </w:r>
      <w:r w:rsidR="00D962A8">
        <w:fldChar w:fldCharType="begin"/>
      </w:r>
      <w:r>
        <w:instrText>xe "</w:instrText>
      </w:r>
      <w:r w:rsidRPr="002A1B54">
        <w:instrText>Bedding:Bedspreads</w:instrText>
      </w:r>
      <w:r>
        <w:instrText>"</w:instrText>
      </w:r>
      <w:r w:rsidR="00D962A8">
        <w:fldChar w:fldCharType="end"/>
      </w:r>
      <w:r>
        <w:t>, mattress covers</w:t>
      </w:r>
      <w:r w:rsidR="00D962A8">
        <w:fldChar w:fldCharType="begin"/>
      </w:r>
      <w:r>
        <w:instrText>xe "</w:instrText>
      </w:r>
      <w:r w:rsidRPr="00F70A5C">
        <w:instrText>Bedding:Mattress covers</w:instrText>
      </w:r>
      <w:r>
        <w:instrText>"</w:instrText>
      </w:r>
      <w:r w:rsidR="00D962A8">
        <w:fldChar w:fldCharType="end"/>
      </w:r>
      <w:r>
        <w:t xml:space="preserve"> and pads</w:t>
      </w:r>
      <w:r w:rsidR="00D962A8">
        <w:fldChar w:fldCharType="begin"/>
      </w:r>
      <w:r>
        <w:instrText>xe "</w:instrText>
      </w:r>
      <w:r w:rsidRPr="00C170A8">
        <w:instrText>Bedding:Mattress pads</w:instrText>
      </w:r>
      <w:r>
        <w:instrText>"</w:instrText>
      </w:r>
      <w:r w:rsidR="00D962A8">
        <w:fldChar w:fldCharType="end"/>
      </w:r>
      <w:r>
        <w:t>, afghans</w:t>
      </w:r>
      <w:r w:rsidR="00D962A8">
        <w:fldChar w:fldCharType="begin"/>
      </w:r>
      <w:r>
        <w:instrText>xe "</w:instrText>
      </w:r>
      <w:r w:rsidRPr="0093177E">
        <w:instrText>Afghan</w:instrText>
      </w:r>
      <w:r>
        <w:instrText>s"</w:instrText>
      </w:r>
      <w:r w:rsidR="00D962A8">
        <w:fldChar w:fldCharType="end"/>
      </w:r>
      <w:r>
        <w:t>, throws</w:t>
      </w:r>
      <w:r w:rsidR="00D962A8">
        <w:fldChar w:fldCharType="begin"/>
      </w:r>
      <w:r>
        <w:instrText>xe "</w:instrText>
      </w:r>
      <w:r w:rsidRPr="00B31916">
        <w:instrText>Throws</w:instrText>
      </w:r>
      <w:r>
        <w:instrText>"</w:instrText>
      </w:r>
      <w:r w:rsidR="00D962A8">
        <w:fldChar w:fldCharType="end"/>
      </w:r>
      <w:r>
        <w:t>, dresser and other furniture scarves</w:t>
      </w:r>
      <w:r w:rsidR="00D962A8">
        <w:fldChar w:fldCharType="begin"/>
      </w:r>
      <w:r>
        <w:instrText>xe "</w:instrText>
      </w:r>
      <w:r w:rsidRPr="005A5D46">
        <w:instrText>Furniture scarves</w:instrText>
      </w:r>
      <w:r>
        <w:instrText>"</w:instrText>
      </w:r>
      <w:r w:rsidR="00D962A8">
        <w:fldChar w:fldCharType="end"/>
      </w:r>
      <w:r>
        <w:t>, tablecloths</w:t>
      </w:r>
      <w:r w:rsidR="00D962A8">
        <w:fldChar w:fldCharType="begin"/>
      </w:r>
      <w:r w:rsidR="00372736">
        <w:instrText xml:space="preserve"> XE "</w:instrText>
      </w:r>
      <w:r w:rsidR="00372736" w:rsidRPr="00756C3E">
        <w:instrText>Tablecloths</w:instrText>
      </w:r>
      <w:r w:rsidR="00372736">
        <w:instrText xml:space="preserve">" </w:instrText>
      </w:r>
      <w:r w:rsidR="00D962A8">
        <w:fldChar w:fldCharType="end"/>
      </w:r>
      <w:r>
        <w:t xml:space="preserve"> and napkins</w:t>
      </w:r>
      <w:r w:rsidR="00D962A8">
        <w:fldChar w:fldCharType="begin"/>
      </w:r>
      <w:r>
        <w:instrText>xe "</w:instrText>
      </w:r>
      <w:r w:rsidRPr="003A6ABF">
        <w:instrText>Napkins</w:instrText>
      </w:r>
      <w:r>
        <w:instrText>"</w:instrText>
      </w:r>
      <w:r w:rsidR="00D962A8">
        <w:fldChar w:fldCharType="end"/>
      </w:r>
      <w:r>
        <w:t>, flags</w:t>
      </w:r>
      <w:r w:rsidR="00D962A8">
        <w:fldChar w:fldCharType="begin"/>
      </w:r>
      <w:r>
        <w:instrText>xe "</w:instrText>
      </w:r>
      <w:r w:rsidRPr="005F475B">
        <w:instrText>Flags</w:instrText>
      </w:r>
      <w:r>
        <w:instrText>"</w:instrText>
      </w:r>
      <w:r w:rsidR="00D962A8">
        <w:fldChar w:fldCharType="end"/>
      </w:r>
      <w:r>
        <w:t>, curtains</w:t>
      </w:r>
      <w:r w:rsidR="00D962A8">
        <w:fldChar w:fldCharType="begin"/>
      </w:r>
      <w:r>
        <w:instrText>xe "</w:instrText>
      </w:r>
      <w:r w:rsidRPr="0005495D">
        <w:instrText>Curtains</w:instrText>
      </w:r>
      <w:r>
        <w:instrText>"</w:instrText>
      </w:r>
      <w:r w:rsidR="00D962A8">
        <w:fldChar w:fldCharType="end"/>
      </w:r>
      <w:r>
        <w:t>, drapes</w:t>
      </w:r>
      <w:r w:rsidR="00D962A8">
        <w:fldChar w:fldCharType="begin"/>
      </w:r>
      <w:r>
        <w:instrText>xe "</w:instrText>
      </w:r>
      <w:r w:rsidRPr="00B47E65">
        <w:instrText>Drapes</w:instrText>
      </w:r>
      <w:r>
        <w:instrText>"</w:instrText>
      </w:r>
      <w:r w:rsidR="00D962A8">
        <w:fldChar w:fldCharType="end"/>
      </w:r>
      <w:r>
        <w:t>, dishtowels</w:t>
      </w:r>
      <w:r w:rsidR="00D962A8">
        <w:fldChar w:fldCharType="begin"/>
      </w:r>
      <w:r>
        <w:instrText>xe "</w:instrText>
      </w:r>
      <w:r w:rsidRPr="007D3FE3">
        <w:instrText>Dish towels</w:instrText>
      </w:r>
      <w:r>
        <w:instrText>"</w:instrText>
      </w:r>
      <w:r w:rsidR="00D962A8">
        <w:fldChar w:fldCharType="end"/>
      </w:r>
      <w:r>
        <w:t>, dishcloths</w:t>
      </w:r>
      <w:r w:rsidR="00D962A8">
        <w:fldChar w:fldCharType="begin"/>
      </w:r>
      <w:r>
        <w:instrText>xe "</w:instrText>
      </w:r>
      <w:r w:rsidRPr="00CE312F">
        <w:instrText>Dish cloths</w:instrText>
      </w:r>
      <w:r>
        <w:instrText>"</w:instrText>
      </w:r>
      <w:r w:rsidR="00D962A8">
        <w:fldChar w:fldCharType="end"/>
      </w:r>
      <w:r>
        <w:t>, towels, facecloths</w:t>
      </w:r>
      <w:r w:rsidR="00D962A8">
        <w:fldChar w:fldCharType="begin"/>
      </w:r>
      <w:r>
        <w:instrText>xe "</w:instrText>
      </w:r>
      <w:r w:rsidRPr="00261FA1">
        <w:instrText>Face cloths</w:instrText>
      </w:r>
      <w:r>
        <w:instrText>"</w:instrText>
      </w:r>
      <w:r w:rsidR="00D962A8">
        <w:fldChar w:fldCharType="end"/>
      </w:r>
      <w:r>
        <w:t>, utility cloths</w:t>
      </w:r>
      <w:r w:rsidR="00D962A8">
        <w:fldChar w:fldCharType="begin"/>
      </w:r>
      <w:r w:rsidR="003814B5">
        <w:instrText xml:space="preserve"> XE "</w:instrText>
      </w:r>
      <w:r w:rsidR="003814B5" w:rsidRPr="00757DBF">
        <w:instrText>Utility cloths</w:instrText>
      </w:r>
      <w:r w:rsidR="003814B5">
        <w:instrText xml:space="preserve">" </w:instrText>
      </w:r>
      <w:r w:rsidR="00D962A8">
        <w:fldChar w:fldCharType="end"/>
      </w:r>
      <w:r>
        <w:t>, bathmats</w:t>
      </w:r>
      <w:r w:rsidR="00D962A8">
        <w:fldChar w:fldCharType="begin"/>
      </w:r>
      <w:r>
        <w:instrText>xe "</w:instrText>
      </w:r>
      <w:r w:rsidRPr="005F7E99">
        <w:instrText>Bath mats</w:instrText>
      </w:r>
      <w:r>
        <w:instrText>"</w:instrText>
      </w:r>
      <w:r w:rsidR="00D962A8">
        <w:fldChar w:fldCharType="end"/>
      </w:r>
      <w:r>
        <w:t>, carpets</w:t>
      </w:r>
      <w:r w:rsidR="00D962A8">
        <w:fldChar w:fldCharType="begin"/>
      </w:r>
      <w:r>
        <w:instrText>xe "</w:instrText>
      </w:r>
      <w:r w:rsidRPr="003D4DBC">
        <w:instrText>Carpets</w:instrText>
      </w:r>
      <w:r>
        <w:instrText>"</w:instrText>
      </w:r>
      <w:r w:rsidR="00D962A8">
        <w:fldChar w:fldCharType="end"/>
      </w:r>
      <w:r>
        <w:t xml:space="preserve"> and rugs</w:t>
      </w:r>
      <w:r w:rsidR="00D962A8">
        <w:fldChar w:fldCharType="begin"/>
      </w:r>
      <w:r>
        <w:instrText>xe "</w:instrText>
      </w:r>
      <w:r w:rsidRPr="007579DB">
        <w:instrText>Rugs</w:instrText>
      </w:r>
      <w:r>
        <w:instrText>"</w:instrText>
      </w:r>
      <w:r w:rsidR="00D962A8">
        <w:fldChar w:fldCharType="end"/>
      </w:r>
      <w:r>
        <w:t>, potholders</w:t>
      </w:r>
      <w:r w:rsidR="00D962A8">
        <w:fldChar w:fldCharType="begin"/>
      </w:r>
      <w:r>
        <w:instrText>xe "</w:instrText>
      </w:r>
      <w:r w:rsidRPr="0033675D">
        <w:instrText>Pot holders</w:instrText>
      </w:r>
      <w:r>
        <w:instrText>"</w:instrText>
      </w:r>
      <w:r w:rsidR="00D962A8">
        <w:fldChar w:fldCharType="end"/>
      </w:r>
      <w:r>
        <w:t>, fixture and appliance covers</w:t>
      </w:r>
      <w:r w:rsidR="00D962A8">
        <w:fldChar w:fldCharType="begin"/>
      </w:r>
      <w:r>
        <w:instrText>xe "</w:instrText>
      </w:r>
      <w:r w:rsidRPr="00B31916">
        <w:instrText>Appliance</w:instrText>
      </w:r>
      <w:r w:rsidR="0062623C">
        <w:instrText>:Fixture and</w:instrText>
      </w:r>
      <w:r w:rsidRPr="00B31916">
        <w:instrText xml:space="preserve"> covers</w:instrText>
      </w:r>
      <w:r>
        <w:instrText>"</w:instrText>
      </w:r>
      <w:r w:rsidR="00D962A8">
        <w:fldChar w:fldCharType="end"/>
      </w:r>
      <w:r>
        <w:t>, nonrectangular diapers</w:t>
      </w:r>
      <w:r w:rsidR="00D962A8">
        <w:fldChar w:fldCharType="begin"/>
      </w:r>
      <w:r>
        <w:instrText>xe "</w:instrText>
      </w:r>
      <w:r w:rsidRPr="00440002">
        <w:instrText>Diapers, nonrectuangular</w:instrText>
      </w:r>
      <w:r>
        <w:instrText>"</w:instrText>
      </w:r>
      <w:r w:rsidR="00D962A8">
        <w:fldChar w:fldCharType="end"/>
      </w:r>
      <w:r>
        <w:t>, slipcovers</w:t>
      </w:r>
      <w:r w:rsidR="00D962A8">
        <w:fldChar w:fldCharType="begin"/>
      </w:r>
      <w:r>
        <w:instrText>xe "</w:instrText>
      </w:r>
      <w:r w:rsidRPr="003D6C75">
        <w:instrText>Slip covers</w:instrText>
      </w:r>
      <w:r>
        <w:instrText>"</w:instrText>
      </w:r>
      <w:r w:rsidR="00D962A8">
        <w:fldChar w:fldCharType="end"/>
      </w:r>
      <w:r>
        <w:t>, etc., shall be exempt from the requirements of Section 6.9.</w:t>
      </w:r>
      <w:r w:rsidR="003B11CD">
        <w:t> </w:t>
      </w:r>
      <w:r>
        <w:t>Bi</w:t>
      </w:r>
      <w:r w:rsidR="00D7659B">
        <w:t>-</w:t>
      </w:r>
      <w:r>
        <w:t>dimensional Commodities of this regulation, provided:</w:t>
      </w:r>
      <w:bookmarkEnd w:id="2639"/>
      <w:bookmarkEnd w:id="2640"/>
      <w:bookmarkEnd w:id="2641"/>
    </w:p>
    <w:p w14:paraId="6B59276F" w14:textId="77777777" w:rsidR="005A6C37" w:rsidRDefault="005A6C37" w:rsidP="00E825CE">
      <w:pPr>
        <w:numPr>
          <w:ilvl w:val="0"/>
          <w:numId w:val="122"/>
        </w:numPr>
        <w:tabs>
          <w:tab w:val="clear" w:pos="1440"/>
          <w:tab w:val="num" w:pos="1080"/>
        </w:tabs>
        <w:spacing w:after="240"/>
        <w:ind w:left="1080"/>
      </w:pPr>
      <w:r>
        <w:t>The quantity statement for fitted sheets and mattress covers shall state, in centimeters and inches, the length and width of the mattress for which the item is designed and the size designation of the mattress if the item is intended to fit a mattress identified as “twin,” “double,” “queen,” “king,” “California king,” etc.</w:t>
      </w:r>
    </w:p>
    <w:p w14:paraId="0AADD48E" w14:textId="77777777" w:rsidR="008D3FD5" w:rsidRDefault="005A6C37" w:rsidP="00420EAC">
      <w:pPr>
        <w:ind w:left="1440"/>
      </w:pPr>
      <w:r>
        <w:rPr>
          <w:b/>
          <w:bCs/>
        </w:rPr>
        <w:t>Example</w:t>
      </w:r>
      <w:r w:rsidRPr="00D36BFC">
        <w:rPr>
          <w:b/>
        </w:rPr>
        <w:t>:</w:t>
      </w:r>
      <w:r>
        <w:t xml:space="preserve">  </w:t>
      </w:r>
    </w:p>
    <w:p w14:paraId="49C00415" w14:textId="77777777" w:rsidR="005A6C37" w:rsidRDefault="007A1ECB" w:rsidP="00420EAC">
      <w:pPr>
        <w:ind w:left="1440"/>
      </w:pPr>
      <w:r>
        <w:t>d</w:t>
      </w:r>
      <w:r w:rsidR="005A6C37">
        <w:t>ouble sheet for 137 cm </w:t>
      </w:r>
      <w:r w:rsidR="007A34AC">
        <w:t>×</w:t>
      </w:r>
      <w:r w:rsidR="005A6C37">
        <w:t> 190 cm (54 in </w:t>
      </w:r>
      <w:r w:rsidR="007A34AC">
        <w:t>×</w:t>
      </w:r>
      <w:r w:rsidR="005A6C37">
        <w:t> 75 in) mattress</w:t>
      </w:r>
    </w:p>
    <w:p w14:paraId="666971D1" w14:textId="77777777" w:rsidR="005A6C37" w:rsidRDefault="005A6C37" w:rsidP="00897934">
      <w:pPr>
        <w:spacing w:before="60" w:after="240"/>
        <w:ind w:left="1080"/>
      </w:pPr>
      <w:r>
        <w:t>(Amended 1987)</w:t>
      </w:r>
    </w:p>
    <w:p w14:paraId="1D5AB480" w14:textId="77777777" w:rsidR="005A6C37" w:rsidRDefault="005A6C37" w:rsidP="00447D34">
      <w:pPr>
        <w:numPr>
          <w:ilvl w:val="0"/>
          <w:numId w:val="122"/>
        </w:numPr>
        <w:tabs>
          <w:tab w:val="clear" w:pos="1440"/>
        </w:tabs>
        <w:spacing w:after="240"/>
        <w:ind w:left="1080"/>
      </w:pPr>
      <w:r>
        <w:t>The quantity statement for flat sheets shall state, in centimeters and inches, the length and width of the mattress for which the sheet is designed, followed in parentheses by a statement, in centimeters and inches, of the length and width of the finished sheet.  The quantity statement shall also state the size designation of the mattress for which the sheet is designed, such as “twin,” “double,” “queen,” “king,” “California king,” if the item is intended to fit such a mattress.</w:t>
      </w:r>
    </w:p>
    <w:p w14:paraId="0311396C" w14:textId="77777777" w:rsidR="008D3FD5" w:rsidRDefault="005A6C37" w:rsidP="002F6065">
      <w:pPr>
        <w:keepNext/>
        <w:tabs>
          <w:tab w:val="left" w:pos="0"/>
        </w:tabs>
        <w:ind w:left="1440"/>
      </w:pPr>
      <w:r>
        <w:rPr>
          <w:b/>
          <w:bCs/>
        </w:rPr>
        <w:t>Example</w:t>
      </w:r>
      <w:r w:rsidRPr="00D36BFC">
        <w:rPr>
          <w:b/>
        </w:rPr>
        <w:t>:</w:t>
      </w:r>
      <w:r>
        <w:t xml:space="preserve">  </w:t>
      </w:r>
    </w:p>
    <w:p w14:paraId="46D4A50C" w14:textId="650A6047" w:rsidR="005A6C37" w:rsidRDefault="007A1ECB" w:rsidP="00420EAC">
      <w:pPr>
        <w:tabs>
          <w:tab w:val="left" w:pos="0"/>
        </w:tabs>
        <w:ind w:left="1440"/>
      </w:pPr>
      <w:r>
        <w:t xml:space="preserve">twin flat sheet </w:t>
      </w:r>
      <w:r w:rsidR="005A6C37">
        <w:t>for 99 cm </w:t>
      </w:r>
      <w:r w:rsidR="007A34AC">
        <w:t>×</w:t>
      </w:r>
      <w:r w:rsidR="005A6C37">
        <w:t> 190 cm (39 in </w:t>
      </w:r>
      <w:r w:rsidR="007A34AC">
        <w:t>×</w:t>
      </w:r>
      <w:r w:rsidR="005A6C37">
        <w:t> 75 in) mattress</w:t>
      </w:r>
      <w:r w:rsidR="001A36C8">
        <w:t>,</w:t>
      </w:r>
      <w:r w:rsidR="005A6C37">
        <w:t xml:space="preserve"> 167 cm </w:t>
      </w:r>
      <w:r w:rsidR="007A34AC">
        <w:t>×</w:t>
      </w:r>
      <w:r w:rsidR="005A6C37">
        <w:t> 244 cm (66 in </w:t>
      </w:r>
      <w:r w:rsidR="007A34AC">
        <w:t>×</w:t>
      </w:r>
      <w:r>
        <w:t> 96 in) finished size</w:t>
      </w:r>
    </w:p>
    <w:p w14:paraId="66CC9BC5" w14:textId="77777777" w:rsidR="005A6C37" w:rsidRDefault="005A6C37" w:rsidP="004B5395">
      <w:pPr>
        <w:spacing w:before="60" w:after="240"/>
        <w:ind w:left="1080"/>
      </w:pPr>
      <w:r>
        <w:t>(Amended 1987)</w:t>
      </w:r>
    </w:p>
    <w:p w14:paraId="305E9E8C" w14:textId="77777777" w:rsidR="005A6C37" w:rsidRDefault="005A6C37" w:rsidP="00447D34">
      <w:pPr>
        <w:numPr>
          <w:ilvl w:val="0"/>
          <w:numId w:val="122"/>
        </w:numPr>
        <w:tabs>
          <w:tab w:val="clear" w:pos="1440"/>
          <w:tab w:val="num" w:pos="1080"/>
        </w:tabs>
        <w:spacing w:after="240"/>
        <w:ind w:left="1080"/>
      </w:pPr>
      <w:r>
        <w:t>The quantity statement for pillowcases shall state, in centimeters and inches, the length and width of the pillow</w:t>
      </w:r>
      <w:r w:rsidR="00D962A8">
        <w:fldChar w:fldCharType="begin"/>
      </w:r>
      <w:r>
        <w:instrText>xe "</w:instrText>
      </w:r>
      <w:r w:rsidRPr="006026D2">
        <w:instrText>Pillow</w:instrText>
      </w:r>
      <w:r>
        <w:instrText>"</w:instrText>
      </w:r>
      <w:r w:rsidR="00D962A8">
        <w:fldChar w:fldCharType="end"/>
      </w:r>
      <w:r>
        <w:t xml:space="preserve"> for which the pillowcase is designed, followed in parentheses by a statement, in centimeters and inches of the length and width of the finished pillowcase.  The quantity statement for pillowcases shall also state the size designation of the pillow for which the pillowcase is designed, </w:t>
      </w:r>
      <w:r w:rsidR="00E7675C">
        <w:t>for example</w:t>
      </w:r>
      <w:r>
        <w:t>, “youth,” “standard,” “queen,” etc., if the item is intended to fit such pillows.</w:t>
      </w:r>
    </w:p>
    <w:p w14:paraId="2EE8C418" w14:textId="77777777" w:rsidR="008D3FD5" w:rsidRDefault="005A6C37" w:rsidP="00420EAC">
      <w:pPr>
        <w:keepNext/>
        <w:ind w:left="1440"/>
      </w:pPr>
      <w:r>
        <w:rPr>
          <w:b/>
          <w:bCs/>
        </w:rPr>
        <w:t>Example</w:t>
      </w:r>
      <w:r w:rsidRPr="00D36BFC">
        <w:rPr>
          <w:b/>
        </w:rPr>
        <w:t>:</w:t>
      </w:r>
      <w:r>
        <w:t xml:space="preserve">  </w:t>
      </w:r>
    </w:p>
    <w:p w14:paraId="32B79ACC" w14:textId="77777777" w:rsidR="005A6C37" w:rsidRDefault="007A1ECB" w:rsidP="00420EAC">
      <w:pPr>
        <w:keepNext/>
        <w:ind w:left="1440"/>
      </w:pPr>
      <w:r>
        <w:t xml:space="preserve">standard pillowcase </w:t>
      </w:r>
      <w:r w:rsidR="005A6C37">
        <w:t>for 51 cm </w:t>
      </w:r>
      <w:r w:rsidR="007A34AC">
        <w:t>×</w:t>
      </w:r>
      <w:r w:rsidR="005A6C37">
        <w:t> 66 cm (20 in </w:t>
      </w:r>
      <w:r w:rsidR="007A34AC">
        <w:t>×</w:t>
      </w:r>
      <w:r w:rsidR="005A6C37">
        <w:t> 26 in) pillow</w:t>
      </w:r>
      <w:r w:rsidR="00D962A8">
        <w:fldChar w:fldCharType="begin"/>
      </w:r>
      <w:r w:rsidR="005A6C37">
        <w:instrText>xe "</w:instrText>
      </w:r>
      <w:r w:rsidR="005A6C37" w:rsidRPr="007955BC">
        <w:instrText>Pillow</w:instrText>
      </w:r>
      <w:r w:rsidR="005A6C37">
        <w:instrText>"</w:instrText>
      </w:r>
      <w:r w:rsidR="00D962A8">
        <w:fldChar w:fldCharType="end"/>
      </w:r>
      <w:r w:rsidR="005A6C37">
        <w:t>, 51 cm </w:t>
      </w:r>
      <w:r w:rsidR="007A34AC">
        <w:t>×</w:t>
      </w:r>
      <w:r w:rsidR="005A6C37">
        <w:t> 76 cm (20 in </w:t>
      </w:r>
      <w:r w:rsidR="007A34AC">
        <w:t>×</w:t>
      </w:r>
      <w:r w:rsidR="005A6C37">
        <w:t> 30 in) in finished size</w:t>
      </w:r>
    </w:p>
    <w:p w14:paraId="48BA41ED" w14:textId="77777777" w:rsidR="005A6C37" w:rsidRDefault="005A6C37" w:rsidP="009E5664">
      <w:pPr>
        <w:spacing w:before="60" w:after="240"/>
        <w:ind w:left="1080"/>
      </w:pPr>
      <w:r>
        <w:t>(Amended 1977 and 1987)</w:t>
      </w:r>
    </w:p>
    <w:p w14:paraId="43F3048F" w14:textId="77777777" w:rsidR="005A6C37" w:rsidRDefault="005A6C37">
      <w:pPr>
        <w:ind w:left="1080" w:hanging="360"/>
      </w:pPr>
      <w:r>
        <w:t>(d)</w:t>
      </w:r>
      <w:r>
        <w:tab/>
        <w:t>The quantity statement for blankets, comforters</w:t>
      </w:r>
      <w:r w:rsidR="00D962A8">
        <w:fldChar w:fldCharType="begin"/>
      </w:r>
      <w:r>
        <w:instrText>xe "</w:instrText>
      </w:r>
      <w:r w:rsidR="009F1241">
        <w:instrText>Bedding:</w:instrText>
      </w:r>
      <w:r w:rsidRPr="00322507">
        <w:instrText>Comforters</w:instrText>
      </w:r>
      <w:r>
        <w:instrText>"</w:instrText>
      </w:r>
      <w:r w:rsidR="00D962A8">
        <w:fldChar w:fldCharType="end"/>
      </w:r>
      <w:r>
        <w:t xml:space="preserve">, quilts, </w:t>
      </w:r>
      <w:r w:rsidR="00D962A8">
        <w:fldChar w:fldCharType="begin"/>
      </w:r>
      <w:r w:rsidR="009F1241">
        <w:instrText xml:space="preserve"> XE "</w:instrText>
      </w:r>
      <w:r w:rsidR="009F1241" w:rsidRPr="002A6061">
        <w:instrText>Bedding:Bedspreads</w:instrText>
      </w:r>
      <w:r w:rsidR="009F1241">
        <w:instrText xml:space="preserve">" </w:instrText>
      </w:r>
      <w:r w:rsidR="00D962A8">
        <w:fldChar w:fldCharType="end"/>
      </w:r>
      <w:r w:rsidR="00D962A8">
        <w:fldChar w:fldCharType="begin"/>
      </w:r>
      <w:r w:rsidR="009F1241">
        <w:instrText xml:space="preserve"> XE "</w:instrText>
      </w:r>
      <w:r w:rsidR="009F1241" w:rsidRPr="002261EA">
        <w:instrText>Bedding:Quilts</w:instrText>
      </w:r>
      <w:r w:rsidR="009F1241">
        <w:instrText xml:space="preserve">" </w:instrText>
      </w:r>
      <w:r w:rsidR="00D962A8">
        <w:fldChar w:fldCharType="end"/>
      </w:r>
      <w:r w:rsidR="00D962A8">
        <w:fldChar w:fldCharType="begin"/>
      </w:r>
      <w:r w:rsidR="009F1241">
        <w:instrText xml:space="preserve"> XE "</w:instrText>
      </w:r>
      <w:r w:rsidR="009F1241" w:rsidRPr="00106482">
        <w:instrText>Bedding:Mattress pads</w:instrText>
      </w:r>
      <w:r w:rsidR="009F1241">
        <w:instrText xml:space="preserve">" </w:instrText>
      </w:r>
      <w:r w:rsidR="00D962A8">
        <w:fldChar w:fldCharType="end"/>
      </w:r>
      <w:r w:rsidR="00D962A8">
        <w:fldChar w:fldCharType="begin"/>
      </w:r>
      <w:r w:rsidR="009F1241">
        <w:instrText xml:space="preserve"> XE "</w:instrText>
      </w:r>
      <w:r w:rsidR="009F1241" w:rsidRPr="000440C0">
        <w:instrText>Bedding:Afghans</w:instrText>
      </w:r>
      <w:r w:rsidR="009F1241">
        <w:instrText xml:space="preserve">" </w:instrText>
      </w:r>
      <w:r w:rsidR="00D962A8">
        <w:fldChar w:fldCharType="end"/>
      </w:r>
      <w:r w:rsidR="00D962A8">
        <w:fldChar w:fldCharType="begin"/>
      </w:r>
      <w:r w:rsidR="009F1241">
        <w:instrText xml:space="preserve"> XE "</w:instrText>
      </w:r>
      <w:r w:rsidR="009F1241" w:rsidRPr="00120741">
        <w:instrText>Bedding:Throws</w:instrText>
      </w:r>
      <w:r w:rsidR="009F1241">
        <w:instrText xml:space="preserve">" </w:instrText>
      </w:r>
      <w:r w:rsidR="00D962A8">
        <w:fldChar w:fldCharType="end"/>
      </w:r>
      <w:r>
        <w:t>bedspreads, mattress pads, afghans</w:t>
      </w:r>
      <w:r w:rsidR="00D962A8">
        <w:fldChar w:fldCharType="begin"/>
      </w:r>
      <w:r>
        <w:instrText>xe "</w:instrText>
      </w:r>
      <w:r w:rsidR="009F1241">
        <w:instrText>Bedding:</w:instrText>
      </w:r>
      <w:r w:rsidRPr="0093177E">
        <w:instrText>Afghan</w:instrText>
      </w:r>
      <w:r>
        <w:instrText>s"</w:instrText>
      </w:r>
      <w:r w:rsidR="00D962A8">
        <w:fldChar w:fldCharType="end"/>
      </w:r>
      <w:r>
        <w:t>, and throws shall state, in centimeters and inches, the length and width of the finished item.  The quantity statement shall also state the length of any ornamentation</w:t>
      </w:r>
      <w:r w:rsidR="00D962A8">
        <w:fldChar w:fldCharType="begin"/>
      </w:r>
      <w:r>
        <w:instrText>xe "</w:instrText>
      </w:r>
      <w:r w:rsidR="009F1241">
        <w:instrText>Bedding:</w:instrText>
      </w:r>
      <w:r w:rsidRPr="000F4C91">
        <w:instrText>Ornamentation</w:instrText>
      </w:r>
      <w:r>
        <w:instrText>"</w:instrText>
      </w:r>
      <w:r w:rsidR="00D962A8">
        <w:fldChar w:fldCharType="end"/>
      </w:r>
      <w:r w:rsidR="00D962A8">
        <w:fldChar w:fldCharType="begin"/>
      </w:r>
      <w:r w:rsidR="009F1241">
        <w:instrText xml:space="preserve"> XE "</w:instrText>
      </w:r>
      <w:r w:rsidR="009F1241" w:rsidRPr="007D18B3">
        <w:instrText>Bedding:Blankets</w:instrText>
      </w:r>
      <w:r w:rsidR="009F1241">
        <w:instrText xml:space="preserve">" </w:instrText>
      </w:r>
      <w:r w:rsidR="00D962A8">
        <w:fldChar w:fldCharType="end"/>
      </w:r>
      <w:r w:rsidR="00D962A8">
        <w:fldChar w:fldCharType="begin"/>
      </w:r>
      <w:r w:rsidR="009F1241">
        <w:instrText xml:space="preserve"> XE "</w:instrText>
      </w:r>
      <w:r w:rsidR="009F1241" w:rsidRPr="005E35EA">
        <w:instrText>Bedding:Sizing</w:instrText>
      </w:r>
      <w:r w:rsidR="009F1241">
        <w:instrText xml:space="preserve">" </w:instrText>
      </w:r>
      <w:r w:rsidR="00D962A8">
        <w:fldChar w:fldCharType="end"/>
      </w:r>
      <w:r>
        <w:t xml:space="preserve"> and the size designation of the mattress for which the item is designed, if it is intended to fit, for example, a “twin,” “double,” “queen,” “king,” “California king,” etc., mattress.</w:t>
      </w:r>
    </w:p>
    <w:p w14:paraId="5D02BD83" w14:textId="77777777" w:rsidR="005A6C37" w:rsidRDefault="005A6C37" w:rsidP="00447D34">
      <w:pPr>
        <w:spacing w:before="60" w:after="240"/>
        <w:ind w:left="1080"/>
      </w:pPr>
      <w:r>
        <w:t>(Amended 1988)</w:t>
      </w:r>
    </w:p>
    <w:p w14:paraId="57A7A3F6" w14:textId="77777777" w:rsidR="005A6C37" w:rsidRDefault="005A6C37" w:rsidP="00447D34">
      <w:pPr>
        <w:spacing w:after="240"/>
        <w:ind w:left="1080" w:hanging="360"/>
      </w:pPr>
      <w:r>
        <w:t>(e)</w:t>
      </w:r>
      <w:r>
        <w:tab/>
        <w:t>The quantity statement for tablecloths and napkins shall state, in centimeters and inches, the length and width of the finished item.  The quantity statement also may state parenthetically, in centimeters and inches, the length and width of the item before hemming and be properly identified as such.</w:t>
      </w:r>
    </w:p>
    <w:p w14:paraId="0FD13E1A" w14:textId="77777777" w:rsidR="005A6C37" w:rsidRDefault="005A6C37" w:rsidP="00447D34">
      <w:pPr>
        <w:spacing w:after="240"/>
        <w:ind w:left="1080" w:hanging="360"/>
      </w:pPr>
      <w:r>
        <w:lastRenderedPageBreak/>
        <w:t>(f)</w:t>
      </w:r>
      <w:r>
        <w:tab/>
        <w:t>The quantity statement for curtains</w:t>
      </w:r>
      <w:r w:rsidR="00D962A8">
        <w:fldChar w:fldCharType="begin"/>
      </w:r>
      <w:r>
        <w:instrText>xe "</w:instrText>
      </w:r>
      <w:r w:rsidRPr="00E01F15">
        <w:instrText>Curtains</w:instrText>
      </w:r>
      <w:r>
        <w:instrText>"</w:instrText>
      </w:r>
      <w:r w:rsidR="00D962A8">
        <w:fldChar w:fldCharType="end"/>
      </w:r>
      <w:r>
        <w:t>, drapes</w:t>
      </w:r>
      <w:r w:rsidR="00D962A8">
        <w:fldChar w:fldCharType="begin"/>
      </w:r>
      <w:r>
        <w:instrText>xe "</w:instrText>
      </w:r>
      <w:r w:rsidRPr="002A38DD">
        <w:instrText>Drapes</w:instrText>
      </w:r>
      <w:r>
        <w:instrText>"</w:instrText>
      </w:r>
      <w:r w:rsidR="00D962A8">
        <w:fldChar w:fldCharType="end"/>
      </w:r>
      <w:r>
        <w:t>, flags</w:t>
      </w:r>
      <w:r w:rsidR="00D962A8">
        <w:fldChar w:fldCharType="begin"/>
      </w:r>
      <w:r>
        <w:instrText>xe "</w:instrText>
      </w:r>
      <w:r w:rsidRPr="00CD37D6">
        <w:instrText>Flags</w:instrText>
      </w:r>
      <w:r>
        <w:instrText>"</w:instrText>
      </w:r>
      <w:r w:rsidR="00D962A8">
        <w:fldChar w:fldCharType="end"/>
      </w:r>
      <w:r>
        <w:t>, furniture scarves, etc., shall state, in centimeters and inches, the length and width of the finished item.  The quantity statement also may state parenthetically, in centimeters and inches, the length of any ornamentation</w:t>
      </w:r>
      <w:r w:rsidR="00D962A8">
        <w:fldChar w:fldCharType="begin"/>
      </w:r>
      <w:r>
        <w:instrText>xe "</w:instrText>
      </w:r>
      <w:r w:rsidRPr="00B335D8">
        <w:instrText>Ornamentation</w:instrText>
      </w:r>
      <w:r>
        <w:instrText>"</w:instrText>
      </w:r>
      <w:r w:rsidR="00D962A8">
        <w:fldChar w:fldCharType="end"/>
      </w:r>
      <w:r>
        <w:t>.</w:t>
      </w:r>
    </w:p>
    <w:p w14:paraId="107AC287" w14:textId="77777777" w:rsidR="005A6C37" w:rsidRDefault="005A6C37" w:rsidP="00447D34">
      <w:pPr>
        <w:spacing w:after="240"/>
        <w:ind w:left="1080" w:hanging="360"/>
      </w:pPr>
      <w:r>
        <w:t>(g)</w:t>
      </w:r>
      <w:r>
        <w:tab/>
        <w:t>The quantity statement for carpets</w:t>
      </w:r>
      <w:r w:rsidR="00D962A8">
        <w:fldChar w:fldCharType="begin"/>
      </w:r>
      <w:r>
        <w:instrText>xe "</w:instrText>
      </w:r>
      <w:r w:rsidRPr="00472CF0">
        <w:instrText>Carpets</w:instrText>
      </w:r>
      <w:r>
        <w:instrText>"</w:instrText>
      </w:r>
      <w:r w:rsidR="00D962A8">
        <w:fldChar w:fldCharType="end"/>
      </w:r>
      <w:r>
        <w:t xml:space="preserve"> and rugs</w:t>
      </w:r>
      <w:r w:rsidR="00D962A8">
        <w:fldChar w:fldCharType="begin"/>
      </w:r>
      <w:r>
        <w:instrText>xe "</w:instrText>
      </w:r>
      <w:r w:rsidRPr="00424974">
        <w:instrText>Rugs</w:instrText>
      </w:r>
      <w:r>
        <w:instrText>"</w:instrText>
      </w:r>
      <w:r w:rsidR="00D962A8">
        <w:fldChar w:fldCharType="end"/>
      </w:r>
      <w:r>
        <w:t xml:space="preserve"> shall state, in meters and feet, with any remainder in decimal fractions of the meter for SI sizes or common or decimal fractions of the foot or in inches for </w:t>
      </w:r>
      <w:r w:rsidR="00966BB2">
        <w:t>U.S. customary</w:t>
      </w:r>
      <w:r>
        <w:t xml:space="preserve"> sizes, the length and width of the item.  The quantity statement also may state parenthetically, in centimeters and inches, the length of any ornamentation.</w:t>
      </w:r>
    </w:p>
    <w:p w14:paraId="2AC7F3D1" w14:textId="77777777" w:rsidR="005A6C37" w:rsidRDefault="005A6C37" w:rsidP="00447D34">
      <w:pPr>
        <w:spacing w:after="240"/>
        <w:ind w:left="1080" w:hanging="360"/>
      </w:pPr>
      <w:r>
        <w:t>(h)</w:t>
      </w:r>
      <w:r>
        <w:tab/>
        <w:t>The quantity statement for woven dishtowels</w:t>
      </w:r>
      <w:r w:rsidR="00D962A8">
        <w:fldChar w:fldCharType="begin"/>
      </w:r>
      <w:r>
        <w:instrText>xe "</w:instrText>
      </w:r>
      <w:r w:rsidRPr="00893691">
        <w:instrText>Dish towels</w:instrText>
      </w:r>
      <w:r>
        <w:instrText>"</w:instrText>
      </w:r>
      <w:r w:rsidR="00D962A8">
        <w:fldChar w:fldCharType="end"/>
      </w:r>
      <w:r>
        <w:t>, dishcloths, towels, facecloths</w:t>
      </w:r>
      <w:r w:rsidR="00D962A8">
        <w:fldChar w:fldCharType="begin"/>
      </w:r>
      <w:r>
        <w:instrText>xe "</w:instrText>
      </w:r>
      <w:r w:rsidRPr="008126A6">
        <w:instrText>Face cloths</w:instrText>
      </w:r>
      <w:r>
        <w:instrText>"</w:instrText>
      </w:r>
      <w:r w:rsidR="00D962A8">
        <w:fldChar w:fldCharType="end"/>
      </w:r>
      <w:r>
        <w:t>, utility cloths</w:t>
      </w:r>
      <w:r w:rsidR="00D962A8">
        <w:fldChar w:fldCharType="begin"/>
      </w:r>
      <w:r w:rsidR="003814B5">
        <w:instrText xml:space="preserve"> XE "</w:instrText>
      </w:r>
      <w:r w:rsidR="007C0E5B">
        <w:instrText>U</w:instrText>
      </w:r>
      <w:r w:rsidR="003814B5" w:rsidRPr="00757DBF">
        <w:instrText>tility cloths</w:instrText>
      </w:r>
      <w:r w:rsidR="003814B5">
        <w:instrText xml:space="preserve">" </w:instrText>
      </w:r>
      <w:r w:rsidR="00D962A8">
        <w:fldChar w:fldCharType="end"/>
      </w:r>
      <w:r>
        <w:t>, bathmats, etc., shall state, in centimeters and inches, the length and width of the item.  The quantity statement for such items, when knitted, need not state the dimensions.</w:t>
      </w:r>
    </w:p>
    <w:p w14:paraId="06900DD5" w14:textId="77777777" w:rsidR="005A6C37" w:rsidRDefault="005A6C37" w:rsidP="00447D34">
      <w:pPr>
        <w:spacing w:after="240"/>
        <w:ind w:left="1080" w:hanging="360"/>
      </w:pPr>
      <w:r>
        <w:t>(i)</w:t>
      </w:r>
      <w:r>
        <w:tab/>
        <w:t>The quantity statement for textile products</w:t>
      </w:r>
      <w:r w:rsidR="00D962A8">
        <w:fldChar w:fldCharType="begin"/>
      </w:r>
      <w:r w:rsidR="009F1241">
        <w:instrText xml:space="preserve"> XE "</w:instrText>
      </w:r>
      <w:r w:rsidR="009F1241" w:rsidRPr="00ED0AED">
        <w:instrText>Textiles</w:instrText>
      </w:r>
      <w:r w:rsidR="009F1241">
        <w:instrText xml:space="preserve">" </w:instrText>
      </w:r>
      <w:r w:rsidR="00D962A8">
        <w:fldChar w:fldCharType="end"/>
      </w:r>
      <w:r>
        <w:t xml:space="preserve"> such as potholders, fixture and appliance covers, slipcovers, </w:t>
      </w:r>
      <w:r w:rsidR="00FE140C">
        <w:t>non-rectangular</w:t>
      </w:r>
      <w:r>
        <w:t xml:space="preserve"> diapers, etc., shall be stated in terms of count and may include size designations and dimensions.</w:t>
      </w:r>
    </w:p>
    <w:p w14:paraId="4F56298A" w14:textId="77777777" w:rsidR="005A6C37" w:rsidRDefault="005A6C37" w:rsidP="00447D34">
      <w:pPr>
        <w:spacing w:after="240"/>
        <w:ind w:left="1080" w:hanging="360"/>
      </w:pPr>
      <w:r>
        <w:t>(j)</w:t>
      </w:r>
      <w:r>
        <w:tab/>
        <w:t>The quantity statement for other than rectangular textile products identified in Sections (a) through (h) shall state the geometric shape of the product and the dimensions that are customarily used in describing such geometric shape.</w:t>
      </w:r>
    </w:p>
    <w:p w14:paraId="6D302B51" w14:textId="77777777" w:rsidR="005A6C37" w:rsidRDefault="005A6C37" w:rsidP="00431AB0">
      <w:pPr>
        <w:keepNext/>
        <w:keepLines/>
        <w:ind w:left="1440"/>
      </w:pPr>
      <w:r>
        <w:rPr>
          <w:b/>
          <w:bCs/>
        </w:rPr>
        <w:t>Examples</w:t>
      </w:r>
      <w:r w:rsidRPr="00D36BFC">
        <w:rPr>
          <w:b/>
        </w:rPr>
        <w:t>:</w:t>
      </w:r>
    </w:p>
    <w:p w14:paraId="6BFAC087" w14:textId="3FE5EB84" w:rsidR="005A6C37" w:rsidRDefault="005D6699" w:rsidP="00972618">
      <w:pPr>
        <w:keepNext/>
        <w:keepLines/>
        <w:ind w:left="1440"/>
      </w:pPr>
      <w:r>
        <w:t>round scarf</w:t>
      </w:r>
      <w:r w:rsidR="0049746E">
        <w:t xml:space="preserve">, </w:t>
      </w:r>
      <w:r w:rsidR="005A6C37">
        <w:t>190 cm (74 in) in diameter;</w:t>
      </w:r>
    </w:p>
    <w:p w14:paraId="0DB8EFDC" w14:textId="05223004" w:rsidR="005A6C37" w:rsidRDefault="007A1ECB" w:rsidP="00447D34">
      <w:pPr>
        <w:keepLines/>
        <w:spacing w:after="240"/>
        <w:ind w:left="1440"/>
      </w:pPr>
      <w:r>
        <w:t>oval tablecloth</w:t>
      </w:r>
      <w:r w:rsidR="0049746E">
        <w:t xml:space="preserve">, </w:t>
      </w:r>
      <w:r w:rsidR="005A6C37">
        <w:t>177 cm </w:t>
      </w:r>
      <w:r w:rsidR="007A34AC">
        <w:t>×</w:t>
      </w:r>
      <w:r w:rsidR="005A6C37">
        <w:t> 254 cm (70 in </w:t>
      </w:r>
      <w:r w:rsidR="007A34AC">
        <w:t>×</w:t>
      </w:r>
      <w:r w:rsidR="005A6C37">
        <w:t> 100 in) representing the maximum length and width in this case.</w:t>
      </w:r>
    </w:p>
    <w:p w14:paraId="62C454D4" w14:textId="77777777" w:rsidR="005A6C37" w:rsidRDefault="005A6C37" w:rsidP="002F6065">
      <w:pPr>
        <w:keepNext/>
        <w:keepLines/>
        <w:ind w:left="1080" w:hanging="360"/>
      </w:pPr>
      <w:r>
        <w:t>(k)</w:t>
      </w:r>
      <w:r>
        <w:tab/>
        <w:t>The quantity statement for packages of remnants of textile products of assorted sizes, when sold by count, shall be accompanied by the term “irregular dimensions” and the minimum size of such remnants.</w:t>
      </w:r>
    </w:p>
    <w:p w14:paraId="20F726E7" w14:textId="77777777" w:rsidR="005A6C37" w:rsidRDefault="005A6C37" w:rsidP="002F6065">
      <w:pPr>
        <w:keepNext/>
        <w:keepLines/>
        <w:spacing w:before="60" w:after="240"/>
        <w:ind w:left="1080"/>
      </w:pPr>
      <w:r>
        <w:t>(Added 1971)</w:t>
      </w:r>
    </w:p>
    <w:p w14:paraId="37D9EFEB" w14:textId="2E4A56DE" w:rsidR="005A6C37" w:rsidRDefault="005A6C37" w:rsidP="00080A36">
      <w:pPr>
        <w:keepNext/>
        <w:spacing w:after="240"/>
        <w:ind w:left="360"/>
      </w:pPr>
      <w:bookmarkStart w:id="2642" w:name="_Toc523834032"/>
      <w:bookmarkStart w:id="2643" w:name="_Toc523840528"/>
      <w:bookmarkStart w:id="2644" w:name="_Toc88278063"/>
      <w:bookmarkStart w:id="2645" w:name="_Toc173408706"/>
      <w:bookmarkStart w:id="2646" w:name="_Toc173472773"/>
      <w:bookmarkStart w:id="2647" w:name="_Toc173770996"/>
      <w:r w:rsidRPr="00DC6CDC">
        <w:rPr>
          <w:rStyle w:val="PkgLabelLevel3Char"/>
          <w:b/>
          <w:sz w:val="20"/>
        </w:rPr>
        <w:t>10.9.3.  Sewing Threads, Handicraft Threads, and Yarns.</w:t>
      </w:r>
      <w:bookmarkEnd w:id="2642"/>
      <w:bookmarkEnd w:id="2643"/>
      <w:bookmarkEnd w:id="2644"/>
      <w:r w:rsidR="00D962A8" w:rsidRPr="00784E01">
        <w:fldChar w:fldCharType="begin"/>
      </w:r>
      <w:r w:rsidRPr="00784E01">
        <w:instrText>xe "Threads"</w:instrText>
      </w:r>
      <w:r w:rsidR="00D962A8" w:rsidRPr="00784E01">
        <w:fldChar w:fldCharType="end"/>
      </w:r>
      <w:r w:rsidR="00D962A8" w:rsidRPr="00784E01">
        <w:fldChar w:fldCharType="begin"/>
      </w:r>
      <w:r w:rsidRPr="00784E01">
        <w:instrText>xe "</w:instrText>
      </w:r>
      <w:r w:rsidR="009F1241">
        <w:instrText>T</w:instrText>
      </w:r>
      <w:r w:rsidRPr="00784E01">
        <w:instrText>hreads</w:instrText>
      </w:r>
      <w:r w:rsidR="009F1241">
        <w:instrText>:Handicraft</w:instrText>
      </w:r>
      <w:r w:rsidRPr="00784E01">
        <w:instrText>"</w:instrText>
      </w:r>
      <w:r w:rsidR="00D962A8" w:rsidRPr="00784E01">
        <w:fldChar w:fldCharType="end"/>
      </w:r>
      <w:r w:rsidR="00447D34">
        <w:fldChar w:fldCharType="begin"/>
      </w:r>
      <w:r w:rsidR="00447D34">
        <w:instrText xml:space="preserve"> XE "</w:instrText>
      </w:r>
      <w:r w:rsidR="00447D34" w:rsidRPr="006E4ECA">
        <w:instrText>Yarn</w:instrText>
      </w:r>
      <w:r w:rsidR="00447D34">
        <w:instrText xml:space="preserve">" </w:instrText>
      </w:r>
      <w:r w:rsidR="00447D34">
        <w:fldChar w:fldCharType="end"/>
      </w:r>
      <w:r>
        <w:t xml:space="preserve"> – Sewing and handicraft threads shall be labeled as follows:</w:t>
      </w:r>
      <w:bookmarkEnd w:id="2645"/>
      <w:bookmarkEnd w:id="2646"/>
      <w:bookmarkEnd w:id="2647"/>
    </w:p>
    <w:p w14:paraId="2FEB4E6B" w14:textId="77777777" w:rsidR="005A6C37" w:rsidRDefault="005A6C37" w:rsidP="00080A36">
      <w:pPr>
        <w:spacing w:after="240"/>
        <w:ind w:left="1080" w:hanging="360"/>
      </w:pPr>
      <w:r>
        <w:t>(a)</w:t>
      </w:r>
      <w:r>
        <w:tab/>
        <w:t>The net quantity for sewing and handicraft threads shall be expressed in terms of meters and yards.</w:t>
      </w:r>
    </w:p>
    <w:p w14:paraId="466EE7F9" w14:textId="77777777" w:rsidR="005A6C37" w:rsidRDefault="005A6C37" w:rsidP="00080A36">
      <w:pPr>
        <w:spacing w:after="240"/>
        <w:ind w:left="1080" w:hanging="360"/>
      </w:pPr>
      <w:r>
        <w:t>(b)</w:t>
      </w:r>
      <w:r>
        <w:tab/>
        <w:t>The net quantity statement for yarns shall be expressed in terms of mass or weight.</w:t>
      </w:r>
    </w:p>
    <w:p w14:paraId="759ED11B" w14:textId="77777777" w:rsidR="005A6C37" w:rsidRDefault="005A6C37" w:rsidP="003450AE">
      <w:pPr>
        <w:suppressAutoHyphens/>
        <w:spacing w:after="240"/>
        <w:ind w:left="1080" w:hanging="360"/>
      </w:pPr>
      <w:r>
        <w:t>(c)</w:t>
      </w:r>
      <w:r>
        <w:tab/>
        <w:t>Thread products may, in lieu of name and address, bear a trademark</w:t>
      </w:r>
      <w:r w:rsidR="00D962A8">
        <w:fldChar w:fldCharType="begin"/>
      </w:r>
      <w:r>
        <w:instrText>xe "</w:instrText>
      </w:r>
      <w:r w:rsidRPr="00F73F86">
        <w:instrText>Trademark</w:instrText>
      </w:r>
      <w:r>
        <w:instrText>"</w:instrText>
      </w:r>
      <w:r w:rsidR="00D962A8">
        <w:fldChar w:fldCharType="end"/>
      </w:r>
      <w:r>
        <w:t>, symbol, brand, or other mark that positively identifies the manufacturer, packer, or distributor provided such marks are filed with the Director.</w:t>
      </w:r>
    </w:p>
    <w:p w14:paraId="7F3F8E44" w14:textId="77777777" w:rsidR="005A6C37" w:rsidRDefault="005A6C37" w:rsidP="00080A36">
      <w:pPr>
        <w:spacing w:after="240"/>
        <w:ind w:left="1080" w:hanging="360"/>
      </w:pPr>
      <w:r>
        <w:t>(d)</w:t>
      </w:r>
      <w:r>
        <w:tab/>
        <w:t>Each unit of industrial thread</w:t>
      </w:r>
      <w:r w:rsidR="00D962A8">
        <w:fldChar w:fldCharType="begin"/>
      </w:r>
      <w:r>
        <w:instrText>xe "</w:instrText>
      </w:r>
      <w:r w:rsidR="00CB2BF1">
        <w:instrText>Thread:Industrial</w:instrText>
      </w:r>
      <w:r>
        <w:instrText>"</w:instrText>
      </w:r>
      <w:r w:rsidR="00D962A8">
        <w:fldChar w:fldCharType="end"/>
      </w:r>
      <w:r>
        <w:t xml:space="preserve"> shall be marked to show its net length in terms of meters and yards or its net weight in terms of kilograms or grams and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pounds or ounces, except that ready-wound bobbins that are not sold separately shall not be required to be individually marked to show the number of bobbins contained therein and the net meters and yards of thread on each bobbin.</w:t>
      </w:r>
    </w:p>
    <w:p w14:paraId="2B4A5A84" w14:textId="523E51CA" w:rsidR="005A6C37" w:rsidRDefault="005A6C37" w:rsidP="008B7F30">
      <w:pPr>
        <w:tabs>
          <w:tab w:val="left" w:pos="540"/>
        </w:tabs>
        <w:spacing w:after="240"/>
      </w:pPr>
      <w:bookmarkStart w:id="2648" w:name="_Toc523834033"/>
      <w:bookmarkStart w:id="2649" w:name="_Toc523840529"/>
      <w:bookmarkStart w:id="2650" w:name="_Toc88278064"/>
      <w:bookmarkStart w:id="2651" w:name="_Toc173408707"/>
      <w:bookmarkStart w:id="2652" w:name="_Toc173471453"/>
      <w:bookmarkStart w:id="2653" w:name="_Toc173472774"/>
      <w:bookmarkStart w:id="2654" w:name="_Toc173474101"/>
      <w:bookmarkStart w:id="2655" w:name="_Toc173770997"/>
      <w:bookmarkStart w:id="2656" w:name="_Toc173771743"/>
      <w:r w:rsidRPr="009737C4">
        <w:rPr>
          <w:rStyle w:val="PkgLabelLevel2Char"/>
          <w:b/>
          <w:sz w:val="20"/>
        </w:rPr>
        <w:t>10.10.</w:t>
      </w:r>
      <w:r w:rsidR="008B7F30">
        <w:rPr>
          <w:rStyle w:val="PkgLabelLevel2Char"/>
          <w:b/>
          <w:sz w:val="20"/>
        </w:rPr>
        <w:tab/>
      </w:r>
      <w:r w:rsidR="008B7F30">
        <w:rPr>
          <w:rStyle w:val="PkgLabelLevel2Char"/>
          <w:b/>
          <w:sz w:val="20"/>
        </w:rPr>
        <w:tab/>
      </w:r>
      <w:r w:rsidRPr="009737C4">
        <w:rPr>
          <w:rStyle w:val="PkgLabelLevel2Char"/>
          <w:b/>
          <w:sz w:val="20"/>
        </w:rPr>
        <w:t>Packaged Seed.</w:t>
      </w:r>
      <w:bookmarkEnd w:id="2648"/>
      <w:bookmarkEnd w:id="2649"/>
      <w:bookmarkEnd w:id="2650"/>
      <w:r w:rsidRPr="009737C4">
        <w:rPr>
          <w:bCs/>
        </w:rPr>
        <w:t xml:space="preserve"> </w:t>
      </w:r>
      <w:r>
        <w:t>– Packages of seeds</w:t>
      </w:r>
      <w:r w:rsidR="00D962A8">
        <w:fldChar w:fldCharType="begin"/>
      </w:r>
      <w:r>
        <w:instrText>xe "</w:instrText>
      </w:r>
      <w:r w:rsidRPr="00F812A3">
        <w:instrText>Seeds</w:instrText>
      </w:r>
      <w:r>
        <w:instrText>"</w:instrText>
      </w:r>
      <w:r w:rsidR="00D962A8">
        <w:fldChar w:fldCharType="end"/>
      </w:r>
      <w:r>
        <w:t xml:space="preserve"> </w:t>
      </w:r>
      <w:r w:rsidR="00447D34">
        <w:fldChar w:fldCharType="begin"/>
      </w:r>
      <w:r w:rsidR="00447D34">
        <w:instrText xml:space="preserve"> XE "</w:instrText>
      </w:r>
      <w:r w:rsidR="00447D34" w:rsidRPr="00B24F98">
        <w:instrText>Package:Seed</w:instrText>
      </w:r>
      <w:r w:rsidR="00447D34">
        <w:instrText xml:space="preserve">" </w:instrText>
      </w:r>
      <w:r w:rsidR="00447D34">
        <w:fldChar w:fldCharType="end"/>
      </w:r>
      <w:r>
        <w:t>intended for planting with net contents of less than 225 g or 8 oz shall be labeled in full accord with this regulation except as follows:</w:t>
      </w:r>
      <w:bookmarkEnd w:id="2651"/>
      <w:bookmarkEnd w:id="2652"/>
      <w:bookmarkEnd w:id="2653"/>
      <w:bookmarkEnd w:id="2654"/>
      <w:bookmarkEnd w:id="2655"/>
      <w:bookmarkEnd w:id="2656"/>
    </w:p>
    <w:p w14:paraId="50D63CEF" w14:textId="77777777" w:rsidR="005A6C37" w:rsidRDefault="005A6C37" w:rsidP="00080A36">
      <w:pPr>
        <w:numPr>
          <w:ilvl w:val="0"/>
          <w:numId w:val="57"/>
        </w:numPr>
        <w:tabs>
          <w:tab w:val="clear" w:pos="1080"/>
          <w:tab w:val="num" w:pos="720"/>
        </w:tabs>
        <w:spacing w:after="240"/>
        <w:ind w:left="720"/>
      </w:pPr>
      <w:r>
        <w:t>The quantity statement shall appear in the upper 30 % of the principal display panel.</w:t>
      </w:r>
    </w:p>
    <w:p w14:paraId="1B2C8DF5" w14:textId="77777777" w:rsidR="005A6C37" w:rsidRDefault="005A6C37" w:rsidP="00080A36">
      <w:pPr>
        <w:numPr>
          <w:ilvl w:val="0"/>
          <w:numId w:val="57"/>
        </w:numPr>
        <w:tabs>
          <w:tab w:val="clear" w:pos="1080"/>
          <w:tab w:val="num" w:pos="720"/>
        </w:tabs>
        <w:spacing w:after="240"/>
        <w:ind w:left="720"/>
      </w:pPr>
      <w:r>
        <w:t>The quantity statement shall be in terms of:</w:t>
      </w:r>
    </w:p>
    <w:p w14:paraId="432F65D3" w14:textId="77777777" w:rsidR="005A6C37" w:rsidRDefault="005A6C37" w:rsidP="00080A36">
      <w:pPr>
        <w:numPr>
          <w:ilvl w:val="1"/>
          <w:numId w:val="57"/>
        </w:numPr>
        <w:tabs>
          <w:tab w:val="clear" w:pos="720"/>
          <w:tab w:val="num" w:pos="1080"/>
        </w:tabs>
        <w:spacing w:after="240"/>
        <w:ind w:left="1080"/>
      </w:pPr>
      <w:r>
        <w:t>the largest whole SI unit for all packages with weights up to 7 g</w:t>
      </w:r>
      <w:r w:rsidR="00966270">
        <w:t xml:space="preserve">; </w:t>
      </w:r>
      <w:r>
        <w:t>and</w:t>
      </w:r>
    </w:p>
    <w:p w14:paraId="2BFB82AA" w14:textId="77777777" w:rsidR="005A6C37" w:rsidRDefault="005A6C37" w:rsidP="00CE09A1">
      <w:pPr>
        <w:numPr>
          <w:ilvl w:val="1"/>
          <w:numId w:val="57"/>
        </w:numPr>
        <w:tabs>
          <w:tab w:val="clear" w:pos="720"/>
          <w:tab w:val="num" w:pos="1080"/>
        </w:tabs>
        <w:ind w:left="1080"/>
      </w:pPr>
      <w:r>
        <w:lastRenderedPageBreak/>
        <w:t>in grams and ounces for all other packages with weights less than 225 g or 8 oz.</w:t>
      </w:r>
    </w:p>
    <w:p w14:paraId="6AD07970" w14:textId="77777777" w:rsidR="005A6C37" w:rsidRDefault="005A6C37" w:rsidP="00080A36">
      <w:pPr>
        <w:spacing w:before="60" w:after="240"/>
        <w:ind w:left="1080"/>
      </w:pPr>
      <w:r>
        <w:t>(Amended 1995)</w:t>
      </w:r>
    </w:p>
    <w:p w14:paraId="6E476A7D" w14:textId="3B613C72" w:rsidR="005A6C37" w:rsidRDefault="005A6C37" w:rsidP="00CE09A1">
      <w:pPr>
        <w:keepNext/>
        <w:numPr>
          <w:ilvl w:val="0"/>
          <w:numId w:val="57"/>
        </w:numPr>
        <w:tabs>
          <w:tab w:val="clear" w:pos="1080"/>
          <w:tab w:val="num" w:pos="720"/>
        </w:tabs>
        <w:ind w:left="720"/>
      </w:pPr>
      <w:r>
        <w:t>The quantity statement for coated seed</w:t>
      </w:r>
      <w:r w:rsidR="00D962A8">
        <w:fldChar w:fldCharType="begin"/>
      </w:r>
      <w:r>
        <w:instrText>xe "</w:instrText>
      </w:r>
      <w:r w:rsidRPr="0060302A">
        <w:instrText>Coated seed</w:instrText>
      </w:r>
      <w:r>
        <w:instrText>"</w:instrText>
      </w:r>
      <w:r w:rsidR="00D962A8">
        <w:fldChar w:fldCharType="end"/>
      </w:r>
      <w:r>
        <w:t>,</w:t>
      </w:r>
      <w:r w:rsidR="00447D34">
        <w:fldChar w:fldCharType="begin"/>
      </w:r>
      <w:r w:rsidR="00447D34">
        <w:instrText xml:space="preserve"> XE "</w:instrText>
      </w:r>
      <w:r w:rsidR="00447D34" w:rsidRPr="00447D34">
        <w:instrText>Seed</w:instrText>
      </w:r>
      <w:r w:rsidR="00447D34">
        <w:instrText xml:space="preserve">" </w:instrText>
      </w:r>
      <w:r w:rsidR="00447D34">
        <w:fldChar w:fldCharType="end"/>
      </w:r>
      <w:r>
        <w:t xml:space="preserve"> encapsulated seed</w:t>
      </w:r>
      <w:r w:rsidR="00D962A8">
        <w:fldChar w:fldCharType="begin"/>
      </w:r>
      <w:r>
        <w:instrText>xe "</w:instrText>
      </w:r>
      <w:r w:rsidRPr="005D4AA5">
        <w:instrText>Encapsulated seed</w:instrText>
      </w:r>
      <w:r>
        <w:instrText>"</w:instrText>
      </w:r>
      <w:r w:rsidR="00D962A8">
        <w:fldChar w:fldCharType="end"/>
      </w:r>
      <w:r>
        <w:t>, pelletized seed</w:t>
      </w:r>
      <w:r w:rsidR="00D962A8">
        <w:fldChar w:fldCharType="begin"/>
      </w:r>
      <w:r>
        <w:instrText>xe "</w:instrText>
      </w:r>
      <w:r w:rsidRPr="00D14E4C">
        <w:instrText>Pelletized seed</w:instrText>
      </w:r>
      <w:r>
        <w:instrText>"</w:instrText>
      </w:r>
      <w:r w:rsidR="00D962A8">
        <w:fldChar w:fldCharType="end"/>
      </w:r>
      <w:r>
        <w:t>, pre</w:t>
      </w:r>
      <w:r w:rsidR="00D7659B">
        <w:t>-</w:t>
      </w:r>
      <w:r>
        <w:t>planters</w:t>
      </w:r>
      <w:r w:rsidR="00D962A8">
        <w:fldChar w:fldCharType="begin"/>
      </w:r>
      <w:r>
        <w:instrText>xe "</w:instrText>
      </w:r>
      <w:r w:rsidRPr="00207828">
        <w:instrText>Preplanters</w:instrText>
      </w:r>
      <w:r>
        <w:instrText>"</w:instrText>
      </w:r>
      <w:r w:rsidR="00D962A8">
        <w:fldChar w:fldCharType="end"/>
      </w:r>
      <w:r>
        <w:t>, seed tapes</w:t>
      </w:r>
      <w:r w:rsidR="00D962A8">
        <w:fldChar w:fldCharType="begin"/>
      </w:r>
      <w:r>
        <w:instrText>xe "</w:instrText>
      </w:r>
      <w:r w:rsidRPr="00E22086">
        <w:instrText>Seed tapes</w:instrText>
      </w:r>
      <w:r>
        <w:instrText>"</w:instrText>
      </w:r>
      <w:r w:rsidR="00D962A8">
        <w:fldChar w:fldCharType="end"/>
      </w:r>
      <w:r>
        <w:t>, etc., shall be in terms of count.</w:t>
      </w:r>
    </w:p>
    <w:p w14:paraId="44CD20EA" w14:textId="77777777" w:rsidR="005A6C37" w:rsidRDefault="005A6C37" w:rsidP="003450AE">
      <w:pPr>
        <w:pStyle w:val="Left050"/>
        <w:spacing w:after="240"/>
      </w:pPr>
      <w:r>
        <w:t>(Added 1972) (Amended 1975 and 1993)</w:t>
      </w:r>
    </w:p>
    <w:p w14:paraId="6F416A04" w14:textId="77424260" w:rsidR="005A6C37" w:rsidRDefault="005A6C37" w:rsidP="00417787">
      <w:pPr>
        <w:keepNext/>
        <w:spacing w:before="360" w:after="360"/>
      </w:pPr>
      <w:bookmarkStart w:id="2657" w:name="_Toc523834034"/>
      <w:bookmarkStart w:id="2658" w:name="_Toc523840530"/>
      <w:bookmarkStart w:id="2659" w:name="_Toc88278065"/>
      <w:bookmarkStart w:id="2660" w:name="_Toc173408709"/>
      <w:bookmarkStart w:id="2661" w:name="_Toc173472776"/>
      <w:bookmarkStart w:id="2662" w:name="_Toc173770999"/>
      <w:r w:rsidRPr="00C339F7">
        <w:rPr>
          <w:rStyle w:val="PkgLabelLevel1Char"/>
        </w:rPr>
        <w:t>Section 11.  Exemptions</w:t>
      </w:r>
      <w:bookmarkEnd w:id="2657"/>
      <w:bookmarkEnd w:id="2658"/>
      <w:bookmarkEnd w:id="2659"/>
      <w:r w:rsidR="00D962A8" w:rsidRPr="00476F9A">
        <w:fldChar w:fldCharType="begin"/>
      </w:r>
      <w:r w:rsidRPr="00476F9A">
        <w:instrText>xe "Exemptions:To labeling regulations"</w:instrText>
      </w:r>
      <w:r w:rsidR="00D962A8" w:rsidRPr="00476F9A">
        <w:fldChar w:fldCharType="end"/>
      </w:r>
      <w:r w:rsidR="00D962A8">
        <w:fldChar w:fldCharType="begin"/>
      </w:r>
      <w:r w:rsidR="00CB2BF1">
        <w:instrText xml:space="preserve"> XE "</w:instrText>
      </w:r>
      <w:r w:rsidR="00CB2BF1" w:rsidRPr="00834E2F">
        <w:instrText>Labeling:Exemptions</w:instrText>
      </w:r>
      <w:r w:rsidR="00CB2BF1">
        <w:instrText xml:space="preserve">" </w:instrText>
      </w:r>
      <w:r w:rsidR="00D962A8">
        <w:fldChar w:fldCharType="end"/>
      </w:r>
      <w:r w:rsidRPr="00476F9A">
        <w:rPr>
          <w:szCs w:val="20"/>
        </w:rPr>
        <w:t xml:space="preserve"> </w:t>
      </w:r>
      <w:r w:rsidRPr="00476F9A">
        <w:rPr>
          <w:szCs w:val="20"/>
          <w:vertAlign w:val="superscript"/>
        </w:rPr>
        <w:t>[</w:t>
      </w:r>
      <w:r w:rsidR="00661CC8">
        <w:rPr>
          <w:szCs w:val="20"/>
          <w:vertAlign w:val="superscript"/>
        </w:rPr>
        <w:t xml:space="preserve">see </w:t>
      </w:r>
      <w:r w:rsidR="00661CC8" w:rsidRPr="003450AE">
        <w:rPr>
          <w:b/>
          <w:bCs/>
          <w:i/>
          <w:iCs/>
          <w:szCs w:val="20"/>
          <w:vertAlign w:val="superscript"/>
        </w:rPr>
        <w:t xml:space="preserve">Section 11. </w:t>
      </w:r>
      <w:r w:rsidRPr="00661CC8">
        <w:rPr>
          <w:b/>
          <w:bCs/>
          <w:i/>
          <w:iCs/>
          <w:szCs w:val="20"/>
          <w:vertAlign w:val="superscript"/>
        </w:rPr>
        <w:t>NOT</w:t>
      </w:r>
      <w:r w:rsidR="00661CC8" w:rsidRPr="00661CC8">
        <w:rPr>
          <w:b/>
          <w:bCs/>
          <w:i/>
          <w:iCs/>
          <w:szCs w:val="20"/>
          <w:vertAlign w:val="superscript"/>
        </w:rPr>
        <w:t>E</w:t>
      </w:r>
      <w:r w:rsidRPr="00476F9A">
        <w:rPr>
          <w:szCs w:val="20"/>
          <w:vertAlign w:val="superscript"/>
        </w:rPr>
        <w:t>]</w:t>
      </w:r>
      <w:bookmarkEnd w:id="2660"/>
      <w:bookmarkEnd w:id="2661"/>
      <w:bookmarkEnd w:id="2662"/>
    </w:p>
    <w:p w14:paraId="2F2B90A0" w14:textId="3AA096CE" w:rsidR="005A6C37" w:rsidRDefault="00661CC8">
      <w:pPr>
        <w:rPr>
          <w:i/>
          <w:iCs/>
        </w:rPr>
      </w:pPr>
      <w:r>
        <w:rPr>
          <w:b/>
          <w:bCs/>
          <w:i/>
          <w:iCs/>
        </w:rPr>
        <w:t xml:space="preserve">Section 11. </w:t>
      </w:r>
      <w:r w:rsidR="005A6C37">
        <w:rPr>
          <w:b/>
          <w:bCs/>
          <w:i/>
          <w:iCs/>
        </w:rPr>
        <w:t>NOTE:</w:t>
      </w:r>
      <w:r w:rsidR="005A6C37">
        <w:t xml:space="preserve">  </w:t>
      </w:r>
      <w:r w:rsidR="00D7659B">
        <w:rPr>
          <w:i/>
          <w:iCs/>
        </w:rPr>
        <w:t>Exemptions include</w:t>
      </w:r>
      <w:r w:rsidR="005A6C37">
        <w:rPr>
          <w:i/>
          <w:iCs/>
        </w:rPr>
        <w:t xml:space="preserve"> several requirements that refer only to the historic use of </w:t>
      </w:r>
      <w:r w:rsidR="00966BB2">
        <w:rPr>
          <w:i/>
          <w:iCs/>
        </w:rPr>
        <w:t>U.S. customary</w:t>
      </w:r>
      <w:r w:rsidR="005A6C37">
        <w:rPr>
          <w:i/>
          <w:iCs/>
        </w:rPr>
        <w:t xml:space="preserve"> units or are direct restatements of exemptions contained in federal laws or regulations which do not include SI units.  SI equivalents are omitted in most of these requirements because the SI units would not be meaningful or useful.</w:t>
      </w:r>
    </w:p>
    <w:p w14:paraId="3558120F" w14:textId="77777777" w:rsidR="005A6C37" w:rsidRDefault="005A6C37" w:rsidP="003028C2">
      <w:pPr>
        <w:spacing w:before="60" w:after="240"/>
      </w:pPr>
      <w:r>
        <w:t>(Added 1993) (Amended 1995)</w:t>
      </w:r>
    </w:p>
    <w:p w14:paraId="7F2248EF" w14:textId="23B444C3" w:rsidR="005A6C37" w:rsidRDefault="005A6C37" w:rsidP="008B7F30">
      <w:pPr>
        <w:tabs>
          <w:tab w:val="left" w:pos="540"/>
        </w:tabs>
        <w:spacing w:after="240"/>
      </w:pPr>
      <w:bookmarkStart w:id="2663" w:name="_Toc523834035"/>
      <w:bookmarkStart w:id="2664" w:name="_Toc523840531"/>
      <w:bookmarkStart w:id="2665" w:name="_Toc88278066"/>
      <w:bookmarkStart w:id="2666" w:name="_Toc173408710"/>
      <w:bookmarkStart w:id="2667" w:name="_Toc173471455"/>
      <w:bookmarkStart w:id="2668" w:name="_Toc173472777"/>
      <w:bookmarkStart w:id="2669" w:name="_Toc173474103"/>
      <w:bookmarkStart w:id="2670" w:name="_Toc173771000"/>
      <w:bookmarkStart w:id="2671" w:name="_Toc173771745"/>
      <w:r w:rsidRPr="009F46C1">
        <w:rPr>
          <w:rStyle w:val="PkgLabelLevel2Char"/>
          <w:b/>
          <w:sz w:val="20"/>
        </w:rPr>
        <w:t>11.1.</w:t>
      </w:r>
      <w:r w:rsidR="008B7F30">
        <w:rPr>
          <w:rStyle w:val="PkgLabelLevel2Char"/>
          <w:b/>
          <w:sz w:val="20"/>
        </w:rPr>
        <w:tab/>
      </w:r>
      <w:r w:rsidRPr="009F46C1">
        <w:rPr>
          <w:rStyle w:val="PkgLabelLevel2Char"/>
          <w:b/>
          <w:sz w:val="20"/>
        </w:rPr>
        <w:t>Random Packages.</w:t>
      </w:r>
      <w:bookmarkEnd w:id="2663"/>
      <w:bookmarkEnd w:id="2664"/>
      <w:bookmarkEnd w:id="2665"/>
      <w:r>
        <w:t xml:space="preserve"> – A random package </w:t>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bearing a label conspicuously declaring:</w:t>
      </w:r>
      <w:bookmarkEnd w:id="2666"/>
      <w:bookmarkEnd w:id="2667"/>
      <w:bookmarkEnd w:id="2668"/>
      <w:bookmarkEnd w:id="2669"/>
      <w:bookmarkEnd w:id="2670"/>
      <w:bookmarkEnd w:id="2671"/>
    </w:p>
    <w:p w14:paraId="15F8FB3D" w14:textId="77777777" w:rsidR="005A6C37" w:rsidRDefault="005A6C37" w:rsidP="00046426">
      <w:pPr>
        <w:numPr>
          <w:ilvl w:val="0"/>
          <w:numId w:val="58"/>
        </w:numPr>
        <w:tabs>
          <w:tab w:val="clear" w:pos="1080"/>
          <w:tab w:val="left" w:pos="480"/>
          <w:tab w:val="left" w:pos="840"/>
        </w:tabs>
        <w:spacing w:after="240"/>
        <w:ind w:left="950" w:hanging="475"/>
      </w:pPr>
      <w:r>
        <w:t>the net weight</w:t>
      </w:r>
      <w:r w:rsidR="00966270">
        <w:t>;</w:t>
      </w:r>
    </w:p>
    <w:p w14:paraId="07E14059" w14:textId="77777777" w:rsidR="005A6C37" w:rsidRDefault="005A6C37" w:rsidP="003028C2">
      <w:pPr>
        <w:numPr>
          <w:ilvl w:val="0"/>
          <w:numId w:val="58"/>
        </w:numPr>
        <w:tabs>
          <w:tab w:val="clear" w:pos="1080"/>
          <w:tab w:val="left" w:pos="480"/>
          <w:tab w:val="left" w:pos="840"/>
        </w:tabs>
        <w:spacing w:after="240"/>
        <w:ind w:left="960" w:hanging="480"/>
      </w:pPr>
      <w:r>
        <w:t>unit price</w:t>
      </w:r>
      <w:r w:rsidR="00966270">
        <w:t xml:space="preserve">; </w:t>
      </w:r>
      <w:r>
        <w:t>and</w:t>
      </w:r>
    </w:p>
    <w:p w14:paraId="0A971875" w14:textId="77777777" w:rsidR="005A6C37" w:rsidRDefault="005A6C37" w:rsidP="003028C2">
      <w:pPr>
        <w:numPr>
          <w:ilvl w:val="0"/>
          <w:numId w:val="58"/>
        </w:numPr>
        <w:tabs>
          <w:tab w:val="clear" w:pos="1080"/>
          <w:tab w:val="left" w:pos="480"/>
          <w:tab w:val="left" w:pos="840"/>
        </w:tabs>
        <w:spacing w:after="240"/>
        <w:ind w:left="960" w:hanging="480"/>
      </w:pPr>
      <w:r>
        <w:t>the total price</w:t>
      </w:r>
    </w:p>
    <w:p w14:paraId="35BA27D5" w14:textId="77777777" w:rsidR="005A6C37" w:rsidRDefault="005A6C37" w:rsidP="003028C2">
      <w:pPr>
        <w:spacing w:after="240"/>
      </w:pPr>
      <w:r>
        <w:t>shall be exempt from the SI units, type size, location, and free area</w:t>
      </w:r>
      <w:r w:rsidR="00D962A8">
        <w:fldChar w:fldCharType="begin"/>
      </w:r>
      <w:r>
        <w:instrText>xe "</w:instrText>
      </w:r>
      <w:r w:rsidRPr="00205C76">
        <w:instrText>Free area, labeling</w:instrText>
      </w:r>
      <w:r>
        <w:instrText>"</w:instrText>
      </w:r>
      <w:r w:rsidR="00D962A8">
        <w:fldChar w:fldCharType="end"/>
      </w:r>
      <w:r>
        <w:t xml:space="preserve"> requirements of this regulation.  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56148B51" w14:textId="77777777" w:rsidR="005A6C37" w:rsidRDefault="005A6C37" w:rsidP="0018415E">
      <w:pPr>
        <w:keepNext/>
      </w:pPr>
      <w:r>
        <w:t>This section shall also apply to uniform weight packages of fresh fruit</w:t>
      </w:r>
      <w:r w:rsidR="00D962A8">
        <w:fldChar w:fldCharType="begin"/>
      </w:r>
      <w:r>
        <w:instrText>xe "</w:instrText>
      </w:r>
      <w:r w:rsidRPr="00152341">
        <w:instrText>Fruit:</w:instrText>
      </w:r>
      <w:r w:rsidR="00A26658">
        <w:instrText>Package</w:instrText>
      </w:r>
      <w:r>
        <w:instrText>"</w:instrText>
      </w:r>
      <w:r w:rsidR="00D962A8">
        <w:fldChar w:fldCharType="end"/>
      </w:r>
      <w:r>
        <w:t xml:space="preserve"> or vegetables labeled by count, in the same manner and by the same type of equipment as random packages exempted by this section, and cheese and cheese products labeled in the same manner and by the same type of equipment as random packages exempted by this section.</w:t>
      </w:r>
    </w:p>
    <w:p w14:paraId="6D318B53" w14:textId="77777777" w:rsidR="005A6C37" w:rsidRDefault="005A6C37" w:rsidP="003028C2">
      <w:pPr>
        <w:spacing w:before="60" w:after="240"/>
      </w:pPr>
      <w:r>
        <w:t>(Amended 1989)</w:t>
      </w:r>
    </w:p>
    <w:p w14:paraId="3A72765D" w14:textId="1A105A3B" w:rsidR="005A6C37" w:rsidRDefault="005A6C37" w:rsidP="003450AE">
      <w:pPr>
        <w:suppressAutoHyphens/>
        <w:spacing w:after="240"/>
        <w:ind w:left="360"/>
      </w:pPr>
      <w:bookmarkStart w:id="2672" w:name="_Toc523834036"/>
      <w:bookmarkStart w:id="2673" w:name="_Toc523840532"/>
      <w:bookmarkStart w:id="2674" w:name="_Toc88278067"/>
      <w:bookmarkStart w:id="2675" w:name="_Toc173408711"/>
      <w:bookmarkStart w:id="2676" w:name="_Toc173472778"/>
      <w:bookmarkStart w:id="2677" w:name="_Toc173771001"/>
      <w:r w:rsidRPr="009F46C1">
        <w:rPr>
          <w:rStyle w:val="PkgLabelLevel3Char"/>
          <w:b/>
          <w:sz w:val="20"/>
        </w:rPr>
        <w:t>11.1.1.  Indirect Sale of Random Packages.</w:t>
      </w:r>
      <w:bookmarkEnd w:id="2672"/>
      <w:bookmarkEnd w:id="2673"/>
      <w:bookmarkEnd w:id="2674"/>
      <w:r>
        <w:t xml:space="preserve"> – A random package manufactured </w:t>
      </w:r>
      <w:r w:rsidR="00D962A8">
        <w:fldChar w:fldCharType="begin"/>
      </w:r>
      <w:r w:rsidR="00E205C7">
        <w:instrText xml:space="preserve"> XE "</w:instrText>
      </w:r>
      <w:r w:rsidR="00E205C7" w:rsidRPr="00A9262B">
        <w:instrText>Sales:Internet sales</w:instrText>
      </w:r>
      <w:r w:rsidR="00E205C7">
        <w:instrText xml:space="preserve">" </w:instrText>
      </w:r>
      <w:r w:rsidR="00D962A8">
        <w:fldChar w:fldCharType="end"/>
      </w:r>
      <w:r w:rsidR="00D962A8">
        <w:fldChar w:fldCharType="begin"/>
      </w:r>
      <w:r w:rsidR="00390FF5">
        <w:instrText xml:space="preserve"> XE "</w:instrText>
      </w:r>
      <w:r w:rsidR="00390FF5" w:rsidRPr="004C56B2">
        <w:instrText>Sales:Indirect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Indirect sales</w:instrText>
      </w:r>
      <w:r w:rsidR="00390FF5">
        <w:instrText xml:space="preserve">" \t </w:instrText>
      </w:r>
      <w:r w:rsidR="00390FF5" w:rsidRPr="00077309">
        <w:instrText>"</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Internet Sales</w:instrText>
      </w:r>
      <w:r w:rsidR="00390FF5">
        <w:instrText>" \t "</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or produced and offered for indirect sale (e.g., e-commerce, online, phone, fax, catalog, and similar methods) shall be exempt from the labeling requirements of:</w:t>
      </w:r>
      <w:bookmarkEnd w:id="2675"/>
      <w:bookmarkEnd w:id="2676"/>
      <w:bookmarkEnd w:id="2677"/>
    </w:p>
    <w:p w14:paraId="5BC9A145" w14:textId="77777777" w:rsidR="005A6C37" w:rsidRDefault="005A6C37" w:rsidP="00AC4D2B">
      <w:pPr>
        <w:spacing w:after="240"/>
        <w:ind w:left="1080" w:hanging="360"/>
      </w:pPr>
      <w:r>
        <w:t>(a)</w:t>
      </w:r>
      <w:r>
        <w:tab/>
        <w:t>unit price</w:t>
      </w:r>
      <w:r w:rsidR="004D44AD">
        <w:t xml:space="preserve"> </w:t>
      </w:r>
    </w:p>
    <w:p w14:paraId="520D636F" w14:textId="08594D2F" w:rsidR="005A6C37" w:rsidRDefault="005A6C37" w:rsidP="00AC4D2B">
      <w:pPr>
        <w:spacing w:after="240"/>
        <w:ind w:left="1080" w:hanging="360"/>
      </w:pPr>
      <w:r>
        <w:t>(b)</w:t>
      </w:r>
      <w:r>
        <w:tab/>
        <w:t>total price</w:t>
      </w:r>
      <w:r w:rsidR="002F6065">
        <w:t xml:space="preserve"> </w:t>
      </w:r>
    </w:p>
    <w:p w14:paraId="66AC78DB" w14:textId="77777777" w:rsidR="005A6C37" w:rsidRDefault="005A6C37" w:rsidP="00AC4D2B">
      <w:pPr>
        <w:spacing w:after="240"/>
        <w:ind w:left="720"/>
      </w:pPr>
      <w:r>
        <w:t>when the following requirements are met:</w:t>
      </w:r>
    </w:p>
    <w:p w14:paraId="3F7E6A8B" w14:textId="77777777" w:rsidR="005A6C37" w:rsidRDefault="005A6C37" w:rsidP="00AC4D2B">
      <w:pPr>
        <w:spacing w:after="240"/>
        <w:ind w:left="720"/>
      </w:pPr>
      <w:r>
        <w:t>At the time of the delivery, each package need only bear a statement of net weight, provided that:</w:t>
      </w:r>
    </w:p>
    <w:p w14:paraId="3774357F" w14:textId="77777777" w:rsidR="005A6C37" w:rsidRDefault="005A6C37" w:rsidP="00AC4D2B">
      <w:pPr>
        <w:spacing w:after="240"/>
        <w:ind w:left="1080" w:hanging="360"/>
      </w:pPr>
      <w:r>
        <w:t>(a)</w:t>
      </w:r>
      <w:r>
        <w:tab/>
      </w:r>
      <w:r w:rsidR="004D44AD">
        <w:t>t</w:t>
      </w:r>
      <w:r>
        <w:t>he unit price is set forth and established in the initial product offering;</w:t>
      </w:r>
    </w:p>
    <w:p w14:paraId="0F4CBC5C" w14:textId="77777777" w:rsidR="005A6C37" w:rsidRDefault="005A6C37" w:rsidP="00AC4D2B">
      <w:pPr>
        <w:spacing w:after="240"/>
        <w:ind w:left="1080" w:hanging="360"/>
      </w:pPr>
      <w:r>
        <w:t>(b)</w:t>
      </w:r>
      <w:r>
        <w:tab/>
      </w:r>
      <w:r w:rsidR="004D44AD">
        <w:t>t</w:t>
      </w:r>
      <w:r>
        <w:t>he maximum possible net weight, unit price, and maximum possible price are provided to the customer by order confirmation when the product is ordered; and</w:t>
      </w:r>
    </w:p>
    <w:p w14:paraId="52F9A04C" w14:textId="77777777" w:rsidR="005A6C37" w:rsidRDefault="005A6C37" w:rsidP="003450AE">
      <w:pPr>
        <w:suppressAutoHyphens/>
        <w:spacing w:after="240"/>
        <w:ind w:left="1080" w:hanging="360"/>
      </w:pPr>
      <w:r>
        <w:t>(c)</w:t>
      </w:r>
      <w:r>
        <w:tab/>
      </w:r>
      <w:r w:rsidR="004D44AD">
        <w:t>w</w:t>
      </w:r>
      <w:r>
        <w:t>hen the product is delivered, the customer receives a receipt bearing the following information:  identity, declared net weight, unit price, and the total price.</w:t>
      </w:r>
    </w:p>
    <w:p w14:paraId="71843E9D" w14:textId="42DB86E2" w:rsidR="005A6C37" w:rsidRDefault="005A6C37" w:rsidP="00F24A2A">
      <w:pPr>
        <w:keepNext/>
        <w:ind w:left="360"/>
        <w:rPr>
          <w:i/>
          <w:iCs/>
        </w:rPr>
      </w:pPr>
      <w:r w:rsidRPr="00E20F67">
        <w:lastRenderedPageBreak/>
        <w:t>Indirect Sales:  For the purpose of Section 11.1.1.</w:t>
      </w:r>
      <w:r>
        <w:t xml:space="preserve"> </w:t>
      </w:r>
      <w:r w:rsidRPr="00BE3FAC">
        <w:t>Indirect Sale of Random Packages</w:t>
      </w:r>
      <w:r w:rsidR="00D962A8">
        <w:fldChar w:fldCharType="begin"/>
      </w:r>
      <w:r w:rsidR="00EC3BE5">
        <w:instrText xml:space="preserve"> XE "</w:instrText>
      </w:r>
      <w:r w:rsidR="00675FE4">
        <w:instrText>Package</w:instrText>
      </w:r>
      <w:r w:rsidR="00EC3BE5" w:rsidRPr="00CD1963">
        <w:instrText>:Random</w:instrText>
      </w:r>
      <w:r w:rsidR="00EC3BE5">
        <w:instrText xml:space="preserve">" </w:instrText>
      </w:r>
      <w:r w:rsidR="00D962A8">
        <w:fldChar w:fldCharType="end"/>
      </w:r>
      <w:r w:rsidRPr="00BE3FAC">
        <w:t>, indirect</w:t>
      </w:r>
      <w:r w:rsidRPr="00E20F67">
        <w:t xml:space="preserve"> sales are sales where the customer makes a selection and places an order, but cannot be present when the determination of the</w:t>
      </w:r>
      <w:r w:rsidR="000B31A9">
        <w:t xml:space="preserve"> </w:t>
      </w:r>
      <w:r w:rsidRPr="00E20F67">
        <w:t>net quantity is made.  Examples of such indirect methods include, without limitation, Internet or online sales, sales conducted by telephone or facsimile, and catalog sales</w:t>
      </w:r>
      <w:r>
        <w:rPr>
          <w:i/>
          <w:iCs/>
        </w:rPr>
        <w:t>.</w:t>
      </w:r>
    </w:p>
    <w:p w14:paraId="796304C4" w14:textId="77777777" w:rsidR="005A6C37" w:rsidRDefault="005A6C37" w:rsidP="00F24A2A">
      <w:pPr>
        <w:keepNext/>
        <w:spacing w:before="60" w:after="240"/>
        <w:ind w:left="360"/>
      </w:pPr>
      <w:r>
        <w:t>(Added 2001) (Amended 2002)</w:t>
      </w:r>
    </w:p>
    <w:p w14:paraId="29D3FCF1" w14:textId="19786155" w:rsidR="005A6C37" w:rsidRDefault="005A6C37" w:rsidP="008B7F30">
      <w:pPr>
        <w:tabs>
          <w:tab w:val="left" w:pos="540"/>
        </w:tabs>
        <w:spacing w:after="240"/>
      </w:pPr>
      <w:bookmarkStart w:id="2678" w:name="_Toc523834037"/>
      <w:bookmarkStart w:id="2679" w:name="_Toc523840533"/>
      <w:bookmarkStart w:id="2680" w:name="_Toc88278068"/>
      <w:bookmarkStart w:id="2681" w:name="_Toc173408712"/>
      <w:bookmarkStart w:id="2682" w:name="_Toc173471456"/>
      <w:bookmarkStart w:id="2683" w:name="_Toc173472779"/>
      <w:bookmarkStart w:id="2684" w:name="_Toc173474104"/>
      <w:bookmarkStart w:id="2685" w:name="_Toc173771002"/>
      <w:bookmarkStart w:id="2686" w:name="_Toc173771746"/>
      <w:r w:rsidRPr="009F46C1">
        <w:rPr>
          <w:rStyle w:val="PkgLabelLevel2Char"/>
          <w:b/>
          <w:sz w:val="20"/>
        </w:rPr>
        <w:t>11.2.</w:t>
      </w:r>
      <w:r w:rsidR="008B7F30">
        <w:rPr>
          <w:rStyle w:val="PkgLabelLevel2Char"/>
          <w:b/>
          <w:sz w:val="20"/>
        </w:rPr>
        <w:tab/>
      </w:r>
      <w:r w:rsidRPr="009F46C1">
        <w:rPr>
          <w:rStyle w:val="PkgLabelLevel2Char"/>
          <w:b/>
          <w:sz w:val="20"/>
        </w:rPr>
        <w:t>Small Confections.</w:t>
      </w:r>
      <w:bookmarkEnd w:id="2678"/>
      <w:bookmarkEnd w:id="2679"/>
      <w:bookmarkEnd w:id="2680"/>
      <w:r w:rsidR="00D962A8" w:rsidRPr="00476F9A">
        <w:fldChar w:fldCharType="begin"/>
      </w:r>
      <w:r w:rsidRPr="00476F9A">
        <w:instrText>xe "Confections"</w:instrText>
      </w:r>
      <w:r w:rsidR="00D962A8" w:rsidRPr="00476F9A">
        <w:fldChar w:fldCharType="end"/>
      </w:r>
      <w:r w:rsidRPr="00476F9A">
        <w:rPr>
          <w:bCs/>
        </w:rPr>
        <w:t xml:space="preserve"> </w:t>
      </w:r>
      <w:r>
        <w:t xml:space="preserve">– </w:t>
      </w:r>
      <w:r w:rsidR="00D962A8">
        <w:fldChar w:fldCharType="begin"/>
      </w:r>
      <w:r w:rsidR="00B955E0">
        <w:instrText xml:space="preserve"> XE "</w:instrText>
      </w:r>
      <w:r w:rsidR="00B955E0" w:rsidRPr="00DF0955">
        <w:instrText>Labeling:Confections</w:instrText>
      </w:r>
      <w:r w:rsidR="00B955E0">
        <w:instrText xml:space="preserve">" </w:instrText>
      </w:r>
      <w:r w:rsidR="00D962A8">
        <w:fldChar w:fldCharType="end"/>
      </w:r>
      <w:r>
        <w:t>Individually wrapped pieces of “penny candy”</w:t>
      </w:r>
      <w:r w:rsidR="00D962A8">
        <w:fldChar w:fldCharType="begin"/>
      </w:r>
      <w:r>
        <w:instrText>xe "</w:instrText>
      </w:r>
      <w:r w:rsidRPr="00934EEA">
        <w:instrText>Candy, exemption from labeling</w:instrText>
      </w:r>
      <w:r>
        <w:instrText>"</w:instrText>
      </w:r>
      <w:r w:rsidR="00D962A8">
        <w:fldChar w:fldCharType="end"/>
      </w:r>
      <w:r>
        <w:t xml:space="preserve"> and other confectionery of less than 15 g or </w:t>
      </w:r>
      <w:r w:rsidR="006969DB" w:rsidRPr="002F621F">
        <w:rPr>
          <w:vertAlign w:val="superscript"/>
        </w:rPr>
        <w:t>1</w:t>
      </w:r>
      <w:r w:rsidR="006969DB">
        <w:t>/</w:t>
      </w:r>
      <w:r w:rsidR="006969DB" w:rsidRPr="002F621F">
        <w:rPr>
          <w:vertAlign w:val="subscript"/>
        </w:rPr>
        <w:t>2</w:t>
      </w:r>
      <w:r w:rsidR="006969DB">
        <w:t> </w:t>
      </w:r>
      <w:r>
        <w:t xml:space="preserve">oz net weight per individual piece shall be exempt from the labeling requirements </w:t>
      </w:r>
      <w:r w:rsidR="00D962A8">
        <w:fldChar w:fldCharType="begin"/>
      </w:r>
      <w:r w:rsidR="00B955E0">
        <w:instrText xml:space="preserve"> XE "</w:instrText>
      </w:r>
      <w:r w:rsidR="00B955E0" w:rsidRPr="00084578">
        <w:instrText>Labeling:Requirements</w:instrText>
      </w:r>
      <w:r w:rsidR="00B955E0">
        <w:instrText xml:space="preserve">" </w:instrText>
      </w:r>
      <w:r w:rsidR="00D962A8">
        <w:fldChar w:fldCharType="end"/>
      </w:r>
      <w:r>
        <w:t>of this regulation when the container in which such confectionery is shipped is in conformance with the labeling requirements of this regulation.  Similarly, when such confectionery items are sold in bags or boxes, such items shall be exempt from the labeling requirements of this regulation, including the required declaration of net quantity of contents, when the declaration of the bag or box meets the requirements of this regulation.</w:t>
      </w:r>
      <w:bookmarkEnd w:id="2681"/>
      <w:bookmarkEnd w:id="2682"/>
      <w:bookmarkEnd w:id="2683"/>
      <w:bookmarkEnd w:id="2684"/>
      <w:bookmarkEnd w:id="2685"/>
      <w:bookmarkEnd w:id="2686"/>
    </w:p>
    <w:p w14:paraId="1A85A21A" w14:textId="1181DCA1" w:rsidR="005A6C37" w:rsidRDefault="005A6C37" w:rsidP="008B7F30">
      <w:pPr>
        <w:tabs>
          <w:tab w:val="left" w:pos="540"/>
        </w:tabs>
      </w:pPr>
      <w:bookmarkStart w:id="2687" w:name="_Toc523834038"/>
      <w:bookmarkStart w:id="2688" w:name="_Toc523840534"/>
      <w:bookmarkStart w:id="2689" w:name="_Toc88278069"/>
      <w:bookmarkStart w:id="2690" w:name="_Toc173408713"/>
      <w:bookmarkStart w:id="2691" w:name="_Toc173471457"/>
      <w:bookmarkStart w:id="2692" w:name="_Toc173472780"/>
      <w:bookmarkStart w:id="2693" w:name="_Toc173474105"/>
      <w:bookmarkStart w:id="2694" w:name="_Toc173771003"/>
      <w:bookmarkStart w:id="2695" w:name="_Toc173771747"/>
      <w:r w:rsidRPr="009F46C1">
        <w:rPr>
          <w:rStyle w:val="PkgLabelLevel2Char"/>
          <w:b/>
          <w:sz w:val="20"/>
        </w:rPr>
        <w:t>11.3.</w:t>
      </w:r>
      <w:r w:rsidR="008B7F30">
        <w:rPr>
          <w:rStyle w:val="PkgLabelLevel2Char"/>
          <w:b/>
          <w:sz w:val="20"/>
        </w:rPr>
        <w:tab/>
      </w:r>
      <w:r w:rsidRPr="009F46C1">
        <w:rPr>
          <w:rStyle w:val="PkgLabelLevel2Char"/>
          <w:b/>
          <w:sz w:val="20"/>
        </w:rPr>
        <w:t>Small Packages of Meat or Meat Products.</w:t>
      </w:r>
      <w:bookmarkEnd w:id="2687"/>
      <w:bookmarkEnd w:id="2688"/>
      <w:bookmarkEnd w:id="2689"/>
      <w:r w:rsidR="00D962A8" w:rsidRPr="00476F9A">
        <w:fldChar w:fldCharType="begin"/>
      </w:r>
      <w:r w:rsidRPr="00476F9A">
        <w:instrText>xe "Meat:</w:instrText>
      </w:r>
      <w:r w:rsidR="00A26658">
        <w:instrText>Package</w:instrText>
      </w:r>
      <w:r w:rsidRPr="00476F9A">
        <w:instrText>"</w:instrText>
      </w:r>
      <w:r w:rsidR="00D962A8" w:rsidRPr="00476F9A">
        <w:fldChar w:fldCharType="end"/>
      </w:r>
      <w:r w:rsidR="00D962A8">
        <w:fldChar w:fldCharType="begin"/>
      </w:r>
      <w:r w:rsidR="00EC3BE5">
        <w:instrText xml:space="preserve"> XE "</w:instrText>
      </w:r>
      <w:r w:rsidR="00A26658">
        <w:instrText>Package</w:instrText>
      </w:r>
      <w:r w:rsidR="00EC3BE5" w:rsidRPr="001145BF">
        <w:instrText>:Meat</w:instrText>
      </w:r>
      <w:r w:rsidR="00EC3BE5">
        <w:instrText xml:space="preserve">" </w:instrText>
      </w:r>
      <w:r w:rsidR="00D962A8">
        <w:fldChar w:fldCharType="end"/>
      </w:r>
      <w:r>
        <w:t xml:space="preserve"> – Individually wrapped and labeled packages of meat or meat products of less than 15 g or</w:t>
      </w:r>
      <w:r w:rsidR="007A4EEE">
        <w:t xml:space="preserve"> </w:t>
      </w:r>
      <w:r w:rsidR="006969DB" w:rsidRPr="002F621F">
        <w:rPr>
          <w:vertAlign w:val="superscript"/>
        </w:rPr>
        <w:t>1</w:t>
      </w:r>
      <w:r w:rsidR="006969DB">
        <w:t>/</w:t>
      </w:r>
      <w:r w:rsidR="006969DB" w:rsidRPr="002F621F">
        <w:rPr>
          <w:vertAlign w:val="subscript"/>
        </w:rPr>
        <w:t>2</w:t>
      </w:r>
      <w:r w:rsidR="006969DB" w:rsidRPr="0088171F">
        <w:t> </w:t>
      </w:r>
      <w:r>
        <w:t>oz net weight, which are in a shipping container, need not bear a statement of the net quantity of contents when the statement of the net quantity of contents on the shipping container is in conformance with the labeling requirements of this regulation.</w:t>
      </w:r>
      <w:bookmarkEnd w:id="2690"/>
      <w:bookmarkEnd w:id="2691"/>
      <w:bookmarkEnd w:id="2692"/>
      <w:bookmarkEnd w:id="2693"/>
      <w:bookmarkEnd w:id="2694"/>
      <w:bookmarkEnd w:id="2695"/>
    </w:p>
    <w:p w14:paraId="13A878FE" w14:textId="77777777" w:rsidR="005A6C37" w:rsidRDefault="005A6C37" w:rsidP="003028C2">
      <w:pPr>
        <w:spacing w:before="60" w:after="240"/>
      </w:pPr>
      <w:r>
        <w:t>(Added 1987)</w:t>
      </w:r>
    </w:p>
    <w:p w14:paraId="604A8550" w14:textId="776F2911" w:rsidR="005A6C37" w:rsidRDefault="005A6C37" w:rsidP="008B7F30">
      <w:pPr>
        <w:tabs>
          <w:tab w:val="left" w:pos="540"/>
        </w:tabs>
        <w:spacing w:after="240"/>
      </w:pPr>
      <w:bookmarkStart w:id="2696" w:name="_Toc523834039"/>
      <w:bookmarkStart w:id="2697" w:name="_Toc523840535"/>
      <w:bookmarkStart w:id="2698" w:name="_Toc88278070"/>
      <w:bookmarkStart w:id="2699" w:name="_Toc173408714"/>
      <w:bookmarkStart w:id="2700" w:name="_Toc173471458"/>
      <w:bookmarkStart w:id="2701" w:name="_Toc173472781"/>
      <w:bookmarkStart w:id="2702" w:name="_Toc173474106"/>
      <w:bookmarkStart w:id="2703" w:name="_Toc173771004"/>
      <w:bookmarkStart w:id="2704" w:name="_Toc173771748"/>
      <w:r w:rsidRPr="009F46C1">
        <w:rPr>
          <w:rStyle w:val="PkgLabelLevel2Char"/>
          <w:b/>
          <w:sz w:val="20"/>
        </w:rPr>
        <w:t>11.4.</w:t>
      </w:r>
      <w:r w:rsidR="008B7F30">
        <w:rPr>
          <w:rStyle w:val="PkgLabelLevel2Char"/>
          <w:b/>
          <w:sz w:val="20"/>
        </w:rPr>
        <w:tab/>
      </w:r>
      <w:r w:rsidRPr="009F46C1">
        <w:rPr>
          <w:rStyle w:val="PkgLabelLevel2Char"/>
          <w:b/>
          <w:sz w:val="20"/>
        </w:rPr>
        <w:t>Individual Servings.</w:t>
      </w:r>
      <w:bookmarkEnd w:id="2696"/>
      <w:bookmarkEnd w:id="2697"/>
      <w:bookmarkEnd w:id="2698"/>
      <w:r w:rsidR="00D962A8" w:rsidRPr="00476F9A">
        <w:fldChar w:fldCharType="begin"/>
      </w:r>
      <w:r w:rsidRPr="00476F9A">
        <w:instrText>xe "Individual servings"</w:instrText>
      </w:r>
      <w:r w:rsidR="00D962A8" w:rsidRPr="00476F9A">
        <w:fldChar w:fldCharType="end"/>
      </w:r>
      <w:r w:rsidRPr="00476F9A">
        <w:rPr>
          <w:bCs/>
        </w:rPr>
        <w:t xml:space="preserve"> </w:t>
      </w:r>
      <w:r>
        <w:t>– Individual serving size packages of foods containing less than 15 g or</w:t>
      </w:r>
      <w:r w:rsidR="006969DB">
        <w:t xml:space="preserve"> </w:t>
      </w:r>
      <w:r w:rsidRPr="002F621F">
        <w:rPr>
          <w:vertAlign w:val="superscript"/>
        </w:rPr>
        <w:t xml:space="preserve"> </w:t>
      </w:r>
      <w:r w:rsidR="006969DB" w:rsidRPr="002F621F">
        <w:rPr>
          <w:vertAlign w:val="superscript"/>
        </w:rPr>
        <w:t>1</w:t>
      </w:r>
      <w:r w:rsidR="006969DB">
        <w:t>/</w:t>
      </w:r>
      <w:r w:rsidR="006969DB" w:rsidRPr="002F621F">
        <w:rPr>
          <w:vertAlign w:val="subscript"/>
        </w:rPr>
        <w:t>2</w:t>
      </w:r>
      <w:r w:rsidR="006969DB">
        <w:t xml:space="preserve"> </w:t>
      </w:r>
      <w:r>
        <w:t xml:space="preserve">oz or less than 15 mL or </w:t>
      </w:r>
      <w:r w:rsidR="006969DB" w:rsidRPr="002F621F">
        <w:rPr>
          <w:vertAlign w:val="superscript"/>
        </w:rPr>
        <w:t>1</w:t>
      </w:r>
      <w:r w:rsidR="006969DB">
        <w:t>/</w:t>
      </w:r>
      <w:r w:rsidR="006969DB" w:rsidRPr="002F621F">
        <w:rPr>
          <w:vertAlign w:val="subscript"/>
        </w:rPr>
        <w:t>2</w:t>
      </w:r>
      <w:r w:rsidR="006969DB">
        <w:t> </w:t>
      </w:r>
      <w:proofErr w:type="spellStart"/>
      <w:r>
        <w:t>fl</w:t>
      </w:r>
      <w:proofErr w:type="spellEnd"/>
      <w:r>
        <w:t xml:space="preserve"> oz for use in restaurants</w:t>
      </w:r>
      <w:r w:rsidR="00D962A8">
        <w:fldChar w:fldCharType="begin"/>
      </w:r>
      <w:r>
        <w:instrText>xe "</w:instrText>
      </w:r>
      <w:r w:rsidRPr="000E7657">
        <w:instrText>Restaurant servings</w:instrText>
      </w:r>
      <w:r>
        <w:instrText>"</w:instrText>
      </w:r>
      <w:r w:rsidR="00D962A8">
        <w:fldChar w:fldCharType="end"/>
      </w:r>
      <w:r>
        <w:t>, institutions, and passenger carriers</w:t>
      </w:r>
      <w:r w:rsidR="00D962A8">
        <w:fldChar w:fldCharType="begin"/>
      </w:r>
      <w:r>
        <w:instrText>xe "</w:instrText>
      </w:r>
      <w:r w:rsidRPr="003018B3">
        <w:instrText>Passenger carrier servings</w:instrText>
      </w:r>
      <w:r>
        <w:instrText>"</w:instrText>
      </w:r>
      <w:r w:rsidR="00D962A8">
        <w:fldChar w:fldCharType="end"/>
      </w:r>
      <w:r>
        <w:t>, and not intended for sale at retail, shall be exempt from the required declaration of net quantity of contents specified in this regulation.</w:t>
      </w:r>
      <w:bookmarkEnd w:id="2699"/>
      <w:bookmarkEnd w:id="2700"/>
      <w:bookmarkEnd w:id="2701"/>
      <w:bookmarkEnd w:id="2702"/>
      <w:bookmarkEnd w:id="2703"/>
      <w:bookmarkEnd w:id="2704"/>
    </w:p>
    <w:p w14:paraId="7F7B3A41" w14:textId="29DF4CF9" w:rsidR="005A6C37" w:rsidRDefault="005A6C37" w:rsidP="008B7F30">
      <w:pPr>
        <w:tabs>
          <w:tab w:val="left" w:pos="540"/>
        </w:tabs>
        <w:spacing w:after="240"/>
      </w:pPr>
      <w:bookmarkStart w:id="2705" w:name="_Toc523834040"/>
      <w:bookmarkStart w:id="2706" w:name="_Toc523840536"/>
      <w:bookmarkStart w:id="2707" w:name="_Toc88278071"/>
      <w:bookmarkStart w:id="2708" w:name="_Toc173408715"/>
      <w:bookmarkStart w:id="2709" w:name="_Toc173471459"/>
      <w:bookmarkStart w:id="2710" w:name="_Toc173472782"/>
      <w:bookmarkStart w:id="2711" w:name="_Toc173474107"/>
      <w:bookmarkStart w:id="2712" w:name="_Toc173771005"/>
      <w:bookmarkStart w:id="2713" w:name="_Toc173771749"/>
      <w:r w:rsidRPr="009F46C1">
        <w:rPr>
          <w:rStyle w:val="PkgLabelLevel2Char"/>
          <w:b/>
          <w:sz w:val="20"/>
        </w:rPr>
        <w:t>11.5.</w:t>
      </w:r>
      <w:r w:rsidR="008B7F30">
        <w:rPr>
          <w:rStyle w:val="PkgLabelLevel2Char"/>
          <w:b/>
          <w:sz w:val="20"/>
        </w:rPr>
        <w:tab/>
      </w:r>
      <w:r w:rsidRPr="009F46C1">
        <w:rPr>
          <w:rStyle w:val="PkgLabelLevel2Char"/>
          <w:b/>
          <w:sz w:val="20"/>
        </w:rPr>
        <w:t>Cuts, Plugs, and Twists of Tobacco and Cigars.</w:t>
      </w:r>
      <w:bookmarkEnd w:id="2705"/>
      <w:bookmarkEnd w:id="2706"/>
      <w:bookmarkEnd w:id="2707"/>
      <w:r w:rsidR="00D962A8" w:rsidRPr="00476F9A">
        <w:fldChar w:fldCharType="begin"/>
      </w:r>
      <w:r w:rsidRPr="00476F9A">
        <w:instrText>xe "Tobacco, cuts, plugs, and twists"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D77298">
        <w:instrText>Tobacco:Cuts, plugs, twists</w:instrText>
      </w:r>
      <w:r w:rsidR="00EC3BE5">
        <w:instrText xml:space="preserve">" </w:instrText>
      </w:r>
      <w:r w:rsidR="00D962A8">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Pr="00476F9A">
        <w:rPr>
          <w:bCs/>
        </w:rPr>
        <w:t xml:space="preserve"> </w:t>
      </w:r>
      <w:r w:rsidRPr="00476F9A">
        <w:t>–</w:t>
      </w:r>
      <w:r>
        <w:t xml:space="preserve"> When individual cuts, plugs, and twists of tobacco and individual cigars are shipped or delivered in containers</w:t>
      </w:r>
      <w:r w:rsidR="00D962A8">
        <w:fldChar w:fldCharType="begin"/>
      </w:r>
      <w:r>
        <w:instrText>xe "</w:instrText>
      </w:r>
      <w:r w:rsidRPr="00A21B86">
        <w:instrText>Containers:</w:instrText>
      </w:r>
      <w:r>
        <w:instrText>For tobacco"</w:instrText>
      </w:r>
      <w:r w:rsidR="00D962A8">
        <w:fldChar w:fldCharType="end"/>
      </w:r>
      <w:r>
        <w:t xml:space="preserve"> that conform to the labeling requirements of this regulation, such individual cuts, plugs, and twists of tobacco and cigars shall be exempt from such labeling requirements.</w:t>
      </w:r>
      <w:bookmarkEnd w:id="2708"/>
      <w:bookmarkEnd w:id="2709"/>
      <w:bookmarkEnd w:id="2710"/>
      <w:bookmarkEnd w:id="2711"/>
      <w:bookmarkEnd w:id="2712"/>
      <w:bookmarkEnd w:id="2713"/>
    </w:p>
    <w:p w14:paraId="2AD2CDE1" w14:textId="3AA8880A" w:rsidR="005A6C37" w:rsidRDefault="005A6C37" w:rsidP="008B7F30">
      <w:pPr>
        <w:tabs>
          <w:tab w:val="left" w:pos="540"/>
        </w:tabs>
        <w:suppressAutoHyphens/>
        <w:spacing w:after="240"/>
      </w:pPr>
      <w:bookmarkStart w:id="2714" w:name="_Toc523834041"/>
      <w:bookmarkStart w:id="2715" w:name="_Toc523840537"/>
      <w:bookmarkStart w:id="2716" w:name="_Toc88278072"/>
      <w:bookmarkStart w:id="2717" w:name="_Toc173408716"/>
      <w:bookmarkStart w:id="2718" w:name="_Toc173471460"/>
      <w:bookmarkStart w:id="2719" w:name="_Toc173472783"/>
      <w:bookmarkStart w:id="2720" w:name="_Toc173474108"/>
      <w:bookmarkStart w:id="2721" w:name="_Toc173771006"/>
      <w:bookmarkStart w:id="2722" w:name="_Toc173771750"/>
      <w:r w:rsidRPr="009F46C1">
        <w:rPr>
          <w:rStyle w:val="PkgLabelLevel2Char"/>
          <w:b/>
          <w:sz w:val="20"/>
        </w:rPr>
        <w:t>11.6.</w:t>
      </w:r>
      <w:r w:rsidR="008B7F30">
        <w:rPr>
          <w:rStyle w:val="PkgLabelLevel2Char"/>
          <w:b/>
          <w:sz w:val="20"/>
        </w:rPr>
        <w:tab/>
      </w:r>
      <w:r w:rsidRPr="009F46C1">
        <w:rPr>
          <w:rStyle w:val="PkgLabelLevel2Char"/>
          <w:b/>
          <w:sz w:val="20"/>
        </w:rPr>
        <w:t>Reusable (Returnable) Glass Containers.</w:t>
      </w:r>
      <w:bookmarkEnd w:id="2714"/>
      <w:bookmarkEnd w:id="2715"/>
      <w:bookmarkEnd w:id="2716"/>
      <w:r w:rsidR="00D962A8" w:rsidRPr="00476F9A">
        <w:fldChar w:fldCharType="begin"/>
      </w:r>
      <w:r w:rsidRPr="00476F9A">
        <w:instrText>xe "Containers:Reusable (returnable) glass"</w:instrText>
      </w:r>
      <w:r w:rsidR="00D962A8" w:rsidRPr="00476F9A">
        <w:fldChar w:fldCharType="end"/>
      </w:r>
      <w:r>
        <w:t xml:space="preserve"> </w:t>
      </w:r>
      <w:r w:rsidRPr="00476F9A">
        <w:t>–</w:t>
      </w:r>
      <w:r>
        <w:t xml:space="preserve"> Nothing in this Regulation shall be deemed to preclude the continued use of reusable (returnable) glass containers, provided such glass containers ordered after the effective date of this regulation shall conform to all requirements of this regulation.</w:t>
      </w:r>
      <w:bookmarkEnd w:id="2717"/>
      <w:bookmarkEnd w:id="2718"/>
      <w:bookmarkEnd w:id="2719"/>
      <w:bookmarkEnd w:id="2720"/>
      <w:bookmarkEnd w:id="2721"/>
      <w:bookmarkEnd w:id="2722"/>
    </w:p>
    <w:p w14:paraId="17A94A5D" w14:textId="2C2A16C2" w:rsidR="005A6C37" w:rsidRDefault="005A6C37" w:rsidP="008B7F30">
      <w:pPr>
        <w:tabs>
          <w:tab w:val="left" w:pos="540"/>
        </w:tabs>
        <w:spacing w:after="240"/>
      </w:pPr>
      <w:bookmarkStart w:id="2723" w:name="_Toc523834042"/>
      <w:bookmarkStart w:id="2724" w:name="_Toc523840538"/>
      <w:bookmarkStart w:id="2725" w:name="_Toc88278073"/>
      <w:bookmarkStart w:id="2726" w:name="_Toc173408717"/>
      <w:bookmarkStart w:id="2727" w:name="_Toc173471461"/>
      <w:bookmarkStart w:id="2728" w:name="_Toc173472784"/>
      <w:bookmarkStart w:id="2729" w:name="_Toc173474109"/>
      <w:bookmarkStart w:id="2730" w:name="_Toc173771007"/>
      <w:bookmarkStart w:id="2731" w:name="_Toc173771751"/>
      <w:r w:rsidRPr="009F46C1">
        <w:rPr>
          <w:rStyle w:val="PkgLabelLevel2Char"/>
          <w:b/>
          <w:sz w:val="20"/>
        </w:rPr>
        <w:t>11.7.</w:t>
      </w:r>
      <w:r w:rsidR="008B7F30">
        <w:rPr>
          <w:rStyle w:val="PkgLabelLevel2Char"/>
          <w:b/>
          <w:sz w:val="20"/>
        </w:rPr>
        <w:tab/>
      </w:r>
      <w:r w:rsidRPr="009F46C1">
        <w:rPr>
          <w:rStyle w:val="PkgLabelLevel2Char"/>
          <w:b/>
          <w:sz w:val="20"/>
        </w:rPr>
        <w:t>Cigarettes and Small Cigars.</w:t>
      </w:r>
      <w:bookmarkEnd w:id="2723"/>
      <w:bookmarkEnd w:id="2724"/>
      <w:bookmarkEnd w:id="2725"/>
      <w:r w:rsidR="00D962A8" w:rsidRPr="00476F9A">
        <w:fldChar w:fldCharType="begin"/>
      </w:r>
      <w:r w:rsidRPr="00476F9A">
        <w:instrText>xe "Cigarettes"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00D962A8">
        <w:fldChar w:fldCharType="begin"/>
      </w:r>
      <w:r w:rsidR="00EC3BE5">
        <w:instrText xml:space="preserve"> XE "</w:instrText>
      </w:r>
      <w:r w:rsidR="00EC3BE5" w:rsidRPr="002F72F5">
        <w:instrText>Tobacco:Cigarettes</w:instrText>
      </w:r>
      <w:r w:rsidR="00EC3BE5">
        <w:instrText xml:space="preserve">" </w:instrText>
      </w:r>
      <w:r w:rsidR="00D962A8">
        <w:fldChar w:fldCharType="end"/>
      </w:r>
      <w:r w:rsidRPr="00476F9A">
        <w:rPr>
          <w:bCs/>
        </w:rPr>
        <w:t xml:space="preserve"> </w:t>
      </w:r>
      <w:r w:rsidRPr="00476F9A">
        <w:t>–</w:t>
      </w:r>
      <w:r>
        <w:t xml:space="preserve"> Cartons of cigarettes and small cigars, containing ten individual packages of twenty, labeled in accordance with the requirements of this regulation shall be exempt from the requirements set forth in Section 8.1.1. Location, Section 8.2.1. Minimum Height of Numbers and Letters, and Section 10.4. </w:t>
      </w:r>
      <w:r w:rsidR="00CD51A9">
        <w:t>Multiunit</w:t>
      </w:r>
      <w:r>
        <w:t xml:space="preserve"> Packages, provided such cartons bear a declaration of the net quantity of commodity in the package.</w:t>
      </w:r>
      <w:bookmarkEnd w:id="2726"/>
      <w:bookmarkEnd w:id="2727"/>
      <w:bookmarkEnd w:id="2728"/>
      <w:bookmarkEnd w:id="2729"/>
      <w:bookmarkEnd w:id="2730"/>
      <w:bookmarkEnd w:id="2731"/>
    </w:p>
    <w:p w14:paraId="2FD3525F" w14:textId="11946BEF" w:rsidR="005A6C37" w:rsidRDefault="005A6C37" w:rsidP="008B7F30">
      <w:pPr>
        <w:tabs>
          <w:tab w:val="left" w:pos="547"/>
        </w:tabs>
        <w:suppressAutoHyphens/>
      </w:pPr>
      <w:bookmarkStart w:id="2732" w:name="_Toc523834043"/>
      <w:bookmarkStart w:id="2733" w:name="_Toc523840539"/>
      <w:bookmarkStart w:id="2734" w:name="_Toc88278074"/>
      <w:bookmarkStart w:id="2735" w:name="_Toc173408718"/>
      <w:bookmarkStart w:id="2736" w:name="_Toc173471462"/>
      <w:bookmarkStart w:id="2737" w:name="_Toc173472785"/>
      <w:bookmarkStart w:id="2738" w:name="_Toc173474110"/>
      <w:bookmarkStart w:id="2739" w:name="_Toc173771008"/>
      <w:bookmarkStart w:id="2740" w:name="_Toc173771752"/>
      <w:r w:rsidRPr="009F46C1">
        <w:rPr>
          <w:rStyle w:val="PkgLabelLevel2Char"/>
          <w:b/>
          <w:sz w:val="20"/>
        </w:rPr>
        <w:t>11.8.</w:t>
      </w:r>
      <w:r w:rsidR="008B7F30">
        <w:rPr>
          <w:rStyle w:val="PkgLabelLevel2Char"/>
          <w:b/>
          <w:sz w:val="20"/>
        </w:rPr>
        <w:tab/>
      </w:r>
      <w:r w:rsidRPr="009F46C1">
        <w:rPr>
          <w:rStyle w:val="PkgLabelLevel2Char"/>
          <w:b/>
          <w:sz w:val="20"/>
        </w:rPr>
        <w:t>Packaged Commodities with Labeling Requirements Specified in Federal Law</w:t>
      </w:r>
      <w:r w:rsidR="00FB2754">
        <w:rPr>
          <w:rStyle w:val="PkgLabelLevel2Char"/>
          <w:b/>
          <w:sz w:val="20"/>
        </w:rPr>
        <w:t>s and Regulations</w:t>
      </w:r>
      <w:r w:rsidRPr="009F46C1">
        <w:rPr>
          <w:rStyle w:val="PkgLabelLevel2Char"/>
          <w:b/>
          <w:sz w:val="20"/>
        </w:rPr>
        <w:t>.</w:t>
      </w:r>
      <w:bookmarkEnd w:id="2732"/>
      <w:bookmarkEnd w:id="2733"/>
      <w:bookmarkEnd w:id="2734"/>
      <w:r w:rsidR="00D962A8" w:rsidRPr="00476F9A">
        <w:fldChar w:fldCharType="begin"/>
      </w:r>
      <w:r w:rsidRPr="00476F9A">
        <w:instrText>xe "</w:instrText>
      </w:r>
      <w:r w:rsidR="003C1C47">
        <w:instrText>Commodity</w:instrText>
      </w:r>
      <w:r w:rsidRPr="00476F9A">
        <w:instrText>:Packaged:Labeling requirements"</w:instrText>
      </w:r>
      <w:r w:rsidR="00D962A8" w:rsidRPr="00476F9A">
        <w:fldChar w:fldCharType="end"/>
      </w:r>
      <w:r>
        <w:t xml:space="preserve"> </w:t>
      </w:r>
      <w:r w:rsidRPr="00476F9A">
        <w:t>–</w:t>
      </w:r>
      <w:r>
        <w:t xml:space="preserve"> Packages of </w:t>
      </w:r>
      <w:r w:rsidR="001965FB">
        <w:t xml:space="preserve">alcoholic beverages </w:t>
      </w:r>
      <w:r w:rsidR="006F00D7">
        <w:fldChar w:fldCharType="begin"/>
      </w:r>
      <w:r w:rsidR="006F00D7">
        <w:instrText xml:space="preserve"> XE "</w:instrText>
      </w:r>
      <w:r w:rsidR="006F00D7" w:rsidRPr="00F71287">
        <w:instrText>Alcohol:Alcoholic beverages</w:instrText>
      </w:r>
      <w:r w:rsidR="006F00D7">
        <w:instrText xml:space="preserve">" </w:instrText>
      </w:r>
      <w:r w:rsidR="006F00D7">
        <w:fldChar w:fldCharType="end"/>
      </w:r>
      <w:r w:rsidR="001965FB">
        <w:t>(i.e., beer</w:t>
      </w:r>
      <w:r w:rsidR="00700628">
        <w:fldChar w:fldCharType="begin"/>
      </w:r>
      <w:r w:rsidR="00700628">
        <w:instrText xml:space="preserve"> XE "</w:instrText>
      </w:r>
      <w:r w:rsidR="00700628" w:rsidRPr="00911E12">
        <w:instrText>Beer</w:instrText>
      </w:r>
      <w:r w:rsidR="00700628">
        <w:instrText xml:space="preserve">" </w:instrText>
      </w:r>
      <w:r w:rsidR="00700628">
        <w:fldChar w:fldCharType="end"/>
      </w:r>
      <w:r w:rsidR="001965FB">
        <w:t>, distilled spirits</w:t>
      </w:r>
      <w:r w:rsidR="001D70C1">
        <w:t>,</w:t>
      </w:r>
      <w:r w:rsidR="001965FB">
        <w:t xml:space="preserve"> and wine), cosmetics, catfish (</w:t>
      </w:r>
      <w:proofErr w:type="spellStart"/>
      <w:r w:rsidR="001965FB">
        <w:t>Siluriformes</w:t>
      </w:r>
      <w:proofErr w:type="spellEnd"/>
      <w:r w:rsidR="001965FB">
        <w:t xml:space="preserve">), </w:t>
      </w:r>
      <w:r>
        <w:t xml:space="preserve">meat and meat products, </w:t>
      </w:r>
      <w:r w:rsidR="00D513CD">
        <w:t xml:space="preserve">medical devices, over-the-counter drugs, </w:t>
      </w:r>
      <w:r>
        <w:t>poultry</w:t>
      </w:r>
      <w:r w:rsidR="00D962A8">
        <w:fldChar w:fldCharType="begin"/>
      </w:r>
      <w:r>
        <w:instrText>xe "</w:instrText>
      </w:r>
      <w:r w:rsidRPr="006B3E7A">
        <w:instrText>Poultry</w:instrText>
      </w:r>
      <w:r>
        <w:instrText>"</w:instrText>
      </w:r>
      <w:r w:rsidR="00D962A8">
        <w:fldChar w:fldCharType="end"/>
      </w:r>
      <w:r>
        <w:t xml:space="preserve"> products, tobacco and tobacco products, </w:t>
      </w:r>
      <w:r w:rsidR="006F2FE3">
        <w:t xml:space="preserve">and </w:t>
      </w:r>
      <w:r>
        <w:t>pesticides</w:t>
      </w:r>
      <w:r w:rsidR="00D962A8">
        <w:fldChar w:fldCharType="begin"/>
      </w:r>
      <w:r>
        <w:instrText>xe "</w:instrText>
      </w:r>
      <w:r w:rsidRPr="009F0336">
        <w:instrText>Alcohol:</w:instrText>
      </w:r>
      <w:r>
        <w:instrText>Alcoholic beverages"</w:instrText>
      </w:r>
      <w:r w:rsidR="00D962A8">
        <w:fldChar w:fldCharType="end"/>
      </w:r>
      <w:r>
        <w:t xml:space="preserve"> shall be exempt from those portions of these regulations specifying location</w:t>
      </w:r>
      <w:r w:rsidR="00D513CD">
        <w:t xml:space="preserve">, </w:t>
      </w:r>
      <w:r>
        <w:t xml:space="preserve">and minimum type size of the net quantity declaration, provided </w:t>
      </w:r>
      <w:r w:rsidR="00D513CD">
        <w:t xml:space="preserve">net </w:t>
      </w:r>
      <w:r>
        <w:t>quantity</w:t>
      </w:r>
      <w:r w:rsidR="00D513CD">
        <w:t xml:space="preserve"> of contents and other required</w:t>
      </w:r>
      <w:r>
        <w:t xml:space="preserve"> labeling requirements </w:t>
      </w:r>
      <w:r w:rsidR="00D513CD">
        <w:t xml:space="preserve">(i.e., identity, responsibility) </w:t>
      </w:r>
      <w:r>
        <w:t xml:space="preserve">for such products are specified in federal law </w:t>
      </w:r>
      <w:r w:rsidR="00D513CD">
        <w:t xml:space="preserve">or regulation </w:t>
      </w:r>
      <w:r>
        <w:t>so as to follow reasonably sound principles of providing consumer information.  (</w:t>
      </w:r>
      <w:r w:rsidR="00CD6F39">
        <w:t>Refer to</w:t>
      </w:r>
      <w:r>
        <w:t xml:space="preserve"> Section 11.32.</w:t>
      </w:r>
      <w:r w:rsidR="002E2C84">
        <w:t> </w:t>
      </w:r>
      <w:r>
        <w:t>SI Units, Exemptions - Consumer Commodities</w:t>
      </w:r>
      <w:r w:rsidR="00D513CD">
        <w:t xml:space="preserve"> and Appendix C. Reference Information for Packaged Commodities and Labeling Requirements Specified in Federal Laws and Regulations</w:t>
      </w:r>
      <w:r>
        <w:t>.)</w:t>
      </w:r>
      <w:bookmarkEnd w:id="2735"/>
      <w:bookmarkEnd w:id="2736"/>
      <w:bookmarkEnd w:id="2737"/>
      <w:bookmarkEnd w:id="2738"/>
      <w:bookmarkEnd w:id="2739"/>
      <w:bookmarkEnd w:id="2740"/>
    </w:p>
    <w:p w14:paraId="069EBA78" w14:textId="12FDA753" w:rsidR="00B8590E" w:rsidRDefault="00D513CD" w:rsidP="006A3CBA">
      <w:pPr>
        <w:spacing w:before="60" w:after="240"/>
      </w:pPr>
      <w:r>
        <w:t>(Amended 2018)</w:t>
      </w:r>
    </w:p>
    <w:p w14:paraId="36DBB7AE" w14:textId="3226F602" w:rsidR="005A6C37" w:rsidRDefault="005A6C37" w:rsidP="008B7F30">
      <w:pPr>
        <w:tabs>
          <w:tab w:val="left" w:pos="540"/>
        </w:tabs>
        <w:spacing w:after="240"/>
      </w:pPr>
      <w:bookmarkStart w:id="2741" w:name="_Toc523834044"/>
      <w:bookmarkStart w:id="2742" w:name="_Toc523840540"/>
      <w:bookmarkStart w:id="2743" w:name="_Toc88278075"/>
      <w:bookmarkStart w:id="2744" w:name="_Toc173408719"/>
      <w:bookmarkStart w:id="2745" w:name="_Toc173471463"/>
      <w:bookmarkStart w:id="2746" w:name="_Toc173472786"/>
      <w:bookmarkStart w:id="2747" w:name="_Toc173474111"/>
      <w:bookmarkStart w:id="2748" w:name="_Toc173771009"/>
      <w:bookmarkStart w:id="2749" w:name="_Toc173771753"/>
      <w:r w:rsidRPr="009F46C1">
        <w:rPr>
          <w:rStyle w:val="PkgLabelLevel2Char"/>
          <w:b/>
          <w:sz w:val="20"/>
        </w:rPr>
        <w:t xml:space="preserve">11.9. </w:t>
      </w:r>
      <w:r w:rsidR="008B7F30">
        <w:rPr>
          <w:rStyle w:val="PkgLabelLevel2Char"/>
          <w:b/>
          <w:sz w:val="20"/>
        </w:rPr>
        <w:tab/>
      </w:r>
      <w:r w:rsidRPr="009F46C1">
        <w:rPr>
          <w:rStyle w:val="PkgLabelLevel2Char"/>
          <w:b/>
          <w:sz w:val="20"/>
        </w:rPr>
        <w:t>Fluid Dairy Products, Ice Cream, and Similar Frozen Desserts.</w:t>
      </w:r>
      <w:bookmarkEnd w:id="2741"/>
      <w:bookmarkEnd w:id="2742"/>
      <w:bookmarkEnd w:id="2743"/>
      <w:r w:rsidR="00D962A8" w:rsidRPr="00476F9A">
        <w:fldChar w:fldCharType="begin"/>
      </w:r>
      <w:r w:rsidRPr="00476F9A">
        <w:instrText>xe "</w:instrText>
      </w:r>
      <w:r w:rsidR="00E76F6B">
        <w:instrText>Dairy products:</w:instrText>
      </w:r>
      <w:r w:rsidRPr="006B6907">
        <w:rPr>
          <w:b/>
          <w:bCs/>
        </w:rPr>
        <w:instrText>Ice cream</w:instrText>
      </w:r>
      <w:r w:rsidRPr="00476F9A">
        <w:instrText>"</w:instrText>
      </w:r>
      <w:r w:rsidR="00D962A8" w:rsidRPr="00476F9A">
        <w:fldChar w:fldCharType="end"/>
      </w:r>
      <w:r w:rsidR="00D962A8" w:rsidRPr="00476F9A">
        <w:fldChar w:fldCharType="begin"/>
      </w:r>
      <w:r w:rsidRPr="00476F9A">
        <w:instrText>xe "Desserts, frozen"</w:instrText>
      </w:r>
      <w:r w:rsidR="00D962A8" w:rsidRPr="00476F9A">
        <w:fldChar w:fldCharType="end"/>
      </w:r>
      <w:r>
        <w:t xml:space="preserve"> </w:t>
      </w:r>
      <w:bookmarkEnd w:id="2744"/>
      <w:bookmarkEnd w:id="2745"/>
      <w:bookmarkEnd w:id="2746"/>
      <w:bookmarkEnd w:id="2747"/>
      <w:bookmarkEnd w:id="2748"/>
      <w:bookmarkEnd w:id="2749"/>
    </w:p>
    <w:p w14:paraId="0F665EC3" w14:textId="56BAD120" w:rsidR="005A6C37" w:rsidRDefault="005A6C37" w:rsidP="003028C2">
      <w:pPr>
        <w:numPr>
          <w:ilvl w:val="0"/>
          <w:numId w:val="59"/>
        </w:numPr>
        <w:tabs>
          <w:tab w:val="clear" w:pos="1080"/>
          <w:tab w:val="num" w:pos="720"/>
        </w:tabs>
        <w:spacing w:after="240"/>
        <w:ind w:left="720"/>
        <w:rPr>
          <w:bCs/>
        </w:rPr>
      </w:pPr>
      <w:r>
        <w:rPr>
          <w:bCs/>
        </w:rPr>
        <w:t xml:space="preserve">When packaged in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proofErr w:type="spellStart"/>
      <w:r>
        <w:rPr>
          <w:bCs/>
        </w:rPr>
        <w:t>liq</w:t>
      </w:r>
      <w:proofErr w:type="spellEnd"/>
      <w:r>
        <w:rPr>
          <w:bCs/>
        </w:rPr>
        <w:t> </w:t>
      </w:r>
      <w:proofErr w:type="spellStart"/>
      <w:r>
        <w:rPr>
          <w:bCs/>
        </w:rPr>
        <w:t>pt</w:t>
      </w:r>
      <w:proofErr w:type="spellEnd"/>
      <w:r>
        <w:rPr>
          <w:bCs/>
        </w:rPr>
        <w:t xml:space="preserve"> and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containers</w:t>
      </w:r>
      <w:r w:rsidR="00D962A8">
        <w:fldChar w:fldCharType="begin"/>
      </w:r>
      <w:r>
        <w:instrText>xe "</w:instrText>
      </w:r>
      <w:r w:rsidRPr="00A21B86">
        <w:instrText>Containers:</w:instrText>
      </w:r>
      <w:r>
        <w:instrText>Milk, ice cream, etc."</w:instrText>
      </w:r>
      <w:r w:rsidR="00D962A8">
        <w:fldChar w:fldCharType="end"/>
      </w:r>
      <w:r>
        <w:rPr>
          <w:bCs/>
        </w:rPr>
        <w:t>, are exempt from the requirements for stating net contents of 8 </w:t>
      </w:r>
      <w:proofErr w:type="spellStart"/>
      <w:r>
        <w:rPr>
          <w:bCs/>
        </w:rPr>
        <w:t>fl</w:t>
      </w:r>
      <w:proofErr w:type="spellEnd"/>
      <w:r>
        <w:rPr>
          <w:bCs/>
        </w:rPr>
        <w:t> oz and 64 </w:t>
      </w:r>
      <w:proofErr w:type="spellStart"/>
      <w:r>
        <w:rPr>
          <w:bCs/>
        </w:rPr>
        <w:t>fl</w:t>
      </w:r>
      <w:proofErr w:type="spellEnd"/>
      <w:r>
        <w:rPr>
          <w:bCs/>
        </w:rPr>
        <w:t xml:space="preserve"> oz, which may be expressed as </w:t>
      </w:r>
      <w:r w:rsidR="00B91C2A" w:rsidRPr="00B91C2A">
        <w:rPr>
          <w:bCs/>
          <w:vertAlign w:val="superscript"/>
        </w:rPr>
        <w:t>1</w:t>
      </w:r>
      <w:r w:rsidR="00B91C2A" w:rsidRPr="00B91C2A">
        <w:rPr>
          <w:bCs/>
        </w:rPr>
        <w:t>/</w:t>
      </w:r>
      <w:r w:rsidR="00B91C2A" w:rsidRPr="00B91C2A">
        <w:rPr>
          <w:bCs/>
          <w:vertAlign w:val="subscript"/>
        </w:rPr>
        <w:t>2</w:t>
      </w:r>
      <w:r>
        <w:rPr>
          <w:bCs/>
        </w:rPr>
        <w:t> </w:t>
      </w:r>
      <w:proofErr w:type="spellStart"/>
      <w:r>
        <w:rPr>
          <w:bCs/>
        </w:rPr>
        <w:t>pt</w:t>
      </w:r>
      <w:proofErr w:type="spellEnd"/>
      <w:r>
        <w:rPr>
          <w:bCs/>
        </w:rPr>
        <w:t xml:space="preserve"> and </w:t>
      </w:r>
      <w:r w:rsidR="00B91C2A" w:rsidRPr="00B91C2A">
        <w:rPr>
          <w:bCs/>
          <w:vertAlign w:val="superscript"/>
        </w:rPr>
        <w:t>1</w:t>
      </w:r>
      <w:r w:rsidR="00B91C2A" w:rsidRPr="00B91C2A">
        <w:rPr>
          <w:bCs/>
        </w:rPr>
        <w:t>/</w:t>
      </w:r>
      <w:r w:rsidR="00B91C2A" w:rsidRPr="00B91C2A">
        <w:rPr>
          <w:bCs/>
          <w:vertAlign w:val="subscript"/>
        </w:rPr>
        <w:t>2</w:t>
      </w:r>
      <w:r>
        <w:rPr>
          <w:bCs/>
        </w:rPr>
        <w:t> gal, respectively.</w:t>
      </w:r>
    </w:p>
    <w:p w14:paraId="0085EF11" w14:textId="77777777" w:rsidR="005A6C37" w:rsidRDefault="005A6C37" w:rsidP="003450AE">
      <w:pPr>
        <w:numPr>
          <w:ilvl w:val="0"/>
          <w:numId w:val="59"/>
        </w:numPr>
        <w:tabs>
          <w:tab w:val="clear" w:pos="1080"/>
          <w:tab w:val="num" w:pos="720"/>
        </w:tabs>
        <w:suppressAutoHyphens/>
        <w:spacing w:after="240"/>
        <w:ind w:left="720"/>
        <w:rPr>
          <w:bCs/>
        </w:rPr>
      </w:pPr>
      <w:r>
        <w:rPr>
          <w:bCs/>
        </w:rPr>
        <w:t>When measured by and packaged in measure containers</w:t>
      </w:r>
      <w:r w:rsidR="00D962A8">
        <w:fldChar w:fldCharType="begin"/>
      </w:r>
      <w:r>
        <w:instrText>xe "</w:instrText>
      </w:r>
      <w:r w:rsidRPr="00A21B86">
        <w:instrText>Containers:</w:instrText>
      </w:r>
      <w:r>
        <w:instrText>Milk, ice cream, etc."</w:instrText>
      </w:r>
      <w:r w:rsidR="00D962A8">
        <w:fldChar w:fldCharType="end"/>
      </w:r>
      <w:r w:rsidR="00D962A8">
        <w:fldChar w:fldCharType="begin"/>
      </w:r>
      <w:r>
        <w:instrText>xe "</w:instrText>
      </w:r>
      <w:r w:rsidRPr="005A4838">
        <w:instrText>Measure containers</w:instrText>
      </w:r>
      <w:r>
        <w:instrText>"</w:instrText>
      </w:r>
      <w:r w:rsidR="00D962A8">
        <w:fldChar w:fldCharType="end"/>
      </w:r>
      <w:r>
        <w:rPr>
          <w:bCs/>
        </w:rPr>
        <w:t xml:space="preserve"> as defined in “Measure Container Code</w:t>
      </w:r>
      <w:r w:rsidR="00461674">
        <w:rPr>
          <w:bCs/>
        </w:rPr>
        <w:t>”</w:t>
      </w:r>
      <w:r>
        <w:rPr>
          <w:bCs/>
        </w:rPr>
        <w:t xml:space="preserve"> of </w:t>
      </w:r>
      <w:r w:rsidR="00461674">
        <w:rPr>
          <w:bCs/>
        </w:rPr>
        <w:t xml:space="preserve">the NIST </w:t>
      </w:r>
      <w:r>
        <w:rPr>
          <w:bCs/>
        </w:rPr>
        <w:t>Handbook 44</w:t>
      </w:r>
      <w:r w:rsidR="00D962A8">
        <w:fldChar w:fldCharType="begin"/>
      </w:r>
      <w:r>
        <w:instrText>xe "</w:instrText>
      </w:r>
      <w:r w:rsidRPr="00A5344F">
        <w:instrText>Handbooks:HB44</w:instrText>
      </w:r>
      <w:r>
        <w:instrText>"</w:instrText>
      </w:r>
      <w:r w:rsidR="00D962A8">
        <w:fldChar w:fldCharType="end"/>
      </w:r>
      <w:r>
        <w:rPr>
          <w:bCs/>
        </w:rPr>
        <w:t>,</w:t>
      </w:r>
      <w:r w:rsidR="00461674">
        <w:rPr>
          <w:bCs/>
        </w:rPr>
        <w:t xml:space="preserve"> “Specifications, Tolerances, and Other Technical Requirements for Weighing Measuring </w:t>
      </w:r>
      <w:r w:rsidR="00461674">
        <w:rPr>
          <w:bCs/>
        </w:rPr>
        <w:lastRenderedPageBreak/>
        <w:t>Devices”</w:t>
      </w:r>
      <w:r>
        <w:rPr>
          <w:bCs/>
        </w:rPr>
        <w:t xml:space="preserve"> are exempt from the requirements of Section 8.1.1. Location that the declaration of net contents be located within the bottom 30 % of the principal display panel.</w:t>
      </w:r>
    </w:p>
    <w:p w14:paraId="4CBCB853" w14:textId="03A76968" w:rsidR="005A6C37" w:rsidRDefault="005A6C37" w:rsidP="00CE09A1">
      <w:pPr>
        <w:numPr>
          <w:ilvl w:val="0"/>
          <w:numId w:val="59"/>
        </w:numPr>
        <w:tabs>
          <w:tab w:val="clear" w:pos="1080"/>
          <w:tab w:val="num" w:pos="720"/>
        </w:tabs>
        <w:ind w:left="720"/>
        <w:rPr>
          <w:bCs/>
        </w:rPr>
      </w:pPr>
      <w:r>
        <w:rPr>
          <w:bCs/>
        </w:rPr>
        <w:t>Milk</w:t>
      </w:r>
      <w:r w:rsidR="00D962A8">
        <w:fldChar w:fldCharType="begin"/>
      </w:r>
      <w:r>
        <w:instrText>xe "</w:instrText>
      </w:r>
      <w:r w:rsidR="000607AC">
        <w:instrText>Dairy</w:instrText>
      </w:r>
      <w:r w:rsidR="00E76F6B">
        <w:instrText xml:space="preserve"> products</w:instrText>
      </w:r>
      <w:r w:rsidR="00F220E1">
        <w:instrText>:</w:instrText>
      </w:r>
      <w:r w:rsidRPr="00A44E6A">
        <w:instrText>Milk</w:instrText>
      </w:r>
      <w:r>
        <w:instrText>"</w:instrText>
      </w:r>
      <w:r w:rsidR="00D962A8">
        <w:fldChar w:fldCharType="end"/>
      </w:r>
      <w:r>
        <w:rPr>
          <w:bCs/>
        </w:rPr>
        <w:t xml:space="preserve"> and milk products when measured by and packaged in glass or plastic containers</w:t>
      </w:r>
      <w:r w:rsidR="00D962A8">
        <w:fldChar w:fldCharType="begin"/>
      </w:r>
      <w:r>
        <w:instrText>xe "</w:instrText>
      </w:r>
      <w:r w:rsidR="000607AC">
        <w:instrText>Dairy products:</w:instrText>
      </w:r>
      <w:r w:rsidRPr="00B47F5D">
        <w:rPr>
          <w:b/>
          <w:bCs/>
        </w:rPr>
        <w:instrText>Containers</w:instrText>
      </w:r>
      <w:r w:rsidRPr="00A21B86">
        <w:instrText>:</w:instrText>
      </w:r>
      <w:r>
        <w:instrText>Milk, ice cream, etc."</w:instrText>
      </w:r>
      <w:r w:rsidR="00D962A8">
        <w:fldChar w:fldCharType="end"/>
      </w:r>
      <w:r>
        <w:rPr>
          <w:bCs/>
        </w:rPr>
        <w:t xml:space="preserve"> of </w:t>
      </w:r>
      <w:r w:rsidR="00B91C2A" w:rsidRPr="00B91C2A">
        <w:rPr>
          <w:bCs/>
          <w:vertAlign w:val="superscript"/>
        </w:rPr>
        <w:t>1</w:t>
      </w:r>
      <w:r w:rsidR="00B91C2A" w:rsidRPr="00B91C2A">
        <w:rPr>
          <w:bCs/>
        </w:rPr>
        <w:t>/</w:t>
      </w:r>
      <w:r w:rsidR="00B91C2A" w:rsidRPr="00B91C2A">
        <w:rPr>
          <w:bCs/>
          <w:vertAlign w:val="subscript"/>
        </w:rPr>
        <w:t>2</w:t>
      </w:r>
      <w:r>
        <w:rPr>
          <w:bCs/>
        </w:rPr>
        <w:t> </w:t>
      </w:r>
      <w:proofErr w:type="spellStart"/>
      <w:r>
        <w:rPr>
          <w:bCs/>
        </w:rPr>
        <w:t>pt</w:t>
      </w:r>
      <w:proofErr w:type="spellEnd"/>
      <w:r>
        <w:rPr>
          <w:bCs/>
        </w:rPr>
        <w:t>, 1 </w:t>
      </w:r>
      <w:proofErr w:type="spellStart"/>
      <w:r>
        <w:rPr>
          <w:bCs/>
        </w:rPr>
        <w:t>pt</w:t>
      </w:r>
      <w:proofErr w:type="spellEnd"/>
      <w:r>
        <w:rPr>
          <w:bCs/>
        </w:rPr>
        <w:t xml:space="preserve">, 1 qt,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and 1 gal capacities are exempt from the placement requirement of Section 8.1.1. Location that the declaration of net contents be located within the bottom 30 % of the principal display panel, provided other required label information is conspicuously displayed on the cap or outside closure and the required net quantity of contents declaration is conspicuously blown, formed, or molded on, or permanently applied to that part of the glass or plastic container that is at or above the shoulder of the container.</w:t>
      </w:r>
    </w:p>
    <w:p w14:paraId="7EF83715" w14:textId="77777777" w:rsidR="005A6C37" w:rsidRDefault="005A6C37" w:rsidP="003028C2">
      <w:pPr>
        <w:pStyle w:val="Left050"/>
        <w:spacing w:after="240"/>
      </w:pPr>
      <w:r>
        <w:t>(Amended 1993)</w:t>
      </w:r>
    </w:p>
    <w:p w14:paraId="4CB0A39C" w14:textId="3C608E6F" w:rsidR="005A6C37" w:rsidRPr="0087478C" w:rsidRDefault="005A6C37" w:rsidP="008104F6">
      <w:pPr>
        <w:pStyle w:val="PkgLabelLevel2"/>
        <w:keepNext/>
        <w:tabs>
          <w:tab w:val="left" w:pos="630"/>
        </w:tabs>
        <w:spacing w:after="240"/>
        <w:rPr>
          <w:b/>
        </w:rPr>
      </w:pPr>
      <w:bookmarkStart w:id="2750" w:name="_Toc173408720"/>
      <w:bookmarkStart w:id="2751" w:name="_Toc173471464"/>
      <w:bookmarkStart w:id="2752" w:name="_Toc173472787"/>
      <w:bookmarkStart w:id="2753" w:name="_Toc173474112"/>
      <w:bookmarkStart w:id="2754" w:name="_Toc173771010"/>
      <w:bookmarkStart w:id="2755" w:name="_Toc173771754"/>
      <w:bookmarkStart w:id="2756" w:name="_Toc523834045"/>
      <w:bookmarkStart w:id="2757" w:name="_Toc523840541"/>
      <w:bookmarkStart w:id="2758" w:name="_Toc88278076"/>
      <w:r w:rsidRPr="0087478C">
        <w:rPr>
          <w:b/>
        </w:rPr>
        <w:t>11.10.</w:t>
      </w:r>
      <w:r w:rsidR="008B7F30">
        <w:rPr>
          <w:b/>
        </w:rPr>
        <w:tab/>
      </w:r>
      <w:r w:rsidRPr="0087478C">
        <w:rPr>
          <w:b/>
        </w:rPr>
        <w:t>Single Strength and Less than Single-Strength Fruit Juice Beverages, Imitations thereof, and Drinking Water.</w:t>
      </w:r>
      <w:bookmarkEnd w:id="2750"/>
      <w:bookmarkEnd w:id="2751"/>
      <w:bookmarkEnd w:id="2752"/>
      <w:bookmarkEnd w:id="2753"/>
      <w:bookmarkEnd w:id="2754"/>
      <w:bookmarkEnd w:id="2755"/>
      <w:bookmarkEnd w:id="2756"/>
      <w:bookmarkEnd w:id="2757"/>
      <w:bookmarkEnd w:id="2758"/>
    </w:p>
    <w:p w14:paraId="15650F53" w14:textId="73C53BAF" w:rsidR="005A6C37" w:rsidRDefault="005A6C37" w:rsidP="008104F6">
      <w:pPr>
        <w:numPr>
          <w:ilvl w:val="0"/>
          <w:numId w:val="60"/>
        </w:numPr>
        <w:tabs>
          <w:tab w:val="clear" w:pos="3960"/>
        </w:tabs>
        <w:spacing w:after="240"/>
        <w:ind w:left="720"/>
      </w:pPr>
      <w:r>
        <w:t>When packaged in glass, plastic, or fluid milk type paper containers</w:t>
      </w:r>
      <w:r w:rsidR="00D962A8">
        <w:fldChar w:fldCharType="begin"/>
      </w:r>
      <w:r>
        <w:instrText>xe "</w:instrText>
      </w:r>
      <w:r w:rsidRPr="00A21B86">
        <w:instrText>Containers:</w:instrText>
      </w:r>
      <w:r>
        <w:instrText>Milk, ice cream, etc."</w:instrText>
      </w:r>
      <w:r w:rsidR="00D962A8">
        <w:fldChar w:fldCharType="end"/>
      </w:r>
      <w:r>
        <w:t xml:space="preserve"> of 8 </w:t>
      </w:r>
      <w:proofErr w:type="spellStart"/>
      <w:r>
        <w:t>fl</w:t>
      </w:r>
      <w:proofErr w:type="spellEnd"/>
      <w:r>
        <w:t> oz and 64 </w:t>
      </w:r>
      <w:proofErr w:type="spellStart"/>
      <w:r>
        <w:t>fl</w:t>
      </w:r>
      <w:proofErr w:type="spellEnd"/>
      <w:r>
        <w:t> oz capacity, are exempt from the requirements of Section 6.2. Largest Whole Unit to the extent that net contents of 8 </w:t>
      </w:r>
      <w:proofErr w:type="spellStart"/>
      <w:r>
        <w:t>fl</w:t>
      </w:r>
      <w:proofErr w:type="spellEnd"/>
      <w:r>
        <w:t> oz and 64 </w:t>
      </w:r>
      <w:proofErr w:type="spellStart"/>
      <w:r>
        <w:t>fl</w:t>
      </w:r>
      <w:proofErr w:type="spellEnd"/>
      <w:r>
        <w:t xml:space="preserve"> oz (or 2 qt) may be expressed as </w:t>
      </w:r>
      <w:r w:rsidR="00B91C2A" w:rsidRPr="00B91C2A">
        <w:rPr>
          <w:vertAlign w:val="superscript"/>
        </w:rPr>
        <w:t>1</w:t>
      </w:r>
      <w:r w:rsidR="00B91C2A" w:rsidRPr="00B91C2A">
        <w:t>/</w:t>
      </w:r>
      <w:r w:rsidR="00B91C2A" w:rsidRPr="00B91C2A">
        <w:rPr>
          <w:vertAlign w:val="subscript"/>
        </w:rPr>
        <w:t>2</w:t>
      </w:r>
      <w:r w:rsidR="00B91C2A" w:rsidRPr="00B91C2A">
        <w:t> </w:t>
      </w:r>
      <w:proofErr w:type="spellStart"/>
      <w:r>
        <w:t>pt</w:t>
      </w:r>
      <w:proofErr w:type="spellEnd"/>
      <w:r>
        <w:t xml:space="preserve"> (or half pint) and </w:t>
      </w:r>
      <w:r w:rsidR="00B91C2A" w:rsidRPr="00B91C2A">
        <w:rPr>
          <w:vertAlign w:val="superscript"/>
        </w:rPr>
        <w:t>1</w:t>
      </w:r>
      <w:r w:rsidR="00B91C2A" w:rsidRPr="00B91C2A">
        <w:t>/</w:t>
      </w:r>
      <w:r w:rsidR="00B91C2A" w:rsidRPr="00B91C2A">
        <w:rPr>
          <w:vertAlign w:val="subscript"/>
        </w:rPr>
        <w:t>2</w:t>
      </w:r>
      <w:r w:rsidR="00B91C2A" w:rsidRPr="00B91C2A">
        <w:t> </w:t>
      </w:r>
      <w:r>
        <w:t>gal (or half gallon), respectively.</w:t>
      </w:r>
    </w:p>
    <w:p w14:paraId="4768D5B9" w14:textId="708F8E40" w:rsidR="005A6C37" w:rsidRDefault="005A6C37" w:rsidP="008104F6">
      <w:pPr>
        <w:keepNext/>
        <w:keepLines/>
        <w:numPr>
          <w:ilvl w:val="0"/>
          <w:numId w:val="60"/>
        </w:numPr>
        <w:tabs>
          <w:tab w:val="clear" w:pos="3960"/>
        </w:tabs>
        <w:ind w:left="720"/>
      </w:pPr>
      <w:r>
        <w:t>When packaged in glass or plastic containers</w:t>
      </w:r>
      <w:r w:rsidR="00D962A8">
        <w:fldChar w:fldCharType="begin"/>
      </w:r>
      <w:r>
        <w:instrText>xe "</w:instrText>
      </w:r>
      <w:r w:rsidRPr="00A21B86">
        <w:instrText>Containers:</w:instrText>
      </w:r>
      <w:r>
        <w:instrText>Milk, ice cream, etc."</w:instrText>
      </w:r>
      <w:r w:rsidR="00D962A8">
        <w:fldChar w:fldCharType="end"/>
      </w:r>
      <w:r>
        <w:t xml:space="preserve"> of </w:t>
      </w:r>
      <w:r w:rsidR="00B91C2A" w:rsidRPr="00B91C2A">
        <w:rPr>
          <w:vertAlign w:val="superscript"/>
        </w:rPr>
        <w:t>1</w:t>
      </w:r>
      <w:r w:rsidR="00B91C2A">
        <w:t>/</w:t>
      </w:r>
      <w:r w:rsidR="00B91C2A" w:rsidRPr="00B91C2A">
        <w:rPr>
          <w:vertAlign w:val="subscript"/>
        </w:rPr>
        <w:t>2</w:t>
      </w:r>
      <w:r>
        <w:t> </w:t>
      </w:r>
      <w:proofErr w:type="spellStart"/>
      <w:r>
        <w:t>pt</w:t>
      </w:r>
      <w:proofErr w:type="spellEnd"/>
      <w:r>
        <w:t>, 1 </w:t>
      </w:r>
      <w:proofErr w:type="spellStart"/>
      <w:r>
        <w:t>pt</w:t>
      </w:r>
      <w:proofErr w:type="spellEnd"/>
      <w:r>
        <w:t xml:space="preserve">, 1 qt, </w:t>
      </w:r>
      <w:r w:rsidR="00B91C2A" w:rsidRPr="00B91C2A">
        <w:rPr>
          <w:vertAlign w:val="superscript"/>
        </w:rPr>
        <w:t>1</w:t>
      </w:r>
      <w:r w:rsidR="00B91C2A" w:rsidRPr="00B91C2A">
        <w:t>/</w:t>
      </w:r>
      <w:r w:rsidR="00B91C2A" w:rsidRPr="00B91C2A">
        <w:rPr>
          <w:vertAlign w:val="subscript"/>
        </w:rPr>
        <w:t>2</w:t>
      </w:r>
      <w:r w:rsidR="00B91C2A" w:rsidRPr="00B91C2A">
        <w:t> </w:t>
      </w:r>
      <w:r>
        <w:t>gal, and 1 gal capacities, are exempt from the placement requirements of Section 8.1.1. Location that the declaration of net contents be located within the bottom 30 % of the principal display panel, provided other label information is conspicuously displayed on the cap or outside closure and the required net quantity of contents declaration is conspicuously blown, formed, or molded into or permanently applied to that part of the glass or plastic container that is at or above the shoulder of the container.</w:t>
      </w:r>
    </w:p>
    <w:p w14:paraId="1BDBE4FD" w14:textId="77777777" w:rsidR="005A6C37" w:rsidRDefault="005A6C37" w:rsidP="008104F6">
      <w:pPr>
        <w:pStyle w:val="Left050"/>
        <w:keepNext/>
        <w:keepLines/>
        <w:tabs>
          <w:tab w:val="left" w:pos="630"/>
        </w:tabs>
        <w:spacing w:after="240"/>
      </w:pPr>
      <w:r>
        <w:t>(Amended 1993)</w:t>
      </w:r>
    </w:p>
    <w:p w14:paraId="545EE246" w14:textId="6B869720" w:rsidR="005A6C37" w:rsidRDefault="005A6C37" w:rsidP="008104F6">
      <w:pPr>
        <w:keepNext/>
        <w:tabs>
          <w:tab w:val="left" w:pos="630"/>
        </w:tabs>
        <w:suppressAutoHyphens/>
        <w:spacing w:after="240"/>
      </w:pPr>
      <w:bookmarkStart w:id="2759" w:name="_Toc523834046"/>
      <w:bookmarkStart w:id="2760" w:name="_Toc523840542"/>
      <w:bookmarkStart w:id="2761" w:name="_Toc88278077"/>
      <w:bookmarkStart w:id="2762" w:name="_Toc173408721"/>
      <w:bookmarkStart w:id="2763" w:name="_Toc173471465"/>
      <w:bookmarkStart w:id="2764" w:name="_Toc173472788"/>
      <w:bookmarkStart w:id="2765" w:name="_Toc173474113"/>
      <w:bookmarkStart w:id="2766" w:name="_Toc173771011"/>
      <w:bookmarkStart w:id="2767" w:name="_Toc173771755"/>
      <w:r w:rsidRPr="0087478C">
        <w:rPr>
          <w:rStyle w:val="PkgLabelLevel2Char"/>
          <w:b/>
          <w:sz w:val="20"/>
        </w:rPr>
        <w:t>11.11</w:t>
      </w:r>
      <w:r w:rsidR="00643B0B">
        <w:rPr>
          <w:rStyle w:val="PkgLabelLevel2Char"/>
          <w:b/>
          <w:sz w:val="20"/>
        </w:rPr>
        <w:t>.</w:t>
      </w:r>
      <w:r w:rsidR="00C35EA4">
        <w:rPr>
          <w:rStyle w:val="PkgLabelLevel2Char"/>
          <w:b/>
          <w:sz w:val="20"/>
        </w:rPr>
        <w:tab/>
      </w:r>
      <w:r w:rsidRPr="0087478C">
        <w:rPr>
          <w:rStyle w:val="PkgLabelLevel2Char"/>
          <w:b/>
          <w:sz w:val="20"/>
        </w:rPr>
        <w:t>Soft Drink Bottles.</w:t>
      </w:r>
      <w:bookmarkEnd w:id="2759"/>
      <w:bookmarkEnd w:id="2760"/>
      <w:bookmarkEnd w:id="2761"/>
      <w:r w:rsidRPr="0087478C">
        <w:rPr>
          <w:bCs/>
        </w:rPr>
        <w:t xml:space="preserve"> – </w:t>
      </w:r>
      <w:r>
        <w:t>Bottles of soft drinks shall be exempt from the placement requirements for the declaration of:</w:t>
      </w:r>
      <w:bookmarkEnd w:id="2762"/>
      <w:bookmarkEnd w:id="2763"/>
      <w:bookmarkEnd w:id="2764"/>
      <w:bookmarkEnd w:id="2765"/>
      <w:bookmarkEnd w:id="2766"/>
      <w:bookmarkEnd w:id="2767"/>
    </w:p>
    <w:p w14:paraId="514E4753" w14:textId="77777777" w:rsidR="005A6C37" w:rsidRDefault="005A6C37" w:rsidP="003028C2">
      <w:pPr>
        <w:numPr>
          <w:ilvl w:val="0"/>
          <w:numId w:val="61"/>
        </w:numPr>
        <w:tabs>
          <w:tab w:val="clear" w:pos="1080"/>
          <w:tab w:val="num" w:pos="720"/>
        </w:tabs>
        <w:spacing w:after="240"/>
        <w:ind w:left="720"/>
      </w:pPr>
      <w:r>
        <w:t>identity when such declaration appears on the bottle closure</w:t>
      </w:r>
      <w:r w:rsidR="00966270">
        <w:t xml:space="preserve">; </w:t>
      </w:r>
      <w:r>
        <w:t>and</w:t>
      </w:r>
    </w:p>
    <w:p w14:paraId="5188BE5F" w14:textId="77777777" w:rsidR="005A6C37" w:rsidRDefault="005A6C37" w:rsidP="003028C2">
      <w:pPr>
        <w:numPr>
          <w:ilvl w:val="0"/>
          <w:numId w:val="61"/>
        </w:numPr>
        <w:tabs>
          <w:tab w:val="clear" w:pos="1080"/>
          <w:tab w:val="num" w:pos="720"/>
        </w:tabs>
        <w:spacing w:after="240"/>
        <w:ind w:left="720"/>
      </w:pPr>
      <w:r>
        <w:t>quantity when such declaration is blown, formed, or molded on or above the shoulder of the container and when all other information required by this regulation appears only on the bottle closure.</w:t>
      </w:r>
    </w:p>
    <w:p w14:paraId="3484F29C" w14:textId="256093CC" w:rsidR="005A6C37" w:rsidRDefault="005A6C37" w:rsidP="00643B0B">
      <w:pPr>
        <w:tabs>
          <w:tab w:val="left" w:pos="630"/>
        </w:tabs>
        <w:spacing w:after="240"/>
      </w:pPr>
      <w:bookmarkStart w:id="2768" w:name="_Toc523834047"/>
      <w:bookmarkStart w:id="2769" w:name="_Toc523840543"/>
      <w:bookmarkStart w:id="2770" w:name="_Toc88278078"/>
      <w:bookmarkStart w:id="2771" w:name="_Toc173408722"/>
      <w:bookmarkStart w:id="2772" w:name="_Toc173471466"/>
      <w:bookmarkStart w:id="2773" w:name="_Toc173472789"/>
      <w:bookmarkStart w:id="2774" w:name="_Toc173474114"/>
      <w:bookmarkStart w:id="2775" w:name="_Toc173771012"/>
      <w:bookmarkStart w:id="2776" w:name="_Toc173771756"/>
      <w:r w:rsidRPr="00976FCF">
        <w:rPr>
          <w:rStyle w:val="PkgLabelLevel2Char"/>
          <w:b/>
          <w:sz w:val="20"/>
        </w:rPr>
        <w:t>11.12.</w:t>
      </w:r>
      <w:r w:rsidR="00C35EA4">
        <w:rPr>
          <w:rStyle w:val="PkgLabelLevel2Char"/>
          <w:b/>
          <w:sz w:val="20"/>
        </w:rPr>
        <w:tab/>
      </w:r>
      <w:r w:rsidR="00CD51A9">
        <w:rPr>
          <w:rStyle w:val="PkgLabelLevel2Char"/>
          <w:b/>
          <w:sz w:val="20"/>
        </w:rPr>
        <w:t>Multiunit</w:t>
      </w:r>
      <w:r w:rsidRPr="00976FCF">
        <w:rPr>
          <w:rStyle w:val="PkgLabelLevel2Char"/>
          <w:b/>
          <w:sz w:val="20"/>
        </w:rPr>
        <w:t xml:space="preserve"> Soft Drink Packages.</w:t>
      </w:r>
      <w:bookmarkEnd w:id="2768"/>
      <w:bookmarkEnd w:id="2769"/>
      <w:bookmarkEnd w:id="2770"/>
      <w:r w:rsidRPr="00976FCF">
        <w:rPr>
          <w:bCs/>
        </w:rPr>
        <w:t xml:space="preserve"> </w:t>
      </w:r>
      <w:r w:rsidRPr="00D10FE4">
        <w:rPr>
          <w:bCs/>
        </w:rPr>
        <w:t>–</w:t>
      </w:r>
      <w:r w:rsidRPr="00976FCF">
        <w:rPr>
          <w:bCs/>
        </w:rPr>
        <w:t xml:space="preserve"> </w:t>
      </w:r>
      <w:r w:rsidR="00CD51A9">
        <w:t>Multiunit</w:t>
      </w:r>
      <w:r>
        <w:t xml:space="preserve"> packages</w:t>
      </w:r>
      <w:r w:rsidR="00D962A8">
        <w:fldChar w:fldCharType="begin"/>
      </w:r>
      <w:r>
        <w:instrText>xe "</w:instrText>
      </w:r>
      <w:r w:rsidR="00F23B0D">
        <w:instrText>Multiunit</w:instrText>
      </w:r>
      <w:r w:rsidRPr="00510EA0">
        <w:instrText xml:space="preserve"> package</w:instrText>
      </w:r>
      <w:r>
        <w:instrText>"</w:instrText>
      </w:r>
      <w:r w:rsidR="00D962A8">
        <w:fldChar w:fldCharType="end"/>
      </w:r>
      <w:r>
        <w:t xml:space="preserve"> of soft drinks are exempt from the requirement for a declaration of:</w:t>
      </w:r>
      <w:bookmarkEnd w:id="2771"/>
      <w:bookmarkEnd w:id="2772"/>
      <w:bookmarkEnd w:id="2773"/>
      <w:bookmarkEnd w:id="2774"/>
      <w:bookmarkEnd w:id="2775"/>
      <w:bookmarkEnd w:id="2776"/>
    </w:p>
    <w:p w14:paraId="4650E586" w14:textId="47C871DC" w:rsidR="005A6C37" w:rsidRDefault="005A6C37" w:rsidP="00643B0B">
      <w:pPr>
        <w:numPr>
          <w:ilvl w:val="0"/>
          <w:numId w:val="62"/>
        </w:numPr>
        <w:tabs>
          <w:tab w:val="clear" w:pos="1080"/>
          <w:tab w:val="left" w:pos="630"/>
          <w:tab w:val="num" w:pos="720"/>
        </w:tabs>
        <w:spacing w:after="240"/>
        <w:ind w:left="720"/>
      </w:pPr>
      <w:r>
        <w:t xml:space="preserve">responsibility when such declaration appears on the individual units and is not obscured by the </w:t>
      </w:r>
      <w:r w:rsidR="00CD51A9">
        <w:t>multiunit</w:t>
      </w:r>
      <w:r>
        <w:t xml:space="preserve"> packaging or when the outside container bears a statement to the effect that such declaration will be found on the individual units inside</w:t>
      </w:r>
      <w:r w:rsidR="00966270">
        <w:t xml:space="preserve">; </w:t>
      </w:r>
      <w:r>
        <w:t>and</w:t>
      </w:r>
    </w:p>
    <w:p w14:paraId="23B7FAB7" w14:textId="6FC4D16C" w:rsidR="005A6C37" w:rsidRDefault="005A6C37" w:rsidP="00643B0B">
      <w:pPr>
        <w:numPr>
          <w:ilvl w:val="0"/>
          <w:numId w:val="62"/>
        </w:numPr>
        <w:tabs>
          <w:tab w:val="clear" w:pos="1080"/>
          <w:tab w:val="left" w:pos="630"/>
          <w:tab w:val="num" w:pos="720"/>
        </w:tabs>
        <w:spacing w:after="240"/>
        <w:ind w:left="720"/>
      </w:pPr>
      <w:r>
        <w:t xml:space="preserve">identity when such declaration appears on the individual units and is not obscured by the </w:t>
      </w:r>
      <w:r w:rsidR="00CD51A9">
        <w:t>multiunit</w:t>
      </w:r>
      <w:r>
        <w:t xml:space="preserve"> packaging.</w:t>
      </w:r>
    </w:p>
    <w:p w14:paraId="530ACE2D" w14:textId="0512C59D" w:rsidR="005A6C37" w:rsidRDefault="005A6C37" w:rsidP="00643B0B">
      <w:pPr>
        <w:tabs>
          <w:tab w:val="left" w:pos="630"/>
        </w:tabs>
        <w:suppressAutoHyphens/>
      </w:pPr>
      <w:bookmarkStart w:id="2777" w:name="_Toc523834048"/>
      <w:bookmarkStart w:id="2778" w:name="_Toc523840544"/>
      <w:bookmarkStart w:id="2779" w:name="_Toc88278079"/>
      <w:bookmarkStart w:id="2780" w:name="_Toc173408723"/>
      <w:bookmarkStart w:id="2781" w:name="_Toc173471467"/>
      <w:bookmarkStart w:id="2782" w:name="_Toc173472790"/>
      <w:bookmarkStart w:id="2783" w:name="_Toc173474115"/>
      <w:bookmarkStart w:id="2784" w:name="_Toc173771013"/>
      <w:bookmarkStart w:id="2785" w:name="_Toc173771757"/>
      <w:r w:rsidRPr="00976FCF">
        <w:rPr>
          <w:rStyle w:val="PkgLabelLevel2Char"/>
          <w:b/>
          <w:sz w:val="20"/>
        </w:rPr>
        <w:t>11.13.</w:t>
      </w:r>
      <w:r w:rsidR="00C35EA4">
        <w:rPr>
          <w:rStyle w:val="PkgLabelLevel2Char"/>
          <w:b/>
          <w:sz w:val="20"/>
        </w:rPr>
        <w:tab/>
      </w:r>
      <w:r w:rsidRPr="00976FCF">
        <w:rPr>
          <w:rStyle w:val="PkgLabelLevel2Char"/>
          <w:b/>
          <w:sz w:val="20"/>
        </w:rPr>
        <w:t>Butter.</w:t>
      </w:r>
      <w:bookmarkEnd w:id="2777"/>
      <w:bookmarkEnd w:id="2778"/>
      <w:bookmarkEnd w:id="2779"/>
      <w:r>
        <w:t xml:space="preserve"> </w:t>
      </w:r>
      <w:r w:rsidRPr="00D10FE4">
        <w:rPr>
          <w:bCs/>
        </w:rPr>
        <w:t>–</w:t>
      </w:r>
      <w:r>
        <w:t xml:space="preserve"> When packaged in 4 oz, 8 oz, and 1 lb packages with continuous label copy wrapping, butter is exempt from the requirements that the statement of identity (Section 3.1.1. Parallel Identity Declaration:  Consumer Package) and the net quantity declaration (Section 8.1.5. Parallel Quantity Declaration) be generally parallel to the base of the package.  When packaged in 8 oz and 1 lb units, butter is exempt from the requirement for location (Section 8.1.1. </w:t>
      </w:r>
      <w:r w:rsidRPr="00BE3FAC">
        <w:t>Location)</w:t>
      </w:r>
      <w:r>
        <w:t xml:space="preserve"> of net quantity declaration.</w:t>
      </w:r>
      <w:bookmarkEnd w:id="2780"/>
      <w:bookmarkEnd w:id="2781"/>
      <w:bookmarkEnd w:id="2782"/>
      <w:bookmarkEnd w:id="2783"/>
      <w:bookmarkEnd w:id="2784"/>
      <w:bookmarkEnd w:id="2785"/>
    </w:p>
    <w:p w14:paraId="609464E5" w14:textId="77777777" w:rsidR="005A6C37" w:rsidRDefault="005A6C37" w:rsidP="00643B0B">
      <w:pPr>
        <w:tabs>
          <w:tab w:val="left" w:pos="630"/>
        </w:tabs>
        <w:spacing w:before="60" w:after="240"/>
      </w:pPr>
      <w:r>
        <w:t>(Amended 1980 and 1993)</w:t>
      </w:r>
    </w:p>
    <w:p w14:paraId="5694AD7C" w14:textId="3C33DCF8" w:rsidR="00C35EA4" w:rsidRDefault="005A6C37" w:rsidP="00643B0B">
      <w:pPr>
        <w:tabs>
          <w:tab w:val="left" w:pos="630"/>
        </w:tabs>
        <w:suppressAutoHyphens/>
        <w:spacing w:after="240"/>
      </w:pPr>
      <w:bookmarkStart w:id="2786" w:name="_Toc523834049"/>
      <w:bookmarkStart w:id="2787" w:name="_Toc523840545"/>
      <w:bookmarkStart w:id="2788" w:name="_Toc88278080"/>
      <w:bookmarkStart w:id="2789" w:name="_Toc173408724"/>
      <w:bookmarkStart w:id="2790" w:name="_Toc173471468"/>
      <w:bookmarkStart w:id="2791" w:name="_Toc173472791"/>
      <w:bookmarkStart w:id="2792" w:name="_Toc173474116"/>
      <w:bookmarkStart w:id="2793" w:name="_Toc173771014"/>
      <w:bookmarkStart w:id="2794" w:name="_Toc173771758"/>
      <w:r w:rsidRPr="00976FCF">
        <w:rPr>
          <w:rStyle w:val="PkgLabelLevel2Char"/>
          <w:b/>
          <w:sz w:val="20"/>
        </w:rPr>
        <w:t>11.14.</w:t>
      </w:r>
      <w:r w:rsidR="00C35EA4">
        <w:rPr>
          <w:rStyle w:val="PkgLabelLevel2Char"/>
          <w:b/>
          <w:sz w:val="20"/>
        </w:rPr>
        <w:tab/>
      </w:r>
      <w:r w:rsidRPr="00976FCF">
        <w:rPr>
          <w:rStyle w:val="PkgLabelLevel2Char"/>
          <w:b/>
          <w:sz w:val="20"/>
        </w:rPr>
        <w:t>Eggs.</w:t>
      </w:r>
      <w:bookmarkEnd w:id="2786"/>
      <w:bookmarkEnd w:id="2787"/>
      <w:bookmarkEnd w:id="2788"/>
      <w:r w:rsidR="00687286">
        <w:t> </w:t>
      </w:r>
      <w:r w:rsidRPr="00D10FE4">
        <w:rPr>
          <w:bCs/>
        </w:rPr>
        <w:t>–</w:t>
      </w:r>
      <w:r w:rsidR="00687286">
        <w:t> </w:t>
      </w:r>
      <w:r>
        <w:t>Cartons containing 12 eggs shall be exempt from the requirement for location (Section 8.1.1.</w:t>
      </w:r>
      <w:r w:rsidR="00156CC3">
        <w:t> </w:t>
      </w:r>
      <w:r w:rsidR="008F55C4">
        <w:t>Location</w:t>
      </w:r>
      <w:r>
        <w:t>) of net quantity declaration.  When such cartons are designed to permit division in half, each half shall be exempt from the labeling requirements of this regulation if the undivided carton conforms to all such requirements.</w:t>
      </w:r>
      <w:bookmarkStart w:id="2795" w:name="_Toc523834050"/>
      <w:bookmarkStart w:id="2796" w:name="_Toc523840546"/>
      <w:bookmarkStart w:id="2797" w:name="_Toc173408725"/>
      <w:bookmarkStart w:id="2798" w:name="_Toc173471469"/>
      <w:bookmarkStart w:id="2799" w:name="_Toc173472792"/>
      <w:bookmarkStart w:id="2800" w:name="_Toc173474117"/>
      <w:bookmarkStart w:id="2801" w:name="_Toc173771015"/>
      <w:bookmarkStart w:id="2802" w:name="_Toc173771759"/>
      <w:bookmarkEnd w:id="2789"/>
      <w:bookmarkEnd w:id="2790"/>
      <w:bookmarkEnd w:id="2791"/>
      <w:bookmarkEnd w:id="2792"/>
      <w:bookmarkEnd w:id="2793"/>
      <w:bookmarkEnd w:id="2794"/>
    </w:p>
    <w:p w14:paraId="59EF4221" w14:textId="2CB0F421" w:rsidR="005A6C37" w:rsidRDefault="005A6C37" w:rsidP="00643B0B">
      <w:pPr>
        <w:tabs>
          <w:tab w:val="left" w:pos="630"/>
        </w:tabs>
        <w:suppressAutoHyphens/>
      </w:pPr>
      <w:bookmarkStart w:id="2803" w:name="_Toc88278081"/>
      <w:r w:rsidRPr="00976FCF">
        <w:rPr>
          <w:rStyle w:val="PkgLabelLevel2Char"/>
          <w:b/>
          <w:sz w:val="20"/>
        </w:rPr>
        <w:lastRenderedPageBreak/>
        <w:t>11.15.</w:t>
      </w:r>
      <w:r w:rsidR="00C35EA4">
        <w:rPr>
          <w:rStyle w:val="PkgLabelLevel2Char"/>
          <w:b/>
          <w:sz w:val="20"/>
        </w:rPr>
        <w:tab/>
      </w:r>
      <w:r w:rsidRPr="00976FCF">
        <w:rPr>
          <w:rStyle w:val="PkgLabelLevel2Char"/>
          <w:b/>
          <w:sz w:val="20"/>
        </w:rPr>
        <w:t>Flour.</w:t>
      </w:r>
      <w:bookmarkEnd w:id="2795"/>
      <w:bookmarkEnd w:id="2796"/>
      <w:bookmarkEnd w:id="2803"/>
      <w:r w:rsidR="00D962A8" w:rsidRPr="00976FCF">
        <w:fldChar w:fldCharType="begin"/>
      </w:r>
      <w:r w:rsidRPr="00976FCF">
        <w:instrText>xe "Flour:Exemption from labeling regulation"</w:instrText>
      </w:r>
      <w:r w:rsidR="00D962A8" w:rsidRPr="00976FCF">
        <w:fldChar w:fldCharType="end"/>
      </w:r>
      <w:r w:rsidRPr="00976FCF">
        <w:rPr>
          <w:bCs/>
        </w:rPr>
        <w:t xml:space="preserve"> –</w:t>
      </w:r>
      <w:r w:rsidRPr="00976FCF">
        <w:t xml:space="preserve"> Packages of wheat flour in conventional 2, 5, 10, 25, 50, and 100 lb packages shall be exempt from</w:t>
      </w:r>
      <w:r>
        <w:t xml:space="preserve"> the requirement in this regulation for location (Section 8.1.1. Location) of the net quantity declaration.</w:t>
      </w:r>
      <w:bookmarkEnd w:id="2797"/>
      <w:bookmarkEnd w:id="2798"/>
      <w:bookmarkEnd w:id="2799"/>
      <w:bookmarkEnd w:id="2800"/>
      <w:bookmarkEnd w:id="2801"/>
      <w:bookmarkEnd w:id="2802"/>
    </w:p>
    <w:p w14:paraId="4AC8CF0B" w14:textId="77777777" w:rsidR="005A6C37" w:rsidRDefault="005A6C37" w:rsidP="00643B0B">
      <w:pPr>
        <w:tabs>
          <w:tab w:val="left" w:pos="630"/>
        </w:tabs>
      </w:pPr>
      <w:r>
        <w:t>(Amended 1980 and 1993)</w:t>
      </w:r>
    </w:p>
    <w:p w14:paraId="14BBB7C9" w14:textId="7DC43EE4" w:rsidR="005A6C37" w:rsidRDefault="005A6C37" w:rsidP="00643B0B">
      <w:pPr>
        <w:pStyle w:val="Heading7"/>
        <w:tabs>
          <w:tab w:val="left" w:pos="630"/>
        </w:tabs>
      </w:pPr>
      <w:bookmarkStart w:id="2804" w:name="_Toc523834051"/>
      <w:bookmarkStart w:id="2805" w:name="_Toc523840547"/>
      <w:bookmarkStart w:id="2806" w:name="_Toc88278082"/>
      <w:bookmarkStart w:id="2807" w:name="_Toc173408726"/>
      <w:bookmarkStart w:id="2808" w:name="_Toc173471470"/>
      <w:bookmarkStart w:id="2809" w:name="_Toc173472793"/>
      <w:bookmarkStart w:id="2810" w:name="_Toc173474118"/>
      <w:bookmarkStart w:id="2811" w:name="_Toc173771016"/>
      <w:bookmarkStart w:id="2812" w:name="_Toc173771760"/>
      <w:r w:rsidRPr="00976FCF">
        <w:rPr>
          <w:rStyle w:val="PkgLabelLevel2Char"/>
          <w:b/>
          <w:sz w:val="20"/>
        </w:rPr>
        <w:t>11.16.</w:t>
      </w:r>
      <w:r w:rsidR="00C35EA4">
        <w:rPr>
          <w:rStyle w:val="PkgLabelLevel2Char"/>
          <w:b/>
          <w:sz w:val="20"/>
        </w:rPr>
        <w:tab/>
      </w:r>
      <w:r w:rsidRPr="00976FCF">
        <w:rPr>
          <w:rStyle w:val="PkgLabelLevel2Char"/>
          <w:b/>
          <w:sz w:val="20"/>
        </w:rPr>
        <w:t>Small Packages.</w:t>
      </w:r>
      <w:bookmarkEnd w:id="2804"/>
      <w:bookmarkEnd w:id="2805"/>
      <w:bookmarkEnd w:id="2806"/>
      <w:r>
        <w:t xml:space="preserve"> </w:t>
      </w:r>
      <w:r w:rsidRPr="00D10FE4">
        <w:rPr>
          <w:bCs/>
        </w:rPr>
        <w:t>–</w:t>
      </w:r>
      <w:r>
        <w:t xml:space="preserve"> </w:t>
      </w:r>
      <w:r w:rsidR="00675FE4">
        <w:fldChar w:fldCharType="begin"/>
      </w:r>
      <w:r w:rsidR="00675FE4">
        <w:instrText xml:space="preserve"> XE "</w:instrText>
      </w:r>
      <w:r w:rsidR="00675FE4" w:rsidRPr="00402A5C">
        <w:instrText>Package:Small</w:instrText>
      </w:r>
      <w:r w:rsidR="00675FE4">
        <w:instrText xml:space="preserve">" </w:instrText>
      </w:r>
      <w:r w:rsidR="00675FE4">
        <w:fldChar w:fldCharType="end"/>
      </w:r>
      <w:r>
        <w:t>On a principal display panel of 32 cm</w:t>
      </w:r>
      <w:r>
        <w:rPr>
          <w:vertAlign w:val="superscript"/>
        </w:rPr>
        <w:t>2</w:t>
      </w:r>
      <w:r>
        <w:t xml:space="preserve"> (5 in</w:t>
      </w:r>
      <w:r>
        <w:rPr>
          <w:vertAlign w:val="superscript"/>
        </w:rPr>
        <w:t>2</w:t>
      </w:r>
      <w:r>
        <w:t>) or less, the declaration of quantity need not appear in the bottom 30 % of the principal display panel if that declaration satisfies the other requirements of this regulation.</w:t>
      </w:r>
      <w:bookmarkEnd w:id="2807"/>
      <w:bookmarkEnd w:id="2808"/>
      <w:bookmarkEnd w:id="2809"/>
      <w:bookmarkEnd w:id="2810"/>
      <w:bookmarkEnd w:id="2811"/>
      <w:bookmarkEnd w:id="2812"/>
    </w:p>
    <w:p w14:paraId="008644E2" w14:textId="77777777" w:rsidR="005A6C37" w:rsidRDefault="005A6C37" w:rsidP="00C35EA4">
      <w:pPr>
        <w:tabs>
          <w:tab w:val="left" w:pos="540"/>
        </w:tabs>
        <w:spacing w:after="240"/>
      </w:pPr>
      <w:r>
        <w:t>(Amended 1980)</w:t>
      </w:r>
    </w:p>
    <w:p w14:paraId="299D972A" w14:textId="1B926E42" w:rsidR="005A6C37" w:rsidRDefault="005A6C37" w:rsidP="00643B0B">
      <w:pPr>
        <w:tabs>
          <w:tab w:val="left" w:pos="630"/>
        </w:tabs>
      </w:pPr>
      <w:bookmarkStart w:id="2813" w:name="_Toc523834052"/>
      <w:bookmarkStart w:id="2814" w:name="_Toc523840548"/>
      <w:bookmarkStart w:id="2815" w:name="_Toc88278083"/>
      <w:bookmarkStart w:id="2816" w:name="_Toc173408727"/>
      <w:bookmarkStart w:id="2817" w:name="_Toc173471471"/>
      <w:bookmarkStart w:id="2818" w:name="_Toc173472794"/>
      <w:bookmarkStart w:id="2819" w:name="_Toc173474119"/>
      <w:bookmarkStart w:id="2820" w:name="_Toc173771017"/>
      <w:bookmarkStart w:id="2821" w:name="_Toc173771761"/>
      <w:r w:rsidRPr="00976FCF">
        <w:rPr>
          <w:rStyle w:val="PkgLabelLevel2Char"/>
          <w:b/>
          <w:sz w:val="20"/>
        </w:rPr>
        <w:t>11.17.</w:t>
      </w:r>
      <w:r w:rsidR="00C35EA4">
        <w:rPr>
          <w:rStyle w:val="PkgLabelLevel2Char"/>
          <w:b/>
          <w:sz w:val="20"/>
        </w:rPr>
        <w:tab/>
      </w:r>
      <w:r w:rsidRPr="00976FCF">
        <w:rPr>
          <w:rStyle w:val="PkgLabelLevel2Char"/>
          <w:b/>
          <w:sz w:val="20"/>
        </w:rPr>
        <w:t>Decorative Containers.</w:t>
      </w:r>
      <w:bookmarkEnd w:id="2813"/>
      <w:bookmarkEnd w:id="2814"/>
      <w:bookmarkEnd w:id="2815"/>
      <w:r w:rsidR="00D962A8" w:rsidRPr="00D10FE4">
        <w:fldChar w:fldCharType="begin"/>
      </w:r>
      <w:r w:rsidRPr="00D10FE4">
        <w:instrText>xe "Containers:Decorative"</w:instrText>
      </w:r>
      <w:r w:rsidR="00D962A8" w:rsidRPr="00D10FE4">
        <w:fldChar w:fldCharType="end"/>
      </w:r>
      <w:r>
        <w:t xml:space="preserve"> </w:t>
      </w:r>
      <w:r w:rsidRPr="00D10FE4">
        <w:rPr>
          <w:bCs/>
        </w:rPr>
        <w:t>–</w:t>
      </w:r>
      <w:r>
        <w:t xml:space="preserve"> The principal display panel of a cosmetic</w:t>
      </w:r>
      <w:r w:rsidR="00D962A8">
        <w:fldChar w:fldCharType="begin"/>
      </w:r>
      <w:r>
        <w:instrText>xe "</w:instrText>
      </w:r>
      <w:r w:rsidRPr="00452ECC">
        <w:instrText>Cosmetic</w:instrText>
      </w:r>
      <w:r>
        <w:instrText>s"</w:instrText>
      </w:r>
      <w:r w:rsidR="00D962A8">
        <w:fldChar w:fldCharType="end"/>
      </w:r>
      <w:r>
        <w:t xml:space="preserve"> marketed in a “boudoir-type</w:t>
      </w:r>
      <w:r w:rsidR="00D962A8">
        <w:fldChar w:fldCharType="begin"/>
      </w:r>
      <w:r>
        <w:instrText>xe "</w:instrText>
      </w:r>
      <w:r w:rsidRPr="00042467">
        <w:instrText>Containers:Budoir-type</w:instrText>
      </w:r>
      <w:r>
        <w:instrText>"</w:instrText>
      </w:r>
      <w:r w:rsidR="00D962A8">
        <w:fldChar w:fldCharType="end"/>
      </w:r>
      <w:r>
        <w:t>” container, including decorative cosmetic containers of the “cartridge,”</w:t>
      </w:r>
      <w:r w:rsidR="00D962A8">
        <w:fldChar w:fldCharType="begin"/>
      </w:r>
      <w:r>
        <w:instrText>xe "</w:instrText>
      </w:r>
      <w:r w:rsidRPr="00D32381">
        <w:instrText>Containers:Cartridge</w:instrText>
      </w:r>
      <w:r>
        <w:instrText>"</w:instrText>
      </w:r>
      <w:r w:rsidR="00D962A8">
        <w:fldChar w:fldCharType="end"/>
      </w:r>
      <w:r>
        <w:t xml:space="preserve"> “pill box,” “compact</w:t>
      </w:r>
      <w:r w:rsidR="00D962A8">
        <w:fldChar w:fldCharType="begin"/>
      </w:r>
      <w:r>
        <w:instrText>xe "</w:instrText>
      </w:r>
      <w:r w:rsidRPr="00A85B7A">
        <w:instrText>Containers:Compact</w:instrText>
      </w:r>
      <w:r>
        <w:instrText>"</w:instrText>
      </w:r>
      <w:r w:rsidR="00D962A8">
        <w:fldChar w:fldCharType="end"/>
      </w:r>
      <w:r>
        <w:t>,” or “pencil”</w:t>
      </w:r>
      <w:r w:rsidR="00D962A8">
        <w:fldChar w:fldCharType="begin"/>
      </w:r>
      <w:r>
        <w:instrText>xe "</w:instrText>
      </w:r>
      <w:r w:rsidRPr="00463630">
        <w:instrText>Container</w:instrText>
      </w:r>
      <w:r w:rsidR="009B6963">
        <w:instrText>s</w:instrText>
      </w:r>
      <w:r w:rsidRPr="00463630">
        <w:instrText>:Pencil</w:instrText>
      </w:r>
      <w:r>
        <w:instrText>"</w:instrText>
      </w:r>
      <w:r w:rsidR="00D962A8">
        <w:fldChar w:fldCharType="end"/>
      </w:r>
      <w:r>
        <w:t xml:space="preserve"> variety, and those with a capacity of 7.4 mL </w:t>
      </w:r>
      <w:r w:rsidR="006969DB">
        <w:t>(</w:t>
      </w:r>
      <w:r w:rsidR="006969DB" w:rsidRPr="002F621F">
        <w:rPr>
          <w:vertAlign w:val="superscript"/>
        </w:rPr>
        <w:t>1</w:t>
      </w:r>
      <w:r w:rsidR="006969DB">
        <w:t>/</w:t>
      </w:r>
      <w:r w:rsidR="006969DB" w:rsidRPr="002F621F">
        <w:rPr>
          <w:vertAlign w:val="subscript"/>
        </w:rPr>
        <w:t>4</w:t>
      </w:r>
      <w:r w:rsidR="006969DB" w:rsidRPr="0088171F">
        <w:t xml:space="preserve"> </w:t>
      </w:r>
      <w:r>
        <w:t xml:space="preserve">oz) or less, may be a tear-away tag </w:t>
      </w:r>
      <w:r w:rsidR="00D962A8">
        <w:fldChar w:fldCharType="begin"/>
      </w:r>
      <w:r>
        <w:instrText>xe "</w:instrText>
      </w:r>
      <w:r w:rsidRPr="00842480">
        <w:instrText>Tear away tag</w:instrText>
      </w:r>
      <w:r>
        <w:instrText>"</w:instrText>
      </w:r>
      <w:r w:rsidR="00D962A8">
        <w:fldChar w:fldCharType="end"/>
      </w:r>
      <w:r>
        <w:t>or tape affixed to the decorative container and bearing the mandatory label information as required by this regulation.</w:t>
      </w:r>
      <w:bookmarkEnd w:id="2816"/>
      <w:bookmarkEnd w:id="2817"/>
      <w:bookmarkEnd w:id="2818"/>
      <w:bookmarkEnd w:id="2819"/>
      <w:bookmarkEnd w:id="2820"/>
      <w:bookmarkEnd w:id="2821"/>
    </w:p>
    <w:p w14:paraId="1DBCFB3B" w14:textId="77777777" w:rsidR="005A6C37" w:rsidRDefault="005A6C37" w:rsidP="00C35EA4">
      <w:pPr>
        <w:tabs>
          <w:tab w:val="left" w:pos="540"/>
        </w:tabs>
        <w:spacing w:before="60" w:after="240"/>
      </w:pPr>
      <w:r>
        <w:t>(Amended 1980)</w:t>
      </w:r>
    </w:p>
    <w:p w14:paraId="4812329C" w14:textId="5B9C8C67" w:rsidR="005A6C37" w:rsidRDefault="005A6C37" w:rsidP="00643B0B">
      <w:pPr>
        <w:tabs>
          <w:tab w:val="left" w:pos="630"/>
        </w:tabs>
        <w:spacing w:after="240"/>
      </w:pPr>
      <w:bookmarkStart w:id="2822" w:name="_Toc523834053"/>
      <w:bookmarkStart w:id="2823" w:name="_Toc523840549"/>
      <w:bookmarkStart w:id="2824" w:name="_Toc88278084"/>
      <w:bookmarkStart w:id="2825" w:name="_Toc173408728"/>
      <w:bookmarkStart w:id="2826" w:name="_Toc173471472"/>
      <w:bookmarkStart w:id="2827" w:name="_Toc173472795"/>
      <w:bookmarkStart w:id="2828" w:name="_Toc173474120"/>
      <w:bookmarkStart w:id="2829" w:name="_Toc173771018"/>
      <w:bookmarkStart w:id="2830" w:name="_Toc173771762"/>
      <w:r w:rsidRPr="00976FCF">
        <w:rPr>
          <w:rStyle w:val="PkgLabelLevel2Char"/>
          <w:b/>
          <w:sz w:val="20"/>
        </w:rPr>
        <w:t>11.18.</w:t>
      </w:r>
      <w:r w:rsidR="00C35EA4">
        <w:rPr>
          <w:rStyle w:val="PkgLabelLevel2Char"/>
          <w:b/>
          <w:sz w:val="20"/>
        </w:rPr>
        <w:tab/>
      </w:r>
      <w:r w:rsidRPr="00976FCF">
        <w:rPr>
          <w:rStyle w:val="PkgLabelLevel2Char"/>
          <w:b/>
          <w:sz w:val="20"/>
        </w:rPr>
        <w:t>Combination and Variety Packages.</w:t>
      </w:r>
      <w:bookmarkEnd w:id="2822"/>
      <w:bookmarkEnd w:id="2823"/>
      <w:bookmarkEnd w:id="2824"/>
      <w:r w:rsidR="00D962A8" w:rsidRPr="00D10FE4">
        <w:fldChar w:fldCharType="begin"/>
      </w:r>
      <w:r w:rsidRPr="00D10FE4">
        <w:instrText>xe "Variety packages"</w:instrText>
      </w:r>
      <w:r w:rsidR="00D962A8" w:rsidRPr="00D10FE4">
        <w:fldChar w:fldCharType="end"/>
      </w:r>
      <w:r>
        <w:t xml:space="preserve"> </w:t>
      </w:r>
      <w:r w:rsidRPr="00D10FE4">
        <w:rPr>
          <w:bCs/>
        </w:rPr>
        <w:t>–</w:t>
      </w:r>
      <w:r>
        <w:t xml:space="preserve"> Combination and variety packages are exempt from the requirements in this regulation for:</w:t>
      </w:r>
      <w:bookmarkEnd w:id="2825"/>
      <w:bookmarkEnd w:id="2826"/>
      <w:bookmarkEnd w:id="2827"/>
      <w:bookmarkEnd w:id="2828"/>
      <w:bookmarkEnd w:id="2829"/>
      <w:bookmarkEnd w:id="2830"/>
    </w:p>
    <w:p w14:paraId="2B74C320" w14:textId="77777777" w:rsidR="005A6C37" w:rsidRPr="00BE3FAC" w:rsidRDefault="00814C7B" w:rsidP="003028C2">
      <w:pPr>
        <w:numPr>
          <w:ilvl w:val="0"/>
          <w:numId w:val="63"/>
        </w:numPr>
        <w:tabs>
          <w:tab w:val="clear" w:pos="1080"/>
          <w:tab w:val="num" w:pos="720"/>
        </w:tabs>
        <w:spacing w:after="240"/>
        <w:ind w:left="720"/>
      </w:pPr>
      <w:r w:rsidRPr="00BE3FAC">
        <w:t>l</w:t>
      </w:r>
      <w:r w:rsidR="005A6C37" w:rsidRPr="00BE3FAC">
        <w:t>ocation (see Section 8.1.1. Location</w:t>
      </w:r>
      <w:r w:rsidR="00966270" w:rsidRPr="00BE3FAC">
        <w:t>);</w:t>
      </w:r>
    </w:p>
    <w:p w14:paraId="5C1A5063" w14:textId="77777777" w:rsidR="005A6C37" w:rsidRPr="00BE3FAC" w:rsidRDefault="00814C7B" w:rsidP="003028C2">
      <w:pPr>
        <w:numPr>
          <w:ilvl w:val="0"/>
          <w:numId w:val="63"/>
        </w:numPr>
        <w:tabs>
          <w:tab w:val="clear" w:pos="1080"/>
          <w:tab w:val="num" w:pos="720"/>
        </w:tabs>
        <w:spacing w:after="240"/>
        <w:ind w:left="720"/>
      </w:pPr>
      <w:r w:rsidRPr="00BE3FAC">
        <w:t>f</w:t>
      </w:r>
      <w:r w:rsidR="005A6C37" w:rsidRPr="00BE3FAC">
        <w:t>ree area (see Section 8.1.4. Free Area</w:t>
      </w:r>
      <w:r w:rsidR="00966270" w:rsidRPr="00BE3FAC">
        <w:t xml:space="preserve">); </w:t>
      </w:r>
      <w:r w:rsidR="005A6C37" w:rsidRPr="00BE3FAC">
        <w:t>and</w:t>
      </w:r>
    </w:p>
    <w:p w14:paraId="00B033B3" w14:textId="77777777" w:rsidR="005A6C37" w:rsidRPr="00BE3FAC" w:rsidRDefault="00814C7B" w:rsidP="00CE09A1">
      <w:pPr>
        <w:numPr>
          <w:ilvl w:val="0"/>
          <w:numId w:val="63"/>
        </w:numPr>
        <w:tabs>
          <w:tab w:val="clear" w:pos="1080"/>
          <w:tab w:val="num" w:pos="720"/>
        </w:tabs>
        <w:ind w:left="720"/>
      </w:pPr>
      <w:r w:rsidRPr="00BE3FAC">
        <w:t>m</w:t>
      </w:r>
      <w:r w:rsidR="005A6C37" w:rsidRPr="00BE3FAC">
        <w:t>inimum height of numbers and letters (see Section 8.2.1. Minimum Height of Numbers and Letters).</w:t>
      </w:r>
    </w:p>
    <w:p w14:paraId="02BBFCB9" w14:textId="77777777" w:rsidR="005A6C37" w:rsidRDefault="005A6C37" w:rsidP="003028C2">
      <w:pPr>
        <w:spacing w:before="60" w:after="240"/>
      </w:pPr>
      <w:r w:rsidRPr="00BE3FAC">
        <w:t>(Amended 1989)</w:t>
      </w:r>
    </w:p>
    <w:p w14:paraId="6C15C826" w14:textId="1FC32EA0" w:rsidR="005A6C37" w:rsidRPr="00A9626A" w:rsidRDefault="005A6C37" w:rsidP="00643B0B">
      <w:pPr>
        <w:tabs>
          <w:tab w:val="left" w:pos="630"/>
        </w:tabs>
        <w:suppressAutoHyphens/>
      </w:pPr>
      <w:bookmarkStart w:id="2831" w:name="_Toc523834054"/>
      <w:bookmarkStart w:id="2832" w:name="_Toc523840550"/>
      <w:bookmarkStart w:id="2833" w:name="_Toc88278085"/>
      <w:bookmarkStart w:id="2834" w:name="_Toc173408729"/>
      <w:bookmarkStart w:id="2835" w:name="_Toc173471473"/>
      <w:bookmarkStart w:id="2836" w:name="_Toc173472796"/>
      <w:bookmarkStart w:id="2837" w:name="_Toc173474121"/>
      <w:bookmarkStart w:id="2838" w:name="_Toc173771019"/>
      <w:bookmarkStart w:id="2839" w:name="_Toc173771763"/>
      <w:r w:rsidRPr="00A469EF">
        <w:rPr>
          <w:rStyle w:val="PkgLabelLevel2Char"/>
          <w:b/>
          <w:sz w:val="20"/>
        </w:rPr>
        <w:t>11.19.</w:t>
      </w:r>
      <w:r w:rsidR="00C35EA4">
        <w:rPr>
          <w:rStyle w:val="PkgLabelLevel2Char"/>
          <w:b/>
          <w:sz w:val="20"/>
        </w:rPr>
        <w:tab/>
      </w:r>
      <w:r w:rsidRPr="00A469EF">
        <w:rPr>
          <w:rStyle w:val="PkgLabelLevel2Char"/>
          <w:b/>
          <w:sz w:val="20"/>
        </w:rPr>
        <w:t>Margarine.</w:t>
      </w:r>
      <w:bookmarkEnd w:id="2831"/>
      <w:bookmarkEnd w:id="2832"/>
      <w:bookmarkEnd w:id="2833"/>
      <w:r w:rsidR="00D962A8" w:rsidRPr="00D10FE4">
        <w:fldChar w:fldCharType="begin"/>
      </w:r>
      <w:r w:rsidRPr="00D10FE4">
        <w:instrText>xe "Margarine"</w:instrText>
      </w:r>
      <w:r w:rsidR="00D962A8" w:rsidRPr="00D10FE4">
        <w:fldChar w:fldCharType="end"/>
      </w:r>
      <w:r w:rsidRPr="00D10FE4">
        <w:t xml:space="preserve"> </w:t>
      </w:r>
      <w:r>
        <w:t xml:space="preserve">– Margarine in 1 lb rectangular packages, except for packages containing whipped or soft margarine or packages containing more than four sticks, shall be exempt from the requirement in this regulation for location (see Section 8.1.1. </w:t>
      </w:r>
      <w:r w:rsidRPr="00A9626A">
        <w:t>Location) of the net quantity declaration</w:t>
      </w:r>
      <w:r w:rsidR="00C3595F">
        <w:t>.  The statement of net quantity shall appear in a clear and conspicuous manner on the principal display panel. (see 9 CFR 317.2)</w:t>
      </w:r>
      <w:bookmarkEnd w:id="2834"/>
      <w:bookmarkEnd w:id="2835"/>
      <w:bookmarkEnd w:id="2836"/>
      <w:bookmarkEnd w:id="2837"/>
      <w:bookmarkEnd w:id="2838"/>
      <w:bookmarkEnd w:id="2839"/>
    </w:p>
    <w:p w14:paraId="1AAC3EDB" w14:textId="4D61041E" w:rsidR="005A6C37" w:rsidRPr="00A9626A" w:rsidRDefault="005A6C37" w:rsidP="003028C2">
      <w:pPr>
        <w:spacing w:before="60" w:after="240"/>
      </w:pPr>
      <w:r w:rsidRPr="00A9626A">
        <w:t>(Amended 1980</w:t>
      </w:r>
      <w:r w:rsidR="00C3595F">
        <w:t xml:space="preserve">, </w:t>
      </w:r>
      <w:r w:rsidRPr="00D64254">
        <w:t>1993</w:t>
      </w:r>
      <w:r w:rsidR="00C3595F" w:rsidRPr="00D64254">
        <w:t>, and 2021</w:t>
      </w:r>
      <w:r w:rsidRPr="00D64254">
        <w:t>)</w:t>
      </w:r>
    </w:p>
    <w:p w14:paraId="1C7745FE" w14:textId="5103C885" w:rsidR="005A6C37" w:rsidRDefault="005A6C37" w:rsidP="008104F6">
      <w:pPr>
        <w:tabs>
          <w:tab w:val="left" w:pos="630"/>
        </w:tabs>
      </w:pPr>
      <w:bookmarkStart w:id="2840" w:name="_Toc523834055"/>
      <w:bookmarkStart w:id="2841" w:name="_Toc523840551"/>
      <w:bookmarkStart w:id="2842" w:name="_Toc88278086"/>
      <w:bookmarkStart w:id="2843" w:name="_Toc173408730"/>
      <w:bookmarkStart w:id="2844" w:name="_Toc173471474"/>
      <w:bookmarkStart w:id="2845" w:name="_Toc173472797"/>
      <w:bookmarkStart w:id="2846" w:name="_Toc173474122"/>
      <w:bookmarkStart w:id="2847" w:name="_Toc173771020"/>
      <w:bookmarkStart w:id="2848" w:name="_Toc173771764"/>
      <w:r w:rsidRPr="00A9626A">
        <w:rPr>
          <w:rStyle w:val="PkgLabelLevel2Char"/>
          <w:b/>
          <w:sz w:val="20"/>
        </w:rPr>
        <w:t>11.20.</w:t>
      </w:r>
      <w:r w:rsidR="00C35EA4">
        <w:rPr>
          <w:rStyle w:val="PkgLabelLevel2Char"/>
          <w:b/>
          <w:sz w:val="20"/>
        </w:rPr>
        <w:tab/>
      </w:r>
      <w:r w:rsidRPr="00A9626A">
        <w:rPr>
          <w:rStyle w:val="PkgLabelLevel2Char"/>
          <w:b/>
          <w:sz w:val="20"/>
        </w:rPr>
        <w:t>Corn Flour and Corn Meal.</w:t>
      </w:r>
      <w:bookmarkEnd w:id="2840"/>
      <w:bookmarkEnd w:id="2841"/>
      <w:bookmarkEnd w:id="2842"/>
      <w:r w:rsidR="00D962A8" w:rsidRPr="00A9626A">
        <w:fldChar w:fldCharType="begin"/>
      </w:r>
      <w:r w:rsidRPr="00A9626A">
        <w:instrText>xe "</w:instrText>
      </w:r>
      <w:r w:rsidRPr="00A9626A">
        <w:rPr>
          <w:bCs/>
        </w:rPr>
        <w:instrText>Flour:Corn</w:instrText>
      </w:r>
      <w:r w:rsidRPr="00A9626A">
        <w:instrText>"</w:instrText>
      </w:r>
      <w:r w:rsidR="00D962A8" w:rsidRPr="00A9626A">
        <w:fldChar w:fldCharType="end"/>
      </w:r>
      <w:r w:rsidR="00D962A8" w:rsidRPr="00A9626A">
        <w:fldChar w:fldCharType="begin"/>
      </w:r>
      <w:r w:rsidRPr="00A9626A">
        <w:instrText>xe "Corn flour"</w:instrText>
      </w:r>
      <w:r w:rsidR="00D962A8" w:rsidRPr="00A9626A">
        <w:fldChar w:fldCharType="end"/>
      </w:r>
      <w:r w:rsidR="00D962A8" w:rsidRPr="00A9626A">
        <w:fldChar w:fldCharType="begin"/>
      </w:r>
      <w:r w:rsidRPr="00A9626A">
        <w:instrText>xe "Corn meal"</w:instrText>
      </w:r>
      <w:r w:rsidR="00D962A8" w:rsidRPr="00A9626A">
        <w:fldChar w:fldCharType="end"/>
      </w:r>
      <w:r w:rsidRPr="00A9626A">
        <w:rPr>
          <w:bCs/>
        </w:rPr>
        <w:t xml:space="preserve"> </w:t>
      </w:r>
      <w:r w:rsidRPr="00A9626A">
        <w:t>– Corn flour and corn meal packaged in conventional 5, 10, 25, 50, and 100 lb bags shall be exempt from the requirement in this regulation for location (see Section 8.1.1. Location)</w:t>
      </w:r>
      <w:r>
        <w:t xml:space="preserve"> of the net quantity declaration.</w:t>
      </w:r>
      <w:bookmarkEnd w:id="2843"/>
      <w:bookmarkEnd w:id="2844"/>
      <w:bookmarkEnd w:id="2845"/>
      <w:bookmarkEnd w:id="2846"/>
      <w:bookmarkEnd w:id="2847"/>
      <w:bookmarkEnd w:id="2848"/>
    </w:p>
    <w:p w14:paraId="26C4D98C" w14:textId="77777777" w:rsidR="005A6C37" w:rsidRDefault="005A6C37" w:rsidP="00064ADE">
      <w:pPr>
        <w:spacing w:before="60" w:after="240"/>
      </w:pPr>
      <w:r>
        <w:t>(Amended 1978 and 1980)</w:t>
      </w:r>
    </w:p>
    <w:p w14:paraId="244BD0A1" w14:textId="472E3C07" w:rsidR="005A6C37" w:rsidRDefault="005A6C37" w:rsidP="008104F6">
      <w:pPr>
        <w:tabs>
          <w:tab w:val="left" w:pos="630"/>
        </w:tabs>
        <w:suppressAutoHyphens/>
        <w:spacing w:after="240"/>
      </w:pPr>
      <w:bookmarkStart w:id="2849" w:name="_Toc523834056"/>
      <w:bookmarkStart w:id="2850" w:name="_Toc523840552"/>
      <w:bookmarkStart w:id="2851" w:name="_Toc88278087"/>
      <w:bookmarkStart w:id="2852" w:name="_Toc173408731"/>
      <w:bookmarkStart w:id="2853" w:name="_Toc173471475"/>
      <w:bookmarkStart w:id="2854" w:name="_Toc173472798"/>
      <w:bookmarkStart w:id="2855" w:name="_Toc173474123"/>
      <w:bookmarkStart w:id="2856" w:name="_Toc173771021"/>
      <w:bookmarkStart w:id="2857" w:name="_Toc173771765"/>
      <w:r w:rsidRPr="00A469EF">
        <w:rPr>
          <w:rStyle w:val="PkgLabelLevel2Char"/>
          <w:b/>
          <w:sz w:val="20"/>
        </w:rPr>
        <w:t>11.21.</w:t>
      </w:r>
      <w:r w:rsidR="00643B0B">
        <w:rPr>
          <w:rStyle w:val="PkgLabelLevel2Char"/>
          <w:b/>
          <w:sz w:val="20"/>
        </w:rPr>
        <w:tab/>
      </w:r>
      <w:r w:rsidRPr="00A469EF">
        <w:rPr>
          <w:rStyle w:val="PkgLabelLevel2Char"/>
          <w:b/>
          <w:sz w:val="20"/>
        </w:rPr>
        <w:t>Prescription and Insulin Containing Drugs.</w:t>
      </w:r>
      <w:bookmarkEnd w:id="2849"/>
      <w:bookmarkEnd w:id="2850"/>
      <w:bookmarkEnd w:id="2851"/>
      <w:r w:rsidR="00D962A8" w:rsidRPr="00D10FE4">
        <w:fldChar w:fldCharType="begin"/>
      </w:r>
      <w:r w:rsidRPr="00D10FE4">
        <w:instrText>xe "Drugs"</w:instrText>
      </w:r>
      <w:r w:rsidR="00D962A8" w:rsidRPr="00D10FE4">
        <w:fldChar w:fldCharType="end"/>
      </w:r>
      <w:r w:rsidR="00D962A8" w:rsidRPr="00D10FE4">
        <w:fldChar w:fldCharType="begin"/>
      </w:r>
      <w:r w:rsidRPr="00D10FE4">
        <w:instrText>xe "Prescription drugs"</w:instrText>
      </w:r>
      <w:r w:rsidR="00D962A8" w:rsidRPr="00D10FE4">
        <w:fldChar w:fldCharType="end"/>
      </w:r>
      <w:r w:rsidR="00D962A8" w:rsidRPr="00D10FE4">
        <w:fldChar w:fldCharType="begin"/>
      </w:r>
      <w:r w:rsidRPr="00D10FE4">
        <w:instrText>xe "Insulin, drugs containing"</w:instrText>
      </w:r>
      <w:r w:rsidR="00D962A8" w:rsidRPr="00D10FE4">
        <w:fldChar w:fldCharType="end"/>
      </w:r>
      <w:r>
        <w:t xml:space="preserve"> – Prescription and insulin containing drugs subject to the provisions of Section</w:t>
      </w:r>
      <w:r w:rsidR="002D7287">
        <w:t>s</w:t>
      </w:r>
      <w:r>
        <w:t> 503(b)(1) or 506 of the Federal Food, Drug, and Cosmetic Act shall be exempt from the provisions of this regulation.</w:t>
      </w:r>
      <w:bookmarkEnd w:id="2852"/>
      <w:bookmarkEnd w:id="2853"/>
      <w:bookmarkEnd w:id="2854"/>
      <w:bookmarkEnd w:id="2855"/>
      <w:bookmarkEnd w:id="2856"/>
      <w:bookmarkEnd w:id="2857"/>
    </w:p>
    <w:p w14:paraId="18D51711" w14:textId="513D59C2" w:rsidR="005A6C37" w:rsidRDefault="005A6C37" w:rsidP="008104F6">
      <w:pPr>
        <w:tabs>
          <w:tab w:val="left" w:pos="630"/>
        </w:tabs>
        <w:suppressAutoHyphens/>
        <w:spacing w:after="240"/>
      </w:pPr>
      <w:bookmarkStart w:id="2858" w:name="_Toc523834057"/>
      <w:bookmarkStart w:id="2859" w:name="_Toc523840553"/>
      <w:bookmarkStart w:id="2860" w:name="_Toc88278088"/>
      <w:bookmarkStart w:id="2861" w:name="_Toc173408732"/>
      <w:bookmarkStart w:id="2862" w:name="_Toc173471476"/>
      <w:bookmarkStart w:id="2863" w:name="_Toc173472799"/>
      <w:bookmarkStart w:id="2864" w:name="_Toc173474124"/>
      <w:bookmarkStart w:id="2865" w:name="_Toc173771022"/>
      <w:bookmarkStart w:id="2866" w:name="_Toc173771766"/>
      <w:r w:rsidRPr="00A469EF">
        <w:rPr>
          <w:rStyle w:val="PkgLabelLevel2Char"/>
          <w:b/>
          <w:sz w:val="20"/>
        </w:rPr>
        <w:t>11.22.</w:t>
      </w:r>
      <w:r w:rsidR="00643B0B">
        <w:rPr>
          <w:rStyle w:val="PkgLabelLevel2Char"/>
          <w:b/>
          <w:sz w:val="20"/>
        </w:rPr>
        <w:tab/>
      </w:r>
      <w:r w:rsidRPr="00A469EF">
        <w:rPr>
          <w:rStyle w:val="PkgLabelLevel2Char"/>
          <w:b/>
          <w:sz w:val="20"/>
        </w:rPr>
        <w:t>Camera Film, Video Recording Tape, Audio Recording Tape</w:t>
      </w:r>
      <w:r w:rsidR="00814C7B">
        <w:rPr>
          <w:rStyle w:val="PkgLabelLevel2Char"/>
          <w:b/>
          <w:sz w:val="20"/>
        </w:rPr>
        <w:t>,</w:t>
      </w:r>
      <w:r w:rsidRPr="00A469EF">
        <w:rPr>
          <w:rStyle w:val="PkgLabelLevel2Char"/>
          <w:b/>
          <w:sz w:val="20"/>
        </w:rPr>
        <w:t xml:space="preserve"> and Other Image and Audio Recording Media Intended for Retail Sale and Consumer Use.</w:t>
      </w:r>
      <w:bookmarkEnd w:id="2858"/>
      <w:bookmarkEnd w:id="2859"/>
      <w:bookmarkEnd w:id="2860"/>
      <w:r>
        <w:t xml:space="preserve"> – Image and audio media packaged and labeled for retail sale are exempt from the net quantity statement requirements of this regulation that specify how measurement of commodities should be expressed, provided:</w:t>
      </w:r>
      <w:bookmarkEnd w:id="2861"/>
      <w:bookmarkEnd w:id="2862"/>
      <w:bookmarkEnd w:id="2863"/>
      <w:bookmarkEnd w:id="2864"/>
      <w:bookmarkEnd w:id="2865"/>
      <w:bookmarkEnd w:id="2866"/>
    </w:p>
    <w:p w14:paraId="2ED7D8E2" w14:textId="77777777" w:rsidR="005A6C37" w:rsidRDefault="005A6C37" w:rsidP="00064ADE">
      <w:pPr>
        <w:numPr>
          <w:ilvl w:val="0"/>
          <w:numId w:val="64"/>
        </w:numPr>
        <w:tabs>
          <w:tab w:val="clear" w:pos="1080"/>
          <w:tab w:val="num" w:pos="720"/>
        </w:tabs>
        <w:spacing w:after="240"/>
        <w:ind w:left="720"/>
      </w:pPr>
      <w:r w:rsidRPr="00A9626A">
        <w:rPr>
          <w:b/>
          <w:bCs/>
        </w:rPr>
        <w:t>Unexposed or Unrecorded Media.</w:t>
      </w:r>
      <w:r w:rsidRPr="00814C7B">
        <w:t xml:space="preserve"> –</w:t>
      </w:r>
      <w:r>
        <w:t xml:space="preserve"> The net quantity of contents of unexposed or unrecorded image and audio media is expressed:</w:t>
      </w:r>
    </w:p>
    <w:p w14:paraId="3150043D" w14:textId="77777777" w:rsidR="005A6C37" w:rsidRDefault="005A6C37" w:rsidP="00064ADE">
      <w:pPr>
        <w:numPr>
          <w:ilvl w:val="1"/>
          <w:numId w:val="63"/>
        </w:numPr>
        <w:tabs>
          <w:tab w:val="clear" w:pos="720"/>
          <w:tab w:val="num" w:pos="1080"/>
        </w:tabs>
        <w:spacing w:after="240"/>
        <w:ind w:left="1080"/>
      </w:pPr>
      <w:r>
        <w:t>For still film, tape, or other still image media, in terms of the usable or guaranteed number of available still image exposures.  The length and width measurements of the individual exposures, expressed in millimeters or inches, are authorized as an optional statement.</w:t>
      </w:r>
    </w:p>
    <w:p w14:paraId="78270DFA" w14:textId="77777777" w:rsidR="005A6C37" w:rsidRDefault="005A6C37" w:rsidP="006017A1">
      <w:pPr>
        <w:keepNext/>
        <w:ind w:left="1440"/>
      </w:pPr>
      <w:r>
        <w:rPr>
          <w:b/>
          <w:bCs/>
        </w:rPr>
        <w:lastRenderedPageBreak/>
        <w:t>Examples</w:t>
      </w:r>
      <w:r w:rsidRPr="00150486">
        <w:rPr>
          <w:b/>
        </w:rPr>
        <w:t>:</w:t>
      </w:r>
    </w:p>
    <w:p w14:paraId="0D502769" w14:textId="77777777" w:rsidR="005A6C37" w:rsidRDefault="005A6C37" w:rsidP="006017A1">
      <w:pPr>
        <w:keepNext/>
        <w:ind w:left="1440"/>
      </w:pPr>
      <w:r>
        <w:t>36 exposures, 36 mm </w:t>
      </w:r>
      <w:r w:rsidR="007A34AC">
        <w:t>×</w:t>
      </w:r>
      <w:r>
        <w:t> 24 mm, or</w:t>
      </w:r>
    </w:p>
    <w:p w14:paraId="570496B9" w14:textId="4B4614AA" w:rsidR="005A6C37" w:rsidRDefault="005A6C37" w:rsidP="00064ADE">
      <w:pPr>
        <w:spacing w:after="240"/>
        <w:ind w:left="1440"/>
      </w:pPr>
      <w:r>
        <w:t>12 exposures, 2</w:t>
      </w:r>
      <w:r w:rsidR="004D02E3" w:rsidRPr="004D02E3">
        <w:rPr>
          <w:vertAlign w:val="superscript"/>
        </w:rPr>
        <w:t>1</w:t>
      </w:r>
      <w:r w:rsidR="004D02E3">
        <w:t>/</w:t>
      </w:r>
      <w:r w:rsidR="004D02E3" w:rsidRPr="004D02E3">
        <w:rPr>
          <w:vertAlign w:val="subscript"/>
        </w:rPr>
        <w:t>4</w:t>
      </w:r>
      <w:r>
        <w:t> in </w:t>
      </w:r>
      <w:r w:rsidR="007A34AC">
        <w:t>×</w:t>
      </w:r>
      <w:r>
        <w:t> 2</w:t>
      </w:r>
      <w:r w:rsidR="006442E0" w:rsidRPr="006442E0">
        <w:rPr>
          <w:vertAlign w:val="superscript"/>
        </w:rPr>
        <w:t>1</w:t>
      </w:r>
      <w:r w:rsidR="006442E0">
        <w:t>/</w:t>
      </w:r>
      <w:r w:rsidR="006442E0" w:rsidRPr="006442E0">
        <w:rPr>
          <w:vertAlign w:val="subscript"/>
        </w:rPr>
        <w:t>4</w:t>
      </w:r>
      <w:r>
        <w:t> in</w:t>
      </w:r>
    </w:p>
    <w:p w14:paraId="1FECD467" w14:textId="77777777" w:rsidR="005A6C37" w:rsidRDefault="005A6C37" w:rsidP="00064ADE">
      <w:pPr>
        <w:numPr>
          <w:ilvl w:val="1"/>
          <w:numId w:val="63"/>
        </w:numPr>
        <w:tabs>
          <w:tab w:val="clear" w:pos="720"/>
          <w:tab w:val="num" w:pos="1080"/>
        </w:tabs>
        <w:spacing w:after="240"/>
        <w:ind w:left="1080"/>
      </w:pPr>
      <w:r>
        <w:t>For bulk or movie film</w:t>
      </w:r>
      <w:r w:rsidR="00D962A8">
        <w:fldChar w:fldCharType="begin"/>
      </w:r>
      <w:r>
        <w:instrText>xe "</w:instrText>
      </w:r>
      <w:r w:rsidRPr="00C30D92">
        <w:instrText>Movie film</w:instrText>
      </w:r>
      <w:r>
        <w:instrText>"</w:instrText>
      </w:r>
      <w:r w:rsidR="00D962A8">
        <w:fldChar w:fldCharType="end"/>
      </w:r>
      <w:r>
        <w:t>, in terms of length (in meters or feet) of film available for exposure.</w:t>
      </w:r>
    </w:p>
    <w:p w14:paraId="3800C452" w14:textId="43F96326" w:rsidR="005A6C37" w:rsidRDefault="005A6C37" w:rsidP="003450AE">
      <w:pPr>
        <w:numPr>
          <w:ilvl w:val="1"/>
          <w:numId w:val="63"/>
        </w:numPr>
        <w:tabs>
          <w:tab w:val="clear" w:pos="720"/>
          <w:tab w:val="num" w:pos="1080"/>
        </w:tabs>
        <w:suppressAutoHyphens/>
        <w:spacing w:after="240"/>
        <w:ind w:left="1080"/>
      </w:pPr>
      <w:r>
        <w:t xml:space="preserve">For all other image and/or audio media, in terms of length of time of electronic media available for recording, together with recording and/or playing speed or other machine settings as necessary.  Supplemental information concerning the length of the media </w:t>
      </w:r>
      <w:r w:rsidR="009A1065" w:rsidRPr="003450AE">
        <w:rPr>
          <w:vertAlign w:val="superscript"/>
        </w:rPr>
        <w:t xml:space="preserve">[see </w:t>
      </w:r>
      <w:r w:rsidR="009A1065" w:rsidRPr="003450AE">
        <w:rPr>
          <w:b/>
          <w:bCs/>
          <w:i/>
          <w:iCs/>
          <w:vertAlign w:val="superscript"/>
        </w:rPr>
        <w:t>Section 11.22.</w:t>
      </w:r>
      <w:r w:rsidR="009A1065" w:rsidRPr="003450AE">
        <w:rPr>
          <w:b/>
          <w:bCs/>
          <w:vertAlign w:val="superscript"/>
        </w:rPr>
        <w:t xml:space="preserve"> </w:t>
      </w:r>
      <w:r w:rsidR="009A1065" w:rsidRPr="003450AE">
        <w:rPr>
          <w:b/>
          <w:bCs/>
          <w:i/>
          <w:vertAlign w:val="superscript"/>
        </w:rPr>
        <w:t>NOTE</w:t>
      </w:r>
      <w:r w:rsidR="009A1065" w:rsidRPr="003450AE">
        <w:rPr>
          <w:vertAlign w:val="superscript"/>
        </w:rPr>
        <w:t>]</w:t>
      </w:r>
      <w:r w:rsidR="009A1065">
        <w:t xml:space="preserve"> </w:t>
      </w:r>
      <w:r>
        <w:t xml:space="preserve"> may be provided.</w:t>
      </w:r>
    </w:p>
    <w:p w14:paraId="714B49BD" w14:textId="77777777" w:rsidR="005A6C37" w:rsidRDefault="005A6C37" w:rsidP="00064ADE">
      <w:pPr>
        <w:pStyle w:val="BodyTextIndent"/>
        <w:spacing w:after="240"/>
      </w:pPr>
      <w:r>
        <w:t>Supplemental information may be provided on other than the principal display panel.</w:t>
      </w:r>
    </w:p>
    <w:p w14:paraId="19CE7CF0" w14:textId="53E094F3" w:rsidR="005A6C37" w:rsidRDefault="009A1065" w:rsidP="00064ADE">
      <w:pPr>
        <w:spacing w:after="240"/>
        <w:rPr>
          <w:i/>
          <w:iCs/>
        </w:rPr>
      </w:pPr>
      <w:r>
        <w:rPr>
          <w:b/>
          <w:bCs/>
          <w:i/>
          <w:iCs/>
        </w:rPr>
        <w:t>Section 11.22. NOTE</w:t>
      </w:r>
      <w:r w:rsidR="005A6C37">
        <w:rPr>
          <w:b/>
          <w:bCs/>
          <w:i/>
          <w:iCs/>
        </w:rPr>
        <w:t>:</w:t>
      </w:r>
      <w:r w:rsidR="005A6C37">
        <w:t xml:space="preserve"> </w:t>
      </w:r>
      <w:r w:rsidR="005A6C37">
        <w:rPr>
          <w:i/>
          <w:iCs/>
        </w:rPr>
        <w:t xml:space="preserve"> Size, length of media, and format details to ensure interchangeability and other characteristics of audio and imaging media are available in the applicable American National Standards.</w:t>
      </w:r>
    </w:p>
    <w:p w14:paraId="6D486E9A" w14:textId="77777777" w:rsidR="005A6C37" w:rsidRDefault="005A6C37" w:rsidP="00064ADE">
      <w:pPr>
        <w:numPr>
          <w:ilvl w:val="0"/>
          <w:numId w:val="64"/>
        </w:numPr>
        <w:tabs>
          <w:tab w:val="clear" w:pos="1080"/>
          <w:tab w:val="num" w:pos="720"/>
        </w:tabs>
        <w:spacing w:after="240"/>
        <w:ind w:left="720"/>
      </w:pPr>
      <w:r w:rsidRPr="00A9626A">
        <w:rPr>
          <w:b/>
        </w:rPr>
        <w:t>Exposed, Recorded, or Processed Media.</w:t>
      </w:r>
      <w:r>
        <w:t xml:space="preserve"> – The net quantity of contents of exposed or processed film or prerecorded electronic media shall be expressed in terms of the length of time that is of entertainment value</w:t>
      </w:r>
      <w:r w:rsidR="00D962A8">
        <w:fldChar w:fldCharType="begin"/>
      </w:r>
      <w:r>
        <w:instrText>xe "</w:instrText>
      </w:r>
      <w:r w:rsidRPr="00747A20">
        <w:instrText>Entertainment value, media</w:instrText>
      </w:r>
      <w:r>
        <w:instrText>"</w:instrText>
      </w:r>
      <w:r w:rsidR="00D962A8">
        <w:fldChar w:fldCharType="end"/>
      </w:r>
      <w:r>
        <w:t>.</w:t>
      </w:r>
    </w:p>
    <w:p w14:paraId="271E14E3" w14:textId="77777777" w:rsidR="005A6C37" w:rsidRDefault="005A6C37" w:rsidP="009D58F3">
      <w:pPr>
        <w:keepNext/>
        <w:ind w:left="720" w:right="113"/>
      </w:pPr>
      <w:r>
        <w:t>“Entertainment value” is defined as that portion of a film, tape, or other media that commences with the first frame of sound or picture, whichever comes first after the countdown sequence (if any), and ends with either:  (a) the last frame of credits; (b) the last frame of the phrase “The End”</w:t>
      </w:r>
      <w:r w:rsidR="00814C7B">
        <w:t>;</w:t>
      </w:r>
      <w:r>
        <w:t xml:space="preserve"> or (c) the end of sound, whichever is last.</w:t>
      </w:r>
    </w:p>
    <w:p w14:paraId="48140E99" w14:textId="77777777" w:rsidR="005A6C37" w:rsidRDefault="005A6C37" w:rsidP="00064ADE">
      <w:pPr>
        <w:pStyle w:val="Left050"/>
        <w:spacing w:after="240"/>
      </w:pPr>
      <w:r>
        <w:t>(Amended 1990)</w:t>
      </w:r>
    </w:p>
    <w:p w14:paraId="1ED248E0" w14:textId="39A93FD1" w:rsidR="005A6C37" w:rsidRDefault="005A6C37" w:rsidP="008104F6">
      <w:pPr>
        <w:tabs>
          <w:tab w:val="left" w:pos="630"/>
        </w:tabs>
        <w:spacing w:after="240"/>
      </w:pPr>
      <w:bookmarkStart w:id="2867" w:name="_Toc523834058"/>
      <w:bookmarkStart w:id="2868" w:name="_Toc523840554"/>
      <w:bookmarkStart w:id="2869" w:name="_Toc88278089"/>
      <w:bookmarkStart w:id="2870" w:name="_Toc173408733"/>
      <w:bookmarkStart w:id="2871" w:name="_Toc173471477"/>
      <w:bookmarkStart w:id="2872" w:name="_Toc173472800"/>
      <w:bookmarkStart w:id="2873" w:name="_Toc173474125"/>
      <w:bookmarkStart w:id="2874" w:name="_Toc173771023"/>
      <w:bookmarkStart w:id="2875" w:name="_Toc173771767"/>
      <w:r w:rsidRPr="00A469EF">
        <w:rPr>
          <w:rStyle w:val="PkgLabelLevel2Char"/>
          <w:b/>
          <w:sz w:val="20"/>
        </w:rPr>
        <w:t>11.23.</w:t>
      </w:r>
      <w:r w:rsidR="00C35EA4">
        <w:rPr>
          <w:rStyle w:val="PkgLabelLevel2Char"/>
          <w:b/>
          <w:sz w:val="20"/>
        </w:rPr>
        <w:tab/>
      </w:r>
      <w:r w:rsidRPr="00A469EF">
        <w:rPr>
          <w:rStyle w:val="PkgLabelLevel2Char"/>
          <w:b/>
          <w:sz w:val="20"/>
        </w:rPr>
        <w:t>Tint Base Paint.</w:t>
      </w:r>
      <w:bookmarkEnd w:id="2867"/>
      <w:bookmarkEnd w:id="2868"/>
      <w:bookmarkEnd w:id="2869"/>
      <w:r w:rsidR="00D962A8" w:rsidRPr="00A469EF">
        <w:fldChar w:fldCharType="begin"/>
      </w:r>
      <w:r w:rsidRPr="00A469EF">
        <w:instrText>xe "Tint base paint, labeling, interpretation"</w:instrText>
      </w:r>
      <w:r w:rsidR="00D962A8" w:rsidRPr="00A469EF">
        <w:fldChar w:fldCharType="end"/>
      </w:r>
      <w:r>
        <w:t xml:space="preserve"> – Tint base paint may be labeled on the principal display panel in terms of a liter, quart</w:t>
      </w:r>
      <w:r w:rsidR="00814C7B">
        <w:t>,</w:t>
      </w:r>
      <w:r>
        <w:t xml:space="preserve"> or a gallon, including the addition of colorant selected by the purchaser, provided the system employed ensures that the purchaser always obtains a liter, quart</w:t>
      </w:r>
      <w:r w:rsidR="00814C7B">
        <w:t>,</w:t>
      </w:r>
      <w:r>
        <w:t xml:space="preserve"> or a gallon; and further provided, in conjunction with the required quantity statement on the principal display panel, a statement indicating that the tint base paint is not to be sold without the addition of colorant is presented; and further provided the contents of the container, before the addition of colorant, is stated in fluid ounces elsewhere on the label.</w:t>
      </w:r>
      <w:bookmarkEnd w:id="2870"/>
      <w:bookmarkEnd w:id="2871"/>
      <w:bookmarkEnd w:id="2872"/>
      <w:bookmarkEnd w:id="2873"/>
      <w:bookmarkEnd w:id="2874"/>
      <w:bookmarkEnd w:id="2875"/>
    </w:p>
    <w:p w14:paraId="04147056" w14:textId="77777777" w:rsidR="005A6C37" w:rsidRDefault="005A6C37">
      <w:r>
        <w:t>Wherever the above conditions cannot be met, containers</w:t>
      </w:r>
      <w:r w:rsidR="00D962A8">
        <w:fldChar w:fldCharType="begin"/>
      </w:r>
      <w:r>
        <w:instrText>xe "</w:instrText>
      </w:r>
      <w:r w:rsidRPr="00A21B86">
        <w:instrText>Containers:</w:instrText>
      </w:r>
      <w:r>
        <w:instrText>Tint base paint"</w:instrText>
      </w:r>
      <w:r w:rsidR="00D962A8">
        <w:fldChar w:fldCharType="end"/>
      </w:r>
      <w:r>
        <w:t xml:space="preserve"> of tint base paint must be labeled with a statement of the actual net contents prior to the addition of colorant in full accord with all the requirements of this regulation.</w:t>
      </w:r>
    </w:p>
    <w:p w14:paraId="1F2642D3" w14:textId="277621BD" w:rsidR="002F4924" w:rsidRDefault="005A6C37" w:rsidP="00064ADE">
      <w:pPr>
        <w:spacing w:before="60" w:after="240"/>
      </w:pPr>
      <w:r>
        <w:t>(Added 1972) (Amended 1980 and 1993)</w:t>
      </w:r>
    </w:p>
    <w:p w14:paraId="02126908" w14:textId="1D2F0B61" w:rsidR="005A6C37" w:rsidRDefault="005A6C37" w:rsidP="008104F6">
      <w:pPr>
        <w:tabs>
          <w:tab w:val="left" w:pos="630"/>
        </w:tabs>
      </w:pPr>
      <w:bookmarkStart w:id="2876" w:name="_Toc523834059"/>
      <w:bookmarkStart w:id="2877" w:name="_Toc523840555"/>
      <w:bookmarkStart w:id="2878" w:name="_Toc88278090"/>
      <w:bookmarkStart w:id="2879" w:name="_Toc173408734"/>
      <w:bookmarkStart w:id="2880" w:name="_Toc173471478"/>
      <w:bookmarkStart w:id="2881" w:name="_Toc173472801"/>
      <w:bookmarkStart w:id="2882" w:name="_Toc173474126"/>
      <w:bookmarkStart w:id="2883" w:name="_Toc173771024"/>
      <w:bookmarkStart w:id="2884" w:name="_Toc173771768"/>
      <w:r w:rsidRPr="00A469EF">
        <w:rPr>
          <w:rStyle w:val="PkgLabelLevel2Char"/>
          <w:b/>
          <w:sz w:val="20"/>
        </w:rPr>
        <w:t>11.24.</w:t>
      </w:r>
      <w:r w:rsidR="0065130B">
        <w:rPr>
          <w:rStyle w:val="PkgLabelLevel2Char"/>
          <w:b/>
          <w:sz w:val="20"/>
        </w:rPr>
        <w:tab/>
      </w:r>
      <w:r w:rsidRPr="00A469EF">
        <w:rPr>
          <w:rStyle w:val="PkgLabelLevel2Char"/>
          <w:b/>
          <w:sz w:val="20"/>
        </w:rPr>
        <w:t>Motor Oil in Cans.</w:t>
      </w:r>
      <w:bookmarkEnd w:id="2876"/>
      <w:bookmarkEnd w:id="2877"/>
      <w:bookmarkEnd w:id="2878"/>
      <w:r w:rsidR="00D962A8" w:rsidRPr="00A469EF">
        <w:fldChar w:fldCharType="begin"/>
      </w:r>
      <w:r w:rsidR="00EE24E6">
        <w:instrText>xe "Motor oil</w:instrText>
      </w:r>
      <w:r w:rsidRPr="00A469EF">
        <w:instrText>"</w:instrText>
      </w:r>
      <w:r w:rsidR="00D962A8" w:rsidRPr="00A469EF">
        <w:fldChar w:fldCharType="end"/>
      </w:r>
      <w:r>
        <w:t xml:space="preserve"> – Motor oils when packed in cans bearing the principal display panel on the body of the container are exempt from the requirements of Section 3. Declaration of Identity:  Consumer Package to the extent that the Society of Automotive Engineers (SAE) viscosity number</w:t>
      </w:r>
      <w:r w:rsidR="00D962A8">
        <w:fldChar w:fldCharType="begin"/>
      </w:r>
      <w:r>
        <w:instrText>xe "</w:instrText>
      </w:r>
      <w:r w:rsidRPr="00F9007E">
        <w:instrText>Viscosity number</w:instrText>
      </w:r>
      <w:r>
        <w:instrText>"</w:instrText>
      </w:r>
      <w:r w:rsidR="00D962A8">
        <w:fldChar w:fldCharType="end"/>
      </w:r>
      <w:r>
        <w:t xml:space="preserve"> is required to appear on the principal display panel, provided the SAE viscosity number appears on the can lid and is expressed in letters and numerals in type size of at least 6 mm or </w:t>
      </w:r>
      <w:r w:rsidR="006442E0" w:rsidRPr="006442E0">
        <w:rPr>
          <w:vertAlign w:val="superscript"/>
        </w:rPr>
        <w:t>1</w:t>
      </w:r>
      <w:r w:rsidR="006442E0">
        <w:t>/</w:t>
      </w:r>
      <w:r w:rsidR="006442E0" w:rsidRPr="006442E0">
        <w:rPr>
          <w:vertAlign w:val="subscript"/>
        </w:rPr>
        <w:t>4</w:t>
      </w:r>
      <w:r>
        <w:t> in.</w:t>
      </w:r>
      <w:bookmarkEnd w:id="2879"/>
      <w:bookmarkEnd w:id="2880"/>
      <w:bookmarkEnd w:id="2881"/>
      <w:bookmarkEnd w:id="2882"/>
      <w:bookmarkEnd w:id="2883"/>
      <w:bookmarkEnd w:id="2884"/>
    </w:p>
    <w:p w14:paraId="175412A7" w14:textId="77777777" w:rsidR="005A6C37" w:rsidRDefault="005A6C37" w:rsidP="008104F6">
      <w:pPr>
        <w:tabs>
          <w:tab w:val="left" w:pos="630"/>
        </w:tabs>
        <w:spacing w:before="60" w:after="240"/>
      </w:pPr>
      <w:r>
        <w:t>(Amended 1974, 1980, and 1993)</w:t>
      </w:r>
    </w:p>
    <w:p w14:paraId="64050D37" w14:textId="67CD8F6F" w:rsidR="005A6C37" w:rsidRPr="00183A95" w:rsidRDefault="0065130B" w:rsidP="008104F6">
      <w:pPr>
        <w:tabs>
          <w:tab w:val="left" w:pos="630"/>
        </w:tabs>
        <w:suppressAutoHyphens/>
        <w:rPr>
          <w:spacing w:val="-8"/>
        </w:rPr>
      </w:pPr>
      <w:bookmarkStart w:id="2885" w:name="_Toc523834060"/>
      <w:bookmarkStart w:id="2886" w:name="_Toc523840556"/>
      <w:bookmarkStart w:id="2887" w:name="_Toc88278091"/>
      <w:bookmarkStart w:id="2888" w:name="_Toc173408735"/>
      <w:bookmarkStart w:id="2889" w:name="_Toc173471479"/>
      <w:bookmarkStart w:id="2890" w:name="_Toc173472802"/>
      <w:bookmarkStart w:id="2891" w:name="_Toc173474127"/>
      <w:bookmarkStart w:id="2892" w:name="_Toc173771025"/>
      <w:bookmarkStart w:id="2893" w:name="_Toc173771769"/>
      <w:bookmarkStart w:id="2894" w:name="_Hlk20477686"/>
      <w:r w:rsidRPr="00183A95">
        <w:rPr>
          <w:rStyle w:val="PkgLabelLevel2Char"/>
          <w:b/>
          <w:sz w:val="20"/>
        </w:rPr>
        <w:t>11.2</w:t>
      </w:r>
      <w:r w:rsidRPr="008C68DF">
        <w:rPr>
          <w:rStyle w:val="PkgLabelLevel2Char"/>
          <w:b/>
          <w:sz w:val="20"/>
        </w:rPr>
        <w:t>5</w:t>
      </w:r>
      <w:r w:rsidRPr="00183A95">
        <w:rPr>
          <w:rStyle w:val="PkgLabelLevel2Char"/>
          <w:b/>
          <w:sz w:val="20"/>
        </w:rPr>
        <w:t>.</w:t>
      </w:r>
      <w:r w:rsidRPr="00183A95">
        <w:rPr>
          <w:rStyle w:val="PkgLabelLevel2Char"/>
          <w:b/>
          <w:spacing w:val="-8"/>
          <w:sz w:val="20"/>
        </w:rPr>
        <w:tab/>
      </w:r>
      <w:r w:rsidR="005A6C37" w:rsidRPr="008C68DF">
        <w:rPr>
          <w:rStyle w:val="PkgLabelLevel2Char"/>
          <w:b/>
          <w:bCs/>
          <w:sz w:val="20"/>
        </w:rPr>
        <w:t>Pillows, Cushions, Comforters, Mattress Pads, Sleeping Bags, and Similar Products</w:t>
      </w:r>
      <w:r w:rsidR="005A6C37" w:rsidRPr="00183A95">
        <w:rPr>
          <w:rStyle w:val="PkgLabelLevel2Char"/>
          <w:b/>
          <w:spacing w:val="-8"/>
          <w:sz w:val="20"/>
        </w:rPr>
        <w:t>.</w:t>
      </w:r>
      <w:bookmarkEnd w:id="2885"/>
      <w:bookmarkEnd w:id="2886"/>
      <w:bookmarkEnd w:id="2887"/>
      <w:r w:rsidR="00D962A8" w:rsidRPr="00183A95">
        <w:rPr>
          <w:spacing w:val="-8"/>
        </w:rPr>
        <w:fldChar w:fldCharType="begin"/>
      </w:r>
      <w:r w:rsidR="005A6C37" w:rsidRPr="00183A95">
        <w:rPr>
          <w:spacing w:val="-8"/>
        </w:rPr>
        <w:instrText>xe "Comforters"</w:instrText>
      </w:r>
      <w:r w:rsidR="00D962A8" w:rsidRPr="00183A95">
        <w:rPr>
          <w:spacing w:val="-8"/>
        </w:rPr>
        <w:fldChar w:fldCharType="end"/>
      </w:r>
      <w:r w:rsidR="005A6C37" w:rsidRPr="00183A95">
        <w:rPr>
          <w:spacing w:val="-8"/>
        </w:rPr>
        <w:t xml:space="preserve"> – </w:t>
      </w:r>
      <w:r w:rsidR="005A6C37" w:rsidRPr="008C68DF">
        <w:t xml:space="preserve">Those products including pillows, cushions, comforters, mattress pads, and sleeping bags that bear a permanent label as designated by the </w:t>
      </w:r>
      <w:r w:rsidR="00B06A6A" w:rsidRPr="008C68DF">
        <w:t>International Association of Bedding and Furniture Law Officials (</w:t>
      </w:r>
      <w:hyperlink r:id="rId64" w:history="1">
        <w:r w:rsidR="00B06A6A" w:rsidRPr="008C68DF">
          <w:rPr>
            <w:b/>
          </w:rPr>
          <w:t>iabflo.org</w:t>
        </w:r>
      </w:hyperlink>
      <w:r w:rsidR="00B06A6A" w:rsidRPr="008C68DF">
        <w:t xml:space="preserve">) </w:t>
      </w:r>
      <w:r w:rsidR="005A6C37" w:rsidRPr="008C68DF">
        <w:t xml:space="preserve">or the </w:t>
      </w:r>
      <w:r w:rsidR="00205F50" w:rsidRPr="008C68DF">
        <w:t xml:space="preserve">Department of Consumer Affairs, Bureau of Household Goods and Services (BHGS) </w:t>
      </w:r>
      <w:r w:rsidR="00F414C0" w:rsidRPr="008C68DF">
        <w:t>(</w:t>
      </w:r>
      <w:hyperlink r:id="rId65" w:history="1">
        <w:r w:rsidR="00DE0D99" w:rsidRPr="006442E0">
          <w:rPr>
            <w:b/>
          </w:rPr>
          <w:t>bhgs.dca.ca.gov</w:t>
        </w:r>
      </w:hyperlink>
      <w:r w:rsidR="00F414C0" w:rsidRPr="008C68DF">
        <w:t xml:space="preserve">) </w:t>
      </w:r>
      <w:r w:rsidR="005A6C37" w:rsidRPr="008C68DF">
        <w:t>shall be exempt from the requirements for location (Section 8.1.1. Location), size of letters or numbers (Sections 8.2</w:t>
      </w:r>
      <w:r w:rsidR="00320D02" w:rsidRPr="008C68DF">
        <w:t>.1. </w:t>
      </w:r>
      <w:r w:rsidR="005A6C37" w:rsidRPr="008C68DF">
        <w:t>Minimum Height of Numbers and Letters and 8.2.2. Numbers and Letters:  Proportion), free area (Section 8.1.4.</w:t>
      </w:r>
      <w:r w:rsidR="00320D02" w:rsidRPr="008C68DF">
        <w:t> </w:t>
      </w:r>
      <w:r w:rsidR="005A6C37" w:rsidRPr="008C68DF">
        <w:t>Free Area), and the declarations of identity and responsibility (Sections 3.1.</w:t>
      </w:r>
      <w:r w:rsidR="00320D02" w:rsidRPr="008C68DF">
        <w:t> </w:t>
      </w:r>
      <w:r w:rsidR="005A6C37" w:rsidRPr="008C68DF">
        <w:t>Declaration of Identity and 5. Declaration of Responsibility:  Consumer and Non</w:t>
      </w:r>
      <w:r w:rsidR="000F307E" w:rsidRPr="008C68DF">
        <w:t>-C</w:t>
      </w:r>
      <w:r w:rsidR="005A6C37" w:rsidRPr="008C68DF">
        <w:t>onsumer Packages), provided declarations of identity, quantity, and responsibility are presented on a permanently attached label and satisfy the other requirements of this Regulation, and further provided the information on such permanently attached label be fully observable to the purchaser.</w:t>
      </w:r>
      <w:bookmarkEnd w:id="2888"/>
      <w:bookmarkEnd w:id="2889"/>
      <w:bookmarkEnd w:id="2890"/>
      <w:bookmarkEnd w:id="2891"/>
      <w:bookmarkEnd w:id="2892"/>
      <w:bookmarkEnd w:id="2893"/>
    </w:p>
    <w:p w14:paraId="30D8E07B" w14:textId="728D4E5B" w:rsidR="005A6C37" w:rsidRDefault="005A6C37" w:rsidP="008104F6">
      <w:pPr>
        <w:widowControl w:val="0"/>
        <w:tabs>
          <w:tab w:val="left" w:pos="630"/>
        </w:tabs>
        <w:spacing w:before="60" w:after="240"/>
      </w:pPr>
      <w:r>
        <w:t>(Added 1973)</w:t>
      </w:r>
      <w:r w:rsidR="003A1968">
        <w:t xml:space="preserve"> (Amended 2019)</w:t>
      </w:r>
    </w:p>
    <w:p w14:paraId="3065FEE8" w14:textId="1BCAECD5" w:rsidR="005A6C37" w:rsidRDefault="005A6C37" w:rsidP="008104F6">
      <w:pPr>
        <w:tabs>
          <w:tab w:val="left" w:pos="630"/>
        </w:tabs>
      </w:pPr>
      <w:bookmarkStart w:id="2895" w:name="_Toc523834061"/>
      <w:bookmarkStart w:id="2896" w:name="_Toc523840557"/>
      <w:bookmarkStart w:id="2897" w:name="_Toc88278092"/>
      <w:bookmarkStart w:id="2898" w:name="_Toc173408736"/>
      <w:bookmarkStart w:id="2899" w:name="_Toc173471480"/>
      <w:bookmarkStart w:id="2900" w:name="_Toc173472803"/>
      <w:bookmarkStart w:id="2901" w:name="_Toc173474128"/>
      <w:bookmarkStart w:id="2902" w:name="_Toc173771026"/>
      <w:bookmarkStart w:id="2903" w:name="_Toc173771770"/>
      <w:bookmarkEnd w:id="2894"/>
      <w:r w:rsidRPr="00A469EF">
        <w:rPr>
          <w:rStyle w:val="PkgLabelLevel2Char"/>
          <w:b/>
          <w:sz w:val="20"/>
        </w:rPr>
        <w:lastRenderedPageBreak/>
        <w:t>11.26.</w:t>
      </w:r>
      <w:r w:rsidR="0065130B">
        <w:rPr>
          <w:rStyle w:val="PkgLabelLevel2Char"/>
          <w:b/>
          <w:sz w:val="20"/>
        </w:rPr>
        <w:tab/>
      </w:r>
      <w:r w:rsidRPr="00A469EF">
        <w:rPr>
          <w:rStyle w:val="PkgLabelLevel2Char"/>
          <w:b/>
          <w:sz w:val="20"/>
        </w:rPr>
        <w:t>Commodities</w:t>
      </w:r>
      <w:r>
        <w:rPr>
          <w:rStyle w:val="PkgLabelLevel2Char"/>
          <w:b/>
          <w:sz w:val="20"/>
        </w:rPr>
        <w:t>’</w:t>
      </w:r>
      <w:r w:rsidRPr="00A469EF">
        <w:rPr>
          <w:rStyle w:val="PkgLabelLevel2Char"/>
          <w:b/>
          <w:sz w:val="20"/>
        </w:rPr>
        <w:t xml:space="preserve"> Variable Weights and Sizes.</w:t>
      </w:r>
      <w:bookmarkEnd w:id="2895"/>
      <w:bookmarkEnd w:id="2896"/>
      <w:bookmarkEnd w:id="2897"/>
      <w:r>
        <w:t xml:space="preserve"> – </w:t>
      </w:r>
      <w:r w:rsidR="003C1C47">
        <w:fldChar w:fldCharType="begin"/>
      </w:r>
      <w:r w:rsidR="003C1C47">
        <w:instrText xml:space="preserve"> XE "</w:instrText>
      </w:r>
      <w:r w:rsidR="003C1C47" w:rsidRPr="001D11D3">
        <w:instrText>Commodity:Weights and size</w:instrText>
      </w:r>
      <w:r w:rsidR="003C1C47">
        <w:instrText xml:space="preserve">" </w:instrText>
      </w:r>
      <w:r w:rsidR="003C1C47">
        <w:fldChar w:fldCharType="end"/>
      </w:r>
      <w:r>
        <w:t>Individual packaged commodities put up in variable weights and sizes for sale intact and intended to be weighed and marked with the correct quantity statement prior to or at the point of retail sale are exempt from the requirements of Section 6. Declaration of Quantity:  Consumer Packages while moving in commerce and while held for sale prior to weighing and marking, provided the outside container bears a label declaration of the total net weight.</w:t>
      </w:r>
      <w:bookmarkEnd w:id="2898"/>
      <w:bookmarkEnd w:id="2899"/>
      <w:bookmarkEnd w:id="2900"/>
      <w:bookmarkEnd w:id="2901"/>
      <w:bookmarkEnd w:id="2902"/>
      <w:bookmarkEnd w:id="2903"/>
    </w:p>
    <w:p w14:paraId="53F0DA14" w14:textId="77777777" w:rsidR="005A6C37" w:rsidRDefault="005A6C37" w:rsidP="00D573F7">
      <w:pPr>
        <w:spacing w:before="60" w:after="240"/>
      </w:pPr>
      <w:r>
        <w:t>(Added 1973)</w:t>
      </w:r>
    </w:p>
    <w:p w14:paraId="2BA81EDE" w14:textId="32D96573" w:rsidR="005A6C37" w:rsidRDefault="005A6C37" w:rsidP="008104F6">
      <w:pPr>
        <w:tabs>
          <w:tab w:val="left" w:pos="630"/>
        </w:tabs>
        <w:suppressAutoHyphens/>
      </w:pPr>
      <w:bookmarkStart w:id="2904" w:name="_Toc523834062"/>
      <w:bookmarkStart w:id="2905" w:name="_Toc523840558"/>
      <w:bookmarkStart w:id="2906" w:name="_Toc88278093"/>
      <w:bookmarkStart w:id="2907" w:name="_Toc173408737"/>
      <w:bookmarkStart w:id="2908" w:name="_Toc173471481"/>
      <w:bookmarkStart w:id="2909" w:name="_Toc173472804"/>
      <w:bookmarkStart w:id="2910" w:name="_Toc173474129"/>
      <w:bookmarkStart w:id="2911" w:name="_Toc173771027"/>
      <w:bookmarkStart w:id="2912" w:name="_Toc173771771"/>
      <w:r w:rsidRPr="00940A69">
        <w:rPr>
          <w:rStyle w:val="PkgLabelLevel2Char"/>
          <w:b/>
          <w:sz w:val="20"/>
        </w:rPr>
        <w:t>11.27.</w:t>
      </w:r>
      <w:r w:rsidR="00C35EA4">
        <w:rPr>
          <w:rStyle w:val="PkgLabelLevel2Char"/>
          <w:b/>
          <w:sz w:val="20"/>
        </w:rPr>
        <w:tab/>
      </w:r>
      <w:r w:rsidRPr="00940A69">
        <w:rPr>
          <w:rStyle w:val="PkgLabelLevel2Char"/>
          <w:b/>
          <w:sz w:val="20"/>
        </w:rPr>
        <w:t>Packaged Commodities Sold by Count.</w:t>
      </w:r>
      <w:bookmarkEnd w:id="2904"/>
      <w:bookmarkEnd w:id="2905"/>
      <w:bookmarkEnd w:id="2906"/>
      <w:r w:rsidR="00D962A8" w:rsidRPr="00D10FE4">
        <w:fldChar w:fldCharType="begin"/>
      </w:r>
      <w:r w:rsidRPr="00D10FE4">
        <w:instrText>xe "</w:instrText>
      </w:r>
      <w:r w:rsidR="003C1C47">
        <w:instrText>Commodity</w:instrText>
      </w:r>
      <w:r w:rsidRPr="00D10FE4">
        <w:instrText>:Packaged:Sold by count"</w:instrText>
      </w:r>
      <w:r w:rsidR="00D962A8" w:rsidRPr="00D10FE4">
        <w:fldChar w:fldCharType="end"/>
      </w:r>
      <w:r>
        <w:t xml:space="preserve"> </w:t>
      </w:r>
      <w:r w:rsidRPr="00875B66">
        <w:rPr>
          <w:szCs w:val="20"/>
          <w:vertAlign w:val="superscript"/>
        </w:rPr>
        <w:t>[</w:t>
      </w:r>
      <w:r w:rsidR="009A1065" w:rsidRPr="00875B66">
        <w:rPr>
          <w:szCs w:val="20"/>
          <w:vertAlign w:val="superscript"/>
        </w:rPr>
        <w:t xml:space="preserve">see </w:t>
      </w:r>
      <w:r w:rsidR="009A1065" w:rsidRPr="003450AE">
        <w:rPr>
          <w:b/>
          <w:bCs/>
          <w:i/>
          <w:iCs/>
          <w:szCs w:val="20"/>
          <w:vertAlign w:val="superscript"/>
        </w:rPr>
        <w:t>Section 11.27.</w:t>
      </w:r>
      <w:r w:rsidR="009A1065" w:rsidRPr="003450AE">
        <w:rPr>
          <w:b/>
          <w:bCs/>
          <w:szCs w:val="20"/>
          <w:vertAlign w:val="superscript"/>
        </w:rPr>
        <w:t xml:space="preserve"> </w:t>
      </w:r>
      <w:r w:rsidRPr="00875B66">
        <w:rPr>
          <w:b/>
          <w:bCs/>
          <w:i/>
          <w:iCs/>
          <w:szCs w:val="20"/>
          <w:vertAlign w:val="superscript"/>
        </w:rPr>
        <w:t>N</w:t>
      </w:r>
      <w:r w:rsidR="00875B66">
        <w:rPr>
          <w:b/>
          <w:bCs/>
          <w:i/>
          <w:iCs/>
          <w:szCs w:val="20"/>
          <w:vertAlign w:val="superscript"/>
        </w:rPr>
        <w:t>OTE</w:t>
      </w:r>
      <w:r w:rsidR="009A1065" w:rsidRPr="003450AE">
        <w:rPr>
          <w:szCs w:val="20"/>
          <w:vertAlign w:val="superscript"/>
        </w:rPr>
        <w:t>]</w:t>
      </w:r>
      <w:r w:rsidRPr="00D10FE4">
        <w:t xml:space="preserve"> –</w:t>
      </w:r>
      <w:r>
        <w:t xml:space="preserve"> When a packaged consumer commodity is properly measured in terms of count</w:t>
      </w:r>
      <w:r w:rsidR="00094584">
        <w:fldChar w:fldCharType="begin"/>
      </w:r>
      <w:r w:rsidR="00094584">
        <w:instrText xml:space="preserve"> XE "</w:instrText>
      </w:r>
      <w:r w:rsidR="00094584" w:rsidRPr="00304F15">
        <w:instrText>Count</w:instrText>
      </w:r>
      <w:r w:rsidR="00094584">
        <w:instrText xml:space="preserve">" </w:instrText>
      </w:r>
      <w:r w:rsidR="00094584">
        <w:fldChar w:fldCharType="end"/>
      </w:r>
      <w:r>
        <w:t xml:space="preserve"> only, or in terms of count and some other appropriate unit, and the individual units are fully visible to the purchaser, such packages shall be labeled in full accord with this Regulation</w:t>
      </w:r>
      <w:r w:rsidR="00913AE8">
        <w:t>,</w:t>
      </w:r>
      <w:r>
        <w:t xml:space="preserve"> except that those containing six or less items need not include a statement of count.</w:t>
      </w:r>
      <w:bookmarkEnd w:id="2907"/>
      <w:bookmarkEnd w:id="2908"/>
      <w:bookmarkEnd w:id="2909"/>
      <w:bookmarkEnd w:id="2910"/>
      <w:bookmarkEnd w:id="2911"/>
      <w:bookmarkEnd w:id="2912"/>
    </w:p>
    <w:p w14:paraId="6BB4ED08" w14:textId="77777777" w:rsidR="005A6C37" w:rsidRDefault="005A6C37" w:rsidP="00064ADE">
      <w:pPr>
        <w:spacing w:before="60" w:after="240"/>
      </w:pPr>
      <w:r>
        <w:t>(Added 1973)</w:t>
      </w:r>
    </w:p>
    <w:p w14:paraId="0170E452" w14:textId="2C319A77" w:rsidR="005A6C37" w:rsidRDefault="009A1065">
      <w:r>
        <w:rPr>
          <w:b/>
          <w:bCs/>
          <w:i/>
          <w:iCs/>
        </w:rPr>
        <w:t xml:space="preserve">Section 11.27. </w:t>
      </w:r>
      <w:r w:rsidR="005A6C37">
        <w:rPr>
          <w:b/>
          <w:bCs/>
          <w:i/>
          <w:iCs/>
        </w:rPr>
        <w:t>NOTE:</w:t>
      </w:r>
      <w:r w:rsidR="005A6C37">
        <w:t xml:space="preserve">  </w:t>
      </w:r>
      <w:r w:rsidR="005A6C37">
        <w:rPr>
          <w:i/>
          <w:iCs/>
        </w:rPr>
        <w:t>When the net contents declaration of a package that may enter interstate commerce includes count, federal regulations under the Federal Fair Packaging and Labeling Act</w:t>
      </w:r>
      <w:r w:rsidR="00D962A8">
        <w:fldChar w:fldCharType="begin"/>
      </w:r>
      <w:r w:rsidR="005A6C37">
        <w:instrText>xe "</w:instrText>
      </w:r>
      <w:r w:rsidR="005A6C37" w:rsidRPr="001B610C">
        <w:instrText>Federal Fair Packaging and Labeling Act</w:instrText>
      </w:r>
      <w:r w:rsidR="005A6C37">
        <w:instrText>"</w:instrText>
      </w:r>
      <w:r w:rsidR="00D962A8">
        <w:fldChar w:fldCharType="end"/>
      </w:r>
      <w:r w:rsidR="005A6C37">
        <w:rPr>
          <w:i/>
          <w:iCs/>
        </w:rPr>
        <w:t xml:space="preserve"> provide no exemption from declaring the count unless the count is one (1).</w:t>
      </w:r>
    </w:p>
    <w:p w14:paraId="62F3CA72" w14:textId="77777777" w:rsidR="005A6C37" w:rsidRDefault="005A6C37" w:rsidP="00064ADE">
      <w:pPr>
        <w:spacing w:before="60" w:after="240"/>
      </w:pPr>
      <w:r>
        <w:t>(Added 1990)</w:t>
      </w:r>
    </w:p>
    <w:p w14:paraId="4B7776AE" w14:textId="1D803C69" w:rsidR="005A6C37" w:rsidRDefault="005A6C37" w:rsidP="008104F6">
      <w:pPr>
        <w:tabs>
          <w:tab w:val="left" w:pos="630"/>
        </w:tabs>
        <w:suppressAutoHyphens/>
        <w:spacing w:after="240"/>
      </w:pPr>
      <w:bookmarkStart w:id="2913" w:name="_Toc523834063"/>
      <w:bookmarkStart w:id="2914" w:name="_Toc523840559"/>
      <w:bookmarkStart w:id="2915" w:name="_Toc88278094"/>
      <w:bookmarkStart w:id="2916" w:name="_Toc173408738"/>
      <w:bookmarkStart w:id="2917" w:name="_Toc173471482"/>
      <w:bookmarkStart w:id="2918" w:name="_Toc173472805"/>
      <w:bookmarkStart w:id="2919" w:name="_Toc173474130"/>
      <w:bookmarkStart w:id="2920" w:name="_Toc173771028"/>
      <w:bookmarkStart w:id="2921" w:name="_Toc173771772"/>
      <w:r w:rsidRPr="0012241A">
        <w:rPr>
          <w:rStyle w:val="PkgLabelLevel2Char"/>
          <w:b/>
          <w:sz w:val="20"/>
        </w:rPr>
        <w:t>11.28.</w:t>
      </w:r>
      <w:r w:rsidR="00C35EA4">
        <w:rPr>
          <w:rStyle w:val="PkgLabelLevel2Char"/>
          <w:b/>
          <w:sz w:val="20"/>
        </w:rPr>
        <w:tab/>
      </w:r>
      <w:r w:rsidRPr="0012241A">
        <w:rPr>
          <w:rStyle w:val="PkgLabelLevel2Char"/>
          <w:b/>
          <w:sz w:val="20"/>
        </w:rPr>
        <w:t>Textile Packages.</w:t>
      </w:r>
      <w:bookmarkEnd w:id="2913"/>
      <w:bookmarkEnd w:id="2914"/>
      <w:bookmarkEnd w:id="2915"/>
      <w:r w:rsidRPr="0012241A">
        <w:t xml:space="preserve"> – </w:t>
      </w:r>
      <w:r w:rsidR="00675FE4">
        <w:fldChar w:fldCharType="begin"/>
      </w:r>
      <w:r w:rsidR="00675FE4">
        <w:instrText xml:space="preserve"> XE "</w:instrText>
      </w:r>
      <w:r w:rsidR="00675FE4" w:rsidRPr="001F5530">
        <w:instrText>Package:Textile</w:instrText>
      </w:r>
      <w:r w:rsidR="00675FE4">
        <w:instrText xml:space="preserve">" </w:instrText>
      </w:r>
      <w:r w:rsidR="00675FE4">
        <w:fldChar w:fldCharType="end"/>
      </w:r>
      <w:r w:rsidRPr="0012241A">
        <w:t>Packages of textiles that are required by Section 6.4.1.</w:t>
      </w:r>
      <w:r w:rsidR="0065130B">
        <w:t> </w:t>
      </w:r>
      <w:r w:rsidRPr="0012241A">
        <w:t>Combination Declaration to provide a combination declaration stating the quantity of each individual unit and the count shall be exempt from the requirements</w:t>
      </w:r>
      <w:r>
        <w:t xml:space="preserve"> in this regulation for:</w:t>
      </w:r>
      <w:bookmarkEnd w:id="2916"/>
      <w:bookmarkEnd w:id="2917"/>
      <w:bookmarkEnd w:id="2918"/>
      <w:bookmarkEnd w:id="2919"/>
      <w:bookmarkEnd w:id="2920"/>
      <w:bookmarkEnd w:id="2921"/>
    </w:p>
    <w:p w14:paraId="39FD3DE8" w14:textId="77777777" w:rsidR="005A6C37" w:rsidRPr="0012241A" w:rsidRDefault="005A6C37" w:rsidP="00064ADE">
      <w:pPr>
        <w:keepNext/>
        <w:numPr>
          <w:ilvl w:val="0"/>
          <w:numId w:val="65"/>
        </w:numPr>
        <w:tabs>
          <w:tab w:val="clear" w:pos="1080"/>
          <w:tab w:val="num" w:pos="720"/>
        </w:tabs>
        <w:spacing w:after="240"/>
        <w:ind w:left="720"/>
      </w:pPr>
      <w:r>
        <w:t>Location (see Section 8.1.1</w:t>
      </w:r>
      <w:r w:rsidRPr="0012241A">
        <w:t>. Location</w:t>
      </w:r>
      <w:r w:rsidR="00966270" w:rsidRPr="0012241A">
        <w:t>);</w:t>
      </w:r>
    </w:p>
    <w:p w14:paraId="0DBE214A" w14:textId="77777777" w:rsidR="005A6C37" w:rsidRPr="0012241A" w:rsidRDefault="005A6C37" w:rsidP="00064ADE">
      <w:pPr>
        <w:numPr>
          <w:ilvl w:val="0"/>
          <w:numId w:val="65"/>
        </w:numPr>
        <w:tabs>
          <w:tab w:val="clear" w:pos="1080"/>
          <w:tab w:val="num" w:pos="720"/>
        </w:tabs>
        <w:spacing w:after="240"/>
        <w:ind w:left="720"/>
      </w:pPr>
      <w:r w:rsidRPr="0012241A">
        <w:t>Free area</w:t>
      </w:r>
      <w:r w:rsidR="00D962A8" w:rsidRPr="0012241A">
        <w:fldChar w:fldCharType="begin"/>
      </w:r>
      <w:r w:rsidRPr="0012241A">
        <w:instrText>xe "Free area, labeling"</w:instrText>
      </w:r>
      <w:r w:rsidR="00D962A8" w:rsidRPr="0012241A">
        <w:fldChar w:fldCharType="end"/>
      </w:r>
      <w:r w:rsidRPr="0012241A">
        <w:t xml:space="preserve"> (see Section 8.1.4. Free Area</w:t>
      </w:r>
      <w:r w:rsidR="00966270" w:rsidRPr="0012241A">
        <w:t xml:space="preserve">); </w:t>
      </w:r>
      <w:r w:rsidRPr="0012241A">
        <w:t>and</w:t>
      </w:r>
    </w:p>
    <w:p w14:paraId="44F7E838" w14:textId="77777777" w:rsidR="005A6C37" w:rsidRDefault="005A6C37" w:rsidP="00064ADE">
      <w:pPr>
        <w:keepNext/>
        <w:keepLines/>
        <w:numPr>
          <w:ilvl w:val="0"/>
          <w:numId w:val="65"/>
        </w:numPr>
        <w:tabs>
          <w:tab w:val="clear" w:pos="1080"/>
          <w:tab w:val="num" w:pos="720"/>
        </w:tabs>
        <w:ind w:left="720"/>
      </w:pPr>
      <w:r w:rsidRPr="0012241A">
        <w:t>Minimum height of numbers and letters (see Section 8.2.1. Minimum Height of Numbers and Letters).</w:t>
      </w:r>
    </w:p>
    <w:p w14:paraId="75948CD9" w14:textId="77777777" w:rsidR="005A6C37" w:rsidRDefault="005A6C37" w:rsidP="00064ADE">
      <w:pPr>
        <w:pStyle w:val="Left050"/>
        <w:keepNext/>
        <w:keepLines/>
        <w:spacing w:after="240"/>
      </w:pPr>
      <w:r>
        <w:t>(Added 1971) (Amended 1989)</w:t>
      </w:r>
    </w:p>
    <w:p w14:paraId="2D0E6B1F" w14:textId="348FFB15" w:rsidR="005A6C37" w:rsidRPr="0012241A" w:rsidRDefault="005A6C37" w:rsidP="008104F6">
      <w:pPr>
        <w:keepNext/>
        <w:tabs>
          <w:tab w:val="left" w:pos="630"/>
        </w:tabs>
      </w:pPr>
      <w:bookmarkStart w:id="2922" w:name="_Toc523834064"/>
      <w:bookmarkStart w:id="2923" w:name="_Toc523840560"/>
      <w:bookmarkStart w:id="2924" w:name="_Toc88278095"/>
      <w:bookmarkStart w:id="2925" w:name="_Toc173408739"/>
      <w:bookmarkStart w:id="2926" w:name="_Toc173471483"/>
      <w:bookmarkStart w:id="2927" w:name="_Toc173472806"/>
      <w:bookmarkStart w:id="2928" w:name="_Toc173474131"/>
      <w:bookmarkStart w:id="2929" w:name="_Toc173771029"/>
      <w:bookmarkStart w:id="2930" w:name="_Toc173771773"/>
      <w:r w:rsidRPr="00940A69">
        <w:rPr>
          <w:rStyle w:val="PkgLabelLevel2Char"/>
          <w:b/>
          <w:sz w:val="20"/>
        </w:rPr>
        <w:t>11.29.</w:t>
      </w:r>
      <w:r w:rsidR="0025387B">
        <w:rPr>
          <w:rStyle w:val="PkgLabelLevel2Char"/>
          <w:b/>
          <w:sz w:val="20"/>
        </w:rPr>
        <w:tab/>
      </w:r>
      <w:r w:rsidRPr="00940A69">
        <w:rPr>
          <w:rStyle w:val="PkgLabelLevel2Char"/>
          <w:b/>
          <w:sz w:val="20"/>
        </w:rPr>
        <w:t>Spot</w:t>
      </w:r>
      <w:r w:rsidR="001E2BFD">
        <w:rPr>
          <w:rStyle w:val="PkgLabelLevel2Char"/>
          <w:b/>
          <w:sz w:val="20"/>
        </w:rPr>
        <w:t> </w:t>
      </w:r>
      <w:r w:rsidRPr="00940A69">
        <w:rPr>
          <w:rStyle w:val="PkgLabelLevel2Char"/>
          <w:b/>
          <w:sz w:val="20"/>
        </w:rPr>
        <w:t>Label.</w:t>
      </w:r>
      <w:bookmarkEnd w:id="2922"/>
      <w:bookmarkEnd w:id="2923"/>
      <w:bookmarkEnd w:id="2924"/>
      <w:r w:rsidR="001E2BFD">
        <w:t> </w:t>
      </w:r>
      <w:r w:rsidRPr="00D10FE4">
        <w:t>–</w:t>
      </w:r>
      <w:r w:rsidR="001E2BFD">
        <w:t> </w:t>
      </w:r>
      <w:r>
        <w:t>The declaration of quantity of the contents of a packag</w:t>
      </w:r>
      <w:r w:rsidR="00320D02">
        <w:t>e is exempt from Section 8.1.1. </w:t>
      </w:r>
      <w:r>
        <w:t>Location requiring the quantity declaration to appear in the bottom 30 % of the principal display panel, as long as the declaration of quantity appears in the lower 30 % of the spot label.  In no case may the size of the spot label be used to determine the minimum type size; see Section 8.2</w:t>
      </w:r>
      <w:r w:rsidRPr="0012241A">
        <w:t>. Calculation of Area of Principal Display Panel for Purposes of Type Size for this determination.</w:t>
      </w:r>
      <w:bookmarkEnd w:id="2925"/>
      <w:bookmarkEnd w:id="2926"/>
      <w:bookmarkEnd w:id="2927"/>
      <w:bookmarkEnd w:id="2928"/>
      <w:bookmarkEnd w:id="2929"/>
      <w:bookmarkEnd w:id="2930"/>
    </w:p>
    <w:p w14:paraId="1D305470" w14:textId="77777777" w:rsidR="005A6C37" w:rsidRPr="0012241A" w:rsidRDefault="005A6C37" w:rsidP="00C35EA4">
      <w:pPr>
        <w:tabs>
          <w:tab w:val="left" w:pos="720"/>
        </w:tabs>
        <w:spacing w:before="60" w:after="240"/>
      </w:pPr>
      <w:r w:rsidRPr="0012241A">
        <w:t>(Added 1990)</w:t>
      </w:r>
    </w:p>
    <w:p w14:paraId="1C324565" w14:textId="5DA1D6B2" w:rsidR="005A6C37" w:rsidRPr="0012241A" w:rsidRDefault="005A6C37" w:rsidP="008104F6">
      <w:pPr>
        <w:tabs>
          <w:tab w:val="left" w:pos="630"/>
        </w:tabs>
        <w:suppressAutoHyphens/>
      </w:pPr>
      <w:bookmarkStart w:id="2931" w:name="_Toc523834065"/>
      <w:bookmarkStart w:id="2932" w:name="_Toc523840561"/>
      <w:bookmarkStart w:id="2933" w:name="_Toc88278096"/>
      <w:bookmarkStart w:id="2934" w:name="_Toc173408740"/>
      <w:bookmarkStart w:id="2935" w:name="_Toc173471484"/>
      <w:bookmarkStart w:id="2936" w:name="_Toc173472807"/>
      <w:bookmarkStart w:id="2937" w:name="_Toc173474132"/>
      <w:bookmarkStart w:id="2938" w:name="_Toc173771030"/>
      <w:bookmarkStart w:id="2939" w:name="_Toc173771774"/>
      <w:r w:rsidRPr="0012241A">
        <w:rPr>
          <w:rStyle w:val="PkgLabelLevel2Char"/>
          <w:b/>
          <w:sz w:val="20"/>
        </w:rPr>
        <w:t>11.30</w:t>
      </w:r>
      <w:r w:rsidR="005B6AC4" w:rsidRPr="0012241A">
        <w:rPr>
          <w:rStyle w:val="PkgLabelLevel2Char"/>
          <w:b/>
          <w:sz w:val="20"/>
        </w:rPr>
        <w:t>.</w:t>
      </w:r>
      <w:r w:rsidR="0025387B">
        <w:rPr>
          <w:rStyle w:val="PkgLabelLevel2Char"/>
          <w:b/>
          <w:sz w:val="20"/>
        </w:rPr>
        <w:tab/>
      </w:r>
      <w:r w:rsidRPr="0012241A">
        <w:rPr>
          <w:rStyle w:val="PkgLabelLevel2Char"/>
          <w:b/>
          <w:sz w:val="20"/>
        </w:rPr>
        <w:t>Header</w:t>
      </w:r>
      <w:r w:rsidR="005B6AC4">
        <w:rPr>
          <w:rStyle w:val="PkgLabelLevel2Char"/>
          <w:b/>
          <w:sz w:val="20"/>
        </w:rPr>
        <w:t> </w:t>
      </w:r>
      <w:r w:rsidRPr="0012241A">
        <w:rPr>
          <w:rStyle w:val="PkgLabelLevel2Char"/>
          <w:b/>
          <w:sz w:val="20"/>
        </w:rPr>
        <w:t>Strip</w:t>
      </w:r>
      <w:r w:rsidR="005B6AC4" w:rsidRPr="0012241A">
        <w:rPr>
          <w:rStyle w:val="PkgLabelLevel2Char"/>
          <w:b/>
          <w:sz w:val="20"/>
        </w:rPr>
        <w:t>.</w:t>
      </w:r>
      <w:bookmarkEnd w:id="2931"/>
      <w:bookmarkEnd w:id="2932"/>
      <w:bookmarkEnd w:id="2933"/>
      <w:r w:rsidR="005B6AC4" w:rsidRPr="0012241A">
        <w:fldChar w:fldCharType="begin"/>
      </w:r>
      <w:r w:rsidR="005B6AC4" w:rsidRPr="0012241A">
        <w:instrText>xe "</w:instrText>
      </w:r>
      <w:r w:rsidR="00A26658">
        <w:instrText>Package</w:instrText>
      </w:r>
      <w:r w:rsidR="005B6AC4">
        <w:instrText>:</w:instrText>
      </w:r>
      <w:r w:rsidR="005B6AC4" w:rsidRPr="0012241A">
        <w:instrText>Header strip"</w:instrText>
      </w:r>
      <w:r w:rsidR="005B6AC4" w:rsidRPr="0012241A">
        <w:fldChar w:fldCharType="end"/>
      </w:r>
      <w:r w:rsidR="005B6AC4">
        <w:fldChar w:fldCharType="begin"/>
      </w:r>
      <w:r w:rsidR="005B6AC4">
        <w:instrText xml:space="preserve"> XE "</w:instrText>
      </w:r>
      <w:r w:rsidR="005B6AC4" w:rsidRPr="00A37F05">
        <w:instrText>Labeling:Header strip</w:instrText>
      </w:r>
      <w:r w:rsidR="005B6AC4">
        <w:instrText xml:space="preserve">" </w:instrText>
      </w:r>
      <w:r w:rsidR="005B6AC4">
        <w:fldChar w:fldCharType="end"/>
      </w:r>
      <w:r w:rsidR="005B6AC4">
        <w:t> </w:t>
      </w:r>
      <w:r w:rsidRPr="0012241A">
        <w:t>–</w:t>
      </w:r>
      <w:r w:rsidR="005B6AC4">
        <w:t> </w:t>
      </w:r>
      <w:r w:rsidRPr="0012241A">
        <w:t>The declaration of quantity of the contents of a packag</w:t>
      </w:r>
      <w:r w:rsidR="00320D02">
        <w:t>e is exempt from Section 8.1.1. </w:t>
      </w:r>
      <w:r w:rsidRPr="0012241A">
        <w:t>Location requiring the quantity declaration to appear in the bottom 30 % of the principal display panel, as long as the declaration of quantity appears in the lower 30 % of the header strip or header label.  In no case may the size of the header strip be used to determine the minimum type size; see Section 8.2. Calculation of Area of Principal Display Panel for Purposes of Type Size for this determination.</w:t>
      </w:r>
      <w:bookmarkEnd w:id="2934"/>
      <w:bookmarkEnd w:id="2935"/>
      <w:bookmarkEnd w:id="2936"/>
      <w:bookmarkEnd w:id="2937"/>
      <w:bookmarkEnd w:id="2938"/>
      <w:bookmarkEnd w:id="2939"/>
    </w:p>
    <w:p w14:paraId="4F9CF7F3" w14:textId="77777777" w:rsidR="005A6C37" w:rsidRPr="0012241A" w:rsidRDefault="005A6C37" w:rsidP="008104F6">
      <w:pPr>
        <w:tabs>
          <w:tab w:val="left" w:pos="630"/>
          <w:tab w:val="left" w:pos="720"/>
        </w:tabs>
        <w:spacing w:before="60" w:after="240"/>
      </w:pPr>
      <w:r w:rsidRPr="0012241A">
        <w:t>(Added 1990)</w:t>
      </w:r>
    </w:p>
    <w:p w14:paraId="7C627424" w14:textId="0BEAF270" w:rsidR="005A6C37" w:rsidRPr="0012241A" w:rsidRDefault="005A6C37" w:rsidP="008104F6">
      <w:pPr>
        <w:tabs>
          <w:tab w:val="left" w:pos="630"/>
        </w:tabs>
        <w:suppressAutoHyphens/>
      </w:pPr>
      <w:bookmarkStart w:id="2940" w:name="_Toc523834066"/>
      <w:bookmarkStart w:id="2941" w:name="_Toc523840562"/>
      <w:bookmarkStart w:id="2942" w:name="_Toc88278097"/>
      <w:bookmarkStart w:id="2943" w:name="_Toc173408741"/>
      <w:bookmarkStart w:id="2944" w:name="_Toc173471485"/>
      <w:bookmarkStart w:id="2945" w:name="_Toc173472808"/>
      <w:bookmarkStart w:id="2946" w:name="_Toc173474133"/>
      <w:bookmarkStart w:id="2947" w:name="_Toc173771031"/>
      <w:bookmarkStart w:id="2948" w:name="_Toc173771775"/>
      <w:r w:rsidRPr="0012241A">
        <w:rPr>
          <w:rStyle w:val="PkgLabelLevel2Char"/>
          <w:b/>
          <w:sz w:val="20"/>
        </w:rPr>
        <w:t>11.31.</w:t>
      </w:r>
      <w:r w:rsidR="0025387B">
        <w:rPr>
          <w:rStyle w:val="PkgLabelLevel2Char"/>
          <w:b/>
          <w:sz w:val="20"/>
        </w:rPr>
        <w:tab/>
      </w:r>
      <w:r w:rsidRPr="0012241A">
        <w:rPr>
          <w:rStyle w:val="PkgLabelLevel2Char"/>
          <w:b/>
          <w:sz w:val="20"/>
        </w:rPr>
        <w:t>Decorative Wallcovering Borders.</w:t>
      </w:r>
      <w:bookmarkEnd w:id="2940"/>
      <w:bookmarkEnd w:id="2941"/>
      <w:bookmarkEnd w:id="2942"/>
      <w:r w:rsidRPr="0012241A">
        <w:t xml:space="preserve"> – Decorative wallcovering borders when packaged and labeled for retail sale shall be exempt from the requirements of Sections 6.6.2. One Meter, 1 Squar</w:t>
      </w:r>
      <w:r w:rsidR="00320D02">
        <w:t>e Meter, 1 Kilogram, l Liter, 1 </w:t>
      </w:r>
      <w:r w:rsidRPr="0012241A">
        <w:t>Cubic Meter, or More; 6.8.2. One Foot, 1 Square Foot, 1 Pound, 1 Pint, 1 Gallon or More;</w:t>
      </w:r>
      <w:r w:rsidR="00EF732E">
        <w:t xml:space="preserve"> </w:t>
      </w:r>
      <w:r w:rsidRPr="0012241A">
        <w:t>and 6.9. Bi-dimensional Commodities provided the length and width of the border are presented in terms of the largest whole unit in full accord with the other requirements of the regulation.</w:t>
      </w:r>
      <w:bookmarkEnd w:id="2943"/>
      <w:bookmarkEnd w:id="2944"/>
      <w:bookmarkEnd w:id="2945"/>
      <w:bookmarkEnd w:id="2946"/>
      <w:bookmarkEnd w:id="2947"/>
      <w:bookmarkEnd w:id="2948"/>
    </w:p>
    <w:p w14:paraId="680E84DC" w14:textId="77777777" w:rsidR="005A6C37" w:rsidRPr="0012241A" w:rsidRDefault="005A6C37" w:rsidP="008104F6">
      <w:pPr>
        <w:tabs>
          <w:tab w:val="left" w:pos="630"/>
          <w:tab w:val="left" w:pos="720"/>
        </w:tabs>
        <w:spacing w:before="60" w:after="240"/>
      </w:pPr>
      <w:r w:rsidRPr="0012241A">
        <w:t>(Added 1992) (Amended 1993)</w:t>
      </w:r>
    </w:p>
    <w:p w14:paraId="2F1616DB" w14:textId="1C840283" w:rsidR="00A01E9B" w:rsidRDefault="005A6C37" w:rsidP="008104F6">
      <w:pPr>
        <w:tabs>
          <w:tab w:val="left" w:pos="630"/>
        </w:tabs>
        <w:suppressAutoHyphens/>
        <w:spacing w:after="240"/>
      </w:pPr>
      <w:bookmarkStart w:id="2949" w:name="_Toc523834067"/>
      <w:bookmarkStart w:id="2950" w:name="_Toc523840563"/>
      <w:bookmarkStart w:id="2951" w:name="_Toc88278098"/>
      <w:bookmarkStart w:id="2952" w:name="_Toc173408742"/>
      <w:bookmarkStart w:id="2953" w:name="_Toc173471486"/>
      <w:bookmarkStart w:id="2954" w:name="_Toc173472809"/>
      <w:bookmarkStart w:id="2955" w:name="_Toc173474134"/>
      <w:bookmarkStart w:id="2956" w:name="_Toc173771032"/>
      <w:bookmarkStart w:id="2957" w:name="_Toc173771776"/>
      <w:r w:rsidRPr="0012241A">
        <w:rPr>
          <w:rStyle w:val="PkgLabelLevel2Char"/>
          <w:b/>
          <w:sz w:val="20"/>
        </w:rPr>
        <w:t>11.32.</w:t>
      </w:r>
      <w:r w:rsidR="0025387B">
        <w:rPr>
          <w:rStyle w:val="PkgLabelLevel2Char"/>
          <w:b/>
          <w:sz w:val="20"/>
        </w:rPr>
        <w:tab/>
      </w:r>
      <w:r w:rsidRPr="0012241A">
        <w:rPr>
          <w:rStyle w:val="PkgLabelLevel2Char"/>
          <w:b/>
          <w:sz w:val="20"/>
        </w:rPr>
        <w:t>SI Units, Exemptions - Consumer Commodities.</w:t>
      </w:r>
      <w:bookmarkEnd w:id="2949"/>
      <w:bookmarkEnd w:id="2950"/>
      <w:bookmarkEnd w:id="2951"/>
      <w:r w:rsidRPr="0012241A">
        <w:t xml:space="preserve"> – </w:t>
      </w:r>
      <w:r w:rsidR="00304505">
        <w:fldChar w:fldCharType="begin"/>
      </w:r>
      <w:r w:rsidR="00304505">
        <w:instrText xml:space="preserve"> XE "</w:instrText>
      </w:r>
      <w:r w:rsidR="003C1C47">
        <w:instrText>Commodity</w:instrText>
      </w:r>
      <w:r w:rsidR="00304505">
        <w:instrText xml:space="preserve">" </w:instrText>
      </w:r>
      <w:r w:rsidR="00304505">
        <w:fldChar w:fldCharType="end"/>
      </w:r>
      <w:r w:rsidR="00304505">
        <w:fldChar w:fldCharType="begin"/>
      </w:r>
      <w:r w:rsidR="00304505">
        <w:instrText xml:space="preserve"> XE "</w:instrText>
      </w:r>
      <w:r w:rsidR="00304505" w:rsidRPr="00304505">
        <w:instrText>SI</w:instrText>
      </w:r>
      <w:r w:rsidR="007440F8">
        <w:instrText xml:space="preserve"> </w:instrText>
      </w:r>
      <w:r w:rsidR="00304505" w:rsidRPr="00304505">
        <w:instrText>Units</w:instrText>
      </w:r>
      <w:r w:rsidR="00304505">
        <w:instrText xml:space="preserve">" </w:instrText>
      </w:r>
      <w:r w:rsidR="00304505">
        <w:fldChar w:fldCharType="end"/>
      </w:r>
      <w:r w:rsidRPr="0012241A">
        <w:t>The requirements for statements of quantity in SI units (except for those in Section 10.10. Packaged Seed and Section 11.22. Camera Film, Video Recording Tape, Audio Recording Tape and Other Image and Audio Recording Media Intended for Retail Sale and Consumer Use) in Section 6. Declaration of Quantity:  Consumer Packages shall not apply to:</w:t>
      </w:r>
      <w:bookmarkEnd w:id="2952"/>
      <w:bookmarkEnd w:id="2953"/>
      <w:bookmarkEnd w:id="2954"/>
      <w:bookmarkEnd w:id="2955"/>
      <w:bookmarkEnd w:id="2956"/>
      <w:bookmarkEnd w:id="2957"/>
    </w:p>
    <w:p w14:paraId="735CB7B5" w14:textId="77777777" w:rsidR="005A6C37" w:rsidRPr="0012241A" w:rsidRDefault="006259F4" w:rsidP="00B64E5E">
      <w:pPr>
        <w:numPr>
          <w:ilvl w:val="0"/>
          <w:numId w:val="89"/>
        </w:numPr>
        <w:tabs>
          <w:tab w:val="clear" w:pos="360"/>
        </w:tabs>
        <w:spacing w:after="240"/>
        <w:ind w:left="720"/>
      </w:pPr>
      <w:r w:rsidRPr="0012241A">
        <w:lastRenderedPageBreak/>
        <w:t>f</w:t>
      </w:r>
      <w:r w:rsidR="005A6C37" w:rsidRPr="0012241A">
        <w:t>oods packaged at the retail store level</w:t>
      </w:r>
      <w:r w:rsidR="00966270" w:rsidRPr="0012241A">
        <w:t>;</w:t>
      </w:r>
    </w:p>
    <w:p w14:paraId="7968A73C" w14:textId="77777777" w:rsidR="005A6C37" w:rsidRPr="0012241A" w:rsidRDefault="006259F4" w:rsidP="00B64E5E">
      <w:pPr>
        <w:numPr>
          <w:ilvl w:val="0"/>
          <w:numId w:val="89"/>
        </w:numPr>
        <w:tabs>
          <w:tab w:val="clear" w:pos="360"/>
        </w:tabs>
        <w:spacing w:after="240"/>
        <w:ind w:left="720"/>
      </w:pPr>
      <w:r w:rsidRPr="0012241A">
        <w:t>r</w:t>
      </w:r>
      <w:r w:rsidR="005A6C37" w:rsidRPr="0012241A">
        <w:t>andom weight packages (see Sections 2.4. Random Package and 11.1. Random Packages</w:t>
      </w:r>
      <w:r w:rsidR="00966270" w:rsidRPr="0012241A">
        <w:t>);</w:t>
      </w:r>
    </w:p>
    <w:p w14:paraId="65E94EAC" w14:textId="77777777" w:rsidR="005A6C37" w:rsidRPr="0012241A" w:rsidRDefault="006259F4" w:rsidP="00B64E5E">
      <w:pPr>
        <w:numPr>
          <w:ilvl w:val="0"/>
          <w:numId w:val="89"/>
        </w:numPr>
        <w:tabs>
          <w:tab w:val="clear" w:pos="360"/>
        </w:tabs>
        <w:spacing w:after="240"/>
        <w:ind w:left="720"/>
      </w:pPr>
      <w:r w:rsidRPr="0012241A">
        <w:t>p</w:t>
      </w:r>
      <w:r w:rsidR="005A6C37" w:rsidRPr="0012241A">
        <w:t>ackage labels printed before February 14, 1994</w:t>
      </w:r>
      <w:r w:rsidR="00966270" w:rsidRPr="0012241A">
        <w:t>;</w:t>
      </w:r>
    </w:p>
    <w:p w14:paraId="2C011928" w14:textId="77777777" w:rsidR="005A6C37" w:rsidRPr="0012241A" w:rsidRDefault="006259F4" w:rsidP="00B64E5E">
      <w:pPr>
        <w:numPr>
          <w:ilvl w:val="0"/>
          <w:numId w:val="89"/>
        </w:numPr>
        <w:tabs>
          <w:tab w:val="clear" w:pos="360"/>
        </w:tabs>
        <w:spacing w:after="240"/>
        <w:ind w:left="720"/>
      </w:pPr>
      <w:r w:rsidRPr="0012241A">
        <w:t>m</w:t>
      </w:r>
      <w:r w:rsidR="005A6C37" w:rsidRPr="0012241A">
        <w:t>eat</w:t>
      </w:r>
      <w:r w:rsidR="00D962A8" w:rsidRPr="0012241A">
        <w:fldChar w:fldCharType="begin"/>
      </w:r>
      <w:r w:rsidR="005A6C37" w:rsidRPr="0012241A">
        <w:instrText>xe "Meat"</w:instrText>
      </w:r>
      <w:r w:rsidR="00D962A8" w:rsidRPr="0012241A">
        <w:fldChar w:fldCharType="end"/>
      </w:r>
      <w:r w:rsidR="005A6C37" w:rsidRPr="0012241A">
        <w:t xml:space="preserve"> and poultry</w:t>
      </w:r>
      <w:r w:rsidR="00D962A8" w:rsidRPr="0012241A">
        <w:fldChar w:fldCharType="begin"/>
      </w:r>
      <w:r w:rsidR="005A6C37" w:rsidRPr="0012241A">
        <w:instrText>xe "Poultry"</w:instrText>
      </w:r>
      <w:r w:rsidR="00D962A8" w:rsidRPr="0012241A">
        <w:fldChar w:fldCharType="end"/>
      </w:r>
      <w:r w:rsidR="005A6C37" w:rsidRPr="0012241A">
        <w:t xml:space="preserve"> products subject to the Federal Meat or Poultry</w:t>
      </w:r>
      <w:r w:rsidR="00D962A8" w:rsidRPr="0012241A">
        <w:fldChar w:fldCharType="begin"/>
      </w:r>
      <w:r w:rsidR="005A6C37" w:rsidRPr="0012241A">
        <w:instrText>xe "Poultry"</w:instrText>
      </w:r>
      <w:r w:rsidR="00D962A8" w:rsidRPr="0012241A">
        <w:fldChar w:fldCharType="end"/>
      </w:r>
      <w:r w:rsidR="005A6C37" w:rsidRPr="0012241A">
        <w:t xml:space="preserve"> Products Inspection Acts</w:t>
      </w:r>
      <w:r w:rsidR="00966270" w:rsidRPr="0012241A">
        <w:t>;</w:t>
      </w:r>
    </w:p>
    <w:p w14:paraId="3F948FD9" w14:textId="77777777" w:rsidR="005A6C37" w:rsidRPr="0012241A" w:rsidRDefault="006259F4" w:rsidP="00B64E5E">
      <w:pPr>
        <w:numPr>
          <w:ilvl w:val="0"/>
          <w:numId w:val="89"/>
        </w:numPr>
        <w:tabs>
          <w:tab w:val="clear" w:pos="360"/>
        </w:tabs>
        <w:spacing w:after="240"/>
        <w:ind w:left="720"/>
      </w:pPr>
      <w:r w:rsidRPr="0012241A">
        <w:t>t</w:t>
      </w:r>
      <w:r w:rsidR="005A6C37" w:rsidRPr="0012241A">
        <w:t>obacco or tobacco products</w:t>
      </w:r>
      <w:r w:rsidR="00966270" w:rsidRPr="0012241A">
        <w:t>;</w:t>
      </w:r>
    </w:p>
    <w:p w14:paraId="01DE18E0" w14:textId="77777777" w:rsidR="005A6C37" w:rsidRPr="0012241A" w:rsidRDefault="006259F4" w:rsidP="00B64E5E">
      <w:pPr>
        <w:numPr>
          <w:ilvl w:val="0"/>
          <w:numId w:val="89"/>
        </w:numPr>
        <w:tabs>
          <w:tab w:val="clear" w:pos="360"/>
        </w:tabs>
        <w:spacing w:after="240"/>
        <w:ind w:left="720"/>
      </w:pPr>
      <w:r w:rsidRPr="0012241A">
        <w:t>a</w:t>
      </w:r>
      <w:r w:rsidR="005A6C37" w:rsidRPr="0012241A">
        <w:t>ny beverage subject to the Federal Alcohol Administration Act</w:t>
      </w:r>
      <w:r w:rsidR="00966270" w:rsidRPr="0012241A">
        <w:t>;</w:t>
      </w:r>
    </w:p>
    <w:p w14:paraId="2EEDF73A" w14:textId="77777777" w:rsidR="005A6C37" w:rsidRPr="0012241A" w:rsidRDefault="00B8446E" w:rsidP="00B64E5E">
      <w:pPr>
        <w:numPr>
          <w:ilvl w:val="0"/>
          <w:numId w:val="89"/>
        </w:numPr>
        <w:tabs>
          <w:tab w:val="clear" w:pos="360"/>
        </w:tabs>
        <w:spacing w:after="240"/>
        <w:ind w:left="720"/>
      </w:pPr>
      <w:r>
        <w:t>a</w:t>
      </w:r>
      <w:r w:rsidR="005A6C37" w:rsidRPr="0012241A">
        <w:t>ny product subject to the Federal Insecticide, Fungicide, and Rodenticide Act</w:t>
      </w:r>
      <w:r w:rsidR="00966270" w:rsidRPr="0012241A">
        <w:t>;</w:t>
      </w:r>
    </w:p>
    <w:p w14:paraId="72E22DA5" w14:textId="77777777" w:rsidR="005A6C37" w:rsidRPr="0012241A" w:rsidRDefault="006259F4" w:rsidP="00B64E5E">
      <w:pPr>
        <w:numPr>
          <w:ilvl w:val="0"/>
          <w:numId w:val="89"/>
        </w:numPr>
        <w:tabs>
          <w:tab w:val="clear" w:pos="360"/>
        </w:tabs>
        <w:spacing w:after="240"/>
        <w:ind w:left="720"/>
      </w:pPr>
      <w:r w:rsidRPr="0012241A">
        <w:t>d</w:t>
      </w:r>
      <w:r w:rsidR="005A6C37" w:rsidRPr="0012241A">
        <w:t>rugs and cosmetics</w:t>
      </w:r>
      <w:r w:rsidR="00D962A8" w:rsidRPr="0012241A">
        <w:fldChar w:fldCharType="begin"/>
      </w:r>
      <w:r w:rsidR="005A6C37" w:rsidRPr="0012241A">
        <w:instrText>xe "Cosmetics"</w:instrText>
      </w:r>
      <w:r w:rsidR="00D962A8" w:rsidRPr="0012241A">
        <w:fldChar w:fldCharType="end"/>
      </w:r>
      <w:r w:rsidR="005A6C37" w:rsidRPr="0012241A">
        <w:t xml:space="preserve"> subject to the Federal Food, Drug and Cosmetic Act</w:t>
      </w:r>
      <w:r w:rsidR="00966270" w:rsidRPr="0012241A">
        <w:t>;</w:t>
      </w:r>
      <w:r w:rsidR="00D962A8" w:rsidRPr="0012241A">
        <w:fldChar w:fldCharType="begin"/>
      </w:r>
      <w:r w:rsidR="005A6C37" w:rsidRPr="0012241A">
        <w:instrText>xe "Drugs"</w:instrText>
      </w:r>
      <w:r w:rsidR="00D962A8" w:rsidRPr="0012241A">
        <w:fldChar w:fldCharType="end"/>
      </w:r>
    </w:p>
    <w:p w14:paraId="524B4E89" w14:textId="77777777" w:rsidR="005A6C37" w:rsidRPr="0012241A" w:rsidRDefault="006259F4" w:rsidP="00B64E5E">
      <w:pPr>
        <w:numPr>
          <w:ilvl w:val="0"/>
          <w:numId w:val="89"/>
        </w:numPr>
        <w:tabs>
          <w:tab w:val="clear" w:pos="360"/>
        </w:tabs>
        <w:spacing w:after="240"/>
        <w:ind w:left="720"/>
      </w:pPr>
      <w:r w:rsidRPr="0012241A">
        <w:t>n</w:t>
      </w:r>
      <w:r w:rsidR="005A6C37" w:rsidRPr="0012241A">
        <w:t>utrition labeling information.</w:t>
      </w:r>
      <w:r w:rsidR="00B8446E">
        <w:t xml:space="preserve"> </w:t>
      </w:r>
    </w:p>
    <w:p w14:paraId="5104DCFE" w14:textId="27AA635F" w:rsidR="005A6C37" w:rsidRDefault="005A6C37" w:rsidP="00643B0B">
      <w:pPr>
        <w:tabs>
          <w:tab w:val="left" w:pos="540"/>
        </w:tabs>
        <w:suppressAutoHyphens/>
      </w:pPr>
      <w:bookmarkStart w:id="2958" w:name="_Toc523834068"/>
      <w:bookmarkStart w:id="2959" w:name="_Toc523840564"/>
      <w:bookmarkStart w:id="2960" w:name="_Toc88278099"/>
      <w:bookmarkStart w:id="2961" w:name="_Toc173408743"/>
      <w:bookmarkStart w:id="2962" w:name="_Toc173471487"/>
      <w:bookmarkStart w:id="2963" w:name="_Toc173472810"/>
      <w:bookmarkStart w:id="2964" w:name="_Toc173474135"/>
      <w:bookmarkStart w:id="2965" w:name="_Toc173771033"/>
      <w:bookmarkStart w:id="2966" w:name="_Toc173771777"/>
      <w:bookmarkStart w:id="2967" w:name="_Hlk528046843"/>
      <w:r w:rsidRPr="0012241A">
        <w:rPr>
          <w:rStyle w:val="PkgLabelLevel2Char"/>
          <w:b/>
          <w:sz w:val="20"/>
        </w:rPr>
        <w:t>11.33.</w:t>
      </w:r>
      <w:r w:rsidR="0025387B">
        <w:rPr>
          <w:rStyle w:val="PkgLabelLevel2Char"/>
          <w:b/>
          <w:sz w:val="20"/>
        </w:rPr>
        <w:tab/>
      </w:r>
      <w:r w:rsidR="00966BB2">
        <w:rPr>
          <w:rStyle w:val="PkgLabelLevel2Char"/>
          <w:b/>
          <w:sz w:val="20"/>
        </w:rPr>
        <w:t>U.S. Customary</w:t>
      </w:r>
      <w:r w:rsidRPr="0012241A">
        <w:rPr>
          <w:rStyle w:val="PkgLabelLevel2Char"/>
          <w:b/>
          <w:sz w:val="20"/>
        </w:rPr>
        <w:t xml:space="preserve"> Units, Exemptions - Consumer Commodities.</w:t>
      </w:r>
      <w:bookmarkEnd w:id="2958"/>
      <w:bookmarkEnd w:id="2959"/>
      <w:bookmarkEnd w:id="2960"/>
      <w:r w:rsidRPr="0012241A">
        <w:t xml:space="preserve"> – </w:t>
      </w:r>
      <w:r w:rsidR="003C1C47">
        <w:fldChar w:fldCharType="begin"/>
      </w:r>
      <w:r w:rsidR="003C1C47">
        <w:instrText xml:space="preserve"> XE "</w:instrText>
      </w:r>
      <w:r w:rsidR="003C1C47" w:rsidRPr="00C63302">
        <w:instrText>Commodity:U.S. customary units exemptions</w:instrText>
      </w:r>
      <w:r w:rsidR="003C1C47">
        <w:instrText xml:space="preserve">" </w:instrText>
      </w:r>
      <w:r w:rsidR="003C1C47">
        <w:fldChar w:fldCharType="end"/>
      </w:r>
      <w:r w:rsidRPr="0012241A">
        <w:t xml:space="preserve">The requirements for statements of quantity in </w:t>
      </w:r>
      <w:r w:rsidR="00966BB2">
        <w:t>U.S. customary</w:t>
      </w:r>
      <w:r w:rsidRPr="0012241A">
        <w:t xml:space="preserve"> units shall not apply to packages that bear appropriate SI units.  This exemption does not apply to foods, drugs, or cosmetics or to packages subject to regulation by the </w:t>
      </w:r>
      <w:r w:rsidR="00966270" w:rsidRPr="0012241A">
        <w:t>FTC</w:t>
      </w:r>
      <w:r w:rsidRPr="0012241A">
        <w:t>, meat</w:t>
      </w:r>
      <w:r w:rsidR="00D962A8" w:rsidRPr="0012241A">
        <w:fldChar w:fldCharType="begin"/>
      </w:r>
      <w:r w:rsidRPr="0012241A">
        <w:instrText>xe "Meat"</w:instrText>
      </w:r>
      <w:r w:rsidR="00D962A8" w:rsidRPr="0012241A">
        <w:fldChar w:fldCharType="end"/>
      </w:r>
      <w:r w:rsidRPr="0012241A">
        <w:t xml:space="preserve"> and poultry</w:t>
      </w:r>
      <w:r w:rsidR="00D962A8" w:rsidRPr="0012241A">
        <w:fldChar w:fldCharType="begin"/>
      </w:r>
      <w:r w:rsidRPr="0012241A">
        <w:instrText>xe "Poultry"</w:instrText>
      </w:r>
      <w:r w:rsidR="00D962A8" w:rsidRPr="0012241A">
        <w:fldChar w:fldCharType="end"/>
      </w:r>
      <w:r w:rsidRPr="0012241A">
        <w:t xml:space="preserve"> products subject to</w:t>
      </w:r>
      <w:r w:rsidR="0052341D">
        <w:t xml:space="preserve"> </w:t>
      </w:r>
      <w:r w:rsidRPr="0012241A">
        <w:t>the</w:t>
      </w:r>
      <w:r w:rsidR="0052341D">
        <w:t xml:space="preserve"> </w:t>
      </w:r>
      <w:r w:rsidRPr="0012241A">
        <w:t>Federal</w:t>
      </w:r>
      <w:r w:rsidR="0052341D">
        <w:t xml:space="preserve"> </w:t>
      </w:r>
      <w:r w:rsidRPr="0012241A">
        <w:t>Meat</w:t>
      </w:r>
      <w:r w:rsidR="0052341D">
        <w:t xml:space="preserve"> </w:t>
      </w:r>
      <w:r w:rsidRPr="0012241A">
        <w:t>or</w:t>
      </w:r>
      <w:r w:rsidR="0052341D">
        <w:t xml:space="preserve"> </w:t>
      </w:r>
      <w:r w:rsidRPr="0012241A">
        <w:t>Poultry</w:t>
      </w:r>
      <w:r w:rsidR="0052341D">
        <w:t xml:space="preserve"> Products Inspection Acts, and tobacco or tobacco products. </w:t>
      </w:r>
      <w:r w:rsidR="00482F31">
        <w:t>(</w:t>
      </w:r>
      <w:r w:rsidR="002E704B">
        <w:t>s</w:t>
      </w:r>
      <w:r w:rsidR="00482F31">
        <w:t xml:space="preserve">ee </w:t>
      </w:r>
      <w:r w:rsidR="002E704B">
        <w:t xml:space="preserve">UPLR </w:t>
      </w:r>
      <w:r w:rsidR="00482F31">
        <w:t>Appendix C. Reference Information for Packaged Commodities with Labeling Requirements Specified in Federal Laws and Regulations</w:t>
      </w:r>
      <w:r w:rsidR="00D962A8" w:rsidRPr="0012241A">
        <w:fldChar w:fldCharType="begin"/>
      </w:r>
      <w:r w:rsidRPr="0012241A">
        <w:instrText>xe "Poultry"</w:instrText>
      </w:r>
      <w:r w:rsidR="00D962A8" w:rsidRPr="0012241A">
        <w:fldChar w:fldCharType="end"/>
      </w:r>
      <w:r>
        <w:t>.</w:t>
      </w:r>
      <w:bookmarkEnd w:id="2961"/>
      <w:bookmarkEnd w:id="2962"/>
      <w:bookmarkEnd w:id="2963"/>
      <w:bookmarkEnd w:id="2964"/>
      <w:bookmarkEnd w:id="2965"/>
      <w:bookmarkEnd w:id="2966"/>
      <w:r w:rsidR="00482F31">
        <w:t>)</w:t>
      </w:r>
    </w:p>
    <w:p w14:paraId="429ED597" w14:textId="243D6F6E" w:rsidR="005A6C37" w:rsidRDefault="005A6C37" w:rsidP="00C3595F">
      <w:pPr>
        <w:spacing w:before="60" w:after="240"/>
      </w:pPr>
      <w:r>
        <w:t>(Added 1999)</w:t>
      </w:r>
    </w:p>
    <w:p w14:paraId="63E8A38E" w14:textId="1B5D63F9" w:rsidR="00C3595F" w:rsidRDefault="00C3595F" w:rsidP="00931164">
      <w:pPr>
        <w:tabs>
          <w:tab w:val="left" w:pos="630"/>
        </w:tabs>
        <w:spacing w:after="60"/>
      </w:pPr>
      <w:bookmarkStart w:id="2968" w:name="_Toc88278100"/>
      <w:r w:rsidRPr="00123CBE">
        <w:rPr>
          <w:rStyle w:val="PkgLabelLevel2Char"/>
          <w:b/>
          <w:bCs/>
          <w:sz w:val="20"/>
        </w:rPr>
        <w:t>11.34.</w:t>
      </w:r>
      <w:r w:rsidR="00C35EA4" w:rsidRPr="00123CBE">
        <w:rPr>
          <w:rStyle w:val="PkgLabelLevel2Char"/>
          <w:b/>
          <w:bCs/>
          <w:sz w:val="20"/>
        </w:rPr>
        <w:tab/>
      </w:r>
      <w:r w:rsidRPr="00123CBE">
        <w:rPr>
          <w:rStyle w:val="PkgLabelLevel2Char"/>
          <w:b/>
          <w:bCs/>
          <w:sz w:val="20"/>
        </w:rPr>
        <w:t>Bacon</w:t>
      </w:r>
      <w:bookmarkEnd w:id="2968"/>
      <w:r w:rsidR="00DE0A14" w:rsidRPr="00123CBE">
        <w:rPr>
          <w:rStyle w:val="PkgLabelLevel2Char"/>
          <w:b/>
          <w:bCs/>
          <w:sz w:val="20"/>
        </w:rPr>
        <w:fldChar w:fldCharType="begin"/>
      </w:r>
      <w:r w:rsidR="00DE0A14" w:rsidRPr="00123CBE">
        <w:rPr>
          <w:rStyle w:val="PkgLabelLevel2Char"/>
          <w:b/>
          <w:bCs/>
          <w:sz w:val="20"/>
        </w:rPr>
        <w:instrText xml:space="preserve"> XE "Bacon" </w:instrText>
      </w:r>
      <w:r w:rsidR="00DE0A14" w:rsidRPr="00123CBE">
        <w:rPr>
          <w:rStyle w:val="PkgLabelLevel2Char"/>
          <w:b/>
          <w:bCs/>
          <w:sz w:val="20"/>
        </w:rPr>
        <w:fldChar w:fldCharType="end"/>
      </w:r>
      <w:r>
        <w:t xml:space="preserve"> – Bacon packages as sliced shingles in rectangular packages shall be exempt from the requirement in this regulation for location (see Section 8.1.1. Location) of the net quantity declaration.  The statement of net quantity shall appear in a clear and conspicuous manner on the principal display panel. (see 9 CFR 317.2)</w:t>
      </w:r>
    </w:p>
    <w:p w14:paraId="340591CD" w14:textId="192F83F9" w:rsidR="00C3595F" w:rsidRDefault="00C3595F" w:rsidP="00B64E5E">
      <w:pPr>
        <w:spacing w:after="60"/>
      </w:pPr>
      <w:r w:rsidRPr="004E141E">
        <w:t>(Added 2021)</w:t>
      </w:r>
    </w:p>
    <w:p w14:paraId="35542D69" w14:textId="200333C6" w:rsidR="005A6C37" w:rsidRPr="00940A69" w:rsidRDefault="005A6C37" w:rsidP="003818BE">
      <w:pPr>
        <w:pStyle w:val="PkgLabelLevel1"/>
      </w:pPr>
      <w:bookmarkStart w:id="2969" w:name="_Toc173378009"/>
      <w:bookmarkStart w:id="2970" w:name="_Toc173379249"/>
      <w:bookmarkStart w:id="2971" w:name="_Toc173381127"/>
      <w:bookmarkStart w:id="2972" w:name="_Toc173383088"/>
      <w:bookmarkStart w:id="2973" w:name="_Toc173384801"/>
      <w:bookmarkStart w:id="2974" w:name="_Toc173385332"/>
      <w:bookmarkStart w:id="2975" w:name="_Toc173386365"/>
      <w:bookmarkStart w:id="2976" w:name="_Toc173408744"/>
      <w:bookmarkStart w:id="2977" w:name="_Toc173472811"/>
      <w:bookmarkStart w:id="2978" w:name="_Toc173771034"/>
      <w:bookmarkStart w:id="2979" w:name="_Toc523834069"/>
      <w:bookmarkStart w:id="2980" w:name="_Toc523840565"/>
      <w:bookmarkStart w:id="2981" w:name="_Toc88278101"/>
      <w:bookmarkEnd w:id="2967"/>
      <w:r w:rsidRPr="003818BE">
        <w:t>Section 12.  Variations to be Allowed</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r w:rsidR="00D962A8" w:rsidRPr="00940A69">
        <w:rPr>
          <w:szCs w:val="20"/>
        </w:rPr>
        <w:fldChar w:fldCharType="begin"/>
      </w:r>
      <w:r w:rsidRPr="00940A69">
        <w:rPr>
          <w:szCs w:val="20"/>
        </w:rPr>
        <w:instrText>xe "Variations to be allowed"</w:instrText>
      </w:r>
      <w:r w:rsidR="00D962A8" w:rsidRPr="00940A69">
        <w:rPr>
          <w:szCs w:val="20"/>
        </w:rPr>
        <w:fldChar w:fldCharType="end"/>
      </w:r>
    </w:p>
    <w:p w14:paraId="47E0E3CA" w14:textId="5A32E292" w:rsidR="005A6C37" w:rsidRPr="00F54CC6" w:rsidRDefault="005A6C37" w:rsidP="00C35EA4">
      <w:pPr>
        <w:tabs>
          <w:tab w:val="left" w:pos="540"/>
        </w:tabs>
        <w:spacing w:after="240"/>
      </w:pPr>
      <w:bookmarkStart w:id="2982" w:name="_Toc173408745"/>
      <w:bookmarkStart w:id="2983" w:name="_Toc173471488"/>
      <w:bookmarkStart w:id="2984" w:name="_Toc173472812"/>
      <w:bookmarkStart w:id="2985" w:name="_Toc173474136"/>
      <w:bookmarkStart w:id="2986" w:name="_Toc173771035"/>
      <w:bookmarkStart w:id="2987" w:name="_Toc173771778"/>
      <w:bookmarkStart w:id="2988" w:name="_Toc88278102"/>
      <w:bookmarkStart w:id="2989" w:name="_Toc523834070"/>
      <w:bookmarkStart w:id="2990" w:name="_Toc523840566"/>
      <w:r w:rsidRPr="00F54CC6">
        <w:rPr>
          <w:rStyle w:val="PkgLabelLevel2Char"/>
          <w:b/>
          <w:sz w:val="20"/>
        </w:rPr>
        <w:t>12.1.</w:t>
      </w:r>
      <w:r w:rsidR="0025387B" w:rsidRPr="00F54CC6">
        <w:rPr>
          <w:rStyle w:val="PkgLabelLevel2Char"/>
          <w:b/>
          <w:sz w:val="20"/>
        </w:rPr>
        <w:tab/>
      </w:r>
      <w:r w:rsidRPr="00F54CC6">
        <w:rPr>
          <w:rStyle w:val="PkgLabelLevel2Char"/>
          <w:b/>
          <w:sz w:val="20"/>
        </w:rPr>
        <w:t>Packaging Variations.</w:t>
      </w:r>
      <w:bookmarkEnd w:id="2982"/>
      <w:bookmarkEnd w:id="2983"/>
      <w:bookmarkEnd w:id="2984"/>
      <w:bookmarkEnd w:id="2985"/>
      <w:bookmarkEnd w:id="2986"/>
      <w:bookmarkEnd w:id="2987"/>
      <w:bookmarkEnd w:id="2988"/>
      <w:r w:rsidR="00D70D39" w:rsidRPr="00F54CC6">
        <w:t xml:space="preserve"> </w:t>
      </w:r>
      <w:r w:rsidR="00D70D39" w:rsidRPr="00F54CC6">
        <w:rPr>
          <w:vertAlign w:val="superscript"/>
        </w:rPr>
        <w:t>[</w:t>
      </w:r>
      <w:r w:rsidR="002E704B">
        <w:rPr>
          <w:vertAlign w:val="superscript"/>
        </w:rPr>
        <w:t xml:space="preserve">see </w:t>
      </w:r>
      <w:r w:rsidR="002E704B" w:rsidRPr="00B64E5E">
        <w:rPr>
          <w:b/>
          <w:bCs/>
          <w:i/>
          <w:iCs/>
          <w:vertAlign w:val="superscript"/>
        </w:rPr>
        <w:t>Section 6.12.</w:t>
      </w:r>
      <w:r w:rsidR="002E704B">
        <w:rPr>
          <w:vertAlign w:val="superscript"/>
        </w:rPr>
        <w:t xml:space="preserve"> </w:t>
      </w:r>
      <w:r w:rsidR="00D70D39" w:rsidRPr="00897934">
        <w:rPr>
          <w:b/>
          <w:i/>
          <w:vertAlign w:val="superscript"/>
        </w:rPr>
        <w:t>NOTE</w:t>
      </w:r>
      <w:r w:rsidR="00D70D39" w:rsidRPr="00F54CC6">
        <w:rPr>
          <w:vertAlign w:val="superscript"/>
        </w:rPr>
        <w:t>]</w:t>
      </w:r>
      <w:bookmarkEnd w:id="2989"/>
      <w:bookmarkEnd w:id="2990"/>
    </w:p>
    <w:p w14:paraId="36CD3FFF" w14:textId="1B56445F" w:rsidR="005A6C37" w:rsidRDefault="005A6C37" w:rsidP="00643B0B">
      <w:pPr>
        <w:tabs>
          <w:tab w:val="left" w:pos="1080"/>
        </w:tabs>
        <w:suppressAutoHyphens/>
        <w:spacing w:after="240"/>
        <w:ind w:left="360"/>
      </w:pPr>
      <w:bookmarkStart w:id="2991" w:name="_Toc523834071"/>
      <w:bookmarkStart w:id="2992" w:name="_Toc523840567"/>
      <w:bookmarkStart w:id="2993" w:name="_Toc88278103"/>
      <w:bookmarkStart w:id="2994" w:name="_Toc173408746"/>
      <w:bookmarkStart w:id="2995" w:name="_Toc173472813"/>
      <w:bookmarkStart w:id="2996" w:name="_Toc173771036"/>
      <w:r w:rsidRPr="00C77350">
        <w:rPr>
          <w:rStyle w:val="PkgLabelLevel3Char"/>
          <w:b/>
          <w:sz w:val="20"/>
        </w:rPr>
        <w:t>12.1.1.</w:t>
      </w:r>
      <w:r w:rsidR="00643B0B">
        <w:rPr>
          <w:rStyle w:val="PkgLabelLevel3Char"/>
          <w:b/>
          <w:sz w:val="20"/>
        </w:rPr>
        <w:tab/>
      </w:r>
      <w:r w:rsidRPr="00C77350">
        <w:rPr>
          <w:rStyle w:val="PkgLabelLevel3Char"/>
          <w:b/>
          <w:sz w:val="20"/>
        </w:rPr>
        <w:t>Variations from Declared Net Quantity.</w:t>
      </w:r>
      <w:bookmarkEnd w:id="2991"/>
      <w:bookmarkEnd w:id="2992"/>
      <w:bookmarkEnd w:id="2993"/>
      <w:r w:rsidR="00D962A8" w:rsidRPr="00C77350">
        <w:fldChar w:fldCharType="begin"/>
      </w:r>
      <w:r w:rsidRPr="00C77350">
        <w:instrText>xe "Net quantity"</w:instrText>
      </w:r>
      <w:r w:rsidR="00D962A8" w:rsidRPr="00C77350">
        <w:fldChar w:fldCharType="end"/>
      </w:r>
      <w:r>
        <w:t xml:space="preserve"> </w:t>
      </w:r>
      <w:r w:rsidRPr="00D10FE4">
        <w:t>–</w:t>
      </w:r>
      <w:r>
        <w:t xml:space="preserve"> Variations from the declared net weight, measure, or count shall be permitted when caused by unavoidable deviations in weighing, measuring, or counting</w:t>
      </w:r>
      <w:r w:rsidR="00D962A8">
        <w:fldChar w:fldCharType="begin"/>
      </w:r>
      <w:r>
        <w:instrText>xe "</w:instrText>
      </w:r>
      <w:r w:rsidRPr="003121E0">
        <w:instrText>Unavoidable deviations:In weighing, measuring, or counting</w:instrText>
      </w:r>
      <w:r>
        <w:instrText>"</w:instrText>
      </w:r>
      <w:r w:rsidR="00D962A8">
        <w:fldChar w:fldCharType="end"/>
      </w:r>
      <w:r>
        <w:t xml:space="preserve"> the contents of individual packages that occur in current good manufacturing practice, but such variations shall not be permitted to such extent that the average of the quantities in the packages of a particular commodity or a lot of the commodity that is kept, offered, or exposed for sale, or sold is below the quantity stated, and no unreasonable shortage</w:t>
      </w:r>
      <w:r w:rsidR="00D962A8">
        <w:fldChar w:fldCharType="begin"/>
      </w:r>
      <w:r>
        <w:instrText>xe "</w:instrText>
      </w:r>
      <w:r w:rsidRPr="00635A0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  Variations above the declared quantity shall not be unreasonably large.</w:t>
      </w:r>
      <w:bookmarkEnd w:id="2994"/>
      <w:bookmarkEnd w:id="2995"/>
      <w:bookmarkEnd w:id="2996"/>
    </w:p>
    <w:p w14:paraId="21229C14" w14:textId="422AFCB3" w:rsidR="005A6C37" w:rsidRDefault="00320D02" w:rsidP="00643B0B">
      <w:pPr>
        <w:tabs>
          <w:tab w:val="left" w:pos="1080"/>
        </w:tabs>
        <w:suppressAutoHyphens/>
        <w:spacing w:after="240"/>
        <w:ind w:left="360"/>
      </w:pPr>
      <w:bookmarkStart w:id="2997" w:name="_Toc523834072"/>
      <w:bookmarkStart w:id="2998" w:name="_Toc523840568"/>
      <w:bookmarkStart w:id="2999" w:name="_Toc88278104"/>
      <w:bookmarkStart w:id="3000" w:name="_Toc173408747"/>
      <w:bookmarkStart w:id="3001" w:name="_Toc173472814"/>
      <w:bookmarkStart w:id="3002" w:name="_Toc173771037"/>
      <w:r>
        <w:rPr>
          <w:rStyle w:val="PkgLabelLevel3Char"/>
          <w:b/>
          <w:sz w:val="20"/>
        </w:rPr>
        <w:t>12.1.2.</w:t>
      </w:r>
      <w:r w:rsidR="00643B0B">
        <w:rPr>
          <w:rStyle w:val="PkgLabelLevel3Char"/>
          <w:b/>
          <w:sz w:val="20"/>
        </w:rPr>
        <w:tab/>
      </w:r>
      <w:r w:rsidR="005A6C37" w:rsidRPr="00C77350">
        <w:rPr>
          <w:rStyle w:val="PkgLabelLevel3Char"/>
          <w:b/>
          <w:sz w:val="20"/>
        </w:rPr>
        <w:t>Variations Resulting from Exposure.</w:t>
      </w:r>
      <w:bookmarkEnd w:id="2997"/>
      <w:bookmarkEnd w:id="2998"/>
      <w:bookmarkEnd w:id="2999"/>
      <w:r w:rsidR="005A6C37">
        <w:t xml:space="preserve"> </w:t>
      </w:r>
      <w:r w:rsidR="005A6C37" w:rsidRPr="00D10FE4">
        <w:t>–</w:t>
      </w:r>
      <w:r w:rsidR="005A6C37">
        <w:t xml:space="preserve"> Variations from the declared weight or measure shall be permitted when caused by ordinary and customary exposure</w:t>
      </w:r>
      <w:r w:rsidR="00D962A8">
        <w:fldChar w:fldCharType="begin"/>
      </w:r>
      <w:r w:rsidR="005A6C37">
        <w:instrText>xe "</w:instrText>
      </w:r>
      <w:r w:rsidR="005A6C37" w:rsidRPr="00FE1626">
        <w:instrText>Ordinary and customary exposure</w:instrText>
      </w:r>
      <w:r w:rsidR="005A6C37">
        <w:instrText>"</w:instrText>
      </w:r>
      <w:r w:rsidR="00D962A8">
        <w:fldChar w:fldCharType="end"/>
      </w:r>
      <w:r w:rsidR="005A6C37">
        <w:t xml:space="preserve"> to conditions that normally occur in </w:t>
      </w:r>
      <w:r w:rsidR="007A7142">
        <w:t xml:space="preserve">current </w:t>
      </w:r>
      <w:r w:rsidR="005A6C37">
        <w:t>good distribution practice</w:t>
      </w:r>
      <w:r w:rsidR="00D962A8">
        <w:fldChar w:fldCharType="begin"/>
      </w:r>
      <w:r w:rsidR="005A6C37">
        <w:instrText>xe "</w:instrText>
      </w:r>
      <w:r w:rsidR="005A6C37" w:rsidRPr="009D6645">
        <w:instrText>Good distribution practice</w:instrText>
      </w:r>
      <w:r w:rsidR="005A6C37">
        <w:instrText>"</w:instrText>
      </w:r>
      <w:r w:rsidR="00D962A8">
        <w:fldChar w:fldCharType="end"/>
      </w:r>
      <w:r w:rsidR="005A6C37">
        <w:t xml:space="preserve"> and that unavoidably result in change of weight or measure, but only after the commodity is introduced into intrastate commerce</w:t>
      </w:r>
      <w:r w:rsidR="00D962A8">
        <w:fldChar w:fldCharType="begin"/>
      </w:r>
      <w:r w:rsidR="005A6C37">
        <w:instrText>xe "</w:instrText>
      </w:r>
      <w:r w:rsidR="005A6C37" w:rsidRPr="00925C7D">
        <w:instrText>Intrastate commerce</w:instrText>
      </w:r>
      <w:r w:rsidR="005A6C37">
        <w:instrText>"</w:instrText>
      </w:r>
      <w:r w:rsidR="00D962A8">
        <w:fldChar w:fldCharType="end"/>
      </w:r>
      <w:r w:rsidR="005A6C37">
        <w:t>, provided the phrase “introduced into intrastate commerce” as used in this paragraph shall be construed to define the time and the place at which the first sale and delivery of a package is made within the state, the delivery being either</w:t>
      </w:r>
      <w:bookmarkEnd w:id="3000"/>
      <w:bookmarkEnd w:id="3001"/>
      <w:bookmarkEnd w:id="3002"/>
      <w:r w:rsidR="00AC2C72">
        <w:t>:</w:t>
      </w:r>
    </w:p>
    <w:p w14:paraId="3ED734B0" w14:textId="77777777" w:rsidR="005A6C37" w:rsidRDefault="005A6C37" w:rsidP="009B33A6">
      <w:pPr>
        <w:spacing w:after="240"/>
        <w:ind w:left="1080" w:hanging="360"/>
      </w:pPr>
      <w:r>
        <w:t>(a)</w:t>
      </w:r>
      <w:r>
        <w:tab/>
        <w:t>directly to the purchaser or to his/her agent</w:t>
      </w:r>
      <w:r w:rsidR="00966270">
        <w:t xml:space="preserve">; </w:t>
      </w:r>
      <w:r>
        <w:t>or</w:t>
      </w:r>
    </w:p>
    <w:p w14:paraId="5010E365" w14:textId="77777777" w:rsidR="005A6C37" w:rsidRDefault="005A6C37" w:rsidP="009B33A6">
      <w:pPr>
        <w:spacing w:after="240"/>
        <w:ind w:left="1080" w:hanging="360"/>
      </w:pPr>
      <w:r>
        <w:t>(b)</w:t>
      </w:r>
      <w:r>
        <w:tab/>
        <w:t>to a common carrier for shipment to the purchaser,</w:t>
      </w:r>
    </w:p>
    <w:p w14:paraId="4DC6777E" w14:textId="77777777" w:rsidR="005A6C37" w:rsidRDefault="005A6C37" w:rsidP="009B33A6">
      <w:pPr>
        <w:spacing w:after="240"/>
        <w:ind w:left="360"/>
      </w:pPr>
      <w:r>
        <w:lastRenderedPageBreak/>
        <w:t>and this paragraph shall be construed as requiring that so long as a shipment, delivery, or lot of packages of a particular commodity remains in the possession or under the control of the packager or the person who introduces the package into intrastate commerce, exposure variations</w:t>
      </w:r>
      <w:r w:rsidR="00D962A8">
        <w:fldChar w:fldCharType="begin"/>
      </w:r>
      <w:r>
        <w:instrText>xe "</w:instrText>
      </w:r>
      <w:r w:rsidRPr="005F74F0">
        <w:instrText>Exposure variations</w:instrText>
      </w:r>
      <w:r>
        <w:instrText>"</w:instrText>
      </w:r>
      <w:r w:rsidR="00D962A8">
        <w:fldChar w:fldCharType="end"/>
      </w:r>
      <w:r>
        <w:t xml:space="preserve"> shall not be permitted.</w:t>
      </w:r>
    </w:p>
    <w:p w14:paraId="0A300151" w14:textId="6742B0AE" w:rsidR="005A6C37" w:rsidRDefault="005A6C37" w:rsidP="00C35EA4">
      <w:pPr>
        <w:tabs>
          <w:tab w:val="left" w:pos="540"/>
        </w:tabs>
        <w:suppressAutoHyphens/>
      </w:pPr>
      <w:bookmarkStart w:id="3003" w:name="_Toc523834073"/>
      <w:bookmarkStart w:id="3004" w:name="_Toc523840569"/>
      <w:bookmarkStart w:id="3005" w:name="_Toc88278105"/>
      <w:bookmarkStart w:id="3006" w:name="_Toc173408748"/>
      <w:bookmarkStart w:id="3007" w:name="_Toc173471489"/>
      <w:bookmarkStart w:id="3008" w:name="_Toc173472815"/>
      <w:bookmarkStart w:id="3009" w:name="_Toc173474137"/>
      <w:bookmarkStart w:id="3010" w:name="_Toc173771038"/>
      <w:bookmarkStart w:id="3011" w:name="_Toc173771779"/>
      <w:r w:rsidRPr="005A3C51">
        <w:rPr>
          <w:rStyle w:val="PkgLabelLevel2Char"/>
          <w:b/>
          <w:sz w:val="20"/>
        </w:rPr>
        <w:t>12.2.</w:t>
      </w:r>
      <w:r w:rsidR="0025387B">
        <w:rPr>
          <w:rStyle w:val="PkgLabelLevel2Char"/>
          <w:b/>
          <w:sz w:val="20"/>
        </w:rPr>
        <w:tab/>
      </w:r>
      <w:r w:rsidRPr="005A3C51">
        <w:rPr>
          <w:rStyle w:val="PkgLabelLevel2Char"/>
          <w:b/>
          <w:sz w:val="20"/>
        </w:rPr>
        <w:t>Magnitude of Permitted Variations.</w:t>
      </w:r>
      <w:bookmarkEnd w:id="3003"/>
      <w:bookmarkEnd w:id="3004"/>
      <w:bookmarkEnd w:id="3005"/>
      <w:r w:rsidR="00D962A8" w:rsidRPr="005A3C51">
        <w:fldChar w:fldCharType="begin"/>
      </w:r>
      <w:r w:rsidRPr="005A3C51">
        <w:instrText>xe "Magnitude of variations"</w:instrText>
      </w:r>
      <w:r w:rsidR="00D962A8" w:rsidRPr="005A3C51">
        <w:fldChar w:fldCharType="end"/>
      </w:r>
      <w:r w:rsidR="00D70D39" w:rsidRPr="000455F1">
        <w:rPr>
          <w:b/>
          <w:vertAlign w:val="superscript"/>
        </w:rPr>
        <w:t>[</w:t>
      </w:r>
      <w:r w:rsidR="002E704B">
        <w:rPr>
          <w:vertAlign w:val="superscript"/>
        </w:rPr>
        <w:t xml:space="preserve">see </w:t>
      </w:r>
      <w:r w:rsidR="002E704B" w:rsidRPr="007F5450">
        <w:rPr>
          <w:b/>
          <w:bCs/>
          <w:i/>
          <w:iCs/>
          <w:vertAlign w:val="superscript"/>
        </w:rPr>
        <w:t>Section 6.12.</w:t>
      </w:r>
      <w:r w:rsidR="002E704B">
        <w:rPr>
          <w:vertAlign w:val="superscript"/>
        </w:rPr>
        <w:t xml:space="preserve"> </w:t>
      </w:r>
      <w:r w:rsidR="002E704B" w:rsidRPr="00897934">
        <w:rPr>
          <w:b/>
          <w:i/>
          <w:vertAlign w:val="superscript"/>
        </w:rPr>
        <w:t>NOTE</w:t>
      </w:r>
      <w:r w:rsidR="00D70D39" w:rsidRPr="000455F1">
        <w:rPr>
          <w:b/>
          <w:vertAlign w:val="superscript"/>
        </w:rPr>
        <w:t>]</w:t>
      </w:r>
      <w:r w:rsidR="00D70D39">
        <w:rPr>
          <w:b/>
          <w:vertAlign w:val="superscript"/>
        </w:rPr>
        <w:t xml:space="preserve"> </w:t>
      </w:r>
      <w:r w:rsidRPr="005A3C51">
        <w:t xml:space="preserve">– The magnitude of </w:t>
      </w:r>
      <w:r w:rsidRPr="004F1639">
        <w:t>package variations of this regulation permitted under Sections 12. Variations to be Allowed, 12.1. Package Variations, 12.1.1. Variations from Declared Net Quantity, and 12.1.2. Variations Resulting from Exposure shall be those expressly set forth in this regulation a</w:t>
      </w:r>
      <w:r w:rsidRPr="005A3C51">
        <w:t xml:space="preserve">nd variations such as those contained in the procedures and tables </w:t>
      </w:r>
      <w:r w:rsidR="00ED451E">
        <w:t xml:space="preserve">of </w:t>
      </w:r>
      <w:r w:rsidRPr="005A3C51">
        <w:t>NIST Handbook 133</w:t>
      </w:r>
      <w:r w:rsidR="00D962A8" w:rsidRPr="005A3C51">
        <w:fldChar w:fldCharType="begin"/>
      </w:r>
      <w:r w:rsidRPr="005A3C51">
        <w:instrText>xe "Handbooks:HB133"</w:instrText>
      </w:r>
      <w:r w:rsidR="00D962A8" w:rsidRPr="005A3C51">
        <w:fldChar w:fldCharType="end"/>
      </w:r>
      <w:r w:rsidRPr="005A3C51">
        <w:t>, “Checking the Net Contents of Packaged Goods.</w:t>
      </w:r>
      <w:bookmarkEnd w:id="3006"/>
      <w:bookmarkEnd w:id="3007"/>
      <w:bookmarkEnd w:id="3008"/>
      <w:bookmarkEnd w:id="3009"/>
      <w:bookmarkEnd w:id="3010"/>
      <w:bookmarkEnd w:id="3011"/>
      <w:r w:rsidRPr="005A3C51">
        <w:t>”</w:t>
      </w:r>
    </w:p>
    <w:p w14:paraId="6EAF2C1B" w14:textId="77777777" w:rsidR="005A6C37" w:rsidRDefault="005A6C37" w:rsidP="00B64E5E">
      <w:pPr>
        <w:spacing w:before="60" w:after="240"/>
      </w:pPr>
      <w:r>
        <w:t>(Amended 1976, 1980, 1984, and 1988)</w:t>
      </w:r>
    </w:p>
    <w:p w14:paraId="2882F054" w14:textId="653C98EB" w:rsidR="005A6C37" w:rsidRDefault="005A6C37" w:rsidP="00B31E3C">
      <w:pPr>
        <w:pStyle w:val="PkgLabelLevel1"/>
      </w:pPr>
      <w:bookmarkStart w:id="3012" w:name="_Toc173378013"/>
      <w:bookmarkStart w:id="3013" w:name="_Toc173379253"/>
      <w:bookmarkStart w:id="3014" w:name="_Toc173381131"/>
      <w:bookmarkStart w:id="3015" w:name="_Toc173383092"/>
      <w:bookmarkStart w:id="3016" w:name="_Toc173384805"/>
      <w:bookmarkStart w:id="3017" w:name="_Toc173385336"/>
      <w:bookmarkStart w:id="3018" w:name="_Toc173386369"/>
      <w:bookmarkStart w:id="3019" w:name="_Toc173408753"/>
      <w:bookmarkStart w:id="3020" w:name="_Toc173472820"/>
      <w:bookmarkStart w:id="3021" w:name="_Toc173771043"/>
      <w:bookmarkStart w:id="3022" w:name="_Toc523834074"/>
      <w:bookmarkStart w:id="3023" w:name="_Toc523840570"/>
      <w:bookmarkStart w:id="3024" w:name="_Toc88278106"/>
      <w:r>
        <w:t xml:space="preserve">Section </w:t>
      </w:r>
      <w:r w:rsidR="003B5AA2">
        <w:t>13</w:t>
      </w:r>
      <w:r>
        <w:t>.  Revocation of Conflicting Regulations</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3F64A95E" w14:textId="77777777" w:rsidR="005A6C37" w:rsidRDefault="005A6C37">
      <w:r>
        <w:t>All provisions of all orders and regulations</w:t>
      </w:r>
      <w:r w:rsidR="00D962A8">
        <w:fldChar w:fldCharType="begin"/>
      </w:r>
      <w:r w:rsidR="00062BBC">
        <w:instrText xml:space="preserve"> XE "</w:instrText>
      </w:r>
      <w:r w:rsidR="00062BBC" w:rsidRPr="00701BC7">
        <w:instrText>Revocation of conflicting regulations</w:instrText>
      </w:r>
      <w:r w:rsidR="00062BBC">
        <w:instrText xml:space="preserve">" </w:instrText>
      </w:r>
      <w:r w:rsidR="00D962A8">
        <w:fldChar w:fldCharType="end"/>
      </w:r>
      <w:r>
        <w:t xml:space="preserve"> heretofore issued on this same subject that are contrary to or inconsistent with the provisions of this regulation and specifically </w:t>
      </w:r>
      <w:r w:rsidRPr="00622146">
        <w:t>__________</w:t>
      </w:r>
      <w:r>
        <w:t xml:space="preserve"> are hereby revoked.</w:t>
      </w:r>
    </w:p>
    <w:p w14:paraId="13C249D3" w14:textId="6F2FA759" w:rsidR="005A6C37" w:rsidRDefault="005A6C37" w:rsidP="003B11CD">
      <w:pPr>
        <w:pStyle w:val="PkgLabelLevel1"/>
      </w:pPr>
      <w:bookmarkStart w:id="3025" w:name="_Toc173378014"/>
      <w:bookmarkStart w:id="3026" w:name="_Toc173379254"/>
      <w:bookmarkStart w:id="3027" w:name="_Toc173381132"/>
      <w:bookmarkStart w:id="3028" w:name="_Toc173383093"/>
      <w:bookmarkStart w:id="3029" w:name="_Toc173384806"/>
      <w:bookmarkStart w:id="3030" w:name="_Toc173385337"/>
      <w:bookmarkStart w:id="3031" w:name="_Toc173386370"/>
      <w:bookmarkStart w:id="3032" w:name="_Toc173408754"/>
      <w:bookmarkStart w:id="3033" w:name="_Toc173472821"/>
      <w:bookmarkStart w:id="3034" w:name="_Toc173771044"/>
      <w:bookmarkStart w:id="3035" w:name="_Toc523834075"/>
      <w:bookmarkStart w:id="3036" w:name="_Toc523840571"/>
      <w:bookmarkStart w:id="3037" w:name="_Toc88278107"/>
      <w:r>
        <w:t xml:space="preserve">Section </w:t>
      </w:r>
      <w:r w:rsidR="003B5AA2">
        <w:t>14</w:t>
      </w:r>
      <w:r>
        <w:t>.  Effective Date</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14:paraId="7CEF6ECE" w14:textId="77777777" w:rsidR="005A6C37" w:rsidRDefault="005A6C37" w:rsidP="003B11CD">
      <w:pPr>
        <w:keepNext/>
      </w:pPr>
      <w:r>
        <w:t xml:space="preserve">This regulation shall become effective on </w:t>
      </w:r>
      <w:r w:rsidRPr="006442E0">
        <w:t>__________</w:t>
      </w:r>
      <w:r>
        <w:t>.</w:t>
      </w:r>
    </w:p>
    <w:p w14:paraId="087ADE55" w14:textId="77777777" w:rsidR="005A6C37" w:rsidRDefault="005A6C37" w:rsidP="003B11CD">
      <w:pPr>
        <w:keepNext/>
      </w:pPr>
    </w:p>
    <w:p w14:paraId="6CB02257" w14:textId="639A8AC5" w:rsidR="005A6C37" w:rsidRDefault="005A6C37" w:rsidP="003B11CD">
      <w:pPr>
        <w:keepNext/>
      </w:pPr>
      <w:r>
        <w:t>Given under my hand and the seal of my office in the City of </w:t>
      </w:r>
      <w:r w:rsidRPr="006442E0">
        <w:t xml:space="preserve">__________ </w:t>
      </w:r>
      <w:r>
        <w:t>on this </w:t>
      </w:r>
      <w:r w:rsidRPr="006442E0">
        <w:t>__________</w:t>
      </w:r>
      <w:r>
        <w:t xml:space="preserve"> day of </w:t>
      </w:r>
      <w:r w:rsidRPr="006442E0">
        <w:t>__________</w:t>
      </w:r>
      <w:r>
        <w:t>.</w:t>
      </w:r>
    </w:p>
    <w:p w14:paraId="3C225E0A" w14:textId="77777777" w:rsidR="005A6C37" w:rsidRDefault="005A6C37" w:rsidP="003B11CD">
      <w:pPr>
        <w:keepNext/>
      </w:pPr>
    </w:p>
    <w:p w14:paraId="0D7E77FB" w14:textId="7473A42B" w:rsidR="005A6C37" w:rsidRDefault="005A6C37" w:rsidP="00170F27">
      <w:pPr>
        <w:keepNext/>
      </w:pPr>
      <w:r>
        <w:t xml:space="preserve">Signed </w:t>
      </w:r>
      <w:bookmarkStart w:id="3038" w:name="_Hlk14849728"/>
      <w:r>
        <w:t>________________________________________</w:t>
      </w:r>
      <w:bookmarkEnd w:id="3038"/>
    </w:p>
    <w:p w14:paraId="21BBB59D" w14:textId="30631F65" w:rsidR="00942749" w:rsidRDefault="00942749" w:rsidP="00643B0B">
      <w:pPr>
        <w:jc w:val="left"/>
      </w:pPr>
    </w:p>
    <w:p w14:paraId="70EEFC19" w14:textId="018E673B" w:rsidR="002B5307" w:rsidRDefault="002B5307" w:rsidP="00B64E5E">
      <w:pPr>
        <w:spacing w:before="4060"/>
        <w:jc w:val="center"/>
        <w:sectPr w:rsidR="002B5307" w:rsidSect="00542DEE">
          <w:headerReference w:type="even" r:id="rId66"/>
          <w:headerReference w:type="default" r:id="rId67"/>
          <w:footnotePr>
            <w:numFmt w:val="chicago"/>
            <w:numRestart w:val="eachSect"/>
          </w:footnotePr>
          <w:pgSz w:w="12240" w:h="15840" w:code="1"/>
          <w:pgMar w:top="1440" w:right="1440" w:bottom="1440" w:left="1440" w:header="720" w:footer="720" w:gutter="0"/>
          <w:cols w:space="720"/>
          <w:docGrid w:linePitch="360"/>
        </w:sectPr>
      </w:pPr>
    </w:p>
    <w:p w14:paraId="7D4ACFE3" w14:textId="71B8719B" w:rsidR="005A6C37" w:rsidRPr="00667DEA" w:rsidRDefault="005A6C37" w:rsidP="00D459F0">
      <w:pPr>
        <w:pStyle w:val="PkgLabelLevel1CtrB"/>
        <w:spacing w:before="360" w:after="480"/>
        <w:rPr>
          <w:bCs/>
        </w:rPr>
      </w:pPr>
      <w:bookmarkStart w:id="3039" w:name="_UPLR_Appendix_A:"/>
      <w:bookmarkStart w:id="3040" w:name="_Toc523408337"/>
      <w:bookmarkStart w:id="3041" w:name="_Toc523834076"/>
      <w:bookmarkStart w:id="3042" w:name="_Toc88278108"/>
      <w:bookmarkEnd w:id="3039"/>
      <w:r w:rsidRPr="001B3F0F">
        <w:rPr>
          <w:bCs/>
        </w:rPr>
        <w:lastRenderedPageBreak/>
        <w:t>UPLR Appendix</w:t>
      </w:r>
      <w:r w:rsidRPr="00F24A2A">
        <w:t xml:space="preserve"> A:  SI/</w:t>
      </w:r>
      <w:r w:rsidR="00966BB2" w:rsidRPr="00F24A2A">
        <w:t xml:space="preserve">U.S. </w:t>
      </w:r>
      <w:r w:rsidR="000A2FDD" w:rsidRPr="00F24A2A">
        <w:t>C</w:t>
      </w:r>
      <w:r w:rsidR="00966BB2" w:rsidRPr="00F24A2A">
        <w:t>ustomary</w:t>
      </w:r>
      <w:r w:rsidRPr="00F24A2A">
        <w:t xml:space="preserve"> Conversion Factors</w:t>
      </w:r>
      <w:r w:rsidR="00F15E7C" w:rsidRPr="00F24A2A">
        <w:rPr>
          <w:rStyle w:val="Strong"/>
        </w:rPr>
        <w:t>**</w:t>
      </w:r>
      <w:bookmarkEnd w:id="3040"/>
      <w:bookmarkEnd w:id="3041"/>
      <w:bookmarkEnd w:id="3042"/>
    </w:p>
    <w:tbl>
      <w:tblPr>
        <w:tblW w:w="81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58" w:type="dxa"/>
          <w:bottom w:w="58" w:type="dxa"/>
        </w:tblCellMar>
        <w:tblLook w:val="0000" w:firstRow="0" w:lastRow="0" w:firstColumn="0" w:lastColumn="0" w:noHBand="0" w:noVBand="0"/>
        <w:tblCaption w:val="UPlR Appendix A:  SI/US Customary Conversion Factors Table"/>
        <w:tblDescription w:val="Table has conversions for length, area, volume or capacity, mass, and temperature."/>
      </w:tblPr>
      <w:tblGrid>
        <w:gridCol w:w="1528"/>
        <w:gridCol w:w="329"/>
        <w:gridCol w:w="1257"/>
        <w:gridCol w:w="720"/>
        <w:gridCol w:w="1800"/>
        <w:gridCol w:w="360"/>
        <w:gridCol w:w="1440"/>
        <w:gridCol w:w="720"/>
      </w:tblGrid>
      <w:tr w:rsidR="005A6C37" w14:paraId="38359B39" w14:textId="77777777" w:rsidTr="00A530D7">
        <w:trPr>
          <w:trHeight w:val="20"/>
          <w:tblHeader/>
          <w:jc w:val="center"/>
        </w:trPr>
        <w:tc>
          <w:tcPr>
            <w:tcW w:w="8154" w:type="dxa"/>
            <w:gridSpan w:val="8"/>
            <w:tcBorders>
              <w:top w:val="double" w:sz="4" w:space="0" w:color="auto"/>
            </w:tcBorders>
          </w:tcPr>
          <w:p w14:paraId="7FECBDAD" w14:textId="77777777" w:rsidR="005A6C37" w:rsidRDefault="005A6C37" w:rsidP="00A530D7">
            <w:pPr>
              <w:jc w:val="center"/>
              <w:rPr>
                <w:b/>
                <w:bCs/>
              </w:rPr>
            </w:pPr>
            <w:r>
              <w:rPr>
                <w:b/>
                <w:bCs/>
              </w:rPr>
              <w:t>LENGTH</w:t>
            </w:r>
            <w:r w:rsidR="00062BBC">
              <w:rPr>
                <w:b/>
                <w:bCs/>
              </w:rPr>
              <w:t xml:space="preserve"> </w:t>
            </w:r>
            <w:r w:rsidR="00D962A8">
              <w:rPr>
                <w:b/>
                <w:bCs/>
              </w:rPr>
              <w:fldChar w:fldCharType="begin"/>
            </w:r>
            <w:r w:rsidR="00062BBC">
              <w:instrText xml:space="preserve"> XE "</w:instrText>
            </w:r>
            <w:r w:rsidR="00062BBC" w:rsidRPr="00CB1552">
              <w:instrText>SI/</w:instrText>
            </w:r>
            <w:r w:rsidR="005063B8">
              <w:instrText>U.S. Customary Units</w:instrText>
            </w:r>
            <w:r w:rsidR="00062BBC" w:rsidRPr="00CB1552">
              <w:instrText xml:space="preserve"> conversion factors</w:instrText>
            </w:r>
            <w:r w:rsidR="00062BBC">
              <w:instrText xml:space="preserve">" </w:instrText>
            </w:r>
            <w:r w:rsidR="00D962A8">
              <w:rPr>
                <w:b/>
                <w:bCs/>
              </w:rPr>
              <w:fldChar w:fldCharType="end"/>
            </w:r>
          </w:p>
        </w:tc>
      </w:tr>
      <w:tr w:rsidR="005A6C37" w14:paraId="1EAADC32" w14:textId="77777777" w:rsidTr="00A530D7">
        <w:trPr>
          <w:trHeight w:val="20"/>
          <w:jc w:val="center"/>
        </w:trPr>
        <w:tc>
          <w:tcPr>
            <w:tcW w:w="1528" w:type="dxa"/>
            <w:tcBorders>
              <w:right w:val="nil"/>
            </w:tcBorders>
          </w:tcPr>
          <w:p w14:paraId="7B909978" w14:textId="77777777" w:rsidR="005A6C37" w:rsidRDefault="005A6C37" w:rsidP="00A530D7">
            <w:pPr>
              <w:jc w:val="right"/>
            </w:pPr>
            <w:r>
              <w:t>1 mil (0.001 in)</w:t>
            </w:r>
          </w:p>
        </w:tc>
        <w:tc>
          <w:tcPr>
            <w:tcW w:w="329" w:type="dxa"/>
            <w:tcBorders>
              <w:left w:val="nil"/>
              <w:right w:val="nil"/>
            </w:tcBorders>
          </w:tcPr>
          <w:p w14:paraId="755C8089" w14:textId="77777777" w:rsidR="005A6C37" w:rsidRDefault="005A6C37" w:rsidP="00A530D7">
            <w:pPr>
              <w:jc w:val="center"/>
            </w:pPr>
            <w:r>
              <w:t>=</w:t>
            </w:r>
          </w:p>
        </w:tc>
        <w:tc>
          <w:tcPr>
            <w:tcW w:w="1257" w:type="dxa"/>
            <w:tcBorders>
              <w:left w:val="nil"/>
              <w:right w:val="nil"/>
            </w:tcBorders>
          </w:tcPr>
          <w:p w14:paraId="78BBEFFE" w14:textId="77777777" w:rsidR="005A6C37" w:rsidRDefault="005A6C37" w:rsidP="00A530D7">
            <w:pPr>
              <w:jc w:val="right"/>
            </w:pPr>
            <w:r>
              <w:t>25.4</w:t>
            </w:r>
          </w:p>
        </w:tc>
        <w:tc>
          <w:tcPr>
            <w:tcW w:w="720" w:type="dxa"/>
            <w:tcBorders>
              <w:left w:val="nil"/>
            </w:tcBorders>
          </w:tcPr>
          <w:p w14:paraId="5CF2D696" w14:textId="77777777" w:rsidR="005A6C37" w:rsidRDefault="005A6C37" w:rsidP="00A530D7">
            <w:r>
              <w:rPr>
                <w:szCs w:val="20"/>
              </w:rPr>
              <w:sym w:font="Symbol" w:char="F06D"/>
            </w:r>
            <w:r>
              <w:t>m*</w:t>
            </w:r>
          </w:p>
        </w:tc>
        <w:tc>
          <w:tcPr>
            <w:tcW w:w="1800" w:type="dxa"/>
            <w:tcBorders>
              <w:right w:val="nil"/>
            </w:tcBorders>
          </w:tcPr>
          <w:p w14:paraId="6B1F274F" w14:textId="77777777" w:rsidR="005A6C37" w:rsidRDefault="005A6C37" w:rsidP="00A530D7">
            <w:pPr>
              <w:jc w:val="right"/>
            </w:pPr>
            <w:r>
              <w:t>1 micrometer</w:t>
            </w:r>
          </w:p>
        </w:tc>
        <w:tc>
          <w:tcPr>
            <w:tcW w:w="360" w:type="dxa"/>
            <w:tcBorders>
              <w:left w:val="nil"/>
              <w:right w:val="nil"/>
            </w:tcBorders>
          </w:tcPr>
          <w:p w14:paraId="2533F457" w14:textId="77777777" w:rsidR="005A6C37" w:rsidRDefault="005A6C37" w:rsidP="00A530D7">
            <w:pPr>
              <w:jc w:val="center"/>
            </w:pPr>
            <w:r>
              <w:t>=</w:t>
            </w:r>
          </w:p>
        </w:tc>
        <w:tc>
          <w:tcPr>
            <w:tcW w:w="1440" w:type="dxa"/>
            <w:tcBorders>
              <w:left w:val="nil"/>
              <w:right w:val="nil"/>
            </w:tcBorders>
          </w:tcPr>
          <w:p w14:paraId="55318426" w14:textId="77777777" w:rsidR="005A6C37" w:rsidRDefault="005A6C37" w:rsidP="00A530D7">
            <w:pPr>
              <w:jc w:val="right"/>
            </w:pPr>
            <w:r>
              <w:t>0.039 370</w:t>
            </w:r>
          </w:p>
        </w:tc>
        <w:tc>
          <w:tcPr>
            <w:tcW w:w="720" w:type="dxa"/>
            <w:tcBorders>
              <w:left w:val="nil"/>
            </w:tcBorders>
          </w:tcPr>
          <w:p w14:paraId="67A777C6" w14:textId="77777777" w:rsidR="005A6C37" w:rsidRDefault="005A6C37" w:rsidP="00A530D7">
            <w:r>
              <w:t>mil</w:t>
            </w:r>
          </w:p>
        </w:tc>
      </w:tr>
      <w:tr w:rsidR="005A6C37" w14:paraId="0768CE56" w14:textId="77777777" w:rsidTr="00A530D7">
        <w:trPr>
          <w:trHeight w:val="20"/>
          <w:jc w:val="center"/>
        </w:trPr>
        <w:tc>
          <w:tcPr>
            <w:tcW w:w="1528" w:type="dxa"/>
            <w:tcBorders>
              <w:right w:val="nil"/>
            </w:tcBorders>
          </w:tcPr>
          <w:p w14:paraId="1BCE27E8" w14:textId="77777777" w:rsidR="005A6C37" w:rsidRDefault="005A6C37" w:rsidP="00A530D7">
            <w:pPr>
              <w:jc w:val="right"/>
            </w:pPr>
            <w:r>
              <w:t>1 inch</w:t>
            </w:r>
          </w:p>
        </w:tc>
        <w:tc>
          <w:tcPr>
            <w:tcW w:w="329" w:type="dxa"/>
            <w:tcBorders>
              <w:left w:val="nil"/>
              <w:right w:val="nil"/>
            </w:tcBorders>
          </w:tcPr>
          <w:p w14:paraId="2B9691A9" w14:textId="77777777" w:rsidR="005A6C37" w:rsidRDefault="005A6C37" w:rsidP="00A530D7">
            <w:pPr>
              <w:jc w:val="center"/>
            </w:pPr>
            <w:r>
              <w:t>=</w:t>
            </w:r>
          </w:p>
        </w:tc>
        <w:tc>
          <w:tcPr>
            <w:tcW w:w="1257" w:type="dxa"/>
            <w:tcBorders>
              <w:left w:val="nil"/>
              <w:right w:val="nil"/>
            </w:tcBorders>
          </w:tcPr>
          <w:p w14:paraId="4EDDBC88" w14:textId="77777777" w:rsidR="005A6C37" w:rsidRDefault="005A6C37" w:rsidP="00A530D7">
            <w:pPr>
              <w:jc w:val="right"/>
            </w:pPr>
            <w:r>
              <w:t>2.54</w:t>
            </w:r>
          </w:p>
        </w:tc>
        <w:tc>
          <w:tcPr>
            <w:tcW w:w="720" w:type="dxa"/>
            <w:tcBorders>
              <w:left w:val="nil"/>
            </w:tcBorders>
          </w:tcPr>
          <w:p w14:paraId="4A5EDB95" w14:textId="77777777" w:rsidR="005A6C37" w:rsidRDefault="005A6C37" w:rsidP="00A530D7">
            <w:r>
              <w:t>cm*</w:t>
            </w:r>
          </w:p>
        </w:tc>
        <w:tc>
          <w:tcPr>
            <w:tcW w:w="1800" w:type="dxa"/>
            <w:tcBorders>
              <w:right w:val="nil"/>
            </w:tcBorders>
          </w:tcPr>
          <w:p w14:paraId="341ABF24" w14:textId="77777777" w:rsidR="005A6C37" w:rsidRDefault="005A6C37" w:rsidP="00A530D7">
            <w:pPr>
              <w:jc w:val="right"/>
            </w:pPr>
            <w:r>
              <w:t>1 millimeter</w:t>
            </w:r>
          </w:p>
        </w:tc>
        <w:tc>
          <w:tcPr>
            <w:tcW w:w="360" w:type="dxa"/>
            <w:tcBorders>
              <w:left w:val="nil"/>
              <w:right w:val="nil"/>
            </w:tcBorders>
          </w:tcPr>
          <w:p w14:paraId="0123A405" w14:textId="77777777" w:rsidR="005A6C37" w:rsidRDefault="005A6C37" w:rsidP="00A530D7">
            <w:pPr>
              <w:jc w:val="center"/>
            </w:pPr>
            <w:r>
              <w:t>=</w:t>
            </w:r>
          </w:p>
        </w:tc>
        <w:tc>
          <w:tcPr>
            <w:tcW w:w="1440" w:type="dxa"/>
            <w:tcBorders>
              <w:left w:val="nil"/>
              <w:right w:val="nil"/>
            </w:tcBorders>
          </w:tcPr>
          <w:p w14:paraId="4F58026C" w14:textId="77777777" w:rsidR="005A6C37" w:rsidRDefault="005A6C37" w:rsidP="00A530D7">
            <w:pPr>
              <w:jc w:val="right"/>
            </w:pPr>
            <w:r>
              <w:t>0.039 370 1</w:t>
            </w:r>
          </w:p>
        </w:tc>
        <w:tc>
          <w:tcPr>
            <w:tcW w:w="720" w:type="dxa"/>
            <w:tcBorders>
              <w:left w:val="nil"/>
            </w:tcBorders>
          </w:tcPr>
          <w:p w14:paraId="7E61C252" w14:textId="77777777" w:rsidR="005A6C37" w:rsidRDefault="005A6C37" w:rsidP="00A530D7">
            <w:r>
              <w:t>in</w:t>
            </w:r>
          </w:p>
        </w:tc>
      </w:tr>
      <w:tr w:rsidR="005A6C37" w14:paraId="4FB6799F" w14:textId="77777777" w:rsidTr="00A530D7">
        <w:trPr>
          <w:trHeight w:val="20"/>
          <w:jc w:val="center"/>
        </w:trPr>
        <w:tc>
          <w:tcPr>
            <w:tcW w:w="1528" w:type="dxa"/>
            <w:tcBorders>
              <w:right w:val="nil"/>
            </w:tcBorders>
          </w:tcPr>
          <w:p w14:paraId="5AC0672C" w14:textId="77777777" w:rsidR="005A6C37" w:rsidRDefault="005A6C37" w:rsidP="00A530D7">
            <w:pPr>
              <w:jc w:val="right"/>
            </w:pPr>
            <w:r>
              <w:t>1 foot</w:t>
            </w:r>
          </w:p>
        </w:tc>
        <w:tc>
          <w:tcPr>
            <w:tcW w:w="329" w:type="dxa"/>
            <w:tcBorders>
              <w:left w:val="nil"/>
              <w:right w:val="nil"/>
            </w:tcBorders>
          </w:tcPr>
          <w:p w14:paraId="2242EA16" w14:textId="77777777" w:rsidR="005A6C37" w:rsidRDefault="005A6C37" w:rsidP="00A530D7">
            <w:pPr>
              <w:jc w:val="center"/>
            </w:pPr>
            <w:r>
              <w:t>=</w:t>
            </w:r>
          </w:p>
        </w:tc>
        <w:tc>
          <w:tcPr>
            <w:tcW w:w="1257" w:type="dxa"/>
            <w:tcBorders>
              <w:left w:val="nil"/>
              <w:right w:val="nil"/>
            </w:tcBorders>
          </w:tcPr>
          <w:p w14:paraId="7C1B256E" w14:textId="77777777" w:rsidR="005A6C37" w:rsidRDefault="005A6C37" w:rsidP="00A530D7">
            <w:pPr>
              <w:jc w:val="right"/>
            </w:pPr>
            <w:r>
              <w:t xml:space="preserve">30.48    </w:t>
            </w:r>
          </w:p>
        </w:tc>
        <w:tc>
          <w:tcPr>
            <w:tcW w:w="720" w:type="dxa"/>
            <w:tcBorders>
              <w:left w:val="nil"/>
            </w:tcBorders>
          </w:tcPr>
          <w:p w14:paraId="3877EC31" w14:textId="77777777" w:rsidR="005A6C37" w:rsidRDefault="005A6C37" w:rsidP="00A530D7">
            <w:r>
              <w:t>cm*</w:t>
            </w:r>
          </w:p>
        </w:tc>
        <w:tc>
          <w:tcPr>
            <w:tcW w:w="1800" w:type="dxa"/>
            <w:tcBorders>
              <w:right w:val="nil"/>
            </w:tcBorders>
          </w:tcPr>
          <w:p w14:paraId="6BACD7C2" w14:textId="77777777" w:rsidR="005A6C37" w:rsidRDefault="005A6C37" w:rsidP="00A530D7">
            <w:pPr>
              <w:jc w:val="right"/>
            </w:pPr>
            <w:r>
              <w:t>1 centimeter</w:t>
            </w:r>
          </w:p>
        </w:tc>
        <w:tc>
          <w:tcPr>
            <w:tcW w:w="360" w:type="dxa"/>
            <w:tcBorders>
              <w:left w:val="nil"/>
              <w:right w:val="nil"/>
            </w:tcBorders>
          </w:tcPr>
          <w:p w14:paraId="60DE2403" w14:textId="77777777" w:rsidR="005A6C37" w:rsidRDefault="005A6C37" w:rsidP="00A530D7">
            <w:pPr>
              <w:jc w:val="center"/>
            </w:pPr>
            <w:r>
              <w:t>=</w:t>
            </w:r>
          </w:p>
        </w:tc>
        <w:tc>
          <w:tcPr>
            <w:tcW w:w="1440" w:type="dxa"/>
            <w:tcBorders>
              <w:left w:val="nil"/>
              <w:right w:val="nil"/>
            </w:tcBorders>
          </w:tcPr>
          <w:p w14:paraId="45186EB7" w14:textId="77777777" w:rsidR="005A6C37" w:rsidRDefault="005A6C37" w:rsidP="00A530D7">
            <w:pPr>
              <w:jc w:val="right"/>
            </w:pPr>
            <w:r>
              <w:t>0.393 701</w:t>
            </w:r>
          </w:p>
        </w:tc>
        <w:tc>
          <w:tcPr>
            <w:tcW w:w="720" w:type="dxa"/>
            <w:tcBorders>
              <w:left w:val="nil"/>
            </w:tcBorders>
          </w:tcPr>
          <w:p w14:paraId="555C4456" w14:textId="77777777" w:rsidR="005A6C37" w:rsidRDefault="005A6C37" w:rsidP="00A530D7">
            <w:r>
              <w:t>in</w:t>
            </w:r>
          </w:p>
        </w:tc>
      </w:tr>
      <w:tr w:rsidR="005A6C37" w14:paraId="3752A534" w14:textId="77777777" w:rsidTr="00A530D7">
        <w:trPr>
          <w:trHeight w:val="20"/>
          <w:jc w:val="center"/>
        </w:trPr>
        <w:tc>
          <w:tcPr>
            <w:tcW w:w="1528" w:type="dxa"/>
            <w:tcBorders>
              <w:right w:val="nil"/>
            </w:tcBorders>
          </w:tcPr>
          <w:p w14:paraId="2664B58F" w14:textId="77777777" w:rsidR="005A6C37" w:rsidRDefault="005A6C37" w:rsidP="00A530D7">
            <w:pPr>
              <w:jc w:val="right"/>
            </w:pPr>
            <w:r>
              <w:t>1 yard</w:t>
            </w:r>
          </w:p>
        </w:tc>
        <w:tc>
          <w:tcPr>
            <w:tcW w:w="329" w:type="dxa"/>
            <w:tcBorders>
              <w:left w:val="nil"/>
              <w:right w:val="nil"/>
            </w:tcBorders>
          </w:tcPr>
          <w:p w14:paraId="0095FEE7" w14:textId="77777777" w:rsidR="005A6C37" w:rsidRDefault="005A6C37" w:rsidP="00A530D7">
            <w:pPr>
              <w:jc w:val="center"/>
            </w:pPr>
            <w:r>
              <w:t>=</w:t>
            </w:r>
          </w:p>
        </w:tc>
        <w:tc>
          <w:tcPr>
            <w:tcW w:w="1257" w:type="dxa"/>
            <w:tcBorders>
              <w:left w:val="nil"/>
              <w:right w:val="nil"/>
            </w:tcBorders>
          </w:tcPr>
          <w:p w14:paraId="15609021" w14:textId="77777777" w:rsidR="005A6C37" w:rsidRDefault="005A6C37" w:rsidP="00A530D7">
            <w:pPr>
              <w:jc w:val="right"/>
            </w:pPr>
            <w:r>
              <w:t>0.914 4</w:t>
            </w:r>
          </w:p>
        </w:tc>
        <w:tc>
          <w:tcPr>
            <w:tcW w:w="720" w:type="dxa"/>
            <w:tcBorders>
              <w:left w:val="nil"/>
            </w:tcBorders>
          </w:tcPr>
          <w:p w14:paraId="3485FBE9" w14:textId="77777777" w:rsidR="005A6C37" w:rsidRDefault="005A6C37" w:rsidP="00A530D7">
            <w:r>
              <w:t>m*</w:t>
            </w:r>
          </w:p>
        </w:tc>
        <w:tc>
          <w:tcPr>
            <w:tcW w:w="1800" w:type="dxa"/>
            <w:tcBorders>
              <w:right w:val="nil"/>
            </w:tcBorders>
          </w:tcPr>
          <w:p w14:paraId="131DE849" w14:textId="77777777" w:rsidR="005A6C37" w:rsidRDefault="005A6C37" w:rsidP="00A530D7">
            <w:pPr>
              <w:jc w:val="right"/>
            </w:pPr>
            <w:r>
              <w:t>1 meter</w:t>
            </w:r>
          </w:p>
        </w:tc>
        <w:tc>
          <w:tcPr>
            <w:tcW w:w="360" w:type="dxa"/>
            <w:tcBorders>
              <w:left w:val="nil"/>
              <w:right w:val="nil"/>
            </w:tcBorders>
          </w:tcPr>
          <w:p w14:paraId="7D64F10D" w14:textId="77777777" w:rsidR="005A6C37" w:rsidRDefault="005A6C37" w:rsidP="00A530D7">
            <w:pPr>
              <w:jc w:val="center"/>
            </w:pPr>
            <w:r>
              <w:t>=</w:t>
            </w:r>
          </w:p>
        </w:tc>
        <w:tc>
          <w:tcPr>
            <w:tcW w:w="1440" w:type="dxa"/>
            <w:tcBorders>
              <w:left w:val="nil"/>
              <w:right w:val="nil"/>
            </w:tcBorders>
          </w:tcPr>
          <w:p w14:paraId="24806E95" w14:textId="77777777" w:rsidR="005A6C37" w:rsidRDefault="005A6C37" w:rsidP="00A530D7">
            <w:pPr>
              <w:jc w:val="right"/>
            </w:pPr>
            <w:r>
              <w:t>3.280 84</w:t>
            </w:r>
          </w:p>
        </w:tc>
        <w:tc>
          <w:tcPr>
            <w:tcW w:w="720" w:type="dxa"/>
            <w:tcBorders>
              <w:left w:val="nil"/>
            </w:tcBorders>
          </w:tcPr>
          <w:p w14:paraId="6E1F06BE" w14:textId="77777777" w:rsidR="005A6C37" w:rsidRDefault="005A6C37" w:rsidP="00A530D7">
            <w:r>
              <w:t>ft</w:t>
            </w:r>
          </w:p>
        </w:tc>
      </w:tr>
      <w:tr w:rsidR="005A6C37" w14:paraId="77BD5B9E" w14:textId="77777777" w:rsidTr="00A530D7">
        <w:trPr>
          <w:trHeight w:val="20"/>
          <w:jc w:val="center"/>
        </w:trPr>
        <w:tc>
          <w:tcPr>
            <w:tcW w:w="1528" w:type="dxa"/>
            <w:tcBorders>
              <w:bottom w:val="double" w:sz="4" w:space="0" w:color="auto"/>
              <w:right w:val="nil"/>
            </w:tcBorders>
          </w:tcPr>
          <w:p w14:paraId="7898913B" w14:textId="77777777" w:rsidR="005A6C37" w:rsidRDefault="005A6C37" w:rsidP="00A530D7">
            <w:pPr>
              <w:jc w:val="right"/>
            </w:pPr>
            <w:r>
              <w:t>1 rod</w:t>
            </w:r>
          </w:p>
        </w:tc>
        <w:tc>
          <w:tcPr>
            <w:tcW w:w="329" w:type="dxa"/>
            <w:tcBorders>
              <w:left w:val="nil"/>
              <w:bottom w:val="double" w:sz="4" w:space="0" w:color="auto"/>
              <w:right w:val="nil"/>
            </w:tcBorders>
          </w:tcPr>
          <w:p w14:paraId="1008805E" w14:textId="77777777" w:rsidR="005A6C37" w:rsidRDefault="005A6C37" w:rsidP="00A530D7">
            <w:pPr>
              <w:jc w:val="center"/>
            </w:pPr>
            <w:r>
              <w:t>=</w:t>
            </w:r>
          </w:p>
        </w:tc>
        <w:tc>
          <w:tcPr>
            <w:tcW w:w="1257" w:type="dxa"/>
            <w:tcBorders>
              <w:left w:val="nil"/>
              <w:bottom w:val="double" w:sz="4" w:space="0" w:color="auto"/>
              <w:right w:val="nil"/>
            </w:tcBorders>
          </w:tcPr>
          <w:p w14:paraId="31315A69" w14:textId="77777777" w:rsidR="005A6C37" w:rsidRDefault="005A6C37" w:rsidP="00A530D7">
            <w:pPr>
              <w:jc w:val="right"/>
            </w:pPr>
            <w:r>
              <w:t>5.029 2</w:t>
            </w:r>
          </w:p>
        </w:tc>
        <w:tc>
          <w:tcPr>
            <w:tcW w:w="720" w:type="dxa"/>
            <w:tcBorders>
              <w:left w:val="nil"/>
              <w:bottom w:val="double" w:sz="4" w:space="0" w:color="auto"/>
            </w:tcBorders>
          </w:tcPr>
          <w:p w14:paraId="4D6633D4" w14:textId="77777777" w:rsidR="005A6C37" w:rsidRDefault="005A6C37" w:rsidP="00A530D7">
            <w:r>
              <w:t>m*</w:t>
            </w:r>
          </w:p>
        </w:tc>
        <w:tc>
          <w:tcPr>
            <w:tcW w:w="1800" w:type="dxa"/>
            <w:tcBorders>
              <w:bottom w:val="double" w:sz="4" w:space="0" w:color="auto"/>
              <w:right w:val="nil"/>
            </w:tcBorders>
            <w:shd w:val="clear" w:color="auto" w:fill="D9D9D9" w:themeFill="background1" w:themeFillShade="D9"/>
          </w:tcPr>
          <w:p w14:paraId="64DF2301" w14:textId="77777777" w:rsidR="005A6C37" w:rsidRDefault="005A6C37" w:rsidP="00A530D7">
            <w:pPr>
              <w:jc w:val="right"/>
            </w:pPr>
          </w:p>
        </w:tc>
        <w:tc>
          <w:tcPr>
            <w:tcW w:w="360" w:type="dxa"/>
            <w:tcBorders>
              <w:left w:val="nil"/>
              <w:bottom w:val="double" w:sz="4" w:space="0" w:color="auto"/>
              <w:right w:val="nil"/>
            </w:tcBorders>
            <w:shd w:val="clear" w:color="auto" w:fill="D9D9D9" w:themeFill="background1" w:themeFillShade="D9"/>
          </w:tcPr>
          <w:p w14:paraId="5F4ED925" w14:textId="77777777" w:rsidR="005A6C37" w:rsidRDefault="005A6C37" w:rsidP="00A530D7">
            <w:pPr>
              <w:jc w:val="center"/>
            </w:pPr>
          </w:p>
        </w:tc>
        <w:tc>
          <w:tcPr>
            <w:tcW w:w="1440" w:type="dxa"/>
            <w:tcBorders>
              <w:left w:val="nil"/>
              <w:bottom w:val="double" w:sz="4" w:space="0" w:color="auto"/>
              <w:right w:val="nil"/>
            </w:tcBorders>
            <w:shd w:val="clear" w:color="auto" w:fill="D9D9D9" w:themeFill="background1" w:themeFillShade="D9"/>
          </w:tcPr>
          <w:p w14:paraId="6EED3CFA" w14:textId="77777777" w:rsidR="005A6C37" w:rsidRDefault="005A6C37" w:rsidP="00A530D7">
            <w:pPr>
              <w:jc w:val="right"/>
            </w:pPr>
          </w:p>
        </w:tc>
        <w:tc>
          <w:tcPr>
            <w:tcW w:w="720" w:type="dxa"/>
            <w:tcBorders>
              <w:left w:val="nil"/>
              <w:bottom w:val="double" w:sz="4" w:space="0" w:color="auto"/>
            </w:tcBorders>
            <w:shd w:val="clear" w:color="auto" w:fill="D9D9D9" w:themeFill="background1" w:themeFillShade="D9"/>
          </w:tcPr>
          <w:p w14:paraId="1E49292D" w14:textId="77777777" w:rsidR="005A6C37" w:rsidRDefault="005A6C37" w:rsidP="00A530D7"/>
        </w:tc>
      </w:tr>
      <w:tr w:rsidR="005A6C37" w14:paraId="1A9EF8B2" w14:textId="77777777" w:rsidTr="00A530D7">
        <w:trPr>
          <w:trHeight w:val="20"/>
          <w:jc w:val="center"/>
        </w:trPr>
        <w:tc>
          <w:tcPr>
            <w:tcW w:w="8154" w:type="dxa"/>
            <w:gridSpan w:val="8"/>
            <w:tcBorders>
              <w:top w:val="double" w:sz="4" w:space="0" w:color="auto"/>
            </w:tcBorders>
          </w:tcPr>
          <w:p w14:paraId="3670A60C" w14:textId="77777777" w:rsidR="005A6C37" w:rsidRDefault="005A6C37" w:rsidP="00A530D7">
            <w:pPr>
              <w:jc w:val="center"/>
              <w:rPr>
                <w:b/>
                <w:bCs/>
              </w:rPr>
            </w:pPr>
            <w:r>
              <w:rPr>
                <w:b/>
                <w:bCs/>
              </w:rPr>
              <w:t>AREA</w:t>
            </w:r>
          </w:p>
        </w:tc>
      </w:tr>
      <w:tr w:rsidR="005A6C37" w14:paraId="7C4F9D78" w14:textId="77777777" w:rsidTr="00A530D7">
        <w:trPr>
          <w:trHeight w:val="20"/>
          <w:jc w:val="center"/>
        </w:trPr>
        <w:tc>
          <w:tcPr>
            <w:tcW w:w="1528" w:type="dxa"/>
            <w:tcBorders>
              <w:right w:val="nil"/>
            </w:tcBorders>
          </w:tcPr>
          <w:p w14:paraId="5FB79270" w14:textId="77777777" w:rsidR="005A6C37" w:rsidRDefault="005A6C37" w:rsidP="00A530D7">
            <w:pPr>
              <w:jc w:val="right"/>
            </w:pPr>
            <w:r>
              <w:t>1 square inch</w:t>
            </w:r>
          </w:p>
        </w:tc>
        <w:tc>
          <w:tcPr>
            <w:tcW w:w="329" w:type="dxa"/>
            <w:tcBorders>
              <w:left w:val="nil"/>
              <w:right w:val="nil"/>
            </w:tcBorders>
          </w:tcPr>
          <w:p w14:paraId="2079C15C" w14:textId="77777777" w:rsidR="005A6C37" w:rsidRDefault="005A6C37" w:rsidP="00A530D7">
            <w:pPr>
              <w:jc w:val="center"/>
            </w:pPr>
            <w:r>
              <w:t>=</w:t>
            </w:r>
          </w:p>
        </w:tc>
        <w:tc>
          <w:tcPr>
            <w:tcW w:w="1257" w:type="dxa"/>
            <w:tcBorders>
              <w:left w:val="nil"/>
              <w:right w:val="nil"/>
            </w:tcBorders>
          </w:tcPr>
          <w:p w14:paraId="79FBA4C2" w14:textId="77777777" w:rsidR="005A6C37" w:rsidRDefault="005A6C37" w:rsidP="00A530D7">
            <w:pPr>
              <w:jc w:val="right"/>
            </w:pPr>
            <w:r>
              <w:t>6.451 6</w:t>
            </w:r>
          </w:p>
        </w:tc>
        <w:tc>
          <w:tcPr>
            <w:tcW w:w="720" w:type="dxa"/>
            <w:tcBorders>
              <w:left w:val="nil"/>
            </w:tcBorders>
          </w:tcPr>
          <w:p w14:paraId="45ECAB79" w14:textId="77777777" w:rsidR="005A6C37" w:rsidRDefault="005A6C37" w:rsidP="00A530D7">
            <w:r>
              <w:t>cm</w:t>
            </w:r>
            <w:r>
              <w:rPr>
                <w:vertAlign w:val="superscript"/>
              </w:rPr>
              <w:t>2</w:t>
            </w:r>
            <w:r>
              <w:t>*</w:t>
            </w:r>
          </w:p>
        </w:tc>
        <w:tc>
          <w:tcPr>
            <w:tcW w:w="1800" w:type="dxa"/>
            <w:tcBorders>
              <w:right w:val="nil"/>
            </w:tcBorders>
          </w:tcPr>
          <w:p w14:paraId="237B2AAF" w14:textId="77777777" w:rsidR="005A6C37" w:rsidRDefault="005A6C37" w:rsidP="00A530D7">
            <w:pPr>
              <w:jc w:val="right"/>
            </w:pPr>
            <w:r>
              <w:t>1 square centimeter</w:t>
            </w:r>
          </w:p>
        </w:tc>
        <w:tc>
          <w:tcPr>
            <w:tcW w:w="360" w:type="dxa"/>
            <w:tcBorders>
              <w:left w:val="nil"/>
              <w:right w:val="nil"/>
            </w:tcBorders>
          </w:tcPr>
          <w:p w14:paraId="47213A5D" w14:textId="77777777" w:rsidR="005A6C37" w:rsidRDefault="005A6C37" w:rsidP="00A530D7">
            <w:pPr>
              <w:jc w:val="center"/>
            </w:pPr>
            <w:r>
              <w:t>=</w:t>
            </w:r>
          </w:p>
        </w:tc>
        <w:tc>
          <w:tcPr>
            <w:tcW w:w="1440" w:type="dxa"/>
            <w:tcBorders>
              <w:left w:val="nil"/>
              <w:right w:val="nil"/>
            </w:tcBorders>
          </w:tcPr>
          <w:p w14:paraId="60C8E3DD" w14:textId="77777777" w:rsidR="005A6C37" w:rsidRDefault="005A6C37" w:rsidP="00A530D7">
            <w:pPr>
              <w:jc w:val="right"/>
            </w:pPr>
            <w:r>
              <w:t>0.155 000</w:t>
            </w:r>
          </w:p>
        </w:tc>
        <w:tc>
          <w:tcPr>
            <w:tcW w:w="720" w:type="dxa"/>
            <w:tcBorders>
              <w:left w:val="nil"/>
            </w:tcBorders>
          </w:tcPr>
          <w:p w14:paraId="15DA8C93" w14:textId="77777777" w:rsidR="005A6C37" w:rsidRDefault="005A6C37" w:rsidP="00A530D7">
            <w:pPr>
              <w:rPr>
                <w:vertAlign w:val="superscript"/>
              </w:rPr>
            </w:pPr>
            <w:r>
              <w:t>in</w:t>
            </w:r>
            <w:r>
              <w:rPr>
                <w:vertAlign w:val="superscript"/>
              </w:rPr>
              <w:t>2</w:t>
            </w:r>
          </w:p>
        </w:tc>
      </w:tr>
      <w:tr w:rsidR="005A6C37" w14:paraId="504A1397" w14:textId="77777777" w:rsidTr="00A530D7">
        <w:trPr>
          <w:trHeight w:val="20"/>
          <w:jc w:val="center"/>
        </w:trPr>
        <w:tc>
          <w:tcPr>
            <w:tcW w:w="1528" w:type="dxa"/>
            <w:tcBorders>
              <w:right w:val="nil"/>
            </w:tcBorders>
          </w:tcPr>
          <w:p w14:paraId="1558FC08" w14:textId="77777777" w:rsidR="005A6C37" w:rsidRDefault="005A6C37" w:rsidP="00A530D7">
            <w:pPr>
              <w:jc w:val="right"/>
            </w:pPr>
            <w:r>
              <w:t>1 square foot</w:t>
            </w:r>
          </w:p>
        </w:tc>
        <w:tc>
          <w:tcPr>
            <w:tcW w:w="329" w:type="dxa"/>
            <w:tcBorders>
              <w:left w:val="nil"/>
              <w:right w:val="nil"/>
            </w:tcBorders>
          </w:tcPr>
          <w:p w14:paraId="11C98711" w14:textId="77777777" w:rsidR="005A6C37" w:rsidRDefault="005A6C37" w:rsidP="00A530D7">
            <w:pPr>
              <w:jc w:val="center"/>
            </w:pPr>
            <w:r>
              <w:t>=</w:t>
            </w:r>
          </w:p>
        </w:tc>
        <w:tc>
          <w:tcPr>
            <w:tcW w:w="1257" w:type="dxa"/>
            <w:tcBorders>
              <w:left w:val="nil"/>
              <w:right w:val="nil"/>
            </w:tcBorders>
          </w:tcPr>
          <w:p w14:paraId="7B4F4793" w14:textId="77777777" w:rsidR="005A6C37" w:rsidRDefault="005A6C37" w:rsidP="00A530D7">
            <w:pPr>
              <w:jc w:val="right"/>
            </w:pPr>
            <w:r>
              <w:t>929.030</w:t>
            </w:r>
          </w:p>
        </w:tc>
        <w:tc>
          <w:tcPr>
            <w:tcW w:w="720" w:type="dxa"/>
            <w:tcBorders>
              <w:left w:val="nil"/>
            </w:tcBorders>
          </w:tcPr>
          <w:p w14:paraId="2B79DFA5" w14:textId="77777777" w:rsidR="005A6C37" w:rsidRDefault="005A6C37" w:rsidP="00A530D7">
            <w:pPr>
              <w:rPr>
                <w:vertAlign w:val="superscript"/>
              </w:rPr>
            </w:pPr>
            <w:r>
              <w:t>cm</w:t>
            </w:r>
            <w:r>
              <w:rPr>
                <w:vertAlign w:val="superscript"/>
              </w:rPr>
              <w:t>2</w:t>
            </w:r>
          </w:p>
        </w:tc>
        <w:tc>
          <w:tcPr>
            <w:tcW w:w="1800" w:type="dxa"/>
            <w:tcBorders>
              <w:right w:val="nil"/>
            </w:tcBorders>
          </w:tcPr>
          <w:p w14:paraId="7D857F8D" w14:textId="77777777" w:rsidR="005A6C37" w:rsidRDefault="005A6C37" w:rsidP="00A530D7">
            <w:pPr>
              <w:jc w:val="right"/>
            </w:pPr>
            <w:r>
              <w:t>1 square decimeter</w:t>
            </w:r>
          </w:p>
        </w:tc>
        <w:tc>
          <w:tcPr>
            <w:tcW w:w="360" w:type="dxa"/>
            <w:tcBorders>
              <w:left w:val="nil"/>
              <w:right w:val="nil"/>
            </w:tcBorders>
          </w:tcPr>
          <w:p w14:paraId="057B306C" w14:textId="77777777" w:rsidR="005A6C37" w:rsidRDefault="005A6C37" w:rsidP="00A530D7">
            <w:pPr>
              <w:jc w:val="center"/>
            </w:pPr>
            <w:r>
              <w:t>=</w:t>
            </w:r>
          </w:p>
        </w:tc>
        <w:tc>
          <w:tcPr>
            <w:tcW w:w="1440" w:type="dxa"/>
            <w:tcBorders>
              <w:left w:val="nil"/>
              <w:right w:val="nil"/>
            </w:tcBorders>
          </w:tcPr>
          <w:p w14:paraId="61FD5DCC" w14:textId="77777777" w:rsidR="005A6C37" w:rsidRDefault="005A6C37" w:rsidP="00A530D7">
            <w:pPr>
              <w:jc w:val="right"/>
            </w:pPr>
            <w:r>
              <w:t>0.107 639</w:t>
            </w:r>
          </w:p>
        </w:tc>
        <w:tc>
          <w:tcPr>
            <w:tcW w:w="720" w:type="dxa"/>
            <w:tcBorders>
              <w:left w:val="nil"/>
            </w:tcBorders>
          </w:tcPr>
          <w:p w14:paraId="50044EA6" w14:textId="77777777" w:rsidR="005A6C37" w:rsidRDefault="005A6C37" w:rsidP="00A530D7">
            <w:pPr>
              <w:rPr>
                <w:vertAlign w:val="superscript"/>
              </w:rPr>
            </w:pPr>
            <w:r>
              <w:t>ft</w:t>
            </w:r>
            <w:r>
              <w:rPr>
                <w:vertAlign w:val="superscript"/>
              </w:rPr>
              <w:t>2</w:t>
            </w:r>
          </w:p>
        </w:tc>
      </w:tr>
      <w:tr w:rsidR="005A6C37" w14:paraId="45FA5680" w14:textId="77777777" w:rsidTr="00A530D7">
        <w:trPr>
          <w:trHeight w:val="20"/>
          <w:jc w:val="center"/>
        </w:trPr>
        <w:tc>
          <w:tcPr>
            <w:tcW w:w="1528" w:type="dxa"/>
            <w:tcBorders>
              <w:bottom w:val="double" w:sz="4" w:space="0" w:color="auto"/>
              <w:right w:val="nil"/>
            </w:tcBorders>
          </w:tcPr>
          <w:p w14:paraId="44DE672A" w14:textId="77777777" w:rsidR="005A6C37" w:rsidRDefault="005A6C37" w:rsidP="00A530D7">
            <w:pPr>
              <w:jc w:val="right"/>
            </w:pPr>
            <w:r>
              <w:t>1 square yard</w:t>
            </w:r>
          </w:p>
        </w:tc>
        <w:tc>
          <w:tcPr>
            <w:tcW w:w="329" w:type="dxa"/>
            <w:tcBorders>
              <w:left w:val="nil"/>
              <w:bottom w:val="double" w:sz="4" w:space="0" w:color="auto"/>
              <w:right w:val="nil"/>
            </w:tcBorders>
          </w:tcPr>
          <w:p w14:paraId="232891E6" w14:textId="77777777" w:rsidR="005A6C37" w:rsidRDefault="005A6C37" w:rsidP="00A530D7">
            <w:pPr>
              <w:jc w:val="center"/>
            </w:pPr>
            <w:r>
              <w:t>=</w:t>
            </w:r>
          </w:p>
        </w:tc>
        <w:tc>
          <w:tcPr>
            <w:tcW w:w="1257" w:type="dxa"/>
            <w:tcBorders>
              <w:left w:val="nil"/>
              <w:bottom w:val="double" w:sz="4" w:space="0" w:color="auto"/>
              <w:right w:val="nil"/>
            </w:tcBorders>
          </w:tcPr>
          <w:p w14:paraId="6671DDA6" w14:textId="77777777" w:rsidR="005A6C37" w:rsidRDefault="005A6C37" w:rsidP="00A530D7">
            <w:pPr>
              <w:jc w:val="right"/>
            </w:pPr>
            <w:r>
              <w:t>0.836 127</w:t>
            </w:r>
          </w:p>
        </w:tc>
        <w:tc>
          <w:tcPr>
            <w:tcW w:w="720" w:type="dxa"/>
            <w:tcBorders>
              <w:left w:val="nil"/>
              <w:bottom w:val="double" w:sz="4" w:space="0" w:color="auto"/>
            </w:tcBorders>
          </w:tcPr>
          <w:p w14:paraId="395112E1" w14:textId="77777777" w:rsidR="005A6C37" w:rsidRDefault="005A6C37" w:rsidP="00A530D7">
            <w:pPr>
              <w:rPr>
                <w:vertAlign w:val="superscript"/>
              </w:rPr>
            </w:pPr>
            <w:r>
              <w:t>m</w:t>
            </w:r>
            <w:r>
              <w:rPr>
                <w:vertAlign w:val="superscript"/>
              </w:rPr>
              <w:t>2</w:t>
            </w:r>
          </w:p>
        </w:tc>
        <w:tc>
          <w:tcPr>
            <w:tcW w:w="1800" w:type="dxa"/>
            <w:tcBorders>
              <w:bottom w:val="double" w:sz="4" w:space="0" w:color="auto"/>
              <w:right w:val="nil"/>
            </w:tcBorders>
          </w:tcPr>
          <w:p w14:paraId="764E18F4" w14:textId="77777777" w:rsidR="005A6C37" w:rsidRDefault="005A6C37" w:rsidP="00A530D7">
            <w:pPr>
              <w:jc w:val="right"/>
            </w:pPr>
            <w:r>
              <w:t>1 square meter</w:t>
            </w:r>
          </w:p>
        </w:tc>
        <w:tc>
          <w:tcPr>
            <w:tcW w:w="360" w:type="dxa"/>
            <w:tcBorders>
              <w:left w:val="nil"/>
              <w:bottom w:val="double" w:sz="4" w:space="0" w:color="auto"/>
              <w:right w:val="nil"/>
            </w:tcBorders>
          </w:tcPr>
          <w:p w14:paraId="2D2032F7" w14:textId="77777777" w:rsidR="005A6C37" w:rsidRDefault="005A6C37" w:rsidP="00A530D7">
            <w:pPr>
              <w:jc w:val="center"/>
            </w:pPr>
            <w:r>
              <w:t>=</w:t>
            </w:r>
          </w:p>
        </w:tc>
        <w:tc>
          <w:tcPr>
            <w:tcW w:w="1440" w:type="dxa"/>
            <w:tcBorders>
              <w:left w:val="nil"/>
              <w:bottom w:val="double" w:sz="4" w:space="0" w:color="auto"/>
              <w:right w:val="nil"/>
            </w:tcBorders>
          </w:tcPr>
          <w:p w14:paraId="474FFDFB" w14:textId="77777777" w:rsidR="005A6C37" w:rsidRDefault="005A6C37" w:rsidP="00A530D7">
            <w:pPr>
              <w:jc w:val="right"/>
            </w:pPr>
            <w:r>
              <w:t>10.763 9</w:t>
            </w:r>
          </w:p>
        </w:tc>
        <w:tc>
          <w:tcPr>
            <w:tcW w:w="720" w:type="dxa"/>
            <w:tcBorders>
              <w:left w:val="nil"/>
              <w:bottom w:val="double" w:sz="4" w:space="0" w:color="auto"/>
            </w:tcBorders>
          </w:tcPr>
          <w:p w14:paraId="62CF4E43" w14:textId="77777777" w:rsidR="005A6C37" w:rsidRDefault="005A6C37" w:rsidP="00A530D7">
            <w:pPr>
              <w:rPr>
                <w:vertAlign w:val="superscript"/>
              </w:rPr>
            </w:pPr>
            <w:r>
              <w:t>ft</w:t>
            </w:r>
            <w:r>
              <w:rPr>
                <w:vertAlign w:val="superscript"/>
              </w:rPr>
              <w:t>2</w:t>
            </w:r>
          </w:p>
        </w:tc>
      </w:tr>
      <w:tr w:rsidR="005A6C37" w14:paraId="268A8BAA" w14:textId="77777777" w:rsidTr="00A530D7">
        <w:trPr>
          <w:trHeight w:val="20"/>
          <w:jc w:val="center"/>
        </w:trPr>
        <w:tc>
          <w:tcPr>
            <w:tcW w:w="8154" w:type="dxa"/>
            <w:gridSpan w:val="8"/>
            <w:tcBorders>
              <w:top w:val="double" w:sz="4" w:space="0" w:color="auto"/>
            </w:tcBorders>
          </w:tcPr>
          <w:p w14:paraId="2FD55780" w14:textId="77777777" w:rsidR="005A6C37" w:rsidRDefault="005A6C37" w:rsidP="00A530D7">
            <w:pPr>
              <w:jc w:val="center"/>
              <w:rPr>
                <w:b/>
                <w:bCs/>
              </w:rPr>
            </w:pPr>
            <w:r>
              <w:rPr>
                <w:b/>
                <w:bCs/>
              </w:rPr>
              <w:t>VOLUME or CAPACITY</w:t>
            </w:r>
          </w:p>
        </w:tc>
      </w:tr>
      <w:tr w:rsidR="005A6C37" w14:paraId="7910F854" w14:textId="77777777" w:rsidTr="00A530D7">
        <w:trPr>
          <w:trHeight w:val="20"/>
          <w:jc w:val="center"/>
        </w:trPr>
        <w:tc>
          <w:tcPr>
            <w:tcW w:w="1528" w:type="dxa"/>
            <w:tcBorders>
              <w:right w:val="nil"/>
            </w:tcBorders>
          </w:tcPr>
          <w:p w14:paraId="2C1CBB25" w14:textId="77777777" w:rsidR="005A6C37" w:rsidRDefault="005A6C37" w:rsidP="00A530D7">
            <w:pPr>
              <w:jc w:val="right"/>
            </w:pPr>
            <w:r>
              <w:t>1 cubic inch</w:t>
            </w:r>
          </w:p>
        </w:tc>
        <w:tc>
          <w:tcPr>
            <w:tcW w:w="329" w:type="dxa"/>
            <w:tcBorders>
              <w:left w:val="nil"/>
              <w:right w:val="nil"/>
            </w:tcBorders>
          </w:tcPr>
          <w:p w14:paraId="654451BB" w14:textId="77777777" w:rsidR="005A6C37" w:rsidRDefault="005A6C37" w:rsidP="00A530D7">
            <w:pPr>
              <w:jc w:val="center"/>
            </w:pPr>
            <w:r>
              <w:t>=</w:t>
            </w:r>
          </w:p>
        </w:tc>
        <w:tc>
          <w:tcPr>
            <w:tcW w:w="1257" w:type="dxa"/>
            <w:tcBorders>
              <w:left w:val="nil"/>
              <w:right w:val="nil"/>
            </w:tcBorders>
          </w:tcPr>
          <w:p w14:paraId="0900643B" w14:textId="77777777" w:rsidR="005A6C37" w:rsidRDefault="005A6C37" w:rsidP="00A530D7">
            <w:pPr>
              <w:jc w:val="right"/>
            </w:pPr>
            <w:r>
              <w:t>16.387 1</w:t>
            </w:r>
          </w:p>
        </w:tc>
        <w:tc>
          <w:tcPr>
            <w:tcW w:w="720" w:type="dxa"/>
            <w:tcBorders>
              <w:left w:val="nil"/>
            </w:tcBorders>
          </w:tcPr>
          <w:p w14:paraId="6F11D11F" w14:textId="77777777" w:rsidR="005A6C37" w:rsidRDefault="005A6C37" w:rsidP="00A530D7">
            <w:pPr>
              <w:rPr>
                <w:vertAlign w:val="superscript"/>
              </w:rPr>
            </w:pPr>
            <w:r>
              <w:t>cm</w:t>
            </w:r>
            <w:r>
              <w:rPr>
                <w:vertAlign w:val="superscript"/>
              </w:rPr>
              <w:t>3</w:t>
            </w:r>
          </w:p>
        </w:tc>
        <w:tc>
          <w:tcPr>
            <w:tcW w:w="1800" w:type="dxa"/>
            <w:tcBorders>
              <w:right w:val="nil"/>
            </w:tcBorders>
          </w:tcPr>
          <w:p w14:paraId="19907A1D" w14:textId="77777777" w:rsidR="005A6C37" w:rsidRDefault="005A6C37" w:rsidP="00A530D7">
            <w:pPr>
              <w:jc w:val="right"/>
            </w:pPr>
            <w:r>
              <w:t>1 cubic centimeter</w:t>
            </w:r>
          </w:p>
        </w:tc>
        <w:tc>
          <w:tcPr>
            <w:tcW w:w="360" w:type="dxa"/>
            <w:tcBorders>
              <w:left w:val="nil"/>
              <w:right w:val="nil"/>
            </w:tcBorders>
          </w:tcPr>
          <w:p w14:paraId="56A97B15" w14:textId="77777777" w:rsidR="005A6C37" w:rsidRDefault="005A6C37" w:rsidP="00A530D7">
            <w:pPr>
              <w:jc w:val="center"/>
            </w:pPr>
            <w:r>
              <w:t>=</w:t>
            </w:r>
          </w:p>
        </w:tc>
        <w:tc>
          <w:tcPr>
            <w:tcW w:w="1440" w:type="dxa"/>
            <w:tcBorders>
              <w:left w:val="nil"/>
              <w:right w:val="nil"/>
            </w:tcBorders>
          </w:tcPr>
          <w:p w14:paraId="3EE3B895" w14:textId="77777777" w:rsidR="005A6C37" w:rsidRDefault="005A6C37" w:rsidP="00A530D7">
            <w:pPr>
              <w:jc w:val="right"/>
            </w:pPr>
            <w:r>
              <w:t>0.061 023 74</w:t>
            </w:r>
          </w:p>
        </w:tc>
        <w:tc>
          <w:tcPr>
            <w:tcW w:w="720" w:type="dxa"/>
            <w:tcBorders>
              <w:left w:val="nil"/>
            </w:tcBorders>
          </w:tcPr>
          <w:p w14:paraId="412D11CF" w14:textId="77777777" w:rsidR="005A6C37" w:rsidRDefault="005A6C37" w:rsidP="00A530D7">
            <w:pPr>
              <w:rPr>
                <w:vertAlign w:val="superscript"/>
              </w:rPr>
            </w:pPr>
            <w:r>
              <w:t>in</w:t>
            </w:r>
            <w:r>
              <w:rPr>
                <w:vertAlign w:val="superscript"/>
              </w:rPr>
              <w:t>3</w:t>
            </w:r>
          </w:p>
        </w:tc>
      </w:tr>
      <w:tr w:rsidR="005A6C37" w14:paraId="494530D4" w14:textId="77777777" w:rsidTr="00A530D7">
        <w:trPr>
          <w:cantSplit/>
          <w:trHeight w:val="20"/>
          <w:jc w:val="center"/>
        </w:trPr>
        <w:tc>
          <w:tcPr>
            <w:tcW w:w="1528" w:type="dxa"/>
            <w:vMerge w:val="restart"/>
            <w:tcBorders>
              <w:right w:val="nil"/>
            </w:tcBorders>
            <w:vAlign w:val="center"/>
          </w:tcPr>
          <w:p w14:paraId="1B13AF52" w14:textId="77777777" w:rsidR="005A6C37" w:rsidRDefault="005A6C37" w:rsidP="00A530D7">
            <w:pPr>
              <w:jc w:val="right"/>
            </w:pPr>
            <w:r>
              <w:t>1 cubic foot</w:t>
            </w:r>
          </w:p>
        </w:tc>
        <w:tc>
          <w:tcPr>
            <w:tcW w:w="329" w:type="dxa"/>
            <w:vMerge w:val="restart"/>
            <w:tcBorders>
              <w:left w:val="nil"/>
              <w:right w:val="nil"/>
            </w:tcBorders>
            <w:vAlign w:val="center"/>
          </w:tcPr>
          <w:p w14:paraId="5D39998E" w14:textId="77777777" w:rsidR="005A6C37" w:rsidRDefault="005A6C37" w:rsidP="00A530D7">
            <w:pPr>
              <w:jc w:val="center"/>
            </w:pPr>
            <w:r>
              <w:t>=</w:t>
            </w:r>
          </w:p>
        </w:tc>
        <w:tc>
          <w:tcPr>
            <w:tcW w:w="1257" w:type="dxa"/>
            <w:vMerge w:val="restart"/>
            <w:tcBorders>
              <w:left w:val="nil"/>
              <w:right w:val="nil"/>
            </w:tcBorders>
          </w:tcPr>
          <w:p w14:paraId="05C4C258" w14:textId="77777777" w:rsidR="005A6C37" w:rsidRDefault="005A6C37" w:rsidP="00A530D7">
            <w:pPr>
              <w:jc w:val="right"/>
            </w:pPr>
            <w:r>
              <w:t>0.028 316 8</w:t>
            </w:r>
          </w:p>
          <w:p w14:paraId="686050B4" w14:textId="77777777" w:rsidR="005A6C37" w:rsidRDefault="005A6C37" w:rsidP="00A530D7">
            <w:pPr>
              <w:jc w:val="right"/>
            </w:pPr>
            <w:r>
              <w:t>28.316 8</w:t>
            </w:r>
          </w:p>
        </w:tc>
        <w:tc>
          <w:tcPr>
            <w:tcW w:w="720" w:type="dxa"/>
            <w:vMerge w:val="restart"/>
            <w:tcBorders>
              <w:left w:val="nil"/>
            </w:tcBorders>
          </w:tcPr>
          <w:p w14:paraId="52050612" w14:textId="77777777" w:rsidR="005A6C37" w:rsidRDefault="005A6C37" w:rsidP="00A530D7">
            <w:pPr>
              <w:rPr>
                <w:vertAlign w:val="superscript"/>
              </w:rPr>
            </w:pPr>
            <w:r>
              <w:t>m</w:t>
            </w:r>
            <w:r>
              <w:rPr>
                <w:vertAlign w:val="superscript"/>
              </w:rPr>
              <w:t>3</w:t>
            </w:r>
          </w:p>
          <w:p w14:paraId="25C6C3F9" w14:textId="77777777" w:rsidR="005A6C37" w:rsidRDefault="005A6C37" w:rsidP="00A530D7">
            <w:r>
              <w:t>L</w:t>
            </w:r>
          </w:p>
        </w:tc>
        <w:tc>
          <w:tcPr>
            <w:tcW w:w="1800" w:type="dxa"/>
            <w:tcBorders>
              <w:right w:val="nil"/>
            </w:tcBorders>
          </w:tcPr>
          <w:p w14:paraId="5558DC5B" w14:textId="77777777" w:rsidR="005A6C37" w:rsidRDefault="005A6C37" w:rsidP="00A530D7">
            <w:pPr>
              <w:jc w:val="right"/>
            </w:pPr>
            <w:r>
              <w:t>1 cubic decimeter</w:t>
            </w:r>
          </w:p>
        </w:tc>
        <w:tc>
          <w:tcPr>
            <w:tcW w:w="360" w:type="dxa"/>
            <w:tcBorders>
              <w:left w:val="nil"/>
              <w:right w:val="nil"/>
            </w:tcBorders>
          </w:tcPr>
          <w:p w14:paraId="4D0A720A" w14:textId="77777777" w:rsidR="005A6C37" w:rsidRDefault="005A6C37" w:rsidP="00A530D7">
            <w:pPr>
              <w:jc w:val="center"/>
            </w:pPr>
            <w:r>
              <w:t>=</w:t>
            </w:r>
          </w:p>
        </w:tc>
        <w:tc>
          <w:tcPr>
            <w:tcW w:w="1440" w:type="dxa"/>
            <w:tcBorders>
              <w:left w:val="nil"/>
              <w:right w:val="nil"/>
            </w:tcBorders>
          </w:tcPr>
          <w:p w14:paraId="24C5C173" w14:textId="77777777" w:rsidR="005A6C37" w:rsidRDefault="005A6C37" w:rsidP="00A530D7">
            <w:pPr>
              <w:jc w:val="right"/>
            </w:pPr>
            <w:r>
              <w:t>0.035 314 7</w:t>
            </w:r>
          </w:p>
        </w:tc>
        <w:tc>
          <w:tcPr>
            <w:tcW w:w="720" w:type="dxa"/>
            <w:tcBorders>
              <w:left w:val="nil"/>
            </w:tcBorders>
          </w:tcPr>
          <w:p w14:paraId="519B2E1F" w14:textId="77777777" w:rsidR="005A6C37" w:rsidRDefault="005A6C37" w:rsidP="00A530D7">
            <w:pPr>
              <w:rPr>
                <w:vertAlign w:val="superscript"/>
              </w:rPr>
            </w:pPr>
            <w:r>
              <w:t>ft</w:t>
            </w:r>
            <w:r>
              <w:rPr>
                <w:vertAlign w:val="superscript"/>
              </w:rPr>
              <w:t>3</w:t>
            </w:r>
          </w:p>
        </w:tc>
      </w:tr>
      <w:tr w:rsidR="005A6C37" w14:paraId="493FB601" w14:textId="77777777" w:rsidTr="00A530D7">
        <w:trPr>
          <w:cantSplit/>
          <w:trHeight w:val="230"/>
          <w:jc w:val="center"/>
        </w:trPr>
        <w:tc>
          <w:tcPr>
            <w:tcW w:w="1528" w:type="dxa"/>
            <w:vMerge/>
            <w:tcBorders>
              <w:right w:val="nil"/>
            </w:tcBorders>
          </w:tcPr>
          <w:p w14:paraId="7E6F1F7C" w14:textId="77777777" w:rsidR="005A6C37" w:rsidRDefault="005A6C37" w:rsidP="00A530D7">
            <w:pPr>
              <w:jc w:val="right"/>
            </w:pPr>
          </w:p>
        </w:tc>
        <w:tc>
          <w:tcPr>
            <w:tcW w:w="329" w:type="dxa"/>
            <w:vMerge/>
            <w:tcBorders>
              <w:left w:val="nil"/>
              <w:right w:val="nil"/>
            </w:tcBorders>
          </w:tcPr>
          <w:p w14:paraId="0817DC86" w14:textId="77777777" w:rsidR="005A6C37" w:rsidRDefault="005A6C37" w:rsidP="00A530D7">
            <w:pPr>
              <w:jc w:val="center"/>
            </w:pPr>
          </w:p>
        </w:tc>
        <w:tc>
          <w:tcPr>
            <w:tcW w:w="1257" w:type="dxa"/>
            <w:vMerge/>
            <w:tcBorders>
              <w:left w:val="nil"/>
              <w:right w:val="nil"/>
            </w:tcBorders>
          </w:tcPr>
          <w:p w14:paraId="1673B98E" w14:textId="77777777" w:rsidR="005A6C37" w:rsidRDefault="005A6C37" w:rsidP="00A530D7">
            <w:pPr>
              <w:jc w:val="right"/>
            </w:pPr>
          </w:p>
        </w:tc>
        <w:tc>
          <w:tcPr>
            <w:tcW w:w="720" w:type="dxa"/>
            <w:vMerge/>
            <w:tcBorders>
              <w:left w:val="nil"/>
            </w:tcBorders>
          </w:tcPr>
          <w:p w14:paraId="70A22AE4" w14:textId="77777777" w:rsidR="005A6C37" w:rsidRDefault="005A6C37" w:rsidP="00A530D7"/>
        </w:tc>
        <w:tc>
          <w:tcPr>
            <w:tcW w:w="1800" w:type="dxa"/>
            <w:vMerge w:val="restart"/>
            <w:tcBorders>
              <w:right w:val="nil"/>
            </w:tcBorders>
            <w:vAlign w:val="center"/>
          </w:tcPr>
          <w:p w14:paraId="18545069" w14:textId="77777777" w:rsidR="005A6C37" w:rsidRDefault="005A6C37" w:rsidP="00A530D7">
            <w:pPr>
              <w:jc w:val="right"/>
            </w:pPr>
            <w:r>
              <w:t>1 cubic meter</w:t>
            </w:r>
          </w:p>
        </w:tc>
        <w:tc>
          <w:tcPr>
            <w:tcW w:w="360" w:type="dxa"/>
            <w:vMerge w:val="restart"/>
            <w:tcBorders>
              <w:left w:val="nil"/>
              <w:right w:val="nil"/>
            </w:tcBorders>
            <w:vAlign w:val="center"/>
          </w:tcPr>
          <w:p w14:paraId="759D8F0D" w14:textId="77777777" w:rsidR="005A6C37" w:rsidRDefault="005A6C37" w:rsidP="00A530D7">
            <w:pPr>
              <w:jc w:val="center"/>
            </w:pPr>
            <w:r>
              <w:t>=</w:t>
            </w:r>
          </w:p>
        </w:tc>
        <w:tc>
          <w:tcPr>
            <w:tcW w:w="1440" w:type="dxa"/>
            <w:vMerge w:val="restart"/>
            <w:tcBorders>
              <w:left w:val="nil"/>
              <w:right w:val="nil"/>
            </w:tcBorders>
          </w:tcPr>
          <w:p w14:paraId="3885EDCB" w14:textId="77777777" w:rsidR="005A6C37" w:rsidRDefault="005A6C37" w:rsidP="00A530D7">
            <w:pPr>
              <w:jc w:val="right"/>
            </w:pPr>
            <w:r>
              <w:t>35.314 7</w:t>
            </w:r>
          </w:p>
          <w:p w14:paraId="05005932" w14:textId="77777777" w:rsidR="005A6C37" w:rsidRDefault="005A6C37" w:rsidP="00A530D7">
            <w:pPr>
              <w:jc w:val="right"/>
            </w:pPr>
            <w:r>
              <w:t>1.307 95</w:t>
            </w:r>
          </w:p>
        </w:tc>
        <w:tc>
          <w:tcPr>
            <w:tcW w:w="720" w:type="dxa"/>
            <w:vMerge w:val="restart"/>
            <w:tcBorders>
              <w:left w:val="nil"/>
            </w:tcBorders>
          </w:tcPr>
          <w:p w14:paraId="796A7B79" w14:textId="77777777" w:rsidR="005A6C37" w:rsidRDefault="005A6C37" w:rsidP="00A530D7">
            <w:pPr>
              <w:rPr>
                <w:vertAlign w:val="superscript"/>
              </w:rPr>
            </w:pPr>
            <w:r>
              <w:t>ft</w:t>
            </w:r>
            <w:r>
              <w:rPr>
                <w:vertAlign w:val="superscript"/>
              </w:rPr>
              <w:t>3</w:t>
            </w:r>
          </w:p>
          <w:p w14:paraId="050FC686" w14:textId="77777777" w:rsidR="005A6C37" w:rsidRDefault="005A6C37" w:rsidP="00A530D7">
            <w:pPr>
              <w:rPr>
                <w:vertAlign w:val="superscript"/>
              </w:rPr>
            </w:pPr>
            <w:r>
              <w:t>yd</w:t>
            </w:r>
            <w:r>
              <w:rPr>
                <w:vertAlign w:val="superscript"/>
              </w:rPr>
              <w:t>3</w:t>
            </w:r>
          </w:p>
        </w:tc>
      </w:tr>
      <w:tr w:rsidR="005A6C37" w14:paraId="58626D54" w14:textId="77777777" w:rsidTr="00A530D7">
        <w:trPr>
          <w:cantSplit/>
          <w:trHeight w:val="20"/>
          <w:jc w:val="center"/>
        </w:trPr>
        <w:tc>
          <w:tcPr>
            <w:tcW w:w="1528" w:type="dxa"/>
            <w:tcBorders>
              <w:right w:val="nil"/>
            </w:tcBorders>
          </w:tcPr>
          <w:p w14:paraId="2C362E77" w14:textId="77777777" w:rsidR="005A6C37" w:rsidRDefault="005A6C37" w:rsidP="00A530D7">
            <w:pPr>
              <w:jc w:val="right"/>
            </w:pPr>
            <w:r>
              <w:t>1 cubic yard</w:t>
            </w:r>
          </w:p>
        </w:tc>
        <w:tc>
          <w:tcPr>
            <w:tcW w:w="329" w:type="dxa"/>
            <w:tcBorders>
              <w:left w:val="nil"/>
              <w:right w:val="nil"/>
            </w:tcBorders>
          </w:tcPr>
          <w:p w14:paraId="35A14680" w14:textId="77777777" w:rsidR="005A6C37" w:rsidRDefault="005A6C37" w:rsidP="00A530D7">
            <w:pPr>
              <w:jc w:val="center"/>
            </w:pPr>
            <w:r>
              <w:t>=</w:t>
            </w:r>
          </w:p>
        </w:tc>
        <w:tc>
          <w:tcPr>
            <w:tcW w:w="1257" w:type="dxa"/>
            <w:tcBorders>
              <w:left w:val="nil"/>
              <w:right w:val="nil"/>
            </w:tcBorders>
          </w:tcPr>
          <w:p w14:paraId="071A69FB" w14:textId="77777777" w:rsidR="005A6C37" w:rsidRDefault="005A6C37" w:rsidP="00A530D7">
            <w:pPr>
              <w:jc w:val="right"/>
            </w:pPr>
            <w:r>
              <w:t>0.764 555</w:t>
            </w:r>
          </w:p>
        </w:tc>
        <w:tc>
          <w:tcPr>
            <w:tcW w:w="720" w:type="dxa"/>
            <w:tcBorders>
              <w:left w:val="nil"/>
            </w:tcBorders>
          </w:tcPr>
          <w:p w14:paraId="1B606E9E" w14:textId="77777777" w:rsidR="005A6C37" w:rsidRDefault="005A6C37" w:rsidP="00A530D7">
            <w:pPr>
              <w:rPr>
                <w:vertAlign w:val="superscript"/>
              </w:rPr>
            </w:pPr>
            <w:r>
              <w:t>m</w:t>
            </w:r>
            <w:r>
              <w:rPr>
                <w:vertAlign w:val="superscript"/>
              </w:rPr>
              <w:t>3</w:t>
            </w:r>
          </w:p>
        </w:tc>
        <w:tc>
          <w:tcPr>
            <w:tcW w:w="1800" w:type="dxa"/>
            <w:vMerge/>
            <w:tcBorders>
              <w:right w:val="nil"/>
            </w:tcBorders>
          </w:tcPr>
          <w:p w14:paraId="5D807239" w14:textId="77777777" w:rsidR="005A6C37" w:rsidRDefault="005A6C37" w:rsidP="00A530D7">
            <w:pPr>
              <w:jc w:val="right"/>
            </w:pPr>
          </w:p>
        </w:tc>
        <w:tc>
          <w:tcPr>
            <w:tcW w:w="360" w:type="dxa"/>
            <w:vMerge/>
            <w:tcBorders>
              <w:left w:val="nil"/>
              <w:right w:val="nil"/>
            </w:tcBorders>
          </w:tcPr>
          <w:p w14:paraId="23AAD1D8" w14:textId="77777777" w:rsidR="005A6C37" w:rsidRDefault="005A6C37" w:rsidP="00A530D7">
            <w:pPr>
              <w:jc w:val="center"/>
            </w:pPr>
          </w:p>
        </w:tc>
        <w:tc>
          <w:tcPr>
            <w:tcW w:w="1440" w:type="dxa"/>
            <w:vMerge/>
            <w:tcBorders>
              <w:left w:val="nil"/>
              <w:right w:val="nil"/>
            </w:tcBorders>
          </w:tcPr>
          <w:p w14:paraId="6B411CD7" w14:textId="77777777" w:rsidR="005A6C37" w:rsidRDefault="005A6C37" w:rsidP="00A530D7">
            <w:pPr>
              <w:jc w:val="right"/>
            </w:pPr>
          </w:p>
        </w:tc>
        <w:tc>
          <w:tcPr>
            <w:tcW w:w="720" w:type="dxa"/>
            <w:vMerge/>
            <w:tcBorders>
              <w:left w:val="nil"/>
            </w:tcBorders>
          </w:tcPr>
          <w:p w14:paraId="3BFC47FC" w14:textId="77777777" w:rsidR="005A6C37" w:rsidRDefault="005A6C37" w:rsidP="00A530D7"/>
        </w:tc>
      </w:tr>
      <w:tr w:rsidR="005A6C37" w14:paraId="5AF2A3C3" w14:textId="77777777" w:rsidTr="00A530D7">
        <w:trPr>
          <w:trHeight w:val="20"/>
          <w:jc w:val="center"/>
        </w:trPr>
        <w:tc>
          <w:tcPr>
            <w:tcW w:w="1528" w:type="dxa"/>
            <w:tcBorders>
              <w:right w:val="nil"/>
            </w:tcBorders>
          </w:tcPr>
          <w:p w14:paraId="5309271A" w14:textId="77777777" w:rsidR="005A6C37" w:rsidRDefault="005A6C37" w:rsidP="00A530D7">
            <w:pPr>
              <w:jc w:val="right"/>
            </w:pPr>
            <w:r>
              <w:t>1 fluid ounce</w:t>
            </w:r>
          </w:p>
        </w:tc>
        <w:tc>
          <w:tcPr>
            <w:tcW w:w="329" w:type="dxa"/>
            <w:tcBorders>
              <w:left w:val="nil"/>
              <w:right w:val="nil"/>
            </w:tcBorders>
          </w:tcPr>
          <w:p w14:paraId="212DE664" w14:textId="77777777" w:rsidR="005A6C37" w:rsidRDefault="005A6C37" w:rsidP="00A530D7">
            <w:pPr>
              <w:jc w:val="center"/>
            </w:pPr>
            <w:r>
              <w:t>=</w:t>
            </w:r>
          </w:p>
        </w:tc>
        <w:tc>
          <w:tcPr>
            <w:tcW w:w="1257" w:type="dxa"/>
            <w:tcBorders>
              <w:left w:val="nil"/>
              <w:right w:val="nil"/>
            </w:tcBorders>
          </w:tcPr>
          <w:p w14:paraId="78EC4AEA" w14:textId="77777777" w:rsidR="005A6C37" w:rsidRDefault="005A6C37" w:rsidP="00A530D7">
            <w:pPr>
              <w:jc w:val="right"/>
            </w:pPr>
            <w:r>
              <w:t>29.573 5</w:t>
            </w:r>
          </w:p>
        </w:tc>
        <w:tc>
          <w:tcPr>
            <w:tcW w:w="720" w:type="dxa"/>
            <w:tcBorders>
              <w:left w:val="nil"/>
            </w:tcBorders>
          </w:tcPr>
          <w:p w14:paraId="1C02E2E1" w14:textId="77777777" w:rsidR="005A6C37" w:rsidRDefault="005A6C37" w:rsidP="00A530D7">
            <w:r>
              <w:t>mL</w:t>
            </w:r>
          </w:p>
        </w:tc>
        <w:tc>
          <w:tcPr>
            <w:tcW w:w="1800" w:type="dxa"/>
            <w:tcBorders>
              <w:right w:val="nil"/>
            </w:tcBorders>
          </w:tcPr>
          <w:p w14:paraId="35C68C8F" w14:textId="77777777" w:rsidR="005A6C37" w:rsidRDefault="005A6C37" w:rsidP="00A530D7">
            <w:pPr>
              <w:jc w:val="right"/>
            </w:pPr>
            <w:r>
              <w:t>1 milliliter (cm</w:t>
            </w:r>
            <w:r>
              <w:rPr>
                <w:vertAlign w:val="superscript"/>
              </w:rPr>
              <w:t>3</w:t>
            </w:r>
            <w:r>
              <w:t>)</w:t>
            </w:r>
          </w:p>
        </w:tc>
        <w:tc>
          <w:tcPr>
            <w:tcW w:w="360" w:type="dxa"/>
            <w:tcBorders>
              <w:left w:val="nil"/>
              <w:right w:val="nil"/>
            </w:tcBorders>
          </w:tcPr>
          <w:p w14:paraId="1D0B13FB" w14:textId="77777777" w:rsidR="005A6C37" w:rsidRDefault="005A6C37" w:rsidP="00A530D7">
            <w:pPr>
              <w:jc w:val="center"/>
            </w:pPr>
            <w:r>
              <w:t>=</w:t>
            </w:r>
          </w:p>
        </w:tc>
        <w:tc>
          <w:tcPr>
            <w:tcW w:w="1440" w:type="dxa"/>
            <w:tcBorders>
              <w:left w:val="nil"/>
              <w:right w:val="nil"/>
            </w:tcBorders>
          </w:tcPr>
          <w:p w14:paraId="4D0A4958" w14:textId="77777777" w:rsidR="005A6C37" w:rsidRDefault="005A6C37" w:rsidP="00A530D7">
            <w:pPr>
              <w:jc w:val="right"/>
            </w:pPr>
            <w:r>
              <w:t>0.033 814</w:t>
            </w:r>
          </w:p>
        </w:tc>
        <w:tc>
          <w:tcPr>
            <w:tcW w:w="720" w:type="dxa"/>
            <w:tcBorders>
              <w:left w:val="nil"/>
            </w:tcBorders>
          </w:tcPr>
          <w:p w14:paraId="1EAC818C" w14:textId="77777777" w:rsidR="005A6C37" w:rsidRDefault="005A6C37" w:rsidP="00A530D7">
            <w:proofErr w:type="spellStart"/>
            <w:r>
              <w:t>fl</w:t>
            </w:r>
            <w:proofErr w:type="spellEnd"/>
            <w:r>
              <w:t xml:space="preserve"> oz</w:t>
            </w:r>
          </w:p>
        </w:tc>
      </w:tr>
      <w:tr w:rsidR="005A6C37" w14:paraId="46FD2FB2" w14:textId="77777777" w:rsidTr="00A530D7">
        <w:trPr>
          <w:trHeight w:val="20"/>
          <w:jc w:val="center"/>
        </w:trPr>
        <w:tc>
          <w:tcPr>
            <w:tcW w:w="1528" w:type="dxa"/>
            <w:tcBorders>
              <w:right w:val="nil"/>
            </w:tcBorders>
            <w:vAlign w:val="center"/>
          </w:tcPr>
          <w:p w14:paraId="298149C1" w14:textId="77777777" w:rsidR="005A6C37" w:rsidRDefault="005A6C37" w:rsidP="00A530D7">
            <w:pPr>
              <w:jc w:val="right"/>
            </w:pPr>
            <w:r>
              <w:t>1 liquid pint</w:t>
            </w:r>
          </w:p>
        </w:tc>
        <w:tc>
          <w:tcPr>
            <w:tcW w:w="329" w:type="dxa"/>
            <w:tcBorders>
              <w:left w:val="nil"/>
              <w:right w:val="nil"/>
            </w:tcBorders>
            <w:vAlign w:val="center"/>
          </w:tcPr>
          <w:p w14:paraId="5FF749C0" w14:textId="77777777" w:rsidR="005A6C37" w:rsidRDefault="005A6C37" w:rsidP="00A530D7">
            <w:pPr>
              <w:jc w:val="center"/>
            </w:pPr>
            <w:r>
              <w:t>=</w:t>
            </w:r>
          </w:p>
        </w:tc>
        <w:tc>
          <w:tcPr>
            <w:tcW w:w="1257" w:type="dxa"/>
            <w:tcBorders>
              <w:left w:val="nil"/>
              <w:right w:val="nil"/>
            </w:tcBorders>
          </w:tcPr>
          <w:p w14:paraId="2CD54662" w14:textId="77777777" w:rsidR="005A6C37" w:rsidRDefault="005A6C37" w:rsidP="00A530D7">
            <w:pPr>
              <w:jc w:val="right"/>
            </w:pPr>
            <w:r>
              <w:t>473.177</w:t>
            </w:r>
          </w:p>
          <w:p w14:paraId="0CF9EC34" w14:textId="77777777" w:rsidR="005A6C37" w:rsidRDefault="005A6C37" w:rsidP="00A530D7">
            <w:pPr>
              <w:jc w:val="right"/>
            </w:pPr>
            <w:r>
              <w:t>0.473 177</w:t>
            </w:r>
          </w:p>
        </w:tc>
        <w:tc>
          <w:tcPr>
            <w:tcW w:w="720" w:type="dxa"/>
            <w:tcBorders>
              <w:left w:val="nil"/>
            </w:tcBorders>
          </w:tcPr>
          <w:p w14:paraId="6AE74F1F" w14:textId="77777777" w:rsidR="005A6C37" w:rsidRDefault="005A6C37" w:rsidP="00A530D7">
            <w:r>
              <w:t>mL</w:t>
            </w:r>
          </w:p>
          <w:p w14:paraId="46D335FF" w14:textId="77777777" w:rsidR="005A6C37" w:rsidRDefault="005A6C37" w:rsidP="00A530D7">
            <w:r>
              <w:t>L</w:t>
            </w:r>
          </w:p>
        </w:tc>
        <w:tc>
          <w:tcPr>
            <w:tcW w:w="1800" w:type="dxa"/>
            <w:tcBorders>
              <w:right w:val="nil"/>
            </w:tcBorders>
            <w:vAlign w:val="center"/>
          </w:tcPr>
          <w:p w14:paraId="2FCB5A78" w14:textId="77777777" w:rsidR="005A6C37" w:rsidRDefault="005A6C37" w:rsidP="00A530D7">
            <w:pPr>
              <w:jc w:val="right"/>
            </w:pPr>
            <w:r>
              <w:t>1 liter</w:t>
            </w:r>
          </w:p>
        </w:tc>
        <w:tc>
          <w:tcPr>
            <w:tcW w:w="360" w:type="dxa"/>
            <w:tcBorders>
              <w:left w:val="nil"/>
              <w:right w:val="nil"/>
            </w:tcBorders>
            <w:vAlign w:val="center"/>
          </w:tcPr>
          <w:p w14:paraId="275A777A" w14:textId="77777777" w:rsidR="005A6C37" w:rsidRDefault="005A6C37" w:rsidP="00A530D7">
            <w:pPr>
              <w:jc w:val="center"/>
            </w:pPr>
            <w:r>
              <w:t>=</w:t>
            </w:r>
          </w:p>
        </w:tc>
        <w:tc>
          <w:tcPr>
            <w:tcW w:w="1440" w:type="dxa"/>
            <w:tcBorders>
              <w:left w:val="nil"/>
              <w:right w:val="nil"/>
            </w:tcBorders>
          </w:tcPr>
          <w:p w14:paraId="54A63A8B" w14:textId="77777777" w:rsidR="005A6C37" w:rsidRDefault="005A6C37" w:rsidP="00A530D7">
            <w:pPr>
              <w:jc w:val="right"/>
            </w:pPr>
            <w:r>
              <w:t>1.056 69</w:t>
            </w:r>
          </w:p>
          <w:p w14:paraId="0820BB52" w14:textId="77777777" w:rsidR="005A6C37" w:rsidRDefault="005A6C37" w:rsidP="00A530D7">
            <w:pPr>
              <w:jc w:val="right"/>
            </w:pPr>
            <w:r>
              <w:t>0.264 172</w:t>
            </w:r>
          </w:p>
        </w:tc>
        <w:tc>
          <w:tcPr>
            <w:tcW w:w="720" w:type="dxa"/>
            <w:tcBorders>
              <w:left w:val="nil"/>
            </w:tcBorders>
          </w:tcPr>
          <w:p w14:paraId="6ABEDD94" w14:textId="77777777" w:rsidR="005A6C37" w:rsidRDefault="005A6C37" w:rsidP="00A530D7">
            <w:proofErr w:type="spellStart"/>
            <w:r>
              <w:t>liq</w:t>
            </w:r>
            <w:proofErr w:type="spellEnd"/>
            <w:r>
              <w:t xml:space="preserve"> qt</w:t>
            </w:r>
          </w:p>
          <w:p w14:paraId="374757B9" w14:textId="77777777" w:rsidR="005A6C37" w:rsidRDefault="005A6C37" w:rsidP="00A530D7">
            <w:r>
              <w:t>gal</w:t>
            </w:r>
          </w:p>
        </w:tc>
      </w:tr>
      <w:tr w:rsidR="005A6C37" w14:paraId="564952F7" w14:textId="77777777" w:rsidTr="00A530D7">
        <w:trPr>
          <w:cantSplit/>
          <w:trHeight w:val="20"/>
          <w:jc w:val="center"/>
        </w:trPr>
        <w:tc>
          <w:tcPr>
            <w:tcW w:w="1528" w:type="dxa"/>
            <w:vMerge w:val="restart"/>
            <w:tcBorders>
              <w:right w:val="nil"/>
            </w:tcBorders>
            <w:vAlign w:val="center"/>
          </w:tcPr>
          <w:p w14:paraId="7A1B912F" w14:textId="77777777" w:rsidR="005A6C37" w:rsidRDefault="005A6C37" w:rsidP="00A530D7">
            <w:pPr>
              <w:jc w:val="right"/>
            </w:pPr>
            <w:r>
              <w:t>1 liquid quart</w:t>
            </w:r>
          </w:p>
        </w:tc>
        <w:tc>
          <w:tcPr>
            <w:tcW w:w="329" w:type="dxa"/>
            <w:vMerge w:val="restart"/>
            <w:tcBorders>
              <w:left w:val="nil"/>
              <w:right w:val="nil"/>
            </w:tcBorders>
            <w:vAlign w:val="center"/>
          </w:tcPr>
          <w:p w14:paraId="0E9DA9E5" w14:textId="77777777" w:rsidR="005A6C37" w:rsidRDefault="005A6C37" w:rsidP="00A530D7">
            <w:pPr>
              <w:jc w:val="center"/>
            </w:pPr>
            <w:r>
              <w:t>=</w:t>
            </w:r>
          </w:p>
        </w:tc>
        <w:tc>
          <w:tcPr>
            <w:tcW w:w="1257" w:type="dxa"/>
            <w:vMerge w:val="restart"/>
            <w:tcBorders>
              <w:left w:val="nil"/>
              <w:right w:val="nil"/>
            </w:tcBorders>
          </w:tcPr>
          <w:p w14:paraId="518B665F" w14:textId="77777777" w:rsidR="005A6C37" w:rsidRDefault="005A6C37" w:rsidP="00A530D7">
            <w:pPr>
              <w:jc w:val="right"/>
            </w:pPr>
            <w:r>
              <w:t>946.353</w:t>
            </w:r>
          </w:p>
          <w:p w14:paraId="6BE31C7B" w14:textId="77777777" w:rsidR="005A6C37" w:rsidRDefault="005A6C37" w:rsidP="00A530D7">
            <w:pPr>
              <w:jc w:val="right"/>
            </w:pPr>
            <w:r>
              <w:t>0.946 353</w:t>
            </w:r>
          </w:p>
        </w:tc>
        <w:tc>
          <w:tcPr>
            <w:tcW w:w="720" w:type="dxa"/>
            <w:vMerge w:val="restart"/>
            <w:tcBorders>
              <w:left w:val="nil"/>
            </w:tcBorders>
          </w:tcPr>
          <w:p w14:paraId="02C88FF3" w14:textId="77777777" w:rsidR="005A6C37" w:rsidRDefault="005A6C37" w:rsidP="00A530D7">
            <w:r>
              <w:t>mL</w:t>
            </w:r>
          </w:p>
          <w:p w14:paraId="63471B17" w14:textId="77777777" w:rsidR="005A6C37" w:rsidRDefault="005A6C37" w:rsidP="00A530D7">
            <w:r>
              <w:t>L</w:t>
            </w:r>
          </w:p>
        </w:tc>
        <w:tc>
          <w:tcPr>
            <w:tcW w:w="1800" w:type="dxa"/>
            <w:tcBorders>
              <w:right w:val="nil"/>
            </w:tcBorders>
          </w:tcPr>
          <w:p w14:paraId="39E73BF1" w14:textId="77777777" w:rsidR="005A6C37" w:rsidRDefault="005A6C37" w:rsidP="00A530D7">
            <w:pPr>
              <w:jc w:val="right"/>
            </w:pPr>
            <w:r>
              <w:t>1 dry pint</w:t>
            </w:r>
          </w:p>
        </w:tc>
        <w:tc>
          <w:tcPr>
            <w:tcW w:w="360" w:type="dxa"/>
            <w:tcBorders>
              <w:left w:val="nil"/>
              <w:right w:val="nil"/>
            </w:tcBorders>
          </w:tcPr>
          <w:p w14:paraId="76F35D52" w14:textId="77777777" w:rsidR="005A6C37" w:rsidRDefault="005A6C37" w:rsidP="00A530D7">
            <w:pPr>
              <w:jc w:val="center"/>
            </w:pPr>
            <w:r>
              <w:t>=</w:t>
            </w:r>
          </w:p>
        </w:tc>
        <w:tc>
          <w:tcPr>
            <w:tcW w:w="1440" w:type="dxa"/>
            <w:tcBorders>
              <w:left w:val="nil"/>
              <w:right w:val="nil"/>
            </w:tcBorders>
          </w:tcPr>
          <w:p w14:paraId="71500BA5" w14:textId="77777777" w:rsidR="005A6C37" w:rsidRDefault="005A6C37" w:rsidP="00A530D7">
            <w:pPr>
              <w:jc w:val="right"/>
            </w:pPr>
            <w:r>
              <w:t>550.610 5</w:t>
            </w:r>
          </w:p>
        </w:tc>
        <w:tc>
          <w:tcPr>
            <w:tcW w:w="720" w:type="dxa"/>
            <w:tcBorders>
              <w:left w:val="nil"/>
            </w:tcBorders>
          </w:tcPr>
          <w:p w14:paraId="26DBB8B2" w14:textId="77777777" w:rsidR="005A6C37" w:rsidRDefault="005A6C37" w:rsidP="00A530D7">
            <w:r>
              <w:t>mL</w:t>
            </w:r>
          </w:p>
        </w:tc>
      </w:tr>
      <w:tr w:rsidR="005A6C37" w14:paraId="07EC9644" w14:textId="77777777" w:rsidTr="00A530D7">
        <w:trPr>
          <w:cantSplit/>
          <w:trHeight w:val="20"/>
          <w:jc w:val="center"/>
        </w:trPr>
        <w:tc>
          <w:tcPr>
            <w:tcW w:w="1528" w:type="dxa"/>
            <w:vMerge/>
            <w:tcBorders>
              <w:right w:val="nil"/>
            </w:tcBorders>
          </w:tcPr>
          <w:p w14:paraId="5600A073" w14:textId="77777777" w:rsidR="005A6C37" w:rsidRDefault="005A6C37" w:rsidP="00A530D7">
            <w:pPr>
              <w:jc w:val="right"/>
            </w:pPr>
          </w:p>
        </w:tc>
        <w:tc>
          <w:tcPr>
            <w:tcW w:w="329" w:type="dxa"/>
            <w:vMerge/>
            <w:tcBorders>
              <w:left w:val="nil"/>
              <w:right w:val="nil"/>
            </w:tcBorders>
          </w:tcPr>
          <w:p w14:paraId="711849FF" w14:textId="77777777" w:rsidR="005A6C37" w:rsidRDefault="005A6C37" w:rsidP="00A530D7">
            <w:pPr>
              <w:jc w:val="center"/>
            </w:pPr>
          </w:p>
        </w:tc>
        <w:tc>
          <w:tcPr>
            <w:tcW w:w="1257" w:type="dxa"/>
            <w:vMerge/>
            <w:tcBorders>
              <w:left w:val="nil"/>
              <w:right w:val="nil"/>
            </w:tcBorders>
          </w:tcPr>
          <w:p w14:paraId="4BDB9CE5" w14:textId="77777777" w:rsidR="005A6C37" w:rsidRDefault="005A6C37" w:rsidP="00A530D7">
            <w:pPr>
              <w:jc w:val="right"/>
            </w:pPr>
          </w:p>
        </w:tc>
        <w:tc>
          <w:tcPr>
            <w:tcW w:w="720" w:type="dxa"/>
            <w:vMerge/>
            <w:tcBorders>
              <w:left w:val="nil"/>
            </w:tcBorders>
          </w:tcPr>
          <w:p w14:paraId="431ECE57" w14:textId="77777777" w:rsidR="005A6C37" w:rsidRDefault="005A6C37" w:rsidP="00A530D7"/>
        </w:tc>
        <w:tc>
          <w:tcPr>
            <w:tcW w:w="1800" w:type="dxa"/>
            <w:tcBorders>
              <w:right w:val="nil"/>
            </w:tcBorders>
          </w:tcPr>
          <w:p w14:paraId="0FDEAE95" w14:textId="77777777" w:rsidR="005A6C37" w:rsidRDefault="005A6C37" w:rsidP="00A530D7">
            <w:pPr>
              <w:jc w:val="right"/>
            </w:pPr>
            <w:r>
              <w:t>1 dry quart</w:t>
            </w:r>
          </w:p>
        </w:tc>
        <w:tc>
          <w:tcPr>
            <w:tcW w:w="360" w:type="dxa"/>
            <w:tcBorders>
              <w:left w:val="nil"/>
              <w:right w:val="nil"/>
            </w:tcBorders>
          </w:tcPr>
          <w:p w14:paraId="6CDC4ED6" w14:textId="77777777" w:rsidR="005A6C37" w:rsidRDefault="005A6C37" w:rsidP="00A530D7">
            <w:pPr>
              <w:jc w:val="center"/>
            </w:pPr>
            <w:r>
              <w:t>=</w:t>
            </w:r>
          </w:p>
        </w:tc>
        <w:tc>
          <w:tcPr>
            <w:tcW w:w="1440" w:type="dxa"/>
            <w:tcBorders>
              <w:left w:val="nil"/>
              <w:right w:val="nil"/>
            </w:tcBorders>
          </w:tcPr>
          <w:p w14:paraId="5AC9573C" w14:textId="77777777" w:rsidR="005A6C37" w:rsidRDefault="005A6C37" w:rsidP="00A530D7">
            <w:pPr>
              <w:jc w:val="right"/>
            </w:pPr>
            <w:r>
              <w:t>1.101 221</w:t>
            </w:r>
          </w:p>
        </w:tc>
        <w:tc>
          <w:tcPr>
            <w:tcW w:w="720" w:type="dxa"/>
            <w:tcBorders>
              <w:left w:val="nil"/>
            </w:tcBorders>
          </w:tcPr>
          <w:p w14:paraId="79247D6C" w14:textId="77777777" w:rsidR="005A6C37" w:rsidRDefault="005A6C37" w:rsidP="00A530D7">
            <w:r>
              <w:t>L</w:t>
            </w:r>
          </w:p>
        </w:tc>
      </w:tr>
      <w:tr w:rsidR="005A6C37" w14:paraId="78CAE52B" w14:textId="77777777" w:rsidTr="00A530D7">
        <w:trPr>
          <w:trHeight w:val="20"/>
          <w:jc w:val="center"/>
        </w:trPr>
        <w:tc>
          <w:tcPr>
            <w:tcW w:w="1528" w:type="dxa"/>
            <w:tcBorders>
              <w:right w:val="nil"/>
            </w:tcBorders>
          </w:tcPr>
          <w:p w14:paraId="1A4D7643" w14:textId="77777777" w:rsidR="005A6C37" w:rsidRDefault="005A6C37" w:rsidP="00A530D7">
            <w:pPr>
              <w:jc w:val="right"/>
            </w:pPr>
            <w:r>
              <w:t>1 gallon</w:t>
            </w:r>
          </w:p>
        </w:tc>
        <w:tc>
          <w:tcPr>
            <w:tcW w:w="329" w:type="dxa"/>
            <w:tcBorders>
              <w:left w:val="nil"/>
              <w:right w:val="nil"/>
            </w:tcBorders>
          </w:tcPr>
          <w:p w14:paraId="28BEADBA" w14:textId="77777777" w:rsidR="005A6C37" w:rsidRDefault="005A6C37" w:rsidP="00A530D7">
            <w:pPr>
              <w:jc w:val="center"/>
            </w:pPr>
            <w:r>
              <w:t>=</w:t>
            </w:r>
          </w:p>
        </w:tc>
        <w:tc>
          <w:tcPr>
            <w:tcW w:w="1257" w:type="dxa"/>
            <w:tcBorders>
              <w:left w:val="nil"/>
              <w:right w:val="nil"/>
            </w:tcBorders>
          </w:tcPr>
          <w:p w14:paraId="361B73B1" w14:textId="77777777" w:rsidR="005A6C37" w:rsidRDefault="005A6C37" w:rsidP="00A530D7">
            <w:pPr>
              <w:jc w:val="right"/>
            </w:pPr>
            <w:r>
              <w:t>3.785 41</w:t>
            </w:r>
          </w:p>
        </w:tc>
        <w:tc>
          <w:tcPr>
            <w:tcW w:w="720" w:type="dxa"/>
            <w:tcBorders>
              <w:left w:val="nil"/>
            </w:tcBorders>
          </w:tcPr>
          <w:p w14:paraId="56320CD7" w14:textId="77777777" w:rsidR="005A6C37" w:rsidRDefault="005A6C37" w:rsidP="00A530D7">
            <w:r>
              <w:t>L</w:t>
            </w:r>
          </w:p>
        </w:tc>
        <w:tc>
          <w:tcPr>
            <w:tcW w:w="1800" w:type="dxa"/>
            <w:tcBorders>
              <w:right w:val="nil"/>
            </w:tcBorders>
          </w:tcPr>
          <w:p w14:paraId="59236F24" w14:textId="77777777" w:rsidR="005A6C37" w:rsidRDefault="005A6C37" w:rsidP="00A530D7">
            <w:pPr>
              <w:jc w:val="right"/>
            </w:pPr>
            <w:r>
              <w:t>1 peck</w:t>
            </w:r>
          </w:p>
        </w:tc>
        <w:tc>
          <w:tcPr>
            <w:tcW w:w="360" w:type="dxa"/>
            <w:tcBorders>
              <w:left w:val="nil"/>
              <w:right w:val="nil"/>
            </w:tcBorders>
          </w:tcPr>
          <w:p w14:paraId="3F6BAC84" w14:textId="77777777" w:rsidR="005A6C37" w:rsidRDefault="005A6C37" w:rsidP="00A530D7">
            <w:pPr>
              <w:jc w:val="center"/>
            </w:pPr>
            <w:r>
              <w:t>=</w:t>
            </w:r>
          </w:p>
        </w:tc>
        <w:tc>
          <w:tcPr>
            <w:tcW w:w="1440" w:type="dxa"/>
            <w:tcBorders>
              <w:left w:val="nil"/>
              <w:right w:val="nil"/>
            </w:tcBorders>
          </w:tcPr>
          <w:p w14:paraId="20C62822" w14:textId="77777777" w:rsidR="005A6C37" w:rsidRDefault="005A6C37" w:rsidP="00A530D7">
            <w:pPr>
              <w:jc w:val="right"/>
            </w:pPr>
            <w:r>
              <w:t>8.809 768</w:t>
            </w:r>
          </w:p>
        </w:tc>
        <w:tc>
          <w:tcPr>
            <w:tcW w:w="720" w:type="dxa"/>
            <w:tcBorders>
              <w:left w:val="nil"/>
            </w:tcBorders>
          </w:tcPr>
          <w:p w14:paraId="6CFE7492" w14:textId="77777777" w:rsidR="005A6C37" w:rsidRDefault="005A6C37" w:rsidP="00A530D7">
            <w:r>
              <w:t>L</w:t>
            </w:r>
          </w:p>
        </w:tc>
      </w:tr>
      <w:tr w:rsidR="005A6C37" w14:paraId="211A4291" w14:textId="77777777" w:rsidTr="00A530D7">
        <w:trPr>
          <w:trHeight w:val="20"/>
          <w:jc w:val="center"/>
        </w:trPr>
        <w:tc>
          <w:tcPr>
            <w:tcW w:w="1528" w:type="dxa"/>
            <w:tcBorders>
              <w:bottom w:val="double" w:sz="4" w:space="0" w:color="auto"/>
              <w:right w:val="nil"/>
            </w:tcBorders>
          </w:tcPr>
          <w:p w14:paraId="1AC6A4A0" w14:textId="77777777" w:rsidR="005A6C37" w:rsidRDefault="005A6C37" w:rsidP="00A530D7">
            <w:pPr>
              <w:jc w:val="right"/>
            </w:pPr>
            <w:r>
              <w:t>1 bushel</w:t>
            </w:r>
          </w:p>
        </w:tc>
        <w:tc>
          <w:tcPr>
            <w:tcW w:w="329" w:type="dxa"/>
            <w:tcBorders>
              <w:left w:val="nil"/>
              <w:bottom w:val="double" w:sz="4" w:space="0" w:color="auto"/>
              <w:right w:val="nil"/>
            </w:tcBorders>
          </w:tcPr>
          <w:p w14:paraId="51A6474B" w14:textId="77777777" w:rsidR="005A6C37" w:rsidRDefault="005A6C37" w:rsidP="00A530D7">
            <w:pPr>
              <w:jc w:val="center"/>
            </w:pPr>
            <w:r>
              <w:t>=</w:t>
            </w:r>
          </w:p>
        </w:tc>
        <w:tc>
          <w:tcPr>
            <w:tcW w:w="1257" w:type="dxa"/>
            <w:tcBorders>
              <w:left w:val="nil"/>
              <w:bottom w:val="double" w:sz="4" w:space="0" w:color="auto"/>
              <w:right w:val="nil"/>
            </w:tcBorders>
          </w:tcPr>
          <w:p w14:paraId="7309F8C9" w14:textId="77777777" w:rsidR="005A6C37" w:rsidRDefault="005A6C37" w:rsidP="00A530D7">
            <w:pPr>
              <w:jc w:val="right"/>
            </w:pPr>
            <w:r>
              <w:t>35.239 1</w:t>
            </w:r>
          </w:p>
        </w:tc>
        <w:tc>
          <w:tcPr>
            <w:tcW w:w="720" w:type="dxa"/>
            <w:tcBorders>
              <w:left w:val="nil"/>
              <w:bottom w:val="double" w:sz="4" w:space="0" w:color="auto"/>
            </w:tcBorders>
          </w:tcPr>
          <w:p w14:paraId="609A307A" w14:textId="77777777" w:rsidR="005A6C37" w:rsidRDefault="005A6C37" w:rsidP="00A530D7">
            <w:r>
              <w:t>L</w:t>
            </w:r>
          </w:p>
        </w:tc>
        <w:tc>
          <w:tcPr>
            <w:tcW w:w="1800" w:type="dxa"/>
            <w:tcBorders>
              <w:bottom w:val="double" w:sz="4" w:space="0" w:color="auto"/>
              <w:right w:val="nil"/>
            </w:tcBorders>
          </w:tcPr>
          <w:p w14:paraId="1642A319" w14:textId="77777777" w:rsidR="005A6C37" w:rsidRDefault="005A6C37" w:rsidP="00A530D7">
            <w:pPr>
              <w:jc w:val="right"/>
            </w:pPr>
            <w:r>
              <w:t>1 gill</w:t>
            </w:r>
          </w:p>
        </w:tc>
        <w:tc>
          <w:tcPr>
            <w:tcW w:w="360" w:type="dxa"/>
            <w:tcBorders>
              <w:left w:val="nil"/>
              <w:bottom w:val="double" w:sz="4" w:space="0" w:color="auto"/>
              <w:right w:val="nil"/>
            </w:tcBorders>
          </w:tcPr>
          <w:p w14:paraId="1577A357" w14:textId="77777777" w:rsidR="005A6C37" w:rsidRDefault="005A6C37" w:rsidP="00A530D7">
            <w:pPr>
              <w:jc w:val="center"/>
            </w:pPr>
            <w:r>
              <w:t>=</w:t>
            </w:r>
          </w:p>
        </w:tc>
        <w:tc>
          <w:tcPr>
            <w:tcW w:w="1440" w:type="dxa"/>
            <w:tcBorders>
              <w:left w:val="nil"/>
              <w:bottom w:val="double" w:sz="4" w:space="0" w:color="auto"/>
              <w:right w:val="nil"/>
            </w:tcBorders>
          </w:tcPr>
          <w:p w14:paraId="29C20F5B" w14:textId="77777777" w:rsidR="005A6C37" w:rsidRDefault="005A6C37" w:rsidP="00A530D7">
            <w:pPr>
              <w:jc w:val="right"/>
            </w:pPr>
            <w:r>
              <w:t>118.294 1</w:t>
            </w:r>
          </w:p>
        </w:tc>
        <w:tc>
          <w:tcPr>
            <w:tcW w:w="720" w:type="dxa"/>
            <w:tcBorders>
              <w:left w:val="nil"/>
              <w:bottom w:val="double" w:sz="4" w:space="0" w:color="auto"/>
            </w:tcBorders>
          </w:tcPr>
          <w:p w14:paraId="14D3EC3B" w14:textId="77777777" w:rsidR="005A6C37" w:rsidRDefault="005A6C37" w:rsidP="00A530D7">
            <w:r>
              <w:t>mL</w:t>
            </w:r>
          </w:p>
        </w:tc>
      </w:tr>
      <w:tr w:rsidR="005A6C37" w14:paraId="32B34128" w14:textId="77777777" w:rsidTr="00A530D7">
        <w:trPr>
          <w:trHeight w:val="20"/>
          <w:jc w:val="center"/>
        </w:trPr>
        <w:tc>
          <w:tcPr>
            <w:tcW w:w="8154" w:type="dxa"/>
            <w:gridSpan w:val="8"/>
            <w:tcBorders>
              <w:top w:val="double" w:sz="4" w:space="0" w:color="auto"/>
            </w:tcBorders>
          </w:tcPr>
          <w:p w14:paraId="077871D2" w14:textId="77777777" w:rsidR="005A6C37" w:rsidRDefault="005A6C37" w:rsidP="00A530D7">
            <w:pPr>
              <w:jc w:val="center"/>
              <w:rPr>
                <w:b/>
                <w:bCs/>
              </w:rPr>
            </w:pPr>
            <w:r>
              <w:rPr>
                <w:b/>
                <w:bCs/>
              </w:rPr>
              <w:t>MASS (weight)</w:t>
            </w:r>
          </w:p>
        </w:tc>
      </w:tr>
      <w:tr w:rsidR="005A6C37" w14:paraId="24E4BE95" w14:textId="77777777" w:rsidTr="00A530D7">
        <w:trPr>
          <w:cantSplit/>
          <w:trHeight w:val="20"/>
          <w:jc w:val="center"/>
        </w:trPr>
        <w:tc>
          <w:tcPr>
            <w:tcW w:w="1528" w:type="dxa"/>
            <w:tcBorders>
              <w:right w:val="nil"/>
            </w:tcBorders>
          </w:tcPr>
          <w:p w14:paraId="21D77A65" w14:textId="77777777" w:rsidR="005A6C37" w:rsidRDefault="005A6C37" w:rsidP="00A530D7">
            <w:pPr>
              <w:jc w:val="right"/>
            </w:pPr>
            <w:r>
              <w:t>1 ounce</w:t>
            </w:r>
          </w:p>
        </w:tc>
        <w:tc>
          <w:tcPr>
            <w:tcW w:w="329" w:type="dxa"/>
            <w:tcBorders>
              <w:left w:val="nil"/>
              <w:right w:val="nil"/>
            </w:tcBorders>
          </w:tcPr>
          <w:p w14:paraId="627F2684" w14:textId="77777777" w:rsidR="005A6C37" w:rsidRDefault="005A6C37" w:rsidP="00A530D7">
            <w:pPr>
              <w:jc w:val="center"/>
            </w:pPr>
            <w:r>
              <w:t>=</w:t>
            </w:r>
          </w:p>
        </w:tc>
        <w:tc>
          <w:tcPr>
            <w:tcW w:w="1257" w:type="dxa"/>
            <w:tcBorders>
              <w:left w:val="nil"/>
              <w:right w:val="nil"/>
            </w:tcBorders>
          </w:tcPr>
          <w:p w14:paraId="42F58E23" w14:textId="77777777" w:rsidR="005A6C37" w:rsidRDefault="005A6C37" w:rsidP="00A530D7">
            <w:pPr>
              <w:jc w:val="right"/>
            </w:pPr>
            <w:r>
              <w:t>28.349 5</w:t>
            </w:r>
          </w:p>
        </w:tc>
        <w:tc>
          <w:tcPr>
            <w:tcW w:w="720" w:type="dxa"/>
            <w:tcBorders>
              <w:left w:val="nil"/>
            </w:tcBorders>
          </w:tcPr>
          <w:p w14:paraId="615ABC0A" w14:textId="77777777" w:rsidR="005A6C37" w:rsidRDefault="005A6C37" w:rsidP="00A530D7">
            <w:r>
              <w:t>g</w:t>
            </w:r>
          </w:p>
        </w:tc>
        <w:tc>
          <w:tcPr>
            <w:tcW w:w="1800" w:type="dxa"/>
            <w:vMerge w:val="restart"/>
            <w:tcBorders>
              <w:right w:val="nil"/>
            </w:tcBorders>
            <w:vAlign w:val="center"/>
          </w:tcPr>
          <w:p w14:paraId="70ECB7FA" w14:textId="77777777" w:rsidR="005A6C37" w:rsidRDefault="005A6C37" w:rsidP="00A530D7">
            <w:pPr>
              <w:jc w:val="right"/>
            </w:pPr>
            <w:r>
              <w:t>1 milligram</w:t>
            </w:r>
          </w:p>
        </w:tc>
        <w:tc>
          <w:tcPr>
            <w:tcW w:w="360" w:type="dxa"/>
            <w:vMerge w:val="restart"/>
            <w:tcBorders>
              <w:left w:val="nil"/>
              <w:right w:val="nil"/>
            </w:tcBorders>
            <w:vAlign w:val="center"/>
          </w:tcPr>
          <w:p w14:paraId="445AE4AF" w14:textId="77777777" w:rsidR="005A6C37" w:rsidRDefault="005A6C37" w:rsidP="00A530D7">
            <w:pPr>
              <w:jc w:val="center"/>
            </w:pPr>
            <w:r>
              <w:t>=</w:t>
            </w:r>
          </w:p>
        </w:tc>
        <w:tc>
          <w:tcPr>
            <w:tcW w:w="1440" w:type="dxa"/>
            <w:vMerge w:val="restart"/>
            <w:tcBorders>
              <w:left w:val="nil"/>
              <w:right w:val="nil"/>
            </w:tcBorders>
          </w:tcPr>
          <w:p w14:paraId="6E03F8F2" w14:textId="77777777" w:rsidR="005A6C37" w:rsidRDefault="005A6C37" w:rsidP="00A530D7">
            <w:pPr>
              <w:jc w:val="right"/>
            </w:pPr>
            <w:r>
              <w:t>0.000 035 274</w:t>
            </w:r>
          </w:p>
          <w:p w14:paraId="297240EB" w14:textId="77777777" w:rsidR="005A6C37" w:rsidRDefault="005A6C37" w:rsidP="00A530D7">
            <w:pPr>
              <w:jc w:val="right"/>
            </w:pPr>
            <w:r>
              <w:t>0.015 432 4</w:t>
            </w:r>
          </w:p>
        </w:tc>
        <w:tc>
          <w:tcPr>
            <w:tcW w:w="720" w:type="dxa"/>
            <w:vMerge w:val="restart"/>
            <w:tcBorders>
              <w:left w:val="nil"/>
            </w:tcBorders>
          </w:tcPr>
          <w:p w14:paraId="1F314B85" w14:textId="77777777" w:rsidR="005A6C37" w:rsidRDefault="005A6C37" w:rsidP="00A530D7">
            <w:r>
              <w:t>oz</w:t>
            </w:r>
          </w:p>
          <w:p w14:paraId="412AE01E" w14:textId="77777777" w:rsidR="005A6C37" w:rsidRDefault="005A6C37" w:rsidP="00A530D7">
            <w:r>
              <w:t>grain</w:t>
            </w:r>
          </w:p>
        </w:tc>
      </w:tr>
      <w:tr w:rsidR="005A6C37" w14:paraId="5EA99728" w14:textId="77777777" w:rsidTr="00A530D7">
        <w:trPr>
          <w:cantSplit/>
          <w:trHeight w:val="230"/>
          <w:jc w:val="center"/>
        </w:trPr>
        <w:tc>
          <w:tcPr>
            <w:tcW w:w="1528" w:type="dxa"/>
            <w:vMerge w:val="restart"/>
            <w:tcBorders>
              <w:right w:val="nil"/>
            </w:tcBorders>
            <w:vAlign w:val="center"/>
          </w:tcPr>
          <w:p w14:paraId="7670323E" w14:textId="77777777" w:rsidR="005A6C37" w:rsidRDefault="005A6C37" w:rsidP="00A530D7">
            <w:pPr>
              <w:jc w:val="right"/>
            </w:pPr>
            <w:r>
              <w:t>1 pound</w:t>
            </w:r>
          </w:p>
        </w:tc>
        <w:tc>
          <w:tcPr>
            <w:tcW w:w="329" w:type="dxa"/>
            <w:vMerge w:val="restart"/>
            <w:tcBorders>
              <w:left w:val="nil"/>
              <w:right w:val="nil"/>
            </w:tcBorders>
            <w:vAlign w:val="center"/>
          </w:tcPr>
          <w:p w14:paraId="494465BD" w14:textId="77777777" w:rsidR="005A6C37" w:rsidRDefault="005A6C37" w:rsidP="00A530D7">
            <w:pPr>
              <w:jc w:val="center"/>
            </w:pPr>
            <w:r>
              <w:t>=</w:t>
            </w:r>
          </w:p>
        </w:tc>
        <w:tc>
          <w:tcPr>
            <w:tcW w:w="1257" w:type="dxa"/>
            <w:vMerge w:val="restart"/>
            <w:tcBorders>
              <w:left w:val="nil"/>
              <w:right w:val="nil"/>
            </w:tcBorders>
          </w:tcPr>
          <w:p w14:paraId="5FFFEF2E" w14:textId="77777777" w:rsidR="005A6C37" w:rsidRDefault="005A6C37" w:rsidP="00A530D7">
            <w:pPr>
              <w:jc w:val="right"/>
            </w:pPr>
            <w:r>
              <w:t>453.592 37</w:t>
            </w:r>
          </w:p>
          <w:p w14:paraId="7887AAA6" w14:textId="77777777" w:rsidR="005A6C37" w:rsidRDefault="005A6C37" w:rsidP="00A530D7">
            <w:pPr>
              <w:jc w:val="right"/>
            </w:pPr>
            <w:r>
              <w:t>0.453 592</w:t>
            </w:r>
          </w:p>
        </w:tc>
        <w:tc>
          <w:tcPr>
            <w:tcW w:w="720" w:type="dxa"/>
            <w:vMerge w:val="restart"/>
            <w:tcBorders>
              <w:left w:val="nil"/>
            </w:tcBorders>
          </w:tcPr>
          <w:p w14:paraId="07AA9493" w14:textId="77777777" w:rsidR="005A6C37" w:rsidRDefault="005A6C37" w:rsidP="00A530D7">
            <w:r>
              <w:t>g*</w:t>
            </w:r>
          </w:p>
          <w:p w14:paraId="36127F07" w14:textId="77777777" w:rsidR="005A6C37" w:rsidRDefault="005A6C37" w:rsidP="00A530D7">
            <w:r>
              <w:t>kg</w:t>
            </w:r>
          </w:p>
        </w:tc>
        <w:tc>
          <w:tcPr>
            <w:tcW w:w="1800" w:type="dxa"/>
            <w:vMerge/>
            <w:tcBorders>
              <w:right w:val="nil"/>
            </w:tcBorders>
          </w:tcPr>
          <w:p w14:paraId="7EA00F26" w14:textId="77777777" w:rsidR="005A6C37" w:rsidRDefault="005A6C37" w:rsidP="00A530D7">
            <w:pPr>
              <w:jc w:val="right"/>
            </w:pPr>
          </w:p>
        </w:tc>
        <w:tc>
          <w:tcPr>
            <w:tcW w:w="360" w:type="dxa"/>
            <w:vMerge/>
            <w:tcBorders>
              <w:left w:val="nil"/>
              <w:right w:val="nil"/>
            </w:tcBorders>
          </w:tcPr>
          <w:p w14:paraId="5D721C50" w14:textId="77777777" w:rsidR="005A6C37" w:rsidRDefault="005A6C37" w:rsidP="00A530D7">
            <w:pPr>
              <w:jc w:val="center"/>
            </w:pPr>
          </w:p>
        </w:tc>
        <w:tc>
          <w:tcPr>
            <w:tcW w:w="1440" w:type="dxa"/>
            <w:vMerge/>
            <w:tcBorders>
              <w:left w:val="nil"/>
              <w:right w:val="nil"/>
            </w:tcBorders>
          </w:tcPr>
          <w:p w14:paraId="7DB51E79" w14:textId="77777777" w:rsidR="005A6C37" w:rsidRDefault="005A6C37" w:rsidP="00A530D7">
            <w:pPr>
              <w:jc w:val="right"/>
            </w:pPr>
          </w:p>
        </w:tc>
        <w:tc>
          <w:tcPr>
            <w:tcW w:w="720" w:type="dxa"/>
            <w:vMerge/>
            <w:tcBorders>
              <w:left w:val="nil"/>
            </w:tcBorders>
          </w:tcPr>
          <w:p w14:paraId="285EFA00" w14:textId="77777777" w:rsidR="005A6C37" w:rsidRDefault="005A6C37" w:rsidP="00A530D7"/>
        </w:tc>
      </w:tr>
      <w:tr w:rsidR="005A6C37" w14:paraId="0CC9DB56" w14:textId="77777777" w:rsidTr="00A530D7">
        <w:trPr>
          <w:cantSplit/>
          <w:trHeight w:val="20"/>
          <w:jc w:val="center"/>
        </w:trPr>
        <w:tc>
          <w:tcPr>
            <w:tcW w:w="1528" w:type="dxa"/>
            <w:vMerge/>
            <w:tcBorders>
              <w:right w:val="nil"/>
            </w:tcBorders>
          </w:tcPr>
          <w:p w14:paraId="2B18CC79" w14:textId="77777777" w:rsidR="005A6C37" w:rsidRDefault="005A6C37" w:rsidP="00A530D7">
            <w:pPr>
              <w:jc w:val="right"/>
            </w:pPr>
          </w:p>
        </w:tc>
        <w:tc>
          <w:tcPr>
            <w:tcW w:w="329" w:type="dxa"/>
            <w:vMerge/>
            <w:tcBorders>
              <w:left w:val="nil"/>
              <w:right w:val="nil"/>
            </w:tcBorders>
          </w:tcPr>
          <w:p w14:paraId="716909DB" w14:textId="77777777" w:rsidR="005A6C37" w:rsidRDefault="005A6C37" w:rsidP="00A530D7">
            <w:pPr>
              <w:jc w:val="center"/>
            </w:pPr>
          </w:p>
        </w:tc>
        <w:tc>
          <w:tcPr>
            <w:tcW w:w="1257" w:type="dxa"/>
            <w:vMerge/>
            <w:tcBorders>
              <w:left w:val="nil"/>
              <w:right w:val="nil"/>
            </w:tcBorders>
          </w:tcPr>
          <w:p w14:paraId="65AC16D5" w14:textId="77777777" w:rsidR="005A6C37" w:rsidRDefault="005A6C37" w:rsidP="00A530D7">
            <w:pPr>
              <w:jc w:val="right"/>
            </w:pPr>
          </w:p>
        </w:tc>
        <w:tc>
          <w:tcPr>
            <w:tcW w:w="720" w:type="dxa"/>
            <w:vMerge/>
            <w:tcBorders>
              <w:left w:val="nil"/>
            </w:tcBorders>
          </w:tcPr>
          <w:p w14:paraId="15F4E863" w14:textId="77777777" w:rsidR="005A6C37" w:rsidRDefault="005A6C37" w:rsidP="00A530D7"/>
        </w:tc>
        <w:tc>
          <w:tcPr>
            <w:tcW w:w="1800" w:type="dxa"/>
            <w:tcBorders>
              <w:right w:val="nil"/>
            </w:tcBorders>
          </w:tcPr>
          <w:p w14:paraId="6F83CCDE" w14:textId="77777777" w:rsidR="005A6C37" w:rsidRDefault="005A6C37" w:rsidP="00A530D7">
            <w:pPr>
              <w:jc w:val="right"/>
            </w:pPr>
            <w:r>
              <w:t>1 gram</w:t>
            </w:r>
          </w:p>
        </w:tc>
        <w:tc>
          <w:tcPr>
            <w:tcW w:w="360" w:type="dxa"/>
            <w:tcBorders>
              <w:left w:val="nil"/>
              <w:right w:val="nil"/>
            </w:tcBorders>
          </w:tcPr>
          <w:p w14:paraId="2E57559D" w14:textId="77777777" w:rsidR="005A6C37" w:rsidRDefault="005A6C37" w:rsidP="00A530D7">
            <w:pPr>
              <w:jc w:val="center"/>
            </w:pPr>
            <w:r>
              <w:t>=</w:t>
            </w:r>
          </w:p>
        </w:tc>
        <w:tc>
          <w:tcPr>
            <w:tcW w:w="1440" w:type="dxa"/>
            <w:tcBorders>
              <w:left w:val="nil"/>
              <w:right w:val="nil"/>
            </w:tcBorders>
          </w:tcPr>
          <w:p w14:paraId="677C3057" w14:textId="77777777" w:rsidR="005A6C37" w:rsidRDefault="005A6C37" w:rsidP="00A530D7">
            <w:pPr>
              <w:jc w:val="right"/>
            </w:pPr>
            <w:r>
              <w:t>0.035 274</w:t>
            </w:r>
          </w:p>
        </w:tc>
        <w:tc>
          <w:tcPr>
            <w:tcW w:w="720" w:type="dxa"/>
            <w:tcBorders>
              <w:left w:val="nil"/>
            </w:tcBorders>
          </w:tcPr>
          <w:p w14:paraId="22575E50" w14:textId="77777777" w:rsidR="005A6C37" w:rsidRDefault="005A6C37" w:rsidP="00A530D7">
            <w:r>
              <w:t>oz</w:t>
            </w:r>
          </w:p>
        </w:tc>
      </w:tr>
      <w:tr w:rsidR="005A6C37" w14:paraId="1B07C4E5" w14:textId="77777777" w:rsidTr="00A530D7">
        <w:trPr>
          <w:trHeight w:val="20"/>
          <w:jc w:val="center"/>
        </w:trPr>
        <w:tc>
          <w:tcPr>
            <w:tcW w:w="1528" w:type="dxa"/>
            <w:tcBorders>
              <w:bottom w:val="double" w:sz="4" w:space="0" w:color="auto"/>
              <w:right w:val="nil"/>
            </w:tcBorders>
          </w:tcPr>
          <w:p w14:paraId="36F03587" w14:textId="77777777" w:rsidR="005A6C37" w:rsidRDefault="005A6C37" w:rsidP="00A530D7">
            <w:pPr>
              <w:jc w:val="right"/>
            </w:pPr>
            <w:r>
              <w:t>1 grain</w:t>
            </w:r>
          </w:p>
        </w:tc>
        <w:tc>
          <w:tcPr>
            <w:tcW w:w="329" w:type="dxa"/>
            <w:tcBorders>
              <w:left w:val="nil"/>
              <w:bottom w:val="double" w:sz="4" w:space="0" w:color="auto"/>
              <w:right w:val="nil"/>
            </w:tcBorders>
          </w:tcPr>
          <w:p w14:paraId="38425A3B" w14:textId="77777777" w:rsidR="005A6C37" w:rsidRDefault="005A6C37" w:rsidP="00A530D7">
            <w:pPr>
              <w:jc w:val="center"/>
            </w:pPr>
            <w:r>
              <w:t>=</w:t>
            </w:r>
          </w:p>
        </w:tc>
        <w:tc>
          <w:tcPr>
            <w:tcW w:w="1257" w:type="dxa"/>
            <w:tcBorders>
              <w:left w:val="nil"/>
              <w:bottom w:val="double" w:sz="4" w:space="0" w:color="auto"/>
              <w:right w:val="nil"/>
            </w:tcBorders>
          </w:tcPr>
          <w:p w14:paraId="648C4945" w14:textId="77777777" w:rsidR="005A6C37" w:rsidRDefault="005A6C37" w:rsidP="00A530D7">
            <w:pPr>
              <w:jc w:val="right"/>
            </w:pPr>
            <w:r>
              <w:t>64.798 91</w:t>
            </w:r>
          </w:p>
        </w:tc>
        <w:tc>
          <w:tcPr>
            <w:tcW w:w="720" w:type="dxa"/>
            <w:tcBorders>
              <w:left w:val="nil"/>
              <w:bottom w:val="double" w:sz="4" w:space="0" w:color="auto"/>
            </w:tcBorders>
          </w:tcPr>
          <w:p w14:paraId="74E3D2FA" w14:textId="77777777" w:rsidR="005A6C37" w:rsidRDefault="005A6C37" w:rsidP="00A530D7">
            <w:r>
              <w:t>mg</w:t>
            </w:r>
          </w:p>
        </w:tc>
        <w:tc>
          <w:tcPr>
            <w:tcW w:w="1800" w:type="dxa"/>
            <w:tcBorders>
              <w:bottom w:val="double" w:sz="4" w:space="0" w:color="auto"/>
              <w:right w:val="nil"/>
            </w:tcBorders>
          </w:tcPr>
          <w:p w14:paraId="6321A4C6" w14:textId="77777777" w:rsidR="005A6C37" w:rsidRDefault="005A6C37" w:rsidP="00A530D7">
            <w:pPr>
              <w:jc w:val="right"/>
            </w:pPr>
            <w:r>
              <w:t>1 kilogram</w:t>
            </w:r>
          </w:p>
        </w:tc>
        <w:tc>
          <w:tcPr>
            <w:tcW w:w="360" w:type="dxa"/>
            <w:tcBorders>
              <w:left w:val="nil"/>
              <w:bottom w:val="double" w:sz="4" w:space="0" w:color="auto"/>
              <w:right w:val="nil"/>
            </w:tcBorders>
          </w:tcPr>
          <w:p w14:paraId="1CBB25C2" w14:textId="77777777" w:rsidR="005A6C37" w:rsidRDefault="005A6C37" w:rsidP="00A530D7">
            <w:pPr>
              <w:jc w:val="center"/>
            </w:pPr>
            <w:r>
              <w:t>=</w:t>
            </w:r>
          </w:p>
        </w:tc>
        <w:tc>
          <w:tcPr>
            <w:tcW w:w="1440" w:type="dxa"/>
            <w:tcBorders>
              <w:left w:val="nil"/>
              <w:bottom w:val="double" w:sz="4" w:space="0" w:color="auto"/>
              <w:right w:val="nil"/>
            </w:tcBorders>
          </w:tcPr>
          <w:p w14:paraId="52A4578C" w14:textId="77777777" w:rsidR="005A6C37" w:rsidRDefault="005A6C37" w:rsidP="00A530D7">
            <w:pPr>
              <w:jc w:val="right"/>
            </w:pPr>
            <w:r>
              <w:t>2.204 62</w:t>
            </w:r>
          </w:p>
        </w:tc>
        <w:tc>
          <w:tcPr>
            <w:tcW w:w="720" w:type="dxa"/>
            <w:tcBorders>
              <w:left w:val="nil"/>
              <w:bottom w:val="double" w:sz="4" w:space="0" w:color="auto"/>
            </w:tcBorders>
          </w:tcPr>
          <w:p w14:paraId="05BF680F" w14:textId="77777777" w:rsidR="005A6C37" w:rsidRDefault="005A6C37" w:rsidP="00A530D7">
            <w:r>
              <w:t>lb</w:t>
            </w:r>
          </w:p>
        </w:tc>
      </w:tr>
      <w:tr w:rsidR="005A6C37" w14:paraId="264F4D6A" w14:textId="77777777" w:rsidTr="00A530D7">
        <w:trPr>
          <w:trHeight w:val="20"/>
          <w:jc w:val="center"/>
        </w:trPr>
        <w:tc>
          <w:tcPr>
            <w:tcW w:w="8154" w:type="dxa"/>
            <w:gridSpan w:val="8"/>
            <w:tcBorders>
              <w:top w:val="double" w:sz="4" w:space="0" w:color="auto"/>
            </w:tcBorders>
          </w:tcPr>
          <w:p w14:paraId="14193692" w14:textId="77777777" w:rsidR="005A6C37" w:rsidRDefault="005A6C37" w:rsidP="00A530D7">
            <w:pPr>
              <w:jc w:val="center"/>
              <w:rPr>
                <w:b/>
                <w:bCs/>
              </w:rPr>
            </w:pPr>
            <w:r>
              <w:rPr>
                <w:b/>
                <w:bCs/>
              </w:rPr>
              <w:t>TEMPERATURE</w:t>
            </w:r>
          </w:p>
        </w:tc>
      </w:tr>
      <w:tr w:rsidR="005A6C37" w14:paraId="6800D0F8" w14:textId="77777777" w:rsidTr="00A530D7">
        <w:trPr>
          <w:trHeight w:val="20"/>
          <w:jc w:val="center"/>
        </w:trPr>
        <w:tc>
          <w:tcPr>
            <w:tcW w:w="3834" w:type="dxa"/>
            <w:gridSpan w:val="4"/>
            <w:tcBorders>
              <w:bottom w:val="double" w:sz="4" w:space="0" w:color="auto"/>
            </w:tcBorders>
            <w:vAlign w:val="center"/>
          </w:tcPr>
          <w:p w14:paraId="4B59B532" w14:textId="1CA116D0" w:rsidR="005A6C37" w:rsidRPr="006B33B6" w:rsidRDefault="003E45AE" w:rsidP="00A530D7">
            <w:pPr>
              <w:jc w:val="center"/>
              <w:rPr>
                <w:szCs w:val="20"/>
              </w:rPr>
            </w:pPr>
            <m:oMathPara>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 xml:space="preserve">=1.8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32</m:t>
                    </m:r>
                  </m:e>
                  <m:sup>
                    <m:r>
                      <w:rPr>
                        <w:rFonts w:ascii="Cambria Math" w:hAnsi="Cambria Math"/>
                        <w:szCs w:val="20"/>
                      </w:rPr>
                      <m:t>*</m:t>
                    </m:r>
                  </m:sup>
                </m:sSup>
              </m:oMath>
            </m:oMathPara>
          </w:p>
        </w:tc>
        <w:tc>
          <w:tcPr>
            <w:tcW w:w="4320" w:type="dxa"/>
            <w:gridSpan w:val="4"/>
            <w:tcBorders>
              <w:bottom w:val="double" w:sz="4" w:space="0" w:color="auto"/>
            </w:tcBorders>
            <w:vAlign w:val="center"/>
          </w:tcPr>
          <w:p w14:paraId="4B892943" w14:textId="53B4713E" w:rsidR="005A6C37" w:rsidRDefault="005A6C37" w:rsidP="00A530D7">
            <w:pPr>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- 32</m:t>
                            </m:r>
                          </m:e>
                        </m:d>
                      </m:e>
                    </m:d>
                  </m:e>
                  <m:sup>
                    <m:r>
                      <w:rPr>
                        <w:rFonts w:ascii="Cambria Math" w:hAnsi="Cambria Math"/>
                      </w:rPr>
                      <m:t>*</m:t>
                    </m:r>
                  </m:sup>
                </m:sSup>
              </m:oMath>
            </m:oMathPara>
          </w:p>
        </w:tc>
      </w:tr>
      <w:tr w:rsidR="005A6C37" w14:paraId="1801A4A2" w14:textId="77777777" w:rsidTr="00A530D7">
        <w:trPr>
          <w:trHeight w:val="20"/>
          <w:jc w:val="center"/>
        </w:trPr>
        <w:tc>
          <w:tcPr>
            <w:tcW w:w="8154" w:type="dxa"/>
            <w:gridSpan w:val="8"/>
            <w:tcBorders>
              <w:top w:val="double" w:sz="4" w:space="0" w:color="auto"/>
              <w:bottom w:val="double" w:sz="4" w:space="0" w:color="auto"/>
            </w:tcBorders>
          </w:tcPr>
          <w:p w14:paraId="025DADF0" w14:textId="77777777" w:rsidR="005A6C37" w:rsidRDefault="005A6C37" w:rsidP="00A530D7">
            <w:r>
              <w:t>* Exactly</w:t>
            </w:r>
          </w:p>
          <w:p w14:paraId="5EE67C9E" w14:textId="595BED64" w:rsidR="005A6C37" w:rsidRDefault="005A6C37" w:rsidP="00A530D7">
            <w:r>
              <w:t xml:space="preserve">** These conversion factors are given to six or more significant digits in the event such accuracy is necessary.  To convert to </w:t>
            </w:r>
            <w:r w:rsidR="00966BB2">
              <w:t>U.S. customary</w:t>
            </w:r>
            <w:r>
              <w:t xml:space="preserve"> </w:t>
            </w:r>
            <w:r w:rsidR="00D325C5">
              <w:t>units,</w:t>
            </w:r>
            <w:r>
              <w:t xml:space="preserve"> divide the factor rather than multiplying.</w:t>
            </w:r>
          </w:p>
          <w:p w14:paraId="4B47AE97" w14:textId="77777777" w:rsidR="005A6C37" w:rsidRDefault="005A6C37" w:rsidP="00A530D7">
            <w:r>
              <w:t>(Amended 1998)</w:t>
            </w:r>
          </w:p>
        </w:tc>
      </w:tr>
    </w:tbl>
    <w:p w14:paraId="208CA29C" w14:textId="3B540B22" w:rsidR="005A6C37" w:rsidRDefault="005A6C37"/>
    <w:p w14:paraId="563DB762" w14:textId="77777777" w:rsidR="00CC2186" w:rsidRDefault="00CC2186">
      <w:pPr>
        <w:jc w:val="left"/>
      </w:pPr>
    </w:p>
    <w:p w14:paraId="537F740E" w14:textId="45D6C252" w:rsidR="004D5BE2" w:rsidRDefault="004D5BE2" w:rsidP="004D5BE2">
      <w:pPr>
        <w:spacing w:before="4060"/>
        <w:jc w:val="center"/>
        <w:sectPr w:rsidR="004D5BE2" w:rsidSect="00622146">
          <w:headerReference w:type="even" r:id="rId68"/>
          <w:headerReference w:type="default" r:id="rId69"/>
          <w:footnotePr>
            <w:numFmt w:val="chicago"/>
            <w:numRestart w:val="eachSect"/>
          </w:footnotePr>
          <w:pgSz w:w="12240" w:h="15840" w:code="1"/>
          <w:pgMar w:top="1440" w:right="1440" w:bottom="1440" w:left="1440" w:header="720" w:footer="720" w:gutter="0"/>
          <w:cols w:space="720"/>
          <w:docGrid w:linePitch="360"/>
        </w:sectPr>
      </w:pPr>
      <w:r>
        <w:t>THIS PAGE IN</w:t>
      </w:r>
      <w:r w:rsidR="00D42BA3">
        <w:t>T</w:t>
      </w:r>
      <w:r>
        <w:t>ENTIONALLY LEFT BLANK</w:t>
      </w:r>
    </w:p>
    <w:p w14:paraId="5D72D499" w14:textId="710F8250" w:rsidR="005A6C37" w:rsidRPr="005C69BF" w:rsidRDefault="005A6C37" w:rsidP="008C68DF">
      <w:pPr>
        <w:pStyle w:val="PkgLabelLevel1CtrB"/>
        <w:spacing w:before="360" w:after="480"/>
      </w:pPr>
      <w:bookmarkStart w:id="3043" w:name="_Toc173388108"/>
      <w:bookmarkStart w:id="3044" w:name="_Toc173751486"/>
      <w:bookmarkStart w:id="3045" w:name="_Toc523408338"/>
      <w:bookmarkStart w:id="3046" w:name="_Toc523834077"/>
      <w:bookmarkStart w:id="3047" w:name="_Toc88278109"/>
      <w:r>
        <w:lastRenderedPageBreak/>
        <w:t xml:space="preserve">UPLR Appendix B:  Converting </w:t>
      </w:r>
      <w:r w:rsidR="00966BB2">
        <w:t>U.S. Customary</w:t>
      </w:r>
      <w:r>
        <w:t xml:space="preserve"> Units to SI Units</w:t>
      </w:r>
      <w:bookmarkStart w:id="3048" w:name="_Toc173388109"/>
      <w:bookmarkStart w:id="3049" w:name="_Toc173751487"/>
      <w:bookmarkEnd w:id="3043"/>
      <w:bookmarkEnd w:id="3044"/>
      <w:r w:rsidR="005C69BF">
        <w:br/>
      </w:r>
      <w:r w:rsidRPr="005C69BF">
        <w:t>for Quantity Declarations on Packages</w:t>
      </w:r>
      <w:bookmarkEnd w:id="3045"/>
      <w:bookmarkEnd w:id="3046"/>
      <w:bookmarkEnd w:id="3047"/>
      <w:bookmarkEnd w:id="3048"/>
      <w:bookmarkEnd w:id="3049"/>
    </w:p>
    <w:p w14:paraId="1B7D5B70" w14:textId="01FCC68F" w:rsidR="005A6C37" w:rsidRDefault="005A6C37" w:rsidP="004120DA">
      <w:pPr>
        <w:pStyle w:val="StyleStyleHeading6After0ptBefore0pt"/>
      </w:pPr>
      <w:bookmarkStart w:id="3050" w:name="_Toc173470305"/>
      <w:bookmarkStart w:id="3051" w:name="_Toc173470677"/>
      <w:bookmarkStart w:id="3052" w:name="_Toc173471493"/>
      <w:bookmarkStart w:id="3053" w:name="_Toc173474141"/>
      <w:bookmarkStart w:id="3054" w:name="_Toc173771783"/>
      <w:r>
        <w:t>1.  Conversion.</w:t>
      </w:r>
      <w:bookmarkEnd w:id="3050"/>
      <w:bookmarkEnd w:id="3051"/>
      <w:bookmarkEnd w:id="3052"/>
      <w:bookmarkEnd w:id="3053"/>
      <w:bookmarkEnd w:id="3054"/>
    </w:p>
    <w:p w14:paraId="5FCBEDE3" w14:textId="77777777" w:rsidR="005A6C37" w:rsidRDefault="005A6C37">
      <w:r>
        <w:t xml:space="preserve">To convert an </w:t>
      </w:r>
      <w:r w:rsidR="00966BB2">
        <w:t>U.S. customary</w:t>
      </w:r>
      <w:r>
        <w:t xml:space="preserve"> quantity to an SI quantity</w:t>
      </w:r>
      <w:r w:rsidR="00D962A8">
        <w:fldChar w:fldCharType="begin"/>
      </w:r>
      <w:r w:rsidR="00E37337">
        <w:instrText xml:space="preserve"> XE "</w:instrText>
      </w:r>
      <w:r w:rsidR="00E37337" w:rsidRPr="002265E2">
        <w:instrText>Conversions</w:instrText>
      </w:r>
      <w:r w:rsidR="00E37337">
        <w:instrText xml:space="preserve">" </w:instrText>
      </w:r>
      <w:r w:rsidR="00D962A8">
        <w:fldChar w:fldCharType="end"/>
      </w:r>
      <w:r w:rsidR="00D962A8">
        <w:fldChar w:fldCharType="begin"/>
      </w:r>
      <w:r w:rsidR="00062BBC">
        <w:instrText xml:space="preserve"> XE "</w:instrText>
      </w:r>
      <w:r w:rsidR="00062BBC" w:rsidRPr="00DA2B09">
        <w:instrText>SI units</w:instrText>
      </w:r>
      <w:r w:rsidR="00E37337">
        <w:instrText>:C</w:instrText>
      </w:r>
      <w:r w:rsidR="00062BBC" w:rsidRPr="00DA2B09">
        <w:instrText>onversion</w:instrText>
      </w:r>
      <w:r w:rsidR="00062BBC">
        <w:instrText xml:space="preserve">" </w:instrText>
      </w:r>
      <w:r w:rsidR="00D962A8">
        <w:fldChar w:fldCharType="end"/>
      </w:r>
      <w:r>
        <w:t xml:space="preserve">, multiply the appropriate conversion factor in Table 1 in Appendix A by the </w:t>
      </w:r>
      <w:r w:rsidR="00966BB2">
        <w:t>U.S. customary</w:t>
      </w:r>
      <w:r>
        <w:t xml:space="preserve"> unit and round according to the following rules.</w:t>
      </w:r>
    </w:p>
    <w:p w14:paraId="0C734B9C" w14:textId="77777777" w:rsidR="005A6C37" w:rsidRDefault="005A6C37" w:rsidP="004120DA">
      <w:pPr>
        <w:pStyle w:val="StyleStyleHeading6After0ptBefore0pt"/>
      </w:pPr>
      <w:bookmarkStart w:id="3055" w:name="_Toc173470306"/>
      <w:bookmarkStart w:id="3056" w:name="_Toc173470678"/>
      <w:bookmarkStart w:id="3057" w:name="_Toc173471494"/>
      <w:bookmarkStart w:id="3058" w:name="_Toc173474142"/>
      <w:bookmarkStart w:id="3059" w:name="_Toc173771784"/>
      <w:r>
        <w:t>2.  Rounding and Significant Digits.</w:t>
      </w:r>
      <w:bookmarkEnd w:id="3055"/>
      <w:bookmarkEnd w:id="3056"/>
      <w:bookmarkEnd w:id="3057"/>
      <w:bookmarkEnd w:id="3058"/>
      <w:bookmarkEnd w:id="3059"/>
    </w:p>
    <w:p w14:paraId="2BC5AD95" w14:textId="77777777" w:rsidR="005A6C37" w:rsidRDefault="005A6C37" w:rsidP="001F13DC">
      <w:pPr>
        <w:suppressAutoHyphens/>
        <w:spacing w:after="240"/>
      </w:pPr>
      <w:r>
        <w:t xml:space="preserve">It is the packager’s responsibility to round converted </w:t>
      </w:r>
      <w:r w:rsidR="00D962A8">
        <w:fldChar w:fldCharType="begin"/>
      </w:r>
      <w:r w:rsidR="00062BBC">
        <w:instrText xml:space="preserve"> XE "</w:instrText>
      </w:r>
      <w:r w:rsidR="00062BBC" w:rsidRPr="00DA2AED">
        <w:instrText>Rounding and significant digits</w:instrText>
      </w:r>
      <w:r w:rsidR="00062BBC">
        <w:instrText xml:space="preserve">" </w:instrText>
      </w:r>
      <w:r w:rsidR="00D962A8">
        <w:fldChar w:fldCharType="end"/>
      </w:r>
      <w:r>
        <w:t>values appropriately and select the appropriate number of significant digits to use in quantity declaration.  [These rounding rules are for converting quantity determinations on packages and do not apply to digital scales that automatically round indications to the nearest indicated value.]  Conversions, the proper use of significant digits, and rounding must be based on the packer’s knowledge of the accuracy of the original measurement that is being converted.  For example, if a package is labeled 453.59 g (1 lb), the packer is implying that the package declaration is accurate within ± 0.005 g (or ± 5 mg).  For liquid volume measure, a label declaration of 473 mL (16 </w:t>
      </w:r>
      <w:proofErr w:type="spellStart"/>
      <w:r>
        <w:t>fl</w:t>
      </w:r>
      <w:proofErr w:type="spellEnd"/>
      <w:r>
        <w:t> oz) implies that the package declaration is accurate to within ± 0.5 mL (0.01 </w:t>
      </w:r>
      <w:proofErr w:type="spellStart"/>
      <w:r>
        <w:t>fl</w:t>
      </w:r>
      <w:proofErr w:type="spellEnd"/>
      <w:r>
        <w:t xml:space="preserve"> oz).  The requirements of 6.13. </w:t>
      </w:r>
      <w:r w:rsidRPr="000B7FDB">
        <w:t>Rounding apply to all quantity declarations that are derived from converted values:</w:t>
      </w:r>
    </w:p>
    <w:p w14:paraId="0F17067B" w14:textId="438EA54B" w:rsidR="005A6C37" w:rsidRDefault="005A6C37" w:rsidP="001F13DC">
      <w:pPr>
        <w:suppressAutoHyphens/>
        <w:spacing w:after="240"/>
        <w:ind w:left="360" w:right="360"/>
        <w:rPr>
          <w:b/>
          <w:bCs/>
        </w:rPr>
      </w:pPr>
      <w:r w:rsidRPr="000B7FDB">
        <w:rPr>
          <w:b/>
          <w:bCs/>
        </w:rPr>
        <w:t xml:space="preserve">6.13.  Rounding. </w:t>
      </w:r>
      <w:r w:rsidRPr="000B7FDB">
        <w:t>–</w:t>
      </w:r>
      <w:r w:rsidRPr="000B7FDB">
        <w:rPr>
          <w:bCs/>
        </w:rPr>
        <w:t xml:space="preserve"> In all conversions for the purpose of showing an equivalent SI or </w:t>
      </w:r>
      <w:r w:rsidR="00966BB2">
        <w:rPr>
          <w:bCs/>
        </w:rPr>
        <w:t>U.S. customary</w:t>
      </w:r>
      <w:r w:rsidRPr="000B7FDB">
        <w:rPr>
          <w:bCs/>
        </w:rPr>
        <w:t xml:space="preserve"> quantity to a rounded </w:t>
      </w:r>
      <w:r w:rsidR="00966BB2">
        <w:rPr>
          <w:bCs/>
        </w:rPr>
        <w:t>U.S. customary</w:t>
      </w:r>
      <w:r w:rsidRPr="000B7FDB">
        <w:rPr>
          <w:bCs/>
        </w:rPr>
        <w:t xml:space="preserve"> or SI quantity, or in calculated values to be declared in the net quantity statement, the number of significant digits retained must be such that accuracy is neither sacrificed nor exaggerated.  </w:t>
      </w:r>
      <w:r w:rsidRPr="00EA7183">
        <w:rPr>
          <w:bCs/>
        </w:rPr>
        <w:t xml:space="preserve">Conversions, the proper use of significant digits, and rounding must be based on the packer’s knowledge of the accuracy of the original measurement that is being converted.  In no case shall rounded net contents declarations overstate a quantity; the packer may round </w:t>
      </w:r>
      <w:r w:rsidR="00973C55">
        <w:rPr>
          <w:bCs/>
        </w:rPr>
        <w:t xml:space="preserve">the </w:t>
      </w:r>
      <w:r w:rsidRPr="00EA7183">
        <w:rPr>
          <w:bCs/>
        </w:rPr>
        <w:t>converted</w:t>
      </w:r>
      <w:r w:rsidR="001D2433">
        <w:rPr>
          <w:bCs/>
        </w:rPr>
        <w:t xml:space="preserve"> </w:t>
      </w:r>
      <w:r w:rsidRPr="00EA7183">
        <w:rPr>
          <w:bCs/>
        </w:rPr>
        <w:t>values down to avoid overstating the net contents.</w:t>
      </w:r>
    </w:p>
    <w:p w14:paraId="65FE916E" w14:textId="77777777" w:rsidR="005A6C37" w:rsidRPr="00150D29" w:rsidRDefault="005A6C37" w:rsidP="00886119">
      <w:pPr>
        <w:spacing w:after="240"/>
        <w:rPr>
          <w:i/>
          <w:iCs/>
        </w:rPr>
      </w:pPr>
      <w:r w:rsidRPr="00150D29">
        <w:rPr>
          <w:b/>
          <w:bCs/>
          <w:i/>
          <w:iCs/>
        </w:rPr>
        <w:t>NOTE:</w:t>
      </w:r>
      <w:r w:rsidRPr="00150D29">
        <w:rPr>
          <w:i/>
          <w:iCs/>
        </w:rPr>
        <w:t xml:space="preserve">  When as a result of rounding SI or </w:t>
      </w:r>
      <w:r w:rsidR="00966BB2" w:rsidRPr="00150D29">
        <w:rPr>
          <w:i/>
          <w:iCs/>
        </w:rPr>
        <w:t xml:space="preserve">U.S. </w:t>
      </w:r>
      <w:r w:rsidRPr="00150D29">
        <w:rPr>
          <w:i/>
          <w:iCs/>
        </w:rPr>
        <w:t xml:space="preserve">customary declarations calculated based on the conversion factors in Appendix A, the resulting declarations are not exact, the largest declaration, whether metric or </w:t>
      </w:r>
      <w:r w:rsidR="00966BB2" w:rsidRPr="00150D29">
        <w:rPr>
          <w:i/>
          <w:iCs/>
        </w:rPr>
        <w:t>U.S. customary</w:t>
      </w:r>
      <w:r w:rsidRPr="00150D29">
        <w:rPr>
          <w:i/>
          <w:iCs/>
        </w:rPr>
        <w:t>, will be used for enforcement purposes to determine whether a package contains at least the declared amount of the product.</w:t>
      </w:r>
    </w:p>
    <w:p w14:paraId="046F8ED6" w14:textId="59D3B173" w:rsidR="005A6C37" w:rsidRDefault="005A6C37">
      <w:r>
        <w:t xml:space="preserve">Do not round conversion factors or any other quantity used or determined in the calculation; only round the final quantity to the number of significant digits needed to maintain the accuracy of the original quantity.  Use the rounding rules presented below in Table 1 as guidance to round the final result.  In general, quantity declarations on consumer commodities should only be shown to two or three significant digits (for example, 453 g or 85 g).  Any final zeros to the right of the decimal point need not be expressed.  The </w:t>
      </w:r>
      <w:r w:rsidR="00966BB2">
        <w:t>U.S. customary</w:t>
      </w:r>
      <w:r>
        <w:t xml:space="preserve"> and SI declarations of quantity must be accurate and equivalent to each other.  For example, a package bearing a net weight declaration of 2 lb</w:t>
      </w:r>
      <w:r w:rsidR="00FA1BEB">
        <w:t> </w:t>
      </w:r>
      <w:r>
        <w:t>(32 oz) must also include an SI declaration of 907</w:t>
      </w:r>
      <w:r w:rsidR="00FA1BEB">
        <w:t> </w:t>
      </w:r>
      <w:r>
        <w:t>g.</w:t>
      </w:r>
    </w:p>
    <w:p w14:paraId="46C76076" w14:textId="77777777" w:rsidR="005A6C37" w:rsidRDefault="005A6C37">
      <w:r>
        <w:br w:type="page"/>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43" w:type="dxa"/>
          <w:bottom w:w="43" w:type="dxa"/>
        </w:tblCellMar>
        <w:tblLook w:val="0000" w:firstRow="0" w:lastRow="0" w:firstColumn="0" w:lastColumn="0" w:noHBand="0" w:noVBand="0"/>
        <w:tblCaption w:val="Table 1. Rounding Rules"/>
        <w:tblDescription w:val="When the first digit dropped is the last digit retained is as stated in table."/>
      </w:tblPr>
      <w:tblGrid>
        <w:gridCol w:w="2537"/>
        <w:gridCol w:w="2570"/>
        <w:gridCol w:w="1890"/>
      </w:tblGrid>
      <w:tr w:rsidR="005A6C37" w14:paraId="64BC7830" w14:textId="77777777" w:rsidTr="00A530D7">
        <w:trPr>
          <w:cantSplit/>
          <w:trHeight w:val="20"/>
          <w:tblHeader/>
          <w:jc w:val="center"/>
        </w:trPr>
        <w:tc>
          <w:tcPr>
            <w:tcW w:w="6997" w:type="dxa"/>
            <w:gridSpan w:val="3"/>
            <w:tcMar>
              <w:top w:w="43" w:type="dxa"/>
              <w:bottom w:w="43" w:type="dxa"/>
            </w:tcMar>
            <w:vAlign w:val="center"/>
          </w:tcPr>
          <w:p w14:paraId="69CC7BF6" w14:textId="77777777" w:rsidR="005A6C37" w:rsidRDefault="005A6C37" w:rsidP="00B67F5A">
            <w:pPr>
              <w:jc w:val="center"/>
              <w:rPr>
                <w:b/>
              </w:rPr>
            </w:pPr>
            <w:r>
              <w:rPr>
                <w:b/>
              </w:rPr>
              <w:lastRenderedPageBreak/>
              <w:t>Table 1.  Rounding Rules</w:t>
            </w:r>
          </w:p>
        </w:tc>
      </w:tr>
      <w:tr w:rsidR="005A6C37" w14:paraId="3B2CFB87" w14:textId="77777777" w:rsidTr="00A530D7">
        <w:trPr>
          <w:cantSplit/>
          <w:trHeight w:val="20"/>
          <w:tblHeader/>
          <w:jc w:val="center"/>
        </w:trPr>
        <w:tc>
          <w:tcPr>
            <w:tcW w:w="2537" w:type="dxa"/>
            <w:vAlign w:val="center"/>
          </w:tcPr>
          <w:p w14:paraId="2D5BB1E4" w14:textId="66A28959" w:rsidR="005A6C37" w:rsidRDefault="005A6C37" w:rsidP="00B67F5A">
            <w:pPr>
              <w:jc w:val="center"/>
            </w:pPr>
            <w:r>
              <w:rPr>
                <w:b/>
              </w:rPr>
              <w:t xml:space="preserve">When </w:t>
            </w:r>
            <w:r w:rsidR="0096577B">
              <w:rPr>
                <w:b/>
              </w:rPr>
              <w:t>t</w:t>
            </w:r>
            <w:r>
              <w:rPr>
                <w:b/>
              </w:rPr>
              <w:t>he First Digit Dropped is:</w:t>
            </w:r>
          </w:p>
        </w:tc>
        <w:tc>
          <w:tcPr>
            <w:tcW w:w="2570" w:type="dxa"/>
            <w:vAlign w:val="center"/>
          </w:tcPr>
          <w:p w14:paraId="31C4333F" w14:textId="77777777" w:rsidR="005A6C37" w:rsidRDefault="005A6C37" w:rsidP="00B67F5A">
            <w:pPr>
              <w:jc w:val="center"/>
            </w:pPr>
            <w:r>
              <w:rPr>
                <w:b/>
              </w:rPr>
              <w:t>The Last Digit Retained is:</w:t>
            </w:r>
          </w:p>
        </w:tc>
        <w:tc>
          <w:tcPr>
            <w:tcW w:w="1890" w:type="dxa"/>
            <w:vAlign w:val="center"/>
          </w:tcPr>
          <w:p w14:paraId="4EEED34C" w14:textId="77777777" w:rsidR="005A6C37" w:rsidRDefault="005A6C37" w:rsidP="00B67F5A">
            <w:pPr>
              <w:jc w:val="center"/>
            </w:pPr>
            <w:r>
              <w:rPr>
                <w:b/>
              </w:rPr>
              <w:t>Examples</w:t>
            </w:r>
          </w:p>
        </w:tc>
      </w:tr>
      <w:tr w:rsidR="005A6C37" w14:paraId="31E266A8" w14:textId="77777777" w:rsidTr="00A530D7">
        <w:trPr>
          <w:cantSplit/>
          <w:trHeight w:val="20"/>
          <w:jc w:val="center"/>
        </w:trPr>
        <w:tc>
          <w:tcPr>
            <w:tcW w:w="2537" w:type="dxa"/>
            <w:vAlign w:val="center"/>
          </w:tcPr>
          <w:p w14:paraId="47BA399E" w14:textId="2CD60A05" w:rsidR="005A6C37" w:rsidRDefault="005A6C37" w:rsidP="00B67F5A">
            <w:pPr>
              <w:pStyle w:val="TOC1"/>
              <w:tabs>
                <w:tab w:val="clear" w:pos="9360"/>
              </w:tabs>
              <w:spacing w:before="0" w:after="0"/>
              <w:ind w:left="0"/>
              <w:jc w:val="center"/>
            </w:pPr>
            <w:r>
              <w:t>less than 5</w:t>
            </w:r>
          </w:p>
        </w:tc>
        <w:tc>
          <w:tcPr>
            <w:tcW w:w="2570" w:type="dxa"/>
            <w:vAlign w:val="center"/>
          </w:tcPr>
          <w:p w14:paraId="4E41387E" w14:textId="77777777" w:rsidR="005A6C37" w:rsidRDefault="005A6C37" w:rsidP="00B67F5A">
            <w:pPr>
              <w:jc w:val="center"/>
            </w:pPr>
            <w:r>
              <w:t>Unchanged</w:t>
            </w:r>
          </w:p>
        </w:tc>
        <w:tc>
          <w:tcPr>
            <w:tcW w:w="1890" w:type="dxa"/>
            <w:vAlign w:val="center"/>
          </w:tcPr>
          <w:p w14:paraId="3721084D" w14:textId="77777777" w:rsidR="005A6C37" w:rsidRDefault="005A6C37" w:rsidP="00B67F5A">
            <w:pPr>
              <w:jc w:val="center"/>
            </w:pPr>
            <w:r>
              <w:t>2.44 to 2.4</w:t>
            </w:r>
          </w:p>
          <w:p w14:paraId="0948333D" w14:textId="77777777" w:rsidR="005A6C37" w:rsidRDefault="005A6C37" w:rsidP="00B67F5A">
            <w:pPr>
              <w:jc w:val="center"/>
            </w:pPr>
            <w:r>
              <w:t>2.429 to 2.4</w:t>
            </w:r>
          </w:p>
        </w:tc>
      </w:tr>
      <w:tr w:rsidR="005A6C37" w14:paraId="573480FB" w14:textId="77777777" w:rsidTr="00A530D7">
        <w:trPr>
          <w:cantSplit/>
          <w:trHeight w:val="20"/>
          <w:jc w:val="center"/>
        </w:trPr>
        <w:tc>
          <w:tcPr>
            <w:tcW w:w="2537" w:type="dxa"/>
            <w:vAlign w:val="center"/>
          </w:tcPr>
          <w:p w14:paraId="5588F70C" w14:textId="77777777" w:rsidR="005A6C37" w:rsidRDefault="005A6C37" w:rsidP="00B67F5A">
            <w:pPr>
              <w:jc w:val="center"/>
            </w:pPr>
            <w:r>
              <w:t>more than 5, or 5</w:t>
            </w:r>
          </w:p>
          <w:p w14:paraId="027A7429" w14:textId="77777777" w:rsidR="005A6C37" w:rsidRDefault="005A6C37" w:rsidP="00B67F5A">
            <w:pPr>
              <w:jc w:val="center"/>
            </w:pPr>
            <w:r>
              <w:t>followed by at least 1 digit</w:t>
            </w:r>
          </w:p>
          <w:p w14:paraId="2EC6F27B" w14:textId="77777777" w:rsidR="005A6C37" w:rsidRDefault="005A6C37" w:rsidP="00B67F5A">
            <w:pPr>
              <w:jc w:val="center"/>
            </w:pPr>
            <w:r>
              <w:t>other than 0</w:t>
            </w:r>
          </w:p>
        </w:tc>
        <w:tc>
          <w:tcPr>
            <w:tcW w:w="2570" w:type="dxa"/>
            <w:vAlign w:val="center"/>
          </w:tcPr>
          <w:p w14:paraId="21512B42" w14:textId="77777777" w:rsidR="005A6C37" w:rsidRDefault="005A6C37" w:rsidP="00B67F5A">
            <w:pPr>
              <w:jc w:val="center"/>
            </w:pPr>
            <w:r>
              <w:t>Increased by 1</w:t>
            </w:r>
          </w:p>
        </w:tc>
        <w:tc>
          <w:tcPr>
            <w:tcW w:w="1890" w:type="dxa"/>
            <w:vAlign w:val="center"/>
          </w:tcPr>
          <w:p w14:paraId="41F553E6" w14:textId="77777777" w:rsidR="005A6C37" w:rsidRDefault="005A6C37" w:rsidP="00B67F5A">
            <w:pPr>
              <w:jc w:val="center"/>
            </w:pPr>
            <w:r>
              <w:t>2.46 to 2.5</w:t>
            </w:r>
          </w:p>
          <w:p w14:paraId="7BA07EFC" w14:textId="77777777" w:rsidR="005A6C37" w:rsidRDefault="005A6C37" w:rsidP="00B67F5A">
            <w:pPr>
              <w:jc w:val="center"/>
            </w:pPr>
            <w:r>
              <w:t>2.451 to 2.5</w:t>
            </w:r>
          </w:p>
        </w:tc>
      </w:tr>
      <w:tr w:rsidR="005A6C37" w14:paraId="40F12FBD" w14:textId="77777777" w:rsidTr="00A530D7">
        <w:trPr>
          <w:cantSplit/>
          <w:trHeight w:val="20"/>
          <w:jc w:val="center"/>
        </w:trPr>
        <w:tc>
          <w:tcPr>
            <w:tcW w:w="2537" w:type="dxa"/>
            <w:vAlign w:val="center"/>
          </w:tcPr>
          <w:p w14:paraId="14450BB5" w14:textId="77777777" w:rsidR="005A6C37" w:rsidRDefault="005A6C37" w:rsidP="00B67F5A">
            <w:pPr>
              <w:jc w:val="center"/>
            </w:pPr>
            <w:r>
              <w:t>5 followed by zeros</w:t>
            </w:r>
          </w:p>
        </w:tc>
        <w:tc>
          <w:tcPr>
            <w:tcW w:w="2570" w:type="dxa"/>
            <w:vAlign w:val="center"/>
          </w:tcPr>
          <w:p w14:paraId="04C728F0" w14:textId="77777777" w:rsidR="006969DB" w:rsidRDefault="005A6C37" w:rsidP="00B67F5A">
            <w:pPr>
              <w:jc w:val="center"/>
            </w:pPr>
            <w:r>
              <w:t xml:space="preserve">Unchanged if Even, or </w:t>
            </w:r>
          </w:p>
          <w:p w14:paraId="37DECF29" w14:textId="68183C1E" w:rsidR="005A6C37" w:rsidRDefault="005A6C37" w:rsidP="00B67F5A">
            <w:pPr>
              <w:jc w:val="center"/>
            </w:pPr>
            <w:r>
              <w:t>Increased by 1</w:t>
            </w:r>
          </w:p>
          <w:p w14:paraId="79BE1868" w14:textId="77777777" w:rsidR="005A6C37" w:rsidRDefault="005A6C37" w:rsidP="00B67F5A">
            <w:pPr>
              <w:pStyle w:val="Header"/>
              <w:tabs>
                <w:tab w:val="clear" w:pos="4320"/>
                <w:tab w:val="clear" w:pos="8640"/>
              </w:tabs>
              <w:jc w:val="center"/>
            </w:pPr>
            <w:r>
              <w:t>if Odd</w:t>
            </w:r>
          </w:p>
        </w:tc>
        <w:tc>
          <w:tcPr>
            <w:tcW w:w="1890" w:type="dxa"/>
            <w:vAlign w:val="center"/>
          </w:tcPr>
          <w:p w14:paraId="0CBB36AF" w14:textId="77777777" w:rsidR="005A6C37" w:rsidRDefault="005A6C37" w:rsidP="00B67F5A">
            <w:pPr>
              <w:jc w:val="center"/>
            </w:pPr>
            <w:r>
              <w:t>2.450 to 2.4</w:t>
            </w:r>
          </w:p>
          <w:p w14:paraId="052D9671" w14:textId="77777777" w:rsidR="005A6C37" w:rsidRDefault="005A6C37" w:rsidP="00B67F5A">
            <w:pPr>
              <w:jc w:val="center"/>
            </w:pPr>
            <w:r>
              <w:t>2.550 to 2.6</w:t>
            </w:r>
          </w:p>
        </w:tc>
      </w:tr>
    </w:tbl>
    <w:p w14:paraId="31B9B9AD" w14:textId="4FC4EF50" w:rsidR="005A6C37" w:rsidRDefault="005A6C37" w:rsidP="006442E0">
      <w:pPr>
        <w:numPr>
          <w:ilvl w:val="0"/>
          <w:numId w:val="119"/>
        </w:numPr>
        <w:spacing w:before="240" w:after="240"/>
      </w:pPr>
      <w:r>
        <w:t xml:space="preserve">When the first digit discarded </w:t>
      </w:r>
      <w:r w:rsidR="00D962A8">
        <w:fldChar w:fldCharType="begin"/>
      </w:r>
      <w:r w:rsidR="00062BBC">
        <w:instrText xml:space="preserve"> XE "</w:instrText>
      </w:r>
      <w:r w:rsidR="00062BBC" w:rsidRPr="00EF0FAF">
        <w:instrText>Rounding rules</w:instrText>
      </w:r>
      <w:r w:rsidR="00062BBC">
        <w:instrText xml:space="preserve">" </w:instrText>
      </w:r>
      <w:r w:rsidR="00D962A8">
        <w:fldChar w:fldCharType="end"/>
      </w:r>
      <w:r>
        <w:t xml:space="preserve">is less than 5, the last digit retained should not be changed.  For example, if the quantity 984.3 is to be declared to </w:t>
      </w:r>
      <w:r w:rsidR="007C0B62">
        <w:t>three</w:t>
      </w:r>
      <w:r>
        <w:t xml:space="preserve"> significant digits, the number 3 to the right of the decimal point must be discarded since it is less than 5 and the last digit to be retained (the number 4) will remain unchanged.  The rounded number will read 984.  The same rationale applies to numbers declared to two significant digits (for example 68.4 and 7.34); again, the final digit is dropped and the last digit retained remains unchanged so that the “rounded-off” numbers become 68 and 7.3 respectively.</w:t>
      </w:r>
    </w:p>
    <w:p w14:paraId="6730F5D1" w14:textId="77777777" w:rsidR="005A6C37" w:rsidRDefault="005A6C37" w:rsidP="00886119">
      <w:pPr>
        <w:numPr>
          <w:ilvl w:val="0"/>
          <w:numId w:val="119"/>
        </w:numPr>
        <w:spacing w:after="240"/>
      </w:pPr>
      <w:r>
        <w:t>When the first digit to be discarded is greater than 5, or it is a 5 followed by at least one digit other than zero, the last digit to be retained should be increased by one unit.</w:t>
      </w:r>
    </w:p>
    <w:p w14:paraId="016444CA" w14:textId="77777777" w:rsidR="005A6C37" w:rsidRDefault="005A6C37" w:rsidP="00726339">
      <w:pPr>
        <w:keepLines/>
        <w:ind w:left="1080"/>
      </w:pPr>
      <w:r>
        <w:rPr>
          <w:b/>
          <w:bCs/>
        </w:rPr>
        <w:t>Examples</w:t>
      </w:r>
      <w:r w:rsidRPr="000B7FDB">
        <w:rPr>
          <w:b/>
        </w:rPr>
        <w:t>:</w:t>
      </w:r>
    </w:p>
    <w:p w14:paraId="7EAFA0DE" w14:textId="749EC2A7" w:rsidR="005A6C37" w:rsidRDefault="005A6C37" w:rsidP="00F4141A">
      <w:pPr>
        <w:keepLines/>
        <w:tabs>
          <w:tab w:val="left" w:pos="1080"/>
          <w:tab w:val="decimal" w:pos="1404"/>
          <w:tab w:val="num" w:pos="1980"/>
          <w:tab w:val="left" w:pos="3060"/>
        </w:tabs>
        <w:ind w:left="1080"/>
      </w:pPr>
      <w:r>
        <w:t>984.7</w:t>
      </w:r>
      <w:r>
        <w:tab/>
        <w:t>becomes</w:t>
      </w:r>
      <w:r>
        <w:tab/>
        <w:t>985</w:t>
      </w:r>
    </w:p>
    <w:p w14:paraId="32BB5A4A" w14:textId="4151A7CA" w:rsidR="005A6C37" w:rsidRDefault="005A6C37" w:rsidP="00F4141A">
      <w:pPr>
        <w:keepLines/>
        <w:tabs>
          <w:tab w:val="left" w:pos="1080"/>
          <w:tab w:val="decimal" w:pos="1404"/>
          <w:tab w:val="center" w:pos="1440"/>
          <w:tab w:val="num" w:pos="1980"/>
          <w:tab w:val="left" w:pos="3060"/>
        </w:tabs>
        <w:ind w:left="1080"/>
      </w:pPr>
      <w:r>
        <w:t>984.51</w:t>
      </w:r>
      <w:r>
        <w:tab/>
        <w:t>becomes</w:t>
      </w:r>
      <w:r>
        <w:tab/>
        <w:t>985</w:t>
      </w:r>
    </w:p>
    <w:p w14:paraId="58838EA4" w14:textId="77777777" w:rsidR="005A6C37" w:rsidRDefault="005A6C37" w:rsidP="00F4141A">
      <w:pPr>
        <w:keepLines/>
        <w:tabs>
          <w:tab w:val="left" w:pos="1080"/>
          <w:tab w:val="decimal" w:pos="1404"/>
          <w:tab w:val="num" w:pos="1980"/>
          <w:tab w:val="left" w:pos="3060"/>
        </w:tabs>
        <w:ind w:left="1080"/>
      </w:pPr>
      <w:r>
        <w:t>6.86</w:t>
      </w:r>
      <w:r>
        <w:tab/>
        <w:t>becomes</w:t>
      </w:r>
      <w:r>
        <w:tab/>
        <w:t>6.9</w:t>
      </w:r>
    </w:p>
    <w:p w14:paraId="4A04078A" w14:textId="77777777" w:rsidR="005A6C37" w:rsidRDefault="005A6C37" w:rsidP="00304505">
      <w:pPr>
        <w:pStyle w:val="ListParagraph"/>
        <w:keepLines/>
        <w:numPr>
          <w:ilvl w:val="1"/>
          <w:numId w:val="120"/>
        </w:numPr>
        <w:tabs>
          <w:tab w:val="left" w:pos="1080"/>
          <w:tab w:val="decimal" w:pos="1404"/>
          <w:tab w:val="num" w:pos="1620"/>
          <w:tab w:val="num" w:pos="1980"/>
          <w:tab w:val="left" w:pos="3060"/>
        </w:tabs>
      </w:pPr>
      <w:r>
        <w:tab/>
      </w:r>
      <w:r w:rsidR="00310B66">
        <w:tab/>
      </w:r>
      <w:r>
        <w:t>becomes</w:t>
      </w:r>
      <w:r>
        <w:tab/>
        <w:t>6.9</w:t>
      </w:r>
    </w:p>
    <w:p w14:paraId="17A20A6F" w14:textId="77777777" w:rsidR="005A6C37" w:rsidRDefault="005A6C37"/>
    <w:p w14:paraId="3E76FADF" w14:textId="77777777" w:rsidR="005A6C37" w:rsidRDefault="005A6C37" w:rsidP="00886119">
      <w:pPr>
        <w:pStyle w:val="ListParagraph"/>
        <w:numPr>
          <w:ilvl w:val="0"/>
          <w:numId w:val="119"/>
        </w:numPr>
        <w:spacing w:after="240"/>
      </w:pPr>
      <w:r>
        <w:t>When the first digit to be discarded is exactly 5, followed only by zeros, the final digit to be retained should be rounded up if it is an odd number (1, 3, 5, 7, or 9), but no adjustment should be made if it is an even number (2, 4, 6, or 8).</w:t>
      </w:r>
    </w:p>
    <w:p w14:paraId="42696B59" w14:textId="77777777" w:rsidR="005A6C37" w:rsidRDefault="005A6C37" w:rsidP="00726339">
      <w:pPr>
        <w:keepLines/>
        <w:ind w:left="1080"/>
      </w:pPr>
      <w:r>
        <w:rPr>
          <w:b/>
          <w:bCs/>
        </w:rPr>
        <w:t>Examples</w:t>
      </w:r>
      <w:r w:rsidRPr="000B7FDB">
        <w:rPr>
          <w:b/>
        </w:rPr>
        <w:t>:</w:t>
      </w:r>
    </w:p>
    <w:p w14:paraId="61481311" w14:textId="77777777" w:rsidR="005A6C37" w:rsidRDefault="005A6C37" w:rsidP="00726339">
      <w:pPr>
        <w:keepLines/>
        <w:tabs>
          <w:tab w:val="left" w:pos="1920"/>
          <w:tab w:val="left" w:pos="3000"/>
        </w:tabs>
        <w:ind w:left="1080"/>
      </w:pPr>
      <w:r>
        <w:t>984.50</w:t>
      </w:r>
      <w:r>
        <w:tab/>
        <w:t>becomes</w:t>
      </w:r>
      <w:r>
        <w:tab/>
        <w:t>984</w:t>
      </w:r>
    </w:p>
    <w:p w14:paraId="251055EF" w14:textId="77777777" w:rsidR="005A6C37" w:rsidRDefault="005A6C37" w:rsidP="00726339">
      <w:pPr>
        <w:keepLines/>
        <w:tabs>
          <w:tab w:val="left" w:pos="1920"/>
          <w:tab w:val="left" w:pos="3000"/>
        </w:tabs>
        <w:ind w:left="1080"/>
      </w:pPr>
      <w:r>
        <w:t>985.50</w:t>
      </w:r>
      <w:r>
        <w:tab/>
        <w:t>becomes</w:t>
      </w:r>
      <w:r>
        <w:tab/>
        <w:t>986</w:t>
      </w:r>
    </w:p>
    <w:p w14:paraId="7EBD74BB" w14:textId="77777777" w:rsidR="005A6C37" w:rsidRDefault="005A6C37" w:rsidP="00726339">
      <w:pPr>
        <w:keepLines/>
        <w:tabs>
          <w:tab w:val="left" w:pos="1920"/>
          <w:tab w:val="left" w:pos="3000"/>
        </w:tabs>
        <w:ind w:left="1080"/>
      </w:pPr>
      <w:r>
        <w:t>68.50</w:t>
      </w:r>
      <w:r>
        <w:tab/>
        <w:t>becomes</w:t>
      </w:r>
      <w:r>
        <w:tab/>
        <w:t>68</w:t>
      </w:r>
    </w:p>
    <w:p w14:paraId="45343201" w14:textId="77777777" w:rsidR="005A6C37" w:rsidRDefault="005A6C37" w:rsidP="00726339">
      <w:pPr>
        <w:keepLines/>
        <w:tabs>
          <w:tab w:val="left" w:pos="1920"/>
          <w:tab w:val="left" w:pos="3000"/>
        </w:tabs>
        <w:ind w:left="1080"/>
      </w:pPr>
      <w:r>
        <w:t>7.450</w:t>
      </w:r>
      <w:r>
        <w:tab/>
        <w:t>becomes</w:t>
      </w:r>
      <w:r>
        <w:tab/>
        <w:t>7.4</w:t>
      </w:r>
    </w:p>
    <w:p w14:paraId="7E6F24CE" w14:textId="77777777" w:rsidR="005A6C37" w:rsidRDefault="005A6C37" w:rsidP="00886119">
      <w:pPr>
        <w:keepLines/>
        <w:tabs>
          <w:tab w:val="left" w:pos="1920"/>
          <w:tab w:val="left" w:pos="3000"/>
        </w:tabs>
        <w:spacing w:after="240"/>
        <w:ind w:left="1080"/>
      </w:pPr>
      <w:r>
        <w:t>7.550</w:t>
      </w:r>
      <w:r>
        <w:tab/>
        <w:t>becomes</w:t>
      </w:r>
      <w:r>
        <w:tab/>
        <w:t>7.6</w:t>
      </w:r>
    </w:p>
    <w:p w14:paraId="2A434BBA" w14:textId="77777777" w:rsidR="005A6C37" w:rsidRDefault="005A6C37" w:rsidP="00726339">
      <w:pPr>
        <w:keepLines/>
        <w:ind w:left="720"/>
      </w:pPr>
      <w:r w:rsidRPr="003D7CF6">
        <w:rPr>
          <w:b/>
          <w:bCs/>
          <w:i/>
          <w:iCs/>
        </w:rPr>
        <w:t>*NOTE</w:t>
      </w:r>
      <w:r>
        <w:t xml:space="preserve">:  </w:t>
      </w:r>
      <w:r>
        <w:rPr>
          <w:i/>
          <w:iCs/>
        </w:rPr>
        <w:t>See additional examples in Table 2.</w:t>
      </w:r>
    </w:p>
    <w:p w14:paraId="52E0F05D" w14:textId="77777777" w:rsidR="005A6C37" w:rsidRDefault="005A6C37" w:rsidP="008C68DF">
      <w:pPr>
        <w:pStyle w:val="StyleStyleHeading6After0ptBefore0pt"/>
        <w:spacing w:after="240"/>
      </w:pPr>
      <w:bookmarkStart w:id="3060" w:name="_Toc173470307"/>
      <w:bookmarkStart w:id="3061" w:name="_Toc173470679"/>
      <w:bookmarkStart w:id="3062" w:name="_Toc173471495"/>
      <w:bookmarkStart w:id="3063" w:name="_Toc173474143"/>
      <w:bookmarkStart w:id="3064" w:name="_Toc173771785"/>
      <w:r>
        <w:t>3.  Additional Advice on Rounding and Significant Digits</w:t>
      </w:r>
      <w:bookmarkEnd w:id="3060"/>
      <w:bookmarkEnd w:id="3061"/>
      <w:bookmarkEnd w:id="3062"/>
      <w:bookmarkEnd w:id="3063"/>
      <w:bookmarkEnd w:id="3064"/>
    </w:p>
    <w:p w14:paraId="236AEAD0" w14:textId="77777777" w:rsidR="005A6C37" w:rsidRDefault="005A6C37" w:rsidP="00886119">
      <w:pPr>
        <w:numPr>
          <w:ilvl w:val="0"/>
          <w:numId w:val="112"/>
        </w:numPr>
        <w:spacing w:after="240"/>
      </w:pPr>
      <w:r>
        <w:t xml:space="preserve">These rules require the packer to use good judgment in making decisions on how to round </w:t>
      </w:r>
      <w:r w:rsidR="00D962A8">
        <w:fldChar w:fldCharType="begin"/>
      </w:r>
      <w:r w:rsidR="00062BBC">
        <w:instrText xml:space="preserve"> XE "</w:instrText>
      </w:r>
      <w:r w:rsidR="00062BBC" w:rsidRPr="00662D06">
        <w:instrText>Rounding and significant digits</w:instrText>
      </w:r>
      <w:r w:rsidR="00062BBC">
        <w:instrText xml:space="preserve">" </w:instrText>
      </w:r>
      <w:r w:rsidR="00D962A8">
        <w:fldChar w:fldCharType="end"/>
      </w:r>
      <w:r>
        <w:t xml:space="preserve">and the number of significant digits to use in quantity declarations.  Rounding should always be done in one step; for example, if 16.946 47 g has to be rounded to </w:t>
      </w:r>
      <w:r w:rsidR="003126D4">
        <w:t>three</w:t>
      </w:r>
      <w:r>
        <w:t> significant digits, it should be rounded to 16.9 g, not 16.946 5, then to 16.946, then to 16.95 which would then round to 17.0 g (see rounding rules above).</w:t>
      </w:r>
    </w:p>
    <w:p w14:paraId="54F95E32" w14:textId="77777777" w:rsidR="005A6C37" w:rsidRDefault="005A6C37" w:rsidP="00886119">
      <w:pPr>
        <w:numPr>
          <w:ilvl w:val="0"/>
          <w:numId w:val="112"/>
        </w:numPr>
        <w:spacing w:after="240"/>
      </w:pPr>
      <w:r>
        <w:t>Do not use rounded SI values to calculate quantities.  For example, using 1 in = 25.4 mm, rounded to 25 mm, should not be multiplied by 2 to determine the SI equivalent for 2 in.  The SI equivalent for 2 in is determined by multiplying 2 in </w:t>
      </w:r>
      <w:r w:rsidR="00246FAA">
        <w:t>×</w:t>
      </w:r>
      <w:r>
        <w:t> 25.4 mm = 50.8 mm, then rounding to 51 mm.</w:t>
      </w:r>
    </w:p>
    <w:p w14:paraId="6AD9FC39" w14:textId="511DA482" w:rsidR="005A6C37" w:rsidRDefault="005A6C37" w:rsidP="00886119">
      <w:pPr>
        <w:numPr>
          <w:ilvl w:val="0"/>
          <w:numId w:val="112"/>
        </w:numPr>
        <w:spacing w:after="240"/>
      </w:pPr>
      <w:r>
        <w:lastRenderedPageBreak/>
        <w:t xml:space="preserve">If a dimension given as 8 ft is valid to the nearest </w:t>
      </w:r>
      <w:r w:rsidRPr="00854F91">
        <w:rPr>
          <w:spacing w:val="-12"/>
          <w:vertAlign w:val="superscript"/>
        </w:rPr>
        <w:t>1</w:t>
      </w:r>
      <w:r w:rsidRPr="00854F91">
        <w:rPr>
          <w:spacing w:val="-12"/>
        </w:rPr>
        <w:t>/</w:t>
      </w:r>
      <w:r w:rsidRPr="00854F91">
        <w:rPr>
          <w:spacing w:val="-12"/>
          <w:vertAlign w:val="subscript"/>
        </w:rPr>
        <w:t>10</w:t>
      </w:r>
      <w:r>
        <w:t xml:space="preserve"> in, consider it to mean 96.0 in and treat it as having </w:t>
      </w:r>
      <w:r w:rsidR="007C0B62">
        <w:t>three </w:t>
      </w:r>
      <w:r>
        <w:t>significant digits.  The rounded dimension would then be 2.44 m instead of 2.4 m.</w:t>
      </w:r>
    </w:p>
    <w:p w14:paraId="79BADC88" w14:textId="7B14FA34" w:rsidR="005A6C37" w:rsidRDefault="005A6C37" w:rsidP="00886119">
      <w:pPr>
        <w:numPr>
          <w:ilvl w:val="0"/>
          <w:numId w:val="112"/>
        </w:numPr>
        <w:spacing w:after="240"/>
      </w:pPr>
      <w:r>
        <w:t>Conversions using a multiple digit conversion factor usually give a product with more digits than the original quantity.  The final product should contain no more significant digits than are contained in the number with the fewest significant digits used in the conversion.  For example, the area of a sheet of paper is determined on a calculator by multiplying 1.25 cm (length) </w:t>
      </w:r>
      <w:r w:rsidR="00246FAA">
        <w:t>×</w:t>
      </w:r>
      <w:r>
        <w:t> 1.5 cm (width) = 1.875 cm</w:t>
      </w:r>
      <w:r w:rsidRPr="0051333B">
        <w:rPr>
          <w:vertAlign w:val="superscript"/>
        </w:rPr>
        <w:t>2</w:t>
      </w:r>
      <w:r>
        <w:t xml:space="preserve">.  The product given to </w:t>
      </w:r>
      <w:r w:rsidR="0091620D">
        <w:t>four</w:t>
      </w:r>
      <w:r>
        <w:t xml:space="preserve"> significant digits on the calculator cannot be any more accurate than </w:t>
      </w:r>
      <w:r w:rsidR="000B7FDB">
        <w:t>two</w:t>
      </w:r>
      <w:r>
        <w:t> significant digits (the number of significant digits in 1.5 cm), so the area should be declared as 1.9 cm</w:t>
      </w:r>
      <w:r w:rsidRPr="0051333B">
        <w:rPr>
          <w:vertAlign w:val="superscript"/>
        </w:rPr>
        <w:t>2</w:t>
      </w:r>
      <w:r>
        <w:t>.</w:t>
      </w:r>
    </w:p>
    <w:p w14:paraId="14186AAA" w14:textId="77777777" w:rsidR="005A6C37" w:rsidRDefault="005A6C37" w:rsidP="001F13DC">
      <w:pPr>
        <w:numPr>
          <w:ilvl w:val="0"/>
          <w:numId w:val="112"/>
        </w:numPr>
        <w:suppressAutoHyphens/>
        <w:spacing w:after="240"/>
      </w:pPr>
      <w:r>
        <w:t>Packagers of consumer commodities should be aware that when a converted value is rounded up, there may be a need to (1) increase the package contents and/or, (2) select a converted value that does not exaggerate the precision of the quantity or overstate the net contents.  For example, under the rules above, a net weight declaration of 16 oz (453.592 </w:t>
      </w:r>
      <w:r w:rsidRPr="00070A2C">
        <w:t>37</w:t>
      </w:r>
      <w:r>
        <w:t xml:space="preserve"> g) may be rounded up to 454 g for </w:t>
      </w:r>
      <w:r w:rsidR="000B7FDB">
        <w:t>three</w:t>
      </w:r>
      <w:r>
        <w:t xml:space="preserve"> significant digits.  Inspections by weights and measures officials are typically conducted using devices with a resolution of 0.5 g or less.  If the packer does not address this possibility, some lots of commodities may pass when the </w:t>
      </w:r>
      <w:r w:rsidR="00966BB2">
        <w:t>U.S. customary</w:t>
      </w:r>
      <w:r>
        <w:t xml:space="preserve"> declaration is tested, but fail when the SI declaration is verified.</w:t>
      </w:r>
    </w:p>
    <w:p w14:paraId="0770F291" w14:textId="6FF3D844" w:rsidR="007A155A" w:rsidRDefault="00070A2C" w:rsidP="001F13DC">
      <w:r>
        <w:br w:type="page"/>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58" w:type="dxa"/>
        </w:tblCellMar>
        <w:tblLook w:val="04A0" w:firstRow="1" w:lastRow="0" w:firstColumn="1" w:lastColumn="0" w:noHBand="0" w:noVBand="1"/>
        <w:tblCaption w:val="Table 2. Examples"/>
        <w:tblDescription w:val="Examples of rounding from U.S. Customary units calculated to SI and then Rounded to SI."/>
      </w:tblPr>
      <w:tblGrid>
        <w:gridCol w:w="2952"/>
        <w:gridCol w:w="2952"/>
        <w:gridCol w:w="2952"/>
      </w:tblGrid>
      <w:tr w:rsidR="00854F91" w:rsidRPr="00854F91" w14:paraId="073B54A5" w14:textId="77777777" w:rsidTr="00A530D7">
        <w:trPr>
          <w:trHeight w:val="20"/>
          <w:jc w:val="center"/>
        </w:trPr>
        <w:tc>
          <w:tcPr>
            <w:tcW w:w="8856" w:type="dxa"/>
            <w:gridSpan w:val="3"/>
            <w:tcBorders>
              <w:top w:val="double" w:sz="4" w:space="0" w:color="auto"/>
              <w:bottom w:val="double" w:sz="4" w:space="0" w:color="auto"/>
            </w:tcBorders>
            <w:vAlign w:val="center"/>
          </w:tcPr>
          <w:p w14:paraId="321914AF" w14:textId="77777777" w:rsidR="00854F91" w:rsidRPr="00854F91" w:rsidRDefault="00854F91" w:rsidP="00A530D7">
            <w:pPr>
              <w:jc w:val="center"/>
              <w:rPr>
                <w:b/>
                <w:szCs w:val="20"/>
              </w:rPr>
            </w:pPr>
            <w:r w:rsidRPr="00854F91">
              <w:rPr>
                <w:b/>
                <w:szCs w:val="20"/>
              </w:rPr>
              <w:lastRenderedPageBreak/>
              <w:t>Table 2.  Examples</w:t>
            </w:r>
          </w:p>
        </w:tc>
      </w:tr>
      <w:tr w:rsidR="00854F91" w:rsidRPr="00854F91" w14:paraId="60F7292B" w14:textId="77777777" w:rsidTr="00A530D7">
        <w:trPr>
          <w:trHeight w:val="20"/>
          <w:jc w:val="center"/>
        </w:trPr>
        <w:tc>
          <w:tcPr>
            <w:tcW w:w="8856" w:type="dxa"/>
            <w:gridSpan w:val="3"/>
            <w:tcBorders>
              <w:top w:val="double" w:sz="4" w:space="0" w:color="auto"/>
            </w:tcBorders>
            <w:vAlign w:val="center"/>
          </w:tcPr>
          <w:p w14:paraId="0A2AF3F8" w14:textId="77777777" w:rsidR="00854F91" w:rsidRPr="00854F91" w:rsidRDefault="00854F91" w:rsidP="00A530D7">
            <w:pPr>
              <w:jc w:val="center"/>
              <w:rPr>
                <w:b/>
              </w:rPr>
            </w:pPr>
            <w:r w:rsidRPr="00854F91">
              <w:rPr>
                <w:b/>
              </w:rPr>
              <w:t>Weight:</w:t>
            </w:r>
          </w:p>
          <w:p w14:paraId="2CDE2326" w14:textId="77777777" w:rsidR="00854F91" w:rsidRPr="00854F91" w:rsidRDefault="00854F91" w:rsidP="00A530D7">
            <w:pPr>
              <w:jc w:val="center"/>
            </w:pPr>
            <w:r w:rsidRPr="00854F91">
              <w:t>To convert ounces to grams, multiply ounces by 28.349 5 grams</w:t>
            </w:r>
            <w:r w:rsidRPr="00854F91">
              <w:fldChar w:fldCharType="begin"/>
            </w:r>
            <w:r w:rsidRPr="00854F91">
              <w:instrText xml:space="preserve"> XE "Conversions" </w:instrText>
            </w:r>
            <w:r w:rsidRPr="00854F91">
              <w:fldChar w:fldCharType="end"/>
            </w:r>
          </w:p>
        </w:tc>
      </w:tr>
      <w:tr w:rsidR="00854F91" w:rsidRPr="00854F91" w14:paraId="178410F3" w14:textId="77777777" w:rsidTr="00A530D7">
        <w:trPr>
          <w:trHeight w:val="20"/>
          <w:jc w:val="center"/>
        </w:trPr>
        <w:tc>
          <w:tcPr>
            <w:tcW w:w="2952" w:type="dxa"/>
            <w:vAlign w:val="center"/>
          </w:tcPr>
          <w:p w14:paraId="04F33197" w14:textId="77777777" w:rsidR="00854F91" w:rsidRPr="00854F91" w:rsidRDefault="00854F91" w:rsidP="00A530D7">
            <w:pPr>
              <w:ind w:right="126"/>
              <w:jc w:val="center"/>
              <w:rPr>
                <w:b/>
              </w:rPr>
            </w:pPr>
            <w:r w:rsidRPr="00854F91">
              <w:rPr>
                <w:b/>
              </w:rPr>
              <w:t>U.S. Customary</w:t>
            </w:r>
          </w:p>
        </w:tc>
        <w:tc>
          <w:tcPr>
            <w:tcW w:w="2952" w:type="dxa"/>
            <w:vAlign w:val="center"/>
          </w:tcPr>
          <w:p w14:paraId="00C20E9A" w14:textId="77777777" w:rsidR="00854F91" w:rsidRPr="00854F91" w:rsidRDefault="00854F91" w:rsidP="00A530D7">
            <w:pPr>
              <w:ind w:right="108"/>
              <w:jc w:val="center"/>
              <w:rPr>
                <w:b/>
              </w:rPr>
            </w:pPr>
            <w:r w:rsidRPr="00854F91">
              <w:rPr>
                <w:b/>
              </w:rPr>
              <w:t>Calculated SI</w:t>
            </w:r>
          </w:p>
        </w:tc>
        <w:tc>
          <w:tcPr>
            <w:tcW w:w="2952" w:type="dxa"/>
            <w:vAlign w:val="center"/>
          </w:tcPr>
          <w:p w14:paraId="2FB6EBE2" w14:textId="77777777" w:rsidR="00854F91" w:rsidRPr="00854F91" w:rsidRDefault="00854F91" w:rsidP="00A530D7">
            <w:pPr>
              <w:tabs>
                <w:tab w:val="decimal" w:pos="1296"/>
              </w:tabs>
              <w:ind w:right="180"/>
              <w:jc w:val="center"/>
              <w:rPr>
                <w:b/>
              </w:rPr>
            </w:pPr>
            <w:r w:rsidRPr="00854F91">
              <w:rPr>
                <w:b/>
              </w:rPr>
              <w:t>Rounded SI</w:t>
            </w:r>
          </w:p>
        </w:tc>
      </w:tr>
      <w:tr w:rsidR="00854F91" w:rsidRPr="00854F91" w14:paraId="0F0639FF" w14:textId="77777777" w:rsidTr="00A530D7">
        <w:trPr>
          <w:trHeight w:val="20"/>
          <w:jc w:val="center"/>
        </w:trPr>
        <w:tc>
          <w:tcPr>
            <w:tcW w:w="2952" w:type="dxa"/>
            <w:vAlign w:val="center"/>
          </w:tcPr>
          <w:p w14:paraId="408B0312" w14:textId="77777777" w:rsidR="00854F91" w:rsidRPr="00854F91" w:rsidRDefault="00854F91" w:rsidP="00A530D7">
            <w:pPr>
              <w:tabs>
                <w:tab w:val="decimal" w:pos="1260"/>
              </w:tabs>
              <w:ind w:right="126"/>
              <w:jc w:val="left"/>
            </w:pPr>
            <w:r w:rsidRPr="00854F91">
              <w:t>1.0 oz</w:t>
            </w:r>
          </w:p>
        </w:tc>
        <w:tc>
          <w:tcPr>
            <w:tcW w:w="2952" w:type="dxa"/>
            <w:vAlign w:val="center"/>
          </w:tcPr>
          <w:p w14:paraId="3001A1FE" w14:textId="77777777" w:rsidR="00854F91" w:rsidRPr="00854F91" w:rsidRDefault="00854F91" w:rsidP="00A530D7">
            <w:pPr>
              <w:ind w:right="198"/>
              <w:jc w:val="center"/>
            </w:pPr>
            <w:r w:rsidRPr="00854F91">
              <w:t>28.349 5 g</w:t>
            </w:r>
          </w:p>
        </w:tc>
        <w:tc>
          <w:tcPr>
            <w:tcW w:w="2952" w:type="dxa"/>
            <w:vAlign w:val="center"/>
          </w:tcPr>
          <w:p w14:paraId="49B06457" w14:textId="77777777" w:rsidR="00854F91" w:rsidRPr="00854F91" w:rsidRDefault="00854F91" w:rsidP="00A530D7">
            <w:pPr>
              <w:ind w:right="180"/>
              <w:jc w:val="center"/>
            </w:pPr>
            <w:r w:rsidRPr="00854F91">
              <w:t>28 g</w:t>
            </w:r>
          </w:p>
        </w:tc>
      </w:tr>
      <w:tr w:rsidR="00854F91" w:rsidRPr="00854F91" w14:paraId="1D55EB43" w14:textId="77777777" w:rsidTr="00A530D7">
        <w:trPr>
          <w:trHeight w:val="20"/>
          <w:jc w:val="center"/>
        </w:trPr>
        <w:tc>
          <w:tcPr>
            <w:tcW w:w="2952" w:type="dxa"/>
            <w:vAlign w:val="center"/>
          </w:tcPr>
          <w:p w14:paraId="7CEB9DAF" w14:textId="77777777" w:rsidR="00854F91" w:rsidRPr="00854F91" w:rsidRDefault="00854F91" w:rsidP="00A530D7">
            <w:pPr>
              <w:tabs>
                <w:tab w:val="decimal" w:pos="1260"/>
              </w:tabs>
              <w:ind w:right="126"/>
              <w:jc w:val="left"/>
            </w:pPr>
            <w:r w:rsidRPr="00854F91">
              <w:t>5.0 oz</w:t>
            </w:r>
          </w:p>
        </w:tc>
        <w:tc>
          <w:tcPr>
            <w:tcW w:w="2952" w:type="dxa"/>
            <w:vAlign w:val="center"/>
          </w:tcPr>
          <w:p w14:paraId="760D4FA9" w14:textId="77777777" w:rsidR="00854F91" w:rsidRPr="00854F91" w:rsidRDefault="00854F91" w:rsidP="00A530D7">
            <w:pPr>
              <w:ind w:right="198"/>
              <w:jc w:val="center"/>
            </w:pPr>
            <w:r w:rsidRPr="00854F91">
              <w:t>141.747 6 g</w:t>
            </w:r>
          </w:p>
        </w:tc>
        <w:tc>
          <w:tcPr>
            <w:tcW w:w="2952" w:type="dxa"/>
            <w:vAlign w:val="center"/>
          </w:tcPr>
          <w:p w14:paraId="77B607CB" w14:textId="77777777" w:rsidR="00854F91" w:rsidRPr="00854F91" w:rsidRDefault="00854F91" w:rsidP="00A530D7">
            <w:pPr>
              <w:ind w:right="180"/>
              <w:jc w:val="center"/>
            </w:pPr>
            <w:r w:rsidRPr="00854F91">
              <w:t>142 g</w:t>
            </w:r>
          </w:p>
        </w:tc>
      </w:tr>
      <w:tr w:rsidR="00854F91" w:rsidRPr="00854F91" w14:paraId="4307C2B9" w14:textId="77777777" w:rsidTr="00A530D7">
        <w:trPr>
          <w:trHeight w:val="20"/>
          <w:jc w:val="center"/>
        </w:trPr>
        <w:tc>
          <w:tcPr>
            <w:tcW w:w="2952" w:type="dxa"/>
            <w:vAlign w:val="center"/>
          </w:tcPr>
          <w:p w14:paraId="042F2E34" w14:textId="36BF2CA8" w:rsidR="00854F91" w:rsidRPr="00854F91" w:rsidRDefault="00854F91" w:rsidP="00A530D7">
            <w:pPr>
              <w:tabs>
                <w:tab w:val="decimal" w:pos="1260"/>
              </w:tabs>
              <w:ind w:right="126"/>
              <w:jc w:val="left"/>
            </w:pPr>
            <w:r w:rsidRPr="00854F91">
              <w:t>10</w:t>
            </w:r>
            <w:r w:rsidR="00F2421A" w:rsidRPr="00F2421A">
              <w:rPr>
                <w:vertAlign w:val="superscript"/>
              </w:rPr>
              <w:t>1</w:t>
            </w:r>
            <w:r w:rsidR="00F2421A">
              <w:t>/</w:t>
            </w:r>
            <w:r w:rsidR="00F2421A" w:rsidRPr="00F2421A">
              <w:rPr>
                <w:vertAlign w:val="subscript"/>
              </w:rPr>
              <w:t>4</w:t>
            </w:r>
            <w:r w:rsidRPr="00854F91">
              <w:t xml:space="preserve"> oz</w:t>
            </w:r>
          </w:p>
        </w:tc>
        <w:tc>
          <w:tcPr>
            <w:tcW w:w="2952" w:type="dxa"/>
            <w:vAlign w:val="center"/>
          </w:tcPr>
          <w:p w14:paraId="210C3199" w14:textId="77777777" w:rsidR="00854F91" w:rsidRPr="00854F91" w:rsidRDefault="00854F91" w:rsidP="00A530D7">
            <w:pPr>
              <w:ind w:right="198"/>
              <w:jc w:val="center"/>
            </w:pPr>
            <w:r w:rsidRPr="00854F91">
              <w:t>290.582 38 g</w:t>
            </w:r>
          </w:p>
        </w:tc>
        <w:tc>
          <w:tcPr>
            <w:tcW w:w="2952" w:type="dxa"/>
            <w:vAlign w:val="center"/>
          </w:tcPr>
          <w:p w14:paraId="6BD7709A" w14:textId="77777777" w:rsidR="00854F91" w:rsidRPr="00854F91" w:rsidRDefault="00854F91" w:rsidP="00A530D7">
            <w:pPr>
              <w:ind w:right="180"/>
              <w:jc w:val="center"/>
            </w:pPr>
            <w:r w:rsidRPr="00854F91">
              <w:t>291 g*</w:t>
            </w:r>
          </w:p>
        </w:tc>
      </w:tr>
      <w:tr w:rsidR="00854F91" w:rsidRPr="00854F91" w14:paraId="2366BFB6" w14:textId="77777777" w:rsidTr="00A530D7">
        <w:trPr>
          <w:trHeight w:val="20"/>
          <w:jc w:val="center"/>
        </w:trPr>
        <w:tc>
          <w:tcPr>
            <w:tcW w:w="2952" w:type="dxa"/>
            <w:vAlign w:val="center"/>
          </w:tcPr>
          <w:p w14:paraId="1BC619F0" w14:textId="77777777" w:rsidR="00854F91" w:rsidRPr="00854F91" w:rsidRDefault="00854F91" w:rsidP="00A530D7">
            <w:pPr>
              <w:tabs>
                <w:tab w:val="decimal" w:pos="1296"/>
              </w:tabs>
              <w:jc w:val="left"/>
            </w:pPr>
            <w:r w:rsidRPr="00854F91">
              <w:t>16.0 oz</w:t>
            </w:r>
          </w:p>
        </w:tc>
        <w:tc>
          <w:tcPr>
            <w:tcW w:w="2952" w:type="dxa"/>
            <w:vAlign w:val="center"/>
          </w:tcPr>
          <w:p w14:paraId="19DDC0CA" w14:textId="77777777" w:rsidR="00854F91" w:rsidRPr="00854F91" w:rsidRDefault="00854F91" w:rsidP="00A530D7">
            <w:pPr>
              <w:ind w:right="198"/>
              <w:jc w:val="center"/>
            </w:pPr>
            <w:r w:rsidRPr="00854F91">
              <w:t>453.592 4 g</w:t>
            </w:r>
          </w:p>
        </w:tc>
        <w:tc>
          <w:tcPr>
            <w:tcW w:w="2952" w:type="dxa"/>
            <w:vAlign w:val="center"/>
          </w:tcPr>
          <w:p w14:paraId="6B39CC7D" w14:textId="77777777" w:rsidR="00854F91" w:rsidRPr="00854F91" w:rsidRDefault="00854F91" w:rsidP="00A530D7">
            <w:pPr>
              <w:ind w:right="180"/>
              <w:jc w:val="center"/>
            </w:pPr>
            <w:r w:rsidRPr="00854F91">
              <w:t>454 g*</w:t>
            </w:r>
          </w:p>
        </w:tc>
      </w:tr>
      <w:tr w:rsidR="00854F91" w:rsidRPr="00854F91" w14:paraId="1FBE222B" w14:textId="77777777" w:rsidTr="00A530D7">
        <w:trPr>
          <w:trHeight w:val="20"/>
          <w:jc w:val="center"/>
        </w:trPr>
        <w:tc>
          <w:tcPr>
            <w:tcW w:w="2952" w:type="dxa"/>
            <w:vAlign w:val="center"/>
          </w:tcPr>
          <w:p w14:paraId="37D57CF6" w14:textId="77777777" w:rsidR="00854F91" w:rsidRPr="00854F91" w:rsidRDefault="00854F91" w:rsidP="00A530D7">
            <w:pPr>
              <w:tabs>
                <w:tab w:val="decimal" w:pos="1296"/>
              </w:tabs>
              <w:jc w:val="left"/>
            </w:pPr>
            <w:r w:rsidRPr="00854F91">
              <w:t>32.0 oz</w:t>
            </w:r>
          </w:p>
        </w:tc>
        <w:tc>
          <w:tcPr>
            <w:tcW w:w="2952" w:type="dxa"/>
            <w:vAlign w:val="center"/>
          </w:tcPr>
          <w:p w14:paraId="1427CD06" w14:textId="77777777" w:rsidR="00854F91" w:rsidRPr="00854F91" w:rsidRDefault="00854F91" w:rsidP="00A530D7">
            <w:pPr>
              <w:tabs>
                <w:tab w:val="decimal" w:pos="972"/>
                <w:tab w:val="decimal" w:pos="1188"/>
              </w:tabs>
              <w:ind w:right="198"/>
              <w:jc w:val="center"/>
            </w:pPr>
            <w:r w:rsidRPr="00854F91">
              <w:t>907.184 g</w:t>
            </w:r>
          </w:p>
        </w:tc>
        <w:tc>
          <w:tcPr>
            <w:tcW w:w="2952" w:type="dxa"/>
            <w:vAlign w:val="center"/>
          </w:tcPr>
          <w:p w14:paraId="55F128FC" w14:textId="77777777" w:rsidR="00854F91" w:rsidRPr="00854F91" w:rsidRDefault="00854F91" w:rsidP="00A530D7">
            <w:pPr>
              <w:ind w:right="180"/>
              <w:jc w:val="center"/>
            </w:pPr>
            <w:r w:rsidRPr="00854F91">
              <w:t>907 g</w:t>
            </w:r>
          </w:p>
        </w:tc>
      </w:tr>
      <w:tr w:rsidR="00854F91" w:rsidRPr="00854F91" w14:paraId="14777CBC" w14:textId="77777777" w:rsidTr="00A530D7">
        <w:trPr>
          <w:trHeight w:val="20"/>
          <w:jc w:val="center"/>
        </w:trPr>
        <w:tc>
          <w:tcPr>
            <w:tcW w:w="2952" w:type="dxa"/>
            <w:vAlign w:val="center"/>
          </w:tcPr>
          <w:p w14:paraId="5C317E32" w14:textId="77777777" w:rsidR="00854F91" w:rsidRPr="00854F91" w:rsidRDefault="00854F91" w:rsidP="00A530D7">
            <w:pPr>
              <w:tabs>
                <w:tab w:val="decimal" w:pos="1296"/>
              </w:tabs>
              <w:jc w:val="left"/>
            </w:pPr>
            <w:r w:rsidRPr="00854F91">
              <w:t>48.0 oz</w:t>
            </w:r>
          </w:p>
        </w:tc>
        <w:tc>
          <w:tcPr>
            <w:tcW w:w="2952" w:type="dxa"/>
            <w:vAlign w:val="center"/>
          </w:tcPr>
          <w:p w14:paraId="71C3354E" w14:textId="77777777" w:rsidR="00854F91" w:rsidRPr="00854F91" w:rsidRDefault="00854F91" w:rsidP="00A530D7">
            <w:pPr>
              <w:tabs>
                <w:tab w:val="decimal" w:pos="972"/>
                <w:tab w:val="decimal" w:pos="1188"/>
              </w:tabs>
              <w:ind w:right="198"/>
              <w:jc w:val="center"/>
            </w:pPr>
            <w:r w:rsidRPr="00854F91">
              <w:t>1360.776 g</w:t>
            </w:r>
          </w:p>
        </w:tc>
        <w:tc>
          <w:tcPr>
            <w:tcW w:w="2952" w:type="dxa"/>
            <w:vAlign w:val="center"/>
          </w:tcPr>
          <w:p w14:paraId="68E0D5D0" w14:textId="77777777" w:rsidR="00854F91" w:rsidRPr="00854F91" w:rsidRDefault="00854F91" w:rsidP="00A530D7">
            <w:pPr>
              <w:ind w:right="180"/>
              <w:jc w:val="center"/>
            </w:pPr>
            <w:r w:rsidRPr="00854F91">
              <w:t>1.36 kg</w:t>
            </w:r>
          </w:p>
        </w:tc>
      </w:tr>
      <w:tr w:rsidR="00854F91" w:rsidRPr="00854F91" w14:paraId="3F9D0DC0" w14:textId="77777777" w:rsidTr="00A530D7">
        <w:trPr>
          <w:trHeight w:val="20"/>
          <w:jc w:val="center"/>
        </w:trPr>
        <w:tc>
          <w:tcPr>
            <w:tcW w:w="2952" w:type="dxa"/>
            <w:vAlign w:val="center"/>
          </w:tcPr>
          <w:p w14:paraId="46F8E88D" w14:textId="77777777" w:rsidR="00854F91" w:rsidRPr="00854F91" w:rsidRDefault="00854F91" w:rsidP="00A530D7">
            <w:pPr>
              <w:tabs>
                <w:tab w:val="decimal" w:pos="1296"/>
              </w:tabs>
              <w:jc w:val="left"/>
            </w:pPr>
            <w:r w:rsidRPr="00854F91">
              <w:t>5 lb</w:t>
            </w:r>
          </w:p>
        </w:tc>
        <w:tc>
          <w:tcPr>
            <w:tcW w:w="2952" w:type="dxa"/>
            <w:vAlign w:val="center"/>
          </w:tcPr>
          <w:p w14:paraId="55FE4229" w14:textId="77777777" w:rsidR="00854F91" w:rsidRPr="00854F91" w:rsidRDefault="00854F91" w:rsidP="00A530D7">
            <w:pPr>
              <w:ind w:right="198"/>
              <w:jc w:val="center"/>
            </w:pPr>
            <w:r w:rsidRPr="00854F91">
              <w:t>2.267 962 kg</w:t>
            </w:r>
          </w:p>
        </w:tc>
        <w:tc>
          <w:tcPr>
            <w:tcW w:w="2952" w:type="dxa"/>
            <w:vAlign w:val="center"/>
          </w:tcPr>
          <w:p w14:paraId="163D100A" w14:textId="77777777" w:rsidR="00854F91" w:rsidRPr="00854F91" w:rsidRDefault="00854F91" w:rsidP="00A530D7">
            <w:pPr>
              <w:ind w:right="180"/>
              <w:jc w:val="center"/>
            </w:pPr>
            <w:r w:rsidRPr="00854F91">
              <w:t>2.27 kg*</w:t>
            </w:r>
          </w:p>
        </w:tc>
      </w:tr>
      <w:tr w:rsidR="00854F91" w:rsidRPr="00854F91" w14:paraId="7A7B92F4" w14:textId="77777777" w:rsidTr="00A530D7">
        <w:trPr>
          <w:trHeight w:val="20"/>
          <w:jc w:val="center"/>
        </w:trPr>
        <w:tc>
          <w:tcPr>
            <w:tcW w:w="2952" w:type="dxa"/>
            <w:vAlign w:val="center"/>
          </w:tcPr>
          <w:p w14:paraId="0725487C" w14:textId="77777777" w:rsidR="00854F91" w:rsidRPr="00854F91" w:rsidRDefault="00854F91" w:rsidP="00A530D7">
            <w:pPr>
              <w:tabs>
                <w:tab w:val="decimal" w:pos="1296"/>
              </w:tabs>
              <w:jc w:val="left"/>
            </w:pPr>
            <w:r w:rsidRPr="00854F91">
              <w:t>10 lb</w:t>
            </w:r>
          </w:p>
        </w:tc>
        <w:tc>
          <w:tcPr>
            <w:tcW w:w="2952" w:type="dxa"/>
            <w:vAlign w:val="center"/>
          </w:tcPr>
          <w:p w14:paraId="3C5A6655" w14:textId="77777777" w:rsidR="00854F91" w:rsidRPr="00854F91" w:rsidRDefault="00854F91" w:rsidP="00A530D7">
            <w:pPr>
              <w:ind w:right="198"/>
              <w:jc w:val="center"/>
            </w:pPr>
            <w:r w:rsidRPr="00854F91">
              <w:t>4.535 924 kg</w:t>
            </w:r>
          </w:p>
        </w:tc>
        <w:tc>
          <w:tcPr>
            <w:tcW w:w="2952" w:type="dxa"/>
            <w:vAlign w:val="center"/>
          </w:tcPr>
          <w:p w14:paraId="7314A7F0" w14:textId="77777777" w:rsidR="00854F91" w:rsidRPr="00854F91" w:rsidRDefault="00854F91" w:rsidP="00A530D7">
            <w:pPr>
              <w:ind w:right="180"/>
              <w:jc w:val="center"/>
            </w:pPr>
            <w:r w:rsidRPr="00854F91">
              <w:t>4.54 kg*</w:t>
            </w:r>
          </w:p>
        </w:tc>
      </w:tr>
      <w:tr w:rsidR="00854F91" w:rsidRPr="00854F91" w14:paraId="58426A4A" w14:textId="77777777" w:rsidTr="00A530D7">
        <w:trPr>
          <w:trHeight w:val="20"/>
          <w:jc w:val="center"/>
        </w:trPr>
        <w:tc>
          <w:tcPr>
            <w:tcW w:w="2952" w:type="dxa"/>
            <w:tcBorders>
              <w:bottom w:val="double" w:sz="4" w:space="0" w:color="auto"/>
            </w:tcBorders>
            <w:vAlign w:val="center"/>
          </w:tcPr>
          <w:p w14:paraId="71C182B7" w14:textId="77777777" w:rsidR="00854F91" w:rsidRPr="00854F91" w:rsidRDefault="00854F91" w:rsidP="00A530D7">
            <w:pPr>
              <w:tabs>
                <w:tab w:val="decimal" w:pos="1296"/>
              </w:tabs>
              <w:jc w:val="left"/>
            </w:pPr>
            <w:r w:rsidRPr="00854F91">
              <w:t>25 lb</w:t>
            </w:r>
          </w:p>
        </w:tc>
        <w:tc>
          <w:tcPr>
            <w:tcW w:w="2952" w:type="dxa"/>
            <w:tcBorders>
              <w:bottom w:val="double" w:sz="4" w:space="0" w:color="auto"/>
            </w:tcBorders>
            <w:vAlign w:val="center"/>
          </w:tcPr>
          <w:p w14:paraId="27C08BDC" w14:textId="77777777" w:rsidR="00854F91" w:rsidRPr="00854F91" w:rsidRDefault="00854F91" w:rsidP="00A530D7">
            <w:pPr>
              <w:ind w:right="198"/>
              <w:jc w:val="center"/>
            </w:pPr>
            <w:r w:rsidRPr="00854F91">
              <w:t>11.339 81 kg</w:t>
            </w:r>
          </w:p>
        </w:tc>
        <w:tc>
          <w:tcPr>
            <w:tcW w:w="2952" w:type="dxa"/>
            <w:tcBorders>
              <w:bottom w:val="double" w:sz="4" w:space="0" w:color="auto"/>
            </w:tcBorders>
            <w:vAlign w:val="center"/>
          </w:tcPr>
          <w:p w14:paraId="20C2479F" w14:textId="77777777" w:rsidR="00854F91" w:rsidRPr="00854F91" w:rsidRDefault="00854F91" w:rsidP="00A530D7">
            <w:pPr>
              <w:ind w:right="180"/>
              <w:jc w:val="center"/>
            </w:pPr>
            <w:r w:rsidRPr="00854F91">
              <w:t>11.3 kg</w:t>
            </w:r>
          </w:p>
        </w:tc>
      </w:tr>
      <w:tr w:rsidR="00854F91" w:rsidRPr="00854F91" w14:paraId="26B00FE2" w14:textId="77777777" w:rsidTr="00A530D7">
        <w:trPr>
          <w:trHeight w:val="20"/>
          <w:jc w:val="center"/>
        </w:trPr>
        <w:tc>
          <w:tcPr>
            <w:tcW w:w="8856" w:type="dxa"/>
            <w:gridSpan w:val="3"/>
            <w:tcBorders>
              <w:top w:val="double" w:sz="4" w:space="0" w:color="auto"/>
              <w:bottom w:val="single" w:sz="6" w:space="0" w:color="auto"/>
            </w:tcBorders>
            <w:vAlign w:val="center"/>
          </w:tcPr>
          <w:p w14:paraId="06F47652" w14:textId="77777777" w:rsidR="00854F91" w:rsidRPr="00854F91" w:rsidRDefault="00854F91" w:rsidP="00A530D7">
            <w:pPr>
              <w:jc w:val="center"/>
              <w:rPr>
                <w:b/>
              </w:rPr>
            </w:pPr>
            <w:r w:rsidRPr="00854F91">
              <w:rPr>
                <w:b/>
              </w:rPr>
              <w:t>Liquid Volume:</w:t>
            </w:r>
          </w:p>
          <w:p w14:paraId="6B6BEEAB" w14:textId="77777777" w:rsidR="00854F91" w:rsidRPr="00854F91" w:rsidRDefault="00854F91" w:rsidP="00A530D7">
            <w:pPr>
              <w:jc w:val="center"/>
            </w:pPr>
            <w:r w:rsidRPr="00854F91">
              <w:t>to convert fluid ounces to milliliters, multiply fluid ounces by 29.573 5 milliliters</w:t>
            </w:r>
          </w:p>
        </w:tc>
      </w:tr>
      <w:tr w:rsidR="00854F91" w:rsidRPr="00854F91" w14:paraId="1435E402" w14:textId="77777777" w:rsidTr="00A530D7">
        <w:trPr>
          <w:trHeight w:val="20"/>
          <w:jc w:val="center"/>
        </w:trPr>
        <w:tc>
          <w:tcPr>
            <w:tcW w:w="2952" w:type="dxa"/>
            <w:tcBorders>
              <w:top w:val="single" w:sz="6" w:space="0" w:color="auto"/>
            </w:tcBorders>
            <w:vAlign w:val="center"/>
          </w:tcPr>
          <w:p w14:paraId="4B5E0B05"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71D9A850"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461AFBAD" w14:textId="77777777" w:rsidR="00854F91" w:rsidRPr="00854F91" w:rsidRDefault="00854F91" w:rsidP="00A530D7">
            <w:pPr>
              <w:ind w:right="180"/>
              <w:jc w:val="center"/>
              <w:rPr>
                <w:b/>
              </w:rPr>
            </w:pPr>
            <w:r w:rsidRPr="00854F91">
              <w:rPr>
                <w:b/>
              </w:rPr>
              <w:t>Rounded SI</w:t>
            </w:r>
          </w:p>
        </w:tc>
      </w:tr>
      <w:tr w:rsidR="00854F91" w:rsidRPr="00854F91" w14:paraId="47F8082C" w14:textId="77777777" w:rsidTr="00A530D7">
        <w:trPr>
          <w:trHeight w:val="20"/>
          <w:jc w:val="center"/>
        </w:trPr>
        <w:tc>
          <w:tcPr>
            <w:tcW w:w="2952" w:type="dxa"/>
            <w:vAlign w:val="center"/>
          </w:tcPr>
          <w:p w14:paraId="7278D121" w14:textId="77777777" w:rsidR="00854F91" w:rsidRPr="00854F91" w:rsidRDefault="00854F91" w:rsidP="00A530D7">
            <w:pPr>
              <w:tabs>
                <w:tab w:val="decimal" w:pos="1296"/>
              </w:tabs>
              <w:jc w:val="left"/>
            </w:pPr>
            <w:r w:rsidRPr="00854F91">
              <w:t xml:space="preserve">1.0 </w:t>
            </w:r>
            <w:proofErr w:type="spellStart"/>
            <w:r w:rsidRPr="00854F91">
              <w:t>fl</w:t>
            </w:r>
            <w:proofErr w:type="spellEnd"/>
            <w:r w:rsidRPr="00854F91">
              <w:t xml:space="preserve"> oz</w:t>
            </w:r>
          </w:p>
        </w:tc>
        <w:tc>
          <w:tcPr>
            <w:tcW w:w="2952" w:type="dxa"/>
            <w:vAlign w:val="center"/>
          </w:tcPr>
          <w:p w14:paraId="1FFBC5DE" w14:textId="77777777" w:rsidR="00854F91" w:rsidRPr="00854F91" w:rsidRDefault="00854F91" w:rsidP="00A530D7">
            <w:pPr>
              <w:ind w:right="198"/>
              <w:jc w:val="center"/>
            </w:pPr>
            <w:r w:rsidRPr="00854F91">
              <w:t>29.573 5 mL</w:t>
            </w:r>
          </w:p>
        </w:tc>
        <w:tc>
          <w:tcPr>
            <w:tcW w:w="2952" w:type="dxa"/>
            <w:vAlign w:val="center"/>
          </w:tcPr>
          <w:p w14:paraId="18E29843" w14:textId="77777777" w:rsidR="00854F91" w:rsidRPr="00854F91" w:rsidRDefault="00854F91" w:rsidP="00A530D7">
            <w:pPr>
              <w:ind w:right="180"/>
              <w:jc w:val="center"/>
            </w:pPr>
            <w:r w:rsidRPr="00854F91">
              <w:t>30 mL*</w:t>
            </w:r>
          </w:p>
        </w:tc>
      </w:tr>
      <w:tr w:rsidR="00854F91" w:rsidRPr="00854F91" w14:paraId="383932CE" w14:textId="77777777" w:rsidTr="00A530D7">
        <w:trPr>
          <w:trHeight w:val="20"/>
          <w:jc w:val="center"/>
        </w:trPr>
        <w:tc>
          <w:tcPr>
            <w:tcW w:w="2952" w:type="dxa"/>
            <w:vAlign w:val="center"/>
          </w:tcPr>
          <w:p w14:paraId="115E64EA" w14:textId="77777777" w:rsidR="00854F91" w:rsidRPr="00854F91" w:rsidRDefault="00854F91" w:rsidP="00A530D7">
            <w:pPr>
              <w:tabs>
                <w:tab w:val="decimal" w:pos="1296"/>
              </w:tabs>
              <w:jc w:val="left"/>
            </w:pPr>
            <w:r w:rsidRPr="00854F91">
              <w:t xml:space="preserve">8.0 </w:t>
            </w:r>
            <w:proofErr w:type="spellStart"/>
            <w:r w:rsidRPr="00854F91">
              <w:t>fl</w:t>
            </w:r>
            <w:proofErr w:type="spellEnd"/>
            <w:r w:rsidRPr="00854F91">
              <w:t xml:space="preserve"> oz</w:t>
            </w:r>
          </w:p>
        </w:tc>
        <w:tc>
          <w:tcPr>
            <w:tcW w:w="2952" w:type="dxa"/>
            <w:vAlign w:val="center"/>
          </w:tcPr>
          <w:p w14:paraId="6D52322E" w14:textId="77777777" w:rsidR="00854F91" w:rsidRPr="00854F91" w:rsidRDefault="00854F91" w:rsidP="00A530D7">
            <w:pPr>
              <w:ind w:right="198"/>
              <w:jc w:val="center"/>
            </w:pPr>
            <w:r w:rsidRPr="00854F91">
              <w:t>236.588 mL</w:t>
            </w:r>
          </w:p>
        </w:tc>
        <w:tc>
          <w:tcPr>
            <w:tcW w:w="2952" w:type="dxa"/>
            <w:vAlign w:val="center"/>
          </w:tcPr>
          <w:p w14:paraId="055C125D" w14:textId="77777777" w:rsidR="00854F91" w:rsidRPr="00854F91" w:rsidRDefault="00854F91" w:rsidP="00A530D7">
            <w:pPr>
              <w:ind w:right="180"/>
              <w:jc w:val="center"/>
            </w:pPr>
            <w:r w:rsidRPr="00854F91">
              <w:t>237 mL*</w:t>
            </w:r>
          </w:p>
        </w:tc>
      </w:tr>
      <w:tr w:rsidR="00854F91" w:rsidRPr="00854F91" w14:paraId="049678B5" w14:textId="77777777" w:rsidTr="00A530D7">
        <w:trPr>
          <w:trHeight w:val="20"/>
          <w:jc w:val="center"/>
        </w:trPr>
        <w:tc>
          <w:tcPr>
            <w:tcW w:w="2952" w:type="dxa"/>
            <w:vAlign w:val="center"/>
          </w:tcPr>
          <w:p w14:paraId="055EEB72" w14:textId="77777777" w:rsidR="00854F91" w:rsidRPr="00854F91" w:rsidRDefault="00854F91" w:rsidP="00A530D7">
            <w:pPr>
              <w:tabs>
                <w:tab w:val="decimal" w:pos="1296"/>
              </w:tabs>
              <w:jc w:val="left"/>
            </w:pPr>
            <w:r w:rsidRPr="00854F91">
              <w:t xml:space="preserve">16.0 </w:t>
            </w:r>
            <w:proofErr w:type="spellStart"/>
            <w:r w:rsidRPr="00854F91">
              <w:t>fl</w:t>
            </w:r>
            <w:proofErr w:type="spellEnd"/>
            <w:r w:rsidRPr="00854F91">
              <w:t xml:space="preserve"> oz</w:t>
            </w:r>
          </w:p>
        </w:tc>
        <w:tc>
          <w:tcPr>
            <w:tcW w:w="2952" w:type="dxa"/>
            <w:vAlign w:val="center"/>
          </w:tcPr>
          <w:p w14:paraId="257B2964" w14:textId="77777777" w:rsidR="00854F91" w:rsidRPr="00854F91" w:rsidRDefault="00854F91" w:rsidP="00A530D7">
            <w:pPr>
              <w:ind w:right="198"/>
              <w:jc w:val="center"/>
            </w:pPr>
            <w:r w:rsidRPr="00854F91">
              <w:t>473.176 mL</w:t>
            </w:r>
          </w:p>
        </w:tc>
        <w:tc>
          <w:tcPr>
            <w:tcW w:w="2952" w:type="dxa"/>
            <w:vAlign w:val="center"/>
          </w:tcPr>
          <w:p w14:paraId="00EFA4EB" w14:textId="77777777" w:rsidR="00854F91" w:rsidRPr="00854F91" w:rsidRDefault="00854F91" w:rsidP="00A530D7">
            <w:pPr>
              <w:ind w:right="180"/>
              <w:jc w:val="center"/>
            </w:pPr>
            <w:r w:rsidRPr="00854F91">
              <w:t>473 mL</w:t>
            </w:r>
          </w:p>
        </w:tc>
      </w:tr>
      <w:tr w:rsidR="00854F91" w:rsidRPr="00854F91" w14:paraId="04A9BE3A" w14:textId="77777777" w:rsidTr="00A530D7">
        <w:trPr>
          <w:trHeight w:val="20"/>
          <w:jc w:val="center"/>
        </w:trPr>
        <w:tc>
          <w:tcPr>
            <w:tcW w:w="2952" w:type="dxa"/>
            <w:vAlign w:val="center"/>
          </w:tcPr>
          <w:p w14:paraId="1BA1671D" w14:textId="77777777" w:rsidR="00854F91" w:rsidRPr="00854F91" w:rsidRDefault="00854F91" w:rsidP="00A530D7">
            <w:pPr>
              <w:tabs>
                <w:tab w:val="decimal" w:pos="1296"/>
              </w:tabs>
              <w:jc w:val="left"/>
            </w:pPr>
            <w:r w:rsidRPr="00854F91">
              <w:t xml:space="preserve">32.0 </w:t>
            </w:r>
            <w:proofErr w:type="spellStart"/>
            <w:r w:rsidRPr="00854F91">
              <w:t>fl</w:t>
            </w:r>
            <w:proofErr w:type="spellEnd"/>
            <w:r w:rsidRPr="00854F91">
              <w:t xml:space="preserve"> oz</w:t>
            </w:r>
          </w:p>
        </w:tc>
        <w:tc>
          <w:tcPr>
            <w:tcW w:w="2952" w:type="dxa"/>
            <w:vAlign w:val="center"/>
          </w:tcPr>
          <w:p w14:paraId="19FD7AB8" w14:textId="77777777" w:rsidR="00854F91" w:rsidRPr="00854F91" w:rsidRDefault="00854F91" w:rsidP="00A530D7">
            <w:pPr>
              <w:ind w:right="198"/>
              <w:jc w:val="center"/>
            </w:pPr>
            <w:r w:rsidRPr="00854F91">
              <w:t>946.353 mL</w:t>
            </w:r>
          </w:p>
        </w:tc>
        <w:tc>
          <w:tcPr>
            <w:tcW w:w="2952" w:type="dxa"/>
            <w:vAlign w:val="center"/>
          </w:tcPr>
          <w:p w14:paraId="2C599B5B" w14:textId="77777777" w:rsidR="00854F91" w:rsidRPr="00854F91" w:rsidRDefault="00854F91" w:rsidP="00A530D7">
            <w:pPr>
              <w:ind w:right="180"/>
              <w:jc w:val="center"/>
            </w:pPr>
            <w:r w:rsidRPr="00854F91">
              <w:t>946 mL</w:t>
            </w:r>
          </w:p>
        </w:tc>
      </w:tr>
      <w:tr w:rsidR="00854F91" w:rsidRPr="00854F91" w14:paraId="06181670" w14:textId="77777777" w:rsidTr="00A530D7">
        <w:trPr>
          <w:trHeight w:val="20"/>
          <w:jc w:val="center"/>
        </w:trPr>
        <w:tc>
          <w:tcPr>
            <w:tcW w:w="2952" w:type="dxa"/>
            <w:vAlign w:val="center"/>
          </w:tcPr>
          <w:p w14:paraId="7EF36FD3" w14:textId="77777777" w:rsidR="00854F91" w:rsidRPr="00854F91" w:rsidRDefault="00854F91" w:rsidP="00A530D7">
            <w:pPr>
              <w:tabs>
                <w:tab w:val="decimal" w:pos="1296"/>
              </w:tabs>
              <w:jc w:val="left"/>
            </w:pPr>
            <w:r w:rsidRPr="00854F91">
              <w:t>1 gal</w:t>
            </w:r>
          </w:p>
        </w:tc>
        <w:tc>
          <w:tcPr>
            <w:tcW w:w="2952" w:type="dxa"/>
            <w:vAlign w:val="center"/>
          </w:tcPr>
          <w:p w14:paraId="5C15F56A" w14:textId="77777777" w:rsidR="00854F91" w:rsidRPr="00854F91" w:rsidRDefault="00854F91" w:rsidP="00A530D7">
            <w:pPr>
              <w:ind w:right="198"/>
              <w:jc w:val="center"/>
            </w:pPr>
            <w:r w:rsidRPr="00854F91">
              <w:t>3.785 41 L</w:t>
            </w:r>
          </w:p>
        </w:tc>
        <w:tc>
          <w:tcPr>
            <w:tcW w:w="2952" w:type="dxa"/>
            <w:vAlign w:val="center"/>
          </w:tcPr>
          <w:p w14:paraId="5174BA33" w14:textId="77777777" w:rsidR="00854F91" w:rsidRPr="00854F91" w:rsidRDefault="00854F91" w:rsidP="00A530D7">
            <w:pPr>
              <w:ind w:right="180"/>
              <w:jc w:val="center"/>
            </w:pPr>
            <w:r w:rsidRPr="00854F91">
              <w:t>3.79 L*</w:t>
            </w:r>
          </w:p>
        </w:tc>
      </w:tr>
      <w:tr w:rsidR="00854F91" w:rsidRPr="00854F91" w14:paraId="6C33A254" w14:textId="77777777" w:rsidTr="00A530D7">
        <w:trPr>
          <w:trHeight w:val="20"/>
          <w:jc w:val="center"/>
        </w:trPr>
        <w:tc>
          <w:tcPr>
            <w:tcW w:w="2952" w:type="dxa"/>
            <w:vAlign w:val="center"/>
          </w:tcPr>
          <w:p w14:paraId="65218D58" w14:textId="77777777" w:rsidR="00854F91" w:rsidRPr="00854F91" w:rsidRDefault="00854F91" w:rsidP="00A530D7">
            <w:pPr>
              <w:tabs>
                <w:tab w:val="decimal" w:pos="1296"/>
              </w:tabs>
              <w:jc w:val="left"/>
            </w:pPr>
            <w:r w:rsidRPr="00854F91">
              <w:t>2½ gal</w:t>
            </w:r>
          </w:p>
        </w:tc>
        <w:tc>
          <w:tcPr>
            <w:tcW w:w="2952" w:type="dxa"/>
            <w:vAlign w:val="center"/>
          </w:tcPr>
          <w:p w14:paraId="53384DD2" w14:textId="77777777" w:rsidR="00854F91" w:rsidRPr="00854F91" w:rsidRDefault="00854F91" w:rsidP="00A530D7">
            <w:pPr>
              <w:ind w:right="198"/>
              <w:jc w:val="center"/>
            </w:pPr>
            <w:r w:rsidRPr="00854F91">
              <w:t>9.463 525 L</w:t>
            </w:r>
          </w:p>
        </w:tc>
        <w:tc>
          <w:tcPr>
            <w:tcW w:w="2952" w:type="dxa"/>
            <w:vAlign w:val="center"/>
          </w:tcPr>
          <w:p w14:paraId="320E5DDD" w14:textId="77777777" w:rsidR="00854F91" w:rsidRPr="00854F91" w:rsidRDefault="00854F91" w:rsidP="00A530D7">
            <w:pPr>
              <w:ind w:right="180"/>
              <w:jc w:val="center"/>
            </w:pPr>
            <w:r w:rsidRPr="00854F91">
              <w:t>9.46 L</w:t>
            </w:r>
          </w:p>
        </w:tc>
      </w:tr>
      <w:tr w:rsidR="00854F91" w:rsidRPr="00854F91" w14:paraId="47557F0E" w14:textId="77777777" w:rsidTr="00A530D7">
        <w:trPr>
          <w:trHeight w:val="20"/>
          <w:jc w:val="center"/>
        </w:trPr>
        <w:tc>
          <w:tcPr>
            <w:tcW w:w="2952" w:type="dxa"/>
            <w:tcBorders>
              <w:bottom w:val="double" w:sz="4" w:space="0" w:color="auto"/>
            </w:tcBorders>
            <w:vAlign w:val="center"/>
          </w:tcPr>
          <w:p w14:paraId="13E74F74" w14:textId="77777777" w:rsidR="00854F91" w:rsidRPr="00854F91" w:rsidRDefault="00854F91" w:rsidP="00A530D7">
            <w:pPr>
              <w:tabs>
                <w:tab w:val="decimal" w:pos="1296"/>
              </w:tabs>
              <w:jc w:val="left"/>
            </w:pPr>
            <w:r w:rsidRPr="00854F91">
              <w:t>5 gal</w:t>
            </w:r>
          </w:p>
        </w:tc>
        <w:tc>
          <w:tcPr>
            <w:tcW w:w="2952" w:type="dxa"/>
            <w:tcBorders>
              <w:bottom w:val="double" w:sz="4" w:space="0" w:color="auto"/>
            </w:tcBorders>
            <w:vAlign w:val="center"/>
          </w:tcPr>
          <w:p w14:paraId="2BDFCE03" w14:textId="77777777" w:rsidR="00854F91" w:rsidRPr="00854F91" w:rsidRDefault="00854F91" w:rsidP="00A530D7">
            <w:pPr>
              <w:ind w:right="198"/>
              <w:jc w:val="center"/>
            </w:pPr>
            <w:r w:rsidRPr="00854F91">
              <w:t>18.927 05 L</w:t>
            </w:r>
          </w:p>
        </w:tc>
        <w:tc>
          <w:tcPr>
            <w:tcW w:w="2952" w:type="dxa"/>
            <w:tcBorders>
              <w:bottom w:val="double" w:sz="4" w:space="0" w:color="auto"/>
            </w:tcBorders>
            <w:vAlign w:val="center"/>
          </w:tcPr>
          <w:p w14:paraId="43EF1DC2" w14:textId="77777777" w:rsidR="00854F91" w:rsidRPr="00854F91" w:rsidRDefault="00854F91" w:rsidP="00A530D7">
            <w:pPr>
              <w:ind w:right="180"/>
              <w:jc w:val="center"/>
            </w:pPr>
            <w:r w:rsidRPr="00854F91">
              <w:t>18.9 L</w:t>
            </w:r>
          </w:p>
        </w:tc>
      </w:tr>
      <w:tr w:rsidR="00854F91" w:rsidRPr="00854F91" w14:paraId="2903888B" w14:textId="77777777" w:rsidTr="00A530D7">
        <w:trPr>
          <w:trHeight w:val="20"/>
          <w:jc w:val="center"/>
        </w:trPr>
        <w:tc>
          <w:tcPr>
            <w:tcW w:w="8856" w:type="dxa"/>
            <w:gridSpan w:val="3"/>
            <w:tcBorders>
              <w:top w:val="double" w:sz="4" w:space="0" w:color="auto"/>
              <w:bottom w:val="single" w:sz="6" w:space="0" w:color="auto"/>
            </w:tcBorders>
            <w:vAlign w:val="center"/>
          </w:tcPr>
          <w:p w14:paraId="35F82549" w14:textId="77777777" w:rsidR="00854F91" w:rsidRPr="00854F91" w:rsidRDefault="00854F91" w:rsidP="00A530D7">
            <w:pPr>
              <w:tabs>
                <w:tab w:val="decimal" w:pos="918"/>
              </w:tabs>
              <w:jc w:val="center"/>
            </w:pPr>
            <w:r w:rsidRPr="00854F91">
              <w:rPr>
                <w:b/>
              </w:rPr>
              <w:t>Dry Measure</w:t>
            </w:r>
            <w:r w:rsidRPr="00854F91">
              <w:t>:</w:t>
            </w:r>
          </w:p>
          <w:p w14:paraId="0BBB3C43" w14:textId="77777777" w:rsidR="00854F91" w:rsidRPr="00854F91" w:rsidRDefault="00854F91" w:rsidP="00A530D7">
            <w:pPr>
              <w:tabs>
                <w:tab w:val="decimal" w:pos="1386"/>
              </w:tabs>
              <w:jc w:val="center"/>
            </w:pPr>
            <w:r w:rsidRPr="00854F91">
              <w:t>to convert dry pints to milliliters, multiply dry pints by 550.610 5 milliliters</w:t>
            </w:r>
          </w:p>
        </w:tc>
      </w:tr>
      <w:tr w:rsidR="00854F91" w:rsidRPr="00854F91" w14:paraId="529C9C0E" w14:textId="77777777" w:rsidTr="00A530D7">
        <w:trPr>
          <w:trHeight w:val="20"/>
          <w:jc w:val="center"/>
        </w:trPr>
        <w:tc>
          <w:tcPr>
            <w:tcW w:w="2952" w:type="dxa"/>
            <w:tcBorders>
              <w:top w:val="single" w:sz="6" w:space="0" w:color="auto"/>
            </w:tcBorders>
            <w:vAlign w:val="center"/>
          </w:tcPr>
          <w:p w14:paraId="079A0ACD"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3B9D06D5"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121BE13D" w14:textId="77777777" w:rsidR="00854F91" w:rsidRPr="00854F91" w:rsidRDefault="00854F91" w:rsidP="00A530D7">
            <w:pPr>
              <w:ind w:right="180"/>
              <w:jc w:val="center"/>
              <w:rPr>
                <w:b/>
              </w:rPr>
            </w:pPr>
            <w:r w:rsidRPr="00854F91">
              <w:rPr>
                <w:b/>
              </w:rPr>
              <w:t>Rounded SI</w:t>
            </w:r>
          </w:p>
        </w:tc>
      </w:tr>
      <w:tr w:rsidR="00854F91" w:rsidRPr="00854F91" w14:paraId="500A864D" w14:textId="77777777" w:rsidTr="00A530D7">
        <w:trPr>
          <w:trHeight w:val="20"/>
          <w:jc w:val="center"/>
        </w:trPr>
        <w:tc>
          <w:tcPr>
            <w:tcW w:w="2952" w:type="dxa"/>
            <w:vAlign w:val="center"/>
          </w:tcPr>
          <w:p w14:paraId="5D1B9615" w14:textId="77777777" w:rsidR="00854F91" w:rsidRPr="00854F91" w:rsidRDefault="00854F91" w:rsidP="00A530D7">
            <w:pPr>
              <w:tabs>
                <w:tab w:val="decimal" w:pos="1296"/>
              </w:tabs>
              <w:jc w:val="left"/>
            </w:pPr>
            <w:r w:rsidRPr="00854F91">
              <w:t xml:space="preserve">1 dry </w:t>
            </w:r>
            <w:proofErr w:type="spellStart"/>
            <w:r w:rsidRPr="00854F91">
              <w:t>pt</w:t>
            </w:r>
            <w:proofErr w:type="spellEnd"/>
          </w:p>
        </w:tc>
        <w:tc>
          <w:tcPr>
            <w:tcW w:w="2952" w:type="dxa"/>
            <w:vAlign w:val="center"/>
          </w:tcPr>
          <w:p w14:paraId="06598B09" w14:textId="77777777" w:rsidR="00854F91" w:rsidRPr="00854F91" w:rsidRDefault="00854F91" w:rsidP="00A530D7">
            <w:pPr>
              <w:ind w:right="198"/>
              <w:jc w:val="center"/>
            </w:pPr>
            <w:r w:rsidRPr="00854F91">
              <w:t>550.610 5 mL</w:t>
            </w:r>
          </w:p>
        </w:tc>
        <w:tc>
          <w:tcPr>
            <w:tcW w:w="2952" w:type="dxa"/>
            <w:vAlign w:val="center"/>
          </w:tcPr>
          <w:p w14:paraId="34377EDC" w14:textId="77777777" w:rsidR="00854F91" w:rsidRPr="00854F91" w:rsidRDefault="00854F91" w:rsidP="00A530D7">
            <w:pPr>
              <w:ind w:right="180"/>
              <w:jc w:val="center"/>
            </w:pPr>
            <w:r w:rsidRPr="00854F91">
              <w:t>551 mL*</w:t>
            </w:r>
          </w:p>
        </w:tc>
      </w:tr>
      <w:tr w:rsidR="00854F91" w:rsidRPr="00854F91" w14:paraId="5585A4EC" w14:textId="77777777" w:rsidTr="00A530D7">
        <w:trPr>
          <w:trHeight w:val="20"/>
          <w:jc w:val="center"/>
        </w:trPr>
        <w:tc>
          <w:tcPr>
            <w:tcW w:w="2952" w:type="dxa"/>
            <w:tcBorders>
              <w:bottom w:val="double" w:sz="4" w:space="0" w:color="auto"/>
            </w:tcBorders>
            <w:vAlign w:val="center"/>
          </w:tcPr>
          <w:p w14:paraId="3ECF23A5" w14:textId="77777777" w:rsidR="00854F91" w:rsidRPr="00854F91" w:rsidRDefault="00854F91" w:rsidP="00A530D7">
            <w:pPr>
              <w:tabs>
                <w:tab w:val="decimal" w:pos="1296"/>
              </w:tabs>
              <w:jc w:val="left"/>
            </w:pPr>
            <w:r w:rsidRPr="00854F91">
              <w:t>1 dry qt</w:t>
            </w:r>
          </w:p>
        </w:tc>
        <w:tc>
          <w:tcPr>
            <w:tcW w:w="2952" w:type="dxa"/>
            <w:tcBorders>
              <w:bottom w:val="double" w:sz="4" w:space="0" w:color="auto"/>
            </w:tcBorders>
            <w:vAlign w:val="center"/>
          </w:tcPr>
          <w:p w14:paraId="2B974B75" w14:textId="77777777" w:rsidR="00854F91" w:rsidRPr="00854F91" w:rsidRDefault="00854F91" w:rsidP="00A530D7">
            <w:pPr>
              <w:ind w:right="198"/>
              <w:jc w:val="center"/>
            </w:pPr>
            <w:r w:rsidRPr="00854F91">
              <w:t>1.101 221 L</w:t>
            </w:r>
          </w:p>
        </w:tc>
        <w:tc>
          <w:tcPr>
            <w:tcW w:w="2952" w:type="dxa"/>
            <w:tcBorders>
              <w:bottom w:val="double" w:sz="4" w:space="0" w:color="auto"/>
            </w:tcBorders>
            <w:vAlign w:val="center"/>
          </w:tcPr>
          <w:p w14:paraId="66368B2A" w14:textId="77777777" w:rsidR="00854F91" w:rsidRPr="00854F91" w:rsidRDefault="00854F91" w:rsidP="00A530D7">
            <w:pPr>
              <w:ind w:right="180"/>
              <w:jc w:val="center"/>
            </w:pPr>
            <w:r w:rsidRPr="00854F91">
              <w:t>1.1 L</w:t>
            </w:r>
          </w:p>
        </w:tc>
      </w:tr>
      <w:tr w:rsidR="00854F91" w:rsidRPr="00854F91" w14:paraId="7ADF6A51" w14:textId="77777777" w:rsidTr="00A530D7">
        <w:trPr>
          <w:trHeight w:val="20"/>
          <w:jc w:val="center"/>
        </w:trPr>
        <w:tc>
          <w:tcPr>
            <w:tcW w:w="8856" w:type="dxa"/>
            <w:gridSpan w:val="3"/>
            <w:tcBorders>
              <w:top w:val="double" w:sz="4" w:space="0" w:color="auto"/>
              <w:bottom w:val="single" w:sz="6" w:space="0" w:color="auto"/>
            </w:tcBorders>
            <w:vAlign w:val="center"/>
          </w:tcPr>
          <w:p w14:paraId="0314C356" w14:textId="77777777" w:rsidR="00854F91" w:rsidRPr="00854F91" w:rsidRDefault="00854F91" w:rsidP="00A530D7">
            <w:pPr>
              <w:jc w:val="center"/>
            </w:pPr>
            <w:r w:rsidRPr="00854F91">
              <w:rPr>
                <w:b/>
              </w:rPr>
              <w:t>Length:</w:t>
            </w:r>
          </w:p>
          <w:p w14:paraId="4E96664D" w14:textId="77777777" w:rsidR="00854F91" w:rsidRPr="00854F91" w:rsidRDefault="00854F91" w:rsidP="00A530D7">
            <w:pPr>
              <w:jc w:val="center"/>
            </w:pPr>
            <w:r w:rsidRPr="00854F91">
              <w:t>to convert inches to millimeters, multiply inches by 25.4 millimeters</w:t>
            </w:r>
          </w:p>
        </w:tc>
      </w:tr>
      <w:tr w:rsidR="00854F91" w:rsidRPr="00854F91" w14:paraId="458160C0" w14:textId="77777777" w:rsidTr="00A530D7">
        <w:trPr>
          <w:trHeight w:val="20"/>
          <w:jc w:val="center"/>
        </w:trPr>
        <w:tc>
          <w:tcPr>
            <w:tcW w:w="2952" w:type="dxa"/>
            <w:tcBorders>
              <w:top w:val="single" w:sz="6" w:space="0" w:color="auto"/>
            </w:tcBorders>
            <w:vAlign w:val="center"/>
          </w:tcPr>
          <w:p w14:paraId="67FEAE2B"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306C947E"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50897CB1" w14:textId="77777777" w:rsidR="00854F91" w:rsidRPr="00854F91" w:rsidRDefault="00854F91" w:rsidP="00A530D7">
            <w:pPr>
              <w:ind w:right="180"/>
              <w:jc w:val="center"/>
              <w:rPr>
                <w:b/>
              </w:rPr>
            </w:pPr>
            <w:r w:rsidRPr="00854F91">
              <w:rPr>
                <w:b/>
              </w:rPr>
              <w:t>Rounded SI</w:t>
            </w:r>
          </w:p>
        </w:tc>
      </w:tr>
      <w:tr w:rsidR="00854F91" w:rsidRPr="00854F91" w14:paraId="788033FF" w14:textId="77777777" w:rsidTr="00A530D7">
        <w:trPr>
          <w:trHeight w:val="20"/>
          <w:jc w:val="center"/>
        </w:trPr>
        <w:tc>
          <w:tcPr>
            <w:tcW w:w="2952" w:type="dxa"/>
            <w:tcBorders>
              <w:top w:val="single" w:sz="6" w:space="0" w:color="auto"/>
            </w:tcBorders>
            <w:vAlign w:val="center"/>
          </w:tcPr>
          <w:p w14:paraId="0F698669" w14:textId="77777777" w:rsidR="00854F91" w:rsidRPr="00854F91" w:rsidRDefault="00854F91" w:rsidP="00A530D7">
            <w:pPr>
              <w:tabs>
                <w:tab w:val="decimal" w:pos="1296"/>
              </w:tabs>
              <w:jc w:val="left"/>
            </w:pPr>
            <w:r w:rsidRPr="00854F91">
              <w:t>10.5 in</w:t>
            </w:r>
          </w:p>
        </w:tc>
        <w:tc>
          <w:tcPr>
            <w:tcW w:w="2952" w:type="dxa"/>
            <w:tcBorders>
              <w:top w:val="single" w:sz="6" w:space="0" w:color="auto"/>
            </w:tcBorders>
            <w:vAlign w:val="center"/>
          </w:tcPr>
          <w:p w14:paraId="5E5629C2" w14:textId="77777777" w:rsidR="00854F91" w:rsidRPr="00854F91" w:rsidRDefault="00854F91" w:rsidP="00A530D7">
            <w:pPr>
              <w:ind w:right="198"/>
              <w:jc w:val="center"/>
            </w:pPr>
            <w:r w:rsidRPr="00854F91">
              <w:t>266.7 mm</w:t>
            </w:r>
          </w:p>
        </w:tc>
        <w:tc>
          <w:tcPr>
            <w:tcW w:w="2952" w:type="dxa"/>
            <w:tcBorders>
              <w:top w:val="single" w:sz="6" w:space="0" w:color="auto"/>
            </w:tcBorders>
            <w:vAlign w:val="center"/>
          </w:tcPr>
          <w:p w14:paraId="2A8CD97C" w14:textId="77777777" w:rsidR="00854F91" w:rsidRPr="00854F91" w:rsidRDefault="00854F91" w:rsidP="00A530D7">
            <w:pPr>
              <w:ind w:right="180"/>
              <w:jc w:val="center"/>
            </w:pPr>
            <w:r w:rsidRPr="00854F91">
              <w:t>267 mm* or 26.7 cm*</w:t>
            </w:r>
          </w:p>
        </w:tc>
      </w:tr>
      <w:tr w:rsidR="00854F91" w:rsidRPr="00854F91" w14:paraId="31968994" w14:textId="77777777" w:rsidTr="00A530D7">
        <w:trPr>
          <w:trHeight w:val="20"/>
          <w:jc w:val="center"/>
        </w:trPr>
        <w:tc>
          <w:tcPr>
            <w:tcW w:w="2952" w:type="dxa"/>
            <w:vAlign w:val="center"/>
          </w:tcPr>
          <w:p w14:paraId="6957C88D" w14:textId="77777777" w:rsidR="00854F91" w:rsidRPr="00854F91" w:rsidRDefault="00854F91" w:rsidP="00A530D7">
            <w:pPr>
              <w:tabs>
                <w:tab w:val="decimal" w:pos="1296"/>
              </w:tabs>
              <w:jc w:val="left"/>
            </w:pPr>
            <w:r w:rsidRPr="00854F91">
              <w:t>1 ft</w:t>
            </w:r>
          </w:p>
        </w:tc>
        <w:tc>
          <w:tcPr>
            <w:tcW w:w="2952" w:type="dxa"/>
            <w:vAlign w:val="center"/>
          </w:tcPr>
          <w:p w14:paraId="67B5C06E" w14:textId="77777777" w:rsidR="00854F91" w:rsidRPr="00854F91" w:rsidRDefault="00854F91" w:rsidP="00A530D7">
            <w:pPr>
              <w:ind w:right="198"/>
              <w:jc w:val="center"/>
            </w:pPr>
            <w:r w:rsidRPr="00854F91">
              <w:t>30.48 cm</w:t>
            </w:r>
          </w:p>
        </w:tc>
        <w:tc>
          <w:tcPr>
            <w:tcW w:w="2952" w:type="dxa"/>
            <w:vAlign w:val="center"/>
          </w:tcPr>
          <w:p w14:paraId="42A43BCA" w14:textId="77777777" w:rsidR="00854F91" w:rsidRPr="00854F91" w:rsidRDefault="00854F91" w:rsidP="00A530D7">
            <w:pPr>
              <w:ind w:right="180"/>
              <w:jc w:val="center"/>
            </w:pPr>
            <w:r w:rsidRPr="00854F91">
              <w:t>305 mm* or 30.5 cm*</w:t>
            </w:r>
          </w:p>
        </w:tc>
      </w:tr>
      <w:tr w:rsidR="00854F91" w:rsidRPr="00854F91" w14:paraId="5026114D" w14:textId="77777777" w:rsidTr="00A530D7">
        <w:trPr>
          <w:trHeight w:val="20"/>
          <w:jc w:val="center"/>
        </w:trPr>
        <w:tc>
          <w:tcPr>
            <w:tcW w:w="2952" w:type="dxa"/>
            <w:vAlign w:val="center"/>
          </w:tcPr>
          <w:p w14:paraId="7728BA65" w14:textId="77777777" w:rsidR="00854F91" w:rsidRPr="00854F91" w:rsidRDefault="00854F91" w:rsidP="00A530D7">
            <w:pPr>
              <w:tabs>
                <w:tab w:val="decimal" w:pos="1296"/>
              </w:tabs>
              <w:jc w:val="left"/>
            </w:pPr>
            <w:r w:rsidRPr="00854F91">
              <w:t>5 ft</w:t>
            </w:r>
          </w:p>
        </w:tc>
        <w:tc>
          <w:tcPr>
            <w:tcW w:w="2952" w:type="dxa"/>
            <w:vAlign w:val="center"/>
          </w:tcPr>
          <w:p w14:paraId="7083A767" w14:textId="77777777" w:rsidR="00854F91" w:rsidRPr="00854F91" w:rsidRDefault="00854F91" w:rsidP="00A530D7">
            <w:pPr>
              <w:ind w:right="198"/>
              <w:jc w:val="center"/>
            </w:pPr>
            <w:r w:rsidRPr="00854F91">
              <w:t>152.4 cm</w:t>
            </w:r>
          </w:p>
        </w:tc>
        <w:tc>
          <w:tcPr>
            <w:tcW w:w="2952" w:type="dxa"/>
            <w:vAlign w:val="center"/>
          </w:tcPr>
          <w:p w14:paraId="05BA1E39" w14:textId="77777777" w:rsidR="00854F91" w:rsidRPr="00854F91" w:rsidRDefault="00854F91" w:rsidP="00A530D7">
            <w:pPr>
              <w:ind w:right="180"/>
              <w:jc w:val="center"/>
            </w:pPr>
            <w:r w:rsidRPr="00854F91">
              <w:t>152 cm or 1.5 m</w:t>
            </w:r>
          </w:p>
        </w:tc>
      </w:tr>
      <w:tr w:rsidR="00854F91" w:rsidRPr="00854F91" w14:paraId="6712C114" w14:textId="77777777" w:rsidTr="00A530D7">
        <w:trPr>
          <w:trHeight w:val="20"/>
          <w:jc w:val="center"/>
        </w:trPr>
        <w:tc>
          <w:tcPr>
            <w:tcW w:w="2952" w:type="dxa"/>
            <w:vAlign w:val="center"/>
          </w:tcPr>
          <w:p w14:paraId="5F729156" w14:textId="77777777" w:rsidR="00854F91" w:rsidRPr="00854F91" w:rsidRDefault="00854F91" w:rsidP="00A530D7">
            <w:pPr>
              <w:tabs>
                <w:tab w:val="decimal" w:pos="1296"/>
              </w:tabs>
              <w:jc w:val="left"/>
            </w:pPr>
            <w:r w:rsidRPr="00854F91">
              <w:t>50 ft</w:t>
            </w:r>
          </w:p>
        </w:tc>
        <w:tc>
          <w:tcPr>
            <w:tcW w:w="2952" w:type="dxa"/>
            <w:vAlign w:val="center"/>
          </w:tcPr>
          <w:p w14:paraId="493E6C54" w14:textId="77777777" w:rsidR="00854F91" w:rsidRPr="00854F91" w:rsidRDefault="00854F91" w:rsidP="00A530D7">
            <w:pPr>
              <w:ind w:right="198"/>
              <w:jc w:val="center"/>
            </w:pPr>
            <w:r w:rsidRPr="00854F91">
              <w:t>15.240 03 m</w:t>
            </w:r>
          </w:p>
        </w:tc>
        <w:tc>
          <w:tcPr>
            <w:tcW w:w="2952" w:type="dxa"/>
            <w:vAlign w:val="center"/>
          </w:tcPr>
          <w:p w14:paraId="7ACEB56B" w14:textId="77777777" w:rsidR="00854F91" w:rsidRPr="00854F91" w:rsidRDefault="00854F91" w:rsidP="00A530D7">
            <w:pPr>
              <w:ind w:right="180"/>
              <w:jc w:val="center"/>
            </w:pPr>
            <w:r w:rsidRPr="00854F91">
              <w:t>15.2 m</w:t>
            </w:r>
          </w:p>
        </w:tc>
      </w:tr>
      <w:tr w:rsidR="00854F91" w:rsidRPr="00854F91" w14:paraId="51C04922" w14:textId="77777777" w:rsidTr="00A530D7">
        <w:trPr>
          <w:trHeight w:val="20"/>
          <w:jc w:val="center"/>
        </w:trPr>
        <w:tc>
          <w:tcPr>
            <w:tcW w:w="2952" w:type="dxa"/>
            <w:tcBorders>
              <w:bottom w:val="double" w:sz="4" w:space="0" w:color="auto"/>
            </w:tcBorders>
            <w:vAlign w:val="center"/>
          </w:tcPr>
          <w:p w14:paraId="55861C2B" w14:textId="77777777" w:rsidR="00854F91" w:rsidRPr="00854F91" w:rsidRDefault="00854F91" w:rsidP="00A530D7">
            <w:pPr>
              <w:tabs>
                <w:tab w:val="decimal" w:pos="1296"/>
              </w:tabs>
              <w:jc w:val="left"/>
            </w:pPr>
            <w:r w:rsidRPr="00854F91">
              <w:t>100 ft</w:t>
            </w:r>
          </w:p>
        </w:tc>
        <w:tc>
          <w:tcPr>
            <w:tcW w:w="2952" w:type="dxa"/>
            <w:tcBorders>
              <w:bottom w:val="double" w:sz="4" w:space="0" w:color="auto"/>
            </w:tcBorders>
            <w:vAlign w:val="center"/>
          </w:tcPr>
          <w:p w14:paraId="14F379C9" w14:textId="77777777" w:rsidR="00854F91" w:rsidRPr="00854F91" w:rsidRDefault="00854F91" w:rsidP="00A530D7">
            <w:pPr>
              <w:ind w:right="198"/>
              <w:jc w:val="center"/>
            </w:pPr>
            <w:r w:rsidRPr="00854F91">
              <w:t>30.480 06 m</w:t>
            </w:r>
          </w:p>
        </w:tc>
        <w:tc>
          <w:tcPr>
            <w:tcW w:w="2952" w:type="dxa"/>
            <w:tcBorders>
              <w:bottom w:val="double" w:sz="4" w:space="0" w:color="auto"/>
            </w:tcBorders>
            <w:vAlign w:val="center"/>
          </w:tcPr>
          <w:p w14:paraId="5B93D787" w14:textId="77777777" w:rsidR="00854F91" w:rsidRPr="00854F91" w:rsidRDefault="00854F91" w:rsidP="00A530D7">
            <w:pPr>
              <w:ind w:right="180"/>
              <w:jc w:val="center"/>
            </w:pPr>
            <w:r w:rsidRPr="00854F91">
              <w:t>30.5 m*</w:t>
            </w:r>
          </w:p>
        </w:tc>
      </w:tr>
      <w:tr w:rsidR="00854F91" w:rsidRPr="00854F91" w14:paraId="37636479" w14:textId="77777777" w:rsidTr="00A530D7">
        <w:trPr>
          <w:trHeight w:val="20"/>
          <w:jc w:val="center"/>
        </w:trPr>
        <w:tc>
          <w:tcPr>
            <w:tcW w:w="8856" w:type="dxa"/>
            <w:gridSpan w:val="3"/>
            <w:tcBorders>
              <w:top w:val="double" w:sz="4" w:space="0" w:color="auto"/>
              <w:bottom w:val="single" w:sz="4" w:space="0" w:color="auto"/>
            </w:tcBorders>
            <w:vAlign w:val="center"/>
          </w:tcPr>
          <w:p w14:paraId="58C27730" w14:textId="77777777" w:rsidR="00854F91" w:rsidRPr="00854F91" w:rsidRDefault="00854F91" w:rsidP="00A530D7">
            <w:pPr>
              <w:jc w:val="left"/>
            </w:pPr>
            <w:r w:rsidRPr="00854F91">
              <w:t>* See 6.13. Rounding located under UPLR Appendix B</w:t>
            </w:r>
          </w:p>
        </w:tc>
      </w:tr>
    </w:tbl>
    <w:p w14:paraId="3FA6B356" w14:textId="64E97FBF" w:rsidR="00477AFC" w:rsidRDefault="00477AFC" w:rsidP="00477AFC">
      <w:pPr>
        <w:jc w:val="left"/>
      </w:pPr>
      <w:bookmarkStart w:id="3065" w:name="_Toc174455581"/>
      <w:bookmarkStart w:id="3066" w:name="_Toc174456005"/>
      <w:bookmarkStart w:id="3067" w:name="_Toc205967822"/>
    </w:p>
    <w:p w14:paraId="40895111" w14:textId="77777777" w:rsidR="008307C1" w:rsidRDefault="008307C1" w:rsidP="00477AFC">
      <w:pPr>
        <w:jc w:val="left"/>
        <w:sectPr w:rsidR="008307C1" w:rsidSect="00622146">
          <w:headerReference w:type="even" r:id="rId70"/>
          <w:headerReference w:type="default" r:id="rId71"/>
          <w:footnotePr>
            <w:numFmt w:val="chicago"/>
            <w:numRestart w:val="eachSect"/>
          </w:footnotePr>
          <w:pgSz w:w="12240" w:h="15840" w:code="1"/>
          <w:pgMar w:top="1440" w:right="1440" w:bottom="1440" w:left="1440" w:header="720" w:footer="720" w:gutter="0"/>
          <w:cols w:space="720"/>
          <w:docGrid w:linePitch="360"/>
        </w:sectPr>
      </w:pPr>
    </w:p>
    <w:p w14:paraId="6EF7BFD5" w14:textId="3A4A4FF6" w:rsidR="008307C1" w:rsidRDefault="008307C1" w:rsidP="001F13DC">
      <w:pPr>
        <w:pStyle w:val="PkgLabelLevel1CtrB"/>
        <w:suppressAutoHyphens/>
        <w:spacing w:before="360" w:after="480"/>
      </w:pPr>
      <w:bookmarkStart w:id="3068" w:name="_Toc88278110"/>
      <w:r>
        <w:lastRenderedPageBreak/>
        <w:t>Appendix C:  Reference Information for Packaged Commodities with Labeling Requirements Specified in Federal Law and Regulation</w:t>
      </w:r>
      <w:bookmarkEnd w:id="3068"/>
    </w:p>
    <w:tbl>
      <w:tblPr>
        <w:tblStyle w:val="TableGrid"/>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2" w:type="dxa"/>
          <w:bottom w:w="72" w:type="dxa"/>
        </w:tblCellMar>
        <w:tblLook w:val="04A0" w:firstRow="1" w:lastRow="0" w:firstColumn="1" w:lastColumn="0" w:noHBand="0" w:noVBand="1"/>
        <w:tblCaption w:val="Reference Information for Packaged Commodities with Labeling Requirements Specified in Federal Law and Regulation"/>
        <w:tblDescription w:val="Table provides the responsible agency, the code in the CFR and the Net Quanityt of Contents Reuirements , Guides, or Other Intormation."/>
      </w:tblPr>
      <w:tblGrid>
        <w:gridCol w:w="2415"/>
        <w:gridCol w:w="2250"/>
        <w:gridCol w:w="4665"/>
      </w:tblGrid>
      <w:tr w:rsidR="00B1112A" w14:paraId="36150335" w14:textId="77777777" w:rsidTr="00A530D7">
        <w:trPr>
          <w:trHeight w:val="144"/>
          <w:tblHeader/>
        </w:trPr>
        <w:tc>
          <w:tcPr>
            <w:tcW w:w="9330" w:type="dxa"/>
            <w:gridSpan w:val="3"/>
            <w:tcBorders>
              <w:top w:val="double" w:sz="4" w:space="0" w:color="auto"/>
              <w:bottom w:val="double" w:sz="4" w:space="0" w:color="auto"/>
            </w:tcBorders>
            <w:tcMar>
              <w:left w:w="115" w:type="dxa"/>
              <w:right w:w="115" w:type="dxa"/>
            </w:tcMar>
            <w:vAlign w:val="center"/>
          </w:tcPr>
          <w:p w14:paraId="78648F7B" w14:textId="6EAD1068" w:rsidR="00542DEE" w:rsidRDefault="00B1112A" w:rsidP="00A530D7">
            <w:pPr>
              <w:pStyle w:val="StylePkgLabelLevel1CenteredAfter24pt"/>
              <w:tabs>
                <w:tab w:val="clear" w:pos="360"/>
              </w:tabs>
              <w:spacing w:before="0" w:after="0"/>
              <w:rPr>
                <w:sz w:val="20"/>
              </w:rPr>
            </w:pPr>
            <w:r w:rsidRPr="00B1112A">
              <w:rPr>
                <w:sz w:val="20"/>
              </w:rPr>
              <w:t xml:space="preserve">Reference Information for Packaged Commodities </w:t>
            </w:r>
          </w:p>
          <w:p w14:paraId="67BC18EC" w14:textId="15910B20" w:rsidR="00B1112A" w:rsidRDefault="00B1112A" w:rsidP="00A530D7">
            <w:pPr>
              <w:pStyle w:val="StylePkgLabelLevel1CenteredAfter24pt"/>
              <w:tabs>
                <w:tab w:val="clear" w:pos="360"/>
              </w:tabs>
              <w:spacing w:before="0" w:after="0"/>
              <w:rPr>
                <w:b w:val="0"/>
                <w:sz w:val="20"/>
              </w:rPr>
            </w:pPr>
            <w:r w:rsidRPr="00B1112A">
              <w:rPr>
                <w:sz w:val="20"/>
              </w:rPr>
              <w:t>with Labeling Requirements Specified in the Federal Laws and Regulation</w:t>
            </w:r>
            <w:r>
              <w:rPr>
                <w:b w:val="0"/>
                <w:sz w:val="20"/>
              </w:rPr>
              <w:t>s</w:t>
            </w:r>
          </w:p>
        </w:tc>
      </w:tr>
      <w:tr w:rsidR="00B1112A" w:rsidRPr="00B1112A" w14:paraId="004C7564" w14:textId="77777777" w:rsidTr="00A530D7">
        <w:trPr>
          <w:trHeight w:val="144"/>
          <w:tblHeader/>
        </w:trPr>
        <w:tc>
          <w:tcPr>
            <w:tcW w:w="2415" w:type="dxa"/>
            <w:tcBorders>
              <w:top w:val="double" w:sz="4" w:space="0" w:color="auto"/>
              <w:bottom w:val="single" w:sz="8" w:space="0" w:color="auto"/>
            </w:tcBorders>
            <w:tcMar>
              <w:left w:w="115" w:type="dxa"/>
              <w:right w:w="115" w:type="dxa"/>
            </w:tcMar>
            <w:vAlign w:val="center"/>
          </w:tcPr>
          <w:p w14:paraId="5F28CA30" w14:textId="3550CB94" w:rsidR="00B1112A" w:rsidRPr="00B1112A" w:rsidRDefault="00B1112A" w:rsidP="00A530D7">
            <w:pPr>
              <w:pStyle w:val="StylePkgLabelLevel1CenteredAfter24pt"/>
              <w:spacing w:before="0" w:after="0"/>
              <w:rPr>
                <w:sz w:val="20"/>
              </w:rPr>
            </w:pPr>
            <w:r w:rsidRPr="00B1112A">
              <w:rPr>
                <w:sz w:val="20"/>
              </w:rPr>
              <w:t>Product Agency</w:t>
            </w:r>
          </w:p>
        </w:tc>
        <w:tc>
          <w:tcPr>
            <w:tcW w:w="2250" w:type="dxa"/>
            <w:tcBorders>
              <w:top w:val="double" w:sz="4" w:space="0" w:color="auto"/>
              <w:bottom w:val="single" w:sz="8" w:space="0" w:color="auto"/>
            </w:tcBorders>
            <w:tcMar>
              <w:left w:w="115" w:type="dxa"/>
              <w:right w:w="115" w:type="dxa"/>
            </w:tcMar>
          </w:tcPr>
          <w:p w14:paraId="3AE18DA5" w14:textId="793CDDE6" w:rsidR="00B1112A" w:rsidRPr="00B1112A" w:rsidRDefault="00B1112A" w:rsidP="00A530D7">
            <w:pPr>
              <w:pStyle w:val="StylePkgLabelLevel1CenteredAfter24pt"/>
              <w:spacing w:before="0" w:after="0"/>
              <w:rPr>
                <w:sz w:val="20"/>
              </w:rPr>
            </w:pPr>
            <w:r w:rsidRPr="00B1112A">
              <w:rPr>
                <w:sz w:val="20"/>
              </w:rPr>
              <w:t xml:space="preserve">Code of </w:t>
            </w:r>
            <w:r w:rsidRPr="00B1112A">
              <w:rPr>
                <w:sz w:val="20"/>
              </w:rPr>
              <w:br/>
              <w:t>Federal Regulations</w:t>
            </w:r>
            <w:r w:rsidRPr="00B1112A">
              <w:rPr>
                <w:sz w:val="20"/>
              </w:rPr>
              <w:br/>
              <w:t>(CFR)</w:t>
            </w:r>
          </w:p>
        </w:tc>
        <w:tc>
          <w:tcPr>
            <w:tcW w:w="4665" w:type="dxa"/>
            <w:tcBorders>
              <w:top w:val="double" w:sz="4" w:space="0" w:color="auto"/>
              <w:bottom w:val="single" w:sz="8" w:space="0" w:color="auto"/>
            </w:tcBorders>
            <w:tcMar>
              <w:left w:w="115" w:type="dxa"/>
              <w:right w:w="115" w:type="dxa"/>
            </w:tcMar>
            <w:vAlign w:val="center"/>
          </w:tcPr>
          <w:p w14:paraId="7A03D698" w14:textId="672E4CFD" w:rsidR="00B1112A" w:rsidRPr="00B1112A" w:rsidRDefault="00B1112A" w:rsidP="00A530D7">
            <w:pPr>
              <w:pStyle w:val="StylePkgLabelLevel1CenteredAfter24pt"/>
              <w:spacing w:before="0" w:after="0"/>
              <w:rPr>
                <w:sz w:val="20"/>
              </w:rPr>
            </w:pPr>
            <w:r w:rsidRPr="00B1112A">
              <w:rPr>
                <w:sz w:val="20"/>
              </w:rPr>
              <w:t>Net Quantity of Contents Requirements, Guides, or Other Information</w:t>
            </w:r>
          </w:p>
        </w:tc>
      </w:tr>
      <w:tr w:rsidR="00B1112A" w14:paraId="26FB2650" w14:textId="77777777" w:rsidTr="00A530D7">
        <w:trPr>
          <w:trHeight w:val="144"/>
        </w:trPr>
        <w:tc>
          <w:tcPr>
            <w:tcW w:w="2415" w:type="dxa"/>
            <w:tcBorders>
              <w:top w:val="single" w:sz="8" w:space="0" w:color="auto"/>
            </w:tcBorders>
            <w:tcMar>
              <w:left w:w="115" w:type="dxa"/>
              <w:right w:w="115" w:type="dxa"/>
            </w:tcMar>
          </w:tcPr>
          <w:p w14:paraId="020738F6" w14:textId="77777777" w:rsidR="00B1112A" w:rsidRPr="00DD0CF2" w:rsidRDefault="00B1112A" w:rsidP="00A530D7">
            <w:pPr>
              <w:jc w:val="left"/>
              <w:rPr>
                <w:b/>
              </w:rPr>
            </w:pPr>
            <w:r w:rsidRPr="00DD0CF2">
              <w:rPr>
                <w:b/>
              </w:rPr>
              <w:t>Alcoholic Beverages, Wine, and Beer</w:t>
            </w:r>
          </w:p>
          <w:p w14:paraId="5147E2EB" w14:textId="779DB696" w:rsidR="00614338" w:rsidRPr="00DD0CF2" w:rsidRDefault="00614338" w:rsidP="00A530D7">
            <w:pPr>
              <w:jc w:val="left"/>
            </w:pPr>
            <w:r w:rsidRPr="00DD0CF2">
              <w:t>Treasury Department – Alcohol</w:t>
            </w:r>
            <w:r w:rsidR="00026AEC">
              <w:t xml:space="preserve"> and</w:t>
            </w:r>
            <w:r w:rsidRPr="00DD0CF2">
              <w:t xml:space="preserve"> Tobacco Tax and Trade Bureau</w:t>
            </w:r>
          </w:p>
          <w:p w14:paraId="32CCBB4C" w14:textId="1FE11325" w:rsidR="00614338" w:rsidRPr="008C68DF" w:rsidRDefault="00983D87" w:rsidP="00A530D7">
            <w:pPr>
              <w:pStyle w:val="HyperlinkH133Left"/>
              <w:spacing w:after="0"/>
              <w:rPr>
                <w:rStyle w:val="Hyperlink"/>
                <w:rFonts w:ascii="Times New Roman Bold" w:hAnsi="Times New Roman Bold"/>
              </w:rPr>
            </w:pPr>
            <w:r>
              <w:fldChar w:fldCharType="begin"/>
            </w:r>
            <w:r w:rsidR="00647D87">
              <w:instrText>HYPERLINK "https://www.ttb.gov/"</w:instrText>
            </w:r>
            <w:r>
              <w:fldChar w:fldCharType="separate"/>
            </w:r>
            <w:r w:rsidR="00614338" w:rsidRPr="008C68DF">
              <w:rPr>
                <w:rStyle w:val="Hyperlink"/>
                <w:rFonts w:ascii="Times New Roman Bold" w:hAnsi="Times New Roman Bold"/>
              </w:rPr>
              <w:t>www.ttb.gov</w:t>
            </w:r>
          </w:p>
          <w:p w14:paraId="10402DA9" w14:textId="1D62BBA8" w:rsidR="00614338" w:rsidRDefault="00983D87" w:rsidP="00A530D7">
            <w:pPr>
              <w:pStyle w:val="StylePkgLabelLevel1CenteredAfter24pt"/>
              <w:spacing w:before="0" w:after="0"/>
              <w:jc w:val="left"/>
              <w:rPr>
                <w:b w:val="0"/>
                <w:sz w:val="20"/>
              </w:rPr>
            </w:pPr>
            <w:r>
              <w:rPr>
                <w:b w:val="0"/>
                <w:bCs w:val="0"/>
                <w:sz w:val="20"/>
                <w:szCs w:val="24"/>
              </w:rPr>
              <w:fldChar w:fldCharType="end"/>
            </w:r>
          </w:p>
        </w:tc>
        <w:tc>
          <w:tcPr>
            <w:tcW w:w="2250" w:type="dxa"/>
            <w:tcBorders>
              <w:top w:val="single" w:sz="8" w:space="0" w:color="auto"/>
            </w:tcBorders>
            <w:tcMar>
              <w:left w:w="115" w:type="dxa"/>
              <w:right w:w="115" w:type="dxa"/>
            </w:tcMar>
            <w:vAlign w:val="center"/>
          </w:tcPr>
          <w:p w14:paraId="4642AD33" w14:textId="6802C678" w:rsidR="00B1112A" w:rsidRDefault="003E45AE" w:rsidP="00A530D7">
            <w:pPr>
              <w:jc w:val="left"/>
              <w:rPr>
                <w:rStyle w:val="Hyperlink"/>
                <w:rFonts w:ascii="Times New Roman Bold" w:hAnsi="Times New Roman Bold"/>
                <w:b/>
                <w:bCs/>
                <w:color w:val="000000" w:themeColor="text1"/>
              </w:rPr>
            </w:pPr>
            <w:hyperlink r:id="rId72" w:history="1">
              <w:r w:rsidR="00B245AE" w:rsidRPr="00CA5744">
                <w:rPr>
                  <w:rStyle w:val="Hyperlink"/>
                  <w:rFonts w:ascii="Times New Roman Bold" w:hAnsi="Times New Roman Bold"/>
                  <w:b/>
                  <w:bCs/>
                  <w:color w:val="000000" w:themeColor="text1"/>
                </w:rPr>
                <w:t>27 CFR</w:t>
              </w:r>
              <w:r w:rsidR="00AC40DE" w:rsidRPr="00CA5744">
                <w:rPr>
                  <w:rStyle w:val="Hyperlink"/>
                  <w:rFonts w:ascii="Times New Roman Bold" w:hAnsi="Times New Roman Bold"/>
                  <w:b/>
                  <w:bCs/>
                  <w:color w:val="000000" w:themeColor="text1"/>
                </w:rPr>
                <w:t>, Chapter I, Subchapter A. “Alcohol”</w:t>
              </w:r>
            </w:hyperlink>
          </w:p>
          <w:p w14:paraId="092465F2" w14:textId="03081463" w:rsidR="002A7A82" w:rsidRPr="002A7A82" w:rsidRDefault="002A7A82" w:rsidP="00A530D7">
            <w:pPr>
              <w:jc w:val="left"/>
            </w:pPr>
            <w:r w:rsidRPr="002A7A82">
              <w:rPr>
                <w:szCs w:val="20"/>
              </w:rPr>
              <w:fldChar w:fldCharType="begin"/>
            </w:r>
            <w:r w:rsidRPr="002A7A82">
              <w:rPr>
                <w:szCs w:val="20"/>
              </w:rPr>
              <w:instrText xml:space="preserve"> XE "Beer" </w:instrText>
            </w:r>
            <w:r w:rsidRPr="002A7A82">
              <w:rPr>
                <w:szCs w:val="20"/>
              </w:rPr>
              <w:fldChar w:fldCharType="end"/>
            </w:r>
            <w:r w:rsidRPr="002A7A82">
              <w:rPr>
                <w:szCs w:val="20"/>
              </w:rPr>
              <w:fldChar w:fldCharType="begin"/>
            </w:r>
            <w:r w:rsidRPr="002A7A82">
              <w:rPr>
                <w:szCs w:val="20"/>
              </w:rPr>
              <w:instrText xml:space="preserve"> XE "Alcohol:Alcoholic beverages" </w:instrText>
            </w:r>
            <w:r w:rsidRPr="002A7A82">
              <w:rPr>
                <w:szCs w:val="20"/>
              </w:rPr>
              <w:fldChar w:fldCharType="end"/>
            </w:r>
            <w:r w:rsidRPr="002A7A82">
              <w:rPr>
                <w:szCs w:val="20"/>
              </w:rPr>
              <w:fldChar w:fldCharType="begin"/>
            </w:r>
            <w:r w:rsidRPr="002A7A82">
              <w:rPr>
                <w:szCs w:val="20"/>
              </w:rPr>
              <w:instrText xml:space="preserve"> XE "Package:Beer" </w:instrText>
            </w:r>
            <w:r w:rsidRPr="002A7A82">
              <w:rPr>
                <w:szCs w:val="20"/>
              </w:rPr>
              <w:fldChar w:fldCharType="end"/>
            </w:r>
          </w:p>
        </w:tc>
        <w:tc>
          <w:tcPr>
            <w:tcW w:w="4665" w:type="dxa"/>
            <w:tcBorders>
              <w:top w:val="single" w:sz="8" w:space="0" w:color="auto"/>
            </w:tcBorders>
            <w:tcMar>
              <w:left w:w="115" w:type="dxa"/>
              <w:right w:w="115" w:type="dxa"/>
            </w:tcMar>
          </w:tcPr>
          <w:p w14:paraId="4C994267" w14:textId="1CCF444F" w:rsidR="00614338" w:rsidRDefault="00614338" w:rsidP="00A530D7">
            <w:pPr>
              <w:pStyle w:val="StylePkgLabelLevel1CenteredAfter24pt"/>
              <w:suppressAutoHyphens/>
              <w:spacing w:before="0" w:after="0"/>
              <w:jc w:val="left"/>
              <w:rPr>
                <w:b w:val="0"/>
                <w:sz w:val="20"/>
              </w:rPr>
            </w:pPr>
            <w:r w:rsidRPr="00DD0CF2">
              <w:rPr>
                <w:b w:val="0"/>
                <w:sz w:val="20"/>
              </w:rPr>
              <w:t>Refer to Part 4 “Labeling and Advertising of Wine”</w:t>
            </w:r>
            <w:r w:rsidR="00081F9A">
              <w:rPr>
                <w:b w:val="0"/>
                <w:sz w:val="20"/>
              </w:rPr>
              <w:t xml:space="preserve"> at </w:t>
            </w:r>
          </w:p>
          <w:p w14:paraId="292D9D7F" w14:textId="30A924E6" w:rsidR="007C39F4" w:rsidRPr="003C2605" w:rsidRDefault="007C39F4" w:rsidP="00A530D7">
            <w:pPr>
              <w:pStyle w:val="StylePkgLabelLevel1CenteredAfter24pt"/>
              <w:suppressAutoHyphens/>
              <w:spacing w:before="0" w:after="0"/>
              <w:jc w:val="left"/>
              <w:rPr>
                <w:rStyle w:val="Hyperlink"/>
                <w:rFonts w:ascii="Times New Roman Bold" w:hAnsi="Times New Roman Bold"/>
              </w:rPr>
            </w:pPr>
            <w:r>
              <w:rPr>
                <w:b w:val="0"/>
                <w:sz w:val="20"/>
              </w:rPr>
              <w:fldChar w:fldCharType="begin"/>
            </w:r>
            <w:r>
              <w:rPr>
                <w:b w:val="0"/>
                <w:sz w:val="20"/>
              </w:rPr>
              <w:instrText>HYPERLINK "https://www.ttb.gov/wine/beverage-alcohol-manual"</w:instrText>
            </w:r>
            <w:r>
              <w:rPr>
                <w:b w:val="0"/>
                <w:sz w:val="20"/>
              </w:rPr>
              <w:fldChar w:fldCharType="separate"/>
            </w:r>
            <w:r w:rsidRPr="003C2605">
              <w:rPr>
                <w:rStyle w:val="Hyperlink"/>
                <w:rFonts w:ascii="Times New Roman Bold" w:hAnsi="Times New Roman Bold"/>
                <w:sz w:val="20"/>
              </w:rPr>
              <w:t>https://www.ttb.gov/wine/beverage-alcohol-manual</w:t>
            </w:r>
          </w:p>
          <w:p w14:paraId="2E954E7F" w14:textId="567C4032" w:rsidR="00614338" w:rsidRPr="00DD0CF2" w:rsidRDefault="007C39F4" w:rsidP="00A530D7">
            <w:pPr>
              <w:pStyle w:val="StylePkgLabelLevel1CenteredAfter24pt"/>
              <w:suppressAutoHyphens/>
              <w:spacing w:before="0" w:after="0"/>
              <w:jc w:val="left"/>
              <w:rPr>
                <w:b w:val="0"/>
                <w:sz w:val="20"/>
              </w:rPr>
            </w:pPr>
            <w:r>
              <w:rPr>
                <w:bCs w:val="0"/>
              </w:rPr>
              <w:fldChar w:fldCharType="end"/>
            </w:r>
            <w:r w:rsidR="00614338" w:rsidRPr="00DD0CF2">
              <w:rPr>
                <w:b w:val="0"/>
                <w:sz w:val="20"/>
              </w:rPr>
              <w:t xml:space="preserve">Refer Part 5 “Labeling and Advertising of Distilled Spirits.”  See also: The Beverage Alcohol Manual (BAM) A Practical Guide – “Basic Mandatory Labeling Information for Distilled Spirits - Volume 2” </w:t>
            </w:r>
            <w:r w:rsidR="00614338" w:rsidRPr="008C68DF">
              <w:rPr>
                <w:b w:val="0"/>
                <w:sz w:val="20"/>
              </w:rPr>
              <w:t>at</w:t>
            </w:r>
            <w:r w:rsidR="00614338" w:rsidRPr="00C221D7">
              <w:rPr>
                <w:rStyle w:val="Hyperlink"/>
                <w:rFonts w:ascii="Times New Roman Bold" w:hAnsi="Times New Roman Bold"/>
                <w:color w:val="000000" w:themeColor="text1"/>
                <w:szCs w:val="24"/>
              </w:rPr>
              <w:t xml:space="preserve"> </w:t>
            </w:r>
            <w:hyperlink r:id="rId73" w:history="1">
              <w:r w:rsidR="00614338" w:rsidRPr="00C221D7">
                <w:rPr>
                  <w:rStyle w:val="Hyperlink"/>
                  <w:rFonts w:ascii="Times New Roman Bold" w:hAnsi="Times New Roman Bold"/>
                  <w:color w:val="000000" w:themeColor="text1"/>
                  <w:sz w:val="20"/>
                  <w:szCs w:val="24"/>
                </w:rPr>
                <w:t>www.ttb.gov/spirits/bam.shtml</w:t>
              </w:r>
            </w:hyperlink>
            <w:r w:rsidR="0015513B" w:rsidRPr="00C221D7">
              <w:rPr>
                <w:rStyle w:val="Hyperlink1BChar"/>
                <w:b/>
                <w:sz w:val="20"/>
                <w:szCs w:val="20"/>
              </w:rPr>
              <w:t>.</w:t>
            </w:r>
            <w:r w:rsidR="00614338" w:rsidRPr="00C221D7">
              <w:rPr>
                <w:rStyle w:val="Hyperlink1BChar"/>
                <w:b/>
                <w:sz w:val="20"/>
                <w:szCs w:val="20"/>
              </w:rPr>
              <w:t xml:space="preserve"> </w:t>
            </w:r>
          </w:p>
          <w:p w14:paraId="5467A393" w14:textId="1B5E7454" w:rsidR="00B1112A" w:rsidRDefault="00614338" w:rsidP="00A530D7">
            <w:pPr>
              <w:pStyle w:val="StylePkgLabelLevel1CenteredAfter24pt"/>
              <w:suppressAutoHyphens/>
              <w:spacing w:before="0" w:after="0"/>
              <w:jc w:val="left"/>
              <w:rPr>
                <w:b w:val="0"/>
                <w:sz w:val="20"/>
              </w:rPr>
            </w:pPr>
            <w:r w:rsidRPr="00DD0CF2">
              <w:rPr>
                <w:b w:val="0"/>
                <w:sz w:val="20"/>
              </w:rPr>
              <w:t xml:space="preserve">Refer to Part 7 “Labeling and Advertising of Malt Beverages.”  See also: “The Beverage Alcohol Manual (BAM) A Practical Guide” at  </w:t>
            </w:r>
            <w:hyperlink r:id="rId74" w:history="1">
              <w:r w:rsidRPr="000B15E0">
                <w:rPr>
                  <w:rStyle w:val="Hyperlink1BChar"/>
                  <w:b/>
                  <w:sz w:val="20"/>
                </w:rPr>
                <w:t>www.ttb.gov/beer/bam.shtml</w:t>
              </w:r>
              <w:r w:rsidR="0015513B" w:rsidRPr="00983D87">
                <w:rPr>
                  <w:rStyle w:val="Hyperlink"/>
                </w:rPr>
                <w:t>.</w:t>
              </w:r>
            </w:hyperlink>
          </w:p>
        </w:tc>
      </w:tr>
      <w:tr w:rsidR="00B1112A" w14:paraId="2E1D12F9" w14:textId="77777777" w:rsidTr="00A530D7">
        <w:trPr>
          <w:trHeight w:val="144"/>
        </w:trPr>
        <w:tc>
          <w:tcPr>
            <w:tcW w:w="2415" w:type="dxa"/>
            <w:tcBorders>
              <w:bottom w:val="single" w:sz="4" w:space="0" w:color="auto"/>
            </w:tcBorders>
            <w:tcMar>
              <w:left w:w="115" w:type="dxa"/>
              <w:right w:w="115" w:type="dxa"/>
            </w:tcMar>
          </w:tcPr>
          <w:p w14:paraId="67998AE2" w14:textId="7FE93E37" w:rsidR="00B1112A" w:rsidRPr="00DD0CF2" w:rsidRDefault="00DD0CF2" w:rsidP="00A530D7">
            <w:pPr>
              <w:pStyle w:val="StylePkgLabelLevel1CenteredAfter24pt"/>
              <w:spacing w:before="0" w:after="0"/>
              <w:jc w:val="left"/>
              <w:rPr>
                <w:sz w:val="20"/>
              </w:rPr>
            </w:pPr>
            <w:r w:rsidRPr="00DD0CF2">
              <w:rPr>
                <w:sz w:val="20"/>
              </w:rPr>
              <w:t>Animal Food</w:t>
            </w:r>
          </w:p>
          <w:p w14:paraId="43785834" w14:textId="7B954C47" w:rsidR="00DD0CF2" w:rsidRDefault="00DD0CF2" w:rsidP="00A530D7">
            <w:pPr>
              <w:pStyle w:val="StylePkgLabelLevel1CenteredAfter24pt"/>
              <w:spacing w:before="0" w:after="0"/>
              <w:jc w:val="left"/>
              <w:rPr>
                <w:b w:val="0"/>
                <w:sz w:val="20"/>
              </w:rPr>
            </w:pPr>
            <w:r>
              <w:rPr>
                <w:b w:val="0"/>
                <w:sz w:val="20"/>
              </w:rPr>
              <w:t>Food and Drug Administration</w:t>
            </w:r>
            <w:r w:rsidR="00026AEC">
              <w:rPr>
                <w:b w:val="0"/>
                <w:sz w:val="20"/>
              </w:rPr>
              <w:t xml:space="preserve"> (FDA)</w:t>
            </w:r>
          </w:p>
          <w:p w14:paraId="0BF983F0" w14:textId="02E8A6F4" w:rsidR="00DD0CF2" w:rsidRPr="00E04226" w:rsidRDefault="003E45AE" w:rsidP="00A530D7">
            <w:pPr>
              <w:pStyle w:val="HyperlinkH133Left"/>
              <w:spacing w:after="0"/>
              <w:rPr>
                <w:rStyle w:val="Hyperlink"/>
                <w:rFonts w:ascii="Times New Roman Bold" w:hAnsi="Times New Roman Bold"/>
              </w:rPr>
            </w:pPr>
            <w:hyperlink r:id="rId75" w:history="1">
              <w:r w:rsidR="00DD0CF2" w:rsidRPr="00E04226">
                <w:rPr>
                  <w:rStyle w:val="Hyperlink"/>
                  <w:rFonts w:ascii="Times New Roman Bold" w:hAnsi="Times New Roman Bold"/>
                </w:rPr>
                <w:t>www.fda.gov</w:t>
              </w:r>
            </w:hyperlink>
          </w:p>
        </w:tc>
        <w:tc>
          <w:tcPr>
            <w:tcW w:w="2250" w:type="dxa"/>
            <w:tcMar>
              <w:left w:w="115" w:type="dxa"/>
              <w:right w:w="115" w:type="dxa"/>
            </w:tcMar>
            <w:vAlign w:val="center"/>
          </w:tcPr>
          <w:p w14:paraId="7E473C7D" w14:textId="4D1177D8" w:rsidR="00B1112A" w:rsidRPr="005B1CCB" w:rsidRDefault="003E45AE" w:rsidP="00A530D7">
            <w:pPr>
              <w:pStyle w:val="HyperlinkH133Left"/>
              <w:spacing w:after="0"/>
            </w:pPr>
            <w:hyperlink r:id="rId76" w:history="1">
              <w:r w:rsidR="00AC40DE" w:rsidRPr="005B1CCB">
                <w:rPr>
                  <w:rStyle w:val="Hyperlink"/>
                  <w:rFonts w:ascii="Times New Roman Bold" w:hAnsi="Times New Roman Bold"/>
                </w:rPr>
                <w:t>21 CFR 501, Chapter</w:t>
              </w:r>
              <w:r w:rsidR="00F13A00" w:rsidRPr="005B1CCB">
                <w:rPr>
                  <w:rStyle w:val="Hyperlink"/>
                  <w:rFonts w:ascii="Times New Roman Bold" w:hAnsi="Times New Roman Bold"/>
                </w:rPr>
                <w:t> </w:t>
              </w:r>
              <w:r w:rsidR="00AC40DE" w:rsidRPr="005B1CCB">
                <w:rPr>
                  <w:rStyle w:val="Hyperlink"/>
                  <w:rFonts w:ascii="Times New Roman Bold" w:hAnsi="Times New Roman Bold"/>
                </w:rPr>
                <w:t>I, Subchapter E –</w:t>
              </w:r>
              <w:r w:rsidR="00DD0CF2" w:rsidRPr="005B1CCB">
                <w:rPr>
                  <w:rStyle w:val="Hyperlink"/>
                  <w:rFonts w:ascii="Times New Roman Bold" w:hAnsi="Times New Roman Bold"/>
                </w:rPr>
                <w:t xml:space="preserve"> Animal Drugs, Feeds and Related Products. </w:t>
              </w:r>
              <w:r w:rsidR="00AC40DE" w:rsidRPr="005B1CCB">
                <w:rPr>
                  <w:rStyle w:val="Hyperlink"/>
                  <w:rFonts w:ascii="Times New Roman Bold" w:hAnsi="Times New Roman Bold"/>
                </w:rPr>
                <w:t>“</w:t>
              </w:r>
              <w:r w:rsidR="00DD0CF2" w:rsidRPr="005B1CCB">
                <w:rPr>
                  <w:rStyle w:val="Hyperlink"/>
                  <w:rFonts w:ascii="Times New Roman Bold" w:hAnsi="Times New Roman Bold"/>
                </w:rPr>
                <w:t>Animal Food Labeling. Subpart F – Exemptions, Animal Food Labeling Requirements</w:t>
              </w:r>
            </w:hyperlink>
          </w:p>
        </w:tc>
        <w:tc>
          <w:tcPr>
            <w:tcW w:w="4665" w:type="dxa"/>
            <w:tcMar>
              <w:left w:w="115" w:type="dxa"/>
              <w:right w:w="115" w:type="dxa"/>
            </w:tcMar>
          </w:tcPr>
          <w:p w14:paraId="7BA213EC" w14:textId="77777777" w:rsidR="00B1112A" w:rsidRDefault="003E45AE" w:rsidP="00A530D7">
            <w:pPr>
              <w:pStyle w:val="StylePkgLabelLevel1CenteredAfter24pt"/>
              <w:suppressAutoHyphens/>
              <w:spacing w:before="0" w:after="0"/>
              <w:jc w:val="left"/>
              <w:rPr>
                <w:rStyle w:val="Hyperlink"/>
                <w:rFonts w:ascii="Times New Roman Bold" w:hAnsi="Times New Roman Bold"/>
                <w:color w:val="000000" w:themeColor="text1"/>
                <w:sz w:val="20"/>
                <w:szCs w:val="24"/>
              </w:rPr>
            </w:pPr>
            <w:hyperlink r:id="rId77" w:history="1">
              <w:r w:rsidR="00DD0CF2" w:rsidRPr="008C68DF">
                <w:rPr>
                  <w:rStyle w:val="Hyperlink"/>
                  <w:b w:val="0"/>
                  <w:color w:val="000000" w:themeColor="text1"/>
                  <w:sz w:val="20"/>
                  <w:szCs w:val="24"/>
                </w:rPr>
                <w:t>Refer to</w:t>
              </w:r>
              <w:r w:rsidR="00DD0CF2" w:rsidRPr="00C221D7">
                <w:rPr>
                  <w:rStyle w:val="Hyperlink"/>
                  <w:rFonts w:ascii="Times New Roman Bold" w:hAnsi="Times New Roman Bold"/>
                  <w:color w:val="000000" w:themeColor="text1"/>
                  <w:sz w:val="20"/>
                  <w:szCs w:val="24"/>
                </w:rPr>
                <w:t xml:space="preserve"> § 501.105 – “Declaration of net quantity of contents when exempt.”</w:t>
              </w:r>
            </w:hyperlink>
          </w:p>
          <w:p w14:paraId="413BA065" w14:textId="77777777" w:rsidR="002B0535" w:rsidRPr="002B0535" w:rsidRDefault="002B0535" w:rsidP="00A530D7">
            <w:pPr>
              <w:suppressAutoHyphens/>
              <w:spacing w:line="259" w:lineRule="auto"/>
              <w:jc w:val="left"/>
              <w:rPr>
                <w:rFonts w:eastAsia="Calibri"/>
                <w:sz w:val="22"/>
                <w:szCs w:val="22"/>
              </w:rPr>
            </w:pPr>
            <w:r w:rsidRPr="002B0535">
              <w:rPr>
                <w:rFonts w:eastAsia="Calibri"/>
                <w:szCs w:val="20"/>
              </w:rPr>
              <w:fldChar w:fldCharType="begin"/>
            </w:r>
            <w:r w:rsidRPr="002B0535">
              <w:rPr>
                <w:rFonts w:eastAsia="Calibri"/>
                <w:szCs w:val="20"/>
              </w:rPr>
              <w:instrText xml:space="preserve"> XE "Animal food" </w:instrText>
            </w:r>
            <w:r w:rsidRPr="002B0535">
              <w:rPr>
                <w:rFonts w:eastAsia="Calibri"/>
                <w:szCs w:val="20"/>
              </w:rPr>
              <w:fldChar w:fldCharType="end"/>
            </w:r>
            <w:r w:rsidRPr="002B0535">
              <w:rPr>
                <w:rFonts w:eastAsia="Calibri"/>
                <w:szCs w:val="20"/>
              </w:rPr>
              <w:fldChar w:fldCharType="begin"/>
            </w:r>
            <w:r w:rsidRPr="002B0535">
              <w:rPr>
                <w:rFonts w:eastAsia="Calibri"/>
                <w:szCs w:val="20"/>
              </w:rPr>
              <w:instrText xml:space="preserve"> XE "Package:Animal food" </w:instrText>
            </w:r>
            <w:r w:rsidRPr="002B0535">
              <w:rPr>
                <w:rFonts w:eastAsia="Calibri"/>
                <w:szCs w:val="20"/>
              </w:rPr>
              <w:fldChar w:fldCharType="end"/>
            </w:r>
          </w:p>
          <w:p w14:paraId="0DE8915B" w14:textId="4010DE10" w:rsidR="002A7A82" w:rsidRPr="002B0535" w:rsidRDefault="002A7A82" w:rsidP="00A530D7">
            <w:pPr>
              <w:suppressAutoHyphens/>
            </w:pPr>
          </w:p>
        </w:tc>
      </w:tr>
      <w:tr w:rsidR="007E61C9" w14:paraId="557D9E8F" w14:textId="77777777" w:rsidTr="00A530D7">
        <w:trPr>
          <w:trHeight w:val="144"/>
        </w:trPr>
        <w:tc>
          <w:tcPr>
            <w:tcW w:w="2415" w:type="dxa"/>
            <w:tcBorders>
              <w:top w:val="single" w:sz="4" w:space="0" w:color="auto"/>
              <w:bottom w:val="single" w:sz="6" w:space="0" w:color="auto"/>
              <w:right w:val="single" w:sz="4" w:space="0" w:color="auto"/>
            </w:tcBorders>
            <w:tcMar>
              <w:left w:w="115" w:type="dxa"/>
              <w:right w:w="115" w:type="dxa"/>
            </w:tcMar>
          </w:tcPr>
          <w:p w14:paraId="18BB0341" w14:textId="77777777" w:rsidR="007E61C9" w:rsidRPr="004B0739" w:rsidRDefault="007E61C9" w:rsidP="00A530D7">
            <w:pPr>
              <w:jc w:val="left"/>
              <w:rPr>
                <w:b/>
                <w:szCs w:val="20"/>
              </w:rPr>
            </w:pPr>
            <w:r w:rsidRPr="004B0739">
              <w:rPr>
                <w:b/>
                <w:szCs w:val="20"/>
              </w:rPr>
              <w:t>Catfish*</w:t>
            </w:r>
            <w:r w:rsidRPr="004B0739" w:rsidDel="00C4596E">
              <w:rPr>
                <w:b/>
                <w:szCs w:val="20"/>
              </w:rPr>
              <w:t xml:space="preserve"> </w:t>
            </w:r>
            <w:r w:rsidRPr="004B0739">
              <w:rPr>
                <w:b/>
                <w:szCs w:val="20"/>
              </w:rPr>
              <w:t>(</w:t>
            </w:r>
            <w:proofErr w:type="spellStart"/>
            <w:r w:rsidRPr="004B0739">
              <w:rPr>
                <w:b/>
                <w:szCs w:val="20"/>
              </w:rPr>
              <w:t>Siluriformes</w:t>
            </w:r>
            <w:proofErr w:type="spellEnd"/>
            <w:r w:rsidRPr="004B0739">
              <w:rPr>
                <w:b/>
                <w:szCs w:val="20"/>
              </w:rPr>
              <w:t>)</w:t>
            </w:r>
          </w:p>
          <w:p w14:paraId="59788A56" w14:textId="0E4D4022" w:rsidR="007E61C9" w:rsidRPr="004B0739" w:rsidRDefault="007E61C9" w:rsidP="00A530D7">
            <w:pPr>
              <w:jc w:val="left"/>
              <w:rPr>
                <w:szCs w:val="20"/>
              </w:rPr>
            </w:pPr>
            <w:r w:rsidRPr="004B0739">
              <w:rPr>
                <w:szCs w:val="20"/>
              </w:rPr>
              <w:t>U</w:t>
            </w:r>
            <w:r w:rsidR="004F189C">
              <w:rPr>
                <w:szCs w:val="20"/>
              </w:rPr>
              <w:t>.</w:t>
            </w:r>
            <w:r w:rsidRPr="004B0739">
              <w:rPr>
                <w:szCs w:val="20"/>
              </w:rPr>
              <w:t>S</w:t>
            </w:r>
            <w:r w:rsidR="004F189C">
              <w:rPr>
                <w:szCs w:val="20"/>
              </w:rPr>
              <w:t>. Department of Agriculture (US</w:t>
            </w:r>
            <w:r w:rsidRPr="004B0739">
              <w:rPr>
                <w:szCs w:val="20"/>
              </w:rPr>
              <w:t>D</w:t>
            </w:r>
            <w:r w:rsidR="00AB543B">
              <w:rPr>
                <w:szCs w:val="20"/>
              </w:rPr>
              <w:t>A</w:t>
            </w:r>
            <w:r w:rsidR="004F189C">
              <w:rPr>
                <w:szCs w:val="20"/>
              </w:rPr>
              <w:t>)</w:t>
            </w:r>
            <w:r w:rsidR="00AB543B">
              <w:rPr>
                <w:szCs w:val="20"/>
              </w:rPr>
              <w:t xml:space="preserve"> </w:t>
            </w:r>
            <w:r w:rsidRPr="004B0739">
              <w:rPr>
                <w:szCs w:val="20"/>
              </w:rPr>
              <w:t>– Food Safety and Inspection Service</w:t>
            </w:r>
          </w:p>
          <w:p w14:paraId="2C6D95CD" w14:textId="2FA6F72B" w:rsidR="007E61C9" w:rsidRPr="004B0739" w:rsidRDefault="003E45AE" w:rsidP="00A530D7">
            <w:pPr>
              <w:pStyle w:val="Hyperlink1B"/>
            </w:pPr>
            <w:hyperlink r:id="rId78" w:history="1">
              <w:r w:rsidR="007E61C9" w:rsidRPr="004B0739">
                <w:rPr>
                  <w:szCs w:val="20"/>
                </w:rPr>
                <w:t>www.fsis.usda.gov</w:t>
              </w:r>
            </w:hyperlink>
          </w:p>
        </w:tc>
        <w:tc>
          <w:tcPr>
            <w:tcW w:w="2250" w:type="dxa"/>
            <w:tcBorders>
              <w:left w:val="single" w:sz="4" w:space="0" w:color="auto"/>
              <w:bottom w:val="single" w:sz="6" w:space="0" w:color="auto"/>
            </w:tcBorders>
            <w:tcMar>
              <w:left w:w="115" w:type="dxa"/>
              <w:right w:w="115" w:type="dxa"/>
            </w:tcMar>
            <w:vAlign w:val="center"/>
          </w:tcPr>
          <w:p w14:paraId="0318ADEC" w14:textId="2D5CA3F5" w:rsidR="007E61C9" w:rsidRPr="005B1CCB" w:rsidRDefault="003E45AE" w:rsidP="00A530D7">
            <w:pPr>
              <w:jc w:val="left"/>
            </w:pPr>
            <w:hyperlink r:id="rId79" w:history="1">
              <w:r w:rsidR="00AC40DE" w:rsidRPr="003435BB">
                <w:rPr>
                  <w:rStyle w:val="Hyperlink"/>
                  <w:rFonts w:ascii="Times New Roman Bold" w:hAnsi="Times New Roman Bold"/>
                  <w:b/>
                  <w:bCs/>
                  <w:color w:val="000000" w:themeColor="text1"/>
                </w:rPr>
                <w:t>9 CFR</w:t>
              </w:r>
              <w:r w:rsidR="00983D87" w:rsidRPr="003435BB">
                <w:rPr>
                  <w:rStyle w:val="Hyperlink"/>
                  <w:rFonts w:ascii="Times New Roman Bold" w:hAnsi="Times New Roman Bold"/>
                  <w:b/>
                  <w:bCs/>
                  <w:color w:val="000000" w:themeColor="text1"/>
                </w:rPr>
                <w:t xml:space="preserve"> </w:t>
              </w:r>
              <w:r w:rsidR="00AC40DE" w:rsidRPr="003435BB">
                <w:rPr>
                  <w:rStyle w:val="Hyperlink"/>
                  <w:rFonts w:ascii="Times New Roman Bold" w:hAnsi="Times New Roman Bold"/>
                  <w:b/>
                  <w:bCs/>
                  <w:color w:val="000000" w:themeColor="text1"/>
                </w:rPr>
                <w:t>541, Chapter</w:t>
              </w:r>
              <w:r w:rsidR="005573F6" w:rsidRPr="003435BB">
                <w:rPr>
                  <w:rStyle w:val="Hyperlink"/>
                  <w:rFonts w:ascii="Times New Roman Bold" w:hAnsi="Times New Roman Bold"/>
                  <w:b/>
                  <w:bCs/>
                  <w:color w:val="000000" w:themeColor="text1"/>
                </w:rPr>
                <w:t> </w:t>
              </w:r>
              <w:r w:rsidR="00AC40DE" w:rsidRPr="003435BB">
                <w:rPr>
                  <w:rStyle w:val="Hyperlink"/>
                  <w:rFonts w:ascii="Times New Roman Bold" w:hAnsi="Times New Roman Bold"/>
                  <w:b/>
                  <w:bCs/>
                  <w:color w:val="000000" w:themeColor="text1"/>
                </w:rPr>
                <w:t>III</w:t>
              </w:r>
              <w:r w:rsidR="007E61C9" w:rsidRPr="003435BB">
                <w:rPr>
                  <w:rStyle w:val="Hyperlink"/>
                  <w:rFonts w:ascii="Times New Roman Bold" w:hAnsi="Times New Roman Bold"/>
                  <w:b/>
                  <w:bCs/>
                  <w:color w:val="000000" w:themeColor="text1"/>
                </w:rPr>
                <w:t>, Subchapter F, “Marks, Marking and Labe</w:t>
              </w:r>
              <w:r w:rsidR="00E269AC" w:rsidRPr="003435BB">
                <w:rPr>
                  <w:rStyle w:val="Hyperlink"/>
                  <w:rFonts w:ascii="Times New Roman Bold" w:hAnsi="Times New Roman Bold"/>
                  <w:b/>
                  <w:bCs/>
                  <w:color w:val="000000" w:themeColor="text1"/>
                </w:rPr>
                <w:t>ling of Products and Containers</w:t>
              </w:r>
              <w:r w:rsidR="007E61C9" w:rsidRPr="003435BB">
                <w:rPr>
                  <w:rStyle w:val="Hyperlink"/>
                  <w:rFonts w:ascii="Times New Roman Bold" w:hAnsi="Times New Roman Bold"/>
                  <w:b/>
                  <w:bCs/>
                  <w:color w:val="000000" w:themeColor="text1"/>
                </w:rPr>
                <w:t>”</w:t>
              </w:r>
            </w:hyperlink>
          </w:p>
        </w:tc>
        <w:tc>
          <w:tcPr>
            <w:tcW w:w="4665" w:type="dxa"/>
            <w:tcBorders>
              <w:bottom w:val="single" w:sz="6" w:space="0" w:color="auto"/>
            </w:tcBorders>
            <w:tcMar>
              <w:left w:w="115" w:type="dxa"/>
              <w:right w:w="115" w:type="dxa"/>
            </w:tcMar>
          </w:tcPr>
          <w:p w14:paraId="01BA111D" w14:textId="66DCDCA4" w:rsidR="007E61C9" w:rsidRPr="00B2798F" w:rsidRDefault="003E45AE" w:rsidP="00A530D7">
            <w:pPr>
              <w:suppressAutoHyphens/>
              <w:rPr>
                <w:rStyle w:val="Hyperlink"/>
                <w:rFonts w:ascii="Times New Roman Bold" w:hAnsi="Times New Roman Bold"/>
                <w:b/>
                <w:bCs/>
                <w:color w:val="000000" w:themeColor="text1"/>
                <w:spacing w:val="-2"/>
              </w:rPr>
            </w:pPr>
            <w:hyperlink r:id="rId80" w:history="1">
              <w:r w:rsidR="007E61C9" w:rsidRPr="006442E0">
                <w:rPr>
                  <w:rStyle w:val="Hyperlink"/>
                  <w:bCs/>
                  <w:color w:val="000000" w:themeColor="text1"/>
                  <w:spacing w:val="-2"/>
                </w:rPr>
                <w:t>Refer to</w:t>
              </w:r>
              <w:r w:rsidR="007E61C9" w:rsidRPr="00B2798F">
                <w:rPr>
                  <w:rStyle w:val="Hyperlink"/>
                  <w:rFonts w:ascii="Times New Roman Bold" w:hAnsi="Times New Roman Bold"/>
                  <w:b/>
                  <w:bCs/>
                  <w:color w:val="000000" w:themeColor="text1"/>
                  <w:spacing w:val="-2"/>
                </w:rPr>
                <w:t xml:space="preserve"> § 541.7 which incorporates the requirements in Section 9 CFR 317.2 “Labels: definitions; required features.”</w:t>
              </w:r>
            </w:hyperlink>
          </w:p>
          <w:p w14:paraId="64D4DF0B" w14:textId="3E9BD5B4" w:rsidR="007E61C9" w:rsidRPr="002B0535" w:rsidRDefault="007E61C9" w:rsidP="00A530D7">
            <w:pPr>
              <w:pStyle w:val="StylePkgLabelLevel1CenteredAfter24pt"/>
              <w:suppressAutoHyphens/>
              <w:spacing w:before="0" w:after="0"/>
              <w:jc w:val="left"/>
              <w:rPr>
                <w:rFonts w:eastAsia="Calibri"/>
                <w:sz w:val="22"/>
                <w:szCs w:val="22"/>
              </w:rPr>
            </w:pPr>
            <w:r w:rsidRPr="004B0739">
              <w:rPr>
                <w:b w:val="0"/>
                <w:sz w:val="20"/>
              </w:rPr>
              <w:t xml:space="preserve">*Fish of the order </w:t>
            </w:r>
            <w:proofErr w:type="spellStart"/>
            <w:r w:rsidRPr="004B0739">
              <w:rPr>
                <w:b w:val="0"/>
                <w:sz w:val="20"/>
              </w:rPr>
              <w:t>Siluriformes</w:t>
            </w:r>
            <w:proofErr w:type="spellEnd"/>
            <w:r w:rsidRPr="004B0739">
              <w:rPr>
                <w:b w:val="0"/>
                <w:sz w:val="20"/>
              </w:rPr>
              <w:t xml:space="preserve"> include, but are not limited to, ‘‘catfish’’ (fish of the family </w:t>
            </w:r>
            <w:proofErr w:type="spellStart"/>
            <w:r w:rsidRPr="004B0739">
              <w:rPr>
                <w:b w:val="0"/>
                <w:sz w:val="20"/>
              </w:rPr>
              <w:t>Ictaluridae</w:t>
            </w:r>
            <w:proofErr w:type="spellEnd"/>
            <w:r w:rsidRPr="004B0739">
              <w:rPr>
                <w:b w:val="0"/>
                <w:sz w:val="20"/>
              </w:rPr>
              <w:t>) and ‘‘</w:t>
            </w:r>
            <w:proofErr w:type="spellStart"/>
            <w:r w:rsidRPr="004B0739">
              <w:rPr>
                <w:b w:val="0"/>
                <w:sz w:val="20"/>
              </w:rPr>
              <w:t>basa</w:t>
            </w:r>
            <w:proofErr w:type="spellEnd"/>
            <w:r w:rsidRPr="004B0739">
              <w:rPr>
                <w:b w:val="0"/>
                <w:sz w:val="20"/>
              </w:rPr>
              <w:t>’’ and ‘‘</w:t>
            </w:r>
            <w:proofErr w:type="spellStart"/>
            <w:r w:rsidRPr="004B0739">
              <w:rPr>
                <w:b w:val="0"/>
                <w:sz w:val="20"/>
              </w:rPr>
              <w:t>swai</w:t>
            </w:r>
            <w:proofErr w:type="spellEnd"/>
            <w:r w:rsidRPr="004B0739">
              <w:rPr>
                <w:b w:val="0"/>
                <w:sz w:val="20"/>
              </w:rPr>
              <w:t xml:space="preserve">’’ (fish of the family </w:t>
            </w:r>
            <w:proofErr w:type="spellStart"/>
            <w:r w:rsidRPr="00C61D7A">
              <w:rPr>
                <w:b w:val="0"/>
                <w:sz w:val="20"/>
              </w:rPr>
              <w:t>Pangasiidae</w:t>
            </w:r>
            <w:proofErr w:type="spellEnd"/>
            <w:r w:rsidRPr="00C61D7A">
              <w:rPr>
                <w:b w:val="0"/>
                <w:sz w:val="20"/>
              </w:rPr>
              <w:t>).</w:t>
            </w:r>
            <w:r w:rsidR="002A7A82" w:rsidRPr="00C61D7A">
              <w:rPr>
                <w:b w:val="0"/>
                <w:sz w:val="20"/>
              </w:rPr>
              <w:t xml:space="preserve"> </w:t>
            </w:r>
            <w:r w:rsidR="002B0535" w:rsidRPr="00C61D7A">
              <w:rPr>
                <w:rFonts w:eastAsia="Calibri"/>
                <w:b w:val="0"/>
                <w:bCs w:val="0"/>
                <w:sz w:val="20"/>
              </w:rPr>
              <w:fldChar w:fldCharType="begin"/>
            </w:r>
            <w:r w:rsidR="002B0535" w:rsidRPr="00C61D7A">
              <w:rPr>
                <w:rFonts w:eastAsia="Calibri"/>
                <w:b w:val="0"/>
                <w:bCs w:val="0"/>
                <w:sz w:val="20"/>
              </w:rPr>
              <w:instrText xml:space="preserve"> XE "Catfish:Siluriformes" </w:instrText>
            </w:r>
            <w:r w:rsidR="002B0535" w:rsidRPr="00C61D7A">
              <w:rPr>
                <w:rFonts w:eastAsia="Calibri"/>
                <w:b w:val="0"/>
                <w:bCs w:val="0"/>
                <w:sz w:val="20"/>
              </w:rPr>
              <w:fldChar w:fldCharType="end"/>
            </w:r>
            <w:r w:rsidR="002B0535" w:rsidRPr="00C61D7A">
              <w:rPr>
                <w:rFonts w:eastAsia="Calibri"/>
                <w:b w:val="0"/>
                <w:bCs w:val="0"/>
                <w:sz w:val="20"/>
              </w:rPr>
              <w:fldChar w:fldCharType="begin"/>
            </w:r>
            <w:r w:rsidR="002B0535" w:rsidRPr="00C61D7A">
              <w:rPr>
                <w:rFonts w:eastAsia="Calibri"/>
                <w:b w:val="0"/>
                <w:bCs w:val="0"/>
                <w:sz w:val="20"/>
              </w:rPr>
              <w:instrText xml:space="preserve"> XE "Package:Catfish:Siluriformes" </w:instrText>
            </w:r>
            <w:r w:rsidR="002B0535" w:rsidRPr="00C61D7A">
              <w:rPr>
                <w:rFonts w:eastAsia="Calibri"/>
                <w:b w:val="0"/>
                <w:bCs w:val="0"/>
                <w:sz w:val="20"/>
              </w:rPr>
              <w:fldChar w:fldCharType="end"/>
            </w:r>
          </w:p>
        </w:tc>
      </w:tr>
      <w:tr w:rsidR="007E61C9" w14:paraId="4A2BAE30" w14:textId="77777777" w:rsidTr="00A530D7">
        <w:trPr>
          <w:trHeight w:val="144"/>
        </w:trPr>
        <w:tc>
          <w:tcPr>
            <w:tcW w:w="2415" w:type="dxa"/>
            <w:tcBorders>
              <w:top w:val="single" w:sz="6" w:space="0" w:color="auto"/>
              <w:bottom w:val="single" w:sz="6" w:space="0" w:color="auto"/>
              <w:right w:val="single" w:sz="4" w:space="0" w:color="auto"/>
            </w:tcBorders>
            <w:tcMar>
              <w:left w:w="115" w:type="dxa"/>
              <w:right w:w="115" w:type="dxa"/>
            </w:tcMar>
          </w:tcPr>
          <w:p w14:paraId="70DFD05A" w14:textId="77777777" w:rsidR="007E61C9" w:rsidRPr="004B0739" w:rsidRDefault="007E61C9" w:rsidP="00A530D7">
            <w:pPr>
              <w:keepNext/>
              <w:jc w:val="left"/>
              <w:rPr>
                <w:b/>
                <w:szCs w:val="20"/>
              </w:rPr>
            </w:pPr>
            <w:r w:rsidRPr="004B0739">
              <w:rPr>
                <w:b/>
                <w:szCs w:val="20"/>
              </w:rPr>
              <w:t>Cosmetics</w:t>
            </w:r>
          </w:p>
          <w:p w14:paraId="5548EE1A" w14:textId="03DBBA63" w:rsidR="007E61C9" w:rsidRPr="004B0739" w:rsidRDefault="007E61C9" w:rsidP="00A530D7">
            <w:pPr>
              <w:keepNext/>
              <w:jc w:val="left"/>
              <w:rPr>
                <w:szCs w:val="20"/>
              </w:rPr>
            </w:pPr>
            <w:r w:rsidRPr="004B0739">
              <w:rPr>
                <w:szCs w:val="20"/>
              </w:rPr>
              <w:t>Food and Drug Administration</w:t>
            </w:r>
            <w:r w:rsidR="004F189C">
              <w:rPr>
                <w:szCs w:val="20"/>
              </w:rPr>
              <w:t xml:space="preserve"> (FDA)</w:t>
            </w:r>
            <w:r w:rsidR="0099481C">
              <w:rPr>
                <w:szCs w:val="20"/>
              </w:rPr>
              <w:fldChar w:fldCharType="begin"/>
            </w:r>
            <w:r w:rsidR="0099481C">
              <w:instrText xml:space="preserve"> XE "</w:instrText>
            </w:r>
            <w:r w:rsidR="0099481C" w:rsidRPr="00282171">
              <w:instrText>Cosmetics</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1D5C12">
              <w:instrText>Package:Cosmetics</w:instrText>
            </w:r>
            <w:r w:rsidR="0099481C">
              <w:instrText xml:space="preserve">" </w:instrText>
            </w:r>
            <w:r w:rsidR="0099481C">
              <w:rPr>
                <w:szCs w:val="20"/>
              </w:rPr>
              <w:fldChar w:fldCharType="end"/>
            </w:r>
          </w:p>
          <w:p w14:paraId="4F38C491" w14:textId="69E33A61" w:rsidR="007E61C9" w:rsidRPr="004B0739" w:rsidRDefault="003E45AE" w:rsidP="00A530D7">
            <w:pPr>
              <w:pStyle w:val="StylePkgLabelLevel1CenteredAfter24pt"/>
              <w:spacing w:before="0" w:after="0"/>
              <w:jc w:val="both"/>
              <w:rPr>
                <w:b w:val="0"/>
                <w:sz w:val="20"/>
              </w:rPr>
            </w:pPr>
            <w:hyperlink r:id="rId81" w:history="1">
              <w:r w:rsidR="007E61C9" w:rsidRPr="004B0739">
                <w:rPr>
                  <w:sz w:val="20"/>
                </w:rPr>
                <w:t>www.fda.gov</w:t>
              </w:r>
            </w:hyperlink>
          </w:p>
        </w:tc>
        <w:tc>
          <w:tcPr>
            <w:tcW w:w="2250" w:type="dxa"/>
            <w:tcBorders>
              <w:top w:val="single" w:sz="6" w:space="0" w:color="auto"/>
              <w:left w:val="single" w:sz="4" w:space="0" w:color="auto"/>
              <w:bottom w:val="single" w:sz="6" w:space="0" w:color="auto"/>
            </w:tcBorders>
            <w:tcMar>
              <w:left w:w="115" w:type="dxa"/>
              <w:right w:w="115" w:type="dxa"/>
            </w:tcMar>
            <w:vAlign w:val="center"/>
          </w:tcPr>
          <w:p w14:paraId="4FD9C8BD" w14:textId="7ED0C300" w:rsidR="007E61C9" w:rsidRPr="008D3647" w:rsidRDefault="003E45AE" w:rsidP="00A530D7">
            <w:pPr>
              <w:pStyle w:val="HyperlinkH133Left"/>
              <w:keepNext/>
              <w:spacing w:after="0"/>
              <w:rPr>
                <w:rStyle w:val="Hyperlink"/>
                <w:rFonts w:ascii="Times New Roman Bold" w:hAnsi="Times New Roman Bold"/>
                <w:color w:val="auto"/>
                <w:sz w:val="24"/>
                <w:szCs w:val="20"/>
              </w:rPr>
            </w:pPr>
            <w:hyperlink r:id="rId82" w:history="1">
              <w:r w:rsidR="007E61C9" w:rsidRPr="008D3647">
                <w:rPr>
                  <w:rStyle w:val="HyperlinkH133LeftChar"/>
                  <w:b/>
                  <w:bCs/>
                </w:rPr>
                <w:t>21</w:t>
              </w:r>
              <w:r w:rsidR="00AC40DE" w:rsidRPr="008D3647">
                <w:rPr>
                  <w:rStyle w:val="HyperlinkH133LeftChar"/>
                  <w:b/>
                  <w:bCs/>
                </w:rPr>
                <w:t> CFR </w:t>
              </w:r>
              <w:r w:rsidR="00983D87" w:rsidRPr="008D3647">
                <w:rPr>
                  <w:rStyle w:val="HyperlinkH133LeftChar"/>
                  <w:b/>
                  <w:bCs/>
                </w:rPr>
                <w:t xml:space="preserve"> </w:t>
              </w:r>
              <w:r w:rsidR="00AC40DE" w:rsidRPr="008D3647">
                <w:rPr>
                  <w:rStyle w:val="HyperlinkH133LeftChar"/>
                  <w:b/>
                  <w:bCs/>
                </w:rPr>
                <w:t>701</w:t>
              </w:r>
              <w:r w:rsidR="007E61C9" w:rsidRPr="008D3647">
                <w:rPr>
                  <w:rStyle w:val="HyperlinkH133LeftChar"/>
                  <w:b/>
                  <w:bCs/>
                </w:rPr>
                <w:t>, Ch</w:t>
              </w:r>
              <w:r w:rsidR="00AC40DE" w:rsidRPr="008D3647">
                <w:rPr>
                  <w:rStyle w:val="HyperlinkH133LeftChar"/>
                  <w:b/>
                  <w:bCs/>
                </w:rPr>
                <w:t>apter</w:t>
              </w:r>
              <w:r w:rsidR="005573F6" w:rsidRPr="008D3647">
                <w:rPr>
                  <w:rStyle w:val="HyperlinkH133LeftChar"/>
                  <w:b/>
                  <w:bCs/>
                </w:rPr>
                <w:t> </w:t>
              </w:r>
              <w:r w:rsidR="007E61C9" w:rsidRPr="008D3647">
                <w:rPr>
                  <w:rStyle w:val="HyperlinkH133LeftChar"/>
                  <w:b/>
                  <w:bCs/>
                </w:rPr>
                <w:t>I Subchapter G, “Cosmetic Labeling</w:t>
              </w:r>
              <w:r w:rsidR="007E61C9" w:rsidRPr="008D3647">
                <w:rPr>
                  <w:rStyle w:val="Hyperlink"/>
                  <w:rFonts w:ascii="Times New Roman Bold" w:hAnsi="Times New Roman Bold"/>
                </w:rPr>
                <w:t>”</w:t>
              </w:r>
            </w:hyperlink>
            <w:r w:rsidR="007E61C9" w:rsidRPr="008D3647">
              <w:rPr>
                <w:rStyle w:val="Hyperlink"/>
                <w:rFonts w:ascii="Times New Roman Bold" w:hAnsi="Times New Roman Bold"/>
              </w:rPr>
              <w:t xml:space="preserve"> </w:t>
            </w:r>
          </w:p>
        </w:tc>
        <w:tc>
          <w:tcPr>
            <w:tcW w:w="4665" w:type="dxa"/>
            <w:tcBorders>
              <w:top w:val="single" w:sz="6" w:space="0" w:color="auto"/>
              <w:bottom w:val="single" w:sz="6" w:space="0" w:color="auto"/>
            </w:tcBorders>
            <w:tcMar>
              <w:left w:w="115" w:type="dxa"/>
              <w:right w:w="115" w:type="dxa"/>
            </w:tcMar>
          </w:tcPr>
          <w:p w14:paraId="194198F9" w14:textId="31C07DDC" w:rsidR="007E61C9" w:rsidRPr="00383B65" w:rsidRDefault="003E45AE" w:rsidP="00A530D7">
            <w:pPr>
              <w:keepNext/>
              <w:suppressAutoHyphens/>
              <w:jc w:val="left"/>
              <w:rPr>
                <w:rStyle w:val="HyperlinkH133LeftChar"/>
                <w:b w:val="0"/>
                <w:bCs w:val="0"/>
              </w:rPr>
            </w:pPr>
            <w:hyperlink r:id="rId83" w:history="1">
              <w:r w:rsidR="007E61C9" w:rsidRPr="008C68DF">
                <w:rPr>
                  <w:rStyle w:val="HyperlinkH133LeftChar"/>
                  <w:rFonts w:ascii="Times New Roman" w:hAnsi="Times New Roman"/>
                  <w:b w:val="0"/>
                </w:rPr>
                <w:t>Refer to</w:t>
              </w:r>
              <w:r w:rsidR="007E61C9" w:rsidRPr="00383B65">
                <w:rPr>
                  <w:rStyle w:val="HyperlinkH133LeftChar"/>
                </w:rPr>
                <w:t xml:space="preserve"> § 701.13 – “Declaration of net quantity of contents.”</w:t>
              </w:r>
            </w:hyperlink>
          </w:p>
          <w:p w14:paraId="70F6E13C" w14:textId="61CBDC35" w:rsidR="007E61C9" w:rsidRPr="004B0739" w:rsidRDefault="007E61C9" w:rsidP="00A530D7">
            <w:pPr>
              <w:pStyle w:val="StylePkgLabelLevel1CenteredAfter24pt"/>
              <w:suppressAutoHyphens/>
              <w:spacing w:before="0" w:after="0"/>
              <w:jc w:val="left"/>
              <w:rPr>
                <w:b w:val="0"/>
                <w:sz w:val="20"/>
              </w:rPr>
            </w:pPr>
            <w:r w:rsidRPr="004B0739">
              <w:rPr>
                <w:b w:val="0"/>
                <w:sz w:val="20"/>
              </w:rPr>
              <w:t xml:space="preserve">See also: </w:t>
            </w:r>
            <w:hyperlink r:id="rId84" w:history="1">
              <w:r w:rsidRPr="00921152">
                <w:rPr>
                  <w:rStyle w:val="Hyperlink1BChar"/>
                  <w:b/>
                  <w:sz w:val="20"/>
                </w:rPr>
                <w:t>www.fda.gov/Cosmetics/Labeling/default.htm</w:t>
              </w:r>
            </w:hyperlink>
          </w:p>
        </w:tc>
      </w:tr>
    </w:tbl>
    <w:p w14:paraId="07219567" w14:textId="77777777" w:rsidR="00A530D7" w:rsidRDefault="00A530D7">
      <w:r>
        <w:br w:type="page"/>
      </w:r>
    </w:p>
    <w:tbl>
      <w:tblPr>
        <w:tblStyle w:val="TableGrid"/>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2" w:type="dxa"/>
          <w:bottom w:w="72" w:type="dxa"/>
        </w:tblCellMar>
        <w:tblLook w:val="04A0" w:firstRow="1" w:lastRow="0" w:firstColumn="1" w:lastColumn="0" w:noHBand="0" w:noVBand="1"/>
        <w:tblCaption w:val="Reference Information for Packaged Commodities with Labeling Requirements Specified in Federal Law and Regulation"/>
        <w:tblDescription w:val="Table provides the responsible agency, the code in the CFR and the Net Quanityt of Contents Reuirements , Guides, or Other Intormation."/>
      </w:tblPr>
      <w:tblGrid>
        <w:gridCol w:w="2415"/>
        <w:gridCol w:w="2250"/>
        <w:gridCol w:w="4665"/>
      </w:tblGrid>
      <w:tr w:rsidR="00AB543B" w14:paraId="38D51D9A" w14:textId="77777777" w:rsidTr="00A530D7">
        <w:trPr>
          <w:trHeight w:val="144"/>
        </w:trPr>
        <w:tc>
          <w:tcPr>
            <w:tcW w:w="2415" w:type="dxa"/>
            <w:vMerge w:val="restart"/>
            <w:tcBorders>
              <w:top w:val="single" w:sz="6" w:space="0" w:color="auto"/>
            </w:tcBorders>
            <w:tcMar>
              <w:left w:w="115" w:type="dxa"/>
              <w:right w:w="115" w:type="dxa"/>
            </w:tcMar>
          </w:tcPr>
          <w:p w14:paraId="22FF9F17" w14:textId="44EE5AE3" w:rsidR="00AB543B" w:rsidRPr="00AB543B" w:rsidRDefault="00AB543B" w:rsidP="00A530D7">
            <w:pPr>
              <w:keepNext/>
              <w:keepLines/>
              <w:widowControl w:val="0"/>
              <w:jc w:val="left"/>
              <w:rPr>
                <w:b/>
                <w:szCs w:val="20"/>
              </w:rPr>
            </w:pPr>
            <w:r w:rsidRPr="00AB543B">
              <w:rPr>
                <w:b/>
                <w:szCs w:val="20"/>
              </w:rPr>
              <w:lastRenderedPageBreak/>
              <w:t xml:space="preserve">Meat &amp; Poultry Products </w:t>
            </w:r>
          </w:p>
          <w:p w14:paraId="43870527" w14:textId="378D855C" w:rsidR="00AB543B" w:rsidRPr="00AB543B" w:rsidRDefault="004F189C" w:rsidP="00A530D7">
            <w:pPr>
              <w:keepNext/>
              <w:keepLines/>
              <w:widowControl w:val="0"/>
              <w:jc w:val="left"/>
              <w:rPr>
                <w:szCs w:val="20"/>
              </w:rPr>
            </w:pPr>
            <w:r>
              <w:rPr>
                <w:szCs w:val="20"/>
              </w:rPr>
              <w:t>U.S. Department of Agriculture (</w:t>
            </w:r>
            <w:r w:rsidR="00AB543B" w:rsidRPr="00AB543B">
              <w:rPr>
                <w:szCs w:val="20"/>
              </w:rPr>
              <w:t>USDA</w:t>
            </w:r>
            <w:r>
              <w:rPr>
                <w:szCs w:val="20"/>
              </w:rPr>
              <w:t>)</w:t>
            </w:r>
            <w:r w:rsidR="00AB543B" w:rsidRPr="00AB543B">
              <w:rPr>
                <w:szCs w:val="20"/>
              </w:rPr>
              <w:t xml:space="preserve"> – Food Safety and Inspection Service </w:t>
            </w:r>
            <w:r w:rsidR="0099481C">
              <w:rPr>
                <w:szCs w:val="20"/>
              </w:rPr>
              <w:fldChar w:fldCharType="begin"/>
            </w:r>
            <w:r w:rsidR="0099481C">
              <w:instrText xml:space="preserve"> XE "</w:instrText>
            </w:r>
            <w:r w:rsidR="0099481C" w:rsidRPr="00861019">
              <w:instrText>Package:Meat</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9A6285">
              <w:instrText>Package:Poultry products</w:instrText>
            </w:r>
            <w:r w:rsidR="0099481C">
              <w:instrText xml:space="preserve">" </w:instrText>
            </w:r>
            <w:r w:rsidR="0099481C">
              <w:rPr>
                <w:szCs w:val="20"/>
              </w:rPr>
              <w:fldChar w:fldCharType="end"/>
            </w:r>
          </w:p>
          <w:p w14:paraId="08C636CA" w14:textId="2DDD942B" w:rsidR="00AB543B" w:rsidRPr="00AB543B" w:rsidRDefault="003E45AE" w:rsidP="00A530D7">
            <w:pPr>
              <w:pStyle w:val="Hyperlink1B"/>
              <w:keepNext/>
              <w:keepLines/>
              <w:widowControl w:val="0"/>
            </w:pPr>
            <w:hyperlink r:id="rId85" w:history="1">
              <w:r w:rsidR="00AB543B" w:rsidRPr="00AB543B">
                <w:rPr>
                  <w:szCs w:val="20"/>
                </w:rPr>
                <w:t>www.fsis.usda.gov</w:t>
              </w:r>
            </w:hyperlink>
          </w:p>
        </w:tc>
        <w:tc>
          <w:tcPr>
            <w:tcW w:w="2250" w:type="dxa"/>
            <w:tcBorders>
              <w:top w:val="single" w:sz="6" w:space="0" w:color="auto"/>
              <w:bottom w:val="dotted" w:sz="4" w:space="0" w:color="auto"/>
            </w:tcBorders>
            <w:tcMar>
              <w:left w:w="115" w:type="dxa"/>
              <w:right w:w="115" w:type="dxa"/>
            </w:tcMar>
            <w:vAlign w:val="center"/>
          </w:tcPr>
          <w:p w14:paraId="59B48E66" w14:textId="77777777" w:rsidR="00AB543B" w:rsidRPr="008C68DF" w:rsidRDefault="00AB543B" w:rsidP="00A530D7">
            <w:pPr>
              <w:pStyle w:val="StylePkgLabelLevel1CenteredAfter24pt"/>
              <w:keepLines/>
              <w:widowControl w:val="0"/>
              <w:spacing w:before="0" w:after="0"/>
              <w:jc w:val="left"/>
              <w:rPr>
                <w:b w:val="0"/>
                <w:sz w:val="20"/>
              </w:rPr>
            </w:pPr>
            <w:r w:rsidRPr="008C68DF">
              <w:rPr>
                <w:b w:val="0"/>
                <w:sz w:val="20"/>
              </w:rPr>
              <w:t xml:space="preserve">Meat and Meat Products:  </w:t>
            </w:r>
          </w:p>
          <w:p w14:paraId="3730A492" w14:textId="390822EE" w:rsidR="00AB543B" w:rsidRPr="008D3647" w:rsidRDefault="003E45AE" w:rsidP="00A530D7">
            <w:pPr>
              <w:pStyle w:val="HyperlinkH133Left"/>
              <w:spacing w:after="0"/>
              <w:rPr>
                <w:rStyle w:val="Hyperlink"/>
                <w:rFonts w:ascii="Times New Roman Bold" w:hAnsi="Times New Roman Bold"/>
                <w:color w:val="auto"/>
                <w:sz w:val="24"/>
                <w:szCs w:val="20"/>
              </w:rPr>
            </w:pPr>
            <w:hyperlink r:id="rId86" w:history="1">
              <w:r w:rsidR="00325BD6" w:rsidRPr="008D3647">
                <w:rPr>
                  <w:rStyle w:val="Hyperlink"/>
                  <w:rFonts w:ascii="Times New Roman Bold" w:hAnsi="Times New Roman Bold"/>
                </w:rPr>
                <w:t>9 CFR </w:t>
              </w:r>
              <w:r w:rsidR="00704F2C" w:rsidRPr="008D3647">
                <w:rPr>
                  <w:rStyle w:val="Hyperlink"/>
                  <w:rFonts w:ascii="Times New Roman Bold" w:hAnsi="Times New Roman Bold"/>
                </w:rPr>
                <w:t xml:space="preserve"> </w:t>
              </w:r>
              <w:r w:rsidR="00325BD6" w:rsidRPr="008D3647">
                <w:rPr>
                  <w:rStyle w:val="Hyperlink"/>
                  <w:rFonts w:ascii="Times New Roman Bold" w:hAnsi="Times New Roman Bold"/>
                </w:rPr>
                <w:t>3</w:t>
              </w:r>
              <w:r w:rsidR="00704F2C" w:rsidRPr="008D3647">
                <w:rPr>
                  <w:rStyle w:val="Hyperlink"/>
                  <w:rFonts w:ascii="Times New Roman Bold" w:hAnsi="Times New Roman Bold"/>
                </w:rPr>
                <w:t>1</w:t>
              </w:r>
              <w:r w:rsidR="00325BD6" w:rsidRPr="008D3647">
                <w:rPr>
                  <w:rStyle w:val="Hyperlink"/>
                  <w:rFonts w:ascii="Times New Roman Bold" w:hAnsi="Times New Roman Bold"/>
                </w:rPr>
                <w:t>7, Chapter III</w:t>
              </w:r>
              <w:r w:rsidR="00AB543B" w:rsidRPr="008D3647">
                <w:rPr>
                  <w:rStyle w:val="Hyperlink"/>
                  <w:rFonts w:ascii="Times New Roman Bold" w:hAnsi="Times New Roman Bold"/>
                </w:rPr>
                <w:t>, Subchapter A, “Labeling, Marking Devices and Containers”</w:t>
              </w:r>
            </w:hyperlink>
          </w:p>
        </w:tc>
        <w:tc>
          <w:tcPr>
            <w:tcW w:w="4665" w:type="dxa"/>
            <w:tcBorders>
              <w:top w:val="single" w:sz="6" w:space="0" w:color="auto"/>
              <w:bottom w:val="dotted" w:sz="4" w:space="0" w:color="auto"/>
            </w:tcBorders>
            <w:tcMar>
              <w:left w:w="115" w:type="dxa"/>
              <w:right w:w="115" w:type="dxa"/>
            </w:tcMar>
          </w:tcPr>
          <w:p w14:paraId="60264FED" w14:textId="71A7E7FA" w:rsidR="00AB543B" w:rsidRDefault="003E45AE" w:rsidP="00A530D7">
            <w:pPr>
              <w:pStyle w:val="HyperlinkH133Left"/>
              <w:suppressAutoHyphens/>
              <w:spacing w:after="0"/>
            </w:pPr>
            <w:hyperlink r:id="rId87" w:history="1">
              <w:r w:rsidR="005F4320" w:rsidRPr="00BE5BE7">
                <w:rPr>
                  <w:rStyle w:val="Hyperlink"/>
                  <w:b w:val="0"/>
                </w:rPr>
                <w:t>Refer </w:t>
              </w:r>
              <w:r w:rsidR="00AB543B" w:rsidRPr="00BE5BE7">
                <w:rPr>
                  <w:rStyle w:val="Hyperlink"/>
                  <w:b w:val="0"/>
                </w:rPr>
                <w:t>to</w:t>
              </w:r>
              <w:r w:rsidR="005F4320" w:rsidRPr="00BE5BE7">
                <w:rPr>
                  <w:rStyle w:val="Hyperlink"/>
                  <w:b w:val="0"/>
                </w:rPr>
                <w:t> </w:t>
              </w:r>
              <w:r w:rsidR="00AB543B" w:rsidRPr="00BE5BE7">
                <w:rPr>
                  <w:rStyle w:val="Hyperlink"/>
                  <w:rFonts w:ascii="Times New Roman Bold" w:hAnsi="Times New Roman Bold"/>
                  <w:b w:val="0"/>
                </w:rPr>
                <w:t>§</w:t>
              </w:r>
              <w:r w:rsidR="005F4320" w:rsidRPr="008C68DF">
                <w:rPr>
                  <w:rStyle w:val="Hyperlink"/>
                  <w:rFonts w:ascii="Times New Roman Bold" w:hAnsi="Times New Roman Bold"/>
                </w:rPr>
                <w:t> </w:t>
              </w:r>
              <w:r w:rsidR="00AB543B" w:rsidRPr="008C68DF">
                <w:rPr>
                  <w:rStyle w:val="Hyperlink"/>
                  <w:rFonts w:ascii="Times New Roman Bold" w:hAnsi="Times New Roman Bold"/>
                </w:rPr>
                <w:t>317.</w:t>
              </w:r>
              <w:r w:rsidR="005F4320" w:rsidRPr="008C68DF">
                <w:rPr>
                  <w:rStyle w:val="Hyperlink"/>
                  <w:rFonts w:ascii="Times New Roman Bold" w:hAnsi="Times New Roman Bold"/>
                </w:rPr>
                <w:t>2 </w:t>
              </w:r>
              <w:r w:rsidR="00AB543B" w:rsidRPr="008C68DF">
                <w:rPr>
                  <w:rStyle w:val="Hyperlink"/>
                  <w:rFonts w:ascii="Times New Roman Bold" w:hAnsi="Times New Roman Bold"/>
                </w:rPr>
                <w:t>“Labels</w:t>
              </w:r>
              <w:r w:rsidR="005F4320" w:rsidRPr="008C68DF">
                <w:rPr>
                  <w:rStyle w:val="Hyperlink"/>
                  <w:rFonts w:ascii="Times New Roman Bold" w:hAnsi="Times New Roman Bold"/>
                </w:rPr>
                <w:t>: </w:t>
              </w:r>
              <w:r w:rsidR="00AB543B" w:rsidRPr="008C68DF">
                <w:rPr>
                  <w:rStyle w:val="Hyperlink"/>
                  <w:rFonts w:ascii="Times New Roman Bold" w:hAnsi="Times New Roman Bold"/>
                </w:rPr>
                <w:t>definitions</w:t>
              </w:r>
              <w:r w:rsidR="005F4320" w:rsidRPr="008C68DF">
                <w:rPr>
                  <w:rStyle w:val="Hyperlink"/>
                  <w:rFonts w:ascii="Times New Roman Bold" w:hAnsi="Times New Roman Bold"/>
                </w:rPr>
                <w:t>; </w:t>
              </w:r>
              <w:r w:rsidR="00AB543B" w:rsidRPr="008C68DF">
                <w:rPr>
                  <w:rStyle w:val="Hyperlink"/>
                  <w:rFonts w:ascii="Times New Roman Bold" w:hAnsi="Times New Roman Bold"/>
                </w:rPr>
                <w:t>required features.”</w:t>
              </w:r>
            </w:hyperlink>
          </w:p>
        </w:tc>
      </w:tr>
      <w:tr w:rsidR="00AB543B" w14:paraId="3645DFFF" w14:textId="77777777" w:rsidTr="00A530D7">
        <w:trPr>
          <w:trHeight w:val="144"/>
        </w:trPr>
        <w:tc>
          <w:tcPr>
            <w:tcW w:w="2415" w:type="dxa"/>
            <w:vMerge/>
            <w:tcMar>
              <w:left w:w="115" w:type="dxa"/>
              <w:right w:w="115" w:type="dxa"/>
            </w:tcMar>
          </w:tcPr>
          <w:p w14:paraId="62DD6300" w14:textId="77777777" w:rsidR="00AB543B" w:rsidRDefault="00AB543B" w:rsidP="00A530D7">
            <w:pPr>
              <w:pStyle w:val="StylePkgLabelLevel1CenteredAfter24pt"/>
              <w:keepLines/>
              <w:widowControl w:val="0"/>
              <w:spacing w:before="0" w:after="0"/>
              <w:jc w:val="both"/>
              <w:rPr>
                <w:b w:val="0"/>
                <w:sz w:val="20"/>
              </w:rPr>
            </w:pPr>
          </w:p>
        </w:tc>
        <w:tc>
          <w:tcPr>
            <w:tcW w:w="2250" w:type="dxa"/>
            <w:tcBorders>
              <w:top w:val="dotted" w:sz="4" w:space="0" w:color="auto"/>
            </w:tcBorders>
            <w:tcMar>
              <w:left w:w="115" w:type="dxa"/>
              <w:right w:w="115" w:type="dxa"/>
            </w:tcMar>
            <w:vAlign w:val="center"/>
          </w:tcPr>
          <w:p w14:paraId="108E8A44" w14:textId="77777777" w:rsidR="00AB543B" w:rsidRPr="008C68DF" w:rsidRDefault="00AB543B" w:rsidP="00A530D7">
            <w:pPr>
              <w:pStyle w:val="StylePkgLabelLevel1CenteredAfter24pt"/>
              <w:keepNext w:val="0"/>
              <w:widowControl w:val="0"/>
              <w:spacing w:before="0" w:after="0"/>
              <w:jc w:val="left"/>
              <w:rPr>
                <w:b w:val="0"/>
                <w:sz w:val="20"/>
              </w:rPr>
            </w:pPr>
            <w:r w:rsidRPr="008C68DF">
              <w:rPr>
                <w:b w:val="0"/>
                <w:sz w:val="20"/>
              </w:rPr>
              <w:t xml:space="preserve">Poultry: </w:t>
            </w:r>
          </w:p>
          <w:p w14:paraId="622BF0D5" w14:textId="782548BD" w:rsidR="00AB543B" w:rsidRPr="008D3647" w:rsidRDefault="003E45AE" w:rsidP="00A530D7">
            <w:pPr>
              <w:pStyle w:val="HyperlinkH133Left"/>
              <w:spacing w:after="0"/>
              <w:rPr>
                <w:rStyle w:val="Hyperlink"/>
                <w:rFonts w:ascii="Times New Roman Bold" w:hAnsi="Times New Roman Bold"/>
                <w:color w:val="auto"/>
                <w:sz w:val="24"/>
                <w:szCs w:val="20"/>
              </w:rPr>
            </w:pPr>
            <w:hyperlink r:id="rId88" w:history="1">
              <w:r w:rsidR="00AB543B" w:rsidRPr="008D3647">
                <w:rPr>
                  <w:rStyle w:val="Hyperlink"/>
                  <w:rFonts w:ascii="Times New Roman Bold" w:hAnsi="Times New Roman Bold"/>
                </w:rPr>
                <w:t>9</w:t>
              </w:r>
              <w:r w:rsidR="00C26E76" w:rsidRPr="008D3647">
                <w:rPr>
                  <w:rStyle w:val="Hyperlink"/>
                  <w:rFonts w:ascii="Times New Roman Bold" w:hAnsi="Times New Roman Bold"/>
                </w:rPr>
                <w:t> CFR 442</w:t>
              </w:r>
              <w:r w:rsidR="00AB543B" w:rsidRPr="008D3647">
                <w:rPr>
                  <w:rStyle w:val="Hyperlink"/>
                  <w:rFonts w:ascii="Times New Roman Bold" w:hAnsi="Times New Roman Bold"/>
                </w:rPr>
                <w:t>, Ch</w:t>
              </w:r>
              <w:r w:rsidR="00C26E76" w:rsidRPr="008D3647">
                <w:rPr>
                  <w:rStyle w:val="Hyperlink"/>
                  <w:rFonts w:ascii="Times New Roman Bold" w:hAnsi="Times New Roman Bold"/>
                </w:rPr>
                <w:t>apter</w:t>
              </w:r>
              <w:r w:rsidR="005573F6" w:rsidRPr="008D3647">
                <w:rPr>
                  <w:rStyle w:val="Hyperlink"/>
                  <w:rFonts w:ascii="Times New Roman Bold" w:hAnsi="Times New Roman Bold"/>
                </w:rPr>
                <w:t> </w:t>
              </w:r>
              <w:r w:rsidR="00AB543B" w:rsidRPr="008D3647">
                <w:rPr>
                  <w:rStyle w:val="Hyperlink"/>
                  <w:rFonts w:ascii="Times New Roman Bold" w:hAnsi="Times New Roman Bold"/>
                </w:rPr>
                <w:t>III</w:t>
              </w:r>
              <w:r w:rsidR="00C26E76" w:rsidRPr="008D3647">
                <w:rPr>
                  <w:rStyle w:val="Hyperlink"/>
                  <w:rFonts w:ascii="Times New Roman Bold" w:hAnsi="Times New Roman Bold"/>
                </w:rPr>
                <w:t>,</w:t>
              </w:r>
              <w:r w:rsidR="00AB543B" w:rsidRPr="008D3647">
                <w:rPr>
                  <w:rStyle w:val="Hyperlink"/>
                  <w:rFonts w:ascii="Times New Roman Bold" w:hAnsi="Times New Roman Bold"/>
                </w:rPr>
                <w:t xml:space="preserve"> Subchapter E, </w:t>
              </w:r>
              <w:r w:rsidR="00C26E76" w:rsidRPr="008D3647">
                <w:rPr>
                  <w:rStyle w:val="Hyperlink"/>
                  <w:rFonts w:ascii="Times New Roman Bold" w:hAnsi="Times New Roman Bold"/>
                </w:rPr>
                <w:t>“Qua</w:t>
              </w:r>
              <w:r w:rsidR="00AB543B" w:rsidRPr="008D3647">
                <w:rPr>
                  <w:rStyle w:val="Hyperlink"/>
                  <w:rFonts w:ascii="Times New Roman Bold" w:hAnsi="Times New Roman Bold"/>
                </w:rPr>
                <w:t>ntity of Contents Labeling and Procedures and Requirements for Accurate Weights”</w:t>
              </w:r>
            </w:hyperlink>
          </w:p>
        </w:tc>
        <w:tc>
          <w:tcPr>
            <w:tcW w:w="4665" w:type="dxa"/>
            <w:tcBorders>
              <w:top w:val="dotted" w:sz="4" w:space="0" w:color="auto"/>
            </w:tcBorders>
            <w:tcMar>
              <w:left w:w="115" w:type="dxa"/>
              <w:right w:w="115" w:type="dxa"/>
            </w:tcMar>
          </w:tcPr>
          <w:p w14:paraId="4AC3028E" w14:textId="7326B7F6" w:rsidR="00AB543B" w:rsidRDefault="003E45AE" w:rsidP="00A530D7">
            <w:pPr>
              <w:pStyle w:val="HyperlinkH133Left"/>
              <w:suppressAutoHyphens/>
              <w:spacing w:after="0"/>
            </w:pPr>
            <w:hyperlink r:id="rId89" w:history="1">
              <w:r w:rsidR="00AB543B" w:rsidRPr="008C68DF">
                <w:rPr>
                  <w:rStyle w:val="Hyperlink"/>
                  <w:b w:val="0"/>
                </w:rPr>
                <w:t>Refer to</w:t>
              </w:r>
              <w:r w:rsidR="00AB543B" w:rsidRPr="00704F2C">
                <w:rPr>
                  <w:rStyle w:val="Hyperlink"/>
                </w:rPr>
                <w:t xml:space="preserve"> </w:t>
              </w:r>
              <w:r w:rsidR="00AB543B" w:rsidRPr="008C68DF">
                <w:rPr>
                  <w:rStyle w:val="Hyperlink"/>
                  <w:rFonts w:ascii="Times New Roman Bold" w:hAnsi="Times New Roman Bold"/>
                </w:rPr>
                <w:t xml:space="preserve">442.1 – “Quantity of contents labeling.” </w:t>
              </w:r>
            </w:hyperlink>
            <w:r w:rsidR="00AB543B" w:rsidRPr="00AB543B">
              <w:t xml:space="preserve"> </w:t>
            </w:r>
          </w:p>
        </w:tc>
      </w:tr>
      <w:tr w:rsidR="00AB543B" w14:paraId="0D152C5D" w14:textId="77777777" w:rsidTr="00A530D7">
        <w:trPr>
          <w:trHeight w:val="144"/>
        </w:trPr>
        <w:tc>
          <w:tcPr>
            <w:tcW w:w="2415" w:type="dxa"/>
            <w:tcMar>
              <w:left w:w="115" w:type="dxa"/>
              <w:right w:w="115" w:type="dxa"/>
            </w:tcMar>
          </w:tcPr>
          <w:p w14:paraId="3F690E81" w14:textId="77777777" w:rsidR="00AB543B" w:rsidRPr="00EC4E53" w:rsidRDefault="00AB543B" w:rsidP="00A530D7">
            <w:pPr>
              <w:pStyle w:val="StylePkgLabelLevel1CenteredAfter24pt"/>
              <w:spacing w:before="0" w:after="0"/>
              <w:jc w:val="left"/>
              <w:rPr>
                <w:sz w:val="20"/>
              </w:rPr>
            </w:pPr>
            <w:r w:rsidRPr="00EC4E53">
              <w:rPr>
                <w:sz w:val="20"/>
              </w:rPr>
              <w:t xml:space="preserve">Over-the-Counter Medical Devices </w:t>
            </w:r>
          </w:p>
          <w:p w14:paraId="3C5E321F" w14:textId="19D8E521" w:rsidR="00AB543B" w:rsidRPr="00AB543B" w:rsidRDefault="00AB543B" w:rsidP="00A530D7">
            <w:pPr>
              <w:pStyle w:val="StylePkgLabelLevel1CenteredAfter24pt"/>
              <w:spacing w:before="0" w:after="0"/>
              <w:jc w:val="left"/>
              <w:rPr>
                <w:b w:val="0"/>
                <w:sz w:val="20"/>
              </w:rPr>
            </w:pPr>
            <w:r w:rsidRPr="00AB543B">
              <w:rPr>
                <w:b w:val="0"/>
                <w:sz w:val="20"/>
              </w:rPr>
              <w:t>Food and Drug Administration</w:t>
            </w:r>
            <w:r w:rsidR="004F189C">
              <w:rPr>
                <w:b w:val="0"/>
                <w:sz w:val="20"/>
              </w:rPr>
              <w:t xml:space="preserve"> (FDA)</w:t>
            </w:r>
          </w:p>
          <w:p w14:paraId="2F474948" w14:textId="447F321B" w:rsidR="00AB543B" w:rsidRPr="00E04226" w:rsidRDefault="003E45AE" w:rsidP="00A530D7">
            <w:pPr>
              <w:pStyle w:val="HyperlinkH133Left"/>
              <w:spacing w:after="0"/>
            </w:pPr>
            <w:hyperlink r:id="rId90" w:history="1">
              <w:r w:rsidR="00AB543B" w:rsidRPr="00E04226">
                <w:rPr>
                  <w:rStyle w:val="Hyperlink"/>
                  <w:rFonts w:ascii="Times New Roman Bold" w:hAnsi="Times New Roman Bold"/>
                </w:rPr>
                <w:t xml:space="preserve">www.fda.gov </w:t>
              </w:r>
            </w:hyperlink>
          </w:p>
        </w:tc>
        <w:tc>
          <w:tcPr>
            <w:tcW w:w="2250" w:type="dxa"/>
            <w:tcMar>
              <w:left w:w="115" w:type="dxa"/>
              <w:right w:w="115" w:type="dxa"/>
            </w:tcMar>
            <w:vAlign w:val="center"/>
          </w:tcPr>
          <w:p w14:paraId="5CD3185C" w14:textId="245000CB" w:rsidR="00AB543B" w:rsidRPr="008D3647" w:rsidRDefault="003E45AE" w:rsidP="00A530D7">
            <w:pPr>
              <w:pStyle w:val="HyperlinkH133Left"/>
              <w:spacing w:after="0"/>
              <w:rPr>
                <w:rStyle w:val="Hyperlink"/>
                <w:rFonts w:ascii="Times New Roman Bold" w:hAnsi="Times New Roman Bold"/>
              </w:rPr>
            </w:pPr>
            <w:hyperlink r:id="rId91" w:history="1">
              <w:r w:rsidR="00EC4E53" w:rsidRPr="008D3647">
                <w:rPr>
                  <w:rStyle w:val="Hyperlink"/>
                  <w:rFonts w:ascii="Times New Roman Bold" w:hAnsi="Times New Roman Bold"/>
                </w:rPr>
                <w:t xml:space="preserve">21 CFR 801, </w:t>
              </w:r>
              <w:r w:rsidR="00AB543B" w:rsidRPr="008D3647">
                <w:rPr>
                  <w:rStyle w:val="Hyperlink"/>
                  <w:rFonts w:ascii="Times New Roman Bold" w:hAnsi="Times New Roman Bold"/>
                </w:rPr>
                <w:t>Ch</w:t>
              </w:r>
              <w:r w:rsidR="00EC4E53" w:rsidRPr="008D3647">
                <w:rPr>
                  <w:rStyle w:val="Hyperlink"/>
                  <w:rFonts w:ascii="Times New Roman Bold" w:hAnsi="Times New Roman Bold"/>
                </w:rPr>
                <w:t>apter</w:t>
              </w:r>
              <w:r w:rsidR="00AB543B" w:rsidRPr="008D3647">
                <w:rPr>
                  <w:rStyle w:val="Hyperlink"/>
                  <w:rFonts w:ascii="Times New Roman Bold" w:hAnsi="Times New Roman Bold"/>
                </w:rPr>
                <w:t xml:space="preserve"> I</w:t>
              </w:r>
              <w:r w:rsidR="00EC4E53" w:rsidRPr="008D3647">
                <w:rPr>
                  <w:rStyle w:val="Hyperlink"/>
                  <w:rFonts w:ascii="Times New Roman Bold" w:hAnsi="Times New Roman Bold"/>
                </w:rPr>
                <w:t>, Subchapter H “</w:t>
              </w:r>
              <w:r w:rsidR="00AB543B" w:rsidRPr="008D3647">
                <w:rPr>
                  <w:rStyle w:val="Hyperlink"/>
                  <w:rFonts w:ascii="Times New Roman Bold" w:hAnsi="Times New Roman Bold"/>
                </w:rPr>
                <w:t>Labeling Requirements for Over-the-Counter Medical Devices</w:t>
              </w:r>
              <w:r w:rsidR="00EC4E53" w:rsidRPr="008D3647">
                <w:rPr>
                  <w:rStyle w:val="Hyperlink"/>
                  <w:rFonts w:ascii="Times New Roman Bold" w:hAnsi="Times New Roman Bold"/>
                </w:rPr>
                <w:t>”</w:t>
              </w:r>
            </w:hyperlink>
          </w:p>
        </w:tc>
        <w:tc>
          <w:tcPr>
            <w:tcW w:w="4665" w:type="dxa"/>
            <w:tcMar>
              <w:left w:w="115" w:type="dxa"/>
              <w:right w:w="115" w:type="dxa"/>
            </w:tcMar>
          </w:tcPr>
          <w:p w14:paraId="6276E5A2" w14:textId="77777777" w:rsidR="00AB543B" w:rsidRDefault="003E45AE" w:rsidP="00A530D7">
            <w:pPr>
              <w:pStyle w:val="HyperlinkH133Left"/>
              <w:spacing w:after="0"/>
              <w:rPr>
                <w:rStyle w:val="Hyperlink"/>
              </w:rPr>
            </w:pPr>
            <w:hyperlink r:id="rId92" w:history="1">
              <w:r w:rsidR="00AB543B" w:rsidRPr="008C68DF">
                <w:rPr>
                  <w:rStyle w:val="Hyperlink"/>
                  <w:b w:val="0"/>
                </w:rPr>
                <w:t>Refer to</w:t>
              </w:r>
              <w:r w:rsidR="00AB543B" w:rsidRPr="00704F2C">
                <w:rPr>
                  <w:rStyle w:val="Hyperlink"/>
                </w:rPr>
                <w:t xml:space="preserve"> </w:t>
              </w:r>
              <w:r w:rsidR="00AB543B" w:rsidRPr="008C68DF">
                <w:rPr>
                  <w:rStyle w:val="Hyperlink"/>
                  <w:rFonts w:ascii="Times New Roman Bold" w:hAnsi="Times New Roman Bold"/>
                </w:rPr>
                <w:t>§ 801.62 – “Declaration of net quantity of contents.”</w:t>
              </w:r>
            </w:hyperlink>
          </w:p>
          <w:p w14:paraId="295A6D05" w14:textId="30DAF3E9" w:rsidR="002B0535" w:rsidRPr="002B0535" w:rsidRDefault="002B0535" w:rsidP="00A530D7">
            <w:r w:rsidRPr="002B0535">
              <w:rPr>
                <w:szCs w:val="20"/>
              </w:rPr>
              <w:fldChar w:fldCharType="begin"/>
            </w:r>
            <w:r w:rsidRPr="002B0535">
              <w:rPr>
                <w:szCs w:val="20"/>
              </w:rPr>
              <w:instrText xml:space="preserve"> XE "Package:Medical devices" </w:instrText>
            </w:r>
            <w:r w:rsidRPr="002B0535">
              <w:rPr>
                <w:szCs w:val="20"/>
              </w:rPr>
              <w:fldChar w:fldCharType="end"/>
            </w:r>
            <w:r w:rsidRPr="002B0535">
              <w:rPr>
                <w:szCs w:val="20"/>
              </w:rPr>
              <w:fldChar w:fldCharType="begin"/>
            </w:r>
            <w:r w:rsidRPr="002B0535">
              <w:rPr>
                <w:szCs w:val="20"/>
              </w:rPr>
              <w:instrText xml:space="preserve"> XE "Medical Device" </w:instrText>
            </w:r>
            <w:r w:rsidRPr="002B0535">
              <w:rPr>
                <w:szCs w:val="20"/>
              </w:rPr>
              <w:fldChar w:fldCharType="end"/>
            </w:r>
          </w:p>
        </w:tc>
      </w:tr>
      <w:tr w:rsidR="00AB543B" w14:paraId="0B669695" w14:textId="77777777" w:rsidTr="00A530D7">
        <w:trPr>
          <w:trHeight w:val="144"/>
        </w:trPr>
        <w:tc>
          <w:tcPr>
            <w:tcW w:w="2415" w:type="dxa"/>
            <w:tcMar>
              <w:left w:w="115" w:type="dxa"/>
              <w:right w:w="115" w:type="dxa"/>
            </w:tcMar>
          </w:tcPr>
          <w:p w14:paraId="148172DB" w14:textId="0FB0D7DB" w:rsidR="000338A7" w:rsidRPr="002C1F74" w:rsidRDefault="000338A7" w:rsidP="00A530D7">
            <w:pPr>
              <w:pStyle w:val="StylePkgLabelLevel1CenteredAfter24pt"/>
              <w:spacing w:before="0" w:after="0"/>
              <w:jc w:val="left"/>
              <w:rPr>
                <w:sz w:val="20"/>
              </w:rPr>
            </w:pPr>
            <w:r w:rsidRPr="002C1F74">
              <w:rPr>
                <w:sz w:val="20"/>
              </w:rPr>
              <w:t>Over-the-Counter Drugs</w:t>
            </w:r>
          </w:p>
          <w:p w14:paraId="0488608F" w14:textId="77777777" w:rsidR="002B0535" w:rsidRDefault="000338A7" w:rsidP="00A530D7">
            <w:pPr>
              <w:pStyle w:val="StylePkgLabelLevel1CenteredAfter24pt"/>
              <w:spacing w:before="0" w:after="0"/>
              <w:jc w:val="left"/>
            </w:pPr>
            <w:r w:rsidRPr="000338A7">
              <w:rPr>
                <w:b w:val="0"/>
                <w:sz w:val="20"/>
              </w:rPr>
              <w:t>Food and Drug Administration</w:t>
            </w:r>
            <w:r w:rsidR="004F189C">
              <w:rPr>
                <w:b w:val="0"/>
                <w:sz w:val="20"/>
              </w:rPr>
              <w:t xml:space="preserve"> (FDA)</w:t>
            </w:r>
            <w:r w:rsidR="002B0535">
              <w:t xml:space="preserve"> </w:t>
            </w:r>
          </w:p>
          <w:p w14:paraId="123DA53F" w14:textId="5AF1AD0B" w:rsidR="00AB543B" w:rsidRPr="00E04226" w:rsidRDefault="003E45AE" w:rsidP="00A530D7">
            <w:pPr>
              <w:pStyle w:val="StylePkgLabelLevel1CenteredAfter24pt"/>
              <w:spacing w:before="0" w:after="0"/>
              <w:jc w:val="left"/>
            </w:pPr>
            <w:hyperlink r:id="rId93" w:history="1">
              <w:r w:rsidR="000338A7" w:rsidRPr="002B0535">
                <w:rPr>
                  <w:rStyle w:val="Hyperlink"/>
                  <w:rFonts w:ascii="Times New Roman Bold" w:hAnsi="Times New Roman Bold"/>
                  <w:sz w:val="20"/>
                </w:rPr>
                <w:t>www.fda.gov</w:t>
              </w:r>
              <w:r w:rsidR="000338A7" w:rsidRPr="002B0535">
                <w:rPr>
                  <w:sz w:val="20"/>
                </w:rPr>
                <w:t xml:space="preserve"> </w:t>
              </w:r>
            </w:hyperlink>
          </w:p>
        </w:tc>
        <w:tc>
          <w:tcPr>
            <w:tcW w:w="2250" w:type="dxa"/>
            <w:tcMar>
              <w:left w:w="115" w:type="dxa"/>
              <w:right w:w="115" w:type="dxa"/>
            </w:tcMar>
            <w:vAlign w:val="center"/>
          </w:tcPr>
          <w:p w14:paraId="61F92D90" w14:textId="4666AFA6" w:rsidR="00AB543B" w:rsidRPr="008D3647" w:rsidRDefault="003E45AE" w:rsidP="00A530D7">
            <w:pPr>
              <w:pStyle w:val="HyperlinkH133Left"/>
              <w:spacing w:after="0"/>
              <w:rPr>
                <w:rStyle w:val="Hyperlink"/>
                <w:rFonts w:ascii="Times New Roman Bold" w:hAnsi="Times New Roman Bold"/>
                <w:color w:val="auto"/>
                <w:sz w:val="24"/>
                <w:szCs w:val="20"/>
              </w:rPr>
            </w:pPr>
            <w:hyperlink r:id="rId94" w:history="1">
              <w:r w:rsidR="002C1F74" w:rsidRPr="008D3647">
                <w:rPr>
                  <w:rStyle w:val="Hyperlink"/>
                  <w:rFonts w:ascii="Times New Roman Bold" w:hAnsi="Times New Roman Bold"/>
                </w:rPr>
                <w:t>21 CFR 201</w:t>
              </w:r>
              <w:r w:rsidR="000338A7" w:rsidRPr="008D3647">
                <w:rPr>
                  <w:rStyle w:val="Hyperlink"/>
                  <w:rFonts w:ascii="Times New Roman Bold" w:hAnsi="Times New Roman Bold"/>
                </w:rPr>
                <w:t>, Ch</w:t>
              </w:r>
              <w:r w:rsidR="002C1F74" w:rsidRPr="008D3647">
                <w:rPr>
                  <w:rStyle w:val="Hyperlink"/>
                  <w:rFonts w:ascii="Times New Roman Bold" w:hAnsi="Times New Roman Bold"/>
                </w:rPr>
                <w:t>apter</w:t>
              </w:r>
              <w:r w:rsidR="000338A7" w:rsidRPr="008D3647">
                <w:rPr>
                  <w:rStyle w:val="Hyperlink"/>
                  <w:rFonts w:ascii="Times New Roman Bold" w:hAnsi="Times New Roman Bold"/>
                </w:rPr>
                <w:t xml:space="preserve"> I</w:t>
              </w:r>
              <w:r w:rsidR="002C1F74" w:rsidRPr="008D3647">
                <w:rPr>
                  <w:rStyle w:val="Hyperlink"/>
                  <w:rFonts w:ascii="Times New Roman Bold" w:hAnsi="Times New Roman Bold"/>
                </w:rPr>
                <w:t>, Subchapter C</w:t>
              </w:r>
              <w:r w:rsidR="00C073EF" w:rsidRPr="008D3647">
                <w:rPr>
                  <w:rStyle w:val="Hyperlink"/>
                  <w:rFonts w:ascii="Times New Roman Bold" w:hAnsi="Times New Roman Bold"/>
                </w:rPr>
                <w:t xml:space="preserve"> </w:t>
              </w:r>
              <w:r w:rsidR="000338A7" w:rsidRPr="008D3647">
                <w:rPr>
                  <w:rStyle w:val="Hyperlink"/>
                  <w:rFonts w:ascii="Times New Roman Bold" w:hAnsi="Times New Roman Bold"/>
                </w:rPr>
                <w:t>Drugs</w:t>
              </w:r>
              <w:r w:rsidR="00C073EF" w:rsidRPr="008D3647">
                <w:rPr>
                  <w:rStyle w:val="Hyperlink"/>
                  <w:rFonts w:ascii="Times New Roman Bold" w:hAnsi="Times New Roman Bold"/>
                </w:rPr>
                <w:t>,</w:t>
              </w:r>
              <w:r w:rsidR="000338A7" w:rsidRPr="008D3647">
                <w:rPr>
                  <w:rStyle w:val="Hyperlink"/>
                  <w:rFonts w:ascii="Times New Roman Bold" w:hAnsi="Times New Roman Bold"/>
                </w:rPr>
                <w:t xml:space="preserve"> </w:t>
              </w:r>
              <w:r w:rsidR="00C073EF" w:rsidRPr="008D3647">
                <w:rPr>
                  <w:rStyle w:val="Hyperlink"/>
                  <w:rFonts w:ascii="Times New Roman Bold" w:hAnsi="Times New Roman Bold"/>
                </w:rPr>
                <w:t>“</w:t>
              </w:r>
              <w:r w:rsidR="000338A7" w:rsidRPr="008D3647">
                <w:rPr>
                  <w:rStyle w:val="Hyperlink"/>
                  <w:rFonts w:ascii="Times New Roman Bold" w:hAnsi="Times New Roman Bold"/>
                </w:rPr>
                <w:t>Labeling”</w:t>
              </w:r>
            </w:hyperlink>
          </w:p>
        </w:tc>
        <w:tc>
          <w:tcPr>
            <w:tcW w:w="4665" w:type="dxa"/>
            <w:tcMar>
              <w:left w:w="115" w:type="dxa"/>
              <w:right w:w="115" w:type="dxa"/>
            </w:tcMar>
          </w:tcPr>
          <w:p w14:paraId="6F792F5E" w14:textId="77777777" w:rsidR="00AB543B" w:rsidRDefault="003E45AE" w:rsidP="00A530D7">
            <w:pPr>
              <w:pStyle w:val="HyperlinkH133Left"/>
              <w:spacing w:after="0"/>
              <w:rPr>
                <w:rStyle w:val="Hyperlink"/>
              </w:rPr>
            </w:pPr>
            <w:hyperlink r:id="rId95" w:history="1">
              <w:r w:rsidR="000338A7" w:rsidRPr="003C2605">
                <w:rPr>
                  <w:rStyle w:val="Hyperlink"/>
                  <w:b w:val="0"/>
                </w:rPr>
                <w:t>Refer to</w:t>
              </w:r>
              <w:r w:rsidR="000338A7" w:rsidRPr="00531D4A">
                <w:rPr>
                  <w:rStyle w:val="Hyperlink"/>
                </w:rPr>
                <w:t xml:space="preserve"> </w:t>
              </w:r>
              <w:r w:rsidR="000338A7" w:rsidRPr="008C68DF">
                <w:rPr>
                  <w:rStyle w:val="Hyperlink"/>
                  <w:rFonts w:ascii="Times New Roman Bold" w:hAnsi="Times New Roman Bold"/>
                </w:rPr>
                <w:t>§</w:t>
              </w:r>
              <w:r w:rsidR="00C073EF" w:rsidRPr="008C68DF">
                <w:rPr>
                  <w:rStyle w:val="Hyperlink"/>
                  <w:rFonts w:ascii="Times New Roman Bold" w:hAnsi="Times New Roman Bold"/>
                </w:rPr>
                <w:t> </w:t>
              </w:r>
              <w:r w:rsidR="000338A7" w:rsidRPr="008C68DF">
                <w:rPr>
                  <w:rStyle w:val="Hyperlink"/>
                  <w:rFonts w:ascii="Times New Roman Bold" w:hAnsi="Times New Roman Bold"/>
                </w:rPr>
                <w:t>201.62 “Declaration of Net Quantity of Contents</w:t>
              </w:r>
              <w:r w:rsidR="0015513B" w:rsidRPr="008C68DF">
                <w:rPr>
                  <w:rStyle w:val="Hyperlink"/>
                  <w:rFonts w:ascii="Times New Roman Bold" w:hAnsi="Times New Roman Bold"/>
                </w:rPr>
                <w:t>.</w:t>
              </w:r>
              <w:r w:rsidR="000338A7" w:rsidRPr="008C68DF">
                <w:rPr>
                  <w:rStyle w:val="Hyperlink"/>
                  <w:rFonts w:ascii="Times New Roman Bold" w:hAnsi="Times New Roman Bold"/>
                </w:rPr>
                <w:t>”</w:t>
              </w:r>
            </w:hyperlink>
          </w:p>
          <w:p w14:paraId="2F55D8B0" w14:textId="2C65DAAF" w:rsidR="002B0535" w:rsidRPr="001C4F9C" w:rsidRDefault="001C4F9C" w:rsidP="00A530D7">
            <w:r w:rsidRPr="00230957">
              <w:rPr>
                <w:szCs w:val="20"/>
              </w:rPr>
              <w:fldChar w:fldCharType="begin"/>
            </w:r>
            <w:r w:rsidRPr="00230957">
              <w:rPr>
                <w:szCs w:val="20"/>
              </w:rPr>
              <w:instrText xml:space="preserve"> XE "Drugs" </w:instrText>
            </w:r>
            <w:r w:rsidRPr="00230957">
              <w:rPr>
                <w:szCs w:val="20"/>
              </w:rPr>
              <w:fldChar w:fldCharType="end"/>
            </w:r>
            <w:r w:rsidRPr="00230957">
              <w:rPr>
                <w:szCs w:val="20"/>
              </w:rPr>
              <w:fldChar w:fldCharType="begin"/>
            </w:r>
            <w:r w:rsidRPr="00230957">
              <w:rPr>
                <w:szCs w:val="20"/>
              </w:rPr>
              <w:instrText xml:space="preserve"> XE "Package:Drugs" </w:instrText>
            </w:r>
            <w:r w:rsidRPr="00230957">
              <w:rPr>
                <w:szCs w:val="20"/>
              </w:rPr>
              <w:fldChar w:fldCharType="end"/>
            </w:r>
          </w:p>
        </w:tc>
      </w:tr>
      <w:tr w:rsidR="00AB543B" w14:paraId="374D7B2A" w14:textId="77777777" w:rsidTr="00A530D7">
        <w:trPr>
          <w:trHeight w:val="144"/>
        </w:trPr>
        <w:tc>
          <w:tcPr>
            <w:tcW w:w="2415" w:type="dxa"/>
            <w:tcBorders>
              <w:bottom w:val="single" w:sz="6" w:space="0" w:color="auto"/>
            </w:tcBorders>
            <w:tcMar>
              <w:left w:w="115" w:type="dxa"/>
              <w:right w:w="115" w:type="dxa"/>
            </w:tcMar>
          </w:tcPr>
          <w:p w14:paraId="7A83C2BB" w14:textId="77777777" w:rsidR="00AB543B" w:rsidRDefault="004F189C" w:rsidP="00A530D7">
            <w:pPr>
              <w:pStyle w:val="StylePkgLabelLevel1CenteredAfter24pt"/>
              <w:spacing w:before="0" w:after="0"/>
              <w:jc w:val="both"/>
              <w:rPr>
                <w:sz w:val="20"/>
              </w:rPr>
            </w:pPr>
            <w:r>
              <w:rPr>
                <w:sz w:val="20"/>
              </w:rPr>
              <w:t>Pesticides</w:t>
            </w:r>
          </w:p>
          <w:p w14:paraId="00E58CD8" w14:textId="77777777" w:rsidR="005325DD" w:rsidRDefault="004F189C" w:rsidP="00A530D7">
            <w:pPr>
              <w:pStyle w:val="StylePkgLabelLevel1CenteredAfter24pt"/>
              <w:spacing w:before="0" w:after="0"/>
              <w:jc w:val="both"/>
              <w:rPr>
                <w:b w:val="0"/>
                <w:sz w:val="20"/>
              </w:rPr>
            </w:pPr>
            <w:r>
              <w:rPr>
                <w:b w:val="0"/>
                <w:sz w:val="20"/>
              </w:rPr>
              <w:t>Environmental Protection Agency (EPA)</w:t>
            </w:r>
          </w:p>
          <w:p w14:paraId="1F06DFF6" w14:textId="48FFDC60" w:rsidR="009C7A5B" w:rsidRPr="00E04226" w:rsidRDefault="003E45AE" w:rsidP="00A530D7">
            <w:pPr>
              <w:pStyle w:val="HyperlinkH133Left"/>
              <w:spacing w:after="0"/>
            </w:pPr>
            <w:hyperlink r:id="rId96" w:history="1">
              <w:r w:rsidR="009C7A5B" w:rsidRPr="00E04226">
                <w:rPr>
                  <w:rStyle w:val="Hyperlink"/>
                  <w:rFonts w:ascii="Times New Roman Bold" w:hAnsi="Times New Roman Bold"/>
                </w:rPr>
                <w:t>www.epa.gov</w:t>
              </w:r>
            </w:hyperlink>
          </w:p>
        </w:tc>
        <w:tc>
          <w:tcPr>
            <w:tcW w:w="2250" w:type="dxa"/>
            <w:tcBorders>
              <w:bottom w:val="single" w:sz="6" w:space="0" w:color="auto"/>
            </w:tcBorders>
            <w:tcMar>
              <w:left w:w="115" w:type="dxa"/>
              <w:right w:w="115" w:type="dxa"/>
            </w:tcMar>
          </w:tcPr>
          <w:p w14:paraId="65CAA320" w14:textId="76E6C907" w:rsidR="00AB543B" w:rsidRPr="008D3647" w:rsidRDefault="003E45AE" w:rsidP="00A530D7">
            <w:pPr>
              <w:pStyle w:val="HyperlinkH133Left"/>
              <w:spacing w:after="0"/>
              <w:rPr>
                <w:rStyle w:val="Hyperlink"/>
                <w:rFonts w:ascii="Times New Roman Bold" w:hAnsi="Times New Roman Bold"/>
              </w:rPr>
            </w:pPr>
            <w:hyperlink r:id="rId97" w:history="1">
              <w:r w:rsidR="00072D96" w:rsidRPr="008D3647">
                <w:rPr>
                  <w:rStyle w:val="Hyperlink"/>
                  <w:rFonts w:ascii="Times New Roman Bold" w:hAnsi="Times New Roman Bold"/>
                </w:rPr>
                <w:t>40</w:t>
              </w:r>
              <w:r w:rsidR="0015513B" w:rsidRPr="008D3647">
                <w:rPr>
                  <w:rStyle w:val="Hyperlink"/>
                  <w:rFonts w:ascii="Times New Roman Bold" w:hAnsi="Times New Roman Bold"/>
                </w:rPr>
                <w:t> </w:t>
              </w:r>
              <w:r w:rsidR="00072D96" w:rsidRPr="008D3647">
                <w:rPr>
                  <w:rStyle w:val="Hyperlink"/>
                  <w:rFonts w:ascii="Times New Roman Bold" w:hAnsi="Times New Roman Bold"/>
                </w:rPr>
                <w:t>CFR 156, Chapter I, Subchapter E, “Labeling Req</w:t>
              </w:r>
              <w:r w:rsidR="00072D96" w:rsidRPr="00383B65">
                <w:rPr>
                  <w:rStyle w:val="HyperlinkH133LeftChar"/>
                </w:rPr>
                <w:t>uireme</w:t>
              </w:r>
              <w:r w:rsidR="00072D96" w:rsidRPr="008D3647">
                <w:rPr>
                  <w:rStyle w:val="Hyperlink"/>
                  <w:rFonts w:ascii="Times New Roman Bold" w:hAnsi="Times New Roman Bold"/>
                </w:rPr>
                <w:t>nts for Pesticides and Devices,” Subpart A, “General Provisions”</w:t>
              </w:r>
            </w:hyperlink>
          </w:p>
        </w:tc>
        <w:tc>
          <w:tcPr>
            <w:tcW w:w="4665" w:type="dxa"/>
            <w:tcBorders>
              <w:bottom w:val="single" w:sz="6" w:space="0" w:color="auto"/>
            </w:tcBorders>
            <w:tcMar>
              <w:left w:w="115" w:type="dxa"/>
              <w:right w:w="115" w:type="dxa"/>
            </w:tcMar>
          </w:tcPr>
          <w:p w14:paraId="335DA5A8" w14:textId="4043D6EA" w:rsidR="00072D96" w:rsidRPr="00072D96" w:rsidRDefault="003E45AE" w:rsidP="00A530D7">
            <w:pPr>
              <w:pStyle w:val="HyperlinkH133Left"/>
              <w:spacing w:after="0"/>
            </w:pPr>
            <w:hyperlink r:id="rId98" w:history="1">
              <w:r w:rsidR="00072D96" w:rsidRPr="008C68DF">
                <w:rPr>
                  <w:rStyle w:val="Hyperlink"/>
                  <w:b w:val="0"/>
                </w:rPr>
                <w:t>Refer to</w:t>
              </w:r>
              <w:r w:rsidR="00072D96" w:rsidRPr="00531D4A">
                <w:rPr>
                  <w:rStyle w:val="Hyperlink"/>
                </w:rPr>
                <w:t xml:space="preserve"> </w:t>
              </w:r>
              <w:r w:rsidR="00072D96" w:rsidRPr="008C68DF">
                <w:rPr>
                  <w:rStyle w:val="Hyperlink"/>
                  <w:rFonts w:ascii="Times New Roman Bold" w:hAnsi="Times New Roman Bold"/>
                </w:rPr>
                <w:t>§ 156.10 “Labeling requirements.”</w:t>
              </w:r>
            </w:hyperlink>
          </w:p>
          <w:p w14:paraId="29E0FCC3" w14:textId="3F9F8D3F" w:rsidR="00AB543B" w:rsidRPr="00AB543B" w:rsidRDefault="00072D96" w:rsidP="00A530D7">
            <w:pPr>
              <w:pStyle w:val="StylePkgLabelLevel1CenteredAfter24pt"/>
              <w:keepNext w:val="0"/>
              <w:spacing w:before="0" w:after="0"/>
              <w:jc w:val="left"/>
              <w:rPr>
                <w:b w:val="0"/>
                <w:sz w:val="20"/>
              </w:rPr>
            </w:pPr>
            <w:r w:rsidRPr="00072D96">
              <w:rPr>
                <w:b w:val="0"/>
                <w:sz w:val="20"/>
              </w:rPr>
              <w:t xml:space="preserve">See also: “Pesticide Registration – Label Review Manual” at </w:t>
            </w:r>
            <w:r>
              <w:rPr>
                <w:b w:val="0"/>
                <w:sz w:val="20"/>
              </w:rPr>
              <w:br/>
            </w:r>
            <w:hyperlink r:id="rId99" w:history="1">
              <w:r w:rsidRPr="00383B65">
                <w:rPr>
                  <w:rStyle w:val="Hyperlink"/>
                  <w:rFonts w:ascii="Times New Roman Bold" w:hAnsi="Times New Roman Bold"/>
                  <w:bCs w:val="0"/>
                  <w:sz w:val="20"/>
                </w:rPr>
                <w:t>www.epa.gov/pesticide-registration/label-review-manual</w:t>
              </w:r>
              <w:r w:rsidR="0015513B" w:rsidRPr="00383B65">
                <w:rPr>
                  <w:rStyle w:val="HyperlinkH133LeftChar"/>
                  <w:sz w:val="20"/>
                  <w:szCs w:val="20"/>
                </w:rPr>
                <w:t>.</w:t>
              </w:r>
            </w:hyperlink>
          </w:p>
        </w:tc>
      </w:tr>
      <w:tr w:rsidR="00AB543B" w14:paraId="113FB622" w14:textId="77777777" w:rsidTr="00A530D7">
        <w:trPr>
          <w:trHeight w:val="144"/>
        </w:trPr>
        <w:tc>
          <w:tcPr>
            <w:tcW w:w="2415" w:type="dxa"/>
            <w:tcBorders>
              <w:top w:val="single" w:sz="6" w:space="0" w:color="auto"/>
              <w:bottom w:val="single" w:sz="8" w:space="0" w:color="auto"/>
            </w:tcBorders>
            <w:tcMar>
              <w:left w:w="115" w:type="dxa"/>
              <w:right w:w="115" w:type="dxa"/>
            </w:tcMar>
          </w:tcPr>
          <w:p w14:paraId="7DADFE17" w14:textId="7E2E178E" w:rsidR="00072D96" w:rsidRPr="00072D96" w:rsidRDefault="00072D96" w:rsidP="00A530D7">
            <w:pPr>
              <w:pStyle w:val="StylePkgLabelLevel1CenteredAfter24pt"/>
              <w:spacing w:before="0" w:after="0"/>
              <w:jc w:val="left"/>
              <w:rPr>
                <w:sz w:val="20"/>
              </w:rPr>
            </w:pPr>
            <w:r w:rsidRPr="00072D96">
              <w:rPr>
                <w:sz w:val="20"/>
              </w:rPr>
              <w:t>Tobacco and Tobacco Products</w:t>
            </w:r>
          </w:p>
          <w:p w14:paraId="16F9C60C" w14:textId="15A83C99" w:rsidR="00072D96" w:rsidRPr="00072D96" w:rsidRDefault="00072D96" w:rsidP="00A530D7">
            <w:pPr>
              <w:pStyle w:val="StylePkgLabelLevel1CenteredAfter24pt"/>
              <w:spacing w:before="0" w:after="0"/>
              <w:jc w:val="left"/>
              <w:rPr>
                <w:b w:val="0"/>
                <w:sz w:val="20"/>
              </w:rPr>
            </w:pPr>
            <w:r w:rsidRPr="00072D96">
              <w:rPr>
                <w:b w:val="0"/>
                <w:sz w:val="20"/>
              </w:rPr>
              <w:t>Food and Drug Administration</w:t>
            </w:r>
            <w:r>
              <w:rPr>
                <w:b w:val="0"/>
                <w:sz w:val="20"/>
              </w:rPr>
              <w:t xml:space="preserve"> (FDA)</w:t>
            </w:r>
          </w:p>
          <w:p w14:paraId="387C17D9" w14:textId="2E0552AE" w:rsidR="00AB543B" w:rsidRPr="00163E4F" w:rsidRDefault="003E45AE" w:rsidP="00A530D7">
            <w:pPr>
              <w:pStyle w:val="Hyperlink1B"/>
              <w:rPr>
                <w:b w:val="0"/>
              </w:rPr>
            </w:pPr>
            <w:hyperlink r:id="rId100" w:history="1">
              <w:r w:rsidR="00163E4F" w:rsidRPr="00163E4F">
                <w:rPr>
                  <w:rStyle w:val="Hyperlink1BChar"/>
                  <w:b/>
                </w:rPr>
                <w:t>www.fda.go</w:t>
              </w:r>
              <w:r w:rsidR="00163E4F" w:rsidRPr="00163E4F">
                <w:rPr>
                  <w:rStyle w:val="Hyperlink"/>
                  <w:b w:val="0"/>
                </w:rPr>
                <w:t>v</w:t>
              </w:r>
            </w:hyperlink>
          </w:p>
        </w:tc>
        <w:tc>
          <w:tcPr>
            <w:tcW w:w="2250" w:type="dxa"/>
            <w:tcBorders>
              <w:top w:val="single" w:sz="6" w:space="0" w:color="auto"/>
              <w:bottom w:val="single" w:sz="8" w:space="0" w:color="auto"/>
            </w:tcBorders>
            <w:tcMar>
              <w:left w:w="115" w:type="dxa"/>
              <w:right w:w="115" w:type="dxa"/>
            </w:tcMar>
            <w:vAlign w:val="center"/>
          </w:tcPr>
          <w:p w14:paraId="0BABC271" w14:textId="77B7B286" w:rsidR="005F260A" w:rsidRPr="005F260A" w:rsidRDefault="003E45AE" w:rsidP="00A530D7">
            <w:pPr>
              <w:pStyle w:val="HyperlinkH133Left"/>
              <w:spacing w:after="0"/>
              <w:rPr>
                <w:rFonts w:eastAsia="Calibri"/>
                <w:szCs w:val="20"/>
              </w:rPr>
            </w:pPr>
            <w:hyperlink r:id="rId101" w:history="1">
              <w:r w:rsidR="00072D96" w:rsidRPr="001E39AB">
                <w:rPr>
                  <w:rStyle w:val="Hyperlink"/>
                  <w:rFonts w:ascii="Times New Roman Bold" w:hAnsi="Times New Roman Bold"/>
                </w:rPr>
                <w:t>Section 903 of the Federal Food, Drug, and Cosmetic Act –</w:t>
              </w:r>
              <w:r w:rsidR="0015513B" w:rsidRPr="001E39AB">
                <w:rPr>
                  <w:rStyle w:val="Hyperlink"/>
                  <w:rFonts w:ascii="Times New Roman Bold" w:hAnsi="Times New Roman Bold"/>
                </w:rPr>
                <w:t>“</w:t>
              </w:r>
              <w:r w:rsidR="00072D96" w:rsidRPr="001E39AB">
                <w:rPr>
                  <w:rStyle w:val="Hyperlink"/>
                  <w:rFonts w:ascii="Times New Roman Bold" w:hAnsi="Times New Roman Bold"/>
                </w:rPr>
                <w:t>Misbranded Tobacco Products”</w:t>
              </w:r>
              <w:r w:rsidR="001E39AB" w:rsidRPr="001E39AB">
                <w:rPr>
                  <w:rStyle w:val="Hyperlink"/>
                  <w:rFonts w:ascii="Times New Roman Bold" w:hAnsi="Times New Roman Bold"/>
                </w:rPr>
                <w:t xml:space="preserve"> </w:t>
              </w:r>
            </w:hyperlink>
            <w:r w:rsidR="001E39AB">
              <w:rPr>
                <w:rStyle w:val="Hyperlink"/>
                <w:rFonts w:ascii="Times New Roman Bold" w:hAnsi="Times New Roman Bold"/>
              </w:rPr>
              <w:t xml:space="preserve"> </w:t>
            </w:r>
            <w:r w:rsidR="005F260A" w:rsidRPr="005F260A">
              <w:rPr>
                <w:rFonts w:eastAsia="Calibri"/>
                <w:szCs w:val="20"/>
              </w:rPr>
              <w:fldChar w:fldCharType="begin"/>
            </w:r>
            <w:r w:rsidR="005F260A" w:rsidRPr="005F260A">
              <w:rPr>
                <w:rFonts w:eastAsia="Calibri"/>
                <w:szCs w:val="20"/>
              </w:rPr>
              <w:instrText xml:space="preserve"> XE "Package:Tobacco and Tobacco Products" </w:instrText>
            </w:r>
            <w:r w:rsidR="005F260A" w:rsidRPr="005F260A">
              <w:rPr>
                <w:rFonts w:eastAsia="Calibri"/>
                <w:szCs w:val="20"/>
              </w:rPr>
              <w:fldChar w:fldCharType="end"/>
            </w:r>
            <w:r w:rsidR="005F260A" w:rsidRPr="005F260A">
              <w:rPr>
                <w:rFonts w:eastAsia="Calibri"/>
                <w:szCs w:val="20"/>
              </w:rPr>
              <w:fldChar w:fldCharType="begin"/>
            </w:r>
            <w:r w:rsidR="005F260A" w:rsidRPr="005F260A">
              <w:rPr>
                <w:rFonts w:eastAsia="Calibri"/>
                <w:szCs w:val="20"/>
              </w:rPr>
              <w:instrText xml:space="preserve"> XE "Tobacco:Tobacco and Tobacco Products" </w:instrText>
            </w:r>
            <w:r w:rsidR="005F260A" w:rsidRPr="005F260A">
              <w:rPr>
                <w:rFonts w:eastAsia="Calibri"/>
                <w:szCs w:val="20"/>
              </w:rPr>
              <w:fldChar w:fldCharType="end"/>
            </w:r>
          </w:p>
        </w:tc>
        <w:tc>
          <w:tcPr>
            <w:tcW w:w="4665" w:type="dxa"/>
            <w:tcBorders>
              <w:top w:val="single" w:sz="6" w:space="0" w:color="auto"/>
              <w:bottom w:val="single" w:sz="8" w:space="0" w:color="auto"/>
            </w:tcBorders>
            <w:tcMar>
              <w:left w:w="115" w:type="dxa"/>
              <w:right w:w="115" w:type="dxa"/>
            </w:tcMar>
          </w:tcPr>
          <w:p w14:paraId="574F1E06" w14:textId="3EB0D9C6" w:rsidR="00AB543B" w:rsidRPr="00AB543B" w:rsidRDefault="00C23EE8" w:rsidP="00A530D7">
            <w:pPr>
              <w:pStyle w:val="StylePkgLabelLevel1CenteredAfter24pt"/>
              <w:keepNext w:val="0"/>
              <w:spacing w:before="0" w:after="0"/>
              <w:jc w:val="left"/>
              <w:rPr>
                <w:b w:val="0"/>
                <w:sz w:val="20"/>
              </w:rPr>
            </w:pPr>
            <w:r w:rsidRPr="00C23EE8">
              <w:rPr>
                <w:b w:val="0"/>
                <w:sz w:val="20"/>
              </w:rPr>
              <w:t>Since 2009 FDA has regulated all tobacco products</w:t>
            </w:r>
            <w:r>
              <w:rPr>
                <w:b w:val="0"/>
                <w:sz w:val="20"/>
              </w:rPr>
              <w:t xml:space="preserve"> </w:t>
            </w:r>
            <w:r w:rsidRPr="00C23EE8">
              <w:rPr>
                <w:b w:val="0"/>
                <w:sz w:val="20"/>
              </w:rPr>
              <w:t>including e-cigarettes, hookah tobacco, and cigars.</w:t>
            </w:r>
            <w:r>
              <w:rPr>
                <w:b w:val="0"/>
                <w:sz w:val="20"/>
              </w:rPr>
              <w:t xml:space="preserve"> </w:t>
            </w:r>
            <w:r w:rsidRPr="00C23EE8">
              <w:rPr>
                <w:b w:val="0"/>
                <w:sz w:val="20"/>
              </w:rPr>
              <w:t xml:space="preserve"> The exceptions to the UPLR Section</w:t>
            </w:r>
            <w:r w:rsidR="00EB6031">
              <w:rPr>
                <w:b w:val="0"/>
                <w:sz w:val="20"/>
              </w:rPr>
              <w:t>s</w:t>
            </w:r>
            <w:r w:rsidRPr="00C23EE8">
              <w:rPr>
                <w:b w:val="0"/>
                <w:sz w:val="20"/>
              </w:rPr>
              <w:t xml:space="preserve"> 11.5</w:t>
            </w:r>
            <w:r w:rsidR="00EB6031">
              <w:rPr>
                <w:b w:val="0"/>
                <w:sz w:val="20"/>
              </w:rPr>
              <w:t>.</w:t>
            </w:r>
            <w:r w:rsidRPr="00C23EE8">
              <w:rPr>
                <w:b w:val="0"/>
                <w:sz w:val="20"/>
              </w:rPr>
              <w:t xml:space="preserve"> “Cuts, Plugs</w:t>
            </w:r>
            <w:r w:rsidR="0064376D">
              <w:rPr>
                <w:b w:val="0"/>
                <w:sz w:val="20"/>
              </w:rPr>
              <w:t>,</w:t>
            </w:r>
            <w:r w:rsidRPr="00C23EE8">
              <w:rPr>
                <w:b w:val="0"/>
                <w:sz w:val="20"/>
              </w:rPr>
              <w:t xml:space="preserve"> and Twists of Tobacco and Cigars” and Section</w:t>
            </w:r>
            <w:r w:rsidR="0015513B">
              <w:rPr>
                <w:b w:val="0"/>
                <w:sz w:val="20"/>
              </w:rPr>
              <w:t> </w:t>
            </w:r>
            <w:r w:rsidRPr="00C23EE8">
              <w:rPr>
                <w:b w:val="0"/>
                <w:sz w:val="20"/>
              </w:rPr>
              <w:t xml:space="preserve">11.7. “Cigarettes and Small Cigars” remain in effect as they were based on </w:t>
            </w:r>
            <w:r w:rsidR="00EB6031">
              <w:rPr>
                <w:b w:val="0"/>
                <w:sz w:val="20"/>
              </w:rPr>
              <w:t xml:space="preserve">U.S. </w:t>
            </w:r>
            <w:r w:rsidRPr="00C23EE8">
              <w:rPr>
                <w:b w:val="0"/>
                <w:sz w:val="20"/>
              </w:rPr>
              <w:t>Treasury Department labeling requirements for smokeless tobacco (chewing tobacco and snuff) and recognize traditional methods of sale of tobacco in cuts, plugs</w:t>
            </w:r>
            <w:r>
              <w:rPr>
                <w:b w:val="0"/>
                <w:sz w:val="20"/>
              </w:rPr>
              <w:t>,</w:t>
            </w:r>
            <w:r w:rsidRPr="00C23EE8">
              <w:rPr>
                <w:b w:val="0"/>
                <w:sz w:val="20"/>
              </w:rPr>
              <w:t xml:space="preserve"> and twists as well as cigars.</w:t>
            </w:r>
          </w:p>
        </w:tc>
      </w:tr>
      <w:tr w:rsidR="00A66D90" w14:paraId="118E2028" w14:textId="77777777" w:rsidTr="00A530D7">
        <w:trPr>
          <w:trHeight w:val="144"/>
        </w:trPr>
        <w:tc>
          <w:tcPr>
            <w:tcW w:w="9330" w:type="dxa"/>
            <w:gridSpan w:val="3"/>
            <w:tcBorders>
              <w:top w:val="single" w:sz="8" w:space="0" w:color="auto"/>
            </w:tcBorders>
            <w:tcMar>
              <w:left w:w="115" w:type="dxa"/>
              <w:right w:w="115" w:type="dxa"/>
            </w:tcMar>
            <w:vAlign w:val="center"/>
          </w:tcPr>
          <w:p w14:paraId="02CD1AE9" w14:textId="6F4E10E8" w:rsidR="00A66D90" w:rsidRPr="00C23EE8" w:rsidRDefault="00A66D90" w:rsidP="00A530D7">
            <w:pPr>
              <w:pStyle w:val="StylePkgLabelLevel1CenteredAfter24pt"/>
              <w:spacing w:before="0" w:after="0"/>
              <w:rPr>
                <w:b w:val="0"/>
                <w:sz w:val="20"/>
              </w:rPr>
            </w:pPr>
            <w:bookmarkStart w:id="3069" w:name="_Hlk528056176"/>
            <w:r w:rsidRPr="00A66D90">
              <w:rPr>
                <w:b w:val="0"/>
                <w:sz w:val="20"/>
              </w:rPr>
              <w:t xml:space="preserve">Regulations are codified annually in the U.S. Code of Federal Regulations (CFR) online at: </w:t>
            </w:r>
            <w:bookmarkEnd w:id="3069"/>
            <w:r w:rsidR="0061784E">
              <w:rPr>
                <w:b w:val="0"/>
                <w:sz w:val="20"/>
              </w:rPr>
              <w:t xml:space="preserve"> </w:t>
            </w:r>
            <w:hyperlink r:id="rId102" w:history="1">
              <w:r w:rsidR="0061784E" w:rsidRPr="0061784E">
                <w:rPr>
                  <w:rStyle w:val="Hyperlink1BChar"/>
                  <w:b/>
                  <w:sz w:val="20"/>
                  <w:szCs w:val="20"/>
                </w:rPr>
                <w:t>www.ecfr.gov</w:t>
              </w:r>
            </w:hyperlink>
          </w:p>
        </w:tc>
      </w:tr>
    </w:tbl>
    <w:p w14:paraId="7181AEA9" w14:textId="0DBC8075" w:rsidR="00475D18" w:rsidRDefault="00166FE3" w:rsidP="00166FE3">
      <w:pPr>
        <w:pStyle w:val="StylePkgLabelLevel1CenteredAfter24pt"/>
        <w:spacing w:before="60" w:after="240"/>
        <w:jc w:val="both"/>
        <w:rPr>
          <w:b w:val="0"/>
          <w:sz w:val="20"/>
        </w:rPr>
      </w:pPr>
      <w:r>
        <w:rPr>
          <w:b w:val="0"/>
          <w:sz w:val="20"/>
        </w:rPr>
        <w:t>(Added 2018)</w:t>
      </w:r>
    </w:p>
    <w:p w14:paraId="3779FA1F" w14:textId="77777777" w:rsidR="009E6BBF" w:rsidRDefault="009E6BBF">
      <w:pPr>
        <w:jc w:val="left"/>
        <w:rPr>
          <w:b/>
        </w:rPr>
        <w:sectPr w:rsidR="009E6BBF" w:rsidSect="00622146">
          <w:headerReference w:type="even" r:id="rId103"/>
          <w:headerReference w:type="default" r:id="rId104"/>
          <w:footnotePr>
            <w:numFmt w:val="chicago"/>
            <w:numRestart w:val="eachSect"/>
          </w:footnotePr>
          <w:pgSz w:w="12240" w:h="15840" w:code="1"/>
          <w:pgMar w:top="1440" w:right="1440" w:bottom="1440" w:left="1440" w:header="720" w:footer="720" w:gutter="0"/>
          <w:cols w:space="720"/>
          <w:docGrid w:linePitch="360"/>
        </w:sectPr>
      </w:pPr>
    </w:p>
    <w:p w14:paraId="45CD1523" w14:textId="6B927A12" w:rsidR="005A6C37" w:rsidRDefault="005A6C37">
      <w:pPr>
        <w:pStyle w:val="Style14ptBoldCenteredBefore12ptAfter6pt"/>
      </w:pPr>
      <w:bookmarkStart w:id="3070" w:name="_Toc490663517"/>
      <w:bookmarkStart w:id="3071" w:name="_Toc490731443"/>
      <w:bookmarkStart w:id="3072" w:name="IV_B_Uniform_MOS"/>
      <w:r>
        <w:lastRenderedPageBreak/>
        <w:t xml:space="preserve">B.  Uniform Regulation for the </w:t>
      </w:r>
      <w:r w:rsidRPr="00475D18">
        <w:t>Method of Sale of Commodities</w:t>
      </w:r>
      <w:bookmarkEnd w:id="3065"/>
      <w:bookmarkEnd w:id="3066"/>
      <w:bookmarkEnd w:id="3067"/>
      <w:bookmarkEnd w:id="3070"/>
      <w:bookmarkEnd w:id="3071"/>
    </w:p>
    <w:bookmarkEnd w:id="3072"/>
    <w:p w14:paraId="00CB79C6" w14:textId="77777777" w:rsidR="005A6C37" w:rsidRDefault="005A6C37">
      <w:pPr>
        <w:jc w:val="center"/>
      </w:pPr>
      <w:r>
        <w:t>as adopted by</w:t>
      </w:r>
    </w:p>
    <w:p w14:paraId="190B431A" w14:textId="3E53AF4C" w:rsidR="005A6C37" w:rsidRDefault="005A6C37" w:rsidP="00DC5303">
      <w:pPr>
        <w:spacing w:after="360"/>
        <w:jc w:val="center"/>
      </w:pPr>
      <w:r>
        <w:t>The National Conference on Weights and Measures</w:t>
      </w:r>
      <w:r w:rsidR="004F73DD" w:rsidRPr="004F73DD">
        <w:rPr>
          <w:rStyle w:val="FootnoteReference"/>
        </w:rPr>
        <w:footnoteReference w:customMarkFollows="1" w:id="5"/>
        <w:sym w:font="Symbol" w:char="F02A"/>
      </w:r>
    </w:p>
    <w:p w14:paraId="5D191949" w14:textId="77777777" w:rsidR="005A6C37" w:rsidRPr="00DC5303" w:rsidRDefault="005A6C37" w:rsidP="00DC5303">
      <w:pPr>
        <w:pStyle w:val="StyleHeading6After0pt"/>
      </w:pPr>
      <w:bookmarkStart w:id="3073" w:name="_Toc173470308"/>
      <w:bookmarkStart w:id="3074" w:name="_Toc173470680"/>
      <w:bookmarkStart w:id="3075" w:name="_Toc173471496"/>
      <w:bookmarkStart w:id="3076" w:name="_Toc173474144"/>
      <w:bookmarkStart w:id="3077" w:name="_Toc173771786"/>
      <w:r w:rsidRPr="00DC5303">
        <w:t>1.  Background</w:t>
      </w:r>
      <w:bookmarkEnd w:id="3073"/>
      <w:bookmarkEnd w:id="3074"/>
      <w:bookmarkEnd w:id="3075"/>
      <w:bookmarkEnd w:id="3076"/>
      <w:bookmarkEnd w:id="3077"/>
    </w:p>
    <w:p w14:paraId="469EC7A6" w14:textId="37618CBB" w:rsidR="005A6C37" w:rsidRDefault="005A6C37" w:rsidP="00EC2E20">
      <w:pPr>
        <w:suppressAutoHyphens/>
        <w:spacing w:after="240"/>
      </w:pPr>
      <w:r>
        <w:t>The National Conference on Weights and Measures (NCWM) has long been concerned with the proper units of measurement to be used in the sale of all commodities.  This approach has gradually broadened to concerns of standardized package sizes and general identity of particular commodities.  Requirements for individual products were at one time made a part of the Weights and Measures Law or were embodied in separate individual Model Regulations.  In 1971</w:t>
      </w:r>
      <w:r w:rsidR="00976931">
        <w:t>,</w:t>
      </w:r>
      <w:r>
        <w:t xml:space="preserve"> this “Model State Method of Sale</w:t>
      </w:r>
      <w:r w:rsidR="00D962A8">
        <w:fldChar w:fldCharType="begin"/>
      </w:r>
      <w:r>
        <w:instrText>xe "</w:instrText>
      </w:r>
      <w:r w:rsidRPr="006C67DF">
        <w:instrText xml:space="preserve">Method of </w:instrText>
      </w:r>
      <w:r>
        <w:instrText>s</w:instrText>
      </w:r>
      <w:r w:rsidRPr="006C67DF">
        <w:instrText>ale</w:instrText>
      </w:r>
      <w:r w:rsidR="00535CC4">
        <w:instrText>:Model state method of sale</w:instrText>
      </w:r>
      <w:r>
        <w:instrText>"</w:instrText>
      </w:r>
      <w:r w:rsidR="00D962A8">
        <w:fldChar w:fldCharType="end"/>
      </w:r>
      <w:r>
        <w:t xml:space="preserve"> of Commodities Regulation” was established (renamed in 1983); amendments have been adopted by the Conference almost annually since that time.</w:t>
      </w:r>
    </w:p>
    <w:p w14:paraId="349C5DC3" w14:textId="77777777" w:rsidR="005A6C37" w:rsidRDefault="005A6C37" w:rsidP="00886119">
      <w:pPr>
        <w:spacing w:after="240"/>
      </w:pPr>
      <w:r>
        <w:t>Sections with “added 1971” dates refer to those sections that were originally incorporated in the Weights and Measures Law or in individual Model Regulations recommended by the NCWM.  Subsequent dates reflect the actual amendment or addition dates.</w:t>
      </w:r>
    </w:p>
    <w:p w14:paraId="5A7554C9" w14:textId="77777777" w:rsidR="005A6C37" w:rsidRDefault="005A6C37" w:rsidP="00367D7C">
      <w:pPr>
        <w:suppressAutoHyphens/>
        <w:spacing w:after="240"/>
      </w:pPr>
      <w:r>
        <w:t>The 1979 edition included</w:t>
      </w:r>
      <w:r w:rsidR="005C0B9A">
        <w:t>,</w:t>
      </w:r>
      <w:r>
        <w:t xml:space="preserve"> for the first time</w:t>
      </w:r>
      <w:r w:rsidR="00AC2C72">
        <w:t>,</w:t>
      </w:r>
      <w:r>
        <w:t xml:space="preserve"> requirements for items packaged in quantities of the International System of Units (SI), the modernized metric system, as well as continuing to present requirements for </w:t>
      </w:r>
      <w:r w:rsidR="00711D34">
        <w:t>U.S. customary</w:t>
      </w:r>
      <w:r>
        <w:t xml:space="preserve"> quantities.  It should be stressed that nothing in this Regulation requires changing to the SI system of measurement.  SI values are given for the guidance of those wishing to adopt new SI quantities of the commodities governed by this Regulation.  SI means the International System of Units as established in 1960 by the General Conference on Weights and Measures and interpreted or modified for the United States by the Secretary of Commerce.</w:t>
      </w:r>
    </w:p>
    <w:p w14:paraId="30012474" w14:textId="15C96005" w:rsidR="005A6C37" w:rsidRDefault="005A6C37" w:rsidP="00886119">
      <w:pPr>
        <w:spacing w:after="240"/>
      </w:pPr>
      <w:r>
        <w:t>This Regulation assimilates all of the actions periodically taken by the Conference with respect to certain food items, non-food items, and general method of sale</w:t>
      </w:r>
      <w:r w:rsidR="00D962A8">
        <w:fldChar w:fldCharType="begin"/>
      </w:r>
      <w:r>
        <w:instrText>xe "</w:instrText>
      </w:r>
      <w:r w:rsidRPr="00331AB1">
        <w:instrText xml:space="preserve">Method of </w:instrText>
      </w:r>
      <w:r>
        <w:instrText>s</w:instrText>
      </w:r>
      <w:r w:rsidRPr="00331AB1">
        <w:instrText>ale</w:instrText>
      </w:r>
      <w:r w:rsidR="00023B5A">
        <w:instrText>:General concepts</w:instrText>
      </w:r>
      <w:r>
        <w:instrText>"</w:instrText>
      </w:r>
      <w:r w:rsidR="00D962A8">
        <w:fldChar w:fldCharType="end"/>
      </w:r>
      <w:r>
        <w:t xml:space="preserve"> concepts.  Its format is such that it will permit the addition of individual items at the end of appropriate sections as the need arises.  Its adoption as a regulation by individual jurisdictions will eliminate the necessity for legislative consideration of changes in the method of sale of particular commodities.  Such items will be able to be handled through the normal regulation-making process.</w:t>
      </w:r>
    </w:p>
    <w:p w14:paraId="1108C74C" w14:textId="77777777" w:rsidR="005C4736" w:rsidRDefault="005C4736" w:rsidP="001F13DC">
      <w:pPr>
        <w:suppressAutoHyphens/>
        <w:spacing w:after="60"/>
      </w:pPr>
      <w:r>
        <w:t>The Conference recognized that some states may only adopt the Method of Sale of Commodities Regulation but have the legal authority in their weights and measures law to also regulate and take enforcement action in the areas of fuels and related products.  For this reason, the user will find fuels and related products within this regulation.  A brief summary related to the development of regulations on these products can be found in the Background information of the Uniform Fuels and Automotive Lubricants Regulation.  Efforts have been made when practical to align both regulations.</w:t>
      </w:r>
    </w:p>
    <w:p w14:paraId="697552FD" w14:textId="326808A7" w:rsidR="005C4736" w:rsidRDefault="005C4736" w:rsidP="001F13DC">
      <w:pPr>
        <w:spacing w:before="60" w:after="240"/>
      </w:pPr>
      <w:r w:rsidRPr="0043389C">
        <w:t>(Amended 202</w:t>
      </w:r>
      <w:r w:rsidR="0043389C" w:rsidRPr="001F13DC">
        <w:t>1</w:t>
      </w:r>
      <w:r w:rsidRPr="0043389C">
        <w:t>)</w:t>
      </w:r>
    </w:p>
    <w:p w14:paraId="3E2F6639" w14:textId="77777777" w:rsidR="008104F6" w:rsidRDefault="008104F6">
      <w:pPr>
        <w:jc w:val="left"/>
        <w:rPr>
          <w:b/>
          <w:bCs/>
          <w:sz w:val="24"/>
          <w:szCs w:val="20"/>
        </w:rPr>
      </w:pPr>
      <w:bookmarkStart w:id="3078" w:name="_Toc173470309"/>
      <w:bookmarkStart w:id="3079" w:name="_Toc173470681"/>
      <w:bookmarkStart w:id="3080" w:name="_Toc173471497"/>
      <w:bookmarkStart w:id="3081" w:name="_Toc173474145"/>
      <w:bookmarkStart w:id="3082" w:name="_Toc173771787"/>
      <w:r>
        <w:br w:type="page"/>
      </w:r>
    </w:p>
    <w:p w14:paraId="36E03010" w14:textId="35DEC4C4" w:rsidR="005A6C37" w:rsidRDefault="005A6C37" w:rsidP="00A305D3">
      <w:pPr>
        <w:pStyle w:val="StyleHeading6After0pt"/>
        <w:keepNext w:val="0"/>
        <w:spacing w:before="240" w:after="240"/>
      </w:pPr>
      <w:r>
        <w:lastRenderedPageBreak/>
        <w:t>2.  Status of Promulgation</w:t>
      </w:r>
      <w:bookmarkEnd w:id="3078"/>
      <w:bookmarkEnd w:id="3079"/>
      <w:bookmarkEnd w:id="3080"/>
      <w:bookmarkEnd w:id="3081"/>
      <w:bookmarkEnd w:id="3082"/>
    </w:p>
    <w:p w14:paraId="3ADBD3A1" w14:textId="77777777" w:rsidR="00B06D75" w:rsidRDefault="005A6C37" w:rsidP="00B06D75">
      <w:pPr>
        <w:spacing w:after="240"/>
      </w:pPr>
      <w:r>
        <w:t>The table beginning on page </w:t>
      </w:r>
      <w:r w:rsidR="00F72325">
        <w:t>6</w:t>
      </w:r>
      <w:r w:rsidR="00C75525">
        <w:t xml:space="preserve"> </w:t>
      </w:r>
      <w:r>
        <w:t>shows the status of adoption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rsidR="00023B5A">
        <w:instrText>:</w:instrText>
      </w:r>
      <w:r w:rsidR="003C1C47">
        <w:instrText>Commodity</w:instrText>
      </w:r>
      <w:r>
        <w:instrText>"</w:instrText>
      </w:r>
      <w:r w:rsidR="00D962A8">
        <w:fldChar w:fldCharType="end"/>
      </w:r>
      <w:r>
        <w:t xml:space="preserve"> of Commodities.</w:t>
      </w:r>
    </w:p>
    <w:p w14:paraId="5F57EF7A" w14:textId="77777777" w:rsidR="00B06D75" w:rsidRDefault="00B06D75">
      <w:pPr>
        <w:jc w:val="left"/>
      </w:pPr>
      <w:r>
        <w:br w:type="page"/>
      </w:r>
    </w:p>
    <w:p w14:paraId="47D9DAC7" w14:textId="2D958FF0" w:rsidR="005A6C37" w:rsidRPr="00123CBE" w:rsidRDefault="00CA1F6B" w:rsidP="00123CBE">
      <w:pPr>
        <w:spacing w:before="240" w:after="240"/>
        <w:jc w:val="center"/>
        <w:rPr>
          <w:b/>
          <w:szCs w:val="20"/>
        </w:rPr>
      </w:pPr>
      <w:r w:rsidRPr="00F07A3E">
        <w:rPr>
          <w:b/>
          <w:sz w:val="24"/>
        </w:rPr>
        <w:lastRenderedPageBreak/>
        <w:t>B.</w:t>
      </w:r>
      <w:r w:rsidR="00DF4D41" w:rsidRPr="00123CBE">
        <w:rPr>
          <w:b/>
        </w:rPr>
        <w:t>  </w:t>
      </w:r>
      <w:r w:rsidR="005A6C37" w:rsidRPr="00123CBE">
        <w:rPr>
          <w:b/>
          <w:sz w:val="24"/>
        </w:rPr>
        <w:t>Uniform Regulation for the Method of Sale of Commodities</w:t>
      </w:r>
      <w:r w:rsidR="00D962A8" w:rsidRPr="00123CBE">
        <w:rPr>
          <w:b/>
        </w:rPr>
        <w:fldChar w:fldCharType="begin"/>
      </w:r>
      <w:r w:rsidR="005A6C37" w:rsidRPr="00123CBE">
        <w:rPr>
          <w:b/>
        </w:rPr>
        <w:instrText>xe "Method of sale</w:instrText>
      </w:r>
      <w:r w:rsidR="00023B5A" w:rsidRPr="00123CBE">
        <w:rPr>
          <w:b/>
        </w:rPr>
        <w:instrText>:</w:instrText>
      </w:r>
      <w:r w:rsidR="003C1C47" w:rsidRPr="00123CBE">
        <w:rPr>
          <w:b/>
        </w:rPr>
        <w:instrText>Commodity</w:instrText>
      </w:r>
      <w:r w:rsidR="005A6C37" w:rsidRPr="00123CBE">
        <w:rPr>
          <w:b/>
        </w:rPr>
        <w:instrText>"</w:instrText>
      </w:r>
      <w:r w:rsidR="00D962A8" w:rsidRPr="00123CBE">
        <w:rPr>
          <w:b/>
        </w:rPr>
        <w:fldChar w:fldCharType="end"/>
      </w:r>
    </w:p>
    <w:p w14:paraId="367A201E" w14:textId="77777777" w:rsidR="005A6C37" w:rsidRPr="00123CBE" w:rsidRDefault="005A6C37">
      <w:pPr>
        <w:jc w:val="center"/>
        <w:rPr>
          <w:b/>
          <w:sz w:val="24"/>
        </w:rPr>
      </w:pPr>
      <w:r w:rsidRPr="00123CBE">
        <w:rPr>
          <w:b/>
          <w:sz w:val="24"/>
        </w:rPr>
        <w:t>Table of Contents</w:t>
      </w:r>
    </w:p>
    <w:p w14:paraId="062EF020" w14:textId="77777777" w:rsidR="005A6C37" w:rsidRPr="00123CBE" w:rsidRDefault="005A6C37">
      <w:pPr>
        <w:rPr>
          <w:bCs/>
        </w:rPr>
      </w:pPr>
    </w:p>
    <w:p w14:paraId="3025A994" w14:textId="77777777" w:rsidR="00B329D1" w:rsidRPr="00123CBE" w:rsidRDefault="005A6C37" w:rsidP="00B329D1">
      <w:pPr>
        <w:pStyle w:val="TOC1"/>
        <w:tabs>
          <w:tab w:val="right" w:pos="9360"/>
        </w:tabs>
        <w:rPr>
          <w:bCs/>
        </w:rPr>
      </w:pPr>
      <w:r w:rsidRPr="00123CBE">
        <w:rPr>
          <w:bCs/>
        </w:rPr>
        <w:t>Section</w:t>
      </w:r>
      <w:r w:rsidRPr="00123CBE">
        <w:rPr>
          <w:bCs/>
        </w:rPr>
        <w:tab/>
        <w:t>Page</w:t>
      </w:r>
    </w:p>
    <w:p w14:paraId="3E310DB5" w14:textId="3C3D1CB8" w:rsidR="00083B25" w:rsidRPr="003F1B4F" w:rsidRDefault="00D962A8">
      <w:pPr>
        <w:pStyle w:val="TOC1"/>
        <w:rPr>
          <w:rFonts w:asciiTheme="minorHAnsi" w:eastAsiaTheme="minorEastAsia" w:hAnsiTheme="minorHAnsi" w:cstheme="minorBidi"/>
          <w:noProof/>
          <w:sz w:val="22"/>
          <w:szCs w:val="22"/>
        </w:rPr>
      </w:pPr>
      <w:r w:rsidRPr="00123CBE">
        <w:rPr>
          <w:bCs/>
        </w:rPr>
        <w:fldChar w:fldCharType="begin"/>
      </w:r>
      <w:r w:rsidR="005A6C37" w:rsidRPr="00123CBE">
        <w:rPr>
          <w:bCs/>
        </w:rPr>
        <w:instrText xml:space="preserve"> TOC \f \h \z \t "UniformLevel1,1,UniformLevel2,2,UniformLevel3,3,UniformLevel4,4" </w:instrText>
      </w:r>
      <w:r w:rsidRPr="00123CBE">
        <w:rPr>
          <w:bCs/>
        </w:rPr>
        <w:fldChar w:fldCharType="separate"/>
      </w:r>
      <w:hyperlink w:anchor="_Toc88278673" w:history="1">
        <w:r w:rsidR="00083B25" w:rsidRPr="003F1B4F">
          <w:rPr>
            <w:rStyle w:val="Hyperlink"/>
            <w:noProof/>
          </w:rPr>
          <w:t>Preamble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_Toc88278673 \h </w:instrText>
        </w:r>
        <w:r w:rsidR="00083B25" w:rsidRPr="003F1B4F">
          <w:rPr>
            <w:noProof/>
            <w:webHidden/>
          </w:rPr>
        </w:r>
        <w:r w:rsidR="00083B25" w:rsidRPr="003F1B4F">
          <w:rPr>
            <w:noProof/>
            <w:webHidden/>
          </w:rPr>
          <w:fldChar w:fldCharType="separate"/>
        </w:r>
        <w:r w:rsidR="00083B25" w:rsidRPr="003F1B4F">
          <w:rPr>
            <w:noProof/>
            <w:webHidden/>
          </w:rPr>
          <w:t>105</w:t>
        </w:r>
        <w:r w:rsidR="00083B25" w:rsidRPr="003F1B4F">
          <w:rPr>
            <w:noProof/>
            <w:webHidden/>
          </w:rPr>
          <w:fldChar w:fldCharType="end"/>
        </w:r>
      </w:hyperlink>
    </w:p>
    <w:p w14:paraId="7AE7ADF2" w14:textId="745FC483" w:rsidR="00083B25" w:rsidRPr="003F1B4F" w:rsidRDefault="003E45AE">
      <w:pPr>
        <w:pStyle w:val="TOC1"/>
        <w:rPr>
          <w:rFonts w:asciiTheme="minorHAnsi" w:eastAsiaTheme="minorEastAsia" w:hAnsiTheme="minorHAnsi" w:cstheme="minorBidi"/>
          <w:noProof/>
          <w:sz w:val="22"/>
          <w:szCs w:val="22"/>
        </w:rPr>
      </w:pPr>
      <w:hyperlink w:anchor="_Toc88278674" w:history="1">
        <w:r w:rsidR="00083B25" w:rsidRPr="003F1B4F">
          <w:rPr>
            <w:rStyle w:val="Hyperlink"/>
            <w:noProof/>
          </w:rPr>
          <w:t>Section 1.  Food Products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_Toc88278674 \h </w:instrText>
        </w:r>
        <w:r w:rsidR="00083B25" w:rsidRPr="003F1B4F">
          <w:rPr>
            <w:noProof/>
            <w:webHidden/>
          </w:rPr>
        </w:r>
        <w:r w:rsidR="00083B25" w:rsidRPr="003F1B4F">
          <w:rPr>
            <w:noProof/>
            <w:webHidden/>
          </w:rPr>
          <w:fldChar w:fldCharType="separate"/>
        </w:r>
        <w:r w:rsidR="00083B25" w:rsidRPr="003F1B4F">
          <w:rPr>
            <w:noProof/>
            <w:webHidden/>
          </w:rPr>
          <w:t>105</w:t>
        </w:r>
        <w:r w:rsidR="00083B25" w:rsidRPr="003F1B4F">
          <w:rPr>
            <w:noProof/>
            <w:webHidden/>
          </w:rPr>
          <w:fldChar w:fldCharType="end"/>
        </w:r>
      </w:hyperlink>
    </w:p>
    <w:p w14:paraId="25090AE9" w14:textId="5762E644" w:rsidR="00083B25" w:rsidRPr="003F1B4F" w:rsidRDefault="003E45AE">
      <w:pPr>
        <w:pStyle w:val="TOC20"/>
        <w:rPr>
          <w:rFonts w:asciiTheme="minorHAnsi" w:eastAsiaTheme="minorEastAsia" w:hAnsiTheme="minorHAnsi" w:cstheme="minorBidi"/>
          <w:b w:val="0"/>
          <w:bCs w:val="0"/>
          <w:sz w:val="22"/>
          <w:szCs w:val="22"/>
        </w:rPr>
      </w:pPr>
      <w:hyperlink w:anchor="_Toc88278675" w:history="1">
        <w:r w:rsidR="00083B25" w:rsidRPr="003F1B4F">
          <w:rPr>
            <w:rStyle w:val="Hyperlink"/>
            <w:b w:val="0"/>
            <w:bCs w:val="0"/>
          </w:rPr>
          <w:t xml:space="preserve">1.1.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Berries and Small Fruits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_Toc88278675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105</w:t>
        </w:r>
        <w:r w:rsidR="00083B25" w:rsidRPr="003F1B4F">
          <w:rPr>
            <w:b w:val="0"/>
            <w:bCs w:val="0"/>
            <w:webHidden/>
          </w:rPr>
          <w:fldChar w:fldCharType="end"/>
        </w:r>
      </w:hyperlink>
    </w:p>
    <w:p w14:paraId="66F458FF" w14:textId="1AE0E711" w:rsidR="00083B25" w:rsidRPr="003F1B4F" w:rsidRDefault="003E45AE">
      <w:pPr>
        <w:pStyle w:val="TOC3"/>
        <w:rPr>
          <w:rFonts w:asciiTheme="minorHAnsi" w:eastAsiaTheme="minorEastAsia" w:hAnsiTheme="minorHAnsi" w:cstheme="minorBidi"/>
          <w:sz w:val="22"/>
          <w:szCs w:val="22"/>
        </w:rPr>
      </w:pPr>
      <w:hyperlink w:anchor="_Toc88278676" w:history="1">
        <w:r w:rsidR="00083B25" w:rsidRPr="003F1B4F">
          <w:rPr>
            <w:rStyle w:val="Hyperlink"/>
          </w:rPr>
          <w:t>1.1.1.  Definitions.</w:t>
        </w:r>
        <w:r w:rsidR="00083B25" w:rsidRPr="003F1B4F">
          <w:rPr>
            <w:webHidden/>
          </w:rPr>
          <w:tab/>
        </w:r>
        <w:r w:rsidR="00083B25" w:rsidRPr="003F1B4F">
          <w:rPr>
            <w:webHidden/>
          </w:rPr>
          <w:fldChar w:fldCharType="begin"/>
        </w:r>
        <w:r w:rsidR="00083B25" w:rsidRPr="003F1B4F">
          <w:rPr>
            <w:webHidden/>
          </w:rPr>
          <w:instrText xml:space="preserve"> PAGEREF _Toc88278676 \h </w:instrText>
        </w:r>
        <w:r w:rsidR="00083B25" w:rsidRPr="003F1B4F">
          <w:rPr>
            <w:webHidden/>
          </w:rPr>
        </w:r>
        <w:r w:rsidR="00083B25" w:rsidRPr="003F1B4F">
          <w:rPr>
            <w:webHidden/>
          </w:rPr>
          <w:fldChar w:fldCharType="separate"/>
        </w:r>
        <w:r w:rsidR="00083B25" w:rsidRPr="003F1B4F">
          <w:rPr>
            <w:webHidden/>
          </w:rPr>
          <w:t>105</w:t>
        </w:r>
        <w:r w:rsidR="00083B25" w:rsidRPr="003F1B4F">
          <w:rPr>
            <w:webHidden/>
          </w:rPr>
          <w:fldChar w:fldCharType="end"/>
        </w:r>
      </w:hyperlink>
    </w:p>
    <w:p w14:paraId="47070BFF" w14:textId="02965744" w:rsidR="00083B25" w:rsidRPr="003F1B4F" w:rsidRDefault="003E45AE">
      <w:pPr>
        <w:pStyle w:val="TOC3"/>
        <w:rPr>
          <w:rFonts w:asciiTheme="minorHAnsi" w:eastAsiaTheme="minorEastAsia" w:hAnsiTheme="minorHAnsi" w:cstheme="minorBidi"/>
          <w:sz w:val="22"/>
          <w:szCs w:val="22"/>
        </w:rPr>
      </w:pPr>
      <w:hyperlink w:anchor="_Toc88278677" w:history="1">
        <w:r w:rsidR="00083B25" w:rsidRPr="003F1B4F">
          <w:rPr>
            <w:rStyle w:val="Hyperlink"/>
          </w:rPr>
          <w:t>1.1.2.  Methods of Sale.</w:t>
        </w:r>
        <w:r w:rsidR="00083B25" w:rsidRPr="003F1B4F">
          <w:rPr>
            <w:webHidden/>
          </w:rPr>
          <w:tab/>
        </w:r>
        <w:r w:rsidR="00083B25" w:rsidRPr="003F1B4F">
          <w:rPr>
            <w:webHidden/>
          </w:rPr>
          <w:fldChar w:fldCharType="begin"/>
        </w:r>
        <w:r w:rsidR="00083B25" w:rsidRPr="003F1B4F">
          <w:rPr>
            <w:webHidden/>
          </w:rPr>
          <w:instrText xml:space="preserve"> PAGEREF _Toc88278677 \h </w:instrText>
        </w:r>
        <w:r w:rsidR="00083B25" w:rsidRPr="003F1B4F">
          <w:rPr>
            <w:webHidden/>
          </w:rPr>
        </w:r>
        <w:r w:rsidR="00083B25" w:rsidRPr="003F1B4F">
          <w:rPr>
            <w:webHidden/>
          </w:rPr>
          <w:fldChar w:fldCharType="separate"/>
        </w:r>
        <w:r w:rsidR="00083B25" w:rsidRPr="003F1B4F">
          <w:rPr>
            <w:webHidden/>
          </w:rPr>
          <w:t>105</w:t>
        </w:r>
        <w:r w:rsidR="00083B25" w:rsidRPr="003F1B4F">
          <w:rPr>
            <w:webHidden/>
          </w:rPr>
          <w:fldChar w:fldCharType="end"/>
        </w:r>
      </w:hyperlink>
    </w:p>
    <w:p w14:paraId="74641BE9" w14:textId="78E1B95F" w:rsidR="00083B25" w:rsidRPr="003F1B4F" w:rsidRDefault="003E45AE">
      <w:pPr>
        <w:pStyle w:val="TOC3"/>
        <w:rPr>
          <w:rFonts w:asciiTheme="minorHAnsi" w:eastAsiaTheme="minorEastAsia" w:hAnsiTheme="minorHAnsi" w:cstheme="minorBidi"/>
          <w:sz w:val="22"/>
          <w:szCs w:val="22"/>
        </w:rPr>
      </w:pPr>
      <w:hyperlink w:anchor="_Toc88278678" w:history="1">
        <w:r w:rsidR="00083B25" w:rsidRPr="003F1B4F">
          <w:rPr>
            <w:rStyle w:val="Hyperlink"/>
          </w:rPr>
          <w:t>1.1.3.  Marking Requirements for Shipping Containers.</w:t>
        </w:r>
        <w:r w:rsidR="00083B25" w:rsidRPr="003F1B4F">
          <w:rPr>
            <w:webHidden/>
          </w:rPr>
          <w:tab/>
        </w:r>
        <w:r w:rsidR="00083B25" w:rsidRPr="003F1B4F">
          <w:rPr>
            <w:webHidden/>
          </w:rPr>
          <w:fldChar w:fldCharType="begin"/>
        </w:r>
        <w:r w:rsidR="00083B25" w:rsidRPr="003F1B4F">
          <w:rPr>
            <w:webHidden/>
          </w:rPr>
          <w:instrText xml:space="preserve"> PAGEREF _Toc88278678 \h </w:instrText>
        </w:r>
        <w:r w:rsidR="00083B25" w:rsidRPr="003F1B4F">
          <w:rPr>
            <w:webHidden/>
          </w:rPr>
        </w:r>
        <w:r w:rsidR="00083B25" w:rsidRPr="003F1B4F">
          <w:rPr>
            <w:webHidden/>
          </w:rPr>
          <w:fldChar w:fldCharType="separate"/>
        </w:r>
        <w:r w:rsidR="00083B25" w:rsidRPr="003F1B4F">
          <w:rPr>
            <w:webHidden/>
          </w:rPr>
          <w:t>106</w:t>
        </w:r>
        <w:r w:rsidR="00083B25" w:rsidRPr="003F1B4F">
          <w:rPr>
            <w:webHidden/>
          </w:rPr>
          <w:fldChar w:fldCharType="end"/>
        </w:r>
      </w:hyperlink>
    </w:p>
    <w:p w14:paraId="3F8FB786" w14:textId="57229E73" w:rsidR="00083B25" w:rsidRPr="003F1B4F" w:rsidRDefault="003E45AE">
      <w:pPr>
        <w:pStyle w:val="TOC20"/>
        <w:rPr>
          <w:rFonts w:asciiTheme="minorHAnsi" w:eastAsiaTheme="minorEastAsia" w:hAnsiTheme="minorHAnsi" w:cstheme="minorBidi"/>
          <w:b w:val="0"/>
          <w:bCs w:val="0"/>
          <w:sz w:val="22"/>
          <w:szCs w:val="22"/>
        </w:rPr>
      </w:pPr>
      <w:hyperlink w:anchor="_Toc88278679" w:history="1">
        <w:r w:rsidR="00083B25" w:rsidRPr="003F1B4F">
          <w:rPr>
            <w:rStyle w:val="Hyperlink"/>
            <w:b w:val="0"/>
            <w:bCs w:val="0"/>
          </w:rPr>
          <w:t>1.2.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Bread.</w:t>
        </w:r>
        <w:r w:rsidR="00083B25" w:rsidRPr="003F1B4F">
          <w:rPr>
            <w:b w:val="0"/>
            <w:bCs w:val="0"/>
            <w:webHidden/>
          </w:rPr>
          <w:tab/>
        </w:r>
        <w:r w:rsid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_Toc88278679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106</w:t>
        </w:r>
        <w:r w:rsidR="00083B25" w:rsidRPr="003F1B4F">
          <w:rPr>
            <w:b w:val="0"/>
            <w:bCs w:val="0"/>
            <w:webHidden/>
          </w:rPr>
          <w:fldChar w:fldCharType="end"/>
        </w:r>
      </w:hyperlink>
    </w:p>
    <w:p w14:paraId="07806F84" w14:textId="031EE740" w:rsidR="00083B25" w:rsidRPr="003F1B4F" w:rsidRDefault="003E45AE">
      <w:pPr>
        <w:pStyle w:val="TOC20"/>
        <w:rPr>
          <w:rFonts w:asciiTheme="minorHAnsi" w:eastAsiaTheme="minorEastAsia" w:hAnsiTheme="minorHAnsi" w:cstheme="minorBidi"/>
          <w:b w:val="0"/>
          <w:bCs w:val="0"/>
          <w:sz w:val="22"/>
          <w:szCs w:val="22"/>
        </w:rPr>
      </w:pPr>
      <w:hyperlink w:anchor="_Toc88278680" w:history="1">
        <w:r w:rsidR="00083B25" w:rsidRPr="003F1B4F">
          <w:rPr>
            <w:rStyle w:val="Hyperlink"/>
            <w:b w:val="0"/>
            <w:bCs w:val="0"/>
          </w:rPr>
          <w:t>1.3.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Butter, Oleomargarine</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_Toc88278680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106</w:t>
        </w:r>
        <w:r w:rsidR="00083B25" w:rsidRPr="003F1B4F">
          <w:rPr>
            <w:b w:val="0"/>
            <w:bCs w:val="0"/>
            <w:webHidden/>
          </w:rPr>
          <w:fldChar w:fldCharType="end"/>
        </w:r>
      </w:hyperlink>
    </w:p>
    <w:p w14:paraId="6542DAA4" w14:textId="0CA19BAF" w:rsidR="00083B25" w:rsidRPr="003F1B4F" w:rsidRDefault="003E45AE">
      <w:pPr>
        <w:pStyle w:val="TOC20"/>
        <w:rPr>
          <w:rFonts w:asciiTheme="minorHAnsi" w:eastAsiaTheme="minorEastAsia" w:hAnsiTheme="minorHAnsi" w:cstheme="minorBidi"/>
          <w:b w:val="0"/>
          <w:bCs w:val="0"/>
          <w:sz w:val="22"/>
          <w:szCs w:val="22"/>
        </w:rPr>
      </w:pPr>
      <w:hyperlink w:anchor="_Toc88278681" w:history="1">
        <w:r w:rsidR="00083B25" w:rsidRPr="003F1B4F">
          <w:rPr>
            <w:rStyle w:val="Hyperlink"/>
            <w:b w:val="0"/>
            <w:bCs w:val="0"/>
          </w:rPr>
          <w:t>1.4.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Flour, Corn Meal, and Hominy Grits.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_Toc88278681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106</w:t>
        </w:r>
        <w:r w:rsidR="00083B25" w:rsidRPr="003F1B4F">
          <w:rPr>
            <w:b w:val="0"/>
            <w:bCs w:val="0"/>
            <w:webHidden/>
          </w:rPr>
          <w:fldChar w:fldCharType="end"/>
        </w:r>
      </w:hyperlink>
    </w:p>
    <w:p w14:paraId="50CAAE8D" w14:textId="76EB9907" w:rsidR="00083B25" w:rsidRPr="003F1B4F" w:rsidRDefault="003E45AE">
      <w:pPr>
        <w:pStyle w:val="TOC20"/>
        <w:rPr>
          <w:rFonts w:asciiTheme="minorHAnsi" w:eastAsiaTheme="minorEastAsia" w:hAnsiTheme="minorHAnsi" w:cstheme="minorBidi"/>
          <w:b w:val="0"/>
          <w:bCs w:val="0"/>
          <w:sz w:val="22"/>
          <w:szCs w:val="22"/>
        </w:rPr>
      </w:pPr>
      <w:hyperlink w:anchor="_Toc88278682" w:history="1">
        <w:r w:rsidR="00083B25" w:rsidRPr="003F1B4F">
          <w:rPr>
            <w:rStyle w:val="Hyperlink"/>
            <w:b w:val="0"/>
            <w:bCs w:val="0"/>
          </w:rPr>
          <w:t>1.5.</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Meat, Poultry, Fish, and Seafood.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_Toc88278682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106</w:t>
        </w:r>
        <w:r w:rsidR="00083B25" w:rsidRPr="003F1B4F">
          <w:rPr>
            <w:b w:val="0"/>
            <w:bCs w:val="0"/>
            <w:webHidden/>
          </w:rPr>
          <w:fldChar w:fldCharType="end"/>
        </w:r>
      </w:hyperlink>
    </w:p>
    <w:p w14:paraId="0A97436C" w14:textId="3ED1B97E" w:rsidR="00083B25" w:rsidRPr="003F1B4F" w:rsidRDefault="003E45AE">
      <w:pPr>
        <w:pStyle w:val="TOC3"/>
        <w:rPr>
          <w:rFonts w:asciiTheme="minorHAnsi" w:eastAsiaTheme="minorEastAsia" w:hAnsiTheme="minorHAnsi" w:cstheme="minorBidi"/>
          <w:sz w:val="22"/>
          <w:szCs w:val="22"/>
        </w:rPr>
      </w:pPr>
      <w:hyperlink w:anchor="_Toc88278683" w:history="1">
        <w:r w:rsidR="00083B25" w:rsidRPr="003F1B4F">
          <w:rPr>
            <w:rStyle w:val="Hyperlink"/>
          </w:rPr>
          <w:t>1.5.1.  In Combination with Other Foods.</w:t>
        </w:r>
        <w:r w:rsidR="00083B25" w:rsidRPr="003F1B4F">
          <w:rPr>
            <w:webHidden/>
          </w:rPr>
          <w:tab/>
        </w:r>
        <w:r w:rsidR="00083B25" w:rsidRPr="003F1B4F">
          <w:rPr>
            <w:webHidden/>
          </w:rPr>
          <w:fldChar w:fldCharType="begin"/>
        </w:r>
        <w:r w:rsidR="00083B25" w:rsidRPr="003F1B4F">
          <w:rPr>
            <w:webHidden/>
          </w:rPr>
          <w:instrText xml:space="preserve"> PAGEREF _Toc88278683 \h </w:instrText>
        </w:r>
        <w:r w:rsidR="00083B25" w:rsidRPr="003F1B4F">
          <w:rPr>
            <w:webHidden/>
          </w:rPr>
        </w:r>
        <w:r w:rsidR="00083B25" w:rsidRPr="003F1B4F">
          <w:rPr>
            <w:webHidden/>
          </w:rPr>
          <w:fldChar w:fldCharType="separate"/>
        </w:r>
        <w:r w:rsidR="00083B25" w:rsidRPr="003F1B4F">
          <w:rPr>
            <w:webHidden/>
          </w:rPr>
          <w:t>107</w:t>
        </w:r>
        <w:r w:rsidR="00083B25" w:rsidRPr="003F1B4F">
          <w:rPr>
            <w:webHidden/>
          </w:rPr>
          <w:fldChar w:fldCharType="end"/>
        </w:r>
      </w:hyperlink>
    </w:p>
    <w:p w14:paraId="680244CC" w14:textId="1EC39D00" w:rsidR="00083B25" w:rsidRPr="003F1B4F" w:rsidRDefault="003E45AE">
      <w:pPr>
        <w:pStyle w:val="TOC3"/>
        <w:rPr>
          <w:rFonts w:asciiTheme="minorHAnsi" w:eastAsiaTheme="minorEastAsia" w:hAnsiTheme="minorHAnsi" w:cstheme="minorBidi"/>
          <w:sz w:val="22"/>
          <w:szCs w:val="22"/>
        </w:rPr>
      </w:pPr>
      <w:hyperlink w:anchor="_Toc88278684" w:history="1">
        <w:r w:rsidR="00083B25" w:rsidRPr="003F1B4F">
          <w:rPr>
            <w:rStyle w:val="Hyperlink"/>
          </w:rPr>
          <w:t>1.5.2.  Clams, Mussels, Oysters, and Other Mollusks.</w:t>
        </w:r>
        <w:r w:rsidR="00083B25" w:rsidRPr="003F1B4F">
          <w:rPr>
            <w:webHidden/>
          </w:rPr>
          <w:tab/>
        </w:r>
        <w:r w:rsidR="00083B25" w:rsidRPr="003F1B4F">
          <w:rPr>
            <w:webHidden/>
          </w:rPr>
          <w:fldChar w:fldCharType="begin"/>
        </w:r>
        <w:r w:rsidR="00083B25" w:rsidRPr="003F1B4F">
          <w:rPr>
            <w:webHidden/>
          </w:rPr>
          <w:instrText xml:space="preserve"> PAGEREF _Toc88278684 \h </w:instrText>
        </w:r>
        <w:r w:rsidR="00083B25" w:rsidRPr="003F1B4F">
          <w:rPr>
            <w:webHidden/>
          </w:rPr>
        </w:r>
        <w:r w:rsidR="00083B25" w:rsidRPr="003F1B4F">
          <w:rPr>
            <w:webHidden/>
          </w:rPr>
          <w:fldChar w:fldCharType="separate"/>
        </w:r>
        <w:r w:rsidR="00083B25" w:rsidRPr="003F1B4F">
          <w:rPr>
            <w:webHidden/>
          </w:rPr>
          <w:t>107</w:t>
        </w:r>
        <w:r w:rsidR="00083B25" w:rsidRPr="003F1B4F">
          <w:rPr>
            <w:webHidden/>
          </w:rPr>
          <w:fldChar w:fldCharType="end"/>
        </w:r>
      </w:hyperlink>
    </w:p>
    <w:p w14:paraId="3A1639A6" w14:textId="2F6C4D05" w:rsidR="00083B25" w:rsidRPr="003F1B4F" w:rsidRDefault="003E45AE">
      <w:pPr>
        <w:pStyle w:val="TOC4"/>
        <w:rPr>
          <w:rFonts w:asciiTheme="minorHAnsi" w:eastAsiaTheme="minorEastAsia" w:hAnsiTheme="minorHAnsi" w:cstheme="minorBidi"/>
          <w:noProof/>
          <w:sz w:val="22"/>
          <w:szCs w:val="22"/>
        </w:rPr>
      </w:pPr>
      <w:hyperlink w:anchor="_Toc88278685" w:history="1">
        <w:r w:rsidR="00083B25" w:rsidRPr="003F1B4F">
          <w:rPr>
            <w:rStyle w:val="Hyperlink"/>
            <w:noProof/>
          </w:rPr>
          <w:t>1.5.2.1.  Whole Clams, Oysters, Mussels, or Other Mollusks in the Shell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_Toc88278685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01AE7298" w14:textId="14886809" w:rsidR="00083B25" w:rsidRPr="003F1B4F" w:rsidRDefault="003E45AE">
      <w:pPr>
        <w:pStyle w:val="TOC4"/>
        <w:rPr>
          <w:rFonts w:asciiTheme="minorHAnsi" w:eastAsiaTheme="minorEastAsia" w:hAnsiTheme="minorHAnsi" w:cstheme="minorBidi"/>
          <w:noProof/>
          <w:sz w:val="22"/>
          <w:szCs w:val="22"/>
        </w:rPr>
      </w:pPr>
      <w:hyperlink w:anchor="_Toc88278686" w:history="1">
        <w:r w:rsidR="00083B25" w:rsidRPr="003F1B4F">
          <w:rPr>
            <w:rStyle w:val="Hyperlink"/>
            <w:noProof/>
          </w:rPr>
          <w:t>1.5.2.2.  Whole Clams, Oysters, Mussels, or Other Mollusks on the Half Shell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_Toc88278686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1C6EEA2B" w14:textId="5966574D" w:rsidR="00083B25" w:rsidRPr="003F1B4F" w:rsidRDefault="003E45AE">
      <w:pPr>
        <w:pStyle w:val="TOC4"/>
        <w:rPr>
          <w:rFonts w:asciiTheme="minorHAnsi" w:eastAsiaTheme="minorEastAsia" w:hAnsiTheme="minorHAnsi" w:cstheme="minorBidi"/>
          <w:noProof/>
          <w:sz w:val="22"/>
          <w:szCs w:val="22"/>
        </w:rPr>
      </w:pPr>
      <w:hyperlink w:anchor="_Toc88278687" w:history="1">
        <w:r w:rsidR="00083B25" w:rsidRPr="003F1B4F">
          <w:rPr>
            <w:rStyle w:val="Hyperlink"/>
            <w:noProof/>
          </w:rPr>
          <w:t>1.5.2.3.  Fresh Oysters Removed from the Shell.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_Toc88278687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661A28E5" w14:textId="3CC09CD2" w:rsidR="00083B25" w:rsidRPr="003F1B4F" w:rsidRDefault="003E45AE">
      <w:pPr>
        <w:pStyle w:val="TOC4"/>
        <w:rPr>
          <w:rFonts w:asciiTheme="minorHAnsi" w:eastAsiaTheme="minorEastAsia" w:hAnsiTheme="minorHAnsi" w:cstheme="minorBidi"/>
          <w:noProof/>
          <w:sz w:val="22"/>
          <w:szCs w:val="22"/>
        </w:rPr>
      </w:pPr>
      <w:hyperlink w:anchor="_Toc88278688" w:history="1">
        <w:r w:rsidR="00083B25" w:rsidRPr="003F1B4F">
          <w:rPr>
            <w:rStyle w:val="Hyperlink"/>
            <w:noProof/>
          </w:rPr>
          <w:t>1.5.2.4.  Processed Clams, Mussels, Oysters, or Other Mollusks on the Half Shell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_Toc88278688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149FCFA8" w14:textId="6B33437B" w:rsidR="00083B25" w:rsidRPr="003F1B4F" w:rsidRDefault="003E45AE">
      <w:pPr>
        <w:pStyle w:val="TOC4"/>
        <w:rPr>
          <w:rFonts w:asciiTheme="minorHAnsi" w:eastAsiaTheme="minorEastAsia" w:hAnsiTheme="minorHAnsi" w:cstheme="minorBidi"/>
          <w:noProof/>
          <w:sz w:val="22"/>
          <w:szCs w:val="22"/>
        </w:rPr>
      </w:pPr>
      <w:hyperlink w:anchor="_Toc88278689" w:history="1">
        <w:r w:rsidR="00083B25" w:rsidRPr="003F1B4F">
          <w:rPr>
            <w:rStyle w:val="Hyperlink"/>
            <w:noProof/>
          </w:rPr>
          <w:t>1.5.2.5.  Canned (heat-processed) Mussels, Clams, Oysters, or Other Mollusks.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_Toc88278689 \h </w:instrText>
        </w:r>
        <w:r w:rsidR="00083B25" w:rsidRPr="003F1B4F">
          <w:rPr>
            <w:noProof/>
            <w:webHidden/>
          </w:rPr>
        </w:r>
        <w:r w:rsidR="00083B25" w:rsidRPr="003F1B4F">
          <w:rPr>
            <w:noProof/>
            <w:webHidden/>
          </w:rPr>
          <w:fldChar w:fldCharType="separate"/>
        </w:r>
        <w:r w:rsidR="00083B25" w:rsidRPr="003F1B4F">
          <w:rPr>
            <w:noProof/>
            <w:webHidden/>
          </w:rPr>
          <w:t>107</w:t>
        </w:r>
        <w:r w:rsidR="00083B25" w:rsidRPr="003F1B4F">
          <w:rPr>
            <w:noProof/>
            <w:webHidden/>
          </w:rPr>
          <w:fldChar w:fldCharType="end"/>
        </w:r>
      </w:hyperlink>
    </w:p>
    <w:p w14:paraId="51EE1A2D" w14:textId="525C515E" w:rsidR="00083B25" w:rsidRPr="003F1B4F" w:rsidRDefault="003E45AE">
      <w:pPr>
        <w:pStyle w:val="TOC20"/>
        <w:rPr>
          <w:rFonts w:asciiTheme="minorHAnsi" w:eastAsiaTheme="minorEastAsia" w:hAnsiTheme="minorHAnsi" w:cstheme="minorBidi"/>
          <w:b w:val="0"/>
          <w:bCs w:val="0"/>
          <w:sz w:val="22"/>
          <w:szCs w:val="22"/>
        </w:rPr>
      </w:pPr>
      <w:hyperlink w:anchor="_Toc88278690" w:history="1">
        <w:r w:rsidR="00083B25" w:rsidRPr="003F1B4F">
          <w:rPr>
            <w:rStyle w:val="Hyperlink"/>
            <w:b w:val="0"/>
            <w:bCs w:val="0"/>
          </w:rPr>
          <w:t>1.6.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Fluid Milk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_Toc88278690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107</w:t>
        </w:r>
        <w:r w:rsidR="00083B25" w:rsidRPr="003F1B4F">
          <w:rPr>
            <w:b w:val="0"/>
            <w:bCs w:val="0"/>
            <w:webHidden/>
          </w:rPr>
          <w:fldChar w:fldCharType="end"/>
        </w:r>
      </w:hyperlink>
    </w:p>
    <w:p w14:paraId="366F0864" w14:textId="33B076E8" w:rsidR="00083B25" w:rsidRPr="003F1B4F" w:rsidRDefault="003E45AE">
      <w:pPr>
        <w:pStyle w:val="TOC20"/>
        <w:rPr>
          <w:rFonts w:asciiTheme="minorHAnsi" w:eastAsiaTheme="minorEastAsia" w:hAnsiTheme="minorHAnsi" w:cstheme="minorBidi"/>
          <w:b w:val="0"/>
          <w:bCs w:val="0"/>
          <w:sz w:val="22"/>
          <w:szCs w:val="22"/>
        </w:rPr>
      </w:pPr>
      <w:hyperlink w:anchor="_Toc88278691" w:history="1">
        <w:r w:rsidR="00083B25" w:rsidRPr="003F1B4F">
          <w:rPr>
            <w:rStyle w:val="Hyperlink"/>
            <w:b w:val="0"/>
            <w:bCs w:val="0"/>
          </w:rPr>
          <w:t>1.7.</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Other Milk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_Toc88278691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107</w:t>
        </w:r>
        <w:r w:rsidR="00083B25" w:rsidRPr="003F1B4F">
          <w:rPr>
            <w:b w:val="0"/>
            <w:bCs w:val="0"/>
            <w:webHidden/>
          </w:rPr>
          <w:fldChar w:fldCharType="end"/>
        </w:r>
      </w:hyperlink>
    </w:p>
    <w:p w14:paraId="5CA1A836" w14:textId="731995F1" w:rsidR="00083B25" w:rsidRPr="003F1B4F" w:rsidRDefault="003E45AE">
      <w:pPr>
        <w:pStyle w:val="TOC3"/>
        <w:rPr>
          <w:rFonts w:asciiTheme="minorHAnsi" w:eastAsiaTheme="minorEastAsia" w:hAnsiTheme="minorHAnsi" w:cstheme="minorBidi"/>
          <w:sz w:val="22"/>
          <w:szCs w:val="22"/>
        </w:rPr>
      </w:pPr>
      <w:hyperlink w:anchor="_Toc88278692" w:history="1">
        <w:r w:rsidR="00083B25" w:rsidRPr="003F1B4F">
          <w:rPr>
            <w:rStyle w:val="Hyperlink"/>
          </w:rPr>
          <w:t>1.7.1.  Factory Packaged Ice Cream and Similar Frozen Products.</w:t>
        </w:r>
        <w:r w:rsidR="00083B25" w:rsidRPr="003F1B4F">
          <w:rPr>
            <w:webHidden/>
          </w:rPr>
          <w:tab/>
        </w:r>
        <w:r w:rsidR="00083B25" w:rsidRPr="003F1B4F">
          <w:rPr>
            <w:webHidden/>
          </w:rPr>
          <w:fldChar w:fldCharType="begin"/>
        </w:r>
        <w:r w:rsidR="00083B25" w:rsidRPr="003F1B4F">
          <w:rPr>
            <w:webHidden/>
          </w:rPr>
          <w:instrText xml:space="preserve"> PAGEREF _Toc88278692 \h </w:instrText>
        </w:r>
        <w:r w:rsidR="00083B25" w:rsidRPr="003F1B4F">
          <w:rPr>
            <w:webHidden/>
          </w:rPr>
        </w:r>
        <w:r w:rsidR="00083B25" w:rsidRPr="003F1B4F">
          <w:rPr>
            <w:webHidden/>
          </w:rPr>
          <w:fldChar w:fldCharType="separate"/>
        </w:r>
        <w:r w:rsidR="00083B25" w:rsidRPr="003F1B4F">
          <w:rPr>
            <w:webHidden/>
          </w:rPr>
          <w:t>107</w:t>
        </w:r>
        <w:r w:rsidR="00083B25" w:rsidRPr="003F1B4F">
          <w:rPr>
            <w:webHidden/>
          </w:rPr>
          <w:fldChar w:fldCharType="end"/>
        </w:r>
      </w:hyperlink>
    </w:p>
    <w:p w14:paraId="40BF0F30" w14:textId="163EA4A2" w:rsidR="00083B25" w:rsidRPr="003F1B4F" w:rsidRDefault="003E45AE">
      <w:pPr>
        <w:pStyle w:val="TOC3"/>
        <w:rPr>
          <w:rFonts w:asciiTheme="minorHAnsi" w:eastAsiaTheme="minorEastAsia" w:hAnsiTheme="minorHAnsi" w:cstheme="minorBidi"/>
          <w:sz w:val="22"/>
          <w:szCs w:val="22"/>
        </w:rPr>
      </w:pPr>
      <w:hyperlink w:anchor="_Toc88278693" w:history="1">
        <w:r w:rsidR="00083B25" w:rsidRPr="003F1B4F">
          <w:rPr>
            <w:rStyle w:val="Hyperlink"/>
          </w:rPr>
          <w:t>1.7.2.  Pelletized Ice Cream and Similar Pelletized Frozen Desserts.</w:t>
        </w:r>
        <w:r w:rsidR="00083B25" w:rsidRPr="003F1B4F">
          <w:rPr>
            <w:webHidden/>
          </w:rPr>
          <w:tab/>
        </w:r>
        <w:r w:rsidR="00083B25" w:rsidRPr="003F1B4F">
          <w:rPr>
            <w:webHidden/>
          </w:rPr>
          <w:fldChar w:fldCharType="begin"/>
        </w:r>
        <w:r w:rsidR="00083B25" w:rsidRPr="003F1B4F">
          <w:rPr>
            <w:webHidden/>
          </w:rPr>
          <w:instrText xml:space="preserve"> PAGEREF _Toc88278693 \h </w:instrText>
        </w:r>
        <w:r w:rsidR="00083B25" w:rsidRPr="003F1B4F">
          <w:rPr>
            <w:webHidden/>
          </w:rPr>
        </w:r>
        <w:r w:rsidR="00083B25" w:rsidRPr="003F1B4F">
          <w:rPr>
            <w:webHidden/>
          </w:rPr>
          <w:fldChar w:fldCharType="separate"/>
        </w:r>
        <w:r w:rsidR="00083B25" w:rsidRPr="003F1B4F">
          <w:rPr>
            <w:webHidden/>
          </w:rPr>
          <w:t>108</w:t>
        </w:r>
        <w:r w:rsidR="00083B25" w:rsidRPr="003F1B4F">
          <w:rPr>
            <w:webHidden/>
          </w:rPr>
          <w:fldChar w:fldCharType="end"/>
        </w:r>
      </w:hyperlink>
    </w:p>
    <w:p w14:paraId="7CB669AB" w14:textId="2D8EBF59" w:rsidR="00083B25" w:rsidRPr="003F1B4F" w:rsidRDefault="003E45AE">
      <w:pPr>
        <w:pStyle w:val="TOC4"/>
        <w:rPr>
          <w:rFonts w:asciiTheme="minorHAnsi" w:eastAsiaTheme="minorEastAsia" w:hAnsiTheme="minorHAnsi" w:cstheme="minorBidi"/>
          <w:noProof/>
          <w:sz w:val="22"/>
          <w:szCs w:val="22"/>
        </w:rPr>
      </w:pPr>
      <w:hyperlink w:anchor="_Toc88278694" w:history="1">
        <w:r w:rsidR="00083B25" w:rsidRPr="003F1B4F">
          <w:rPr>
            <w:rStyle w:val="Hyperlink"/>
            <w:noProof/>
          </w:rPr>
          <w:t>1.7.2.1.  Method of Retail Sale.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_Toc88278694 \h </w:instrText>
        </w:r>
        <w:r w:rsidR="00083B25" w:rsidRPr="003F1B4F">
          <w:rPr>
            <w:noProof/>
            <w:webHidden/>
          </w:rPr>
        </w:r>
        <w:r w:rsidR="00083B25" w:rsidRPr="003F1B4F">
          <w:rPr>
            <w:noProof/>
            <w:webHidden/>
          </w:rPr>
          <w:fldChar w:fldCharType="separate"/>
        </w:r>
        <w:r w:rsidR="00083B25" w:rsidRPr="003F1B4F">
          <w:rPr>
            <w:noProof/>
            <w:webHidden/>
          </w:rPr>
          <w:t>108</w:t>
        </w:r>
        <w:r w:rsidR="00083B25" w:rsidRPr="003F1B4F">
          <w:rPr>
            <w:noProof/>
            <w:webHidden/>
          </w:rPr>
          <w:fldChar w:fldCharType="end"/>
        </w:r>
      </w:hyperlink>
    </w:p>
    <w:p w14:paraId="7D00BF07" w14:textId="6AB67688" w:rsidR="00083B25" w:rsidRPr="003F1B4F" w:rsidRDefault="003E45AE">
      <w:pPr>
        <w:pStyle w:val="TOC20"/>
        <w:rPr>
          <w:rFonts w:asciiTheme="minorHAnsi" w:eastAsiaTheme="minorEastAsia" w:hAnsiTheme="minorHAnsi" w:cstheme="minorBidi"/>
          <w:b w:val="0"/>
          <w:bCs w:val="0"/>
          <w:sz w:val="22"/>
          <w:szCs w:val="22"/>
        </w:rPr>
      </w:pPr>
      <w:hyperlink w:anchor="_Toc88278695" w:history="1">
        <w:r w:rsidR="00083B25" w:rsidRPr="003F1B4F">
          <w:rPr>
            <w:rStyle w:val="Hyperlink"/>
            <w:b w:val="0"/>
            <w:bCs w:val="0"/>
          </w:rPr>
          <w:t>1.8.</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Pickles.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_Toc88278695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108</w:t>
        </w:r>
        <w:r w:rsidR="00083B25" w:rsidRPr="003F1B4F">
          <w:rPr>
            <w:b w:val="0"/>
            <w:bCs w:val="0"/>
            <w:webHidden/>
          </w:rPr>
          <w:fldChar w:fldCharType="end"/>
        </w:r>
      </w:hyperlink>
    </w:p>
    <w:p w14:paraId="20AD5DC4" w14:textId="05AE21B3" w:rsidR="00083B25" w:rsidRPr="003F1B4F" w:rsidRDefault="003E45AE">
      <w:pPr>
        <w:pStyle w:val="TOC20"/>
        <w:rPr>
          <w:rFonts w:asciiTheme="minorHAnsi" w:eastAsiaTheme="minorEastAsia" w:hAnsiTheme="minorHAnsi" w:cstheme="minorBidi"/>
          <w:b w:val="0"/>
          <w:bCs w:val="0"/>
          <w:sz w:val="22"/>
          <w:szCs w:val="22"/>
        </w:rPr>
      </w:pPr>
      <w:hyperlink w:anchor="_Toc88278696" w:history="1">
        <w:r w:rsidR="00083B25" w:rsidRPr="003F1B4F">
          <w:rPr>
            <w:rStyle w:val="Hyperlink"/>
            <w:b w:val="0"/>
            <w:bCs w:val="0"/>
          </w:rPr>
          <w:t>1.9.</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Advertising and Price Computing of Bulk Food Commodities.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_Toc88278696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108</w:t>
        </w:r>
        <w:r w:rsidR="00083B25" w:rsidRPr="003F1B4F">
          <w:rPr>
            <w:b w:val="0"/>
            <w:bCs w:val="0"/>
            <w:webHidden/>
          </w:rPr>
          <w:fldChar w:fldCharType="end"/>
        </w:r>
      </w:hyperlink>
    </w:p>
    <w:p w14:paraId="35F2E32C" w14:textId="2CC0795F" w:rsidR="00083B25" w:rsidRPr="003F1B4F" w:rsidRDefault="003E45AE">
      <w:pPr>
        <w:pStyle w:val="TOC3"/>
        <w:rPr>
          <w:rFonts w:asciiTheme="minorHAnsi" w:eastAsiaTheme="minorEastAsia" w:hAnsiTheme="minorHAnsi" w:cstheme="minorBidi"/>
          <w:sz w:val="22"/>
          <w:szCs w:val="22"/>
        </w:rPr>
      </w:pPr>
      <w:hyperlink w:anchor="_Toc88278697" w:history="1">
        <w:r w:rsidR="00083B25" w:rsidRPr="003F1B4F">
          <w:rPr>
            <w:rStyle w:val="Hyperlink"/>
          </w:rPr>
          <w:t>1.9.1.  Total Price Computing.</w:t>
        </w:r>
        <w:r w:rsidR="00083B25" w:rsidRPr="003F1B4F">
          <w:rPr>
            <w:webHidden/>
          </w:rPr>
          <w:tab/>
        </w:r>
        <w:r w:rsidR="00083B25" w:rsidRPr="003F1B4F">
          <w:rPr>
            <w:webHidden/>
          </w:rPr>
          <w:fldChar w:fldCharType="begin"/>
        </w:r>
        <w:r w:rsidR="00083B25" w:rsidRPr="003F1B4F">
          <w:rPr>
            <w:webHidden/>
          </w:rPr>
          <w:instrText xml:space="preserve"> PAGEREF _Toc88278697 \h </w:instrText>
        </w:r>
        <w:r w:rsidR="00083B25" w:rsidRPr="003F1B4F">
          <w:rPr>
            <w:webHidden/>
          </w:rPr>
        </w:r>
        <w:r w:rsidR="00083B25" w:rsidRPr="003F1B4F">
          <w:rPr>
            <w:webHidden/>
          </w:rPr>
          <w:fldChar w:fldCharType="separate"/>
        </w:r>
        <w:r w:rsidR="00083B25" w:rsidRPr="003F1B4F">
          <w:rPr>
            <w:webHidden/>
          </w:rPr>
          <w:t>108</w:t>
        </w:r>
        <w:r w:rsidR="00083B25" w:rsidRPr="003F1B4F">
          <w:rPr>
            <w:webHidden/>
          </w:rPr>
          <w:fldChar w:fldCharType="end"/>
        </w:r>
      </w:hyperlink>
    </w:p>
    <w:p w14:paraId="4201E6F3" w14:textId="5E269880" w:rsidR="00083B25" w:rsidRPr="003F1B4F" w:rsidRDefault="003E45AE">
      <w:pPr>
        <w:pStyle w:val="TOC3"/>
        <w:rPr>
          <w:rFonts w:asciiTheme="minorHAnsi" w:eastAsiaTheme="minorEastAsia" w:hAnsiTheme="minorHAnsi" w:cstheme="minorBidi"/>
          <w:sz w:val="22"/>
          <w:szCs w:val="22"/>
        </w:rPr>
      </w:pPr>
      <w:hyperlink w:anchor="_Toc88278698" w:history="1">
        <w:r w:rsidR="00083B25" w:rsidRPr="003F1B4F">
          <w:rPr>
            <w:rStyle w:val="Hyperlink"/>
          </w:rPr>
          <w:t>1.9.2.  Unit Price Advertising.</w:t>
        </w:r>
        <w:r w:rsidR="00083B25" w:rsidRPr="003F1B4F">
          <w:rPr>
            <w:webHidden/>
          </w:rPr>
          <w:tab/>
        </w:r>
        <w:r w:rsidR="00083B25" w:rsidRPr="003F1B4F">
          <w:rPr>
            <w:webHidden/>
          </w:rPr>
          <w:fldChar w:fldCharType="begin"/>
        </w:r>
        <w:r w:rsidR="00083B25" w:rsidRPr="003F1B4F">
          <w:rPr>
            <w:webHidden/>
          </w:rPr>
          <w:instrText xml:space="preserve"> PAGEREF _Toc88278698 \h </w:instrText>
        </w:r>
        <w:r w:rsidR="00083B25" w:rsidRPr="003F1B4F">
          <w:rPr>
            <w:webHidden/>
          </w:rPr>
        </w:r>
        <w:r w:rsidR="00083B25" w:rsidRPr="003F1B4F">
          <w:rPr>
            <w:webHidden/>
          </w:rPr>
          <w:fldChar w:fldCharType="separate"/>
        </w:r>
        <w:r w:rsidR="00083B25" w:rsidRPr="003F1B4F">
          <w:rPr>
            <w:webHidden/>
          </w:rPr>
          <w:t>108</w:t>
        </w:r>
        <w:r w:rsidR="00083B25" w:rsidRPr="003F1B4F">
          <w:rPr>
            <w:webHidden/>
          </w:rPr>
          <w:fldChar w:fldCharType="end"/>
        </w:r>
      </w:hyperlink>
    </w:p>
    <w:p w14:paraId="5E05DB8E" w14:textId="45B3DC71" w:rsidR="00083B25" w:rsidRPr="003F1B4F" w:rsidRDefault="003E45AE">
      <w:pPr>
        <w:pStyle w:val="TOC3"/>
        <w:rPr>
          <w:rFonts w:asciiTheme="minorHAnsi" w:eastAsiaTheme="minorEastAsia" w:hAnsiTheme="minorHAnsi" w:cstheme="minorBidi"/>
          <w:sz w:val="22"/>
          <w:szCs w:val="22"/>
        </w:rPr>
      </w:pPr>
      <w:hyperlink w:anchor="_Toc88278699" w:history="1">
        <w:r w:rsidR="00083B25" w:rsidRPr="003F1B4F">
          <w:rPr>
            <w:rStyle w:val="Hyperlink"/>
          </w:rPr>
          <w:t>1.9.3.  Individual Piece Advertising.</w:t>
        </w:r>
        <w:r w:rsidR="00083B25" w:rsidRPr="003F1B4F">
          <w:rPr>
            <w:webHidden/>
          </w:rPr>
          <w:tab/>
        </w:r>
        <w:r w:rsidR="00083B25" w:rsidRPr="003F1B4F">
          <w:rPr>
            <w:webHidden/>
          </w:rPr>
          <w:fldChar w:fldCharType="begin"/>
        </w:r>
        <w:r w:rsidR="00083B25" w:rsidRPr="003F1B4F">
          <w:rPr>
            <w:webHidden/>
          </w:rPr>
          <w:instrText xml:space="preserve"> PAGEREF _Toc88278699 \h </w:instrText>
        </w:r>
        <w:r w:rsidR="00083B25" w:rsidRPr="003F1B4F">
          <w:rPr>
            <w:webHidden/>
          </w:rPr>
        </w:r>
        <w:r w:rsidR="00083B25" w:rsidRPr="003F1B4F">
          <w:rPr>
            <w:webHidden/>
          </w:rPr>
          <w:fldChar w:fldCharType="separate"/>
        </w:r>
        <w:r w:rsidR="00083B25" w:rsidRPr="003F1B4F">
          <w:rPr>
            <w:webHidden/>
          </w:rPr>
          <w:t>108</w:t>
        </w:r>
        <w:r w:rsidR="00083B25" w:rsidRPr="003F1B4F">
          <w:rPr>
            <w:webHidden/>
          </w:rPr>
          <w:fldChar w:fldCharType="end"/>
        </w:r>
      </w:hyperlink>
    </w:p>
    <w:p w14:paraId="21C4CA47" w14:textId="0A2277DC" w:rsidR="00083B25" w:rsidRPr="003F1B4F" w:rsidRDefault="003E45AE">
      <w:pPr>
        <w:pStyle w:val="TOC20"/>
        <w:rPr>
          <w:rFonts w:asciiTheme="minorHAnsi" w:eastAsiaTheme="minorEastAsia" w:hAnsiTheme="minorHAnsi" w:cstheme="minorBidi"/>
          <w:b w:val="0"/>
          <w:bCs w:val="0"/>
          <w:sz w:val="22"/>
          <w:szCs w:val="22"/>
        </w:rPr>
      </w:pPr>
      <w:hyperlink w:anchor="_Toc88278700" w:history="1">
        <w:r w:rsidR="00083B25" w:rsidRPr="003F1B4F">
          <w:rPr>
            <w:rStyle w:val="Hyperlink"/>
            <w:b w:val="0"/>
            <w:bCs w:val="0"/>
          </w:rPr>
          <w:t>1.10.</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Generic Terms for Meat Cuts.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_Toc88278700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108</w:t>
        </w:r>
        <w:r w:rsidR="00083B25" w:rsidRPr="003F1B4F">
          <w:rPr>
            <w:b w:val="0"/>
            <w:bCs w:val="0"/>
            <w:webHidden/>
          </w:rPr>
          <w:fldChar w:fldCharType="end"/>
        </w:r>
      </w:hyperlink>
    </w:p>
    <w:p w14:paraId="1590CAA8" w14:textId="5A50416C" w:rsidR="00083B25" w:rsidRPr="003F1B4F" w:rsidRDefault="003E45AE">
      <w:pPr>
        <w:pStyle w:val="TOC20"/>
        <w:rPr>
          <w:rFonts w:asciiTheme="minorHAnsi" w:eastAsiaTheme="minorEastAsia" w:hAnsiTheme="minorHAnsi" w:cstheme="minorBidi"/>
          <w:b w:val="0"/>
          <w:bCs w:val="0"/>
          <w:sz w:val="22"/>
          <w:szCs w:val="22"/>
        </w:rPr>
      </w:pPr>
      <w:hyperlink w:anchor="_Toc88278701" w:history="1">
        <w:r w:rsidR="00083B25" w:rsidRPr="003F1B4F">
          <w:rPr>
            <w:rStyle w:val="Hyperlink"/>
            <w:b w:val="0"/>
            <w:bCs w:val="0"/>
          </w:rPr>
          <w:t>1.11.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Sale of Meat by Carcass, Side, or Primal Cut.</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_Toc88278701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109</w:t>
        </w:r>
        <w:r w:rsidR="00083B25" w:rsidRPr="003F1B4F">
          <w:rPr>
            <w:b w:val="0"/>
            <w:bCs w:val="0"/>
            <w:webHidden/>
          </w:rPr>
          <w:fldChar w:fldCharType="end"/>
        </w:r>
      </w:hyperlink>
    </w:p>
    <w:p w14:paraId="6EBB3FBB" w14:textId="35FDBE94" w:rsidR="00083B25" w:rsidRPr="003F1B4F" w:rsidRDefault="003E45AE">
      <w:pPr>
        <w:pStyle w:val="TOC3"/>
        <w:rPr>
          <w:rFonts w:asciiTheme="minorHAnsi" w:eastAsiaTheme="minorEastAsia" w:hAnsiTheme="minorHAnsi" w:cstheme="minorBidi"/>
          <w:sz w:val="22"/>
          <w:szCs w:val="22"/>
        </w:rPr>
      </w:pPr>
      <w:hyperlink w:anchor="_Toc88278702" w:history="1">
        <w:r w:rsidR="00083B25" w:rsidRPr="003F1B4F">
          <w:rPr>
            <w:rStyle w:val="Hyperlink"/>
          </w:rPr>
          <w:t>1.11.1.  Prior to Delivery.</w:t>
        </w:r>
        <w:r w:rsidR="00083B25" w:rsidRPr="003F1B4F">
          <w:rPr>
            <w:webHidden/>
          </w:rPr>
          <w:tab/>
        </w:r>
        <w:r w:rsidR="00083B25" w:rsidRPr="003F1B4F">
          <w:rPr>
            <w:webHidden/>
          </w:rPr>
          <w:fldChar w:fldCharType="begin"/>
        </w:r>
        <w:r w:rsidR="00083B25" w:rsidRPr="003F1B4F">
          <w:rPr>
            <w:webHidden/>
          </w:rPr>
          <w:instrText xml:space="preserve"> PAGEREF _Toc88278702 \h </w:instrText>
        </w:r>
        <w:r w:rsidR="00083B25" w:rsidRPr="003F1B4F">
          <w:rPr>
            <w:webHidden/>
          </w:rPr>
        </w:r>
        <w:r w:rsidR="00083B25" w:rsidRPr="003F1B4F">
          <w:rPr>
            <w:webHidden/>
          </w:rPr>
          <w:fldChar w:fldCharType="separate"/>
        </w:r>
        <w:r w:rsidR="00083B25" w:rsidRPr="003F1B4F">
          <w:rPr>
            <w:webHidden/>
          </w:rPr>
          <w:t>109</w:t>
        </w:r>
        <w:r w:rsidR="00083B25" w:rsidRPr="003F1B4F">
          <w:rPr>
            <w:webHidden/>
          </w:rPr>
          <w:fldChar w:fldCharType="end"/>
        </w:r>
      </w:hyperlink>
    </w:p>
    <w:p w14:paraId="2088EBB0" w14:textId="43820013" w:rsidR="00083B25" w:rsidRPr="003F1B4F" w:rsidRDefault="003E45AE">
      <w:pPr>
        <w:pStyle w:val="TOC3"/>
        <w:rPr>
          <w:rFonts w:asciiTheme="minorHAnsi" w:eastAsiaTheme="minorEastAsia" w:hAnsiTheme="minorHAnsi" w:cstheme="minorBidi"/>
          <w:sz w:val="22"/>
          <w:szCs w:val="22"/>
        </w:rPr>
      </w:pPr>
      <w:hyperlink w:anchor="_Toc88278703" w:history="1">
        <w:r w:rsidR="00083B25" w:rsidRPr="003F1B4F">
          <w:rPr>
            <w:rStyle w:val="Hyperlink"/>
          </w:rPr>
          <w:t>1.11.2.  At the Time of Delivery.</w:t>
        </w:r>
        <w:r w:rsidR="00083B25" w:rsidRPr="003F1B4F">
          <w:rPr>
            <w:webHidden/>
          </w:rPr>
          <w:tab/>
        </w:r>
        <w:r w:rsidR="00083B25" w:rsidRPr="003F1B4F">
          <w:rPr>
            <w:webHidden/>
          </w:rPr>
          <w:fldChar w:fldCharType="begin"/>
        </w:r>
        <w:r w:rsidR="00083B25" w:rsidRPr="003F1B4F">
          <w:rPr>
            <w:webHidden/>
          </w:rPr>
          <w:instrText xml:space="preserve"> PAGEREF _Toc88278703 \h </w:instrText>
        </w:r>
        <w:r w:rsidR="00083B25" w:rsidRPr="003F1B4F">
          <w:rPr>
            <w:webHidden/>
          </w:rPr>
        </w:r>
        <w:r w:rsidR="00083B25" w:rsidRPr="003F1B4F">
          <w:rPr>
            <w:webHidden/>
          </w:rPr>
          <w:fldChar w:fldCharType="separate"/>
        </w:r>
        <w:r w:rsidR="00083B25" w:rsidRPr="003F1B4F">
          <w:rPr>
            <w:webHidden/>
          </w:rPr>
          <w:t>109</w:t>
        </w:r>
        <w:r w:rsidR="00083B25" w:rsidRPr="003F1B4F">
          <w:rPr>
            <w:webHidden/>
          </w:rPr>
          <w:fldChar w:fldCharType="end"/>
        </w:r>
      </w:hyperlink>
    </w:p>
    <w:p w14:paraId="3FC67111" w14:textId="711ED4BB" w:rsidR="00083B25" w:rsidRPr="003F1B4F" w:rsidRDefault="003E45AE">
      <w:pPr>
        <w:pStyle w:val="TOC3"/>
        <w:rPr>
          <w:rFonts w:asciiTheme="minorHAnsi" w:eastAsiaTheme="minorEastAsia" w:hAnsiTheme="minorHAnsi" w:cstheme="minorBidi"/>
          <w:sz w:val="22"/>
          <w:szCs w:val="22"/>
        </w:rPr>
      </w:pPr>
      <w:hyperlink w:anchor="_Toc88278704" w:history="1">
        <w:r w:rsidR="00083B25" w:rsidRPr="003F1B4F">
          <w:rPr>
            <w:rStyle w:val="Hyperlink"/>
          </w:rPr>
          <w:t>1.11.3.  Exemptions.</w:t>
        </w:r>
        <w:r w:rsidR="00083B25" w:rsidRPr="003F1B4F">
          <w:rPr>
            <w:webHidden/>
          </w:rPr>
          <w:tab/>
        </w:r>
        <w:r w:rsidR="00083B25" w:rsidRPr="003F1B4F">
          <w:rPr>
            <w:webHidden/>
          </w:rPr>
          <w:fldChar w:fldCharType="begin"/>
        </w:r>
        <w:r w:rsidR="00083B25" w:rsidRPr="003F1B4F">
          <w:rPr>
            <w:webHidden/>
          </w:rPr>
          <w:instrText xml:space="preserve"> PAGEREF _Toc88278704 \h </w:instrText>
        </w:r>
        <w:r w:rsidR="00083B25" w:rsidRPr="003F1B4F">
          <w:rPr>
            <w:webHidden/>
          </w:rPr>
        </w:r>
        <w:r w:rsidR="00083B25" w:rsidRPr="003F1B4F">
          <w:rPr>
            <w:webHidden/>
          </w:rPr>
          <w:fldChar w:fldCharType="separate"/>
        </w:r>
        <w:r w:rsidR="00083B25" w:rsidRPr="003F1B4F">
          <w:rPr>
            <w:webHidden/>
          </w:rPr>
          <w:t>110</w:t>
        </w:r>
        <w:r w:rsidR="00083B25" w:rsidRPr="003F1B4F">
          <w:rPr>
            <w:webHidden/>
          </w:rPr>
          <w:fldChar w:fldCharType="end"/>
        </w:r>
      </w:hyperlink>
    </w:p>
    <w:p w14:paraId="3AEC6082" w14:textId="7DF80BBC" w:rsidR="00083B25" w:rsidRPr="003F1B4F" w:rsidRDefault="003E45AE">
      <w:pPr>
        <w:pStyle w:val="TOC3"/>
        <w:rPr>
          <w:rFonts w:asciiTheme="minorHAnsi" w:eastAsiaTheme="minorEastAsia" w:hAnsiTheme="minorHAnsi" w:cstheme="minorBidi"/>
          <w:sz w:val="22"/>
          <w:szCs w:val="22"/>
        </w:rPr>
      </w:pPr>
      <w:hyperlink w:anchor="_Toc88278705" w:history="1">
        <w:r w:rsidR="00083B25" w:rsidRPr="003F1B4F">
          <w:rPr>
            <w:rStyle w:val="Hyperlink"/>
          </w:rPr>
          <w:t>1.11.4.  Right of Cancellation.</w:t>
        </w:r>
        <w:r w:rsidR="00083B25" w:rsidRPr="003F1B4F">
          <w:rPr>
            <w:webHidden/>
          </w:rPr>
          <w:tab/>
        </w:r>
        <w:r w:rsidR="00083B25" w:rsidRPr="003F1B4F">
          <w:rPr>
            <w:webHidden/>
          </w:rPr>
          <w:fldChar w:fldCharType="begin"/>
        </w:r>
        <w:r w:rsidR="00083B25" w:rsidRPr="003F1B4F">
          <w:rPr>
            <w:webHidden/>
          </w:rPr>
          <w:instrText xml:space="preserve"> PAGEREF _Toc88278705 \h </w:instrText>
        </w:r>
        <w:r w:rsidR="00083B25" w:rsidRPr="003F1B4F">
          <w:rPr>
            <w:webHidden/>
          </w:rPr>
        </w:r>
        <w:r w:rsidR="00083B25" w:rsidRPr="003F1B4F">
          <w:rPr>
            <w:webHidden/>
          </w:rPr>
          <w:fldChar w:fldCharType="separate"/>
        </w:r>
        <w:r w:rsidR="00083B25" w:rsidRPr="003F1B4F">
          <w:rPr>
            <w:webHidden/>
          </w:rPr>
          <w:t>110</w:t>
        </w:r>
        <w:r w:rsidR="00083B25" w:rsidRPr="003F1B4F">
          <w:rPr>
            <w:webHidden/>
          </w:rPr>
          <w:fldChar w:fldCharType="end"/>
        </w:r>
      </w:hyperlink>
    </w:p>
    <w:p w14:paraId="193F3212" w14:textId="67D864D6" w:rsidR="00083B25" w:rsidRPr="003F1B4F" w:rsidRDefault="003E45AE">
      <w:pPr>
        <w:pStyle w:val="TOC20"/>
        <w:rPr>
          <w:rFonts w:asciiTheme="minorHAnsi" w:eastAsiaTheme="minorEastAsia" w:hAnsiTheme="minorHAnsi" w:cstheme="minorBidi"/>
          <w:b w:val="0"/>
          <w:bCs w:val="0"/>
          <w:sz w:val="22"/>
          <w:szCs w:val="22"/>
        </w:rPr>
      </w:pPr>
      <w:hyperlink w:anchor="_Toc88278706" w:history="1">
        <w:r w:rsidR="00083B25" w:rsidRPr="003F1B4F">
          <w:rPr>
            <w:rStyle w:val="Hyperlink"/>
            <w:b w:val="0"/>
            <w:bCs w:val="0"/>
          </w:rPr>
          <w:t>1.12.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Ready-to-Eat Food.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_Toc88278706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110</w:t>
        </w:r>
        <w:r w:rsidR="00083B25" w:rsidRPr="003F1B4F">
          <w:rPr>
            <w:b w:val="0"/>
            <w:bCs w:val="0"/>
            <w:webHidden/>
          </w:rPr>
          <w:fldChar w:fldCharType="end"/>
        </w:r>
      </w:hyperlink>
    </w:p>
    <w:p w14:paraId="2870A406" w14:textId="6D4BB197" w:rsidR="00083B25" w:rsidRPr="003F1B4F" w:rsidRDefault="003E45AE">
      <w:pPr>
        <w:pStyle w:val="TOC3"/>
        <w:rPr>
          <w:rFonts w:asciiTheme="minorHAnsi" w:eastAsiaTheme="minorEastAsia" w:hAnsiTheme="minorHAnsi" w:cstheme="minorBidi"/>
          <w:sz w:val="22"/>
          <w:szCs w:val="22"/>
        </w:rPr>
      </w:pPr>
      <w:hyperlink w:anchor="_Toc88278707" w:history="1">
        <w:r w:rsidR="00083B25" w:rsidRPr="003F1B4F">
          <w:rPr>
            <w:rStyle w:val="Hyperlink"/>
          </w:rPr>
          <w:t>1.12.1.  Definition.</w:t>
        </w:r>
        <w:r w:rsidR="00083B25" w:rsidRPr="003F1B4F">
          <w:rPr>
            <w:webHidden/>
          </w:rPr>
          <w:tab/>
        </w:r>
        <w:r w:rsidR="00083B25" w:rsidRPr="003F1B4F">
          <w:rPr>
            <w:webHidden/>
          </w:rPr>
          <w:fldChar w:fldCharType="begin"/>
        </w:r>
        <w:r w:rsidR="00083B25" w:rsidRPr="003F1B4F">
          <w:rPr>
            <w:webHidden/>
          </w:rPr>
          <w:instrText xml:space="preserve"> PAGEREF _Toc88278707 \h </w:instrText>
        </w:r>
        <w:r w:rsidR="00083B25" w:rsidRPr="003F1B4F">
          <w:rPr>
            <w:webHidden/>
          </w:rPr>
        </w:r>
        <w:r w:rsidR="00083B25" w:rsidRPr="003F1B4F">
          <w:rPr>
            <w:webHidden/>
          </w:rPr>
          <w:fldChar w:fldCharType="separate"/>
        </w:r>
        <w:r w:rsidR="00083B25" w:rsidRPr="003F1B4F">
          <w:rPr>
            <w:webHidden/>
          </w:rPr>
          <w:t>110</w:t>
        </w:r>
        <w:r w:rsidR="00083B25" w:rsidRPr="003F1B4F">
          <w:rPr>
            <w:webHidden/>
          </w:rPr>
          <w:fldChar w:fldCharType="end"/>
        </w:r>
      </w:hyperlink>
    </w:p>
    <w:p w14:paraId="04513899" w14:textId="279453CA" w:rsidR="00083B25" w:rsidRPr="003F1B4F" w:rsidRDefault="003E45AE">
      <w:pPr>
        <w:pStyle w:val="TOC3"/>
        <w:rPr>
          <w:rFonts w:asciiTheme="minorHAnsi" w:eastAsiaTheme="minorEastAsia" w:hAnsiTheme="minorHAnsi" w:cstheme="minorBidi"/>
          <w:sz w:val="22"/>
          <w:szCs w:val="22"/>
        </w:rPr>
      </w:pPr>
      <w:hyperlink w:anchor="_Toc88278708" w:history="1">
        <w:r w:rsidR="00083B25" w:rsidRPr="003F1B4F">
          <w:rPr>
            <w:rStyle w:val="Hyperlink"/>
          </w:rPr>
          <w:t>1.12.2.  Methods of Sale.</w:t>
        </w:r>
        <w:r w:rsidR="00083B25" w:rsidRPr="003F1B4F">
          <w:rPr>
            <w:webHidden/>
          </w:rPr>
          <w:tab/>
        </w:r>
        <w:r w:rsidR="00083B25" w:rsidRPr="003F1B4F">
          <w:rPr>
            <w:webHidden/>
          </w:rPr>
          <w:fldChar w:fldCharType="begin"/>
        </w:r>
        <w:r w:rsidR="00083B25" w:rsidRPr="003F1B4F">
          <w:rPr>
            <w:webHidden/>
          </w:rPr>
          <w:instrText xml:space="preserve"> PAGEREF _Toc88278708 \h </w:instrText>
        </w:r>
        <w:r w:rsidR="00083B25" w:rsidRPr="003F1B4F">
          <w:rPr>
            <w:webHidden/>
          </w:rPr>
        </w:r>
        <w:r w:rsidR="00083B25" w:rsidRPr="003F1B4F">
          <w:rPr>
            <w:webHidden/>
          </w:rPr>
          <w:fldChar w:fldCharType="separate"/>
        </w:r>
        <w:r w:rsidR="00083B25" w:rsidRPr="003F1B4F">
          <w:rPr>
            <w:webHidden/>
          </w:rPr>
          <w:t>111</w:t>
        </w:r>
        <w:r w:rsidR="00083B25" w:rsidRPr="003F1B4F">
          <w:rPr>
            <w:webHidden/>
          </w:rPr>
          <w:fldChar w:fldCharType="end"/>
        </w:r>
      </w:hyperlink>
    </w:p>
    <w:p w14:paraId="3AF504D2" w14:textId="69E08D19" w:rsidR="00083B25" w:rsidRPr="003F1B4F" w:rsidRDefault="003E45AE">
      <w:pPr>
        <w:pStyle w:val="TOC20"/>
        <w:rPr>
          <w:rFonts w:asciiTheme="minorHAnsi" w:eastAsiaTheme="minorEastAsia" w:hAnsiTheme="minorHAnsi" w:cstheme="minorBidi"/>
          <w:b w:val="0"/>
          <w:bCs w:val="0"/>
          <w:sz w:val="22"/>
          <w:szCs w:val="22"/>
        </w:rPr>
      </w:pPr>
      <w:hyperlink w:anchor="_Toc88278709" w:history="1">
        <w:r w:rsidR="00083B25" w:rsidRPr="003F1B4F">
          <w:rPr>
            <w:rStyle w:val="Hyperlink"/>
            <w:b w:val="0"/>
            <w:bCs w:val="0"/>
          </w:rPr>
          <w:t>1.13.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Home Food Service Plan Sales.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_Toc88278709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111</w:t>
        </w:r>
        <w:r w:rsidR="00083B25" w:rsidRPr="003F1B4F">
          <w:rPr>
            <w:b w:val="0"/>
            <w:bCs w:val="0"/>
            <w:webHidden/>
          </w:rPr>
          <w:fldChar w:fldCharType="end"/>
        </w:r>
      </w:hyperlink>
    </w:p>
    <w:p w14:paraId="64C6D1D1" w14:textId="7C70610C" w:rsidR="00083B25" w:rsidRPr="003F1B4F" w:rsidRDefault="003E45AE">
      <w:pPr>
        <w:pStyle w:val="TOC3"/>
        <w:rPr>
          <w:rFonts w:asciiTheme="minorHAnsi" w:eastAsiaTheme="minorEastAsia" w:hAnsiTheme="minorHAnsi" w:cstheme="minorBidi"/>
          <w:sz w:val="22"/>
          <w:szCs w:val="22"/>
        </w:rPr>
      </w:pPr>
      <w:hyperlink w:anchor="_Toc88278710" w:history="1">
        <w:r w:rsidR="00083B25" w:rsidRPr="003F1B4F">
          <w:rPr>
            <w:rStyle w:val="Hyperlink"/>
          </w:rPr>
          <w:t>1.13.1.  Definitions.</w:t>
        </w:r>
        <w:r w:rsidR="00083B25" w:rsidRPr="003F1B4F">
          <w:rPr>
            <w:webHidden/>
          </w:rPr>
          <w:tab/>
        </w:r>
        <w:r w:rsidR="00083B25" w:rsidRPr="003F1B4F">
          <w:rPr>
            <w:webHidden/>
          </w:rPr>
          <w:fldChar w:fldCharType="begin"/>
        </w:r>
        <w:r w:rsidR="00083B25" w:rsidRPr="003F1B4F">
          <w:rPr>
            <w:webHidden/>
          </w:rPr>
          <w:instrText xml:space="preserve"> PAGEREF _Toc88278710 \h </w:instrText>
        </w:r>
        <w:r w:rsidR="00083B25" w:rsidRPr="003F1B4F">
          <w:rPr>
            <w:webHidden/>
          </w:rPr>
        </w:r>
        <w:r w:rsidR="00083B25" w:rsidRPr="003F1B4F">
          <w:rPr>
            <w:webHidden/>
          </w:rPr>
          <w:fldChar w:fldCharType="separate"/>
        </w:r>
        <w:r w:rsidR="00083B25" w:rsidRPr="003F1B4F">
          <w:rPr>
            <w:webHidden/>
          </w:rPr>
          <w:t>111</w:t>
        </w:r>
        <w:r w:rsidR="00083B25" w:rsidRPr="003F1B4F">
          <w:rPr>
            <w:webHidden/>
          </w:rPr>
          <w:fldChar w:fldCharType="end"/>
        </w:r>
      </w:hyperlink>
    </w:p>
    <w:p w14:paraId="3A6C1D7C" w14:textId="302E5077" w:rsidR="00083B25" w:rsidRPr="003F1B4F" w:rsidRDefault="003E45AE">
      <w:pPr>
        <w:pStyle w:val="TOC3"/>
        <w:rPr>
          <w:rFonts w:asciiTheme="minorHAnsi" w:eastAsiaTheme="minorEastAsia" w:hAnsiTheme="minorHAnsi" w:cstheme="minorBidi"/>
          <w:sz w:val="22"/>
          <w:szCs w:val="22"/>
        </w:rPr>
      </w:pPr>
      <w:hyperlink w:anchor="_Toc88278711" w:history="1">
        <w:r w:rsidR="00083B25" w:rsidRPr="003F1B4F">
          <w:rPr>
            <w:rStyle w:val="Hyperlink"/>
          </w:rPr>
          <w:t>1.13.2.  Contract and Disclosure Requirements.</w:t>
        </w:r>
        <w:r w:rsidR="00083B25" w:rsidRPr="003F1B4F">
          <w:rPr>
            <w:webHidden/>
          </w:rPr>
          <w:tab/>
        </w:r>
        <w:r w:rsidR="00083B25" w:rsidRPr="003F1B4F">
          <w:rPr>
            <w:webHidden/>
          </w:rPr>
          <w:fldChar w:fldCharType="begin"/>
        </w:r>
        <w:r w:rsidR="00083B25" w:rsidRPr="003F1B4F">
          <w:rPr>
            <w:webHidden/>
          </w:rPr>
          <w:instrText xml:space="preserve"> PAGEREF _Toc88278711 \h </w:instrText>
        </w:r>
        <w:r w:rsidR="00083B25" w:rsidRPr="003F1B4F">
          <w:rPr>
            <w:webHidden/>
          </w:rPr>
        </w:r>
        <w:r w:rsidR="00083B25" w:rsidRPr="003F1B4F">
          <w:rPr>
            <w:webHidden/>
          </w:rPr>
          <w:fldChar w:fldCharType="separate"/>
        </w:r>
        <w:r w:rsidR="00083B25" w:rsidRPr="003F1B4F">
          <w:rPr>
            <w:webHidden/>
          </w:rPr>
          <w:t>112</w:t>
        </w:r>
        <w:r w:rsidR="00083B25" w:rsidRPr="003F1B4F">
          <w:rPr>
            <w:webHidden/>
          </w:rPr>
          <w:fldChar w:fldCharType="end"/>
        </w:r>
      </w:hyperlink>
    </w:p>
    <w:p w14:paraId="60B400BA" w14:textId="09C16D58" w:rsidR="00083B25" w:rsidRPr="003F1B4F" w:rsidRDefault="003E45AE">
      <w:pPr>
        <w:pStyle w:val="TOC4"/>
        <w:rPr>
          <w:rFonts w:asciiTheme="minorHAnsi" w:eastAsiaTheme="minorEastAsia" w:hAnsiTheme="minorHAnsi" w:cstheme="minorBidi"/>
          <w:noProof/>
          <w:sz w:val="22"/>
          <w:szCs w:val="22"/>
        </w:rPr>
      </w:pPr>
      <w:hyperlink w:anchor="_Toc88278712" w:history="1">
        <w:r w:rsidR="00083B25" w:rsidRPr="003F1B4F">
          <w:rPr>
            <w:rStyle w:val="Hyperlink"/>
            <w:noProof/>
          </w:rPr>
          <w:t>1.13.2.1.  At the Time of Sale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_Toc88278712 \h </w:instrText>
        </w:r>
        <w:r w:rsidR="00083B25" w:rsidRPr="003F1B4F">
          <w:rPr>
            <w:noProof/>
            <w:webHidden/>
          </w:rPr>
        </w:r>
        <w:r w:rsidR="00083B25" w:rsidRPr="003F1B4F">
          <w:rPr>
            <w:noProof/>
            <w:webHidden/>
          </w:rPr>
          <w:fldChar w:fldCharType="separate"/>
        </w:r>
        <w:r w:rsidR="00083B25" w:rsidRPr="003F1B4F">
          <w:rPr>
            <w:noProof/>
            <w:webHidden/>
          </w:rPr>
          <w:t>112</w:t>
        </w:r>
        <w:r w:rsidR="00083B25" w:rsidRPr="003F1B4F">
          <w:rPr>
            <w:noProof/>
            <w:webHidden/>
          </w:rPr>
          <w:fldChar w:fldCharType="end"/>
        </w:r>
      </w:hyperlink>
    </w:p>
    <w:p w14:paraId="748CC1E0" w14:textId="562CD5F8" w:rsidR="00083B25" w:rsidRPr="003F1B4F" w:rsidRDefault="003E45AE">
      <w:pPr>
        <w:pStyle w:val="TOC4"/>
        <w:rPr>
          <w:rFonts w:asciiTheme="minorHAnsi" w:eastAsiaTheme="minorEastAsia" w:hAnsiTheme="minorHAnsi" w:cstheme="minorBidi"/>
          <w:noProof/>
          <w:sz w:val="22"/>
          <w:szCs w:val="22"/>
        </w:rPr>
      </w:pPr>
      <w:hyperlink w:anchor="_Toc88278713" w:history="1">
        <w:r w:rsidR="00083B25" w:rsidRPr="003F1B4F">
          <w:rPr>
            <w:rStyle w:val="Hyperlink"/>
            <w:noProof/>
          </w:rPr>
          <w:t>1.13.2.2.  At the Time of Delivery.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_Toc88278713 \h </w:instrText>
        </w:r>
        <w:r w:rsidR="00083B25" w:rsidRPr="003F1B4F">
          <w:rPr>
            <w:noProof/>
            <w:webHidden/>
          </w:rPr>
        </w:r>
        <w:r w:rsidR="00083B25" w:rsidRPr="003F1B4F">
          <w:rPr>
            <w:noProof/>
            <w:webHidden/>
          </w:rPr>
          <w:fldChar w:fldCharType="separate"/>
        </w:r>
        <w:r w:rsidR="00083B25" w:rsidRPr="003F1B4F">
          <w:rPr>
            <w:noProof/>
            <w:webHidden/>
          </w:rPr>
          <w:t>113</w:t>
        </w:r>
        <w:r w:rsidR="00083B25" w:rsidRPr="003F1B4F">
          <w:rPr>
            <w:noProof/>
            <w:webHidden/>
          </w:rPr>
          <w:fldChar w:fldCharType="end"/>
        </w:r>
      </w:hyperlink>
    </w:p>
    <w:p w14:paraId="56F69434" w14:textId="06D76650" w:rsidR="00083B25" w:rsidRPr="003F1B4F" w:rsidRDefault="003E45AE">
      <w:pPr>
        <w:pStyle w:val="TOC3"/>
        <w:rPr>
          <w:rFonts w:asciiTheme="minorHAnsi" w:eastAsiaTheme="minorEastAsia" w:hAnsiTheme="minorHAnsi" w:cstheme="minorBidi"/>
          <w:sz w:val="22"/>
          <w:szCs w:val="22"/>
        </w:rPr>
      </w:pPr>
      <w:hyperlink w:anchor="_Toc88278714" w:history="1">
        <w:r w:rsidR="00083B25" w:rsidRPr="003F1B4F">
          <w:rPr>
            <w:rStyle w:val="Hyperlink"/>
          </w:rPr>
          <w:t>1.13.3.  Advertisement of Home Food Service Plans.</w:t>
        </w:r>
        <w:r w:rsidR="00083B25" w:rsidRPr="003F1B4F">
          <w:rPr>
            <w:webHidden/>
          </w:rPr>
          <w:tab/>
        </w:r>
        <w:r w:rsidR="00083B25" w:rsidRPr="003F1B4F">
          <w:rPr>
            <w:webHidden/>
          </w:rPr>
          <w:fldChar w:fldCharType="begin"/>
        </w:r>
        <w:r w:rsidR="00083B25" w:rsidRPr="003F1B4F">
          <w:rPr>
            <w:webHidden/>
          </w:rPr>
          <w:instrText xml:space="preserve"> PAGEREF _Toc88278714 \h </w:instrText>
        </w:r>
        <w:r w:rsidR="00083B25" w:rsidRPr="003F1B4F">
          <w:rPr>
            <w:webHidden/>
          </w:rPr>
        </w:r>
        <w:r w:rsidR="00083B25" w:rsidRPr="003F1B4F">
          <w:rPr>
            <w:webHidden/>
          </w:rPr>
          <w:fldChar w:fldCharType="separate"/>
        </w:r>
        <w:r w:rsidR="00083B25" w:rsidRPr="003F1B4F">
          <w:rPr>
            <w:webHidden/>
          </w:rPr>
          <w:t>113</w:t>
        </w:r>
        <w:r w:rsidR="00083B25" w:rsidRPr="003F1B4F">
          <w:rPr>
            <w:webHidden/>
          </w:rPr>
          <w:fldChar w:fldCharType="end"/>
        </w:r>
      </w:hyperlink>
    </w:p>
    <w:p w14:paraId="4CA06309" w14:textId="2E677483" w:rsidR="00083B25" w:rsidRPr="003F1B4F" w:rsidRDefault="003E45AE">
      <w:pPr>
        <w:pStyle w:val="TOC1"/>
        <w:rPr>
          <w:rFonts w:asciiTheme="minorHAnsi" w:eastAsiaTheme="minorEastAsia" w:hAnsiTheme="minorHAnsi" w:cstheme="minorBidi"/>
          <w:noProof/>
          <w:sz w:val="22"/>
          <w:szCs w:val="22"/>
        </w:rPr>
      </w:pPr>
      <w:hyperlink w:anchor="_Toc88278715" w:history="1">
        <w:r w:rsidR="00083B25" w:rsidRPr="003F1B4F">
          <w:rPr>
            <w:rStyle w:val="Hyperlink"/>
            <w:noProof/>
          </w:rPr>
          <w:t>Section 2.  Non-Food Products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_Toc88278715 \h </w:instrText>
        </w:r>
        <w:r w:rsidR="00083B25" w:rsidRPr="003F1B4F">
          <w:rPr>
            <w:noProof/>
            <w:webHidden/>
          </w:rPr>
        </w:r>
        <w:r w:rsidR="00083B25" w:rsidRPr="003F1B4F">
          <w:rPr>
            <w:noProof/>
            <w:webHidden/>
          </w:rPr>
          <w:fldChar w:fldCharType="separate"/>
        </w:r>
        <w:r w:rsidR="00083B25" w:rsidRPr="003F1B4F">
          <w:rPr>
            <w:noProof/>
            <w:webHidden/>
          </w:rPr>
          <w:t>113</w:t>
        </w:r>
        <w:r w:rsidR="00083B25" w:rsidRPr="003F1B4F">
          <w:rPr>
            <w:noProof/>
            <w:webHidden/>
          </w:rPr>
          <w:fldChar w:fldCharType="end"/>
        </w:r>
      </w:hyperlink>
    </w:p>
    <w:p w14:paraId="4004296F" w14:textId="5E2C7A1E" w:rsidR="00083B25" w:rsidRPr="003F1B4F" w:rsidRDefault="003E45AE">
      <w:pPr>
        <w:pStyle w:val="TOC20"/>
        <w:rPr>
          <w:rFonts w:asciiTheme="minorHAnsi" w:eastAsiaTheme="minorEastAsia" w:hAnsiTheme="minorHAnsi" w:cstheme="minorBidi"/>
          <w:b w:val="0"/>
          <w:bCs w:val="0"/>
          <w:sz w:val="22"/>
          <w:szCs w:val="22"/>
        </w:rPr>
      </w:pPr>
      <w:hyperlink w:anchor="_Toc88278716" w:history="1">
        <w:r w:rsidR="00083B25" w:rsidRPr="003F1B4F">
          <w:rPr>
            <w:rStyle w:val="Hyperlink"/>
            <w:b w:val="0"/>
            <w:bCs w:val="0"/>
          </w:rPr>
          <w:t>2.1.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Advertising and Price Computing of Bulk Commodities.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_Toc88278716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113</w:t>
        </w:r>
        <w:r w:rsidR="00083B25" w:rsidRPr="003F1B4F">
          <w:rPr>
            <w:b w:val="0"/>
            <w:bCs w:val="0"/>
            <w:webHidden/>
          </w:rPr>
          <w:fldChar w:fldCharType="end"/>
        </w:r>
      </w:hyperlink>
    </w:p>
    <w:p w14:paraId="7AB66701" w14:textId="6C03EC19" w:rsidR="00083B25" w:rsidRPr="003F1B4F" w:rsidRDefault="003E45AE">
      <w:pPr>
        <w:pStyle w:val="TOC20"/>
        <w:rPr>
          <w:rFonts w:asciiTheme="minorHAnsi" w:eastAsiaTheme="minorEastAsia" w:hAnsiTheme="minorHAnsi" w:cstheme="minorBidi"/>
          <w:b w:val="0"/>
          <w:bCs w:val="0"/>
          <w:sz w:val="22"/>
          <w:szCs w:val="22"/>
        </w:rPr>
      </w:pPr>
      <w:hyperlink w:anchor="_Toc88278717" w:history="1">
        <w:r w:rsidR="00083B25" w:rsidRPr="003F1B4F">
          <w:rPr>
            <w:rStyle w:val="Hyperlink"/>
            <w:b w:val="0"/>
            <w:bCs w:val="0"/>
          </w:rPr>
          <w:t>2.2.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Fence Wire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_Toc88278717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113</w:t>
        </w:r>
        <w:r w:rsidR="00083B25" w:rsidRPr="003F1B4F">
          <w:rPr>
            <w:b w:val="0"/>
            <w:bCs w:val="0"/>
            <w:webHidden/>
          </w:rPr>
          <w:fldChar w:fldCharType="end"/>
        </w:r>
      </w:hyperlink>
    </w:p>
    <w:p w14:paraId="429A8FD8" w14:textId="00D8470E" w:rsidR="00083B25" w:rsidRPr="003F1B4F" w:rsidRDefault="003E45AE">
      <w:pPr>
        <w:pStyle w:val="TOC20"/>
        <w:rPr>
          <w:rFonts w:asciiTheme="minorHAnsi" w:eastAsiaTheme="minorEastAsia" w:hAnsiTheme="minorHAnsi" w:cstheme="minorBidi"/>
          <w:b w:val="0"/>
          <w:bCs w:val="0"/>
          <w:sz w:val="22"/>
          <w:szCs w:val="22"/>
        </w:rPr>
      </w:pPr>
      <w:hyperlink w:anchor="_Toc88278718" w:history="1">
        <w:r w:rsidR="00083B25" w:rsidRPr="003F1B4F">
          <w:rPr>
            <w:rStyle w:val="Hyperlink"/>
            <w:b w:val="0"/>
            <w:bCs w:val="0"/>
          </w:rPr>
          <w:t>2.3.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Coatings.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_Toc88278718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113</w:t>
        </w:r>
        <w:r w:rsidR="00083B25" w:rsidRPr="003F1B4F">
          <w:rPr>
            <w:b w:val="0"/>
            <w:bCs w:val="0"/>
            <w:webHidden/>
          </w:rPr>
          <w:fldChar w:fldCharType="end"/>
        </w:r>
      </w:hyperlink>
    </w:p>
    <w:p w14:paraId="3E8D1C53" w14:textId="73952870" w:rsidR="00083B25" w:rsidRPr="003F1B4F" w:rsidRDefault="003E45AE">
      <w:pPr>
        <w:pStyle w:val="TOC20"/>
        <w:rPr>
          <w:rFonts w:asciiTheme="minorHAnsi" w:eastAsiaTheme="minorEastAsia" w:hAnsiTheme="minorHAnsi" w:cstheme="minorBidi"/>
          <w:b w:val="0"/>
          <w:bCs w:val="0"/>
          <w:sz w:val="22"/>
          <w:szCs w:val="22"/>
        </w:rPr>
      </w:pPr>
      <w:hyperlink w:anchor="_Toc88278719" w:history="1">
        <w:r w:rsidR="00083B25" w:rsidRPr="003F1B4F">
          <w:rPr>
            <w:rStyle w:val="Hyperlink"/>
            <w:b w:val="0"/>
            <w:bCs w:val="0"/>
          </w:rPr>
          <w:t>2.4.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Fireplace and Stove Wood.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_Toc88278719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114</w:t>
        </w:r>
        <w:r w:rsidR="00083B25" w:rsidRPr="003F1B4F">
          <w:rPr>
            <w:b w:val="0"/>
            <w:bCs w:val="0"/>
            <w:webHidden/>
          </w:rPr>
          <w:fldChar w:fldCharType="end"/>
        </w:r>
      </w:hyperlink>
    </w:p>
    <w:p w14:paraId="4684613C" w14:textId="4C3668C8" w:rsidR="00083B25" w:rsidRPr="003F1B4F" w:rsidRDefault="003E45AE">
      <w:pPr>
        <w:pStyle w:val="TOC3"/>
        <w:rPr>
          <w:rFonts w:asciiTheme="minorHAnsi" w:eastAsiaTheme="minorEastAsia" w:hAnsiTheme="minorHAnsi" w:cstheme="minorBidi"/>
          <w:sz w:val="22"/>
          <w:szCs w:val="22"/>
        </w:rPr>
      </w:pPr>
      <w:hyperlink w:anchor="_Toc88278720" w:history="1">
        <w:r w:rsidR="00083B25" w:rsidRPr="003F1B4F">
          <w:rPr>
            <w:rStyle w:val="Hyperlink"/>
          </w:rPr>
          <w:t>2.4.1.  Definitions.</w:t>
        </w:r>
        <w:r w:rsidR="00083B25" w:rsidRPr="003F1B4F">
          <w:rPr>
            <w:webHidden/>
          </w:rPr>
          <w:tab/>
        </w:r>
        <w:r w:rsidR="00083B25" w:rsidRPr="003F1B4F">
          <w:rPr>
            <w:webHidden/>
          </w:rPr>
          <w:fldChar w:fldCharType="begin"/>
        </w:r>
        <w:r w:rsidR="00083B25" w:rsidRPr="003F1B4F">
          <w:rPr>
            <w:webHidden/>
          </w:rPr>
          <w:instrText xml:space="preserve"> PAGEREF _Toc88278720 \h </w:instrText>
        </w:r>
        <w:r w:rsidR="00083B25" w:rsidRPr="003F1B4F">
          <w:rPr>
            <w:webHidden/>
          </w:rPr>
        </w:r>
        <w:r w:rsidR="00083B25" w:rsidRPr="003F1B4F">
          <w:rPr>
            <w:webHidden/>
          </w:rPr>
          <w:fldChar w:fldCharType="separate"/>
        </w:r>
        <w:r w:rsidR="00083B25" w:rsidRPr="003F1B4F">
          <w:rPr>
            <w:webHidden/>
          </w:rPr>
          <w:t>114</w:t>
        </w:r>
        <w:r w:rsidR="00083B25" w:rsidRPr="003F1B4F">
          <w:rPr>
            <w:webHidden/>
          </w:rPr>
          <w:fldChar w:fldCharType="end"/>
        </w:r>
      </w:hyperlink>
    </w:p>
    <w:p w14:paraId="5F9326C4" w14:textId="04DA7AB1" w:rsidR="00083B25" w:rsidRPr="003F1B4F" w:rsidRDefault="003E45AE">
      <w:pPr>
        <w:pStyle w:val="TOC4"/>
        <w:rPr>
          <w:rFonts w:asciiTheme="minorHAnsi" w:eastAsiaTheme="minorEastAsia" w:hAnsiTheme="minorHAnsi" w:cstheme="minorBidi"/>
          <w:noProof/>
          <w:sz w:val="22"/>
          <w:szCs w:val="22"/>
        </w:rPr>
      </w:pPr>
      <w:hyperlink w:anchor="_Toc88278721" w:history="1">
        <w:r w:rsidR="00083B25" w:rsidRPr="003F1B4F">
          <w:rPr>
            <w:rStyle w:val="Hyperlink"/>
            <w:noProof/>
          </w:rPr>
          <w:t>2.4.1.1.  Fireplace and Stove Wood.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_Toc88278721 \h </w:instrText>
        </w:r>
        <w:r w:rsidR="00083B25" w:rsidRPr="003F1B4F">
          <w:rPr>
            <w:noProof/>
            <w:webHidden/>
          </w:rPr>
        </w:r>
        <w:r w:rsidR="00083B25" w:rsidRPr="003F1B4F">
          <w:rPr>
            <w:noProof/>
            <w:webHidden/>
          </w:rPr>
          <w:fldChar w:fldCharType="separate"/>
        </w:r>
        <w:r w:rsidR="00083B25" w:rsidRPr="003F1B4F">
          <w:rPr>
            <w:noProof/>
            <w:webHidden/>
          </w:rPr>
          <w:t>114</w:t>
        </w:r>
        <w:r w:rsidR="00083B25" w:rsidRPr="003F1B4F">
          <w:rPr>
            <w:noProof/>
            <w:webHidden/>
          </w:rPr>
          <w:fldChar w:fldCharType="end"/>
        </w:r>
      </w:hyperlink>
    </w:p>
    <w:p w14:paraId="2B432397" w14:textId="0023045E" w:rsidR="00083B25" w:rsidRPr="003F1B4F" w:rsidRDefault="003E45AE">
      <w:pPr>
        <w:pStyle w:val="TOC4"/>
        <w:rPr>
          <w:rFonts w:asciiTheme="minorHAnsi" w:eastAsiaTheme="minorEastAsia" w:hAnsiTheme="minorHAnsi" w:cstheme="minorBidi"/>
          <w:noProof/>
          <w:sz w:val="22"/>
          <w:szCs w:val="22"/>
        </w:rPr>
      </w:pPr>
      <w:hyperlink w:anchor="_Toc88278722" w:history="1">
        <w:r w:rsidR="00083B25" w:rsidRPr="003F1B4F">
          <w:rPr>
            <w:rStyle w:val="Hyperlink"/>
            <w:noProof/>
          </w:rPr>
          <w:t>2.4.1.2.  Cord.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_Toc88278722 \h </w:instrText>
        </w:r>
        <w:r w:rsidR="00083B25" w:rsidRPr="003F1B4F">
          <w:rPr>
            <w:noProof/>
            <w:webHidden/>
          </w:rPr>
        </w:r>
        <w:r w:rsidR="00083B25" w:rsidRPr="003F1B4F">
          <w:rPr>
            <w:noProof/>
            <w:webHidden/>
          </w:rPr>
          <w:fldChar w:fldCharType="separate"/>
        </w:r>
        <w:r w:rsidR="00083B25" w:rsidRPr="003F1B4F">
          <w:rPr>
            <w:noProof/>
            <w:webHidden/>
          </w:rPr>
          <w:t>114</w:t>
        </w:r>
        <w:r w:rsidR="00083B25" w:rsidRPr="003F1B4F">
          <w:rPr>
            <w:noProof/>
            <w:webHidden/>
          </w:rPr>
          <w:fldChar w:fldCharType="end"/>
        </w:r>
      </w:hyperlink>
    </w:p>
    <w:p w14:paraId="49B93165" w14:textId="629BC1E7" w:rsidR="00083B25" w:rsidRPr="003F1B4F" w:rsidRDefault="003E45AE">
      <w:pPr>
        <w:pStyle w:val="TOC4"/>
        <w:rPr>
          <w:rFonts w:asciiTheme="minorHAnsi" w:eastAsiaTheme="minorEastAsia" w:hAnsiTheme="minorHAnsi" w:cstheme="minorBidi"/>
          <w:noProof/>
          <w:sz w:val="22"/>
          <w:szCs w:val="22"/>
        </w:rPr>
      </w:pPr>
      <w:hyperlink w:anchor="_Toc88278723" w:history="1">
        <w:r w:rsidR="00083B25" w:rsidRPr="003F1B4F">
          <w:rPr>
            <w:rStyle w:val="Hyperlink"/>
            <w:noProof/>
          </w:rPr>
          <w:t>2.4.1.3.  Representation.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_Toc88278723 \h </w:instrText>
        </w:r>
        <w:r w:rsidR="00083B25" w:rsidRPr="003F1B4F">
          <w:rPr>
            <w:noProof/>
            <w:webHidden/>
          </w:rPr>
        </w:r>
        <w:r w:rsidR="00083B25" w:rsidRPr="003F1B4F">
          <w:rPr>
            <w:noProof/>
            <w:webHidden/>
          </w:rPr>
          <w:fldChar w:fldCharType="separate"/>
        </w:r>
        <w:r w:rsidR="00083B25" w:rsidRPr="003F1B4F">
          <w:rPr>
            <w:noProof/>
            <w:webHidden/>
          </w:rPr>
          <w:t>114</w:t>
        </w:r>
        <w:r w:rsidR="00083B25" w:rsidRPr="003F1B4F">
          <w:rPr>
            <w:noProof/>
            <w:webHidden/>
          </w:rPr>
          <w:fldChar w:fldCharType="end"/>
        </w:r>
      </w:hyperlink>
    </w:p>
    <w:p w14:paraId="60A8CBDA" w14:textId="7F7C7725" w:rsidR="00083B25" w:rsidRPr="003F1B4F" w:rsidRDefault="003E45AE">
      <w:pPr>
        <w:pStyle w:val="TOC4"/>
        <w:rPr>
          <w:rFonts w:asciiTheme="minorHAnsi" w:eastAsiaTheme="minorEastAsia" w:hAnsiTheme="minorHAnsi" w:cstheme="minorBidi"/>
          <w:noProof/>
          <w:sz w:val="22"/>
          <w:szCs w:val="22"/>
        </w:rPr>
      </w:pPr>
      <w:hyperlink w:anchor="_Toc88278724" w:history="1">
        <w:r w:rsidR="00083B25" w:rsidRPr="003F1B4F">
          <w:rPr>
            <w:rStyle w:val="Hyperlink"/>
            <w:noProof/>
          </w:rPr>
          <w:t>2.4.1.4.  Flavoring Chips.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_Toc88278724 \h </w:instrText>
        </w:r>
        <w:r w:rsidR="00083B25" w:rsidRPr="003F1B4F">
          <w:rPr>
            <w:noProof/>
            <w:webHidden/>
          </w:rPr>
        </w:r>
        <w:r w:rsidR="00083B25" w:rsidRPr="003F1B4F">
          <w:rPr>
            <w:noProof/>
            <w:webHidden/>
          </w:rPr>
          <w:fldChar w:fldCharType="separate"/>
        </w:r>
        <w:r w:rsidR="00083B25" w:rsidRPr="003F1B4F">
          <w:rPr>
            <w:noProof/>
            <w:webHidden/>
          </w:rPr>
          <w:t>114</w:t>
        </w:r>
        <w:r w:rsidR="00083B25" w:rsidRPr="003F1B4F">
          <w:rPr>
            <w:noProof/>
            <w:webHidden/>
          </w:rPr>
          <w:fldChar w:fldCharType="end"/>
        </w:r>
      </w:hyperlink>
    </w:p>
    <w:p w14:paraId="46A15412" w14:textId="3723573A" w:rsidR="00083B25" w:rsidRPr="003F1B4F" w:rsidRDefault="003E45AE">
      <w:pPr>
        <w:pStyle w:val="TOC3"/>
        <w:rPr>
          <w:rFonts w:asciiTheme="minorHAnsi" w:eastAsiaTheme="minorEastAsia" w:hAnsiTheme="minorHAnsi" w:cstheme="minorBidi"/>
          <w:sz w:val="22"/>
          <w:szCs w:val="22"/>
        </w:rPr>
      </w:pPr>
      <w:hyperlink w:anchor="_Toc88278725" w:history="1">
        <w:r w:rsidR="00083B25" w:rsidRPr="003F1B4F">
          <w:rPr>
            <w:rStyle w:val="Hyperlink"/>
          </w:rPr>
          <w:t>2.4.2.  Identity.</w:t>
        </w:r>
        <w:r w:rsidR="00083B25" w:rsidRPr="003F1B4F">
          <w:rPr>
            <w:webHidden/>
          </w:rPr>
          <w:tab/>
        </w:r>
        <w:r w:rsidR="00083B25" w:rsidRPr="003F1B4F">
          <w:rPr>
            <w:webHidden/>
          </w:rPr>
          <w:fldChar w:fldCharType="begin"/>
        </w:r>
        <w:r w:rsidR="00083B25" w:rsidRPr="003F1B4F">
          <w:rPr>
            <w:webHidden/>
          </w:rPr>
          <w:instrText xml:space="preserve"> PAGEREF _Toc88278725 \h </w:instrText>
        </w:r>
        <w:r w:rsidR="00083B25" w:rsidRPr="003F1B4F">
          <w:rPr>
            <w:webHidden/>
          </w:rPr>
        </w:r>
        <w:r w:rsidR="00083B25" w:rsidRPr="003F1B4F">
          <w:rPr>
            <w:webHidden/>
          </w:rPr>
          <w:fldChar w:fldCharType="separate"/>
        </w:r>
        <w:r w:rsidR="00083B25" w:rsidRPr="003F1B4F">
          <w:rPr>
            <w:webHidden/>
          </w:rPr>
          <w:t>114</w:t>
        </w:r>
        <w:r w:rsidR="00083B25" w:rsidRPr="003F1B4F">
          <w:rPr>
            <w:webHidden/>
          </w:rPr>
          <w:fldChar w:fldCharType="end"/>
        </w:r>
      </w:hyperlink>
    </w:p>
    <w:p w14:paraId="36230344" w14:textId="213A5EAD" w:rsidR="00083B25" w:rsidRPr="003F1B4F" w:rsidRDefault="003E45AE">
      <w:pPr>
        <w:pStyle w:val="TOC3"/>
        <w:rPr>
          <w:rFonts w:asciiTheme="minorHAnsi" w:eastAsiaTheme="minorEastAsia" w:hAnsiTheme="minorHAnsi" w:cstheme="minorBidi"/>
          <w:sz w:val="22"/>
          <w:szCs w:val="22"/>
        </w:rPr>
      </w:pPr>
      <w:hyperlink w:anchor="_Toc88278726" w:history="1">
        <w:r w:rsidR="00083B25" w:rsidRPr="003F1B4F">
          <w:rPr>
            <w:rStyle w:val="Hyperlink"/>
          </w:rPr>
          <w:t>2.4.3.  Quantity.</w:t>
        </w:r>
        <w:r w:rsidR="00083B25" w:rsidRPr="003F1B4F">
          <w:rPr>
            <w:webHidden/>
          </w:rPr>
          <w:tab/>
        </w:r>
        <w:r w:rsidR="00083B25" w:rsidRPr="003F1B4F">
          <w:rPr>
            <w:webHidden/>
          </w:rPr>
          <w:fldChar w:fldCharType="begin"/>
        </w:r>
        <w:r w:rsidR="00083B25" w:rsidRPr="003F1B4F">
          <w:rPr>
            <w:webHidden/>
          </w:rPr>
          <w:instrText xml:space="preserve"> PAGEREF _Toc88278726 \h </w:instrText>
        </w:r>
        <w:r w:rsidR="00083B25" w:rsidRPr="003F1B4F">
          <w:rPr>
            <w:webHidden/>
          </w:rPr>
        </w:r>
        <w:r w:rsidR="00083B25" w:rsidRPr="003F1B4F">
          <w:rPr>
            <w:webHidden/>
          </w:rPr>
          <w:fldChar w:fldCharType="separate"/>
        </w:r>
        <w:r w:rsidR="00083B25" w:rsidRPr="003F1B4F">
          <w:rPr>
            <w:webHidden/>
          </w:rPr>
          <w:t>114</w:t>
        </w:r>
        <w:r w:rsidR="00083B25" w:rsidRPr="003F1B4F">
          <w:rPr>
            <w:webHidden/>
          </w:rPr>
          <w:fldChar w:fldCharType="end"/>
        </w:r>
      </w:hyperlink>
    </w:p>
    <w:p w14:paraId="7841218A" w14:textId="7E670BE0" w:rsidR="00083B25" w:rsidRPr="003F1B4F" w:rsidRDefault="003E45AE">
      <w:pPr>
        <w:pStyle w:val="TOC3"/>
        <w:rPr>
          <w:rFonts w:asciiTheme="minorHAnsi" w:eastAsiaTheme="minorEastAsia" w:hAnsiTheme="minorHAnsi" w:cstheme="minorBidi"/>
          <w:sz w:val="22"/>
          <w:szCs w:val="22"/>
        </w:rPr>
      </w:pPr>
      <w:hyperlink w:anchor="_Toc88278727" w:history="1">
        <w:r w:rsidR="00083B25" w:rsidRPr="003F1B4F">
          <w:rPr>
            <w:rStyle w:val="Hyperlink"/>
          </w:rPr>
          <w:t>2.4.4.  Prohibition of Terms.</w:t>
        </w:r>
        <w:r w:rsidR="00083B25" w:rsidRPr="003F1B4F">
          <w:rPr>
            <w:webHidden/>
          </w:rPr>
          <w:tab/>
        </w:r>
        <w:r w:rsidR="00083B25" w:rsidRPr="003F1B4F">
          <w:rPr>
            <w:webHidden/>
          </w:rPr>
          <w:fldChar w:fldCharType="begin"/>
        </w:r>
        <w:r w:rsidR="00083B25" w:rsidRPr="003F1B4F">
          <w:rPr>
            <w:webHidden/>
          </w:rPr>
          <w:instrText xml:space="preserve"> PAGEREF _Toc88278727 \h </w:instrText>
        </w:r>
        <w:r w:rsidR="00083B25" w:rsidRPr="003F1B4F">
          <w:rPr>
            <w:webHidden/>
          </w:rPr>
        </w:r>
        <w:r w:rsidR="00083B25" w:rsidRPr="003F1B4F">
          <w:rPr>
            <w:webHidden/>
          </w:rPr>
          <w:fldChar w:fldCharType="separate"/>
        </w:r>
        <w:r w:rsidR="00083B25" w:rsidRPr="003F1B4F">
          <w:rPr>
            <w:webHidden/>
          </w:rPr>
          <w:t>115</w:t>
        </w:r>
        <w:r w:rsidR="00083B25" w:rsidRPr="003F1B4F">
          <w:rPr>
            <w:webHidden/>
          </w:rPr>
          <w:fldChar w:fldCharType="end"/>
        </w:r>
      </w:hyperlink>
    </w:p>
    <w:p w14:paraId="75B0A32A" w14:textId="115198ED" w:rsidR="00083B25" w:rsidRPr="003F1B4F" w:rsidRDefault="003E45AE">
      <w:pPr>
        <w:pStyle w:val="TOC3"/>
        <w:rPr>
          <w:rFonts w:asciiTheme="minorHAnsi" w:eastAsiaTheme="minorEastAsia" w:hAnsiTheme="minorHAnsi" w:cstheme="minorBidi"/>
          <w:sz w:val="22"/>
          <w:szCs w:val="22"/>
        </w:rPr>
      </w:pPr>
      <w:hyperlink w:anchor="_Toc88278728" w:history="1">
        <w:r w:rsidR="00083B25" w:rsidRPr="003F1B4F">
          <w:rPr>
            <w:rStyle w:val="Hyperlink"/>
          </w:rPr>
          <w:t>2.4.5.  Delivery Ticket or Sales Invoice.</w:t>
        </w:r>
        <w:r w:rsidR="00083B25" w:rsidRPr="003F1B4F">
          <w:rPr>
            <w:webHidden/>
          </w:rPr>
          <w:tab/>
        </w:r>
        <w:r w:rsidR="00083B25" w:rsidRPr="003F1B4F">
          <w:rPr>
            <w:webHidden/>
          </w:rPr>
          <w:fldChar w:fldCharType="begin"/>
        </w:r>
        <w:r w:rsidR="00083B25" w:rsidRPr="003F1B4F">
          <w:rPr>
            <w:webHidden/>
          </w:rPr>
          <w:instrText xml:space="preserve"> PAGEREF _Toc88278728 \h </w:instrText>
        </w:r>
        <w:r w:rsidR="00083B25" w:rsidRPr="003F1B4F">
          <w:rPr>
            <w:webHidden/>
          </w:rPr>
        </w:r>
        <w:r w:rsidR="00083B25" w:rsidRPr="003F1B4F">
          <w:rPr>
            <w:webHidden/>
          </w:rPr>
          <w:fldChar w:fldCharType="separate"/>
        </w:r>
        <w:r w:rsidR="00083B25" w:rsidRPr="003F1B4F">
          <w:rPr>
            <w:webHidden/>
          </w:rPr>
          <w:t>115</w:t>
        </w:r>
        <w:r w:rsidR="00083B25" w:rsidRPr="003F1B4F">
          <w:rPr>
            <w:webHidden/>
          </w:rPr>
          <w:fldChar w:fldCharType="end"/>
        </w:r>
      </w:hyperlink>
    </w:p>
    <w:p w14:paraId="1470822A" w14:textId="67A9CB28" w:rsidR="00083B25" w:rsidRPr="003F1B4F" w:rsidRDefault="003E45AE">
      <w:pPr>
        <w:pStyle w:val="TOC20"/>
        <w:rPr>
          <w:rFonts w:asciiTheme="minorHAnsi" w:eastAsiaTheme="minorEastAsia" w:hAnsiTheme="minorHAnsi" w:cstheme="minorBidi"/>
          <w:b w:val="0"/>
          <w:bCs w:val="0"/>
          <w:sz w:val="22"/>
          <w:szCs w:val="22"/>
        </w:rPr>
      </w:pPr>
      <w:hyperlink w:anchor="_Toc88278729" w:history="1">
        <w:r w:rsidR="00083B25" w:rsidRPr="003F1B4F">
          <w:rPr>
            <w:rStyle w:val="Hyperlink"/>
            <w:b w:val="0"/>
            <w:bCs w:val="0"/>
          </w:rPr>
          <w:t>2.5.</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Peat and Peat Moss.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_Toc88278729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115</w:t>
        </w:r>
        <w:r w:rsidR="00083B25" w:rsidRPr="003F1B4F">
          <w:rPr>
            <w:b w:val="0"/>
            <w:bCs w:val="0"/>
            <w:webHidden/>
          </w:rPr>
          <w:fldChar w:fldCharType="end"/>
        </w:r>
      </w:hyperlink>
    </w:p>
    <w:p w14:paraId="3B3E3B22" w14:textId="68CDB0FB" w:rsidR="00083B25" w:rsidRPr="003F1B4F" w:rsidRDefault="003E45AE">
      <w:pPr>
        <w:pStyle w:val="TOC3"/>
        <w:rPr>
          <w:rFonts w:asciiTheme="minorHAnsi" w:eastAsiaTheme="minorEastAsia" w:hAnsiTheme="minorHAnsi" w:cstheme="minorBidi"/>
          <w:sz w:val="22"/>
          <w:szCs w:val="22"/>
        </w:rPr>
      </w:pPr>
      <w:hyperlink w:anchor="_Toc88278730" w:history="1">
        <w:r w:rsidR="00083B25" w:rsidRPr="003F1B4F">
          <w:rPr>
            <w:rStyle w:val="Hyperlink"/>
          </w:rPr>
          <w:t>2.5.1.  Declaration of Quantity.</w:t>
        </w:r>
        <w:r w:rsidR="00083B25" w:rsidRPr="003F1B4F">
          <w:rPr>
            <w:webHidden/>
          </w:rPr>
          <w:tab/>
        </w:r>
        <w:r w:rsidR="00083B25" w:rsidRPr="003F1B4F">
          <w:rPr>
            <w:webHidden/>
          </w:rPr>
          <w:fldChar w:fldCharType="begin"/>
        </w:r>
        <w:r w:rsidR="00083B25" w:rsidRPr="003F1B4F">
          <w:rPr>
            <w:webHidden/>
          </w:rPr>
          <w:instrText xml:space="preserve"> PAGEREF _Toc88278730 \h </w:instrText>
        </w:r>
        <w:r w:rsidR="00083B25" w:rsidRPr="003F1B4F">
          <w:rPr>
            <w:webHidden/>
          </w:rPr>
        </w:r>
        <w:r w:rsidR="00083B25" w:rsidRPr="003F1B4F">
          <w:rPr>
            <w:webHidden/>
          </w:rPr>
          <w:fldChar w:fldCharType="separate"/>
        </w:r>
        <w:r w:rsidR="00083B25" w:rsidRPr="003F1B4F">
          <w:rPr>
            <w:webHidden/>
          </w:rPr>
          <w:t>115</w:t>
        </w:r>
        <w:r w:rsidR="00083B25" w:rsidRPr="003F1B4F">
          <w:rPr>
            <w:webHidden/>
          </w:rPr>
          <w:fldChar w:fldCharType="end"/>
        </w:r>
      </w:hyperlink>
    </w:p>
    <w:p w14:paraId="5D6F51D4" w14:textId="318A5000" w:rsidR="00083B25" w:rsidRPr="003F1B4F" w:rsidRDefault="003E45AE">
      <w:pPr>
        <w:pStyle w:val="TOC3"/>
        <w:rPr>
          <w:rFonts w:asciiTheme="minorHAnsi" w:eastAsiaTheme="minorEastAsia" w:hAnsiTheme="minorHAnsi" w:cstheme="minorBidi"/>
          <w:sz w:val="22"/>
          <w:szCs w:val="22"/>
        </w:rPr>
      </w:pPr>
      <w:hyperlink w:anchor="_Toc88278731" w:history="1">
        <w:r w:rsidR="00083B25" w:rsidRPr="003F1B4F">
          <w:rPr>
            <w:rStyle w:val="Hyperlink"/>
          </w:rPr>
          <w:t>2.5.2.  Units.</w:t>
        </w:r>
        <w:r w:rsidR="00083B25" w:rsidRPr="003F1B4F">
          <w:rPr>
            <w:webHidden/>
          </w:rPr>
          <w:tab/>
        </w:r>
        <w:r w:rsidR="00083B25" w:rsidRPr="003F1B4F">
          <w:rPr>
            <w:webHidden/>
          </w:rPr>
          <w:fldChar w:fldCharType="begin"/>
        </w:r>
        <w:r w:rsidR="00083B25" w:rsidRPr="003F1B4F">
          <w:rPr>
            <w:webHidden/>
          </w:rPr>
          <w:instrText xml:space="preserve"> PAGEREF _Toc88278731 \h </w:instrText>
        </w:r>
        <w:r w:rsidR="00083B25" w:rsidRPr="003F1B4F">
          <w:rPr>
            <w:webHidden/>
          </w:rPr>
        </w:r>
        <w:r w:rsidR="00083B25" w:rsidRPr="003F1B4F">
          <w:rPr>
            <w:webHidden/>
          </w:rPr>
          <w:fldChar w:fldCharType="separate"/>
        </w:r>
        <w:r w:rsidR="00083B25" w:rsidRPr="003F1B4F">
          <w:rPr>
            <w:webHidden/>
          </w:rPr>
          <w:t>115</w:t>
        </w:r>
        <w:r w:rsidR="00083B25" w:rsidRPr="003F1B4F">
          <w:rPr>
            <w:webHidden/>
          </w:rPr>
          <w:fldChar w:fldCharType="end"/>
        </w:r>
      </w:hyperlink>
    </w:p>
    <w:p w14:paraId="12A320FD" w14:textId="694062BA" w:rsidR="00083B25" w:rsidRPr="003F1B4F" w:rsidRDefault="003E45AE">
      <w:pPr>
        <w:pStyle w:val="TOC4"/>
        <w:rPr>
          <w:rFonts w:asciiTheme="minorHAnsi" w:eastAsiaTheme="minorEastAsia" w:hAnsiTheme="minorHAnsi" w:cstheme="minorBidi"/>
          <w:noProof/>
          <w:sz w:val="22"/>
          <w:szCs w:val="22"/>
        </w:rPr>
      </w:pPr>
      <w:hyperlink w:anchor="_Toc88278732" w:history="1">
        <w:r w:rsidR="00083B25" w:rsidRPr="003F1B4F">
          <w:rPr>
            <w:rStyle w:val="Hyperlink"/>
            <w:noProof/>
          </w:rPr>
          <w:t>2.5.2.1.  Weight.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_Toc88278732 \h </w:instrText>
        </w:r>
        <w:r w:rsidR="00083B25" w:rsidRPr="003F1B4F">
          <w:rPr>
            <w:noProof/>
            <w:webHidden/>
          </w:rPr>
        </w:r>
        <w:r w:rsidR="00083B25" w:rsidRPr="003F1B4F">
          <w:rPr>
            <w:noProof/>
            <w:webHidden/>
          </w:rPr>
          <w:fldChar w:fldCharType="separate"/>
        </w:r>
        <w:r w:rsidR="00083B25" w:rsidRPr="003F1B4F">
          <w:rPr>
            <w:noProof/>
            <w:webHidden/>
          </w:rPr>
          <w:t>115</w:t>
        </w:r>
        <w:r w:rsidR="00083B25" w:rsidRPr="003F1B4F">
          <w:rPr>
            <w:noProof/>
            <w:webHidden/>
          </w:rPr>
          <w:fldChar w:fldCharType="end"/>
        </w:r>
      </w:hyperlink>
    </w:p>
    <w:p w14:paraId="17353DC3" w14:textId="5AD49EB0" w:rsidR="00083B25" w:rsidRPr="003F1B4F" w:rsidRDefault="003E45AE">
      <w:pPr>
        <w:pStyle w:val="TOC4"/>
        <w:rPr>
          <w:rFonts w:asciiTheme="minorHAnsi" w:eastAsiaTheme="minorEastAsia" w:hAnsiTheme="minorHAnsi" w:cstheme="minorBidi"/>
          <w:noProof/>
          <w:sz w:val="22"/>
          <w:szCs w:val="22"/>
        </w:rPr>
      </w:pPr>
      <w:hyperlink w:anchor="_Toc88278733" w:history="1">
        <w:r w:rsidR="00083B25" w:rsidRPr="003F1B4F">
          <w:rPr>
            <w:rStyle w:val="Hyperlink"/>
            <w:noProof/>
          </w:rPr>
          <w:t>2.5.2.2.  Cubic Measure.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_Toc88278733 \h </w:instrText>
        </w:r>
        <w:r w:rsidR="00083B25" w:rsidRPr="003F1B4F">
          <w:rPr>
            <w:noProof/>
            <w:webHidden/>
          </w:rPr>
        </w:r>
        <w:r w:rsidR="00083B25" w:rsidRPr="003F1B4F">
          <w:rPr>
            <w:noProof/>
            <w:webHidden/>
          </w:rPr>
          <w:fldChar w:fldCharType="separate"/>
        </w:r>
        <w:r w:rsidR="00083B25" w:rsidRPr="003F1B4F">
          <w:rPr>
            <w:noProof/>
            <w:webHidden/>
          </w:rPr>
          <w:t>115</w:t>
        </w:r>
        <w:r w:rsidR="00083B25" w:rsidRPr="003F1B4F">
          <w:rPr>
            <w:noProof/>
            <w:webHidden/>
          </w:rPr>
          <w:fldChar w:fldCharType="end"/>
        </w:r>
      </w:hyperlink>
    </w:p>
    <w:p w14:paraId="708F2FFD" w14:textId="2482F2D6" w:rsidR="00083B25" w:rsidRPr="003F1B4F" w:rsidRDefault="003E45AE">
      <w:pPr>
        <w:pStyle w:val="TOC20"/>
        <w:rPr>
          <w:rFonts w:asciiTheme="minorHAnsi" w:eastAsiaTheme="minorEastAsia" w:hAnsiTheme="minorHAnsi" w:cstheme="minorBidi"/>
          <w:b w:val="0"/>
          <w:bCs w:val="0"/>
          <w:sz w:val="22"/>
          <w:szCs w:val="22"/>
        </w:rPr>
      </w:pPr>
      <w:hyperlink w:anchor="_Toc88278734" w:history="1">
        <w:r w:rsidR="00083B25" w:rsidRPr="003F1B4F">
          <w:rPr>
            <w:rStyle w:val="Hyperlink"/>
            <w:b w:val="0"/>
            <w:bCs w:val="0"/>
          </w:rPr>
          <w:t>2.6.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Prefabricated Utility Buildings.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_Toc88278734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115</w:t>
        </w:r>
        <w:r w:rsidR="00083B25" w:rsidRPr="003F1B4F">
          <w:rPr>
            <w:b w:val="0"/>
            <w:bCs w:val="0"/>
            <w:webHidden/>
          </w:rPr>
          <w:fldChar w:fldCharType="end"/>
        </w:r>
      </w:hyperlink>
    </w:p>
    <w:p w14:paraId="4030E80F" w14:textId="3C5C0015" w:rsidR="00083B25" w:rsidRPr="003F1B4F" w:rsidRDefault="003E45AE">
      <w:pPr>
        <w:pStyle w:val="TOC20"/>
        <w:rPr>
          <w:rFonts w:asciiTheme="minorHAnsi" w:eastAsiaTheme="minorEastAsia" w:hAnsiTheme="minorHAnsi" w:cstheme="minorBidi"/>
          <w:b w:val="0"/>
          <w:bCs w:val="0"/>
          <w:sz w:val="22"/>
          <w:szCs w:val="22"/>
        </w:rPr>
      </w:pPr>
      <w:hyperlink w:anchor="_Toc88278735" w:history="1">
        <w:r w:rsidR="00083B25" w:rsidRPr="003F1B4F">
          <w:rPr>
            <w:rStyle w:val="Hyperlink"/>
            <w:b w:val="0"/>
            <w:bCs w:val="0"/>
          </w:rPr>
          <w:t>2.7.</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Roofing and Roofing Material.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_Toc88278735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116</w:t>
        </w:r>
        <w:r w:rsidR="00083B25" w:rsidRPr="003F1B4F">
          <w:rPr>
            <w:b w:val="0"/>
            <w:bCs w:val="0"/>
            <w:webHidden/>
          </w:rPr>
          <w:fldChar w:fldCharType="end"/>
        </w:r>
      </w:hyperlink>
    </w:p>
    <w:p w14:paraId="2F4357B3" w14:textId="379CB503" w:rsidR="00083B25" w:rsidRPr="003F1B4F" w:rsidRDefault="003E45AE">
      <w:pPr>
        <w:pStyle w:val="TOC3"/>
        <w:rPr>
          <w:rFonts w:asciiTheme="minorHAnsi" w:eastAsiaTheme="minorEastAsia" w:hAnsiTheme="minorHAnsi" w:cstheme="minorBidi"/>
          <w:sz w:val="22"/>
          <w:szCs w:val="22"/>
        </w:rPr>
      </w:pPr>
      <w:hyperlink w:anchor="_Toc88278736" w:history="1">
        <w:r w:rsidR="00083B25" w:rsidRPr="003F1B4F">
          <w:rPr>
            <w:rStyle w:val="Hyperlink"/>
          </w:rPr>
          <w:t>2.7.1.  Definitions.</w:t>
        </w:r>
        <w:r w:rsidR="00083B25" w:rsidRPr="003F1B4F">
          <w:rPr>
            <w:webHidden/>
          </w:rPr>
          <w:tab/>
        </w:r>
        <w:r w:rsidR="00083B25" w:rsidRPr="003F1B4F">
          <w:rPr>
            <w:webHidden/>
          </w:rPr>
          <w:fldChar w:fldCharType="begin"/>
        </w:r>
        <w:r w:rsidR="00083B25" w:rsidRPr="003F1B4F">
          <w:rPr>
            <w:webHidden/>
          </w:rPr>
          <w:instrText xml:space="preserve"> PAGEREF _Toc88278736 \h </w:instrText>
        </w:r>
        <w:r w:rsidR="00083B25" w:rsidRPr="003F1B4F">
          <w:rPr>
            <w:webHidden/>
          </w:rPr>
        </w:r>
        <w:r w:rsidR="00083B25" w:rsidRPr="003F1B4F">
          <w:rPr>
            <w:webHidden/>
          </w:rPr>
          <w:fldChar w:fldCharType="separate"/>
        </w:r>
        <w:r w:rsidR="00083B25" w:rsidRPr="003F1B4F">
          <w:rPr>
            <w:webHidden/>
          </w:rPr>
          <w:t>116</w:t>
        </w:r>
        <w:r w:rsidR="00083B25" w:rsidRPr="003F1B4F">
          <w:rPr>
            <w:webHidden/>
          </w:rPr>
          <w:fldChar w:fldCharType="end"/>
        </w:r>
      </w:hyperlink>
    </w:p>
    <w:p w14:paraId="4588361C" w14:textId="6CCF3F25" w:rsidR="00083B25" w:rsidRPr="003F1B4F" w:rsidRDefault="003E45AE">
      <w:pPr>
        <w:pStyle w:val="TOC4"/>
        <w:rPr>
          <w:rFonts w:asciiTheme="minorHAnsi" w:eastAsiaTheme="minorEastAsia" w:hAnsiTheme="minorHAnsi" w:cstheme="minorBidi"/>
          <w:noProof/>
          <w:sz w:val="22"/>
          <w:szCs w:val="22"/>
        </w:rPr>
      </w:pPr>
      <w:hyperlink w:anchor="_Toc88278737" w:history="1">
        <w:r w:rsidR="00083B25" w:rsidRPr="003F1B4F">
          <w:rPr>
            <w:rStyle w:val="Hyperlink"/>
            <w:noProof/>
          </w:rPr>
          <w:t>2.7.1.1.  Square Meter.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_Toc88278737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15909FF9" w14:textId="7916E6E1" w:rsidR="00083B25" w:rsidRPr="003F1B4F" w:rsidRDefault="003E45AE">
      <w:pPr>
        <w:pStyle w:val="TOC4"/>
        <w:rPr>
          <w:rFonts w:asciiTheme="minorHAnsi" w:eastAsiaTheme="minorEastAsia" w:hAnsiTheme="minorHAnsi" w:cstheme="minorBidi"/>
          <w:noProof/>
          <w:sz w:val="22"/>
          <w:szCs w:val="22"/>
        </w:rPr>
      </w:pPr>
      <w:hyperlink w:anchor="_Toc88278738" w:history="1">
        <w:r w:rsidR="00083B25" w:rsidRPr="003F1B4F">
          <w:rPr>
            <w:rStyle w:val="Hyperlink"/>
            <w:noProof/>
          </w:rPr>
          <w:t>2.7.1.2.  Square.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_Toc88278738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6855D817" w14:textId="041F3A3B" w:rsidR="00083B25" w:rsidRPr="003F1B4F" w:rsidRDefault="003E45AE">
      <w:pPr>
        <w:pStyle w:val="TOC4"/>
        <w:rPr>
          <w:rFonts w:asciiTheme="minorHAnsi" w:eastAsiaTheme="minorEastAsia" w:hAnsiTheme="minorHAnsi" w:cstheme="minorBidi"/>
          <w:noProof/>
          <w:sz w:val="22"/>
          <w:szCs w:val="22"/>
        </w:rPr>
      </w:pPr>
      <w:hyperlink w:anchor="_Toc88278739" w:history="1">
        <w:r w:rsidR="00083B25" w:rsidRPr="003F1B4F">
          <w:rPr>
            <w:rStyle w:val="Hyperlink"/>
            <w:noProof/>
          </w:rPr>
          <w:t>2.7.1.3.  Square Foot.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_Toc88278739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404FD2E1" w14:textId="42D25D81" w:rsidR="00083B25" w:rsidRPr="003F1B4F" w:rsidRDefault="003E45AE">
      <w:pPr>
        <w:pStyle w:val="TOC3"/>
        <w:rPr>
          <w:rFonts w:asciiTheme="minorHAnsi" w:eastAsiaTheme="minorEastAsia" w:hAnsiTheme="minorHAnsi" w:cstheme="minorBidi"/>
          <w:sz w:val="22"/>
          <w:szCs w:val="22"/>
        </w:rPr>
      </w:pPr>
      <w:hyperlink w:anchor="_Toc88278740" w:history="1">
        <w:r w:rsidR="00083B25" w:rsidRPr="003F1B4F">
          <w:rPr>
            <w:rStyle w:val="Hyperlink"/>
          </w:rPr>
          <w:t>2.7.2.  Declaration of Quantity.</w:t>
        </w:r>
        <w:r w:rsidR="00083B25" w:rsidRPr="003F1B4F">
          <w:rPr>
            <w:webHidden/>
          </w:rPr>
          <w:tab/>
        </w:r>
        <w:r w:rsidR="00083B25" w:rsidRPr="003F1B4F">
          <w:rPr>
            <w:webHidden/>
          </w:rPr>
          <w:fldChar w:fldCharType="begin"/>
        </w:r>
        <w:r w:rsidR="00083B25" w:rsidRPr="003F1B4F">
          <w:rPr>
            <w:webHidden/>
          </w:rPr>
          <w:instrText xml:space="preserve"> PAGEREF _Toc88278740 \h </w:instrText>
        </w:r>
        <w:r w:rsidR="00083B25" w:rsidRPr="003F1B4F">
          <w:rPr>
            <w:webHidden/>
          </w:rPr>
        </w:r>
        <w:r w:rsidR="00083B25" w:rsidRPr="003F1B4F">
          <w:rPr>
            <w:webHidden/>
          </w:rPr>
          <w:fldChar w:fldCharType="separate"/>
        </w:r>
        <w:r w:rsidR="00083B25" w:rsidRPr="003F1B4F">
          <w:rPr>
            <w:webHidden/>
          </w:rPr>
          <w:t>116</w:t>
        </w:r>
        <w:r w:rsidR="00083B25" w:rsidRPr="003F1B4F">
          <w:rPr>
            <w:webHidden/>
          </w:rPr>
          <w:fldChar w:fldCharType="end"/>
        </w:r>
      </w:hyperlink>
    </w:p>
    <w:p w14:paraId="5159EA7D" w14:textId="2B4E3EC0" w:rsidR="00083B25" w:rsidRPr="003F1B4F" w:rsidRDefault="003E45AE">
      <w:pPr>
        <w:pStyle w:val="TOC4"/>
        <w:rPr>
          <w:rFonts w:asciiTheme="minorHAnsi" w:eastAsiaTheme="minorEastAsia" w:hAnsiTheme="minorHAnsi" w:cstheme="minorBidi"/>
          <w:noProof/>
          <w:sz w:val="22"/>
          <w:szCs w:val="22"/>
        </w:rPr>
      </w:pPr>
      <w:hyperlink w:anchor="_Toc88278741" w:history="1">
        <w:r w:rsidR="00083B25" w:rsidRPr="003F1B4F">
          <w:rPr>
            <w:rStyle w:val="Hyperlink"/>
            <w:noProof/>
          </w:rPr>
          <w:t>2.7.2.1.  Common Fractions.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_Toc88278741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018594B5" w14:textId="2EB68B55" w:rsidR="00083B25" w:rsidRPr="003F1B4F" w:rsidRDefault="003E45AE">
      <w:pPr>
        <w:pStyle w:val="TOC4"/>
        <w:rPr>
          <w:rFonts w:asciiTheme="minorHAnsi" w:eastAsiaTheme="minorEastAsia" w:hAnsiTheme="minorHAnsi" w:cstheme="minorBidi"/>
          <w:noProof/>
          <w:sz w:val="22"/>
          <w:szCs w:val="22"/>
        </w:rPr>
      </w:pPr>
      <w:hyperlink w:anchor="_Toc88278742" w:history="1">
        <w:r w:rsidR="00083B25" w:rsidRPr="003F1B4F">
          <w:rPr>
            <w:rStyle w:val="Hyperlink"/>
            <w:noProof/>
          </w:rPr>
          <w:t>2.7.2.2.  Quantity Statement.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_Toc88278742 \h </w:instrText>
        </w:r>
        <w:r w:rsidR="00083B25" w:rsidRPr="003F1B4F">
          <w:rPr>
            <w:noProof/>
            <w:webHidden/>
          </w:rPr>
        </w:r>
        <w:r w:rsidR="00083B25" w:rsidRPr="003F1B4F">
          <w:rPr>
            <w:noProof/>
            <w:webHidden/>
          </w:rPr>
          <w:fldChar w:fldCharType="separate"/>
        </w:r>
        <w:r w:rsidR="00083B25" w:rsidRPr="003F1B4F">
          <w:rPr>
            <w:noProof/>
            <w:webHidden/>
          </w:rPr>
          <w:t>116</w:t>
        </w:r>
        <w:r w:rsidR="00083B25" w:rsidRPr="003F1B4F">
          <w:rPr>
            <w:noProof/>
            <w:webHidden/>
          </w:rPr>
          <w:fldChar w:fldCharType="end"/>
        </w:r>
      </w:hyperlink>
    </w:p>
    <w:p w14:paraId="7CA68851" w14:textId="5D100932" w:rsidR="00083B25" w:rsidRPr="003F1B4F" w:rsidRDefault="003E45AE">
      <w:pPr>
        <w:pStyle w:val="TOC20"/>
        <w:rPr>
          <w:rFonts w:asciiTheme="minorHAnsi" w:eastAsiaTheme="minorEastAsia" w:hAnsiTheme="minorHAnsi" w:cstheme="minorBidi"/>
          <w:b w:val="0"/>
          <w:bCs w:val="0"/>
          <w:sz w:val="22"/>
          <w:szCs w:val="22"/>
        </w:rPr>
      </w:pPr>
      <w:hyperlink w:anchor="_Toc88278743" w:history="1">
        <w:r w:rsidR="00083B25" w:rsidRPr="003F1B4F">
          <w:rPr>
            <w:rStyle w:val="Hyperlink"/>
            <w:b w:val="0"/>
            <w:bCs w:val="0"/>
          </w:rPr>
          <w:t>2.8.</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Sealants.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_Toc88278743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116</w:t>
        </w:r>
        <w:r w:rsidR="00083B25" w:rsidRPr="003F1B4F">
          <w:rPr>
            <w:b w:val="0"/>
            <w:bCs w:val="0"/>
            <w:webHidden/>
          </w:rPr>
          <w:fldChar w:fldCharType="end"/>
        </w:r>
      </w:hyperlink>
    </w:p>
    <w:p w14:paraId="1BC87DD8" w14:textId="672C93BB" w:rsidR="00083B25" w:rsidRPr="003F1B4F" w:rsidRDefault="003E45AE">
      <w:pPr>
        <w:pStyle w:val="TOC20"/>
        <w:rPr>
          <w:rFonts w:asciiTheme="minorHAnsi" w:eastAsiaTheme="minorEastAsia" w:hAnsiTheme="minorHAnsi" w:cstheme="minorBidi"/>
          <w:b w:val="0"/>
          <w:bCs w:val="0"/>
          <w:sz w:val="22"/>
          <w:szCs w:val="22"/>
        </w:rPr>
      </w:pPr>
      <w:hyperlink w:anchor="_Toc88278744" w:history="1">
        <w:r w:rsidR="00083B25" w:rsidRPr="003F1B4F">
          <w:rPr>
            <w:rStyle w:val="Hyperlink"/>
            <w:b w:val="0"/>
            <w:bCs w:val="0"/>
          </w:rPr>
          <w:t>2.9.</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Sod and Turf.</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_Toc88278744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117</w:t>
        </w:r>
        <w:r w:rsidR="00083B25" w:rsidRPr="003F1B4F">
          <w:rPr>
            <w:b w:val="0"/>
            <w:bCs w:val="0"/>
            <w:webHidden/>
          </w:rPr>
          <w:fldChar w:fldCharType="end"/>
        </w:r>
      </w:hyperlink>
    </w:p>
    <w:p w14:paraId="75909491" w14:textId="737B1AD1" w:rsidR="00083B25" w:rsidRPr="003F1B4F" w:rsidRDefault="003E45AE">
      <w:pPr>
        <w:pStyle w:val="TOC3"/>
        <w:rPr>
          <w:rFonts w:asciiTheme="minorHAnsi" w:eastAsiaTheme="minorEastAsia" w:hAnsiTheme="minorHAnsi" w:cstheme="minorBidi"/>
          <w:sz w:val="22"/>
          <w:szCs w:val="22"/>
        </w:rPr>
      </w:pPr>
      <w:hyperlink w:anchor="_Toc88278745" w:history="1">
        <w:r w:rsidR="00083B25" w:rsidRPr="003F1B4F">
          <w:rPr>
            <w:rStyle w:val="Hyperlink"/>
          </w:rPr>
          <w:t>2.9.1.  Application.</w:t>
        </w:r>
        <w:r w:rsidR="00083B25" w:rsidRPr="003F1B4F">
          <w:rPr>
            <w:webHidden/>
          </w:rPr>
          <w:tab/>
        </w:r>
        <w:r w:rsidR="00083B25" w:rsidRPr="003F1B4F">
          <w:rPr>
            <w:webHidden/>
          </w:rPr>
          <w:fldChar w:fldCharType="begin"/>
        </w:r>
        <w:r w:rsidR="00083B25" w:rsidRPr="003F1B4F">
          <w:rPr>
            <w:webHidden/>
          </w:rPr>
          <w:instrText xml:space="preserve"> PAGEREF _Toc88278745 \h </w:instrText>
        </w:r>
        <w:r w:rsidR="00083B25" w:rsidRPr="003F1B4F">
          <w:rPr>
            <w:webHidden/>
          </w:rPr>
        </w:r>
        <w:r w:rsidR="00083B25" w:rsidRPr="003F1B4F">
          <w:rPr>
            <w:webHidden/>
          </w:rPr>
          <w:fldChar w:fldCharType="separate"/>
        </w:r>
        <w:r w:rsidR="00083B25" w:rsidRPr="003F1B4F">
          <w:rPr>
            <w:webHidden/>
          </w:rPr>
          <w:t>117</w:t>
        </w:r>
        <w:r w:rsidR="00083B25" w:rsidRPr="003F1B4F">
          <w:rPr>
            <w:webHidden/>
          </w:rPr>
          <w:fldChar w:fldCharType="end"/>
        </w:r>
      </w:hyperlink>
    </w:p>
    <w:p w14:paraId="46A07B5B" w14:textId="2F2D814B" w:rsidR="00083B25" w:rsidRPr="003F1B4F" w:rsidRDefault="003E45AE">
      <w:pPr>
        <w:pStyle w:val="TOC3"/>
        <w:rPr>
          <w:rFonts w:asciiTheme="minorHAnsi" w:eastAsiaTheme="minorEastAsia" w:hAnsiTheme="minorHAnsi" w:cstheme="minorBidi"/>
          <w:sz w:val="22"/>
          <w:szCs w:val="22"/>
        </w:rPr>
      </w:pPr>
      <w:hyperlink w:anchor="_Toc88278746" w:history="1">
        <w:r w:rsidR="00083B25" w:rsidRPr="003F1B4F">
          <w:rPr>
            <w:rStyle w:val="Hyperlink"/>
          </w:rPr>
          <w:t>2.9.2.  Definitions.</w:t>
        </w:r>
        <w:r w:rsidR="00083B25" w:rsidRPr="003F1B4F">
          <w:rPr>
            <w:webHidden/>
          </w:rPr>
          <w:tab/>
        </w:r>
        <w:r w:rsidR="00083B25" w:rsidRPr="003F1B4F">
          <w:rPr>
            <w:webHidden/>
          </w:rPr>
          <w:fldChar w:fldCharType="begin"/>
        </w:r>
        <w:r w:rsidR="00083B25" w:rsidRPr="003F1B4F">
          <w:rPr>
            <w:webHidden/>
          </w:rPr>
          <w:instrText xml:space="preserve"> PAGEREF _Toc88278746 \h </w:instrText>
        </w:r>
        <w:r w:rsidR="00083B25" w:rsidRPr="003F1B4F">
          <w:rPr>
            <w:webHidden/>
          </w:rPr>
        </w:r>
        <w:r w:rsidR="00083B25" w:rsidRPr="003F1B4F">
          <w:rPr>
            <w:webHidden/>
          </w:rPr>
          <w:fldChar w:fldCharType="separate"/>
        </w:r>
        <w:r w:rsidR="00083B25" w:rsidRPr="003F1B4F">
          <w:rPr>
            <w:webHidden/>
          </w:rPr>
          <w:t>117</w:t>
        </w:r>
        <w:r w:rsidR="00083B25" w:rsidRPr="003F1B4F">
          <w:rPr>
            <w:webHidden/>
          </w:rPr>
          <w:fldChar w:fldCharType="end"/>
        </w:r>
      </w:hyperlink>
    </w:p>
    <w:p w14:paraId="15A9357E" w14:textId="2E67FB77" w:rsidR="00083B25" w:rsidRPr="003F1B4F" w:rsidRDefault="003E45AE">
      <w:pPr>
        <w:pStyle w:val="TOC4"/>
        <w:rPr>
          <w:rFonts w:asciiTheme="minorHAnsi" w:eastAsiaTheme="minorEastAsia" w:hAnsiTheme="minorHAnsi" w:cstheme="minorBidi"/>
          <w:noProof/>
          <w:sz w:val="22"/>
          <w:szCs w:val="22"/>
        </w:rPr>
      </w:pPr>
      <w:hyperlink w:anchor="_Toc88278747" w:history="1">
        <w:r w:rsidR="00083B25" w:rsidRPr="003F1B4F">
          <w:rPr>
            <w:rStyle w:val="Hyperlink"/>
            <w:noProof/>
          </w:rPr>
          <w:t>2.9.2.1.  Sod.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_Toc88278747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1775D7AD" w14:textId="190C22FD" w:rsidR="00083B25" w:rsidRPr="003F1B4F" w:rsidRDefault="003E45AE">
      <w:pPr>
        <w:pStyle w:val="TOC4"/>
        <w:rPr>
          <w:rFonts w:asciiTheme="minorHAnsi" w:eastAsiaTheme="minorEastAsia" w:hAnsiTheme="minorHAnsi" w:cstheme="minorBidi"/>
          <w:noProof/>
          <w:sz w:val="22"/>
          <w:szCs w:val="22"/>
        </w:rPr>
      </w:pPr>
      <w:hyperlink w:anchor="_Toc88278748" w:history="1">
        <w:r w:rsidR="00083B25" w:rsidRPr="003F1B4F">
          <w:rPr>
            <w:rStyle w:val="Hyperlink"/>
            <w:noProof/>
          </w:rPr>
          <w:t>2.9.2.2.  Turf.</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_Toc88278748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1EDFC478" w14:textId="244C662C" w:rsidR="00083B25" w:rsidRPr="003F1B4F" w:rsidRDefault="003E45AE">
      <w:pPr>
        <w:pStyle w:val="TOC4"/>
        <w:rPr>
          <w:rFonts w:asciiTheme="minorHAnsi" w:eastAsiaTheme="minorEastAsia" w:hAnsiTheme="minorHAnsi" w:cstheme="minorBidi"/>
          <w:noProof/>
          <w:sz w:val="22"/>
          <w:szCs w:val="22"/>
        </w:rPr>
      </w:pPr>
      <w:hyperlink w:anchor="_Toc88278749" w:history="1">
        <w:r w:rsidR="00083B25" w:rsidRPr="003F1B4F">
          <w:rPr>
            <w:rStyle w:val="Hyperlink"/>
            <w:noProof/>
          </w:rPr>
          <w:t>2.9.2.3.  Turf plug.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_Toc88278749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0980E10D" w14:textId="7E1024C6" w:rsidR="00083B25" w:rsidRPr="003F1B4F" w:rsidRDefault="003E45AE">
      <w:pPr>
        <w:pStyle w:val="TOC4"/>
        <w:rPr>
          <w:rFonts w:asciiTheme="minorHAnsi" w:eastAsiaTheme="minorEastAsia" w:hAnsiTheme="minorHAnsi" w:cstheme="minorBidi"/>
          <w:noProof/>
          <w:sz w:val="22"/>
          <w:szCs w:val="22"/>
        </w:rPr>
      </w:pPr>
      <w:hyperlink w:anchor="_Toc88278750" w:history="1">
        <w:r w:rsidR="00083B25" w:rsidRPr="003F1B4F">
          <w:rPr>
            <w:rStyle w:val="Hyperlink"/>
            <w:noProof/>
          </w:rPr>
          <w:t>2.9.2.4.  Turf sod.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_Toc88278750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30465EB4" w14:textId="217F0674" w:rsidR="00083B25" w:rsidRPr="003F1B4F" w:rsidRDefault="003E45AE">
      <w:pPr>
        <w:pStyle w:val="TOC4"/>
        <w:rPr>
          <w:rFonts w:asciiTheme="minorHAnsi" w:eastAsiaTheme="minorEastAsia" w:hAnsiTheme="minorHAnsi" w:cstheme="minorBidi"/>
          <w:noProof/>
          <w:sz w:val="22"/>
          <w:szCs w:val="22"/>
        </w:rPr>
      </w:pPr>
      <w:hyperlink w:anchor="_Toc88278751" w:history="1">
        <w:r w:rsidR="00083B25" w:rsidRPr="003F1B4F">
          <w:rPr>
            <w:rStyle w:val="Hyperlink"/>
            <w:noProof/>
          </w:rPr>
          <w:t>2.9.2.5.  Turf sprig.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_Toc88278751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16ABF4F6" w14:textId="636A6847" w:rsidR="00083B25" w:rsidRPr="003F1B4F" w:rsidRDefault="003E45AE">
      <w:pPr>
        <w:pStyle w:val="TOC3"/>
        <w:rPr>
          <w:rFonts w:asciiTheme="minorHAnsi" w:eastAsiaTheme="minorEastAsia" w:hAnsiTheme="minorHAnsi" w:cstheme="minorBidi"/>
          <w:sz w:val="22"/>
          <w:szCs w:val="22"/>
        </w:rPr>
      </w:pPr>
      <w:hyperlink w:anchor="_Toc88278752" w:history="1">
        <w:r w:rsidR="00083B25" w:rsidRPr="003F1B4F">
          <w:rPr>
            <w:rStyle w:val="Hyperlink"/>
          </w:rPr>
          <w:t>2.9.3.  Quantity.</w:t>
        </w:r>
        <w:r w:rsidR="00083B25" w:rsidRPr="003F1B4F">
          <w:rPr>
            <w:webHidden/>
          </w:rPr>
          <w:tab/>
        </w:r>
        <w:r w:rsidR="00083B25" w:rsidRPr="003F1B4F">
          <w:rPr>
            <w:webHidden/>
          </w:rPr>
          <w:fldChar w:fldCharType="begin"/>
        </w:r>
        <w:r w:rsidR="00083B25" w:rsidRPr="003F1B4F">
          <w:rPr>
            <w:webHidden/>
          </w:rPr>
          <w:instrText xml:space="preserve"> PAGEREF _Toc88278752 \h </w:instrText>
        </w:r>
        <w:r w:rsidR="00083B25" w:rsidRPr="003F1B4F">
          <w:rPr>
            <w:webHidden/>
          </w:rPr>
        </w:r>
        <w:r w:rsidR="00083B25" w:rsidRPr="003F1B4F">
          <w:rPr>
            <w:webHidden/>
          </w:rPr>
          <w:fldChar w:fldCharType="separate"/>
        </w:r>
        <w:r w:rsidR="00083B25" w:rsidRPr="003F1B4F">
          <w:rPr>
            <w:webHidden/>
          </w:rPr>
          <w:t>117</w:t>
        </w:r>
        <w:r w:rsidR="00083B25" w:rsidRPr="003F1B4F">
          <w:rPr>
            <w:webHidden/>
          </w:rPr>
          <w:fldChar w:fldCharType="end"/>
        </w:r>
      </w:hyperlink>
    </w:p>
    <w:p w14:paraId="5DE1457A" w14:textId="7186358C" w:rsidR="00083B25" w:rsidRPr="003F1B4F" w:rsidRDefault="003E45AE">
      <w:pPr>
        <w:pStyle w:val="TOC4"/>
        <w:rPr>
          <w:rFonts w:asciiTheme="minorHAnsi" w:eastAsiaTheme="minorEastAsia" w:hAnsiTheme="minorHAnsi" w:cstheme="minorBidi"/>
          <w:noProof/>
          <w:sz w:val="22"/>
          <w:szCs w:val="22"/>
        </w:rPr>
      </w:pPr>
      <w:hyperlink w:anchor="_Toc88278753" w:history="1">
        <w:r w:rsidR="00083B25" w:rsidRPr="003F1B4F">
          <w:rPr>
            <w:rStyle w:val="Hyperlink"/>
            <w:noProof/>
          </w:rPr>
          <w:t>2.9.3.1.  Turf sod.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_Toc88278753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2633376F" w14:textId="38544924" w:rsidR="00083B25" w:rsidRPr="003F1B4F" w:rsidRDefault="003E45AE">
      <w:pPr>
        <w:pStyle w:val="TOC4"/>
        <w:rPr>
          <w:rFonts w:asciiTheme="minorHAnsi" w:eastAsiaTheme="minorEastAsia" w:hAnsiTheme="minorHAnsi" w:cstheme="minorBidi"/>
          <w:noProof/>
          <w:sz w:val="22"/>
          <w:szCs w:val="22"/>
        </w:rPr>
      </w:pPr>
      <w:hyperlink w:anchor="_Toc88278754" w:history="1">
        <w:r w:rsidR="00083B25" w:rsidRPr="003F1B4F">
          <w:rPr>
            <w:rStyle w:val="Hyperlink"/>
            <w:noProof/>
          </w:rPr>
          <w:t>2.9.3.2.  Turf plugs.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_Toc88278754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15E25633" w14:textId="486FC518" w:rsidR="00083B25" w:rsidRPr="003F1B4F" w:rsidRDefault="003E45AE">
      <w:pPr>
        <w:pStyle w:val="TOC4"/>
        <w:rPr>
          <w:rFonts w:asciiTheme="minorHAnsi" w:eastAsiaTheme="minorEastAsia" w:hAnsiTheme="minorHAnsi" w:cstheme="minorBidi"/>
          <w:noProof/>
          <w:sz w:val="22"/>
          <w:szCs w:val="22"/>
        </w:rPr>
      </w:pPr>
      <w:hyperlink w:anchor="_Toc88278755" w:history="1">
        <w:r w:rsidR="00083B25" w:rsidRPr="003F1B4F">
          <w:rPr>
            <w:rStyle w:val="Hyperlink"/>
            <w:noProof/>
          </w:rPr>
          <w:t>2.9.3.3.  Turf sprigs.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_Toc88278755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271190D6" w14:textId="4A1F6D14" w:rsidR="00083B25" w:rsidRPr="003F1B4F" w:rsidRDefault="003E45AE">
      <w:pPr>
        <w:pStyle w:val="TOC20"/>
        <w:rPr>
          <w:rFonts w:asciiTheme="minorHAnsi" w:eastAsiaTheme="minorEastAsia" w:hAnsiTheme="minorHAnsi" w:cstheme="minorBidi"/>
          <w:b w:val="0"/>
          <w:bCs w:val="0"/>
          <w:sz w:val="22"/>
          <w:szCs w:val="22"/>
        </w:rPr>
      </w:pPr>
      <w:hyperlink w:anchor="_Toc88278756" w:history="1">
        <w:r w:rsidR="00083B25" w:rsidRPr="003F1B4F">
          <w:rPr>
            <w:rStyle w:val="Hyperlink"/>
            <w:b w:val="0"/>
            <w:bCs w:val="0"/>
          </w:rPr>
          <w:t xml:space="preserve">2.10.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Softwood Lumber.</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_Toc88278756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117</w:t>
        </w:r>
        <w:r w:rsidR="00083B25" w:rsidRPr="003F1B4F">
          <w:rPr>
            <w:b w:val="0"/>
            <w:bCs w:val="0"/>
            <w:webHidden/>
          </w:rPr>
          <w:fldChar w:fldCharType="end"/>
        </w:r>
      </w:hyperlink>
    </w:p>
    <w:p w14:paraId="67EE1EF5" w14:textId="10C30B33" w:rsidR="00083B25" w:rsidRPr="003F1B4F" w:rsidRDefault="003E45AE">
      <w:pPr>
        <w:pStyle w:val="TOC3"/>
        <w:rPr>
          <w:rFonts w:asciiTheme="minorHAnsi" w:eastAsiaTheme="minorEastAsia" w:hAnsiTheme="minorHAnsi" w:cstheme="minorBidi"/>
          <w:sz w:val="22"/>
          <w:szCs w:val="22"/>
        </w:rPr>
      </w:pPr>
      <w:hyperlink w:anchor="_Toc88278757" w:history="1">
        <w:r w:rsidR="00083B25" w:rsidRPr="003F1B4F">
          <w:rPr>
            <w:rStyle w:val="Hyperlink"/>
          </w:rPr>
          <w:t>2.10.1.  Definitions.</w:t>
        </w:r>
        <w:r w:rsidR="00083B25" w:rsidRPr="003F1B4F">
          <w:rPr>
            <w:webHidden/>
          </w:rPr>
          <w:tab/>
        </w:r>
        <w:r w:rsidR="00083B25" w:rsidRPr="003F1B4F">
          <w:rPr>
            <w:webHidden/>
          </w:rPr>
          <w:fldChar w:fldCharType="begin"/>
        </w:r>
        <w:r w:rsidR="00083B25" w:rsidRPr="003F1B4F">
          <w:rPr>
            <w:webHidden/>
          </w:rPr>
          <w:instrText xml:space="preserve"> PAGEREF _Toc88278757 \h </w:instrText>
        </w:r>
        <w:r w:rsidR="00083B25" w:rsidRPr="003F1B4F">
          <w:rPr>
            <w:webHidden/>
          </w:rPr>
        </w:r>
        <w:r w:rsidR="00083B25" w:rsidRPr="003F1B4F">
          <w:rPr>
            <w:webHidden/>
          </w:rPr>
          <w:fldChar w:fldCharType="separate"/>
        </w:r>
        <w:r w:rsidR="00083B25" w:rsidRPr="003F1B4F">
          <w:rPr>
            <w:webHidden/>
          </w:rPr>
          <w:t>117</w:t>
        </w:r>
        <w:r w:rsidR="00083B25" w:rsidRPr="003F1B4F">
          <w:rPr>
            <w:webHidden/>
          </w:rPr>
          <w:fldChar w:fldCharType="end"/>
        </w:r>
      </w:hyperlink>
    </w:p>
    <w:p w14:paraId="35268634" w14:textId="5AE44899" w:rsidR="00083B25" w:rsidRPr="003F1B4F" w:rsidRDefault="003E45AE">
      <w:pPr>
        <w:pStyle w:val="TOC4"/>
        <w:rPr>
          <w:rFonts w:asciiTheme="minorHAnsi" w:eastAsiaTheme="minorEastAsia" w:hAnsiTheme="minorHAnsi" w:cstheme="minorBidi"/>
          <w:noProof/>
          <w:sz w:val="22"/>
          <w:szCs w:val="22"/>
        </w:rPr>
      </w:pPr>
      <w:hyperlink w:anchor="_Toc88278758" w:history="1">
        <w:r w:rsidR="00083B25" w:rsidRPr="003F1B4F">
          <w:rPr>
            <w:rStyle w:val="Hyperlink"/>
            <w:noProof/>
          </w:rPr>
          <w:t>2.10.1.1.  Dressed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_Toc88278758 \h </w:instrText>
        </w:r>
        <w:r w:rsidR="00083B25" w:rsidRPr="003F1B4F">
          <w:rPr>
            <w:noProof/>
            <w:webHidden/>
          </w:rPr>
        </w:r>
        <w:r w:rsidR="00083B25" w:rsidRPr="003F1B4F">
          <w:rPr>
            <w:noProof/>
            <w:webHidden/>
          </w:rPr>
          <w:fldChar w:fldCharType="separate"/>
        </w:r>
        <w:r w:rsidR="00083B25" w:rsidRPr="003F1B4F">
          <w:rPr>
            <w:noProof/>
            <w:webHidden/>
          </w:rPr>
          <w:t>117</w:t>
        </w:r>
        <w:r w:rsidR="00083B25" w:rsidRPr="003F1B4F">
          <w:rPr>
            <w:noProof/>
            <w:webHidden/>
          </w:rPr>
          <w:fldChar w:fldCharType="end"/>
        </w:r>
      </w:hyperlink>
    </w:p>
    <w:p w14:paraId="21F753A2" w14:textId="1A9C60A9" w:rsidR="00083B25" w:rsidRPr="003F1B4F" w:rsidRDefault="003E45AE">
      <w:pPr>
        <w:pStyle w:val="TOC4"/>
        <w:rPr>
          <w:rFonts w:asciiTheme="minorHAnsi" w:eastAsiaTheme="minorEastAsia" w:hAnsiTheme="minorHAnsi" w:cstheme="minorBidi"/>
          <w:noProof/>
          <w:sz w:val="22"/>
          <w:szCs w:val="22"/>
        </w:rPr>
      </w:pPr>
      <w:hyperlink w:anchor="_Toc88278759" w:history="1">
        <w:r w:rsidR="00083B25" w:rsidRPr="003F1B4F">
          <w:rPr>
            <w:rStyle w:val="Hyperlink"/>
            <w:noProof/>
          </w:rPr>
          <w:t>2.10.1.2.  Boards.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_Toc88278759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2850200E" w14:textId="10657CDF" w:rsidR="00083B25" w:rsidRPr="003F1B4F" w:rsidRDefault="003E45AE">
      <w:pPr>
        <w:pStyle w:val="TOC4"/>
        <w:rPr>
          <w:rFonts w:asciiTheme="minorHAnsi" w:eastAsiaTheme="minorEastAsia" w:hAnsiTheme="minorHAnsi" w:cstheme="minorBidi"/>
          <w:noProof/>
          <w:sz w:val="22"/>
          <w:szCs w:val="22"/>
        </w:rPr>
      </w:pPr>
      <w:hyperlink w:anchor="_Toc88278760" w:history="1">
        <w:r w:rsidR="00083B25" w:rsidRPr="003F1B4F">
          <w:rPr>
            <w:rStyle w:val="Hyperlink"/>
            <w:noProof/>
          </w:rPr>
          <w:t>2.10.1.3.  Timbers.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_Toc88278760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24EA8763" w14:textId="3808FD8A" w:rsidR="00083B25" w:rsidRPr="003F1B4F" w:rsidRDefault="003E45AE">
      <w:pPr>
        <w:pStyle w:val="TOC4"/>
        <w:rPr>
          <w:rFonts w:asciiTheme="minorHAnsi" w:eastAsiaTheme="minorEastAsia" w:hAnsiTheme="minorHAnsi" w:cstheme="minorBidi"/>
          <w:noProof/>
          <w:sz w:val="22"/>
          <w:szCs w:val="22"/>
        </w:rPr>
      </w:pPr>
      <w:hyperlink w:anchor="_Toc88278761" w:history="1">
        <w:r w:rsidR="00083B25" w:rsidRPr="003F1B4F">
          <w:rPr>
            <w:rStyle w:val="Hyperlink"/>
            <w:noProof/>
          </w:rPr>
          <w:t>2.10.1.4.  Dimension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_Toc88278761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5458B3AF" w14:textId="395B4257" w:rsidR="00083B25" w:rsidRPr="003F1B4F" w:rsidRDefault="003E45AE">
      <w:pPr>
        <w:pStyle w:val="TOC4"/>
        <w:rPr>
          <w:rFonts w:asciiTheme="minorHAnsi" w:eastAsiaTheme="minorEastAsia" w:hAnsiTheme="minorHAnsi" w:cstheme="minorBidi"/>
          <w:noProof/>
          <w:sz w:val="22"/>
          <w:szCs w:val="22"/>
        </w:rPr>
      </w:pPr>
      <w:hyperlink w:anchor="_Toc88278762" w:history="1">
        <w:r w:rsidR="00083B25" w:rsidRPr="003F1B4F">
          <w:rPr>
            <w:rStyle w:val="Hyperlink"/>
            <w:noProof/>
          </w:rPr>
          <w:t>2.10.1.5.  Rough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_Toc88278762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69F22ECB" w14:textId="1E8378BF" w:rsidR="00083B25" w:rsidRPr="003F1B4F" w:rsidRDefault="003E45AE">
      <w:pPr>
        <w:pStyle w:val="TOC4"/>
        <w:rPr>
          <w:rFonts w:asciiTheme="minorHAnsi" w:eastAsiaTheme="minorEastAsia" w:hAnsiTheme="minorHAnsi" w:cstheme="minorBidi"/>
          <w:noProof/>
          <w:sz w:val="22"/>
          <w:szCs w:val="22"/>
        </w:rPr>
      </w:pPr>
      <w:hyperlink w:anchor="_Toc88278763" w:history="1">
        <w:r w:rsidR="00083B25" w:rsidRPr="003F1B4F">
          <w:rPr>
            <w:rStyle w:val="Hyperlink"/>
            <w:noProof/>
          </w:rPr>
          <w:t>2.10.1.6.  Matched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_Toc88278763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0AFA0302" w14:textId="6A2552AC" w:rsidR="00083B25" w:rsidRPr="003F1B4F" w:rsidRDefault="003E45AE">
      <w:pPr>
        <w:pStyle w:val="TOC4"/>
        <w:rPr>
          <w:rFonts w:asciiTheme="minorHAnsi" w:eastAsiaTheme="minorEastAsia" w:hAnsiTheme="minorHAnsi" w:cstheme="minorBidi"/>
          <w:noProof/>
          <w:sz w:val="22"/>
          <w:szCs w:val="22"/>
        </w:rPr>
      </w:pPr>
      <w:hyperlink w:anchor="_Toc88278764" w:history="1">
        <w:r w:rsidR="00083B25" w:rsidRPr="003F1B4F">
          <w:rPr>
            <w:rStyle w:val="Hyperlink"/>
            <w:noProof/>
          </w:rPr>
          <w:t>2.10.1.7.  Patterned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_Toc88278764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34520E5D" w14:textId="4115243B" w:rsidR="00083B25" w:rsidRPr="003F1B4F" w:rsidRDefault="003E45AE">
      <w:pPr>
        <w:pStyle w:val="TOC4"/>
        <w:rPr>
          <w:rFonts w:asciiTheme="minorHAnsi" w:eastAsiaTheme="minorEastAsia" w:hAnsiTheme="minorHAnsi" w:cstheme="minorBidi"/>
          <w:noProof/>
          <w:sz w:val="22"/>
          <w:szCs w:val="22"/>
        </w:rPr>
      </w:pPr>
      <w:hyperlink w:anchor="_Toc88278765" w:history="1">
        <w:r w:rsidR="00083B25" w:rsidRPr="003F1B4F">
          <w:rPr>
            <w:rStyle w:val="Hyperlink"/>
            <w:noProof/>
          </w:rPr>
          <w:t>2.10.1.8.  Shiplapped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_Toc88278765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4AFDC6D3" w14:textId="65C9A740" w:rsidR="00083B25" w:rsidRPr="003F1B4F" w:rsidRDefault="003E45AE">
      <w:pPr>
        <w:pStyle w:val="TOC4"/>
        <w:rPr>
          <w:rFonts w:asciiTheme="minorHAnsi" w:eastAsiaTheme="minorEastAsia" w:hAnsiTheme="minorHAnsi" w:cstheme="minorBidi"/>
          <w:noProof/>
          <w:sz w:val="22"/>
          <w:szCs w:val="22"/>
        </w:rPr>
      </w:pPr>
      <w:hyperlink w:anchor="_Toc88278766" w:history="1">
        <w:r w:rsidR="00083B25" w:rsidRPr="003F1B4F">
          <w:rPr>
            <w:rStyle w:val="Hyperlink"/>
            <w:noProof/>
          </w:rPr>
          <w:t>2.10.1.9.  Grade.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_Toc88278766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04C1599C" w14:textId="3691907D" w:rsidR="00083B25" w:rsidRPr="003F1B4F" w:rsidRDefault="003E45AE">
      <w:pPr>
        <w:pStyle w:val="TOC4"/>
        <w:rPr>
          <w:rFonts w:asciiTheme="minorHAnsi" w:eastAsiaTheme="minorEastAsia" w:hAnsiTheme="minorHAnsi" w:cstheme="minorBidi"/>
          <w:noProof/>
          <w:sz w:val="22"/>
          <w:szCs w:val="22"/>
        </w:rPr>
      </w:pPr>
      <w:hyperlink w:anchor="_Toc88278767" w:history="1">
        <w:r w:rsidR="00083B25" w:rsidRPr="003F1B4F">
          <w:rPr>
            <w:rStyle w:val="Hyperlink"/>
            <w:noProof/>
          </w:rPr>
          <w:t>2.10.1.10.  Species.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_Toc88278767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089757B1" w14:textId="3CB1541E" w:rsidR="00083B25" w:rsidRPr="003F1B4F" w:rsidRDefault="003E45AE">
      <w:pPr>
        <w:pStyle w:val="TOC4"/>
        <w:rPr>
          <w:rFonts w:asciiTheme="minorHAnsi" w:eastAsiaTheme="minorEastAsia" w:hAnsiTheme="minorHAnsi" w:cstheme="minorBidi"/>
          <w:noProof/>
          <w:sz w:val="22"/>
          <w:szCs w:val="22"/>
        </w:rPr>
      </w:pPr>
      <w:hyperlink w:anchor="_Toc88278768" w:history="1">
        <w:r w:rsidR="00083B25" w:rsidRPr="003F1B4F">
          <w:rPr>
            <w:rStyle w:val="Hyperlink"/>
            <w:noProof/>
          </w:rPr>
          <w:t>2.10.1.11.  Species Group.</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_Toc88278768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310BE69C" w14:textId="7478C589" w:rsidR="00083B25" w:rsidRPr="003F1B4F" w:rsidRDefault="003E45AE">
      <w:pPr>
        <w:pStyle w:val="TOC4"/>
        <w:rPr>
          <w:rFonts w:asciiTheme="minorHAnsi" w:eastAsiaTheme="minorEastAsia" w:hAnsiTheme="minorHAnsi" w:cstheme="minorBidi"/>
          <w:noProof/>
          <w:sz w:val="22"/>
          <w:szCs w:val="22"/>
        </w:rPr>
      </w:pPr>
      <w:hyperlink w:anchor="_Toc88278769" w:history="1">
        <w:r w:rsidR="00083B25" w:rsidRPr="003F1B4F">
          <w:rPr>
            <w:rStyle w:val="Hyperlink"/>
            <w:noProof/>
          </w:rPr>
          <w:t>2.10.1.12.  Representation.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_Toc88278769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309AC930" w14:textId="7A90A768" w:rsidR="00083B25" w:rsidRPr="003F1B4F" w:rsidRDefault="003E45AE">
      <w:pPr>
        <w:pStyle w:val="TOC4"/>
        <w:rPr>
          <w:rFonts w:asciiTheme="minorHAnsi" w:eastAsiaTheme="minorEastAsia" w:hAnsiTheme="minorHAnsi" w:cstheme="minorBidi"/>
          <w:noProof/>
          <w:sz w:val="22"/>
          <w:szCs w:val="22"/>
        </w:rPr>
      </w:pPr>
      <w:hyperlink w:anchor="_Toc88278770" w:history="1">
        <w:r w:rsidR="00083B25" w:rsidRPr="003F1B4F">
          <w:rPr>
            <w:rStyle w:val="Hyperlink"/>
            <w:noProof/>
          </w:rPr>
          <w:t>2.10.1.13.  Minimum Dressed Sizes (width and thickness).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_Toc88278770 \h </w:instrText>
        </w:r>
        <w:r w:rsidR="00083B25" w:rsidRPr="003F1B4F">
          <w:rPr>
            <w:noProof/>
            <w:webHidden/>
          </w:rPr>
        </w:r>
        <w:r w:rsidR="00083B25" w:rsidRPr="003F1B4F">
          <w:rPr>
            <w:noProof/>
            <w:webHidden/>
          </w:rPr>
          <w:fldChar w:fldCharType="separate"/>
        </w:r>
        <w:r w:rsidR="00083B25" w:rsidRPr="003F1B4F">
          <w:rPr>
            <w:noProof/>
            <w:webHidden/>
          </w:rPr>
          <w:t>118</w:t>
        </w:r>
        <w:r w:rsidR="00083B25" w:rsidRPr="003F1B4F">
          <w:rPr>
            <w:noProof/>
            <w:webHidden/>
          </w:rPr>
          <w:fldChar w:fldCharType="end"/>
        </w:r>
      </w:hyperlink>
    </w:p>
    <w:p w14:paraId="3D24FA19" w14:textId="7A3FE743" w:rsidR="00083B25" w:rsidRPr="003F1B4F" w:rsidRDefault="003E45AE">
      <w:pPr>
        <w:pStyle w:val="TOC3"/>
        <w:rPr>
          <w:rFonts w:asciiTheme="minorHAnsi" w:eastAsiaTheme="minorEastAsia" w:hAnsiTheme="minorHAnsi" w:cstheme="minorBidi"/>
          <w:sz w:val="22"/>
          <w:szCs w:val="22"/>
        </w:rPr>
      </w:pPr>
      <w:hyperlink w:anchor="_Toc88278771" w:history="1">
        <w:r w:rsidR="00083B25" w:rsidRPr="003F1B4F">
          <w:rPr>
            <w:rStyle w:val="Hyperlink"/>
          </w:rPr>
          <w:t>2.10.2.  Identity.</w:t>
        </w:r>
        <w:r w:rsidR="00083B25" w:rsidRPr="003F1B4F">
          <w:rPr>
            <w:webHidden/>
          </w:rPr>
          <w:tab/>
        </w:r>
        <w:r w:rsidR="00083B25" w:rsidRPr="003F1B4F">
          <w:rPr>
            <w:webHidden/>
          </w:rPr>
          <w:fldChar w:fldCharType="begin"/>
        </w:r>
        <w:r w:rsidR="00083B25" w:rsidRPr="003F1B4F">
          <w:rPr>
            <w:webHidden/>
          </w:rPr>
          <w:instrText xml:space="preserve"> PAGEREF _Toc88278771 \h </w:instrText>
        </w:r>
        <w:r w:rsidR="00083B25" w:rsidRPr="003F1B4F">
          <w:rPr>
            <w:webHidden/>
          </w:rPr>
        </w:r>
        <w:r w:rsidR="00083B25" w:rsidRPr="003F1B4F">
          <w:rPr>
            <w:webHidden/>
          </w:rPr>
          <w:fldChar w:fldCharType="separate"/>
        </w:r>
        <w:r w:rsidR="00083B25" w:rsidRPr="003F1B4F">
          <w:rPr>
            <w:webHidden/>
          </w:rPr>
          <w:t>118</w:t>
        </w:r>
        <w:r w:rsidR="00083B25" w:rsidRPr="003F1B4F">
          <w:rPr>
            <w:webHidden/>
          </w:rPr>
          <w:fldChar w:fldCharType="end"/>
        </w:r>
      </w:hyperlink>
    </w:p>
    <w:p w14:paraId="4E9B6BBF" w14:textId="72C5888E" w:rsidR="00083B25" w:rsidRPr="003F1B4F" w:rsidRDefault="003E45AE">
      <w:pPr>
        <w:pStyle w:val="TOC3"/>
        <w:rPr>
          <w:rFonts w:asciiTheme="minorHAnsi" w:eastAsiaTheme="minorEastAsia" w:hAnsiTheme="minorHAnsi" w:cstheme="minorBidi"/>
          <w:sz w:val="22"/>
          <w:szCs w:val="22"/>
        </w:rPr>
      </w:pPr>
      <w:hyperlink w:anchor="_Toc88278772" w:history="1">
        <w:r w:rsidR="00083B25" w:rsidRPr="003F1B4F">
          <w:rPr>
            <w:rStyle w:val="Hyperlink"/>
          </w:rPr>
          <w:t>2.10.3.  Quantity.</w:t>
        </w:r>
        <w:r w:rsidR="00083B25" w:rsidRPr="003F1B4F">
          <w:rPr>
            <w:webHidden/>
          </w:rPr>
          <w:tab/>
        </w:r>
        <w:r w:rsidR="00083B25" w:rsidRPr="003F1B4F">
          <w:rPr>
            <w:webHidden/>
          </w:rPr>
          <w:fldChar w:fldCharType="begin"/>
        </w:r>
        <w:r w:rsidR="00083B25" w:rsidRPr="003F1B4F">
          <w:rPr>
            <w:webHidden/>
          </w:rPr>
          <w:instrText xml:space="preserve"> PAGEREF _Toc88278772 \h </w:instrText>
        </w:r>
        <w:r w:rsidR="00083B25" w:rsidRPr="003F1B4F">
          <w:rPr>
            <w:webHidden/>
          </w:rPr>
        </w:r>
        <w:r w:rsidR="00083B25" w:rsidRPr="003F1B4F">
          <w:rPr>
            <w:webHidden/>
          </w:rPr>
          <w:fldChar w:fldCharType="separate"/>
        </w:r>
        <w:r w:rsidR="00083B25" w:rsidRPr="003F1B4F">
          <w:rPr>
            <w:webHidden/>
          </w:rPr>
          <w:t>118</w:t>
        </w:r>
        <w:r w:rsidR="00083B25" w:rsidRPr="003F1B4F">
          <w:rPr>
            <w:webHidden/>
          </w:rPr>
          <w:fldChar w:fldCharType="end"/>
        </w:r>
      </w:hyperlink>
    </w:p>
    <w:p w14:paraId="3B814FFC" w14:textId="549F5AB8" w:rsidR="00083B25" w:rsidRPr="003F1B4F" w:rsidRDefault="003E45AE">
      <w:pPr>
        <w:pStyle w:val="TOC20"/>
        <w:rPr>
          <w:rFonts w:asciiTheme="minorHAnsi" w:eastAsiaTheme="minorEastAsia" w:hAnsiTheme="minorHAnsi" w:cstheme="minorBidi"/>
          <w:b w:val="0"/>
          <w:bCs w:val="0"/>
          <w:sz w:val="22"/>
          <w:szCs w:val="22"/>
        </w:rPr>
      </w:pPr>
      <w:hyperlink w:anchor="_Toc88278773" w:history="1">
        <w:r w:rsidR="00083B25" w:rsidRPr="003F1B4F">
          <w:rPr>
            <w:rStyle w:val="Hyperlink"/>
            <w:b w:val="0"/>
            <w:bCs w:val="0"/>
          </w:rPr>
          <w:t xml:space="preserve">2.11.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Carpet.</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_Toc88278773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119</w:t>
        </w:r>
        <w:r w:rsidR="00083B25" w:rsidRPr="003F1B4F">
          <w:rPr>
            <w:b w:val="0"/>
            <w:bCs w:val="0"/>
            <w:webHidden/>
          </w:rPr>
          <w:fldChar w:fldCharType="end"/>
        </w:r>
      </w:hyperlink>
    </w:p>
    <w:p w14:paraId="6AE648F7" w14:textId="63126632" w:rsidR="00083B25" w:rsidRPr="003F1B4F" w:rsidRDefault="003E45AE">
      <w:pPr>
        <w:pStyle w:val="TOC20"/>
        <w:rPr>
          <w:rFonts w:asciiTheme="minorHAnsi" w:eastAsiaTheme="minorEastAsia" w:hAnsiTheme="minorHAnsi" w:cstheme="minorBidi"/>
          <w:b w:val="0"/>
          <w:bCs w:val="0"/>
          <w:sz w:val="22"/>
          <w:szCs w:val="22"/>
        </w:rPr>
      </w:pPr>
      <w:hyperlink w:anchor="_Toc88278774" w:history="1">
        <w:r w:rsidR="00083B25" w:rsidRPr="003F1B4F">
          <w:rPr>
            <w:rStyle w:val="Hyperlink"/>
            <w:b w:val="0"/>
            <w:bCs w:val="0"/>
          </w:rPr>
          <w:t>2.12.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Hardwood Lumber - Retail Sales.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_Toc88278774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120</w:t>
        </w:r>
        <w:r w:rsidR="00083B25" w:rsidRPr="003F1B4F">
          <w:rPr>
            <w:b w:val="0"/>
            <w:bCs w:val="0"/>
            <w:webHidden/>
          </w:rPr>
          <w:fldChar w:fldCharType="end"/>
        </w:r>
      </w:hyperlink>
    </w:p>
    <w:p w14:paraId="1F8A2471" w14:textId="7EFFF097" w:rsidR="00083B25" w:rsidRPr="003F1B4F" w:rsidRDefault="003E45AE">
      <w:pPr>
        <w:pStyle w:val="TOC3"/>
        <w:rPr>
          <w:rFonts w:asciiTheme="minorHAnsi" w:eastAsiaTheme="minorEastAsia" w:hAnsiTheme="minorHAnsi" w:cstheme="minorBidi"/>
          <w:sz w:val="22"/>
          <w:szCs w:val="22"/>
        </w:rPr>
      </w:pPr>
      <w:hyperlink w:anchor="_Toc88278775" w:history="1">
        <w:r w:rsidR="00083B25" w:rsidRPr="003F1B4F">
          <w:rPr>
            <w:rStyle w:val="Hyperlink"/>
          </w:rPr>
          <w:t>2.12.1.  Definitions.</w:t>
        </w:r>
        <w:r w:rsidR="00083B25" w:rsidRPr="003F1B4F">
          <w:rPr>
            <w:webHidden/>
          </w:rPr>
          <w:tab/>
        </w:r>
        <w:r w:rsidR="00083B25" w:rsidRPr="003F1B4F">
          <w:rPr>
            <w:webHidden/>
          </w:rPr>
          <w:fldChar w:fldCharType="begin"/>
        </w:r>
        <w:r w:rsidR="00083B25" w:rsidRPr="003F1B4F">
          <w:rPr>
            <w:webHidden/>
          </w:rPr>
          <w:instrText xml:space="preserve"> PAGEREF _Toc88278775 \h </w:instrText>
        </w:r>
        <w:r w:rsidR="00083B25" w:rsidRPr="003F1B4F">
          <w:rPr>
            <w:webHidden/>
          </w:rPr>
        </w:r>
        <w:r w:rsidR="00083B25" w:rsidRPr="003F1B4F">
          <w:rPr>
            <w:webHidden/>
          </w:rPr>
          <w:fldChar w:fldCharType="separate"/>
        </w:r>
        <w:r w:rsidR="00083B25" w:rsidRPr="003F1B4F">
          <w:rPr>
            <w:webHidden/>
          </w:rPr>
          <w:t>120</w:t>
        </w:r>
        <w:r w:rsidR="00083B25" w:rsidRPr="003F1B4F">
          <w:rPr>
            <w:webHidden/>
          </w:rPr>
          <w:fldChar w:fldCharType="end"/>
        </w:r>
      </w:hyperlink>
    </w:p>
    <w:p w14:paraId="11A4CE82" w14:textId="008DBEE7" w:rsidR="00083B25" w:rsidRPr="003F1B4F" w:rsidRDefault="003E45AE">
      <w:pPr>
        <w:pStyle w:val="TOC4"/>
        <w:rPr>
          <w:rFonts w:asciiTheme="minorHAnsi" w:eastAsiaTheme="minorEastAsia" w:hAnsiTheme="minorHAnsi" w:cstheme="minorBidi"/>
          <w:noProof/>
          <w:sz w:val="22"/>
          <w:szCs w:val="22"/>
        </w:rPr>
      </w:pPr>
      <w:hyperlink w:anchor="_Toc88278776" w:history="1">
        <w:r w:rsidR="00083B25" w:rsidRPr="003F1B4F">
          <w:rPr>
            <w:rStyle w:val="Hyperlink"/>
            <w:noProof/>
          </w:rPr>
          <w:t>2.12.1.1.  Board Foot.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_Toc88278776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7A930154" w14:textId="1A30D083" w:rsidR="00083B25" w:rsidRPr="003F1B4F" w:rsidRDefault="003E45AE">
      <w:pPr>
        <w:pStyle w:val="TOC4"/>
        <w:rPr>
          <w:rFonts w:asciiTheme="minorHAnsi" w:eastAsiaTheme="minorEastAsia" w:hAnsiTheme="minorHAnsi" w:cstheme="minorBidi"/>
          <w:noProof/>
          <w:sz w:val="22"/>
          <w:szCs w:val="22"/>
        </w:rPr>
      </w:pPr>
      <w:hyperlink w:anchor="_Toc88278777" w:history="1">
        <w:r w:rsidR="00083B25" w:rsidRPr="003F1B4F">
          <w:rPr>
            <w:rStyle w:val="Hyperlink"/>
            <w:noProof/>
          </w:rPr>
          <w:t>2.12.1.2.  Surfaced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_Toc88278777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74A6E4E1" w14:textId="6DE400AF" w:rsidR="00083B25" w:rsidRPr="003F1B4F" w:rsidRDefault="003E45AE">
      <w:pPr>
        <w:pStyle w:val="TOC4"/>
        <w:rPr>
          <w:rFonts w:asciiTheme="minorHAnsi" w:eastAsiaTheme="minorEastAsia" w:hAnsiTheme="minorHAnsi" w:cstheme="minorBidi"/>
          <w:noProof/>
          <w:sz w:val="22"/>
          <w:szCs w:val="22"/>
        </w:rPr>
      </w:pPr>
      <w:hyperlink w:anchor="_Toc88278778" w:history="1">
        <w:r w:rsidR="00083B25" w:rsidRPr="003F1B4F">
          <w:rPr>
            <w:rStyle w:val="Hyperlink"/>
            <w:noProof/>
          </w:rPr>
          <w:t>2.12.1.3.  Kiln Drying.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_Toc88278778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41A78533" w14:textId="0964479C" w:rsidR="00083B25" w:rsidRPr="003F1B4F" w:rsidRDefault="003E45AE">
      <w:pPr>
        <w:pStyle w:val="TOC4"/>
        <w:rPr>
          <w:rFonts w:asciiTheme="minorHAnsi" w:eastAsiaTheme="minorEastAsia" w:hAnsiTheme="minorHAnsi" w:cstheme="minorBidi"/>
          <w:noProof/>
          <w:sz w:val="22"/>
          <w:szCs w:val="22"/>
        </w:rPr>
      </w:pPr>
      <w:hyperlink w:anchor="_Toc88278779" w:history="1">
        <w:r w:rsidR="00083B25" w:rsidRPr="003F1B4F">
          <w:rPr>
            <w:rStyle w:val="Hyperlink"/>
            <w:noProof/>
          </w:rPr>
          <w:t>2.12.1.4.  Surface Measure.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_Toc88278779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52ADB9F0" w14:textId="3B03AA4E" w:rsidR="00083B25" w:rsidRPr="003F1B4F" w:rsidRDefault="003E45AE">
      <w:pPr>
        <w:pStyle w:val="TOC4"/>
        <w:rPr>
          <w:rFonts w:asciiTheme="minorHAnsi" w:eastAsiaTheme="minorEastAsia" w:hAnsiTheme="minorHAnsi" w:cstheme="minorBidi"/>
          <w:noProof/>
          <w:sz w:val="22"/>
          <w:szCs w:val="22"/>
        </w:rPr>
      </w:pPr>
      <w:hyperlink w:anchor="_Toc88278780" w:history="1">
        <w:r w:rsidR="00083B25" w:rsidRPr="003F1B4F">
          <w:rPr>
            <w:rStyle w:val="Hyperlink"/>
            <w:noProof/>
          </w:rPr>
          <w:t>2.12.1.5.  Species.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_Toc88278780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6DC2FFCE" w14:textId="04A2003F" w:rsidR="00083B25" w:rsidRPr="003F1B4F" w:rsidRDefault="003E45AE">
      <w:pPr>
        <w:pStyle w:val="TOC4"/>
        <w:rPr>
          <w:rFonts w:asciiTheme="minorHAnsi" w:eastAsiaTheme="minorEastAsia" w:hAnsiTheme="minorHAnsi" w:cstheme="minorBidi"/>
          <w:noProof/>
          <w:sz w:val="22"/>
          <w:szCs w:val="22"/>
        </w:rPr>
      </w:pPr>
      <w:hyperlink w:anchor="_Toc88278781" w:history="1">
        <w:r w:rsidR="00083B25" w:rsidRPr="003F1B4F">
          <w:rPr>
            <w:rStyle w:val="Hyperlink"/>
            <w:noProof/>
          </w:rPr>
          <w:t>2.12.1.6.  Species Group.</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_Toc88278781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6CDC76F2" w14:textId="0CAF14EE" w:rsidR="00083B25" w:rsidRPr="003F1B4F" w:rsidRDefault="003E45AE">
      <w:pPr>
        <w:pStyle w:val="TOC4"/>
        <w:rPr>
          <w:rFonts w:asciiTheme="minorHAnsi" w:eastAsiaTheme="minorEastAsia" w:hAnsiTheme="minorHAnsi" w:cstheme="minorBidi"/>
          <w:noProof/>
          <w:sz w:val="22"/>
          <w:szCs w:val="22"/>
        </w:rPr>
      </w:pPr>
      <w:hyperlink w:anchor="_Toc88278782" w:history="1">
        <w:r w:rsidR="00083B25" w:rsidRPr="003F1B4F">
          <w:rPr>
            <w:rStyle w:val="Hyperlink"/>
            <w:noProof/>
          </w:rPr>
          <w:t>2.12.1.7.  Standard Lengths.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_Toc88278782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60CC1E85" w14:textId="63420BA8" w:rsidR="00083B25" w:rsidRPr="003F1B4F" w:rsidRDefault="003E45AE">
      <w:pPr>
        <w:pStyle w:val="TOC4"/>
        <w:rPr>
          <w:rFonts w:asciiTheme="minorHAnsi" w:eastAsiaTheme="minorEastAsia" w:hAnsiTheme="minorHAnsi" w:cstheme="minorBidi"/>
          <w:noProof/>
          <w:sz w:val="22"/>
          <w:szCs w:val="22"/>
        </w:rPr>
      </w:pPr>
      <w:hyperlink w:anchor="_Toc88278783" w:history="1">
        <w:r w:rsidR="00083B25" w:rsidRPr="003F1B4F">
          <w:rPr>
            <w:rStyle w:val="Hyperlink"/>
            <w:noProof/>
          </w:rPr>
          <w:t>2.12.1.8.  Stock Widths.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_Toc88278783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11BBB0DB" w14:textId="1E84AAD2" w:rsidR="00083B25" w:rsidRPr="003F1B4F" w:rsidRDefault="003E45AE">
      <w:pPr>
        <w:pStyle w:val="TOC3"/>
        <w:rPr>
          <w:rFonts w:asciiTheme="minorHAnsi" w:eastAsiaTheme="minorEastAsia" w:hAnsiTheme="minorHAnsi" w:cstheme="minorBidi"/>
          <w:sz w:val="22"/>
          <w:szCs w:val="22"/>
        </w:rPr>
      </w:pPr>
      <w:hyperlink w:anchor="_Toc88278784" w:history="1">
        <w:r w:rsidR="00083B25" w:rsidRPr="003F1B4F">
          <w:rPr>
            <w:rStyle w:val="Hyperlink"/>
          </w:rPr>
          <w:t>2.12.2.  Identity.</w:t>
        </w:r>
        <w:r w:rsidR="00083B25" w:rsidRPr="003F1B4F">
          <w:rPr>
            <w:webHidden/>
          </w:rPr>
          <w:tab/>
        </w:r>
        <w:r w:rsidR="00083B25" w:rsidRPr="003F1B4F">
          <w:rPr>
            <w:webHidden/>
          </w:rPr>
          <w:fldChar w:fldCharType="begin"/>
        </w:r>
        <w:r w:rsidR="00083B25" w:rsidRPr="003F1B4F">
          <w:rPr>
            <w:webHidden/>
          </w:rPr>
          <w:instrText xml:space="preserve"> PAGEREF _Toc88278784 \h </w:instrText>
        </w:r>
        <w:r w:rsidR="00083B25" w:rsidRPr="003F1B4F">
          <w:rPr>
            <w:webHidden/>
          </w:rPr>
        </w:r>
        <w:r w:rsidR="00083B25" w:rsidRPr="003F1B4F">
          <w:rPr>
            <w:webHidden/>
          </w:rPr>
          <w:fldChar w:fldCharType="separate"/>
        </w:r>
        <w:r w:rsidR="00083B25" w:rsidRPr="003F1B4F">
          <w:rPr>
            <w:webHidden/>
          </w:rPr>
          <w:t>120</w:t>
        </w:r>
        <w:r w:rsidR="00083B25" w:rsidRPr="003F1B4F">
          <w:rPr>
            <w:webHidden/>
          </w:rPr>
          <w:fldChar w:fldCharType="end"/>
        </w:r>
      </w:hyperlink>
    </w:p>
    <w:p w14:paraId="687C818C" w14:textId="3AA4BB1C" w:rsidR="00083B25" w:rsidRPr="003F1B4F" w:rsidRDefault="003E45AE">
      <w:pPr>
        <w:pStyle w:val="TOC3"/>
        <w:rPr>
          <w:rFonts w:asciiTheme="minorHAnsi" w:eastAsiaTheme="minorEastAsia" w:hAnsiTheme="minorHAnsi" w:cstheme="minorBidi"/>
          <w:sz w:val="22"/>
          <w:szCs w:val="22"/>
        </w:rPr>
      </w:pPr>
      <w:hyperlink w:anchor="_Toc88278785" w:history="1">
        <w:r w:rsidR="00083B25" w:rsidRPr="003F1B4F">
          <w:rPr>
            <w:rStyle w:val="Hyperlink"/>
          </w:rPr>
          <w:t>2.12.3.  Surfaced (S4S) Lumber Manufactured to Stock Widths.</w:t>
        </w:r>
        <w:r w:rsidR="00083B25" w:rsidRPr="003F1B4F">
          <w:rPr>
            <w:webHidden/>
          </w:rPr>
          <w:tab/>
        </w:r>
        <w:r w:rsidR="00083B25" w:rsidRPr="003F1B4F">
          <w:rPr>
            <w:webHidden/>
          </w:rPr>
          <w:fldChar w:fldCharType="begin"/>
        </w:r>
        <w:r w:rsidR="00083B25" w:rsidRPr="003F1B4F">
          <w:rPr>
            <w:webHidden/>
          </w:rPr>
          <w:instrText xml:space="preserve"> PAGEREF _Toc88278785 \h </w:instrText>
        </w:r>
        <w:r w:rsidR="00083B25" w:rsidRPr="003F1B4F">
          <w:rPr>
            <w:webHidden/>
          </w:rPr>
        </w:r>
        <w:r w:rsidR="00083B25" w:rsidRPr="003F1B4F">
          <w:rPr>
            <w:webHidden/>
          </w:rPr>
          <w:fldChar w:fldCharType="separate"/>
        </w:r>
        <w:r w:rsidR="00083B25" w:rsidRPr="003F1B4F">
          <w:rPr>
            <w:webHidden/>
          </w:rPr>
          <w:t>120</w:t>
        </w:r>
        <w:r w:rsidR="00083B25" w:rsidRPr="003F1B4F">
          <w:rPr>
            <w:webHidden/>
          </w:rPr>
          <w:fldChar w:fldCharType="end"/>
        </w:r>
      </w:hyperlink>
    </w:p>
    <w:p w14:paraId="0B82B659" w14:textId="4078ADB9" w:rsidR="00083B25" w:rsidRPr="003F1B4F" w:rsidRDefault="003E45AE">
      <w:pPr>
        <w:pStyle w:val="TOC4"/>
        <w:rPr>
          <w:rFonts w:asciiTheme="minorHAnsi" w:eastAsiaTheme="minorEastAsia" w:hAnsiTheme="minorHAnsi" w:cstheme="minorBidi"/>
          <w:noProof/>
          <w:sz w:val="22"/>
          <w:szCs w:val="22"/>
        </w:rPr>
      </w:pPr>
      <w:hyperlink w:anchor="_Toc88278786" w:history="1">
        <w:r w:rsidR="00083B25" w:rsidRPr="003F1B4F">
          <w:rPr>
            <w:rStyle w:val="Hyperlink"/>
            <w:noProof/>
          </w:rPr>
          <w:t>2.12.3.1.  Quantity.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_Toc88278786 \h </w:instrText>
        </w:r>
        <w:r w:rsidR="00083B25" w:rsidRPr="003F1B4F">
          <w:rPr>
            <w:noProof/>
            <w:webHidden/>
          </w:rPr>
        </w:r>
        <w:r w:rsidR="00083B25" w:rsidRPr="003F1B4F">
          <w:rPr>
            <w:noProof/>
            <w:webHidden/>
          </w:rPr>
          <w:fldChar w:fldCharType="separate"/>
        </w:r>
        <w:r w:rsidR="00083B25" w:rsidRPr="003F1B4F">
          <w:rPr>
            <w:noProof/>
            <w:webHidden/>
          </w:rPr>
          <w:t>120</w:t>
        </w:r>
        <w:r w:rsidR="00083B25" w:rsidRPr="003F1B4F">
          <w:rPr>
            <w:noProof/>
            <w:webHidden/>
          </w:rPr>
          <w:fldChar w:fldCharType="end"/>
        </w:r>
      </w:hyperlink>
    </w:p>
    <w:p w14:paraId="309A29AF" w14:textId="24DF6965" w:rsidR="00083B25" w:rsidRPr="003F1B4F" w:rsidRDefault="003E45AE">
      <w:pPr>
        <w:pStyle w:val="TOC4"/>
        <w:rPr>
          <w:rFonts w:asciiTheme="minorHAnsi" w:eastAsiaTheme="minorEastAsia" w:hAnsiTheme="minorHAnsi" w:cstheme="minorBidi"/>
          <w:noProof/>
          <w:sz w:val="22"/>
          <w:szCs w:val="22"/>
        </w:rPr>
      </w:pPr>
      <w:hyperlink w:anchor="_Toc88278787" w:history="1">
        <w:r w:rsidR="00083B25" w:rsidRPr="003F1B4F">
          <w:rPr>
            <w:rStyle w:val="Hyperlink"/>
            <w:noProof/>
          </w:rPr>
          <w:t>2.12.3.2.  Representations.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_Toc88278787 \h </w:instrText>
        </w:r>
        <w:r w:rsidR="00083B25" w:rsidRPr="003F1B4F">
          <w:rPr>
            <w:noProof/>
            <w:webHidden/>
          </w:rPr>
        </w:r>
        <w:r w:rsidR="00083B25" w:rsidRPr="003F1B4F">
          <w:rPr>
            <w:noProof/>
            <w:webHidden/>
          </w:rPr>
          <w:fldChar w:fldCharType="separate"/>
        </w:r>
        <w:r w:rsidR="00083B25" w:rsidRPr="003F1B4F">
          <w:rPr>
            <w:noProof/>
            <w:webHidden/>
          </w:rPr>
          <w:t>121</w:t>
        </w:r>
        <w:r w:rsidR="00083B25" w:rsidRPr="003F1B4F">
          <w:rPr>
            <w:noProof/>
            <w:webHidden/>
          </w:rPr>
          <w:fldChar w:fldCharType="end"/>
        </w:r>
      </w:hyperlink>
    </w:p>
    <w:p w14:paraId="253DDEA4" w14:textId="4396FFCB" w:rsidR="00083B25" w:rsidRPr="003F1B4F" w:rsidRDefault="003E45AE">
      <w:pPr>
        <w:pStyle w:val="TOC4"/>
        <w:rPr>
          <w:rFonts w:asciiTheme="minorHAnsi" w:eastAsiaTheme="minorEastAsia" w:hAnsiTheme="minorHAnsi" w:cstheme="minorBidi"/>
          <w:noProof/>
          <w:sz w:val="22"/>
          <w:szCs w:val="22"/>
        </w:rPr>
      </w:pPr>
      <w:hyperlink w:anchor="_Toc88278788" w:history="1">
        <w:r w:rsidR="00083B25" w:rsidRPr="003F1B4F">
          <w:rPr>
            <w:rStyle w:val="Hyperlink"/>
            <w:noProof/>
          </w:rPr>
          <w:t>2.12.3.3.  Minimum surfaced sizes for Kiln Dried Lumber (width and thickness).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_Toc88278788 \h </w:instrText>
        </w:r>
        <w:r w:rsidR="00083B25" w:rsidRPr="003F1B4F">
          <w:rPr>
            <w:noProof/>
            <w:webHidden/>
          </w:rPr>
        </w:r>
        <w:r w:rsidR="00083B25" w:rsidRPr="003F1B4F">
          <w:rPr>
            <w:noProof/>
            <w:webHidden/>
          </w:rPr>
          <w:fldChar w:fldCharType="separate"/>
        </w:r>
        <w:r w:rsidR="00083B25" w:rsidRPr="003F1B4F">
          <w:rPr>
            <w:noProof/>
            <w:webHidden/>
          </w:rPr>
          <w:t>121</w:t>
        </w:r>
        <w:r w:rsidR="00083B25" w:rsidRPr="003F1B4F">
          <w:rPr>
            <w:noProof/>
            <w:webHidden/>
          </w:rPr>
          <w:fldChar w:fldCharType="end"/>
        </w:r>
      </w:hyperlink>
    </w:p>
    <w:p w14:paraId="5192F8AB" w14:textId="702487E8" w:rsidR="00083B25" w:rsidRPr="003F1B4F" w:rsidRDefault="003E45AE">
      <w:pPr>
        <w:pStyle w:val="TOC3"/>
        <w:rPr>
          <w:rFonts w:asciiTheme="minorHAnsi" w:eastAsiaTheme="minorEastAsia" w:hAnsiTheme="minorHAnsi" w:cstheme="minorBidi"/>
          <w:sz w:val="22"/>
          <w:szCs w:val="22"/>
        </w:rPr>
      </w:pPr>
      <w:hyperlink w:anchor="_Toc88278789" w:history="1">
        <w:r w:rsidR="00083B25" w:rsidRPr="003F1B4F">
          <w:rPr>
            <w:rStyle w:val="Hyperlink"/>
          </w:rPr>
          <w:t>2.12.4.  Random Width Lumber.</w:t>
        </w:r>
        <w:r w:rsidR="00083B25" w:rsidRPr="003F1B4F">
          <w:rPr>
            <w:webHidden/>
          </w:rPr>
          <w:tab/>
        </w:r>
        <w:r w:rsidR="00083B25" w:rsidRPr="003F1B4F">
          <w:rPr>
            <w:webHidden/>
          </w:rPr>
          <w:fldChar w:fldCharType="begin"/>
        </w:r>
        <w:r w:rsidR="00083B25" w:rsidRPr="003F1B4F">
          <w:rPr>
            <w:webHidden/>
          </w:rPr>
          <w:instrText xml:space="preserve"> PAGEREF _Toc88278789 \h </w:instrText>
        </w:r>
        <w:r w:rsidR="00083B25" w:rsidRPr="003F1B4F">
          <w:rPr>
            <w:webHidden/>
          </w:rPr>
        </w:r>
        <w:r w:rsidR="00083B25" w:rsidRPr="003F1B4F">
          <w:rPr>
            <w:webHidden/>
          </w:rPr>
          <w:fldChar w:fldCharType="separate"/>
        </w:r>
        <w:r w:rsidR="00083B25" w:rsidRPr="003F1B4F">
          <w:rPr>
            <w:webHidden/>
          </w:rPr>
          <w:t>121</w:t>
        </w:r>
        <w:r w:rsidR="00083B25" w:rsidRPr="003F1B4F">
          <w:rPr>
            <w:webHidden/>
          </w:rPr>
          <w:fldChar w:fldCharType="end"/>
        </w:r>
      </w:hyperlink>
    </w:p>
    <w:p w14:paraId="0E5A8FB7" w14:textId="55ACB935" w:rsidR="00083B25" w:rsidRPr="003F1B4F" w:rsidRDefault="003E45AE">
      <w:pPr>
        <w:pStyle w:val="TOC4"/>
        <w:rPr>
          <w:rFonts w:asciiTheme="minorHAnsi" w:eastAsiaTheme="minorEastAsia" w:hAnsiTheme="minorHAnsi" w:cstheme="minorBidi"/>
          <w:noProof/>
          <w:sz w:val="22"/>
          <w:szCs w:val="22"/>
        </w:rPr>
      </w:pPr>
      <w:hyperlink w:anchor="_Toc88278790" w:history="1">
        <w:r w:rsidR="00083B25" w:rsidRPr="003F1B4F">
          <w:rPr>
            <w:rStyle w:val="Hyperlink"/>
            <w:noProof/>
          </w:rPr>
          <w:t>2.12.4.1.  Sales of Random Width Hardwood Lumber.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_Toc88278790 \h </w:instrText>
        </w:r>
        <w:r w:rsidR="00083B25" w:rsidRPr="003F1B4F">
          <w:rPr>
            <w:noProof/>
            <w:webHidden/>
          </w:rPr>
        </w:r>
        <w:r w:rsidR="00083B25" w:rsidRPr="003F1B4F">
          <w:rPr>
            <w:noProof/>
            <w:webHidden/>
          </w:rPr>
          <w:fldChar w:fldCharType="separate"/>
        </w:r>
        <w:r w:rsidR="00083B25" w:rsidRPr="003F1B4F">
          <w:rPr>
            <w:noProof/>
            <w:webHidden/>
          </w:rPr>
          <w:t>121</w:t>
        </w:r>
        <w:r w:rsidR="00083B25" w:rsidRPr="003F1B4F">
          <w:rPr>
            <w:noProof/>
            <w:webHidden/>
          </w:rPr>
          <w:fldChar w:fldCharType="end"/>
        </w:r>
      </w:hyperlink>
    </w:p>
    <w:p w14:paraId="43481FEB" w14:textId="01155055" w:rsidR="00083B25" w:rsidRPr="003F1B4F" w:rsidRDefault="003E45AE">
      <w:pPr>
        <w:pStyle w:val="TOC20"/>
        <w:rPr>
          <w:rFonts w:asciiTheme="minorHAnsi" w:eastAsiaTheme="minorEastAsia" w:hAnsiTheme="minorHAnsi" w:cstheme="minorBidi"/>
          <w:b w:val="0"/>
          <w:bCs w:val="0"/>
          <w:sz w:val="22"/>
          <w:szCs w:val="22"/>
        </w:rPr>
      </w:pPr>
      <w:hyperlink w:anchor="_Toc88278791" w:history="1">
        <w:r w:rsidR="00083B25" w:rsidRPr="003F1B4F">
          <w:rPr>
            <w:rStyle w:val="Hyperlink"/>
            <w:b w:val="0"/>
            <w:bCs w:val="0"/>
          </w:rPr>
          <w:t>2.13.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Polyethylene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_Toc88278791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122</w:t>
        </w:r>
        <w:r w:rsidR="00083B25" w:rsidRPr="003F1B4F">
          <w:rPr>
            <w:b w:val="0"/>
            <w:bCs w:val="0"/>
            <w:webHidden/>
          </w:rPr>
          <w:fldChar w:fldCharType="end"/>
        </w:r>
      </w:hyperlink>
    </w:p>
    <w:p w14:paraId="40FD5C4D" w14:textId="600F728C" w:rsidR="00083B25" w:rsidRPr="003F1B4F" w:rsidRDefault="003E45AE">
      <w:pPr>
        <w:pStyle w:val="TOC3"/>
        <w:rPr>
          <w:rFonts w:asciiTheme="minorHAnsi" w:eastAsiaTheme="minorEastAsia" w:hAnsiTheme="minorHAnsi" w:cstheme="minorBidi"/>
          <w:sz w:val="22"/>
          <w:szCs w:val="22"/>
        </w:rPr>
      </w:pPr>
      <w:hyperlink w:anchor="_Toc88278792" w:history="1">
        <w:r w:rsidR="00083B25" w:rsidRPr="003F1B4F">
          <w:rPr>
            <w:rStyle w:val="Hyperlink"/>
          </w:rPr>
          <w:t>2.13.1.  Consumer and Non-Consumer Products.</w:t>
        </w:r>
        <w:r w:rsidR="00083B25" w:rsidRPr="003F1B4F">
          <w:rPr>
            <w:webHidden/>
          </w:rPr>
          <w:tab/>
        </w:r>
        <w:r w:rsidR="00083B25" w:rsidRPr="003F1B4F">
          <w:rPr>
            <w:webHidden/>
          </w:rPr>
          <w:fldChar w:fldCharType="begin"/>
        </w:r>
        <w:r w:rsidR="00083B25" w:rsidRPr="003F1B4F">
          <w:rPr>
            <w:webHidden/>
          </w:rPr>
          <w:instrText xml:space="preserve"> PAGEREF _Toc88278792 \h </w:instrText>
        </w:r>
        <w:r w:rsidR="00083B25" w:rsidRPr="003F1B4F">
          <w:rPr>
            <w:webHidden/>
          </w:rPr>
        </w:r>
        <w:r w:rsidR="00083B25" w:rsidRPr="003F1B4F">
          <w:rPr>
            <w:webHidden/>
          </w:rPr>
          <w:fldChar w:fldCharType="separate"/>
        </w:r>
        <w:r w:rsidR="00083B25" w:rsidRPr="003F1B4F">
          <w:rPr>
            <w:webHidden/>
          </w:rPr>
          <w:t>122</w:t>
        </w:r>
        <w:r w:rsidR="00083B25" w:rsidRPr="003F1B4F">
          <w:rPr>
            <w:webHidden/>
          </w:rPr>
          <w:fldChar w:fldCharType="end"/>
        </w:r>
      </w:hyperlink>
    </w:p>
    <w:p w14:paraId="52CADF52" w14:textId="35A6779F" w:rsidR="00083B25" w:rsidRPr="003F1B4F" w:rsidRDefault="003E45AE">
      <w:pPr>
        <w:pStyle w:val="TOC4"/>
        <w:rPr>
          <w:rFonts w:asciiTheme="minorHAnsi" w:eastAsiaTheme="minorEastAsia" w:hAnsiTheme="minorHAnsi" w:cstheme="minorBidi"/>
          <w:noProof/>
          <w:sz w:val="22"/>
          <w:szCs w:val="22"/>
        </w:rPr>
      </w:pPr>
      <w:hyperlink w:anchor="_Toc88278793" w:history="1">
        <w:r w:rsidR="00083B25" w:rsidRPr="003F1B4F">
          <w:rPr>
            <w:rStyle w:val="Hyperlink"/>
            <w:noProof/>
          </w:rPr>
          <w:t>2.13.1.1.  Sheeting and Film.</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_Toc88278793 \h </w:instrText>
        </w:r>
        <w:r w:rsidR="00083B25" w:rsidRPr="003F1B4F">
          <w:rPr>
            <w:noProof/>
            <w:webHidden/>
          </w:rPr>
        </w:r>
        <w:r w:rsidR="00083B25" w:rsidRPr="003F1B4F">
          <w:rPr>
            <w:noProof/>
            <w:webHidden/>
          </w:rPr>
          <w:fldChar w:fldCharType="separate"/>
        </w:r>
        <w:r w:rsidR="00083B25" w:rsidRPr="003F1B4F">
          <w:rPr>
            <w:noProof/>
            <w:webHidden/>
          </w:rPr>
          <w:t>122</w:t>
        </w:r>
        <w:r w:rsidR="00083B25" w:rsidRPr="003F1B4F">
          <w:rPr>
            <w:noProof/>
            <w:webHidden/>
          </w:rPr>
          <w:fldChar w:fldCharType="end"/>
        </w:r>
      </w:hyperlink>
    </w:p>
    <w:p w14:paraId="4BE63577" w14:textId="71436F39" w:rsidR="00083B25" w:rsidRPr="003F1B4F" w:rsidRDefault="003E45AE">
      <w:pPr>
        <w:pStyle w:val="TOC3"/>
        <w:rPr>
          <w:rFonts w:asciiTheme="minorHAnsi" w:eastAsiaTheme="minorEastAsia" w:hAnsiTheme="minorHAnsi" w:cstheme="minorBidi"/>
          <w:sz w:val="22"/>
          <w:szCs w:val="22"/>
        </w:rPr>
      </w:pPr>
      <w:hyperlink w:anchor="_Toc88278794" w:history="1">
        <w:r w:rsidR="00083B25" w:rsidRPr="003F1B4F">
          <w:rPr>
            <w:rStyle w:val="Hyperlink"/>
          </w:rPr>
          <w:t>2.13.2.  Consumer Products.</w:t>
        </w:r>
        <w:r w:rsidR="00083B25" w:rsidRPr="003F1B4F">
          <w:rPr>
            <w:webHidden/>
          </w:rPr>
          <w:tab/>
        </w:r>
        <w:r w:rsidR="00083B25" w:rsidRPr="003F1B4F">
          <w:rPr>
            <w:webHidden/>
          </w:rPr>
          <w:fldChar w:fldCharType="begin"/>
        </w:r>
        <w:r w:rsidR="00083B25" w:rsidRPr="003F1B4F">
          <w:rPr>
            <w:webHidden/>
          </w:rPr>
          <w:instrText xml:space="preserve"> PAGEREF _Toc88278794 \h </w:instrText>
        </w:r>
        <w:r w:rsidR="00083B25" w:rsidRPr="003F1B4F">
          <w:rPr>
            <w:webHidden/>
          </w:rPr>
        </w:r>
        <w:r w:rsidR="00083B25" w:rsidRPr="003F1B4F">
          <w:rPr>
            <w:webHidden/>
          </w:rPr>
          <w:fldChar w:fldCharType="separate"/>
        </w:r>
        <w:r w:rsidR="00083B25" w:rsidRPr="003F1B4F">
          <w:rPr>
            <w:webHidden/>
          </w:rPr>
          <w:t>122</w:t>
        </w:r>
        <w:r w:rsidR="00083B25" w:rsidRPr="003F1B4F">
          <w:rPr>
            <w:webHidden/>
          </w:rPr>
          <w:fldChar w:fldCharType="end"/>
        </w:r>
      </w:hyperlink>
    </w:p>
    <w:p w14:paraId="599DE68D" w14:textId="66CAF251" w:rsidR="00083B25" w:rsidRPr="003F1B4F" w:rsidRDefault="003E45AE">
      <w:pPr>
        <w:pStyle w:val="TOC4"/>
        <w:rPr>
          <w:rFonts w:asciiTheme="minorHAnsi" w:eastAsiaTheme="minorEastAsia" w:hAnsiTheme="minorHAnsi" w:cstheme="minorBidi"/>
          <w:noProof/>
          <w:sz w:val="22"/>
          <w:szCs w:val="22"/>
        </w:rPr>
      </w:pPr>
      <w:hyperlink w:anchor="_Toc88278795" w:history="1">
        <w:r w:rsidR="00083B25" w:rsidRPr="003F1B4F">
          <w:rPr>
            <w:rStyle w:val="Hyperlink"/>
            <w:noProof/>
          </w:rPr>
          <w:t>2.13.2.1.  Food Wrap.</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_Toc88278795 \h </w:instrText>
        </w:r>
        <w:r w:rsidR="00083B25" w:rsidRPr="003F1B4F">
          <w:rPr>
            <w:noProof/>
            <w:webHidden/>
          </w:rPr>
        </w:r>
        <w:r w:rsidR="00083B25" w:rsidRPr="003F1B4F">
          <w:rPr>
            <w:noProof/>
            <w:webHidden/>
          </w:rPr>
          <w:fldChar w:fldCharType="separate"/>
        </w:r>
        <w:r w:rsidR="00083B25" w:rsidRPr="003F1B4F">
          <w:rPr>
            <w:noProof/>
            <w:webHidden/>
          </w:rPr>
          <w:t>122</w:t>
        </w:r>
        <w:r w:rsidR="00083B25" w:rsidRPr="003F1B4F">
          <w:rPr>
            <w:noProof/>
            <w:webHidden/>
          </w:rPr>
          <w:fldChar w:fldCharType="end"/>
        </w:r>
      </w:hyperlink>
    </w:p>
    <w:p w14:paraId="19A2A4A3" w14:textId="71AA4618" w:rsidR="00083B25" w:rsidRPr="003F1B4F" w:rsidRDefault="003E45AE">
      <w:pPr>
        <w:pStyle w:val="TOC4"/>
        <w:rPr>
          <w:rFonts w:asciiTheme="minorHAnsi" w:eastAsiaTheme="minorEastAsia" w:hAnsiTheme="minorHAnsi" w:cstheme="minorBidi"/>
          <w:noProof/>
          <w:sz w:val="22"/>
          <w:szCs w:val="22"/>
        </w:rPr>
      </w:pPr>
      <w:hyperlink w:anchor="_Toc88278796" w:history="1">
        <w:r w:rsidR="00083B25" w:rsidRPr="003F1B4F">
          <w:rPr>
            <w:rStyle w:val="Hyperlink"/>
            <w:noProof/>
          </w:rPr>
          <w:t>2.13.2.2.  Lawn and Trash Bags.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_Toc88278796 \h </w:instrText>
        </w:r>
        <w:r w:rsidR="00083B25" w:rsidRPr="003F1B4F">
          <w:rPr>
            <w:noProof/>
            <w:webHidden/>
          </w:rPr>
        </w:r>
        <w:r w:rsidR="00083B25" w:rsidRPr="003F1B4F">
          <w:rPr>
            <w:noProof/>
            <w:webHidden/>
          </w:rPr>
          <w:fldChar w:fldCharType="separate"/>
        </w:r>
        <w:r w:rsidR="00083B25" w:rsidRPr="003F1B4F">
          <w:rPr>
            <w:noProof/>
            <w:webHidden/>
          </w:rPr>
          <w:t>122</w:t>
        </w:r>
        <w:r w:rsidR="00083B25" w:rsidRPr="003F1B4F">
          <w:rPr>
            <w:noProof/>
            <w:webHidden/>
          </w:rPr>
          <w:fldChar w:fldCharType="end"/>
        </w:r>
      </w:hyperlink>
    </w:p>
    <w:p w14:paraId="0F92CCE5" w14:textId="4E828090" w:rsidR="00083B25" w:rsidRPr="003F1B4F" w:rsidRDefault="003E45AE">
      <w:pPr>
        <w:pStyle w:val="TOC4"/>
        <w:rPr>
          <w:rFonts w:asciiTheme="minorHAnsi" w:eastAsiaTheme="minorEastAsia" w:hAnsiTheme="minorHAnsi" w:cstheme="minorBidi"/>
          <w:noProof/>
          <w:sz w:val="22"/>
          <w:szCs w:val="22"/>
        </w:rPr>
      </w:pPr>
      <w:hyperlink w:anchor="_Toc88278797" w:history="1">
        <w:r w:rsidR="00083B25" w:rsidRPr="003F1B4F">
          <w:rPr>
            <w:rStyle w:val="Hyperlink"/>
            <w:noProof/>
          </w:rPr>
          <w:t>2.13.2.3.  Food and Sandwich Bags.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_Toc88278797 \h </w:instrText>
        </w:r>
        <w:r w:rsidR="00083B25" w:rsidRPr="003F1B4F">
          <w:rPr>
            <w:noProof/>
            <w:webHidden/>
          </w:rPr>
        </w:r>
        <w:r w:rsidR="00083B25" w:rsidRPr="003F1B4F">
          <w:rPr>
            <w:noProof/>
            <w:webHidden/>
          </w:rPr>
          <w:fldChar w:fldCharType="separate"/>
        </w:r>
        <w:r w:rsidR="00083B25" w:rsidRPr="003F1B4F">
          <w:rPr>
            <w:noProof/>
            <w:webHidden/>
          </w:rPr>
          <w:t>122</w:t>
        </w:r>
        <w:r w:rsidR="00083B25" w:rsidRPr="003F1B4F">
          <w:rPr>
            <w:noProof/>
            <w:webHidden/>
          </w:rPr>
          <w:fldChar w:fldCharType="end"/>
        </w:r>
      </w:hyperlink>
    </w:p>
    <w:p w14:paraId="0DCB3234" w14:textId="1EE4359A" w:rsidR="00083B25" w:rsidRPr="003F1B4F" w:rsidRDefault="003E45AE">
      <w:pPr>
        <w:pStyle w:val="TOC3"/>
        <w:rPr>
          <w:rFonts w:asciiTheme="minorHAnsi" w:eastAsiaTheme="minorEastAsia" w:hAnsiTheme="minorHAnsi" w:cstheme="minorBidi"/>
          <w:sz w:val="22"/>
          <w:szCs w:val="22"/>
        </w:rPr>
      </w:pPr>
      <w:hyperlink w:anchor="_Toc88278798" w:history="1">
        <w:r w:rsidR="00083B25" w:rsidRPr="003F1B4F">
          <w:rPr>
            <w:rStyle w:val="Hyperlink"/>
          </w:rPr>
          <w:t>2.13.3.  Non-Consumer Products.</w:t>
        </w:r>
        <w:r w:rsidR="00083B25" w:rsidRPr="003F1B4F">
          <w:rPr>
            <w:webHidden/>
          </w:rPr>
          <w:tab/>
        </w:r>
        <w:r w:rsidR="00083B25" w:rsidRPr="003F1B4F">
          <w:rPr>
            <w:webHidden/>
          </w:rPr>
          <w:fldChar w:fldCharType="begin"/>
        </w:r>
        <w:r w:rsidR="00083B25" w:rsidRPr="003F1B4F">
          <w:rPr>
            <w:webHidden/>
          </w:rPr>
          <w:instrText xml:space="preserve"> PAGEREF _Toc88278798 \h </w:instrText>
        </w:r>
        <w:r w:rsidR="00083B25" w:rsidRPr="003F1B4F">
          <w:rPr>
            <w:webHidden/>
          </w:rPr>
        </w:r>
        <w:r w:rsidR="00083B25" w:rsidRPr="003F1B4F">
          <w:rPr>
            <w:webHidden/>
          </w:rPr>
          <w:fldChar w:fldCharType="separate"/>
        </w:r>
        <w:r w:rsidR="00083B25" w:rsidRPr="003F1B4F">
          <w:rPr>
            <w:webHidden/>
          </w:rPr>
          <w:t>123</w:t>
        </w:r>
        <w:r w:rsidR="00083B25" w:rsidRPr="003F1B4F">
          <w:rPr>
            <w:webHidden/>
          </w:rPr>
          <w:fldChar w:fldCharType="end"/>
        </w:r>
      </w:hyperlink>
    </w:p>
    <w:p w14:paraId="4751B388" w14:textId="5F6FF89D" w:rsidR="00083B25" w:rsidRPr="003F1B4F" w:rsidRDefault="003E45AE">
      <w:pPr>
        <w:pStyle w:val="TOC4"/>
        <w:rPr>
          <w:rFonts w:asciiTheme="minorHAnsi" w:eastAsiaTheme="minorEastAsia" w:hAnsiTheme="minorHAnsi" w:cstheme="minorBidi"/>
          <w:noProof/>
          <w:sz w:val="22"/>
          <w:szCs w:val="22"/>
        </w:rPr>
      </w:pPr>
      <w:hyperlink w:anchor="_Toc88278799" w:history="1">
        <w:r w:rsidR="00083B25" w:rsidRPr="003F1B4F">
          <w:rPr>
            <w:rStyle w:val="Hyperlink"/>
            <w:noProof/>
          </w:rPr>
          <w:t>2.13.3.1.  Bags.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_Toc88278799 \h </w:instrText>
        </w:r>
        <w:r w:rsidR="00083B25" w:rsidRPr="003F1B4F">
          <w:rPr>
            <w:noProof/>
            <w:webHidden/>
          </w:rPr>
        </w:r>
        <w:r w:rsidR="00083B25" w:rsidRPr="003F1B4F">
          <w:rPr>
            <w:noProof/>
            <w:webHidden/>
          </w:rPr>
          <w:fldChar w:fldCharType="separate"/>
        </w:r>
        <w:r w:rsidR="00083B25" w:rsidRPr="003F1B4F">
          <w:rPr>
            <w:noProof/>
            <w:webHidden/>
          </w:rPr>
          <w:t>123</w:t>
        </w:r>
        <w:r w:rsidR="00083B25" w:rsidRPr="003F1B4F">
          <w:rPr>
            <w:noProof/>
            <w:webHidden/>
          </w:rPr>
          <w:fldChar w:fldCharType="end"/>
        </w:r>
      </w:hyperlink>
    </w:p>
    <w:p w14:paraId="24613C8D" w14:textId="52B27CF7" w:rsidR="00083B25" w:rsidRPr="003F1B4F" w:rsidRDefault="003E45AE">
      <w:pPr>
        <w:pStyle w:val="TOC3"/>
        <w:rPr>
          <w:rFonts w:asciiTheme="minorHAnsi" w:eastAsiaTheme="minorEastAsia" w:hAnsiTheme="minorHAnsi" w:cstheme="minorBidi"/>
          <w:sz w:val="22"/>
          <w:szCs w:val="22"/>
        </w:rPr>
      </w:pPr>
      <w:hyperlink w:anchor="_Toc88278800" w:history="1">
        <w:r w:rsidR="00083B25" w:rsidRPr="003F1B4F">
          <w:rPr>
            <w:rStyle w:val="Hyperlink"/>
          </w:rPr>
          <w:t>2.13.4.  Declaration of Weight.</w:t>
        </w:r>
        <w:r w:rsidR="00083B25" w:rsidRPr="003F1B4F">
          <w:rPr>
            <w:webHidden/>
          </w:rPr>
          <w:tab/>
        </w:r>
        <w:r w:rsidR="00083B25" w:rsidRPr="003F1B4F">
          <w:rPr>
            <w:webHidden/>
          </w:rPr>
          <w:fldChar w:fldCharType="begin"/>
        </w:r>
        <w:r w:rsidR="00083B25" w:rsidRPr="003F1B4F">
          <w:rPr>
            <w:webHidden/>
          </w:rPr>
          <w:instrText xml:space="preserve"> PAGEREF _Toc88278800 \h </w:instrText>
        </w:r>
        <w:r w:rsidR="00083B25" w:rsidRPr="003F1B4F">
          <w:rPr>
            <w:webHidden/>
          </w:rPr>
        </w:r>
        <w:r w:rsidR="00083B25" w:rsidRPr="003F1B4F">
          <w:rPr>
            <w:webHidden/>
          </w:rPr>
          <w:fldChar w:fldCharType="separate"/>
        </w:r>
        <w:r w:rsidR="00083B25" w:rsidRPr="003F1B4F">
          <w:rPr>
            <w:webHidden/>
          </w:rPr>
          <w:t>123</w:t>
        </w:r>
        <w:r w:rsidR="00083B25" w:rsidRPr="003F1B4F">
          <w:rPr>
            <w:webHidden/>
          </w:rPr>
          <w:fldChar w:fldCharType="end"/>
        </w:r>
      </w:hyperlink>
    </w:p>
    <w:p w14:paraId="415CC663" w14:textId="3E85F5F9" w:rsidR="00083B25" w:rsidRPr="003F1B4F" w:rsidRDefault="003E45AE">
      <w:pPr>
        <w:pStyle w:val="TOC20"/>
        <w:rPr>
          <w:rFonts w:asciiTheme="minorHAnsi" w:eastAsiaTheme="minorEastAsia" w:hAnsiTheme="minorHAnsi" w:cstheme="minorBidi"/>
          <w:b w:val="0"/>
          <w:bCs w:val="0"/>
          <w:sz w:val="22"/>
          <w:szCs w:val="22"/>
        </w:rPr>
      </w:pPr>
      <w:hyperlink w:anchor="_Toc88278801" w:history="1">
        <w:r w:rsidR="00083B25" w:rsidRPr="003F1B4F">
          <w:rPr>
            <w:rStyle w:val="Hyperlink"/>
            <w:b w:val="0"/>
            <w:bCs w:val="0"/>
          </w:rPr>
          <w:t>2.14.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Insulation.</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_Toc88278801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124</w:t>
        </w:r>
        <w:r w:rsidR="00083B25" w:rsidRPr="003F1B4F">
          <w:rPr>
            <w:b w:val="0"/>
            <w:bCs w:val="0"/>
            <w:webHidden/>
          </w:rPr>
          <w:fldChar w:fldCharType="end"/>
        </w:r>
      </w:hyperlink>
    </w:p>
    <w:p w14:paraId="1F33A3A7" w14:textId="19C73443" w:rsidR="00083B25" w:rsidRPr="003F1B4F" w:rsidRDefault="003E45AE">
      <w:pPr>
        <w:pStyle w:val="TOC3"/>
        <w:rPr>
          <w:rFonts w:asciiTheme="minorHAnsi" w:eastAsiaTheme="minorEastAsia" w:hAnsiTheme="minorHAnsi" w:cstheme="minorBidi"/>
          <w:sz w:val="22"/>
          <w:szCs w:val="22"/>
        </w:rPr>
      </w:pPr>
      <w:hyperlink w:anchor="_Toc88278802" w:history="1">
        <w:r w:rsidR="00083B25" w:rsidRPr="003F1B4F">
          <w:rPr>
            <w:rStyle w:val="Hyperlink"/>
          </w:rPr>
          <w:t>2.14.1.  Packaged Loose-Fill Insulation Except Cellulose.</w:t>
        </w:r>
        <w:r w:rsidR="00083B25" w:rsidRPr="003F1B4F">
          <w:rPr>
            <w:webHidden/>
          </w:rPr>
          <w:tab/>
        </w:r>
        <w:r w:rsidR="00083B25" w:rsidRPr="003F1B4F">
          <w:rPr>
            <w:webHidden/>
          </w:rPr>
          <w:fldChar w:fldCharType="begin"/>
        </w:r>
        <w:r w:rsidR="00083B25" w:rsidRPr="003F1B4F">
          <w:rPr>
            <w:webHidden/>
          </w:rPr>
          <w:instrText xml:space="preserve"> PAGEREF _Toc88278802 \h </w:instrText>
        </w:r>
        <w:r w:rsidR="00083B25" w:rsidRPr="003F1B4F">
          <w:rPr>
            <w:webHidden/>
          </w:rPr>
        </w:r>
        <w:r w:rsidR="00083B25" w:rsidRPr="003F1B4F">
          <w:rPr>
            <w:webHidden/>
          </w:rPr>
          <w:fldChar w:fldCharType="separate"/>
        </w:r>
        <w:r w:rsidR="00083B25" w:rsidRPr="003F1B4F">
          <w:rPr>
            <w:webHidden/>
          </w:rPr>
          <w:t>124</w:t>
        </w:r>
        <w:r w:rsidR="00083B25" w:rsidRPr="003F1B4F">
          <w:rPr>
            <w:webHidden/>
          </w:rPr>
          <w:fldChar w:fldCharType="end"/>
        </w:r>
      </w:hyperlink>
    </w:p>
    <w:p w14:paraId="1B19EF6C" w14:textId="724D96D3" w:rsidR="00083B25" w:rsidRPr="003F1B4F" w:rsidRDefault="003E45AE">
      <w:pPr>
        <w:pStyle w:val="TOC3"/>
        <w:rPr>
          <w:rFonts w:asciiTheme="minorHAnsi" w:eastAsiaTheme="minorEastAsia" w:hAnsiTheme="minorHAnsi" w:cstheme="minorBidi"/>
          <w:sz w:val="22"/>
          <w:szCs w:val="22"/>
        </w:rPr>
      </w:pPr>
      <w:hyperlink w:anchor="_Toc88278803" w:history="1">
        <w:r w:rsidR="00083B25" w:rsidRPr="003F1B4F">
          <w:rPr>
            <w:rStyle w:val="Hyperlink"/>
          </w:rPr>
          <w:t>2.14.2.  Packaged Loose-Fill Cellulose Insulation.</w:t>
        </w:r>
        <w:r w:rsidR="00083B25" w:rsidRPr="003F1B4F">
          <w:rPr>
            <w:webHidden/>
          </w:rPr>
          <w:tab/>
        </w:r>
        <w:r w:rsidR="00083B25" w:rsidRPr="003F1B4F">
          <w:rPr>
            <w:webHidden/>
          </w:rPr>
          <w:fldChar w:fldCharType="begin"/>
        </w:r>
        <w:r w:rsidR="00083B25" w:rsidRPr="003F1B4F">
          <w:rPr>
            <w:webHidden/>
          </w:rPr>
          <w:instrText xml:space="preserve"> PAGEREF _Toc88278803 \h </w:instrText>
        </w:r>
        <w:r w:rsidR="00083B25" w:rsidRPr="003F1B4F">
          <w:rPr>
            <w:webHidden/>
          </w:rPr>
        </w:r>
        <w:r w:rsidR="00083B25" w:rsidRPr="003F1B4F">
          <w:rPr>
            <w:webHidden/>
          </w:rPr>
          <w:fldChar w:fldCharType="separate"/>
        </w:r>
        <w:r w:rsidR="00083B25" w:rsidRPr="003F1B4F">
          <w:rPr>
            <w:webHidden/>
          </w:rPr>
          <w:t>124</w:t>
        </w:r>
        <w:r w:rsidR="00083B25" w:rsidRPr="003F1B4F">
          <w:rPr>
            <w:webHidden/>
          </w:rPr>
          <w:fldChar w:fldCharType="end"/>
        </w:r>
      </w:hyperlink>
    </w:p>
    <w:p w14:paraId="4D02CD16" w14:textId="72B25D94" w:rsidR="00083B25" w:rsidRPr="003F1B4F" w:rsidRDefault="003E45AE">
      <w:pPr>
        <w:pStyle w:val="TOC3"/>
        <w:rPr>
          <w:rFonts w:asciiTheme="minorHAnsi" w:eastAsiaTheme="minorEastAsia" w:hAnsiTheme="minorHAnsi" w:cstheme="minorBidi"/>
          <w:sz w:val="22"/>
          <w:szCs w:val="22"/>
        </w:rPr>
      </w:pPr>
      <w:hyperlink w:anchor="_Toc88278804" w:history="1">
        <w:r w:rsidR="00083B25" w:rsidRPr="003F1B4F">
          <w:rPr>
            <w:rStyle w:val="Hyperlink"/>
          </w:rPr>
          <w:t>2.14.3.  Batt and Blanket Insulation.</w:t>
        </w:r>
        <w:r w:rsidR="00083B25" w:rsidRPr="003F1B4F">
          <w:rPr>
            <w:webHidden/>
          </w:rPr>
          <w:tab/>
        </w:r>
        <w:r w:rsidR="00083B25" w:rsidRPr="003F1B4F">
          <w:rPr>
            <w:webHidden/>
          </w:rPr>
          <w:fldChar w:fldCharType="begin"/>
        </w:r>
        <w:r w:rsidR="00083B25" w:rsidRPr="003F1B4F">
          <w:rPr>
            <w:webHidden/>
          </w:rPr>
          <w:instrText xml:space="preserve"> PAGEREF _Toc88278804 \h </w:instrText>
        </w:r>
        <w:r w:rsidR="00083B25" w:rsidRPr="003F1B4F">
          <w:rPr>
            <w:webHidden/>
          </w:rPr>
        </w:r>
        <w:r w:rsidR="00083B25" w:rsidRPr="003F1B4F">
          <w:rPr>
            <w:webHidden/>
          </w:rPr>
          <w:fldChar w:fldCharType="separate"/>
        </w:r>
        <w:r w:rsidR="00083B25" w:rsidRPr="003F1B4F">
          <w:rPr>
            <w:webHidden/>
          </w:rPr>
          <w:t>124</w:t>
        </w:r>
        <w:r w:rsidR="00083B25" w:rsidRPr="003F1B4F">
          <w:rPr>
            <w:webHidden/>
          </w:rPr>
          <w:fldChar w:fldCharType="end"/>
        </w:r>
      </w:hyperlink>
    </w:p>
    <w:p w14:paraId="7F82B070" w14:textId="70444731" w:rsidR="00083B25" w:rsidRPr="003F1B4F" w:rsidRDefault="003E45AE">
      <w:pPr>
        <w:pStyle w:val="TOC3"/>
        <w:rPr>
          <w:rFonts w:asciiTheme="minorHAnsi" w:eastAsiaTheme="minorEastAsia" w:hAnsiTheme="minorHAnsi" w:cstheme="minorBidi"/>
          <w:sz w:val="22"/>
          <w:szCs w:val="22"/>
        </w:rPr>
      </w:pPr>
      <w:hyperlink w:anchor="_Toc88278805" w:history="1">
        <w:r w:rsidR="00083B25" w:rsidRPr="003F1B4F">
          <w:rPr>
            <w:rStyle w:val="Hyperlink"/>
          </w:rPr>
          <w:t>2.14.4.  Installed Insulation.</w:t>
        </w:r>
        <w:r w:rsidR="00083B25" w:rsidRPr="003F1B4F">
          <w:rPr>
            <w:webHidden/>
          </w:rPr>
          <w:tab/>
        </w:r>
        <w:r w:rsidR="00083B25" w:rsidRPr="003F1B4F">
          <w:rPr>
            <w:webHidden/>
          </w:rPr>
          <w:fldChar w:fldCharType="begin"/>
        </w:r>
        <w:r w:rsidR="00083B25" w:rsidRPr="003F1B4F">
          <w:rPr>
            <w:webHidden/>
          </w:rPr>
          <w:instrText xml:space="preserve"> PAGEREF _Toc88278805 \h </w:instrText>
        </w:r>
        <w:r w:rsidR="00083B25" w:rsidRPr="003F1B4F">
          <w:rPr>
            <w:webHidden/>
          </w:rPr>
        </w:r>
        <w:r w:rsidR="00083B25" w:rsidRPr="003F1B4F">
          <w:rPr>
            <w:webHidden/>
          </w:rPr>
          <w:fldChar w:fldCharType="separate"/>
        </w:r>
        <w:r w:rsidR="00083B25" w:rsidRPr="003F1B4F">
          <w:rPr>
            <w:webHidden/>
          </w:rPr>
          <w:t>124</w:t>
        </w:r>
        <w:r w:rsidR="00083B25" w:rsidRPr="003F1B4F">
          <w:rPr>
            <w:webHidden/>
          </w:rPr>
          <w:fldChar w:fldCharType="end"/>
        </w:r>
      </w:hyperlink>
    </w:p>
    <w:p w14:paraId="53B7A4A9" w14:textId="155A5111" w:rsidR="00083B25" w:rsidRPr="003F1B4F" w:rsidRDefault="003E45AE">
      <w:pPr>
        <w:pStyle w:val="TOC20"/>
        <w:rPr>
          <w:rFonts w:asciiTheme="minorHAnsi" w:eastAsiaTheme="minorEastAsia" w:hAnsiTheme="minorHAnsi" w:cstheme="minorBidi"/>
          <w:b w:val="0"/>
          <w:bCs w:val="0"/>
          <w:sz w:val="22"/>
          <w:szCs w:val="22"/>
        </w:rPr>
      </w:pPr>
      <w:hyperlink w:anchor="_Toc88278806" w:history="1">
        <w:r w:rsidR="00083B25" w:rsidRPr="003F1B4F">
          <w:rPr>
            <w:rStyle w:val="Hyperlink"/>
            <w:b w:val="0"/>
            <w:bCs w:val="0"/>
          </w:rPr>
          <w:t xml:space="preserve">2.15.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Solid Fuel Products.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_Toc88278806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125</w:t>
        </w:r>
        <w:r w:rsidR="00083B25" w:rsidRPr="003F1B4F">
          <w:rPr>
            <w:b w:val="0"/>
            <w:bCs w:val="0"/>
            <w:webHidden/>
          </w:rPr>
          <w:fldChar w:fldCharType="end"/>
        </w:r>
      </w:hyperlink>
    </w:p>
    <w:p w14:paraId="4734B77E" w14:textId="03DD6358" w:rsidR="00083B25" w:rsidRPr="003F1B4F" w:rsidRDefault="003E45AE">
      <w:pPr>
        <w:pStyle w:val="TOC20"/>
        <w:rPr>
          <w:rFonts w:asciiTheme="minorHAnsi" w:eastAsiaTheme="minorEastAsia" w:hAnsiTheme="minorHAnsi" w:cstheme="minorBidi"/>
          <w:b w:val="0"/>
          <w:bCs w:val="0"/>
          <w:sz w:val="22"/>
          <w:szCs w:val="22"/>
        </w:rPr>
      </w:pPr>
      <w:hyperlink w:anchor="_Toc88278807" w:history="1">
        <w:r w:rsidR="00083B25" w:rsidRPr="003F1B4F">
          <w:rPr>
            <w:rStyle w:val="Hyperlink"/>
            <w:b w:val="0"/>
            <w:bCs w:val="0"/>
          </w:rPr>
          <w:t>2.16.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Compressed or Liquefied Gases in Refillable Cylinders.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_Toc88278807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125</w:t>
        </w:r>
        <w:r w:rsidR="00083B25" w:rsidRPr="003F1B4F">
          <w:rPr>
            <w:b w:val="0"/>
            <w:bCs w:val="0"/>
            <w:webHidden/>
          </w:rPr>
          <w:fldChar w:fldCharType="end"/>
        </w:r>
      </w:hyperlink>
    </w:p>
    <w:p w14:paraId="4C703D48" w14:textId="5671C503" w:rsidR="00083B25" w:rsidRPr="003F1B4F" w:rsidRDefault="003E45AE">
      <w:pPr>
        <w:pStyle w:val="TOC3"/>
        <w:rPr>
          <w:rFonts w:asciiTheme="minorHAnsi" w:eastAsiaTheme="minorEastAsia" w:hAnsiTheme="minorHAnsi" w:cstheme="minorBidi"/>
          <w:sz w:val="22"/>
          <w:szCs w:val="22"/>
        </w:rPr>
      </w:pPr>
      <w:hyperlink w:anchor="_Toc88278808" w:history="1">
        <w:r w:rsidR="00083B25" w:rsidRPr="003F1B4F">
          <w:rPr>
            <w:rStyle w:val="Hyperlink"/>
          </w:rPr>
          <w:t>2.16.1.  Application.</w:t>
        </w:r>
        <w:r w:rsidR="00083B25" w:rsidRPr="003F1B4F">
          <w:rPr>
            <w:webHidden/>
          </w:rPr>
          <w:tab/>
        </w:r>
        <w:r w:rsidR="00083B25" w:rsidRPr="003F1B4F">
          <w:rPr>
            <w:webHidden/>
          </w:rPr>
          <w:fldChar w:fldCharType="begin"/>
        </w:r>
        <w:r w:rsidR="00083B25" w:rsidRPr="003F1B4F">
          <w:rPr>
            <w:webHidden/>
          </w:rPr>
          <w:instrText xml:space="preserve"> PAGEREF _Toc88278808 \h </w:instrText>
        </w:r>
        <w:r w:rsidR="00083B25" w:rsidRPr="003F1B4F">
          <w:rPr>
            <w:webHidden/>
          </w:rPr>
        </w:r>
        <w:r w:rsidR="00083B25" w:rsidRPr="003F1B4F">
          <w:rPr>
            <w:webHidden/>
          </w:rPr>
          <w:fldChar w:fldCharType="separate"/>
        </w:r>
        <w:r w:rsidR="00083B25" w:rsidRPr="003F1B4F">
          <w:rPr>
            <w:webHidden/>
          </w:rPr>
          <w:t>125</w:t>
        </w:r>
        <w:r w:rsidR="00083B25" w:rsidRPr="003F1B4F">
          <w:rPr>
            <w:webHidden/>
          </w:rPr>
          <w:fldChar w:fldCharType="end"/>
        </w:r>
      </w:hyperlink>
    </w:p>
    <w:p w14:paraId="08EBCB33" w14:textId="01268D87" w:rsidR="00083B25" w:rsidRPr="003F1B4F" w:rsidRDefault="003E45AE">
      <w:pPr>
        <w:pStyle w:val="TOC3"/>
        <w:rPr>
          <w:rFonts w:asciiTheme="minorHAnsi" w:eastAsiaTheme="minorEastAsia" w:hAnsiTheme="minorHAnsi" w:cstheme="minorBidi"/>
          <w:sz w:val="22"/>
          <w:szCs w:val="22"/>
        </w:rPr>
      </w:pPr>
      <w:hyperlink w:anchor="_Toc88278809" w:history="1">
        <w:r w:rsidR="00083B25" w:rsidRPr="003F1B4F">
          <w:rPr>
            <w:rStyle w:val="Hyperlink"/>
          </w:rPr>
          <w:t>2.16.2.  Net Contents.</w:t>
        </w:r>
        <w:r w:rsidR="00083B25" w:rsidRPr="003F1B4F">
          <w:rPr>
            <w:webHidden/>
          </w:rPr>
          <w:tab/>
        </w:r>
        <w:r w:rsidR="00083B25" w:rsidRPr="003F1B4F">
          <w:rPr>
            <w:webHidden/>
          </w:rPr>
          <w:fldChar w:fldCharType="begin"/>
        </w:r>
        <w:r w:rsidR="00083B25" w:rsidRPr="003F1B4F">
          <w:rPr>
            <w:webHidden/>
          </w:rPr>
          <w:instrText xml:space="preserve"> PAGEREF _Toc88278809 \h </w:instrText>
        </w:r>
        <w:r w:rsidR="00083B25" w:rsidRPr="003F1B4F">
          <w:rPr>
            <w:webHidden/>
          </w:rPr>
        </w:r>
        <w:r w:rsidR="00083B25" w:rsidRPr="003F1B4F">
          <w:rPr>
            <w:webHidden/>
          </w:rPr>
          <w:fldChar w:fldCharType="separate"/>
        </w:r>
        <w:r w:rsidR="00083B25" w:rsidRPr="003F1B4F">
          <w:rPr>
            <w:webHidden/>
          </w:rPr>
          <w:t>125</w:t>
        </w:r>
        <w:r w:rsidR="00083B25" w:rsidRPr="003F1B4F">
          <w:rPr>
            <w:webHidden/>
          </w:rPr>
          <w:fldChar w:fldCharType="end"/>
        </w:r>
      </w:hyperlink>
    </w:p>
    <w:p w14:paraId="58DF2769" w14:textId="4F723131" w:rsidR="00083B25" w:rsidRPr="003F1B4F" w:rsidRDefault="003E45AE">
      <w:pPr>
        <w:pStyle w:val="TOC3"/>
        <w:rPr>
          <w:rFonts w:asciiTheme="minorHAnsi" w:eastAsiaTheme="minorEastAsia" w:hAnsiTheme="minorHAnsi" w:cstheme="minorBidi"/>
          <w:sz w:val="22"/>
          <w:szCs w:val="22"/>
        </w:rPr>
      </w:pPr>
      <w:hyperlink w:anchor="_Toc88278810" w:history="1">
        <w:r w:rsidR="00083B25" w:rsidRPr="003F1B4F">
          <w:rPr>
            <w:rStyle w:val="Hyperlink"/>
          </w:rPr>
          <w:t>2.16.3.  Cylinder Labeling.</w:t>
        </w:r>
        <w:r w:rsidR="00083B25" w:rsidRPr="003F1B4F">
          <w:rPr>
            <w:webHidden/>
          </w:rPr>
          <w:tab/>
        </w:r>
        <w:r w:rsidR="00083B25" w:rsidRPr="003F1B4F">
          <w:rPr>
            <w:webHidden/>
          </w:rPr>
          <w:fldChar w:fldCharType="begin"/>
        </w:r>
        <w:r w:rsidR="00083B25" w:rsidRPr="003F1B4F">
          <w:rPr>
            <w:webHidden/>
          </w:rPr>
          <w:instrText xml:space="preserve"> PAGEREF _Toc88278810 \h </w:instrText>
        </w:r>
        <w:r w:rsidR="00083B25" w:rsidRPr="003F1B4F">
          <w:rPr>
            <w:webHidden/>
          </w:rPr>
        </w:r>
        <w:r w:rsidR="00083B25" w:rsidRPr="003F1B4F">
          <w:rPr>
            <w:webHidden/>
          </w:rPr>
          <w:fldChar w:fldCharType="separate"/>
        </w:r>
        <w:r w:rsidR="00083B25" w:rsidRPr="003F1B4F">
          <w:rPr>
            <w:webHidden/>
          </w:rPr>
          <w:t>125</w:t>
        </w:r>
        <w:r w:rsidR="00083B25" w:rsidRPr="003F1B4F">
          <w:rPr>
            <w:webHidden/>
          </w:rPr>
          <w:fldChar w:fldCharType="end"/>
        </w:r>
      </w:hyperlink>
    </w:p>
    <w:p w14:paraId="03F7D6B7" w14:textId="227A5F67" w:rsidR="00083B25" w:rsidRPr="003F1B4F" w:rsidRDefault="003E45AE">
      <w:pPr>
        <w:pStyle w:val="TOC4"/>
        <w:rPr>
          <w:rFonts w:asciiTheme="minorHAnsi" w:eastAsiaTheme="minorEastAsia" w:hAnsiTheme="minorHAnsi" w:cstheme="minorBidi"/>
          <w:noProof/>
          <w:sz w:val="22"/>
          <w:szCs w:val="22"/>
        </w:rPr>
      </w:pPr>
      <w:hyperlink w:anchor="_Toc88278811" w:history="1">
        <w:r w:rsidR="00083B25" w:rsidRPr="003F1B4F">
          <w:rPr>
            <w:rStyle w:val="Hyperlink"/>
            <w:noProof/>
          </w:rPr>
          <w:t>2.16.3.1.  Tare weights.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_Toc88278811 \h </w:instrText>
        </w:r>
        <w:r w:rsidR="00083B25" w:rsidRPr="003F1B4F">
          <w:rPr>
            <w:noProof/>
            <w:webHidden/>
          </w:rPr>
        </w:r>
        <w:r w:rsidR="00083B25" w:rsidRPr="003F1B4F">
          <w:rPr>
            <w:noProof/>
            <w:webHidden/>
          </w:rPr>
          <w:fldChar w:fldCharType="separate"/>
        </w:r>
        <w:r w:rsidR="00083B25" w:rsidRPr="003F1B4F">
          <w:rPr>
            <w:noProof/>
            <w:webHidden/>
          </w:rPr>
          <w:t>125</w:t>
        </w:r>
        <w:r w:rsidR="00083B25" w:rsidRPr="003F1B4F">
          <w:rPr>
            <w:noProof/>
            <w:webHidden/>
          </w:rPr>
          <w:fldChar w:fldCharType="end"/>
        </w:r>
      </w:hyperlink>
    </w:p>
    <w:p w14:paraId="55F4EFB7" w14:textId="45D69462" w:rsidR="00083B25" w:rsidRPr="003F1B4F" w:rsidRDefault="003E45AE">
      <w:pPr>
        <w:pStyle w:val="TOC4"/>
        <w:rPr>
          <w:rFonts w:asciiTheme="minorHAnsi" w:eastAsiaTheme="minorEastAsia" w:hAnsiTheme="minorHAnsi" w:cstheme="minorBidi"/>
          <w:noProof/>
          <w:sz w:val="22"/>
          <w:szCs w:val="22"/>
        </w:rPr>
      </w:pPr>
      <w:hyperlink w:anchor="_Toc88278812" w:history="1">
        <w:r w:rsidR="00083B25" w:rsidRPr="003F1B4F">
          <w:rPr>
            <w:rStyle w:val="Hyperlink"/>
            <w:noProof/>
          </w:rPr>
          <w:t>2.16.3.2.  Acetylene Gas Cylinder Tare Weights.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_Toc88278812 \h </w:instrText>
        </w:r>
        <w:r w:rsidR="00083B25" w:rsidRPr="003F1B4F">
          <w:rPr>
            <w:noProof/>
            <w:webHidden/>
          </w:rPr>
        </w:r>
        <w:r w:rsidR="00083B25" w:rsidRPr="003F1B4F">
          <w:rPr>
            <w:noProof/>
            <w:webHidden/>
          </w:rPr>
          <w:fldChar w:fldCharType="separate"/>
        </w:r>
        <w:r w:rsidR="00083B25" w:rsidRPr="003F1B4F">
          <w:rPr>
            <w:noProof/>
            <w:webHidden/>
          </w:rPr>
          <w:t>126</w:t>
        </w:r>
        <w:r w:rsidR="00083B25" w:rsidRPr="003F1B4F">
          <w:rPr>
            <w:noProof/>
            <w:webHidden/>
          </w:rPr>
          <w:fldChar w:fldCharType="end"/>
        </w:r>
      </w:hyperlink>
    </w:p>
    <w:p w14:paraId="309D1307" w14:textId="1AEFB96A" w:rsidR="00083B25" w:rsidRPr="003F1B4F" w:rsidRDefault="003E45AE">
      <w:pPr>
        <w:pStyle w:val="TOC4"/>
        <w:rPr>
          <w:rFonts w:asciiTheme="minorHAnsi" w:eastAsiaTheme="minorEastAsia" w:hAnsiTheme="minorHAnsi" w:cstheme="minorBidi"/>
          <w:noProof/>
          <w:sz w:val="22"/>
          <w:szCs w:val="22"/>
        </w:rPr>
      </w:pPr>
      <w:hyperlink w:anchor="_Toc88278813" w:history="1">
        <w:r w:rsidR="00083B25" w:rsidRPr="003F1B4F">
          <w:rPr>
            <w:rStyle w:val="Hyperlink"/>
            <w:noProof/>
          </w:rPr>
          <w:t>2.16.3.3.  Acetylene Gas Cylinder Volumes.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_Toc88278813 \h </w:instrText>
        </w:r>
        <w:r w:rsidR="00083B25" w:rsidRPr="003F1B4F">
          <w:rPr>
            <w:noProof/>
            <w:webHidden/>
          </w:rPr>
        </w:r>
        <w:r w:rsidR="00083B25" w:rsidRPr="003F1B4F">
          <w:rPr>
            <w:noProof/>
            <w:webHidden/>
          </w:rPr>
          <w:fldChar w:fldCharType="separate"/>
        </w:r>
        <w:r w:rsidR="00083B25" w:rsidRPr="003F1B4F">
          <w:rPr>
            <w:noProof/>
            <w:webHidden/>
          </w:rPr>
          <w:t>126</w:t>
        </w:r>
        <w:r w:rsidR="00083B25" w:rsidRPr="003F1B4F">
          <w:rPr>
            <w:noProof/>
            <w:webHidden/>
          </w:rPr>
          <w:fldChar w:fldCharType="end"/>
        </w:r>
      </w:hyperlink>
    </w:p>
    <w:p w14:paraId="14EFBB54" w14:textId="043B66A6" w:rsidR="00083B25" w:rsidRPr="003F1B4F" w:rsidRDefault="003E45AE">
      <w:pPr>
        <w:pStyle w:val="TOC4"/>
        <w:rPr>
          <w:rFonts w:asciiTheme="minorHAnsi" w:eastAsiaTheme="minorEastAsia" w:hAnsiTheme="minorHAnsi" w:cstheme="minorBidi"/>
          <w:noProof/>
          <w:sz w:val="22"/>
          <w:szCs w:val="22"/>
        </w:rPr>
      </w:pPr>
      <w:hyperlink w:anchor="_Toc88278814" w:history="1">
        <w:r w:rsidR="00083B25" w:rsidRPr="003F1B4F">
          <w:rPr>
            <w:rStyle w:val="Hyperlink"/>
            <w:noProof/>
          </w:rPr>
          <w:t>2.16.3.4.  Compressed Gases such as Oxygen, Argon, Nitrogen, Helium, and Hydrogen.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_Toc88278814 \h </w:instrText>
        </w:r>
        <w:r w:rsidR="00083B25" w:rsidRPr="003F1B4F">
          <w:rPr>
            <w:noProof/>
            <w:webHidden/>
          </w:rPr>
        </w:r>
        <w:r w:rsidR="00083B25" w:rsidRPr="003F1B4F">
          <w:rPr>
            <w:noProof/>
            <w:webHidden/>
          </w:rPr>
          <w:fldChar w:fldCharType="separate"/>
        </w:r>
        <w:r w:rsidR="00083B25" w:rsidRPr="003F1B4F">
          <w:rPr>
            <w:noProof/>
            <w:webHidden/>
          </w:rPr>
          <w:t>126</w:t>
        </w:r>
        <w:r w:rsidR="00083B25" w:rsidRPr="003F1B4F">
          <w:rPr>
            <w:noProof/>
            <w:webHidden/>
          </w:rPr>
          <w:fldChar w:fldCharType="end"/>
        </w:r>
      </w:hyperlink>
    </w:p>
    <w:p w14:paraId="4BF23971" w14:textId="5BF358D0" w:rsidR="00083B25" w:rsidRPr="003F1B4F" w:rsidRDefault="003E45AE">
      <w:pPr>
        <w:pStyle w:val="TOC20"/>
        <w:rPr>
          <w:rFonts w:asciiTheme="minorHAnsi" w:eastAsiaTheme="minorEastAsia" w:hAnsiTheme="minorHAnsi" w:cstheme="minorBidi"/>
          <w:b w:val="0"/>
          <w:bCs w:val="0"/>
          <w:sz w:val="22"/>
          <w:szCs w:val="22"/>
        </w:rPr>
      </w:pPr>
      <w:hyperlink w:anchor="_Toc88278815" w:history="1">
        <w:r w:rsidR="00083B25" w:rsidRPr="003F1B4F">
          <w:rPr>
            <w:rStyle w:val="Hyperlink"/>
            <w:b w:val="0"/>
            <w:bCs w:val="0"/>
          </w:rPr>
          <w:t>2.17.</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Precious Metals.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_Toc88278815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126</w:t>
        </w:r>
        <w:r w:rsidR="00083B25" w:rsidRPr="003F1B4F">
          <w:rPr>
            <w:b w:val="0"/>
            <w:bCs w:val="0"/>
            <w:webHidden/>
          </w:rPr>
          <w:fldChar w:fldCharType="end"/>
        </w:r>
      </w:hyperlink>
    </w:p>
    <w:p w14:paraId="2692792C" w14:textId="217BDF18" w:rsidR="00083B25" w:rsidRPr="003F1B4F" w:rsidRDefault="003E45AE">
      <w:pPr>
        <w:pStyle w:val="TOC3"/>
        <w:rPr>
          <w:rFonts w:asciiTheme="minorHAnsi" w:eastAsiaTheme="minorEastAsia" w:hAnsiTheme="minorHAnsi" w:cstheme="minorBidi"/>
          <w:sz w:val="22"/>
          <w:szCs w:val="22"/>
        </w:rPr>
      </w:pPr>
      <w:hyperlink w:anchor="_Toc88278816" w:history="1">
        <w:r w:rsidR="00083B25" w:rsidRPr="003F1B4F">
          <w:rPr>
            <w:rStyle w:val="Hyperlink"/>
          </w:rPr>
          <w:t>2.17.1.  Definition.</w:t>
        </w:r>
        <w:r w:rsidR="00083B25" w:rsidRPr="003F1B4F">
          <w:rPr>
            <w:webHidden/>
          </w:rPr>
          <w:tab/>
        </w:r>
        <w:r w:rsidR="00083B25" w:rsidRPr="003F1B4F">
          <w:rPr>
            <w:webHidden/>
          </w:rPr>
          <w:fldChar w:fldCharType="begin"/>
        </w:r>
        <w:r w:rsidR="00083B25" w:rsidRPr="003F1B4F">
          <w:rPr>
            <w:webHidden/>
          </w:rPr>
          <w:instrText xml:space="preserve"> PAGEREF _Toc88278816 \h </w:instrText>
        </w:r>
        <w:r w:rsidR="00083B25" w:rsidRPr="003F1B4F">
          <w:rPr>
            <w:webHidden/>
          </w:rPr>
        </w:r>
        <w:r w:rsidR="00083B25" w:rsidRPr="003F1B4F">
          <w:rPr>
            <w:webHidden/>
          </w:rPr>
          <w:fldChar w:fldCharType="separate"/>
        </w:r>
        <w:r w:rsidR="00083B25" w:rsidRPr="003F1B4F">
          <w:rPr>
            <w:webHidden/>
          </w:rPr>
          <w:t>126</w:t>
        </w:r>
        <w:r w:rsidR="00083B25" w:rsidRPr="003F1B4F">
          <w:rPr>
            <w:webHidden/>
          </w:rPr>
          <w:fldChar w:fldCharType="end"/>
        </w:r>
      </w:hyperlink>
    </w:p>
    <w:p w14:paraId="5C3F4DA5" w14:textId="140FA7DC" w:rsidR="00083B25" w:rsidRPr="003F1B4F" w:rsidRDefault="003E45AE">
      <w:pPr>
        <w:pStyle w:val="TOC4"/>
        <w:rPr>
          <w:rFonts w:asciiTheme="minorHAnsi" w:eastAsiaTheme="minorEastAsia" w:hAnsiTheme="minorHAnsi" w:cstheme="minorBidi"/>
          <w:noProof/>
          <w:sz w:val="22"/>
          <w:szCs w:val="22"/>
        </w:rPr>
      </w:pPr>
      <w:hyperlink w:anchor="_Toc88278817" w:history="1">
        <w:r w:rsidR="00083B25" w:rsidRPr="003F1B4F">
          <w:rPr>
            <w:rStyle w:val="Hyperlink"/>
            <w:noProof/>
          </w:rPr>
          <w:t>2.17.1.1.  Precious Metals.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_Toc88278817 \h </w:instrText>
        </w:r>
        <w:r w:rsidR="00083B25" w:rsidRPr="003F1B4F">
          <w:rPr>
            <w:noProof/>
            <w:webHidden/>
          </w:rPr>
        </w:r>
        <w:r w:rsidR="00083B25" w:rsidRPr="003F1B4F">
          <w:rPr>
            <w:noProof/>
            <w:webHidden/>
          </w:rPr>
          <w:fldChar w:fldCharType="separate"/>
        </w:r>
        <w:r w:rsidR="00083B25" w:rsidRPr="003F1B4F">
          <w:rPr>
            <w:noProof/>
            <w:webHidden/>
          </w:rPr>
          <w:t>126</w:t>
        </w:r>
        <w:r w:rsidR="00083B25" w:rsidRPr="003F1B4F">
          <w:rPr>
            <w:noProof/>
            <w:webHidden/>
          </w:rPr>
          <w:fldChar w:fldCharType="end"/>
        </w:r>
      </w:hyperlink>
    </w:p>
    <w:p w14:paraId="0392A9C8" w14:textId="5FB90043" w:rsidR="00083B25" w:rsidRPr="003F1B4F" w:rsidRDefault="003E45AE">
      <w:pPr>
        <w:pStyle w:val="TOC3"/>
        <w:rPr>
          <w:rFonts w:asciiTheme="minorHAnsi" w:eastAsiaTheme="minorEastAsia" w:hAnsiTheme="minorHAnsi" w:cstheme="minorBidi"/>
          <w:sz w:val="22"/>
          <w:szCs w:val="22"/>
        </w:rPr>
      </w:pPr>
      <w:hyperlink w:anchor="_Toc88278818" w:history="1">
        <w:r w:rsidR="00083B25" w:rsidRPr="003F1B4F">
          <w:rPr>
            <w:rStyle w:val="Hyperlink"/>
          </w:rPr>
          <w:t>2.17.2.  Quantity.</w:t>
        </w:r>
        <w:r w:rsidR="00083B25" w:rsidRPr="003F1B4F">
          <w:rPr>
            <w:webHidden/>
          </w:rPr>
          <w:tab/>
        </w:r>
        <w:r w:rsidR="00083B25" w:rsidRPr="003F1B4F">
          <w:rPr>
            <w:webHidden/>
          </w:rPr>
          <w:fldChar w:fldCharType="begin"/>
        </w:r>
        <w:r w:rsidR="00083B25" w:rsidRPr="003F1B4F">
          <w:rPr>
            <w:webHidden/>
          </w:rPr>
          <w:instrText xml:space="preserve"> PAGEREF _Toc88278818 \h </w:instrText>
        </w:r>
        <w:r w:rsidR="00083B25" w:rsidRPr="003F1B4F">
          <w:rPr>
            <w:webHidden/>
          </w:rPr>
        </w:r>
        <w:r w:rsidR="00083B25" w:rsidRPr="003F1B4F">
          <w:rPr>
            <w:webHidden/>
          </w:rPr>
          <w:fldChar w:fldCharType="separate"/>
        </w:r>
        <w:r w:rsidR="00083B25" w:rsidRPr="003F1B4F">
          <w:rPr>
            <w:webHidden/>
          </w:rPr>
          <w:t>126</w:t>
        </w:r>
        <w:r w:rsidR="00083B25" w:rsidRPr="003F1B4F">
          <w:rPr>
            <w:webHidden/>
          </w:rPr>
          <w:fldChar w:fldCharType="end"/>
        </w:r>
      </w:hyperlink>
    </w:p>
    <w:p w14:paraId="2C881448" w14:textId="4BAA5CB2" w:rsidR="00083B25" w:rsidRPr="003F1B4F" w:rsidRDefault="003E45AE">
      <w:pPr>
        <w:pStyle w:val="TOC20"/>
        <w:rPr>
          <w:rFonts w:asciiTheme="minorHAnsi" w:eastAsiaTheme="minorEastAsia" w:hAnsiTheme="minorHAnsi" w:cstheme="minorBidi"/>
          <w:b w:val="0"/>
          <w:bCs w:val="0"/>
          <w:sz w:val="22"/>
          <w:szCs w:val="22"/>
        </w:rPr>
      </w:pPr>
      <w:hyperlink w:anchor="_Toc88278819" w:history="1">
        <w:r w:rsidR="00083B25" w:rsidRPr="003F1B4F">
          <w:rPr>
            <w:rStyle w:val="Hyperlink"/>
            <w:b w:val="0"/>
            <w:bCs w:val="0"/>
          </w:rPr>
          <w:t>2.18.</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Mulch.</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_Toc88278819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127</w:t>
        </w:r>
        <w:r w:rsidR="00083B25" w:rsidRPr="003F1B4F">
          <w:rPr>
            <w:b w:val="0"/>
            <w:bCs w:val="0"/>
            <w:webHidden/>
          </w:rPr>
          <w:fldChar w:fldCharType="end"/>
        </w:r>
      </w:hyperlink>
    </w:p>
    <w:p w14:paraId="7B7ED197" w14:textId="46D4F7EF" w:rsidR="00083B25" w:rsidRPr="003F1B4F" w:rsidRDefault="003E45AE">
      <w:pPr>
        <w:pStyle w:val="TOC3"/>
        <w:rPr>
          <w:rFonts w:asciiTheme="minorHAnsi" w:eastAsiaTheme="minorEastAsia" w:hAnsiTheme="minorHAnsi" w:cstheme="minorBidi"/>
          <w:sz w:val="22"/>
          <w:szCs w:val="22"/>
        </w:rPr>
      </w:pPr>
      <w:hyperlink w:anchor="_Toc88278820" w:history="1">
        <w:r w:rsidR="00083B25" w:rsidRPr="003F1B4F">
          <w:rPr>
            <w:rStyle w:val="Hyperlink"/>
          </w:rPr>
          <w:t>2.18.1.  Definition.</w:t>
        </w:r>
        <w:r w:rsidR="00083B25" w:rsidRPr="003F1B4F">
          <w:rPr>
            <w:webHidden/>
          </w:rPr>
          <w:tab/>
        </w:r>
        <w:r w:rsidR="00083B25" w:rsidRPr="003F1B4F">
          <w:rPr>
            <w:webHidden/>
          </w:rPr>
          <w:fldChar w:fldCharType="begin"/>
        </w:r>
        <w:r w:rsidR="00083B25" w:rsidRPr="003F1B4F">
          <w:rPr>
            <w:webHidden/>
          </w:rPr>
          <w:instrText xml:space="preserve"> PAGEREF _Toc88278820 \h </w:instrText>
        </w:r>
        <w:r w:rsidR="00083B25" w:rsidRPr="003F1B4F">
          <w:rPr>
            <w:webHidden/>
          </w:rPr>
        </w:r>
        <w:r w:rsidR="00083B25" w:rsidRPr="003F1B4F">
          <w:rPr>
            <w:webHidden/>
          </w:rPr>
          <w:fldChar w:fldCharType="separate"/>
        </w:r>
        <w:r w:rsidR="00083B25" w:rsidRPr="003F1B4F">
          <w:rPr>
            <w:webHidden/>
          </w:rPr>
          <w:t>127</w:t>
        </w:r>
        <w:r w:rsidR="00083B25" w:rsidRPr="003F1B4F">
          <w:rPr>
            <w:webHidden/>
          </w:rPr>
          <w:fldChar w:fldCharType="end"/>
        </w:r>
      </w:hyperlink>
    </w:p>
    <w:p w14:paraId="4B3B79FA" w14:textId="4355B937" w:rsidR="00083B25" w:rsidRPr="003F1B4F" w:rsidRDefault="003E45AE">
      <w:pPr>
        <w:pStyle w:val="TOC4"/>
        <w:rPr>
          <w:rFonts w:asciiTheme="minorHAnsi" w:eastAsiaTheme="minorEastAsia" w:hAnsiTheme="minorHAnsi" w:cstheme="minorBidi"/>
          <w:noProof/>
          <w:sz w:val="22"/>
          <w:szCs w:val="22"/>
        </w:rPr>
      </w:pPr>
      <w:hyperlink w:anchor="_Toc88278821" w:history="1">
        <w:r w:rsidR="00083B25" w:rsidRPr="003F1B4F">
          <w:rPr>
            <w:rStyle w:val="Hyperlink"/>
            <w:noProof/>
          </w:rPr>
          <w:t>2.18.1.1.  Mulch.</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_Toc88278821 \h </w:instrText>
        </w:r>
        <w:r w:rsidR="00083B25" w:rsidRPr="003F1B4F">
          <w:rPr>
            <w:noProof/>
            <w:webHidden/>
          </w:rPr>
        </w:r>
        <w:r w:rsidR="00083B25" w:rsidRPr="003F1B4F">
          <w:rPr>
            <w:noProof/>
            <w:webHidden/>
          </w:rPr>
          <w:fldChar w:fldCharType="separate"/>
        </w:r>
        <w:r w:rsidR="00083B25" w:rsidRPr="003F1B4F">
          <w:rPr>
            <w:noProof/>
            <w:webHidden/>
          </w:rPr>
          <w:t>127</w:t>
        </w:r>
        <w:r w:rsidR="00083B25" w:rsidRPr="003F1B4F">
          <w:rPr>
            <w:noProof/>
            <w:webHidden/>
          </w:rPr>
          <w:fldChar w:fldCharType="end"/>
        </w:r>
      </w:hyperlink>
    </w:p>
    <w:p w14:paraId="43C349DB" w14:textId="34C8B181" w:rsidR="00083B25" w:rsidRPr="003F1B4F" w:rsidRDefault="003E45AE">
      <w:pPr>
        <w:pStyle w:val="TOC3"/>
        <w:rPr>
          <w:rFonts w:asciiTheme="minorHAnsi" w:eastAsiaTheme="minorEastAsia" w:hAnsiTheme="minorHAnsi" w:cstheme="minorBidi"/>
          <w:sz w:val="22"/>
          <w:szCs w:val="22"/>
        </w:rPr>
      </w:pPr>
      <w:hyperlink w:anchor="_Toc88278822" w:history="1">
        <w:r w:rsidR="00083B25" w:rsidRPr="003F1B4F">
          <w:rPr>
            <w:rStyle w:val="Hyperlink"/>
          </w:rPr>
          <w:t>2.18.2.  Quantity.</w:t>
        </w:r>
        <w:r w:rsidR="00083B25" w:rsidRPr="003F1B4F">
          <w:rPr>
            <w:webHidden/>
          </w:rPr>
          <w:tab/>
        </w:r>
        <w:r w:rsidR="00083B25" w:rsidRPr="003F1B4F">
          <w:rPr>
            <w:webHidden/>
          </w:rPr>
          <w:fldChar w:fldCharType="begin"/>
        </w:r>
        <w:r w:rsidR="00083B25" w:rsidRPr="003F1B4F">
          <w:rPr>
            <w:webHidden/>
          </w:rPr>
          <w:instrText xml:space="preserve"> PAGEREF _Toc88278822 \h </w:instrText>
        </w:r>
        <w:r w:rsidR="00083B25" w:rsidRPr="003F1B4F">
          <w:rPr>
            <w:webHidden/>
          </w:rPr>
        </w:r>
        <w:r w:rsidR="00083B25" w:rsidRPr="003F1B4F">
          <w:rPr>
            <w:webHidden/>
          </w:rPr>
          <w:fldChar w:fldCharType="separate"/>
        </w:r>
        <w:r w:rsidR="00083B25" w:rsidRPr="003F1B4F">
          <w:rPr>
            <w:webHidden/>
          </w:rPr>
          <w:t>127</w:t>
        </w:r>
        <w:r w:rsidR="00083B25" w:rsidRPr="003F1B4F">
          <w:rPr>
            <w:webHidden/>
          </w:rPr>
          <w:fldChar w:fldCharType="end"/>
        </w:r>
      </w:hyperlink>
    </w:p>
    <w:p w14:paraId="35F52ED3" w14:textId="13F38390" w:rsidR="00083B25" w:rsidRPr="003F1B4F" w:rsidRDefault="003E45AE">
      <w:pPr>
        <w:pStyle w:val="TOC20"/>
        <w:rPr>
          <w:rFonts w:asciiTheme="minorHAnsi" w:eastAsiaTheme="minorEastAsia" w:hAnsiTheme="minorHAnsi" w:cstheme="minorBidi"/>
          <w:b w:val="0"/>
          <w:bCs w:val="0"/>
          <w:sz w:val="22"/>
          <w:szCs w:val="22"/>
        </w:rPr>
      </w:pPr>
      <w:hyperlink w:anchor="_Toc88278823" w:history="1">
        <w:r w:rsidR="00083B25" w:rsidRPr="003F1B4F">
          <w:rPr>
            <w:rStyle w:val="Hyperlink"/>
            <w:b w:val="0"/>
            <w:bCs w:val="0"/>
          </w:rPr>
          <w:t>2.19.</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Kerosene (Kerosine).</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_Toc88278823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127</w:t>
        </w:r>
        <w:r w:rsidR="00083B25" w:rsidRPr="003F1B4F">
          <w:rPr>
            <w:b w:val="0"/>
            <w:bCs w:val="0"/>
            <w:webHidden/>
          </w:rPr>
          <w:fldChar w:fldCharType="end"/>
        </w:r>
      </w:hyperlink>
    </w:p>
    <w:p w14:paraId="1A122D72" w14:textId="5F4873B3" w:rsidR="00083B25" w:rsidRPr="003F1B4F" w:rsidRDefault="003E45AE">
      <w:pPr>
        <w:pStyle w:val="TOC3"/>
        <w:rPr>
          <w:rFonts w:asciiTheme="minorHAnsi" w:eastAsiaTheme="minorEastAsia" w:hAnsiTheme="minorHAnsi" w:cstheme="minorBidi"/>
          <w:sz w:val="22"/>
          <w:szCs w:val="22"/>
        </w:rPr>
      </w:pPr>
      <w:hyperlink w:anchor="_Toc88278824" w:history="1">
        <w:r w:rsidR="00083B25" w:rsidRPr="003F1B4F">
          <w:rPr>
            <w:rStyle w:val="Hyperlink"/>
          </w:rPr>
          <w:t>2.19.1.  Retail Sale from Bulk.</w:t>
        </w:r>
        <w:r w:rsidR="00083B25" w:rsidRPr="003F1B4F">
          <w:rPr>
            <w:webHidden/>
          </w:rPr>
          <w:tab/>
        </w:r>
        <w:r w:rsidR="00083B25" w:rsidRPr="003F1B4F">
          <w:rPr>
            <w:webHidden/>
          </w:rPr>
          <w:fldChar w:fldCharType="begin"/>
        </w:r>
        <w:r w:rsidR="00083B25" w:rsidRPr="003F1B4F">
          <w:rPr>
            <w:webHidden/>
          </w:rPr>
          <w:instrText xml:space="preserve"> PAGEREF _Toc88278824 \h </w:instrText>
        </w:r>
        <w:r w:rsidR="00083B25" w:rsidRPr="003F1B4F">
          <w:rPr>
            <w:webHidden/>
          </w:rPr>
        </w:r>
        <w:r w:rsidR="00083B25" w:rsidRPr="003F1B4F">
          <w:rPr>
            <w:webHidden/>
          </w:rPr>
          <w:fldChar w:fldCharType="separate"/>
        </w:r>
        <w:r w:rsidR="00083B25" w:rsidRPr="003F1B4F">
          <w:rPr>
            <w:webHidden/>
          </w:rPr>
          <w:t>127</w:t>
        </w:r>
        <w:r w:rsidR="00083B25" w:rsidRPr="003F1B4F">
          <w:rPr>
            <w:webHidden/>
          </w:rPr>
          <w:fldChar w:fldCharType="end"/>
        </w:r>
      </w:hyperlink>
    </w:p>
    <w:p w14:paraId="46662B41" w14:textId="4976A888" w:rsidR="00083B25" w:rsidRPr="003F1B4F" w:rsidRDefault="003E45AE">
      <w:pPr>
        <w:pStyle w:val="TOC20"/>
        <w:rPr>
          <w:rFonts w:asciiTheme="minorHAnsi" w:eastAsiaTheme="minorEastAsia" w:hAnsiTheme="minorHAnsi" w:cstheme="minorBidi"/>
          <w:b w:val="0"/>
          <w:bCs w:val="0"/>
          <w:sz w:val="22"/>
          <w:szCs w:val="22"/>
        </w:rPr>
      </w:pPr>
      <w:hyperlink w:anchor="_Toc88278825" w:history="1">
        <w:r w:rsidR="00083B25" w:rsidRPr="003F1B4F">
          <w:rPr>
            <w:rStyle w:val="Hyperlink"/>
            <w:b w:val="0"/>
            <w:bCs w:val="0"/>
          </w:rPr>
          <w:t>2.20.</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Gasoline-Oxygenate Blends.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_Toc88278825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127</w:t>
        </w:r>
        <w:r w:rsidR="00083B25" w:rsidRPr="003F1B4F">
          <w:rPr>
            <w:b w:val="0"/>
            <w:bCs w:val="0"/>
            <w:webHidden/>
          </w:rPr>
          <w:fldChar w:fldCharType="end"/>
        </w:r>
      </w:hyperlink>
    </w:p>
    <w:p w14:paraId="58964955" w14:textId="159C3524" w:rsidR="00083B25" w:rsidRPr="003F1B4F" w:rsidRDefault="003E45AE">
      <w:pPr>
        <w:pStyle w:val="TOC3"/>
        <w:rPr>
          <w:rFonts w:asciiTheme="minorHAnsi" w:eastAsiaTheme="minorEastAsia" w:hAnsiTheme="minorHAnsi" w:cstheme="minorBidi"/>
          <w:sz w:val="22"/>
          <w:szCs w:val="22"/>
        </w:rPr>
      </w:pPr>
      <w:hyperlink w:anchor="_Toc88278826" w:history="1">
        <w:r w:rsidR="00083B25" w:rsidRPr="003F1B4F">
          <w:rPr>
            <w:rStyle w:val="Hyperlink"/>
          </w:rPr>
          <w:t>2.20.1.  Method of Retail Sale.</w:t>
        </w:r>
        <w:r w:rsidR="00083B25" w:rsidRPr="003F1B4F">
          <w:rPr>
            <w:webHidden/>
          </w:rPr>
          <w:tab/>
        </w:r>
        <w:r w:rsidR="00083B25" w:rsidRPr="003F1B4F">
          <w:rPr>
            <w:webHidden/>
          </w:rPr>
          <w:fldChar w:fldCharType="begin"/>
        </w:r>
        <w:r w:rsidR="00083B25" w:rsidRPr="003F1B4F">
          <w:rPr>
            <w:webHidden/>
          </w:rPr>
          <w:instrText xml:space="preserve"> PAGEREF _Toc88278826 \h </w:instrText>
        </w:r>
        <w:r w:rsidR="00083B25" w:rsidRPr="003F1B4F">
          <w:rPr>
            <w:webHidden/>
          </w:rPr>
        </w:r>
        <w:r w:rsidR="00083B25" w:rsidRPr="003F1B4F">
          <w:rPr>
            <w:webHidden/>
          </w:rPr>
          <w:fldChar w:fldCharType="separate"/>
        </w:r>
        <w:r w:rsidR="00083B25" w:rsidRPr="003F1B4F">
          <w:rPr>
            <w:webHidden/>
          </w:rPr>
          <w:t>127</w:t>
        </w:r>
        <w:r w:rsidR="00083B25" w:rsidRPr="003F1B4F">
          <w:rPr>
            <w:webHidden/>
          </w:rPr>
          <w:fldChar w:fldCharType="end"/>
        </w:r>
      </w:hyperlink>
    </w:p>
    <w:p w14:paraId="1888313A" w14:textId="1B0FB75A" w:rsidR="00083B25" w:rsidRPr="003F1B4F" w:rsidRDefault="003E45AE">
      <w:pPr>
        <w:pStyle w:val="TOC3"/>
        <w:rPr>
          <w:rFonts w:asciiTheme="minorHAnsi" w:eastAsiaTheme="minorEastAsia" w:hAnsiTheme="minorHAnsi" w:cstheme="minorBidi"/>
          <w:sz w:val="22"/>
          <w:szCs w:val="22"/>
        </w:rPr>
      </w:pPr>
      <w:hyperlink w:anchor="_Toc88278827" w:history="1">
        <w:r w:rsidR="00083B25" w:rsidRPr="003F1B4F">
          <w:rPr>
            <w:rStyle w:val="Hyperlink"/>
          </w:rPr>
          <w:t>2.20.2.  Documentation for Dispenser Labeling Purposes.</w:t>
        </w:r>
        <w:r w:rsidR="00083B25" w:rsidRPr="003F1B4F">
          <w:rPr>
            <w:webHidden/>
          </w:rPr>
          <w:tab/>
        </w:r>
        <w:r w:rsidR="00083B25" w:rsidRPr="003F1B4F">
          <w:rPr>
            <w:webHidden/>
          </w:rPr>
          <w:fldChar w:fldCharType="begin"/>
        </w:r>
        <w:r w:rsidR="00083B25" w:rsidRPr="003F1B4F">
          <w:rPr>
            <w:webHidden/>
          </w:rPr>
          <w:instrText xml:space="preserve"> PAGEREF _Toc88278827 \h </w:instrText>
        </w:r>
        <w:r w:rsidR="00083B25" w:rsidRPr="003F1B4F">
          <w:rPr>
            <w:webHidden/>
          </w:rPr>
        </w:r>
        <w:r w:rsidR="00083B25" w:rsidRPr="003F1B4F">
          <w:rPr>
            <w:webHidden/>
          </w:rPr>
          <w:fldChar w:fldCharType="separate"/>
        </w:r>
        <w:r w:rsidR="00083B25" w:rsidRPr="003F1B4F">
          <w:rPr>
            <w:webHidden/>
          </w:rPr>
          <w:t>128</w:t>
        </w:r>
        <w:r w:rsidR="00083B25" w:rsidRPr="003F1B4F">
          <w:rPr>
            <w:webHidden/>
          </w:rPr>
          <w:fldChar w:fldCharType="end"/>
        </w:r>
      </w:hyperlink>
    </w:p>
    <w:p w14:paraId="3BD52E66" w14:textId="4B15C717" w:rsidR="00083B25" w:rsidRPr="003F1B4F" w:rsidRDefault="003E45AE">
      <w:pPr>
        <w:pStyle w:val="TOC3"/>
        <w:rPr>
          <w:rFonts w:asciiTheme="minorHAnsi" w:eastAsiaTheme="minorEastAsia" w:hAnsiTheme="minorHAnsi" w:cstheme="minorBidi"/>
          <w:sz w:val="22"/>
          <w:szCs w:val="22"/>
        </w:rPr>
      </w:pPr>
      <w:hyperlink w:anchor="_Toc88278828" w:history="1">
        <w:r w:rsidR="00083B25" w:rsidRPr="003F1B4F">
          <w:rPr>
            <w:rStyle w:val="Hyperlink"/>
          </w:rPr>
          <w:t>2.20.3.  EPA Labeling Requirements.</w:t>
        </w:r>
        <w:r w:rsidR="00083B25" w:rsidRPr="003F1B4F">
          <w:rPr>
            <w:webHidden/>
          </w:rPr>
          <w:tab/>
        </w:r>
        <w:r w:rsidR="00083B25" w:rsidRPr="003F1B4F">
          <w:rPr>
            <w:webHidden/>
          </w:rPr>
          <w:fldChar w:fldCharType="begin"/>
        </w:r>
        <w:r w:rsidR="00083B25" w:rsidRPr="003F1B4F">
          <w:rPr>
            <w:webHidden/>
          </w:rPr>
          <w:instrText xml:space="preserve"> PAGEREF _Toc88278828 \h </w:instrText>
        </w:r>
        <w:r w:rsidR="00083B25" w:rsidRPr="003F1B4F">
          <w:rPr>
            <w:webHidden/>
          </w:rPr>
        </w:r>
        <w:r w:rsidR="00083B25" w:rsidRPr="003F1B4F">
          <w:rPr>
            <w:webHidden/>
          </w:rPr>
          <w:fldChar w:fldCharType="separate"/>
        </w:r>
        <w:r w:rsidR="00083B25" w:rsidRPr="003F1B4F">
          <w:rPr>
            <w:webHidden/>
          </w:rPr>
          <w:t>128</w:t>
        </w:r>
        <w:r w:rsidR="00083B25" w:rsidRPr="003F1B4F">
          <w:rPr>
            <w:webHidden/>
          </w:rPr>
          <w:fldChar w:fldCharType="end"/>
        </w:r>
      </w:hyperlink>
    </w:p>
    <w:p w14:paraId="7C61DEF6" w14:textId="5F4CF628" w:rsidR="00083B25" w:rsidRPr="003F1B4F" w:rsidRDefault="003E45AE">
      <w:pPr>
        <w:pStyle w:val="TOC20"/>
        <w:rPr>
          <w:rFonts w:asciiTheme="minorHAnsi" w:eastAsiaTheme="minorEastAsia" w:hAnsiTheme="minorHAnsi" w:cstheme="minorBidi"/>
          <w:b w:val="0"/>
          <w:bCs w:val="0"/>
          <w:sz w:val="22"/>
          <w:szCs w:val="22"/>
        </w:rPr>
      </w:pPr>
      <w:hyperlink w:anchor="_Toc88278829" w:history="1">
        <w:r w:rsidR="00083B25" w:rsidRPr="003F1B4F">
          <w:rPr>
            <w:rStyle w:val="Hyperlink"/>
            <w:b w:val="0"/>
            <w:bCs w:val="0"/>
          </w:rPr>
          <w:t>2.21.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Liquefied Petroleum Gas.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_Toc88278829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128</w:t>
        </w:r>
        <w:r w:rsidR="00083B25" w:rsidRPr="003F1B4F">
          <w:rPr>
            <w:b w:val="0"/>
            <w:bCs w:val="0"/>
            <w:webHidden/>
          </w:rPr>
          <w:fldChar w:fldCharType="end"/>
        </w:r>
      </w:hyperlink>
    </w:p>
    <w:p w14:paraId="51B37063" w14:textId="14E959FC" w:rsidR="00083B25" w:rsidRPr="003F1B4F" w:rsidRDefault="003E45AE">
      <w:pPr>
        <w:pStyle w:val="TOC20"/>
        <w:rPr>
          <w:rFonts w:asciiTheme="minorHAnsi" w:eastAsiaTheme="minorEastAsia" w:hAnsiTheme="minorHAnsi" w:cstheme="minorBidi"/>
          <w:b w:val="0"/>
          <w:bCs w:val="0"/>
          <w:sz w:val="22"/>
          <w:szCs w:val="22"/>
        </w:rPr>
      </w:pPr>
      <w:hyperlink w:anchor="_Toc88278830" w:history="1">
        <w:r w:rsidR="00083B25" w:rsidRPr="003F1B4F">
          <w:rPr>
            <w:rStyle w:val="Hyperlink"/>
            <w:b w:val="0"/>
            <w:bCs w:val="0"/>
          </w:rPr>
          <w:t>2.22.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Liquid Oxygen Used for Respiration.</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128</w:t>
        </w:r>
        <w:r w:rsidR="00083B25" w:rsidRPr="003F1B4F">
          <w:rPr>
            <w:b w:val="0"/>
            <w:bCs w:val="0"/>
            <w:webHidden/>
          </w:rPr>
          <w:fldChar w:fldCharType="end"/>
        </w:r>
      </w:hyperlink>
    </w:p>
    <w:p w14:paraId="6BEB6AE4" w14:textId="162AB447" w:rsidR="00083B25" w:rsidRPr="003F1B4F" w:rsidRDefault="003E45AE">
      <w:pPr>
        <w:pStyle w:val="TOC20"/>
        <w:rPr>
          <w:rFonts w:asciiTheme="minorHAnsi" w:eastAsiaTheme="minorEastAsia" w:hAnsiTheme="minorHAnsi" w:cstheme="minorBidi"/>
          <w:b w:val="0"/>
          <w:bCs w:val="0"/>
          <w:sz w:val="22"/>
          <w:szCs w:val="22"/>
        </w:rPr>
      </w:pPr>
      <w:hyperlink w:anchor="_Toc88278831" w:history="1">
        <w:r w:rsidR="00083B25" w:rsidRPr="003F1B4F">
          <w:rPr>
            <w:rStyle w:val="Hyperlink"/>
            <w:b w:val="0"/>
            <w:bCs w:val="0"/>
          </w:rPr>
          <w:t>2.23.  Animal Bedding.</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129</w:t>
        </w:r>
        <w:r w:rsidR="00083B25" w:rsidRPr="003F1B4F">
          <w:rPr>
            <w:b w:val="0"/>
            <w:bCs w:val="0"/>
            <w:webHidden/>
          </w:rPr>
          <w:fldChar w:fldCharType="end"/>
        </w:r>
      </w:hyperlink>
    </w:p>
    <w:p w14:paraId="4170A05E" w14:textId="6625976A" w:rsidR="00083B25" w:rsidRPr="003F1B4F" w:rsidRDefault="003E45AE">
      <w:pPr>
        <w:pStyle w:val="TOC3"/>
        <w:tabs>
          <w:tab w:val="left" w:pos="2390"/>
        </w:tabs>
        <w:rPr>
          <w:rFonts w:asciiTheme="minorHAnsi" w:eastAsiaTheme="minorEastAsia" w:hAnsiTheme="minorHAnsi" w:cstheme="minorBidi"/>
          <w:sz w:val="22"/>
          <w:szCs w:val="22"/>
        </w:rPr>
      </w:pPr>
      <w:hyperlink w:anchor="_Toc88278832" w:history="1">
        <w:r w:rsidR="00083B25" w:rsidRPr="003F1B4F">
          <w:rPr>
            <w:rStyle w:val="Hyperlink"/>
          </w:rPr>
          <w:t>2.23.1.</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_Toc88278832 \h </w:instrText>
        </w:r>
        <w:r w:rsidR="00083B25" w:rsidRPr="003F1B4F">
          <w:rPr>
            <w:webHidden/>
          </w:rPr>
        </w:r>
        <w:r w:rsidR="00083B25" w:rsidRPr="003F1B4F">
          <w:rPr>
            <w:webHidden/>
          </w:rPr>
          <w:fldChar w:fldCharType="separate"/>
        </w:r>
        <w:r w:rsidR="00083B25" w:rsidRPr="003F1B4F">
          <w:rPr>
            <w:webHidden/>
          </w:rPr>
          <w:t>129</w:t>
        </w:r>
        <w:r w:rsidR="00083B25" w:rsidRPr="003F1B4F">
          <w:rPr>
            <w:webHidden/>
          </w:rPr>
          <w:fldChar w:fldCharType="end"/>
        </w:r>
      </w:hyperlink>
    </w:p>
    <w:p w14:paraId="18C51396" w14:textId="31FD6F08"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33" w:history="1">
        <w:r w:rsidR="00083B25" w:rsidRPr="003F1B4F">
          <w:rPr>
            <w:rStyle w:val="Hyperlink"/>
            <w:noProof/>
          </w:rPr>
          <w:t>2.23.1.1.</w:t>
        </w:r>
        <w:r w:rsidR="00083B25" w:rsidRPr="003F1B4F">
          <w:rPr>
            <w:rFonts w:asciiTheme="minorHAnsi" w:eastAsiaTheme="minorEastAsia" w:hAnsiTheme="minorHAnsi" w:cstheme="minorBidi"/>
            <w:noProof/>
            <w:sz w:val="22"/>
            <w:szCs w:val="22"/>
          </w:rPr>
          <w:tab/>
        </w:r>
        <w:r w:rsidR="00083B25" w:rsidRPr="003F1B4F">
          <w:rPr>
            <w:rStyle w:val="Hyperlink"/>
            <w:noProof/>
          </w:rPr>
          <w:t>Compressed Animal Bedding.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_Toc88278833 \h </w:instrText>
        </w:r>
        <w:r w:rsidR="00083B25" w:rsidRPr="003F1B4F">
          <w:rPr>
            <w:noProof/>
            <w:webHidden/>
          </w:rPr>
        </w:r>
        <w:r w:rsidR="00083B25" w:rsidRPr="003F1B4F">
          <w:rPr>
            <w:noProof/>
            <w:webHidden/>
          </w:rPr>
          <w:fldChar w:fldCharType="separate"/>
        </w:r>
        <w:r w:rsidR="00083B25" w:rsidRPr="003F1B4F">
          <w:rPr>
            <w:noProof/>
            <w:webHidden/>
          </w:rPr>
          <w:t>129</w:t>
        </w:r>
        <w:r w:rsidR="00083B25" w:rsidRPr="003F1B4F">
          <w:rPr>
            <w:noProof/>
            <w:webHidden/>
          </w:rPr>
          <w:fldChar w:fldCharType="end"/>
        </w:r>
      </w:hyperlink>
    </w:p>
    <w:p w14:paraId="5B8D285F" w14:textId="4114089C"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34" w:history="1">
        <w:r w:rsidR="00083B25" w:rsidRPr="003F1B4F">
          <w:rPr>
            <w:rStyle w:val="Hyperlink"/>
            <w:noProof/>
          </w:rPr>
          <w:t>2.23.1.2.</w:t>
        </w:r>
        <w:r w:rsidR="00083B25" w:rsidRPr="003F1B4F">
          <w:rPr>
            <w:rFonts w:asciiTheme="minorHAnsi" w:eastAsiaTheme="minorEastAsia" w:hAnsiTheme="minorHAnsi" w:cstheme="minorBidi"/>
            <w:noProof/>
            <w:sz w:val="22"/>
            <w:szCs w:val="22"/>
          </w:rPr>
          <w:tab/>
        </w:r>
        <w:r w:rsidR="00083B25" w:rsidRPr="003F1B4F">
          <w:rPr>
            <w:rStyle w:val="Hyperlink"/>
            <w:noProof/>
          </w:rPr>
          <w:t>Useable Volume.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_Toc88278834 \h </w:instrText>
        </w:r>
        <w:r w:rsidR="00083B25" w:rsidRPr="003F1B4F">
          <w:rPr>
            <w:noProof/>
            <w:webHidden/>
          </w:rPr>
        </w:r>
        <w:r w:rsidR="00083B25" w:rsidRPr="003F1B4F">
          <w:rPr>
            <w:noProof/>
            <w:webHidden/>
          </w:rPr>
          <w:fldChar w:fldCharType="separate"/>
        </w:r>
        <w:r w:rsidR="00083B25" w:rsidRPr="003F1B4F">
          <w:rPr>
            <w:noProof/>
            <w:webHidden/>
          </w:rPr>
          <w:t>129</w:t>
        </w:r>
        <w:r w:rsidR="00083B25" w:rsidRPr="003F1B4F">
          <w:rPr>
            <w:noProof/>
            <w:webHidden/>
          </w:rPr>
          <w:fldChar w:fldCharType="end"/>
        </w:r>
      </w:hyperlink>
    </w:p>
    <w:p w14:paraId="5152BE45" w14:textId="5321C5F8" w:rsidR="00083B25" w:rsidRPr="003F1B4F" w:rsidRDefault="003E45AE">
      <w:pPr>
        <w:pStyle w:val="TOC3"/>
        <w:tabs>
          <w:tab w:val="left" w:pos="2390"/>
        </w:tabs>
        <w:rPr>
          <w:rFonts w:asciiTheme="minorHAnsi" w:eastAsiaTheme="minorEastAsia" w:hAnsiTheme="minorHAnsi" w:cstheme="minorBidi"/>
          <w:sz w:val="22"/>
          <w:szCs w:val="22"/>
        </w:rPr>
      </w:pPr>
      <w:hyperlink w:anchor="_Toc88278835" w:history="1">
        <w:r w:rsidR="00083B25" w:rsidRPr="003F1B4F">
          <w:rPr>
            <w:rStyle w:val="Hyperlink"/>
          </w:rPr>
          <w:t xml:space="preserve">2.23.2. </w:t>
        </w:r>
        <w:r w:rsidR="00083B25" w:rsidRPr="003F1B4F">
          <w:rPr>
            <w:rFonts w:asciiTheme="minorHAnsi" w:eastAsiaTheme="minorEastAsia" w:hAnsiTheme="minorHAnsi" w:cstheme="minorBidi"/>
            <w:sz w:val="22"/>
            <w:szCs w:val="22"/>
          </w:rPr>
          <w:tab/>
        </w:r>
        <w:r w:rsidR="00083B25" w:rsidRPr="003F1B4F">
          <w:rPr>
            <w:rStyle w:val="Hyperlink"/>
          </w:rPr>
          <w:t>Method of Sale.</w:t>
        </w:r>
        <w:r w:rsidR="00083B25" w:rsidRPr="003F1B4F">
          <w:rPr>
            <w:webHidden/>
          </w:rPr>
          <w:tab/>
        </w:r>
        <w:r w:rsidR="00083B25" w:rsidRPr="003F1B4F">
          <w:rPr>
            <w:webHidden/>
          </w:rPr>
          <w:fldChar w:fldCharType="begin"/>
        </w:r>
        <w:r w:rsidR="00083B25" w:rsidRPr="003F1B4F">
          <w:rPr>
            <w:webHidden/>
          </w:rPr>
          <w:instrText xml:space="preserve"> PAGEREF _Toc88278835 \h </w:instrText>
        </w:r>
        <w:r w:rsidR="00083B25" w:rsidRPr="003F1B4F">
          <w:rPr>
            <w:webHidden/>
          </w:rPr>
        </w:r>
        <w:r w:rsidR="00083B25" w:rsidRPr="003F1B4F">
          <w:rPr>
            <w:webHidden/>
          </w:rPr>
          <w:fldChar w:fldCharType="separate"/>
        </w:r>
        <w:r w:rsidR="00083B25" w:rsidRPr="003F1B4F">
          <w:rPr>
            <w:webHidden/>
          </w:rPr>
          <w:t>129</w:t>
        </w:r>
        <w:r w:rsidR="00083B25" w:rsidRPr="003F1B4F">
          <w:rPr>
            <w:webHidden/>
          </w:rPr>
          <w:fldChar w:fldCharType="end"/>
        </w:r>
      </w:hyperlink>
    </w:p>
    <w:p w14:paraId="6E5A3D46" w14:textId="4449B215" w:rsidR="00083B25" w:rsidRPr="003F1B4F" w:rsidRDefault="003E45AE">
      <w:pPr>
        <w:pStyle w:val="TOC3"/>
        <w:tabs>
          <w:tab w:val="left" w:pos="2390"/>
        </w:tabs>
        <w:rPr>
          <w:rFonts w:asciiTheme="minorHAnsi" w:eastAsiaTheme="minorEastAsia" w:hAnsiTheme="minorHAnsi" w:cstheme="minorBidi"/>
          <w:sz w:val="22"/>
          <w:szCs w:val="22"/>
        </w:rPr>
      </w:pPr>
      <w:hyperlink w:anchor="_Toc88278836" w:history="1">
        <w:r w:rsidR="00083B25" w:rsidRPr="003F1B4F">
          <w:rPr>
            <w:rStyle w:val="Hyperlink"/>
          </w:rPr>
          <w:t>2.23.3.</w:t>
        </w:r>
        <w:r w:rsidR="00083B25" w:rsidRPr="003F1B4F">
          <w:rPr>
            <w:rFonts w:asciiTheme="minorHAnsi" w:eastAsiaTheme="minorEastAsia" w:hAnsiTheme="minorHAnsi" w:cstheme="minorBidi"/>
            <w:sz w:val="22"/>
            <w:szCs w:val="22"/>
          </w:rPr>
          <w:tab/>
        </w:r>
        <w:r w:rsidR="00083B25" w:rsidRPr="003F1B4F">
          <w:rPr>
            <w:rStyle w:val="Hyperlink"/>
          </w:rPr>
          <w:t>Exemption - Non-Consumer Packages Sold to Laboratory Animal Research Industry</w:t>
        </w:r>
        <w:r w:rsidR="00083B25" w:rsidRPr="003F1B4F">
          <w:rPr>
            <w:webHidden/>
          </w:rPr>
          <w:tab/>
        </w:r>
        <w:r w:rsidR="00083B25" w:rsidRPr="003F1B4F">
          <w:rPr>
            <w:webHidden/>
          </w:rPr>
          <w:fldChar w:fldCharType="begin"/>
        </w:r>
        <w:r w:rsidR="00083B25" w:rsidRPr="003F1B4F">
          <w:rPr>
            <w:webHidden/>
          </w:rPr>
          <w:instrText xml:space="preserve"> PAGEREF _Toc88278836 \h </w:instrText>
        </w:r>
        <w:r w:rsidR="00083B25" w:rsidRPr="003F1B4F">
          <w:rPr>
            <w:webHidden/>
          </w:rPr>
        </w:r>
        <w:r w:rsidR="00083B25" w:rsidRPr="003F1B4F">
          <w:rPr>
            <w:webHidden/>
          </w:rPr>
          <w:fldChar w:fldCharType="separate"/>
        </w:r>
        <w:r w:rsidR="00083B25" w:rsidRPr="003F1B4F">
          <w:rPr>
            <w:webHidden/>
          </w:rPr>
          <w:t>129</w:t>
        </w:r>
        <w:r w:rsidR="00083B25" w:rsidRPr="003F1B4F">
          <w:rPr>
            <w:webHidden/>
          </w:rPr>
          <w:fldChar w:fldCharType="end"/>
        </w:r>
      </w:hyperlink>
    </w:p>
    <w:p w14:paraId="16ED88F7" w14:textId="0614B954" w:rsidR="00083B25" w:rsidRPr="003F1B4F" w:rsidRDefault="003E45AE">
      <w:pPr>
        <w:pStyle w:val="TOC20"/>
        <w:rPr>
          <w:rFonts w:asciiTheme="minorHAnsi" w:eastAsiaTheme="minorEastAsia" w:hAnsiTheme="minorHAnsi" w:cstheme="minorBidi"/>
          <w:b w:val="0"/>
          <w:bCs w:val="0"/>
          <w:sz w:val="22"/>
          <w:szCs w:val="22"/>
        </w:rPr>
      </w:pPr>
      <w:hyperlink w:anchor="_Toc88278837" w:history="1">
        <w:r w:rsidR="00083B25" w:rsidRPr="003F1B4F">
          <w:rPr>
            <w:rStyle w:val="Hyperlink"/>
            <w:b w:val="0"/>
            <w:bCs w:val="0"/>
          </w:rPr>
          <w:t>2.24.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Wiping Cloths.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_Toc88278837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130</w:t>
        </w:r>
        <w:r w:rsidR="00083B25" w:rsidRPr="003F1B4F">
          <w:rPr>
            <w:b w:val="0"/>
            <w:bCs w:val="0"/>
            <w:webHidden/>
          </w:rPr>
          <w:fldChar w:fldCharType="end"/>
        </w:r>
      </w:hyperlink>
    </w:p>
    <w:p w14:paraId="31AC19D0" w14:textId="67AC7A07" w:rsidR="00083B25" w:rsidRPr="003F1B4F" w:rsidRDefault="003E45AE">
      <w:pPr>
        <w:pStyle w:val="TOC20"/>
        <w:rPr>
          <w:rFonts w:asciiTheme="minorHAnsi" w:eastAsiaTheme="minorEastAsia" w:hAnsiTheme="minorHAnsi" w:cstheme="minorBidi"/>
          <w:b w:val="0"/>
          <w:bCs w:val="0"/>
          <w:sz w:val="22"/>
          <w:szCs w:val="22"/>
        </w:rPr>
      </w:pPr>
      <w:hyperlink w:anchor="_Toc88278838" w:history="1">
        <w:r w:rsidR="00083B25" w:rsidRPr="003F1B4F">
          <w:rPr>
            <w:rStyle w:val="Hyperlink"/>
            <w:b w:val="0"/>
            <w:bCs w:val="0"/>
          </w:rPr>
          <w:t>2.25.</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Baler Twine.</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_Toc88278838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130</w:t>
        </w:r>
        <w:r w:rsidR="00083B25" w:rsidRPr="003F1B4F">
          <w:rPr>
            <w:b w:val="0"/>
            <w:bCs w:val="0"/>
            <w:webHidden/>
          </w:rPr>
          <w:fldChar w:fldCharType="end"/>
        </w:r>
      </w:hyperlink>
    </w:p>
    <w:p w14:paraId="32670F3D" w14:textId="6F745842" w:rsidR="00083B25" w:rsidRPr="003F1B4F" w:rsidRDefault="003E45AE">
      <w:pPr>
        <w:pStyle w:val="TOC20"/>
        <w:rPr>
          <w:rFonts w:asciiTheme="minorHAnsi" w:eastAsiaTheme="minorEastAsia" w:hAnsiTheme="minorHAnsi" w:cstheme="minorBidi"/>
          <w:b w:val="0"/>
          <w:bCs w:val="0"/>
          <w:sz w:val="22"/>
          <w:szCs w:val="22"/>
        </w:rPr>
      </w:pPr>
      <w:hyperlink w:anchor="_Toc88278839" w:history="1">
        <w:r w:rsidR="00083B25" w:rsidRPr="003F1B4F">
          <w:rPr>
            <w:rStyle w:val="Hyperlink"/>
            <w:b w:val="0"/>
            <w:bCs w:val="0"/>
          </w:rPr>
          <w:t>2.26.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Potpourri.</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_Toc88278839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130</w:t>
        </w:r>
        <w:r w:rsidR="00083B25" w:rsidRPr="003F1B4F">
          <w:rPr>
            <w:b w:val="0"/>
            <w:bCs w:val="0"/>
            <w:webHidden/>
          </w:rPr>
          <w:fldChar w:fldCharType="end"/>
        </w:r>
      </w:hyperlink>
    </w:p>
    <w:p w14:paraId="36C0665C" w14:textId="3CBB76F7" w:rsidR="00083B25" w:rsidRPr="003F1B4F" w:rsidRDefault="003E45AE">
      <w:pPr>
        <w:pStyle w:val="TOC20"/>
        <w:rPr>
          <w:rFonts w:asciiTheme="minorHAnsi" w:eastAsiaTheme="minorEastAsia" w:hAnsiTheme="minorHAnsi" w:cstheme="minorBidi"/>
          <w:b w:val="0"/>
          <w:bCs w:val="0"/>
          <w:sz w:val="22"/>
          <w:szCs w:val="22"/>
        </w:rPr>
      </w:pPr>
      <w:hyperlink w:anchor="_Toc88278840" w:history="1">
        <w:r w:rsidR="00083B25" w:rsidRPr="003F1B4F">
          <w:rPr>
            <w:rStyle w:val="Hyperlink"/>
            <w:b w:val="0"/>
            <w:bCs w:val="0"/>
          </w:rPr>
          <w:t>2.27.</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Retail Sales of Natural Gas Sold as a Vehicle Fuel.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_Toc88278840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130</w:t>
        </w:r>
        <w:r w:rsidR="00083B25" w:rsidRPr="003F1B4F">
          <w:rPr>
            <w:b w:val="0"/>
            <w:bCs w:val="0"/>
            <w:webHidden/>
          </w:rPr>
          <w:fldChar w:fldCharType="end"/>
        </w:r>
      </w:hyperlink>
    </w:p>
    <w:p w14:paraId="0E23B10A" w14:textId="4B2E9E17" w:rsidR="00083B25" w:rsidRPr="003F1B4F" w:rsidRDefault="003E45AE">
      <w:pPr>
        <w:pStyle w:val="TOC3"/>
        <w:tabs>
          <w:tab w:val="left" w:pos="2390"/>
        </w:tabs>
        <w:rPr>
          <w:rFonts w:asciiTheme="minorHAnsi" w:eastAsiaTheme="minorEastAsia" w:hAnsiTheme="minorHAnsi" w:cstheme="minorBidi"/>
          <w:sz w:val="22"/>
          <w:szCs w:val="22"/>
        </w:rPr>
      </w:pPr>
      <w:hyperlink w:anchor="_Toc88278841" w:history="1">
        <w:r w:rsidR="00083B25" w:rsidRPr="003F1B4F">
          <w:rPr>
            <w:rStyle w:val="Hyperlink"/>
          </w:rPr>
          <w:t xml:space="preserve">2.27.1.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_Toc88278841 \h </w:instrText>
        </w:r>
        <w:r w:rsidR="00083B25" w:rsidRPr="003F1B4F">
          <w:rPr>
            <w:webHidden/>
          </w:rPr>
        </w:r>
        <w:r w:rsidR="00083B25" w:rsidRPr="003F1B4F">
          <w:rPr>
            <w:webHidden/>
          </w:rPr>
          <w:fldChar w:fldCharType="separate"/>
        </w:r>
        <w:r w:rsidR="00083B25" w:rsidRPr="003F1B4F">
          <w:rPr>
            <w:webHidden/>
          </w:rPr>
          <w:t>130</w:t>
        </w:r>
        <w:r w:rsidR="00083B25" w:rsidRPr="003F1B4F">
          <w:rPr>
            <w:webHidden/>
          </w:rPr>
          <w:fldChar w:fldCharType="end"/>
        </w:r>
      </w:hyperlink>
    </w:p>
    <w:p w14:paraId="0A4B8967" w14:textId="5295958B"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42" w:history="1">
        <w:r w:rsidR="00083B25" w:rsidRPr="003F1B4F">
          <w:rPr>
            <w:rStyle w:val="Hyperlink"/>
            <w:noProof/>
          </w:rPr>
          <w:t>2.27.1.1.</w:t>
        </w:r>
        <w:r w:rsidR="00083B25" w:rsidRPr="003F1B4F">
          <w:rPr>
            <w:rFonts w:asciiTheme="minorHAnsi" w:eastAsiaTheme="minorEastAsia" w:hAnsiTheme="minorHAnsi" w:cstheme="minorBidi"/>
            <w:noProof/>
            <w:sz w:val="22"/>
            <w:szCs w:val="22"/>
          </w:rPr>
          <w:tab/>
        </w:r>
        <w:r w:rsidR="00083B25" w:rsidRPr="003F1B4F">
          <w:rPr>
            <w:rStyle w:val="Hyperlink"/>
            <w:noProof/>
          </w:rPr>
          <w:t>Compressed Natural Gas (CNG).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_Toc88278842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0EE2F3D0" w14:textId="04C02545" w:rsidR="00083B25" w:rsidRPr="003F1B4F" w:rsidRDefault="003E45AE">
      <w:pPr>
        <w:pStyle w:val="TOC4"/>
        <w:rPr>
          <w:rFonts w:asciiTheme="minorHAnsi" w:eastAsiaTheme="minorEastAsia" w:hAnsiTheme="minorHAnsi" w:cstheme="minorBidi"/>
          <w:noProof/>
          <w:sz w:val="22"/>
          <w:szCs w:val="22"/>
        </w:rPr>
      </w:pPr>
      <w:hyperlink w:anchor="_Toc88278843" w:history="1">
        <w:r w:rsidR="00083B25" w:rsidRPr="003F1B4F">
          <w:rPr>
            <w:rStyle w:val="Hyperlink"/>
            <w:noProof/>
          </w:rPr>
          <w:t>2.27.1.2.  Gasoline Gallon Equivalent (GGE).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_Toc88278843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33B0194D" w14:textId="46CF48CA"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44" w:history="1">
        <w:r w:rsidR="00083B25" w:rsidRPr="003F1B4F">
          <w:rPr>
            <w:rStyle w:val="Hyperlink"/>
            <w:noProof/>
          </w:rPr>
          <w:t>2.27.1.3.</w:t>
        </w:r>
        <w:r w:rsidR="00083B25" w:rsidRPr="003F1B4F">
          <w:rPr>
            <w:rFonts w:asciiTheme="minorHAnsi" w:eastAsiaTheme="minorEastAsia" w:hAnsiTheme="minorHAnsi" w:cstheme="minorBidi"/>
            <w:noProof/>
            <w:sz w:val="22"/>
            <w:szCs w:val="22"/>
          </w:rPr>
          <w:tab/>
        </w:r>
        <w:r w:rsidR="00083B25" w:rsidRPr="003F1B4F">
          <w:rPr>
            <w:rStyle w:val="Hyperlink"/>
            <w:noProof/>
          </w:rPr>
          <w:t xml:space="preserve"> Diesel Gallon Equivalent (DGE).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_Toc88278844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05C7754B" w14:textId="3D4C0902"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45" w:history="1">
        <w:r w:rsidR="00083B25" w:rsidRPr="003F1B4F">
          <w:rPr>
            <w:rStyle w:val="Hyperlink"/>
            <w:noProof/>
          </w:rPr>
          <w:t>2.27.1.4.</w:t>
        </w:r>
        <w:r w:rsidR="00083B25" w:rsidRPr="003F1B4F">
          <w:rPr>
            <w:rFonts w:asciiTheme="minorHAnsi" w:eastAsiaTheme="minorEastAsia" w:hAnsiTheme="minorHAnsi" w:cstheme="minorBidi"/>
            <w:noProof/>
            <w:sz w:val="22"/>
            <w:szCs w:val="22"/>
          </w:rPr>
          <w:tab/>
        </w:r>
        <w:r w:rsidR="00083B25" w:rsidRPr="003F1B4F">
          <w:rPr>
            <w:rStyle w:val="Hyperlink"/>
            <w:noProof/>
          </w:rPr>
          <w:t>Liquefied Natural Gas (LNG).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_Toc88278845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4FEB7B50" w14:textId="60E17617" w:rsidR="00083B25" w:rsidRPr="003F1B4F" w:rsidRDefault="003E45AE">
      <w:pPr>
        <w:pStyle w:val="TOC3"/>
        <w:tabs>
          <w:tab w:val="left" w:pos="2390"/>
        </w:tabs>
        <w:rPr>
          <w:rFonts w:asciiTheme="minorHAnsi" w:eastAsiaTheme="minorEastAsia" w:hAnsiTheme="minorHAnsi" w:cstheme="minorBidi"/>
          <w:sz w:val="22"/>
          <w:szCs w:val="22"/>
        </w:rPr>
      </w:pPr>
      <w:hyperlink w:anchor="_Toc88278846" w:history="1">
        <w:r w:rsidR="00083B25" w:rsidRPr="003F1B4F">
          <w:rPr>
            <w:rStyle w:val="Hyperlink"/>
          </w:rPr>
          <w:t xml:space="preserve">2.27.2. </w:t>
        </w:r>
        <w:r w:rsidR="00083B25" w:rsidRPr="003F1B4F">
          <w:rPr>
            <w:rFonts w:asciiTheme="minorHAnsi" w:eastAsiaTheme="minorEastAsia" w:hAnsiTheme="minorHAnsi" w:cstheme="minorBidi"/>
            <w:sz w:val="22"/>
            <w:szCs w:val="22"/>
          </w:rPr>
          <w:tab/>
        </w:r>
        <w:r w:rsidR="00083B25" w:rsidRPr="003F1B4F">
          <w:rPr>
            <w:rStyle w:val="Hyperlink"/>
          </w:rPr>
          <w:t>Method of Retail Sale and Dispenser Labeling.</w:t>
        </w:r>
        <w:r w:rsidR="00083B25" w:rsidRPr="003F1B4F">
          <w:rPr>
            <w:webHidden/>
          </w:rPr>
          <w:tab/>
        </w:r>
        <w:r w:rsidR="00083B25" w:rsidRPr="003F1B4F">
          <w:rPr>
            <w:webHidden/>
          </w:rPr>
          <w:fldChar w:fldCharType="begin"/>
        </w:r>
        <w:r w:rsidR="00083B25" w:rsidRPr="003F1B4F">
          <w:rPr>
            <w:webHidden/>
          </w:rPr>
          <w:instrText xml:space="preserve"> PAGEREF _Toc88278846 \h </w:instrText>
        </w:r>
        <w:r w:rsidR="00083B25" w:rsidRPr="003F1B4F">
          <w:rPr>
            <w:webHidden/>
          </w:rPr>
        </w:r>
        <w:r w:rsidR="00083B25" w:rsidRPr="003F1B4F">
          <w:rPr>
            <w:webHidden/>
          </w:rPr>
          <w:fldChar w:fldCharType="separate"/>
        </w:r>
        <w:r w:rsidR="00083B25" w:rsidRPr="003F1B4F">
          <w:rPr>
            <w:webHidden/>
          </w:rPr>
          <w:t>130</w:t>
        </w:r>
        <w:r w:rsidR="00083B25" w:rsidRPr="003F1B4F">
          <w:rPr>
            <w:webHidden/>
          </w:rPr>
          <w:fldChar w:fldCharType="end"/>
        </w:r>
      </w:hyperlink>
    </w:p>
    <w:p w14:paraId="17E68754" w14:textId="6CC8AAAC"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47" w:history="1">
        <w:r w:rsidR="00083B25" w:rsidRPr="003F1B4F">
          <w:rPr>
            <w:rStyle w:val="Hyperlink"/>
            <w:noProof/>
          </w:rPr>
          <w:t>2.27.2.1.</w:t>
        </w:r>
        <w:r w:rsidR="00083B25" w:rsidRPr="003F1B4F">
          <w:rPr>
            <w:rFonts w:asciiTheme="minorHAnsi" w:eastAsiaTheme="minorEastAsia" w:hAnsiTheme="minorHAnsi" w:cstheme="minorBidi"/>
            <w:noProof/>
            <w:sz w:val="22"/>
            <w:szCs w:val="22"/>
          </w:rPr>
          <w:tab/>
        </w:r>
        <w:r w:rsidR="00083B25" w:rsidRPr="003F1B4F">
          <w:rPr>
            <w:rStyle w:val="Hyperlink"/>
            <w:noProof/>
          </w:rPr>
          <w:t>Method of Retail Sale for Compressed Natural Gas.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_Toc88278847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01E25E23" w14:textId="3F73F0FE"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48" w:history="1">
        <w:r w:rsidR="00083B25" w:rsidRPr="003F1B4F">
          <w:rPr>
            <w:rStyle w:val="Hyperlink"/>
            <w:noProof/>
          </w:rPr>
          <w:t>2.27.2.2.</w:t>
        </w:r>
        <w:r w:rsidR="00083B25" w:rsidRPr="003F1B4F">
          <w:rPr>
            <w:rFonts w:asciiTheme="minorHAnsi" w:eastAsiaTheme="minorEastAsia" w:hAnsiTheme="minorHAnsi" w:cstheme="minorBidi"/>
            <w:noProof/>
            <w:sz w:val="22"/>
            <w:szCs w:val="22"/>
          </w:rPr>
          <w:tab/>
        </w:r>
        <w:r w:rsidR="00083B25" w:rsidRPr="003F1B4F">
          <w:rPr>
            <w:rStyle w:val="Hyperlink"/>
            <w:noProof/>
          </w:rPr>
          <w:t>Dispenser Labeling Compressed Natural Gas.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_Toc88278848 \h </w:instrText>
        </w:r>
        <w:r w:rsidR="00083B25" w:rsidRPr="003F1B4F">
          <w:rPr>
            <w:noProof/>
            <w:webHidden/>
          </w:rPr>
        </w:r>
        <w:r w:rsidR="00083B25" w:rsidRPr="003F1B4F">
          <w:rPr>
            <w:noProof/>
            <w:webHidden/>
          </w:rPr>
          <w:fldChar w:fldCharType="separate"/>
        </w:r>
        <w:r w:rsidR="00083B25" w:rsidRPr="003F1B4F">
          <w:rPr>
            <w:noProof/>
            <w:webHidden/>
          </w:rPr>
          <w:t>130</w:t>
        </w:r>
        <w:r w:rsidR="00083B25" w:rsidRPr="003F1B4F">
          <w:rPr>
            <w:noProof/>
            <w:webHidden/>
          </w:rPr>
          <w:fldChar w:fldCharType="end"/>
        </w:r>
      </w:hyperlink>
    </w:p>
    <w:p w14:paraId="6442162A" w14:textId="2B934D33"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49" w:history="1">
        <w:r w:rsidR="00083B25" w:rsidRPr="003F1B4F">
          <w:rPr>
            <w:rStyle w:val="Hyperlink"/>
            <w:noProof/>
          </w:rPr>
          <w:t>2.27.2.3.</w:t>
        </w:r>
        <w:r w:rsidR="00083B25" w:rsidRPr="003F1B4F">
          <w:rPr>
            <w:rFonts w:asciiTheme="minorHAnsi" w:eastAsiaTheme="minorEastAsia" w:hAnsiTheme="minorHAnsi" w:cstheme="minorBidi"/>
            <w:noProof/>
            <w:sz w:val="22"/>
            <w:szCs w:val="22"/>
          </w:rPr>
          <w:tab/>
        </w:r>
        <w:r w:rsidR="00083B25" w:rsidRPr="003F1B4F">
          <w:rPr>
            <w:rStyle w:val="Hyperlink"/>
            <w:noProof/>
          </w:rPr>
          <w:t>Method of Retail Sale for Liquefied Natural Gas.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_Toc88278849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565944F7" w14:textId="6016D085"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50" w:history="1">
        <w:r w:rsidR="00083B25" w:rsidRPr="003F1B4F">
          <w:rPr>
            <w:rStyle w:val="Hyperlink"/>
            <w:noProof/>
          </w:rPr>
          <w:t>2.27.2.4.</w:t>
        </w:r>
        <w:r w:rsidR="00083B25" w:rsidRPr="003F1B4F">
          <w:rPr>
            <w:rFonts w:asciiTheme="minorHAnsi" w:eastAsiaTheme="minorEastAsia" w:hAnsiTheme="minorHAnsi" w:cstheme="minorBidi"/>
            <w:noProof/>
            <w:sz w:val="22"/>
            <w:szCs w:val="22"/>
          </w:rPr>
          <w:tab/>
        </w:r>
        <w:r w:rsidR="00083B25" w:rsidRPr="003F1B4F">
          <w:rPr>
            <w:rStyle w:val="Hyperlink"/>
            <w:noProof/>
          </w:rPr>
          <w:t>Dispenser Labeling of Retail Liquefied Natural Gas.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_Toc88278850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39B7A44D" w14:textId="05981C0A" w:rsidR="00083B25" w:rsidRPr="003F1B4F" w:rsidRDefault="003E45AE">
      <w:pPr>
        <w:pStyle w:val="TOC20"/>
        <w:rPr>
          <w:rFonts w:asciiTheme="minorHAnsi" w:eastAsiaTheme="minorEastAsia" w:hAnsiTheme="minorHAnsi" w:cstheme="minorBidi"/>
          <w:b w:val="0"/>
          <w:bCs w:val="0"/>
          <w:sz w:val="22"/>
          <w:szCs w:val="22"/>
        </w:rPr>
      </w:pPr>
      <w:hyperlink w:anchor="_Toc88278851" w:history="1">
        <w:r w:rsidR="00083B25" w:rsidRPr="003F1B4F">
          <w:rPr>
            <w:rStyle w:val="Hyperlink"/>
            <w:b w:val="0"/>
            <w:bCs w:val="0"/>
          </w:rPr>
          <w:t xml:space="preserve">2.28.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Communication Paper.</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_Toc88278851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131</w:t>
        </w:r>
        <w:r w:rsidR="00083B25" w:rsidRPr="003F1B4F">
          <w:rPr>
            <w:b w:val="0"/>
            <w:bCs w:val="0"/>
            <w:webHidden/>
          </w:rPr>
          <w:fldChar w:fldCharType="end"/>
        </w:r>
      </w:hyperlink>
    </w:p>
    <w:p w14:paraId="5526FF61" w14:textId="5673B75D" w:rsidR="00083B25" w:rsidRPr="003F1B4F" w:rsidRDefault="003E45AE">
      <w:pPr>
        <w:pStyle w:val="TOC3"/>
        <w:tabs>
          <w:tab w:val="left" w:pos="2390"/>
        </w:tabs>
        <w:rPr>
          <w:rFonts w:asciiTheme="minorHAnsi" w:eastAsiaTheme="minorEastAsia" w:hAnsiTheme="minorHAnsi" w:cstheme="minorBidi"/>
          <w:sz w:val="22"/>
          <w:szCs w:val="22"/>
        </w:rPr>
      </w:pPr>
      <w:hyperlink w:anchor="_Toc88278852" w:history="1">
        <w:r w:rsidR="00083B25" w:rsidRPr="003F1B4F">
          <w:rPr>
            <w:rStyle w:val="Hyperlink"/>
          </w:rPr>
          <w:t xml:space="preserve">2.28.1.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_Toc88278852 \h </w:instrText>
        </w:r>
        <w:r w:rsidR="00083B25" w:rsidRPr="003F1B4F">
          <w:rPr>
            <w:webHidden/>
          </w:rPr>
        </w:r>
        <w:r w:rsidR="00083B25" w:rsidRPr="003F1B4F">
          <w:rPr>
            <w:webHidden/>
          </w:rPr>
          <w:fldChar w:fldCharType="separate"/>
        </w:r>
        <w:r w:rsidR="00083B25" w:rsidRPr="003F1B4F">
          <w:rPr>
            <w:webHidden/>
          </w:rPr>
          <w:t>131</w:t>
        </w:r>
        <w:r w:rsidR="00083B25" w:rsidRPr="003F1B4F">
          <w:rPr>
            <w:webHidden/>
          </w:rPr>
          <w:fldChar w:fldCharType="end"/>
        </w:r>
      </w:hyperlink>
    </w:p>
    <w:p w14:paraId="54200B2C" w14:textId="4B20DAE1"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53" w:history="1">
        <w:r w:rsidR="00083B25" w:rsidRPr="003F1B4F">
          <w:rPr>
            <w:rStyle w:val="Hyperlink"/>
            <w:noProof/>
          </w:rPr>
          <w:t>2.28.1.1.</w:t>
        </w:r>
        <w:r w:rsidR="00083B25" w:rsidRPr="003F1B4F">
          <w:rPr>
            <w:rFonts w:asciiTheme="minorHAnsi" w:eastAsiaTheme="minorEastAsia" w:hAnsiTheme="minorHAnsi" w:cstheme="minorBidi"/>
            <w:noProof/>
            <w:sz w:val="22"/>
            <w:szCs w:val="22"/>
          </w:rPr>
          <w:tab/>
        </w:r>
        <w:r w:rsidR="00083B25" w:rsidRPr="003F1B4F">
          <w:rPr>
            <w:rStyle w:val="Hyperlink"/>
            <w:noProof/>
          </w:rPr>
          <w:t>Communication Paper.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_Toc88278853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6C597624" w14:textId="7CA37E0D"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854" w:history="1">
        <w:r w:rsidR="00083B25" w:rsidRPr="003F1B4F">
          <w:rPr>
            <w:rStyle w:val="Hyperlink"/>
            <w:noProof/>
          </w:rPr>
          <w:t xml:space="preserve">2.28.1.2.  </w:t>
        </w:r>
        <w:r w:rsidR="00083B25" w:rsidRPr="003F1B4F">
          <w:rPr>
            <w:rFonts w:asciiTheme="minorHAnsi" w:eastAsiaTheme="minorEastAsia" w:hAnsiTheme="minorHAnsi" w:cstheme="minorBidi"/>
            <w:noProof/>
            <w:sz w:val="22"/>
            <w:szCs w:val="22"/>
          </w:rPr>
          <w:tab/>
        </w:r>
        <w:r w:rsidR="00083B25" w:rsidRPr="003F1B4F">
          <w:rPr>
            <w:rStyle w:val="Hyperlink"/>
            <w:noProof/>
          </w:rPr>
          <w:t>Basis Weight.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_Toc88278854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3F163724" w14:textId="21190A83" w:rsidR="00083B25" w:rsidRPr="003F1B4F" w:rsidRDefault="003E45AE">
      <w:pPr>
        <w:pStyle w:val="TOC3"/>
        <w:tabs>
          <w:tab w:val="left" w:pos="2390"/>
        </w:tabs>
        <w:rPr>
          <w:rFonts w:asciiTheme="minorHAnsi" w:eastAsiaTheme="minorEastAsia" w:hAnsiTheme="minorHAnsi" w:cstheme="minorBidi"/>
          <w:sz w:val="22"/>
          <w:szCs w:val="22"/>
        </w:rPr>
      </w:pPr>
      <w:hyperlink w:anchor="_Toc88278855" w:history="1">
        <w:r w:rsidR="00083B25" w:rsidRPr="003F1B4F">
          <w:rPr>
            <w:rStyle w:val="Hyperlink"/>
          </w:rPr>
          <w:t xml:space="preserve">2.28.2.  </w:t>
        </w:r>
        <w:r w:rsidR="00083B25" w:rsidRPr="003F1B4F">
          <w:rPr>
            <w:rFonts w:asciiTheme="minorHAnsi" w:eastAsiaTheme="minorEastAsia" w:hAnsiTheme="minorHAnsi" w:cstheme="minorBidi"/>
            <w:sz w:val="22"/>
            <w:szCs w:val="22"/>
          </w:rPr>
          <w:tab/>
        </w:r>
        <w:r w:rsidR="00083B25" w:rsidRPr="003F1B4F">
          <w:rPr>
            <w:rStyle w:val="Hyperlink"/>
          </w:rPr>
          <w:t>Method of Retail Sale and Labeling.</w:t>
        </w:r>
        <w:r w:rsidR="00083B25" w:rsidRPr="003F1B4F">
          <w:rPr>
            <w:webHidden/>
          </w:rPr>
          <w:tab/>
        </w:r>
        <w:r w:rsidR="00083B25" w:rsidRPr="003F1B4F">
          <w:rPr>
            <w:webHidden/>
          </w:rPr>
          <w:fldChar w:fldCharType="begin"/>
        </w:r>
        <w:r w:rsidR="00083B25" w:rsidRPr="003F1B4F">
          <w:rPr>
            <w:webHidden/>
          </w:rPr>
          <w:instrText xml:space="preserve"> PAGEREF _Toc88278855 \h </w:instrText>
        </w:r>
        <w:r w:rsidR="00083B25" w:rsidRPr="003F1B4F">
          <w:rPr>
            <w:webHidden/>
          </w:rPr>
        </w:r>
        <w:r w:rsidR="00083B25" w:rsidRPr="003F1B4F">
          <w:rPr>
            <w:webHidden/>
          </w:rPr>
          <w:fldChar w:fldCharType="separate"/>
        </w:r>
        <w:r w:rsidR="00083B25" w:rsidRPr="003F1B4F">
          <w:rPr>
            <w:webHidden/>
          </w:rPr>
          <w:t>131</w:t>
        </w:r>
        <w:r w:rsidR="00083B25" w:rsidRPr="003F1B4F">
          <w:rPr>
            <w:webHidden/>
          </w:rPr>
          <w:fldChar w:fldCharType="end"/>
        </w:r>
      </w:hyperlink>
    </w:p>
    <w:p w14:paraId="524E47DA" w14:textId="1EE700B4"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856" w:history="1">
        <w:r w:rsidR="00083B25" w:rsidRPr="003F1B4F">
          <w:rPr>
            <w:rStyle w:val="Hyperlink"/>
            <w:noProof/>
          </w:rPr>
          <w:t xml:space="preserve">2.28.2.1.  </w:t>
        </w:r>
        <w:r w:rsidR="00083B25" w:rsidRPr="003F1B4F">
          <w:rPr>
            <w:rFonts w:asciiTheme="minorHAnsi" w:eastAsiaTheme="minorEastAsia" w:hAnsiTheme="minorHAnsi" w:cstheme="minorBidi"/>
            <w:noProof/>
            <w:sz w:val="22"/>
            <w:szCs w:val="22"/>
          </w:rPr>
          <w:tab/>
        </w:r>
        <w:r w:rsidR="00083B25" w:rsidRPr="003F1B4F">
          <w:rPr>
            <w:rStyle w:val="Hyperlink"/>
            <w:noProof/>
          </w:rPr>
          <w:t>Method of Retail Sale.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_Toc88278856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202765FE" w14:textId="2349339C"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857" w:history="1">
        <w:r w:rsidR="00083B25" w:rsidRPr="003F1B4F">
          <w:rPr>
            <w:rStyle w:val="Hyperlink"/>
            <w:noProof/>
          </w:rPr>
          <w:t xml:space="preserve">2.28.2.2.  </w:t>
        </w:r>
        <w:r w:rsidR="00083B25" w:rsidRPr="003F1B4F">
          <w:rPr>
            <w:rFonts w:asciiTheme="minorHAnsi" w:eastAsiaTheme="minorEastAsia" w:hAnsiTheme="minorHAnsi" w:cstheme="minorBidi"/>
            <w:noProof/>
            <w:sz w:val="22"/>
            <w:szCs w:val="22"/>
          </w:rPr>
          <w:tab/>
        </w:r>
        <w:r w:rsidR="00083B25" w:rsidRPr="003F1B4F">
          <w:rPr>
            <w:rStyle w:val="Hyperlink"/>
            <w:noProof/>
          </w:rPr>
          <w:t>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_Toc88278857 \h </w:instrText>
        </w:r>
        <w:r w:rsidR="00083B25" w:rsidRPr="003F1B4F">
          <w:rPr>
            <w:noProof/>
            <w:webHidden/>
          </w:rPr>
        </w:r>
        <w:r w:rsidR="00083B25" w:rsidRPr="003F1B4F">
          <w:rPr>
            <w:noProof/>
            <w:webHidden/>
          </w:rPr>
          <w:fldChar w:fldCharType="separate"/>
        </w:r>
        <w:r w:rsidR="00083B25" w:rsidRPr="003F1B4F">
          <w:rPr>
            <w:noProof/>
            <w:webHidden/>
          </w:rPr>
          <w:t>131</w:t>
        </w:r>
        <w:r w:rsidR="00083B25" w:rsidRPr="003F1B4F">
          <w:rPr>
            <w:noProof/>
            <w:webHidden/>
          </w:rPr>
          <w:fldChar w:fldCharType="end"/>
        </w:r>
      </w:hyperlink>
    </w:p>
    <w:p w14:paraId="2280750D" w14:textId="06E02FD7" w:rsidR="00083B25" w:rsidRPr="003F1B4F" w:rsidRDefault="003E45AE">
      <w:pPr>
        <w:pStyle w:val="TOC20"/>
        <w:rPr>
          <w:rFonts w:asciiTheme="minorHAnsi" w:eastAsiaTheme="minorEastAsia" w:hAnsiTheme="minorHAnsi" w:cstheme="minorBidi"/>
          <w:b w:val="0"/>
          <w:bCs w:val="0"/>
          <w:sz w:val="22"/>
          <w:szCs w:val="22"/>
        </w:rPr>
      </w:pPr>
      <w:hyperlink w:anchor="_Toc88278858" w:history="1">
        <w:r w:rsidR="00083B25" w:rsidRPr="003F1B4F">
          <w:rPr>
            <w:rStyle w:val="Hyperlink"/>
            <w:b w:val="0"/>
            <w:bCs w:val="0"/>
          </w:rPr>
          <w:t>2.29.  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Sand, Rock, Gravel, Stone, Paving Stone, and Similar Materials, when Sold in Bulk.</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_Toc88278858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131</w:t>
        </w:r>
        <w:r w:rsidR="00083B25" w:rsidRPr="003F1B4F">
          <w:rPr>
            <w:b w:val="0"/>
            <w:bCs w:val="0"/>
            <w:webHidden/>
          </w:rPr>
          <w:fldChar w:fldCharType="end"/>
        </w:r>
      </w:hyperlink>
    </w:p>
    <w:p w14:paraId="35173AE8" w14:textId="6A98121A" w:rsidR="00083B25" w:rsidRPr="003F1B4F" w:rsidRDefault="003E45AE">
      <w:pPr>
        <w:pStyle w:val="TOC20"/>
        <w:rPr>
          <w:rFonts w:asciiTheme="minorHAnsi" w:eastAsiaTheme="minorEastAsia" w:hAnsiTheme="minorHAnsi" w:cstheme="minorBidi"/>
          <w:b w:val="0"/>
          <w:bCs w:val="0"/>
          <w:sz w:val="22"/>
          <w:szCs w:val="22"/>
        </w:rPr>
      </w:pPr>
      <w:hyperlink w:anchor="_Toc88278859" w:history="1">
        <w:r w:rsidR="00083B25" w:rsidRPr="003F1B4F">
          <w:rPr>
            <w:rStyle w:val="Hyperlink"/>
            <w:b w:val="0"/>
            <w:bCs w:val="0"/>
          </w:rPr>
          <w:t>2.30.</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Ethanol Flex Fuel.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_Toc88278859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132</w:t>
        </w:r>
        <w:r w:rsidR="00083B25" w:rsidRPr="003F1B4F">
          <w:rPr>
            <w:b w:val="0"/>
            <w:bCs w:val="0"/>
            <w:webHidden/>
          </w:rPr>
          <w:fldChar w:fldCharType="end"/>
        </w:r>
      </w:hyperlink>
    </w:p>
    <w:p w14:paraId="573B9F2F" w14:textId="6D8B6B7F" w:rsidR="00083B25" w:rsidRPr="003F1B4F" w:rsidRDefault="003E45AE">
      <w:pPr>
        <w:pStyle w:val="TOC3"/>
        <w:tabs>
          <w:tab w:val="left" w:pos="2390"/>
        </w:tabs>
        <w:rPr>
          <w:rFonts w:asciiTheme="minorHAnsi" w:eastAsiaTheme="minorEastAsia" w:hAnsiTheme="minorHAnsi" w:cstheme="minorBidi"/>
          <w:sz w:val="22"/>
          <w:szCs w:val="22"/>
        </w:rPr>
      </w:pPr>
      <w:hyperlink w:anchor="_Toc88278860" w:history="1">
        <w:r w:rsidR="00083B25" w:rsidRPr="003F1B4F">
          <w:rPr>
            <w:rStyle w:val="Hyperlink"/>
          </w:rPr>
          <w:t xml:space="preserve">2.30.1.  </w:t>
        </w:r>
        <w:r w:rsidR="00083B25" w:rsidRPr="003F1B4F">
          <w:rPr>
            <w:rFonts w:asciiTheme="minorHAnsi" w:eastAsiaTheme="minorEastAsia" w:hAnsiTheme="minorHAnsi" w:cstheme="minorBidi"/>
            <w:sz w:val="22"/>
            <w:szCs w:val="22"/>
          </w:rPr>
          <w:tab/>
        </w:r>
        <w:r w:rsidR="00083B25" w:rsidRPr="003F1B4F">
          <w:rPr>
            <w:rStyle w:val="Hyperlink"/>
          </w:rPr>
          <w:t>How to Identify Ethanol Flex Fuel.</w:t>
        </w:r>
        <w:r w:rsidR="00083B25" w:rsidRPr="003F1B4F">
          <w:rPr>
            <w:webHidden/>
          </w:rPr>
          <w:tab/>
        </w:r>
        <w:r w:rsidR="00083B25" w:rsidRPr="003F1B4F">
          <w:rPr>
            <w:webHidden/>
          </w:rPr>
          <w:fldChar w:fldCharType="begin"/>
        </w:r>
        <w:r w:rsidR="00083B25" w:rsidRPr="003F1B4F">
          <w:rPr>
            <w:webHidden/>
          </w:rPr>
          <w:instrText xml:space="preserve"> PAGEREF _Toc88278860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2556C42A" w14:textId="63E0B147" w:rsidR="00083B25" w:rsidRPr="003F1B4F" w:rsidRDefault="003E45AE">
      <w:pPr>
        <w:pStyle w:val="TOC3"/>
        <w:tabs>
          <w:tab w:val="left" w:pos="2390"/>
        </w:tabs>
        <w:rPr>
          <w:rFonts w:asciiTheme="minorHAnsi" w:eastAsiaTheme="minorEastAsia" w:hAnsiTheme="minorHAnsi" w:cstheme="minorBidi"/>
          <w:sz w:val="22"/>
          <w:szCs w:val="22"/>
        </w:rPr>
      </w:pPr>
      <w:hyperlink w:anchor="_Toc88278861" w:history="1">
        <w:r w:rsidR="00083B25" w:rsidRPr="003F1B4F">
          <w:rPr>
            <w:rStyle w:val="Hyperlink"/>
          </w:rPr>
          <w:t>2.30.2.  </w:t>
        </w:r>
        <w:r w:rsidR="00083B25" w:rsidRPr="003F1B4F">
          <w:rPr>
            <w:rFonts w:asciiTheme="minorHAnsi" w:eastAsiaTheme="minorEastAsia" w:hAnsiTheme="minorHAnsi" w:cstheme="minorBidi"/>
            <w:sz w:val="22"/>
            <w:szCs w:val="22"/>
          </w:rPr>
          <w:tab/>
        </w:r>
        <w:r w:rsidR="00083B25" w:rsidRPr="003F1B4F">
          <w:rPr>
            <w:rStyle w:val="Hyperlink"/>
          </w:rPr>
          <w:t>FTC Labeling Requirements.</w:t>
        </w:r>
        <w:r w:rsidR="00083B25" w:rsidRPr="003F1B4F">
          <w:rPr>
            <w:webHidden/>
          </w:rPr>
          <w:tab/>
        </w:r>
        <w:r w:rsidR="00083B25" w:rsidRPr="003F1B4F">
          <w:rPr>
            <w:webHidden/>
          </w:rPr>
          <w:fldChar w:fldCharType="begin"/>
        </w:r>
        <w:r w:rsidR="00083B25" w:rsidRPr="003F1B4F">
          <w:rPr>
            <w:webHidden/>
          </w:rPr>
          <w:instrText xml:space="preserve"> PAGEREF _Toc88278861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0CB03CED" w14:textId="475604DD" w:rsidR="00083B25" w:rsidRPr="003F1B4F" w:rsidRDefault="003E45AE">
      <w:pPr>
        <w:pStyle w:val="TOC20"/>
        <w:rPr>
          <w:rFonts w:asciiTheme="minorHAnsi" w:eastAsiaTheme="minorEastAsia" w:hAnsiTheme="minorHAnsi" w:cstheme="minorBidi"/>
          <w:b w:val="0"/>
          <w:bCs w:val="0"/>
          <w:sz w:val="22"/>
          <w:szCs w:val="22"/>
        </w:rPr>
      </w:pPr>
      <w:hyperlink w:anchor="_Toc88278862" w:history="1">
        <w:r w:rsidR="00083B25" w:rsidRPr="003F1B4F">
          <w:rPr>
            <w:rStyle w:val="Hyperlink"/>
            <w:b w:val="0"/>
            <w:bCs w:val="0"/>
          </w:rPr>
          <w:t>2.31.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Biodiesel and Biodiesel Blends.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_Toc88278862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132</w:t>
        </w:r>
        <w:r w:rsidR="00083B25" w:rsidRPr="003F1B4F">
          <w:rPr>
            <w:b w:val="0"/>
            <w:bCs w:val="0"/>
            <w:webHidden/>
          </w:rPr>
          <w:fldChar w:fldCharType="end"/>
        </w:r>
      </w:hyperlink>
    </w:p>
    <w:p w14:paraId="601E1661" w14:textId="0B4ACE8F" w:rsidR="00083B25" w:rsidRPr="003F1B4F" w:rsidRDefault="003E45AE">
      <w:pPr>
        <w:pStyle w:val="TOC3"/>
        <w:tabs>
          <w:tab w:val="left" w:pos="2390"/>
        </w:tabs>
        <w:rPr>
          <w:rFonts w:asciiTheme="minorHAnsi" w:eastAsiaTheme="minorEastAsia" w:hAnsiTheme="minorHAnsi" w:cstheme="minorBidi"/>
          <w:sz w:val="22"/>
          <w:szCs w:val="22"/>
        </w:rPr>
      </w:pPr>
      <w:hyperlink w:anchor="_Toc88278863" w:history="1">
        <w:r w:rsidR="00083B25" w:rsidRPr="003F1B4F">
          <w:rPr>
            <w:rStyle w:val="Hyperlink"/>
          </w:rPr>
          <w:t xml:space="preserve">2.31.1. </w:t>
        </w:r>
        <w:r w:rsidR="00083B25" w:rsidRPr="003F1B4F">
          <w:rPr>
            <w:rFonts w:asciiTheme="minorHAnsi" w:eastAsiaTheme="minorEastAsia" w:hAnsiTheme="minorHAnsi" w:cstheme="minorBidi"/>
            <w:sz w:val="22"/>
            <w:szCs w:val="22"/>
          </w:rPr>
          <w:tab/>
        </w:r>
        <w:r w:rsidR="00083B25" w:rsidRPr="003F1B4F">
          <w:rPr>
            <w:rStyle w:val="Hyperlink"/>
          </w:rPr>
          <w:t>Identification of Product.</w:t>
        </w:r>
        <w:r w:rsidR="00083B25" w:rsidRPr="003F1B4F">
          <w:rPr>
            <w:webHidden/>
          </w:rPr>
          <w:tab/>
        </w:r>
        <w:r w:rsidR="00083B25" w:rsidRPr="003F1B4F">
          <w:rPr>
            <w:webHidden/>
          </w:rPr>
          <w:fldChar w:fldCharType="begin"/>
        </w:r>
        <w:r w:rsidR="00083B25" w:rsidRPr="003F1B4F">
          <w:rPr>
            <w:webHidden/>
          </w:rPr>
          <w:instrText xml:space="preserve"> PAGEREF _Toc88278863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7D4D6F9C" w14:textId="742DD12F" w:rsidR="00083B25" w:rsidRPr="003F1B4F" w:rsidRDefault="003E45AE">
      <w:pPr>
        <w:pStyle w:val="TOC3"/>
        <w:tabs>
          <w:tab w:val="left" w:pos="2390"/>
        </w:tabs>
        <w:rPr>
          <w:rFonts w:asciiTheme="minorHAnsi" w:eastAsiaTheme="minorEastAsia" w:hAnsiTheme="minorHAnsi" w:cstheme="minorBidi"/>
          <w:sz w:val="22"/>
          <w:szCs w:val="22"/>
        </w:rPr>
      </w:pPr>
      <w:hyperlink w:anchor="_Toc88278864" w:history="1">
        <w:r w:rsidR="00083B25" w:rsidRPr="003F1B4F">
          <w:rPr>
            <w:rStyle w:val="Hyperlink"/>
          </w:rPr>
          <w:t xml:space="preserve">2.31.2. </w:t>
        </w:r>
        <w:r w:rsidR="00083B25" w:rsidRPr="003F1B4F">
          <w:rPr>
            <w:rFonts w:asciiTheme="minorHAnsi" w:eastAsiaTheme="minorEastAsia" w:hAnsiTheme="minorHAnsi" w:cstheme="minorBidi"/>
            <w:sz w:val="22"/>
            <w:szCs w:val="22"/>
          </w:rPr>
          <w:tab/>
        </w:r>
        <w:r w:rsidR="00083B25" w:rsidRPr="003F1B4F">
          <w:rPr>
            <w:rStyle w:val="Hyperlink"/>
          </w:rPr>
          <w:t>Labeling of Retail Dispensers.</w:t>
        </w:r>
        <w:r w:rsidR="00083B25" w:rsidRPr="003F1B4F">
          <w:rPr>
            <w:webHidden/>
          </w:rPr>
          <w:tab/>
        </w:r>
        <w:r w:rsidR="00083B25" w:rsidRPr="003F1B4F">
          <w:rPr>
            <w:webHidden/>
          </w:rPr>
          <w:fldChar w:fldCharType="begin"/>
        </w:r>
        <w:r w:rsidR="00083B25" w:rsidRPr="003F1B4F">
          <w:rPr>
            <w:webHidden/>
          </w:rPr>
          <w:instrText xml:space="preserve"> PAGEREF _Toc88278864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1EBFB4DA" w14:textId="07782574"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65" w:history="1">
        <w:r w:rsidR="00083B25" w:rsidRPr="003F1B4F">
          <w:rPr>
            <w:rStyle w:val="Hyperlink"/>
            <w:noProof/>
          </w:rPr>
          <w:t>2.31.2.1.</w:t>
        </w:r>
        <w:r w:rsidR="00083B25" w:rsidRPr="003F1B4F">
          <w:rPr>
            <w:rFonts w:asciiTheme="minorHAnsi" w:eastAsiaTheme="minorEastAsia" w:hAnsiTheme="minorHAnsi" w:cstheme="minorBidi"/>
            <w:noProof/>
            <w:sz w:val="22"/>
            <w:szCs w:val="22"/>
          </w:rPr>
          <w:tab/>
        </w:r>
        <w:r w:rsidR="00083B25" w:rsidRPr="003F1B4F">
          <w:rPr>
            <w:rStyle w:val="Hyperlink"/>
            <w:noProof/>
          </w:rPr>
          <w:t>Labeling of Grade Required.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_Toc88278865 \h </w:instrText>
        </w:r>
        <w:r w:rsidR="00083B25" w:rsidRPr="003F1B4F">
          <w:rPr>
            <w:noProof/>
            <w:webHidden/>
          </w:rPr>
        </w:r>
        <w:r w:rsidR="00083B25" w:rsidRPr="003F1B4F">
          <w:rPr>
            <w:noProof/>
            <w:webHidden/>
          </w:rPr>
          <w:fldChar w:fldCharType="separate"/>
        </w:r>
        <w:r w:rsidR="00083B25" w:rsidRPr="003F1B4F">
          <w:rPr>
            <w:noProof/>
            <w:webHidden/>
          </w:rPr>
          <w:t>132</w:t>
        </w:r>
        <w:r w:rsidR="00083B25" w:rsidRPr="003F1B4F">
          <w:rPr>
            <w:noProof/>
            <w:webHidden/>
          </w:rPr>
          <w:fldChar w:fldCharType="end"/>
        </w:r>
      </w:hyperlink>
    </w:p>
    <w:p w14:paraId="3B89C85E" w14:textId="2831107B"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66" w:history="1">
        <w:r w:rsidR="00083B25" w:rsidRPr="003F1B4F">
          <w:rPr>
            <w:rStyle w:val="Hyperlink"/>
            <w:noProof/>
          </w:rPr>
          <w:t>2.31.2.2.</w:t>
        </w:r>
        <w:r w:rsidR="00083B25" w:rsidRPr="003F1B4F">
          <w:rPr>
            <w:rFonts w:asciiTheme="minorHAnsi" w:eastAsiaTheme="minorEastAsia" w:hAnsiTheme="minorHAnsi" w:cstheme="minorBidi"/>
            <w:noProof/>
            <w:sz w:val="22"/>
            <w:szCs w:val="22"/>
          </w:rPr>
          <w:tab/>
        </w:r>
        <w:r w:rsidR="00083B25" w:rsidRPr="003F1B4F">
          <w:rPr>
            <w:rStyle w:val="Hyperlink"/>
            <w:noProof/>
          </w:rPr>
          <w:t>EPA Labeling Requirements Also Apply.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_Toc88278866 \h </w:instrText>
        </w:r>
        <w:r w:rsidR="00083B25" w:rsidRPr="003F1B4F">
          <w:rPr>
            <w:noProof/>
            <w:webHidden/>
          </w:rPr>
        </w:r>
        <w:r w:rsidR="00083B25" w:rsidRPr="003F1B4F">
          <w:rPr>
            <w:noProof/>
            <w:webHidden/>
          </w:rPr>
          <w:fldChar w:fldCharType="separate"/>
        </w:r>
        <w:r w:rsidR="00083B25" w:rsidRPr="003F1B4F">
          <w:rPr>
            <w:noProof/>
            <w:webHidden/>
          </w:rPr>
          <w:t>132</w:t>
        </w:r>
        <w:r w:rsidR="00083B25" w:rsidRPr="003F1B4F">
          <w:rPr>
            <w:noProof/>
            <w:webHidden/>
          </w:rPr>
          <w:fldChar w:fldCharType="end"/>
        </w:r>
      </w:hyperlink>
    </w:p>
    <w:p w14:paraId="2FD88854" w14:textId="19AFD48F"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67" w:history="1">
        <w:r w:rsidR="00083B25" w:rsidRPr="003F1B4F">
          <w:rPr>
            <w:rStyle w:val="Hyperlink"/>
            <w:noProof/>
          </w:rPr>
          <w:t>2.31.2.3.</w:t>
        </w:r>
        <w:r w:rsidR="00083B25" w:rsidRPr="003F1B4F">
          <w:rPr>
            <w:rFonts w:asciiTheme="minorHAnsi" w:eastAsiaTheme="minorEastAsia" w:hAnsiTheme="minorHAnsi" w:cstheme="minorBidi"/>
            <w:noProof/>
            <w:sz w:val="22"/>
            <w:szCs w:val="22"/>
          </w:rPr>
          <w:tab/>
        </w:r>
        <w:r w:rsidR="00083B25" w:rsidRPr="003F1B4F">
          <w:rPr>
            <w:rStyle w:val="Hyperlink"/>
            <w:noProof/>
          </w:rPr>
          <w:t>Automotive Fuel Rating.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_Toc88278867 \h </w:instrText>
        </w:r>
        <w:r w:rsidR="00083B25" w:rsidRPr="003F1B4F">
          <w:rPr>
            <w:noProof/>
            <w:webHidden/>
          </w:rPr>
        </w:r>
        <w:r w:rsidR="00083B25" w:rsidRPr="003F1B4F">
          <w:rPr>
            <w:noProof/>
            <w:webHidden/>
          </w:rPr>
          <w:fldChar w:fldCharType="separate"/>
        </w:r>
        <w:r w:rsidR="00083B25" w:rsidRPr="003F1B4F">
          <w:rPr>
            <w:noProof/>
            <w:webHidden/>
          </w:rPr>
          <w:t>132</w:t>
        </w:r>
        <w:r w:rsidR="00083B25" w:rsidRPr="003F1B4F">
          <w:rPr>
            <w:noProof/>
            <w:webHidden/>
          </w:rPr>
          <w:fldChar w:fldCharType="end"/>
        </w:r>
      </w:hyperlink>
    </w:p>
    <w:p w14:paraId="20F2D19D" w14:textId="103C672B"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68" w:history="1">
        <w:r w:rsidR="00083B25" w:rsidRPr="003F1B4F">
          <w:rPr>
            <w:rStyle w:val="Hyperlink"/>
            <w:noProof/>
          </w:rPr>
          <w:t>2.31.2.4.</w:t>
        </w:r>
        <w:r w:rsidR="00083B25" w:rsidRPr="003F1B4F">
          <w:rPr>
            <w:rFonts w:asciiTheme="minorHAnsi" w:eastAsiaTheme="minorEastAsia" w:hAnsiTheme="minorHAnsi" w:cstheme="minorBidi"/>
            <w:noProof/>
            <w:sz w:val="22"/>
            <w:szCs w:val="22"/>
          </w:rPr>
          <w:tab/>
        </w:r>
        <w:r w:rsidR="00083B25" w:rsidRPr="003F1B4F">
          <w:rPr>
            <w:rStyle w:val="Hyperlink"/>
            <w:noProof/>
          </w:rPr>
          <w:t>Biodiesel Blends.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_Toc88278868 \h </w:instrText>
        </w:r>
        <w:r w:rsidR="00083B25" w:rsidRPr="003F1B4F">
          <w:rPr>
            <w:noProof/>
            <w:webHidden/>
          </w:rPr>
        </w:r>
        <w:r w:rsidR="00083B25" w:rsidRPr="003F1B4F">
          <w:rPr>
            <w:noProof/>
            <w:webHidden/>
          </w:rPr>
          <w:fldChar w:fldCharType="separate"/>
        </w:r>
        <w:r w:rsidR="00083B25" w:rsidRPr="003F1B4F">
          <w:rPr>
            <w:noProof/>
            <w:webHidden/>
          </w:rPr>
          <w:t>132</w:t>
        </w:r>
        <w:r w:rsidR="00083B25" w:rsidRPr="003F1B4F">
          <w:rPr>
            <w:noProof/>
            <w:webHidden/>
          </w:rPr>
          <w:fldChar w:fldCharType="end"/>
        </w:r>
      </w:hyperlink>
    </w:p>
    <w:p w14:paraId="1E60385F" w14:textId="086AC1A7" w:rsidR="00083B25" w:rsidRPr="003F1B4F" w:rsidRDefault="003E45AE">
      <w:pPr>
        <w:pStyle w:val="TOC3"/>
        <w:tabs>
          <w:tab w:val="left" w:pos="2390"/>
        </w:tabs>
        <w:rPr>
          <w:rFonts w:asciiTheme="minorHAnsi" w:eastAsiaTheme="minorEastAsia" w:hAnsiTheme="minorHAnsi" w:cstheme="minorBidi"/>
          <w:sz w:val="22"/>
          <w:szCs w:val="22"/>
        </w:rPr>
      </w:pPr>
      <w:hyperlink w:anchor="_Toc88278869" w:history="1">
        <w:r w:rsidR="00083B25" w:rsidRPr="003F1B4F">
          <w:rPr>
            <w:rStyle w:val="Hyperlink"/>
          </w:rPr>
          <w:t>2.31.3.</w:t>
        </w:r>
        <w:r w:rsidR="00083B25" w:rsidRPr="003F1B4F">
          <w:rPr>
            <w:rFonts w:asciiTheme="minorHAnsi" w:eastAsiaTheme="minorEastAsia" w:hAnsiTheme="minorHAnsi" w:cstheme="minorBidi"/>
            <w:sz w:val="22"/>
            <w:szCs w:val="22"/>
          </w:rPr>
          <w:tab/>
        </w:r>
        <w:r w:rsidR="00083B25" w:rsidRPr="003F1B4F">
          <w:rPr>
            <w:rStyle w:val="Hyperlink"/>
          </w:rPr>
          <w:t>Documentation for Dispenser Labeling Purposes.</w:t>
        </w:r>
        <w:r w:rsidR="00083B25" w:rsidRPr="003F1B4F">
          <w:rPr>
            <w:webHidden/>
          </w:rPr>
          <w:tab/>
        </w:r>
        <w:r w:rsidR="00083B25" w:rsidRPr="003F1B4F">
          <w:rPr>
            <w:webHidden/>
          </w:rPr>
          <w:fldChar w:fldCharType="begin"/>
        </w:r>
        <w:r w:rsidR="00083B25" w:rsidRPr="003F1B4F">
          <w:rPr>
            <w:webHidden/>
          </w:rPr>
          <w:instrText xml:space="preserve"> PAGEREF _Toc88278869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6C5F6129" w14:textId="304E50EA" w:rsidR="00083B25" w:rsidRPr="003F1B4F" w:rsidRDefault="003E45AE">
      <w:pPr>
        <w:pStyle w:val="TOC3"/>
        <w:tabs>
          <w:tab w:val="left" w:pos="2390"/>
        </w:tabs>
        <w:rPr>
          <w:rFonts w:asciiTheme="minorHAnsi" w:eastAsiaTheme="minorEastAsia" w:hAnsiTheme="minorHAnsi" w:cstheme="minorBidi"/>
          <w:sz w:val="22"/>
          <w:szCs w:val="22"/>
        </w:rPr>
      </w:pPr>
      <w:hyperlink w:anchor="_Toc88278870" w:history="1">
        <w:r w:rsidR="00083B25" w:rsidRPr="003F1B4F">
          <w:rPr>
            <w:rStyle w:val="Hyperlink"/>
          </w:rPr>
          <w:t>2.31.4.</w:t>
        </w:r>
        <w:r w:rsidR="00083B25" w:rsidRPr="003F1B4F">
          <w:rPr>
            <w:rFonts w:asciiTheme="minorHAnsi" w:eastAsiaTheme="minorEastAsia" w:hAnsiTheme="minorHAnsi" w:cstheme="minorBidi"/>
            <w:sz w:val="22"/>
            <w:szCs w:val="22"/>
          </w:rPr>
          <w:tab/>
        </w:r>
        <w:r w:rsidR="00083B25" w:rsidRPr="003F1B4F">
          <w:rPr>
            <w:rStyle w:val="Hyperlink"/>
          </w:rPr>
          <w:t>Exemption.</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_Toc88278870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221F5B21" w14:textId="12987FFD" w:rsidR="00083B25" w:rsidRPr="003F1B4F" w:rsidRDefault="003E45AE">
      <w:pPr>
        <w:pStyle w:val="TOC20"/>
        <w:rPr>
          <w:rFonts w:asciiTheme="minorHAnsi" w:eastAsiaTheme="minorEastAsia" w:hAnsiTheme="minorHAnsi" w:cstheme="minorBidi"/>
          <w:b w:val="0"/>
          <w:bCs w:val="0"/>
          <w:sz w:val="22"/>
          <w:szCs w:val="22"/>
        </w:rPr>
      </w:pPr>
      <w:hyperlink w:anchor="_Toc88278871" w:history="1">
        <w:r w:rsidR="00083B25" w:rsidRPr="003F1B4F">
          <w:rPr>
            <w:rStyle w:val="Hyperlink"/>
            <w:b w:val="0"/>
            <w:bCs w:val="0"/>
          </w:rPr>
          <w:t>2.32.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Retail Sales of Hydrogen Fuel (H).</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_Toc88278871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132</w:t>
        </w:r>
        <w:r w:rsidR="00083B25" w:rsidRPr="003F1B4F">
          <w:rPr>
            <w:b w:val="0"/>
            <w:bCs w:val="0"/>
            <w:webHidden/>
          </w:rPr>
          <w:fldChar w:fldCharType="end"/>
        </w:r>
      </w:hyperlink>
    </w:p>
    <w:p w14:paraId="27F7D6EF" w14:textId="55DA1A23" w:rsidR="00083B25" w:rsidRPr="003F1B4F" w:rsidRDefault="003E45AE">
      <w:pPr>
        <w:pStyle w:val="TOC3"/>
        <w:tabs>
          <w:tab w:val="left" w:pos="2390"/>
        </w:tabs>
        <w:rPr>
          <w:rFonts w:asciiTheme="minorHAnsi" w:eastAsiaTheme="minorEastAsia" w:hAnsiTheme="minorHAnsi" w:cstheme="minorBidi"/>
          <w:sz w:val="22"/>
          <w:szCs w:val="22"/>
        </w:rPr>
      </w:pPr>
      <w:hyperlink w:anchor="_Toc88278872" w:history="1">
        <w:r w:rsidR="00083B25" w:rsidRPr="003F1B4F">
          <w:rPr>
            <w:rStyle w:val="Hyperlink"/>
            <w:lang w:val="fr-FR"/>
          </w:rPr>
          <w:t>2.32.1. 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rStyle w:val="Hyperlink"/>
            <w:lang w:val="fr-FR"/>
          </w:rPr>
          <w:t xml:space="preserve"> for </w:t>
        </w:r>
        <w:r w:rsidR="00083B25" w:rsidRPr="003F1B4F">
          <w:rPr>
            <w:rStyle w:val="Hyperlink"/>
          </w:rPr>
          <w:t>Hydrogen</w:t>
        </w:r>
        <w:r w:rsidR="00083B25" w:rsidRPr="003F1B4F">
          <w:rPr>
            <w:rStyle w:val="Hyperlink"/>
            <w:lang w:val="fr-FR"/>
          </w:rPr>
          <w:t xml:space="preserve"> Fuel.</w:t>
        </w:r>
        <w:r w:rsidR="00083B25" w:rsidRPr="003F1B4F">
          <w:rPr>
            <w:webHidden/>
          </w:rPr>
          <w:tab/>
        </w:r>
        <w:r w:rsidR="00083B25" w:rsidRPr="003F1B4F">
          <w:rPr>
            <w:webHidden/>
          </w:rPr>
          <w:fldChar w:fldCharType="begin"/>
        </w:r>
        <w:r w:rsidR="00083B25" w:rsidRPr="003F1B4F">
          <w:rPr>
            <w:webHidden/>
          </w:rPr>
          <w:instrText xml:space="preserve"> PAGEREF _Toc88278872 \h </w:instrText>
        </w:r>
        <w:r w:rsidR="00083B25" w:rsidRPr="003F1B4F">
          <w:rPr>
            <w:webHidden/>
          </w:rPr>
        </w:r>
        <w:r w:rsidR="00083B25" w:rsidRPr="003F1B4F">
          <w:rPr>
            <w:webHidden/>
          </w:rPr>
          <w:fldChar w:fldCharType="separate"/>
        </w:r>
        <w:r w:rsidR="00083B25" w:rsidRPr="003F1B4F">
          <w:rPr>
            <w:webHidden/>
          </w:rPr>
          <w:t>132</w:t>
        </w:r>
        <w:r w:rsidR="00083B25" w:rsidRPr="003F1B4F">
          <w:rPr>
            <w:webHidden/>
          </w:rPr>
          <w:fldChar w:fldCharType="end"/>
        </w:r>
      </w:hyperlink>
    </w:p>
    <w:p w14:paraId="69FD4F69" w14:textId="16127EFF" w:rsidR="00083B25" w:rsidRPr="003F1B4F" w:rsidRDefault="003E45AE">
      <w:pPr>
        <w:pStyle w:val="TOC3"/>
        <w:tabs>
          <w:tab w:val="left" w:pos="2390"/>
        </w:tabs>
        <w:rPr>
          <w:rFonts w:asciiTheme="minorHAnsi" w:eastAsiaTheme="minorEastAsia" w:hAnsiTheme="minorHAnsi" w:cstheme="minorBidi"/>
          <w:sz w:val="22"/>
          <w:szCs w:val="22"/>
        </w:rPr>
      </w:pPr>
      <w:hyperlink w:anchor="_Toc88278873" w:history="1">
        <w:r w:rsidR="00083B25" w:rsidRPr="003F1B4F">
          <w:rPr>
            <w:rStyle w:val="Hyperlink"/>
            <w:lang w:val="fr-FR"/>
          </w:rPr>
          <w:t>2.32.2.</w:t>
        </w:r>
        <w:r w:rsidR="00083B25" w:rsidRPr="003F1B4F">
          <w:rPr>
            <w:rFonts w:asciiTheme="minorHAnsi" w:eastAsiaTheme="minorEastAsia" w:hAnsiTheme="minorHAnsi" w:cstheme="minorBidi"/>
            <w:sz w:val="22"/>
            <w:szCs w:val="22"/>
          </w:rPr>
          <w:tab/>
        </w:r>
        <w:r w:rsidR="00083B25" w:rsidRPr="003F1B4F">
          <w:rPr>
            <w:rStyle w:val="Hyperlink"/>
            <w:lang w:val="fr-FR"/>
          </w:rPr>
          <w:t xml:space="preserve">Method of Retail Sale and Dispenser </w:t>
        </w:r>
        <w:r w:rsidR="00083B25" w:rsidRPr="003F1B4F">
          <w:rPr>
            <w:rStyle w:val="Hyperlink"/>
          </w:rPr>
          <w:t>Labeling</w:t>
        </w:r>
        <w:r w:rsidR="00083B25" w:rsidRPr="003F1B4F">
          <w:rPr>
            <w:webHidden/>
          </w:rPr>
          <w:tab/>
        </w:r>
        <w:r w:rsidR="00083B25" w:rsidRPr="003F1B4F">
          <w:rPr>
            <w:webHidden/>
          </w:rPr>
          <w:fldChar w:fldCharType="begin"/>
        </w:r>
        <w:r w:rsidR="00083B25" w:rsidRPr="003F1B4F">
          <w:rPr>
            <w:webHidden/>
          </w:rPr>
          <w:instrText xml:space="preserve"> PAGEREF _Toc88278873 \h </w:instrText>
        </w:r>
        <w:r w:rsidR="00083B25" w:rsidRPr="003F1B4F">
          <w:rPr>
            <w:webHidden/>
          </w:rPr>
        </w:r>
        <w:r w:rsidR="00083B25" w:rsidRPr="003F1B4F">
          <w:rPr>
            <w:webHidden/>
          </w:rPr>
          <w:fldChar w:fldCharType="separate"/>
        </w:r>
        <w:r w:rsidR="00083B25" w:rsidRPr="003F1B4F">
          <w:rPr>
            <w:webHidden/>
          </w:rPr>
          <w:t>133</w:t>
        </w:r>
        <w:r w:rsidR="00083B25" w:rsidRPr="003F1B4F">
          <w:rPr>
            <w:webHidden/>
          </w:rPr>
          <w:fldChar w:fldCharType="end"/>
        </w:r>
      </w:hyperlink>
    </w:p>
    <w:p w14:paraId="35DC5F03" w14:textId="29039514" w:rsidR="00083B25" w:rsidRPr="003F1B4F" w:rsidRDefault="003E45AE">
      <w:pPr>
        <w:pStyle w:val="TOC3"/>
        <w:rPr>
          <w:rFonts w:asciiTheme="minorHAnsi" w:eastAsiaTheme="minorEastAsia" w:hAnsiTheme="minorHAnsi" w:cstheme="minorBidi"/>
          <w:sz w:val="22"/>
          <w:szCs w:val="22"/>
        </w:rPr>
      </w:pPr>
      <w:hyperlink w:anchor="_Toc88278874" w:history="1">
        <w:r w:rsidR="00083B25" w:rsidRPr="003F1B4F">
          <w:rPr>
            <w:rStyle w:val="Hyperlink"/>
            <w:lang w:val="fr-FR"/>
          </w:rPr>
          <w:t>2.32.3.  Retail Dispenser Labeling.</w:t>
        </w:r>
        <w:r w:rsidR="00083B25" w:rsidRPr="003F1B4F">
          <w:rPr>
            <w:webHidden/>
          </w:rPr>
          <w:tab/>
        </w:r>
        <w:r w:rsidR="00083B25" w:rsidRPr="003F1B4F">
          <w:rPr>
            <w:webHidden/>
          </w:rPr>
          <w:fldChar w:fldCharType="begin"/>
        </w:r>
        <w:r w:rsidR="00083B25" w:rsidRPr="003F1B4F">
          <w:rPr>
            <w:webHidden/>
          </w:rPr>
          <w:instrText xml:space="preserve"> PAGEREF _Toc88278874 \h </w:instrText>
        </w:r>
        <w:r w:rsidR="00083B25" w:rsidRPr="003F1B4F">
          <w:rPr>
            <w:webHidden/>
          </w:rPr>
        </w:r>
        <w:r w:rsidR="00083B25" w:rsidRPr="003F1B4F">
          <w:rPr>
            <w:webHidden/>
          </w:rPr>
          <w:fldChar w:fldCharType="separate"/>
        </w:r>
        <w:r w:rsidR="00083B25" w:rsidRPr="003F1B4F">
          <w:rPr>
            <w:webHidden/>
          </w:rPr>
          <w:t>133</w:t>
        </w:r>
        <w:r w:rsidR="00083B25" w:rsidRPr="003F1B4F">
          <w:rPr>
            <w:webHidden/>
          </w:rPr>
          <w:fldChar w:fldCharType="end"/>
        </w:r>
      </w:hyperlink>
    </w:p>
    <w:p w14:paraId="6235D732" w14:textId="1ED41934" w:rsidR="00083B25" w:rsidRPr="003F1B4F" w:rsidRDefault="003E45AE">
      <w:pPr>
        <w:pStyle w:val="TOC3"/>
        <w:rPr>
          <w:rFonts w:asciiTheme="minorHAnsi" w:eastAsiaTheme="minorEastAsia" w:hAnsiTheme="minorHAnsi" w:cstheme="minorBidi"/>
          <w:sz w:val="22"/>
          <w:szCs w:val="22"/>
        </w:rPr>
      </w:pPr>
      <w:hyperlink w:anchor="_Toc88278875" w:history="1">
        <w:r w:rsidR="00083B25" w:rsidRPr="003F1B4F">
          <w:rPr>
            <w:rStyle w:val="Hyperlink"/>
            <w:lang w:val="fr-FR"/>
          </w:rPr>
          <w:t>2.32.4.  Street Sign Prices and Advertisements.</w:t>
        </w:r>
        <w:r w:rsidR="00083B25" w:rsidRPr="003F1B4F">
          <w:rPr>
            <w:webHidden/>
          </w:rPr>
          <w:tab/>
        </w:r>
        <w:r w:rsidR="00083B25" w:rsidRPr="003F1B4F">
          <w:rPr>
            <w:webHidden/>
          </w:rPr>
          <w:fldChar w:fldCharType="begin"/>
        </w:r>
        <w:r w:rsidR="00083B25" w:rsidRPr="003F1B4F">
          <w:rPr>
            <w:webHidden/>
          </w:rPr>
          <w:instrText xml:space="preserve"> PAGEREF _Toc88278875 \h </w:instrText>
        </w:r>
        <w:r w:rsidR="00083B25" w:rsidRPr="003F1B4F">
          <w:rPr>
            <w:webHidden/>
          </w:rPr>
        </w:r>
        <w:r w:rsidR="00083B25" w:rsidRPr="003F1B4F">
          <w:rPr>
            <w:webHidden/>
          </w:rPr>
          <w:fldChar w:fldCharType="separate"/>
        </w:r>
        <w:r w:rsidR="00083B25" w:rsidRPr="003F1B4F">
          <w:rPr>
            <w:webHidden/>
          </w:rPr>
          <w:t>133</w:t>
        </w:r>
        <w:r w:rsidR="00083B25" w:rsidRPr="003F1B4F">
          <w:rPr>
            <w:webHidden/>
          </w:rPr>
          <w:fldChar w:fldCharType="end"/>
        </w:r>
      </w:hyperlink>
    </w:p>
    <w:p w14:paraId="468D8297" w14:textId="4782EA96" w:rsidR="00083B25" w:rsidRPr="003F1B4F" w:rsidRDefault="003E45AE">
      <w:pPr>
        <w:pStyle w:val="TOC20"/>
        <w:rPr>
          <w:rFonts w:asciiTheme="minorHAnsi" w:eastAsiaTheme="minorEastAsia" w:hAnsiTheme="minorHAnsi" w:cstheme="minorBidi"/>
          <w:b w:val="0"/>
          <w:bCs w:val="0"/>
          <w:sz w:val="22"/>
          <w:szCs w:val="22"/>
        </w:rPr>
      </w:pPr>
      <w:hyperlink w:anchor="_Toc88278876" w:history="1">
        <w:r w:rsidR="00083B25" w:rsidRPr="003F1B4F">
          <w:rPr>
            <w:rStyle w:val="Hyperlink"/>
            <w:rFonts w:eastAsia="Calibri"/>
            <w:b w:val="0"/>
            <w:bCs w:val="0"/>
          </w:rPr>
          <w:t>2.33.</w:t>
        </w:r>
        <w:r w:rsidR="00083B25" w:rsidRPr="003F1B4F">
          <w:rPr>
            <w:rFonts w:asciiTheme="minorHAnsi" w:eastAsiaTheme="minorEastAsia" w:hAnsiTheme="minorHAnsi" w:cstheme="minorBidi"/>
            <w:b w:val="0"/>
            <w:bCs w:val="0"/>
            <w:sz w:val="22"/>
            <w:szCs w:val="22"/>
          </w:rPr>
          <w:tab/>
        </w:r>
        <w:r w:rsidR="00083B25" w:rsidRPr="003F1B4F">
          <w:rPr>
            <w:rStyle w:val="Hyperlink"/>
            <w:rFonts w:eastAsia="Calibri"/>
            <w:b w:val="0"/>
            <w:bCs w:val="0"/>
          </w:rPr>
          <w:t>Oil.</w:t>
        </w:r>
        <w:r w:rsidR="00083B25" w:rsidRPr="003F1B4F">
          <w:rPr>
            <w:b w:val="0"/>
            <w:bCs w:val="0"/>
            <w:webHidden/>
          </w:rPr>
          <w:tab/>
        </w:r>
        <w:r w:rsid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_Toc88278876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133</w:t>
        </w:r>
        <w:r w:rsidR="00083B25" w:rsidRPr="003F1B4F">
          <w:rPr>
            <w:b w:val="0"/>
            <w:bCs w:val="0"/>
            <w:webHidden/>
          </w:rPr>
          <w:fldChar w:fldCharType="end"/>
        </w:r>
      </w:hyperlink>
    </w:p>
    <w:p w14:paraId="3DD7A423" w14:textId="76A44672" w:rsidR="00083B25" w:rsidRPr="003F1B4F" w:rsidRDefault="003E45AE">
      <w:pPr>
        <w:pStyle w:val="TOC3"/>
        <w:tabs>
          <w:tab w:val="left" w:pos="2390"/>
        </w:tabs>
        <w:rPr>
          <w:rFonts w:asciiTheme="minorHAnsi" w:eastAsiaTheme="minorEastAsia" w:hAnsiTheme="minorHAnsi" w:cstheme="minorBidi"/>
          <w:sz w:val="22"/>
          <w:szCs w:val="22"/>
        </w:rPr>
      </w:pPr>
      <w:hyperlink w:anchor="_Toc88278877" w:history="1">
        <w:r w:rsidR="00083B25" w:rsidRPr="003F1B4F">
          <w:rPr>
            <w:rStyle w:val="Hyperlink"/>
            <w:rFonts w:eastAsia="Calibri"/>
          </w:rPr>
          <w:t>2.33.1.</w:t>
        </w:r>
        <w:r w:rsidR="00083B25" w:rsidRPr="003F1B4F">
          <w:rPr>
            <w:rFonts w:asciiTheme="minorHAnsi" w:eastAsiaTheme="minorEastAsia" w:hAnsiTheme="minorHAnsi" w:cstheme="minorBidi"/>
            <w:sz w:val="22"/>
            <w:szCs w:val="22"/>
          </w:rPr>
          <w:tab/>
        </w:r>
        <w:r w:rsidR="00083B25" w:rsidRPr="003F1B4F">
          <w:rPr>
            <w:rStyle w:val="Hyperlink"/>
            <w:rFonts w:eastAsia="Calibri"/>
          </w:rPr>
          <w:t>Labeling of Vehicle Engine (Motor) Oil.</w:t>
        </w:r>
        <w:r w:rsidR="00083B25" w:rsidRPr="003F1B4F">
          <w:rPr>
            <w:webHidden/>
          </w:rPr>
          <w:tab/>
        </w:r>
        <w:r w:rsidR="00083B25" w:rsidRPr="003F1B4F">
          <w:rPr>
            <w:webHidden/>
          </w:rPr>
          <w:fldChar w:fldCharType="begin"/>
        </w:r>
        <w:r w:rsidR="00083B25" w:rsidRPr="003F1B4F">
          <w:rPr>
            <w:webHidden/>
          </w:rPr>
          <w:instrText xml:space="preserve"> PAGEREF _Toc88278877 \h </w:instrText>
        </w:r>
        <w:r w:rsidR="00083B25" w:rsidRPr="003F1B4F">
          <w:rPr>
            <w:webHidden/>
          </w:rPr>
        </w:r>
        <w:r w:rsidR="00083B25" w:rsidRPr="003F1B4F">
          <w:rPr>
            <w:webHidden/>
          </w:rPr>
          <w:fldChar w:fldCharType="separate"/>
        </w:r>
        <w:r w:rsidR="00083B25" w:rsidRPr="003F1B4F">
          <w:rPr>
            <w:webHidden/>
          </w:rPr>
          <w:t>133</w:t>
        </w:r>
        <w:r w:rsidR="00083B25" w:rsidRPr="003F1B4F">
          <w:rPr>
            <w:webHidden/>
          </w:rPr>
          <w:fldChar w:fldCharType="end"/>
        </w:r>
      </w:hyperlink>
    </w:p>
    <w:p w14:paraId="14C09EEB" w14:textId="0F36CCF6"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878" w:history="1">
        <w:r w:rsidR="00083B25" w:rsidRPr="003F1B4F">
          <w:rPr>
            <w:rStyle w:val="Hyperlink"/>
            <w:rFonts w:eastAsia="Calibri"/>
            <w:noProof/>
          </w:rPr>
          <w:t>2.33.1.1.  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Viscosity.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_Toc88278878 \h </w:instrText>
        </w:r>
        <w:r w:rsidR="00083B25" w:rsidRPr="003F1B4F">
          <w:rPr>
            <w:noProof/>
            <w:webHidden/>
          </w:rPr>
        </w:r>
        <w:r w:rsidR="00083B25" w:rsidRPr="003F1B4F">
          <w:rPr>
            <w:noProof/>
            <w:webHidden/>
          </w:rPr>
          <w:fldChar w:fldCharType="separate"/>
        </w:r>
        <w:r w:rsidR="00083B25" w:rsidRPr="003F1B4F">
          <w:rPr>
            <w:noProof/>
            <w:webHidden/>
          </w:rPr>
          <w:t>133</w:t>
        </w:r>
        <w:r w:rsidR="00083B25" w:rsidRPr="003F1B4F">
          <w:rPr>
            <w:noProof/>
            <w:webHidden/>
          </w:rPr>
          <w:fldChar w:fldCharType="end"/>
        </w:r>
      </w:hyperlink>
    </w:p>
    <w:p w14:paraId="3C9D6CCC" w14:textId="3D8884AB"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79" w:history="1">
        <w:r w:rsidR="00083B25" w:rsidRPr="003F1B4F">
          <w:rPr>
            <w:rStyle w:val="Hyperlink"/>
            <w:rFonts w:eastAsia="Calibri"/>
            <w:noProof/>
          </w:rPr>
          <w:t>2.33.1.2.</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Brand.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_Toc88278879 \h </w:instrText>
        </w:r>
        <w:r w:rsidR="00083B25" w:rsidRPr="003F1B4F">
          <w:rPr>
            <w:noProof/>
            <w:webHidden/>
          </w:rPr>
        </w:r>
        <w:r w:rsidR="00083B25" w:rsidRPr="003F1B4F">
          <w:rPr>
            <w:noProof/>
            <w:webHidden/>
          </w:rPr>
          <w:fldChar w:fldCharType="separate"/>
        </w:r>
        <w:r w:rsidR="00083B25" w:rsidRPr="003F1B4F">
          <w:rPr>
            <w:noProof/>
            <w:webHidden/>
          </w:rPr>
          <w:t>133</w:t>
        </w:r>
        <w:r w:rsidR="00083B25" w:rsidRPr="003F1B4F">
          <w:rPr>
            <w:noProof/>
            <w:webHidden/>
          </w:rPr>
          <w:fldChar w:fldCharType="end"/>
        </w:r>
      </w:hyperlink>
    </w:p>
    <w:p w14:paraId="7E639643" w14:textId="1143C541"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80" w:history="1">
        <w:r w:rsidR="00083B25" w:rsidRPr="003F1B4F">
          <w:rPr>
            <w:rStyle w:val="Hyperlink"/>
            <w:rFonts w:eastAsia="Calibri"/>
            <w:noProof/>
          </w:rPr>
          <w:t>2.33.1.3.</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Engine Service Category.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_Toc88278880 \h </w:instrText>
        </w:r>
        <w:r w:rsidR="00083B25" w:rsidRPr="003F1B4F">
          <w:rPr>
            <w:noProof/>
            <w:webHidden/>
          </w:rPr>
        </w:r>
        <w:r w:rsidR="00083B25" w:rsidRPr="003F1B4F">
          <w:rPr>
            <w:noProof/>
            <w:webHidden/>
          </w:rPr>
          <w:fldChar w:fldCharType="separate"/>
        </w:r>
        <w:r w:rsidR="00083B25" w:rsidRPr="003F1B4F">
          <w:rPr>
            <w:noProof/>
            <w:webHidden/>
          </w:rPr>
          <w:t>133</w:t>
        </w:r>
        <w:r w:rsidR="00083B25" w:rsidRPr="003F1B4F">
          <w:rPr>
            <w:noProof/>
            <w:webHidden/>
          </w:rPr>
          <w:fldChar w:fldCharType="end"/>
        </w:r>
      </w:hyperlink>
    </w:p>
    <w:p w14:paraId="4D888578" w14:textId="0AA016A9"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81" w:history="1">
        <w:r w:rsidR="00083B25" w:rsidRPr="003F1B4F">
          <w:rPr>
            <w:rStyle w:val="Hyperlink"/>
            <w:rFonts w:eastAsia="Calibri"/>
            <w:noProof/>
          </w:rPr>
          <w:t>2.33.1.4.</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Tank Trucks or Rail Cars.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_Toc88278881 \h </w:instrText>
        </w:r>
        <w:r w:rsidR="00083B25" w:rsidRPr="003F1B4F">
          <w:rPr>
            <w:noProof/>
            <w:webHidden/>
          </w:rPr>
        </w:r>
        <w:r w:rsidR="00083B25" w:rsidRPr="003F1B4F">
          <w:rPr>
            <w:noProof/>
            <w:webHidden/>
          </w:rPr>
          <w:fldChar w:fldCharType="separate"/>
        </w:r>
        <w:r w:rsidR="00083B25" w:rsidRPr="003F1B4F">
          <w:rPr>
            <w:noProof/>
            <w:webHidden/>
          </w:rPr>
          <w:t>134</w:t>
        </w:r>
        <w:r w:rsidR="00083B25" w:rsidRPr="003F1B4F">
          <w:rPr>
            <w:noProof/>
            <w:webHidden/>
          </w:rPr>
          <w:fldChar w:fldCharType="end"/>
        </w:r>
      </w:hyperlink>
    </w:p>
    <w:p w14:paraId="097533A0" w14:textId="06FA3E17"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82" w:history="1">
        <w:r w:rsidR="00083B25" w:rsidRPr="003F1B4F">
          <w:rPr>
            <w:rStyle w:val="Hyperlink"/>
            <w:noProof/>
          </w:rPr>
          <w:t>2.33.1.5.</w:t>
        </w:r>
        <w:r w:rsidR="00083B25" w:rsidRPr="003F1B4F">
          <w:rPr>
            <w:rFonts w:asciiTheme="minorHAnsi" w:eastAsiaTheme="minorEastAsia" w:hAnsiTheme="minorHAnsi" w:cstheme="minorBidi"/>
            <w:noProof/>
            <w:sz w:val="22"/>
            <w:szCs w:val="22"/>
          </w:rPr>
          <w:tab/>
        </w:r>
        <w:r w:rsidR="00083B25" w:rsidRPr="003F1B4F">
          <w:rPr>
            <w:rStyle w:val="Hyperlink"/>
            <w:noProof/>
          </w:rPr>
          <w:t>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_Toc88278882 \h </w:instrText>
        </w:r>
        <w:r w:rsidR="00083B25" w:rsidRPr="003F1B4F">
          <w:rPr>
            <w:noProof/>
            <w:webHidden/>
          </w:rPr>
        </w:r>
        <w:r w:rsidR="00083B25" w:rsidRPr="003F1B4F">
          <w:rPr>
            <w:noProof/>
            <w:webHidden/>
          </w:rPr>
          <w:fldChar w:fldCharType="separate"/>
        </w:r>
        <w:r w:rsidR="00083B25" w:rsidRPr="003F1B4F">
          <w:rPr>
            <w:noProof/>
            <w:webHidden/>
          </w:rPr>
          <w:t>134</w:t>
        </w:r>
        <w:r w:rsidR="00083B25" w:rsidRPr="003F1B4F">
          <w:rPr>
            <w:noProof/>
            <w:webHidden/>
          </w:rPr>
          <w:fldChar w:fldCharType="end"/>
        </w:r>
      </w:hyperlink>
    </w:p>
    <w:p w14:paraId="704A2B3B" w14:textId="38A01DF9" w:rsidR="00083B25" w:rsidRPr="003F1B4F" w:rsidRDefault="003E45AE">
      <w:pPr>
        <w:pStyle w:val="TOC20"/>
        <w:rPr>
          <w:rFonts w:asciiTheme="minorHAnsi" w:eastAsiaTheme="minorEastAsia" w:hAnsiTheme="minorHAnsi" w:cstheme="minorBidi"/>
          <w:b w:val="0"/>
          <w:bCs w:val="0"/>
          <w:sz w:val="22"/>
          <w:szCs w:val="22"/>
        </w:rPr>
      </w:pPr>
      <w:hyperlink w:anchor="_Toc88278883" w:history="1">
        <w:r w:rsidR="00083B25" w:rsidRPr="003F1B4F">
          <w:rPr>
            <w:rStyle w:val="Hyperlink"/>
            <w:b w:val="0"/>
            <w:bCs w:val="0"/>
          </w:rPr>
          <w:t>2.34.</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Retail Sales of Electricity Sold as a Vehicle Fuel.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_Toc88278883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134</w:t>
        </w:r>
        <w:r w:rsidR="00083B25" w:rsidRPr="003F1B4F">
          <w:rPr>
            <w:b w:val="0"/>
            <w:bCs w:val="0"/>
            <w:webHidden/>
          </w:rPr>
          <w:fldChar w:fldCharType="end"/>
        </w:r>
      </w:hyperlink>
    </w:p>
    <w:p w14:paraId="686979C8" w14:textId="046E6492" w:rsidR="00083B25" w:rsidRPr="003F1B4F" w:rsidRDefault="003E45AE">
      <w:pPr>
        <w:pStyle w:val="TOC3"/>
        <w:tabs>
          <w:tab w:val="left" w:pos="2390"/>
        </w:tabs>
        <w:rPr>
          <w:rFonts w:asciiTheme="minorHAnsi" w:eastAsiaTheme="minorEastAsia" w:hAnsiTheme="minorHAnsi" w:cstheme="minorBidi"/>
          <w:sz w:val="22"/>
          <w:szCs w:val="22"/>
        </w:rPr>
      </w:pPr>
      <w:hyperlink w:anchor="_Toc88278884" w:history="1">
        <w:r w:rsidR="00083B25" w:rsidRPr="003F1B4F">
          <w:rPr>
            <w:rStyle w:val="Hyperlink"/>
          </w:rPr>
          <w:t xml:space="preserve">2.34.1.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_Toc88278884 \h </w:instrText>
        </w:r>
        <w:r w:rsidR="00083B25" w:rsidRPr="003F1B4F">
          <w:rPr>
            <w:webHidden/>
          </w:rPr>
        </w:r>
        <w:r w:rsidR="00083B25" w:rsidRPr="003F1B4F">
          <w:rPr>
            <w:webHidden/>
          </w:rPr>
          <w:fldChar w:fldCharType="separate"/>
        </w:r>
        <w:r w:rsidR="00083B25" w:rsidRPr="003F1B4F">
          <w:rPr>
            <w:webHidden/>
          </w:rPr>
          <w:t>134</w:t>
        </w:r>
        <w:r w:rsidR="00083B25" w:rsidRPr="003F1B4F">
          <w:rPr>
            <w:webHidden/>
          </w:rPr>
          <w:fldChar w:fldCharType="end"/>
        </w:r>
      </w:hyperlink>
    </w:p>
    <w:p w14:paraId="3171D788" w14:textId="00BF5884"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85" w:history="1">
        <w:r w:rsidR="00083B25" w:rsidRPr="003F1B4F">
          <w:rPr>
            <w:rStyle w:val="Hyperlink"/>
            <w:rFonts w:eastAsia="Calibri"/>
            <w:noProof/>
          </w:rPr>
          <w:t>2.34.1.1.</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Electricity Sold as Vehicle Fuel.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_Toc88278885 \h </w:instrText>
        </w:r>
        <w:r w:rsidR="00083B25" w:rsidRPr="003F1B4F">
          <w:rPr>
            <w:noProof/>
            <w:webHidden/>
          </w:rPr>
        </w:r>
        <w:r w:rsidR="00083B25" w:rsidRPr="003F1B4F">
          <w:rPr>
            <w:noProof/>
            <w:webHidden/>
          </w:rPr>
          <w:fldChar w:fldCharType="separate"/>
        </w:r>
        <w:r w:rsidR="00083B25" w:rsidRPr="003F1B4F">
          <w:rPr>
            <w:noProof/>
            <w:webHidden/>
          </w:rPr>
          <w:t>134</w:t>
        </w:r>
        <w:r w:rsidR="00083B25" w:rsidRPr="003F1B4F">
          <w:rPr>
            <w:noProof/>
            <w:webHidden/>
          </w:rPr>
          <w:fldChar w:fldCharType="end"/>
        </w:r>
      </w:hyperlink>
    </w:p>
    <w:p w14:paraId="77664921" w14:textId="1B07E5EC"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86" w:history="1">
        <w:r w:rsidR="00083B25" w:rsidRPr="003F1B4F">
          <w:rPr>
            <w:rStyle w:val="Hyperlink"/>
            <w:noProof/>
          </w:rPr>
          <w:t>2.34.1.2.</w:t>
        </w:r>
        <w:r w:rsidR="00083B25" w:rsidRPr="003F1B4F">
          <w:rPr>
            <w:rFonts w:asciiTheme="minorHAnsi" w:eastAsiaTheme="minorEastAsia" w:hAnsiTheme="minorHAnsi" w:cstheme="minorBidi"/>
            <w:noProof/>
            <w:sz w:val="22"/>
            <w:szCs w:val="22"/>
          </w:rPr>
          <w:tab/>
        </w:r>
        <w:r w:rsidR="00083B25" w:rsidRPr="003F1B4F">
          <w:rPr>
            <w:rStyle w:val="Hyperlink"/>
            <w:noProof/>
          </w:rPr>
          <w:t>Electric Vehicle Supply Equipment (EVSE).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_Toc88278886 \h </w:instrText>
        </w:r>
        <w:r w:rsidR="00083B25" w:rsidRPr="003F1B4F">
          <w:rPr>
            <w:noProof/>
            <w:webHidden/>
          </w:rPr>
        </w:r>
        <w:r w:rsidR="00083B25" w:rsidRPr="003F1B4F">
          <w:rPr>
            <w:noProof/>
            <w:webHidden/>
          </w:rPr>
          <w:fldChar w:fldCharType="separate"/>
        </w:r>
        <w:r w:rsidR="00083B25" w:rsidRPr="003F1B4F">
          <w:rPr>
            <w:noProof/>
            <w:webHidden/>
          </w:rPr>
          <w:t>135</w:t>
        </w:r>
        <w:r w:rsidR="00083B25" w:rsidRPr="003F1B4F">
          <w:rPr>
            <w:noProof/>
            <w:webHidden/>
          </w:rPr>
          <w:fldChar w:fldCharType="end"/>
        </w:r>
      </w:hyperlink>
    </w:p>
    <w:p w14:paraId="2A107731" w14:textId="43442F36"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87" w:history="1">
        <w:r w:rsidR="00083B25" w:rsidRPr="003F1B4F">
          <w:rPr>
            <w:rStyle w:val="Hyperlink"/>
            <w:noProof/>
          </w:rPr>
          <w:t>2.34.1.3.</w:t>
        </w:r>
        <w:r w:rsidR="00083B25" w:rsidRPr="003F1B4F">
          <w:rPr>
            <w:rFonts w:asciiTheme="minorHAnsi" w:eastAsiaTheme="minorEastAsia" w:hAnsiTheme="minorHAnsi" w:cstheme="minorBidi"/>
            <w:noProof/>
            <w:sz w:val="22"/>
            <w:szCs w:val="22"/>
          </w:rPr>
          <w:tab/>
        </w:r>
        <w:r w:rsidR="00083B25" w:rsidRPr="003F1B4F">
          <w:rPr>
            <w:rStyle w:val="Hyperlink"/>
            <w:noProof/>
          </w:rPr>
          <w:t>Fixed Service.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_Toc88278887 \h </w:instrText>
        </w:r>
        <w:r w:rsidR="00083B25" w:rsidRPr="003F1B4F">
          <w:rPr>
            <w:noProof/>
            <w:webHidden/>
          </w:rPr>
        </w:r>
        <w:r w:rsidR="00083B25" w:rsidRPr="003F1B4F">
          <w:rPr>
            <w:noProof/>
            <w:webHidden/>
          </w:rPr>
          <w:fldChar w:fldCharType="separate"/>
        </w:r>
        <w:r w:rsidR="00083B25" w:rsidRPr="003F1B4F">
          <w:rPr>
            <w:noProof/>
            <w:webHidden/>
          </w:rPr>
          <w:t>135</w:t>
        </w:r>
        <w:r w:rsidR="00083B25" w:rsidRPr="003F1B4F">
          <w:rPr>
            <w:noProof/>
            <w:webHidden/>
          </w:rPr>
          <w:fldChar w:fldCharType="end"/>
        </w:r>
      </w:hyperlink>
    </w:p>
    <w:p w14:paraId="54B9648C" w14:textId="658A4ED2"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88" w:history="1">
        <w:r w:rsidR="00083B25" w:rsidRPr="003F1B4F">
          <w:rPr>
            <w:rStyle w:val="Hyperlink"/>
            <w:noProof/>
          </w:rPr>
          <w:t>2.34.1.4.</w:t>
        </w:r>
        <w:r w:rsidR="00083B25" w:rsidRPr="003F1B4F">
          <w:rPr>
            <w:rFonts w:asciiTheme="minorHAnsi" w:eastAsiaTheme="minorEastAsia" w:hAnsiTheme="minorHAnsi" w:cstheme="minorBidi"/>
            <w:noProof/>
            <w:sz w:val="22"/>
            <w:szCs w:val="22"/>
          </w:rPr>
          <w:tab/>
        </w:r>
        <w:r w:rsidR="00083B25" w:rsidRPr="003F1B4F">
          <w:rPr>
            <w:rStyle w:val="Hyperlink"/>
            <w:noProof/>
          </w:rPr>
          <w:t>Variable Service.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_Toc88278888 \h </w:instrText>
        </w:r>
        <w:r w:rsidR="00083B25" w:rsidRPr="003F1B4F">
          <w:rPr>
            <w:noProof/>
            <w:webHidden/>
          </w:rPr>
        </w:r>
        <w:r w:rsidR="00083B25" w:rsidRPr="003F1B4F">
          <w:rPr>
            <w:noProof/>
            <w:webHidden/>
          </w:rPr>
          <w:fldChar w:fldCharType="separate"/>
        </w:r>
        <w:r w:rsidR="00083B25" w:rsidRPr="003F1B4F">
          <w:rPr>
            <w:noProof/>
            <w:webHidden/>
          </w:rPr>
          <w:t>135</w:t>
        </w:r>
        <w:r w:rsidR="00083B25" w:rsidRPr="003F1B4F">
          <w:rPr>
            <w:noProof/>
            <w:webHidden/>
          </w:rPr>
          <w:fldChar w:fldCharType="end"/>
        </w:r>
      </w:hyperlink>
    </w:p>
    <w:p w14:paraId="67532F37" w14:textId="39774FC7"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889" w:history="1">
        <w:r w:rsidR="00083B25" w:rsidRPr="003F1B4F">
          <w:rPr>
            <w:rStyle w:val="Hyperlink"/>
            <w:noProof/>
          </w:rPr>
          <w:t>2.34.1.5.</w:t>
        </w:r>
        <w:r w:rsidR="00083B25" w:rsidRPr="003F1B4F">
          <w:rPr>
            <w:rFonts w:asciiTheme="minorHAnsi" w:eastAsiaTheme="minorEastAsia" w:hAnsiTheme="minorHAnsi" w:cstheme="minorBidi"/>
            <w:noProof/>
            <w:sz w:val="22"/>
            <w:szCs w:val="22"/>
          </w:rPr>
          <w:tab/>
        </w:r>
        <w:r w:rsidR="00083B25" w:rsidRPr="003F1B4F">
          <w:rPr>
            <w:rStyle w:val="Hyperlink"/>
            <w:noProof/>
          </w:rPr>
          <w:t>Nominal Power.</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_Toc88278889 \h </w:instrText>
        </w:r>
        <w:r w:rsidR="00083B25" w:rsidRPr="003F1B4F">
          <w:rPr>
            <w:noProof/>
            <w:webHidden/>
          </w:rPr>
        </w:r>
        <w:r w:rsidR="00083B25" w:rsidRPr="003F1B4F">
          <w:rPr>
            <w:noProof/>
            <w:webHidden/>
          </w:rPr>
          <w:fldChar w:fldCharType="separate"/>
        </w:r>
        <w:r w:rsidR="00083B25" w:rsidRPr="003F1B4F">
          <w:rPr>
            <w:noProof/>
            <w:webHidden/>
          </w:rPr>
          <w:t>135</w:t>
        </w:r>
        <w:r w:rsidR="00083B25" w:rsidRPr="003F1B4F">
          <w:rPr>
            <w:noProof/>
            <w:webHidden/>
          </w:rPr>
          <w:fldChar w:fldCharType="end"/>
        </w:r>
      </w:hyperlink>
    </w:p>
    <w:p w14:paraId="7D474172" w14:textId="57A94605" w:rsidR="00083B25" w:rsidRPr="003F1B4F" w:rsidRDefault="003E45AE">
      <w:pPr>
        <w:pStyle w:val="TOC3"/>
        <w:tabs>
          <w:tab w:val="left" w:pos="2390"/>
        </w:tabs>
        <w:rPr>
          <w:rFonts w:asciiTheme="minorHAnsi" w:eastAsiaTheme="minorEastAsia" w:hAnsiTheme="minorHAnsi" w:cstheme="minorBidi"/>
          <w:sz w:val="22"/>
          <w:szCs w:val="22"/>
        </w:rPr>
      </w:pPr>
      <w:hyperlink w:anchor="_Toc88278890" w:history="1">
        <w:r w:rsidR="00083B25" w:rsidRPr="003F1B4F">
          <w:rPr>
            <w:rStyle w:val="Hyperlink"/>
          </w:rPr>
          <w:t>2.34.2.</w:t>
        </w:r>
        <w:r w:rsidR="00083B25" w:rsidRPr="003F1B4F">
          <w:rPr>
            <w:rFonts w:asciiTheme="minorHAnsi" w:eastAsiaTheme="minorEastAsia" w:hAnsiTheme="minorHAnsi" w:cstheme="minorBidi"/>
            <w:sz w:val="22"/>
            <w:szCs w:val="22"/>
          </w:rPr>
          <w:tab/>
        </w:r>
        <w:r w:rsidR="00083B25" w:rsidRPr="003F1B4F">
          <w:rPr>
            <w:rStyle w:val="Hyperlink"/>
          </w:rPr>
          <w:t>Method of Sale</w:t>
        </w:r>
        <w:r w:rsidR="00083B25" w:rsidRPr="003F1B4F">
          <w:rPr>
            <w:webHidden/>
          </w:rPr>
          <w:tab/>
        </w:r>
        <w:r w:rsidR="00083B25" w:rsidRPr="003F1B4F">
          <w:rPr>
            <w:webHidden/>
          </w:rPr>
          <w:fldChar w:fldCharType="begin"/>
        </w:r>
        <w:r w:rsidR="00083B25" w:rsidRPr="003F1B4F">
          <w:rPr>
            <w:webHidden/>
          </w:rPr>
          <w:instrText xml:space="preserve"> PAGEREF _Toc88278890 \h </w:instrText>
        </w:r>
        <w:r w:rsidR="00083B25" w:rsidRPr="003F1B4F">
          <w:rPr>
            <w:webHidden/>
          </w:rPr>
        </w:r>
        <w:r w:rsidR="00083B25" w:rsidRPr="003F1B4F">
          <w:rPr>
            <w:webHidden/>
          </w:rPr>
          <w:fldChar w:fldCharType="separate"/>
        </w:r>
        <w:r w:rsidR="00083B25" w:rsidRPr="003F1B4F">
          <w:rPr>
            <w:webHidden/>
          </w:rPr>
          <w:t>135</w:t>
        </w:r>
        <w:r w:rsidR="00083B25" w:rsidRPr="003F1B4F">
          <w:rPr>
            <w:webHidden/>
          </w:rPr>
          <w:fldChar w:fldCharType="end"/>
        </w:r>
      </w:hyperlink>
    </w:p>
    <w:p w14:paraId="31A6A4E8" w14:textId="30997D20" w:rsidR="00083B25" w:rsidRPr="003F1B4F" w:rsidRDefault="003E45AE">
      <w:pPr>
        <w:pStyle w:val="TOC3"/>
        <w:tabs>
          <w:tab w:val="left" w:pos="2390"/>
        </w:tabs>
        <w:rPr>
          <w:rFonts w:asciiTheme="minorHAnsi" w:eastAsiaTheme="minorEastAsia" w:hAnsiTheme="minorHAnsi" w:cstheme="minorBidi"/>
          <w:sz w:val="22"/>
          <w:szCs w:val="22"/>
        </w:rPr>
      </w:pPr>
      <w:hyperlink w:anchor="_Toc88278891" w:history="1">
        <w:r w:rsidR="00083B25" w:rsidRPr="003F1B4F">
          <w:rPr>
            <w:rStyle w:val="Hyperlink"/>
          </w:rPr>
          <w:t>2.34.3. </w:t>
        </w:r>
        <w:r w:rsidR="00083B25" w:rsidRPr="003F1B4F">
          <w:rPr>
            <w:rFonts w:asciiTheme="minorHAnsi" w:eastAsiaTheme="minorEastAsia" w:hAnsiTheme="minorHAnsi" w:cstheme="minorBidi"/>
            <w:sz w:val="22"/>
            <w:szCs w:val="22"/>
          </w:rPr>
          <w:tab/>
        </w:r>
        <w:r w:rsidR="00083B25" w:rsidRPr="003F1B4F">
          <w:rPr>
            <w:rStyle w:val="Hyperlink"/>
          </w:rPr>
          <w:t>Retail Electric Vehicle Supply Equipment (EVSE) Labeling.</w:t>
        </w:r>
        <w:r w:rsidR="00083B25" w:rsidRPr="003F1B4F">
          <w:rPr>
            <w:webHidden/>
          </w:rPr>
          <w:tab/>
        </w:r>
        <w:r w:rsidR="00083B25" w:rsidRPr="003F1B4F">
          <w:rPr>
            <w:webHidden/>
          </w:rPr>
          <w:fldChar w:fldCharType="begin"/>
        </w:r>
        <w:r w:rsidR="00083B25" w:rsidRPr="003F1B4F">
          <w:rPr>
            <w:webHidden/>
          </w:rPr>
          <w:instrText xml:space="preserve"> PAGEREF _Toc88278891 \h </w:instrText>
        </w:r>
        <w:r w:rsidR="00083B25" w:rsidRPr="003F1B4F">
          <w:rPr>
            <w:webHidden/>
          </w:rPr>
        </w:r>
        <w:r w:rsidR="00083B25" w:rsidRPr="003F1B4F">
          <w:rPr>
            <w:webHidden/>
          </w:rPr>
          <w:fldChar w:fldCharType="separate"/>
        </w:r>
        <w:r w:rsidR="00083B25" w:rsidRPr="003F1B4F">
          <w:rPr>
            <w:webHidden/>
          </w:rPr>
          <w:t>135</w:t>
        </w:r>
        <w:r w:rsidR="00083B25" w:rsidRPr="003F1B4F">
          <w:rPr>
            <w:webHidden/>
          </w:rPr>
          <w:fldChar w:fldCharType="end"/>
        </w:r>
      </w:hyperlink>
    </w:p>
    <w:p w14:paraId="611120BC" w14:textId="4815FD85" w:rsidR="00083B25" w:rsidRPr="003F1B4F" w:rsidRDefault="003E45AE">
      <w:pPr>
        <w:pStyle w:val="TOC3"/>
        <w:tabs>
          <w:tab w:val="left" w:pos="2390"/>
        </w:tabs>
        <w:rPr>
          <w:rFonts w:asciiTheme="minorHAnsi" w:eastAsiaTheme="minorEastAsia" w:hAnsiTheme="minorHAnsi" w:cstheme="minorBidi"/>
          <w:sz w:val="22"/>
          <w:szCs w:val="22"/>
        </w:rPr>
      </w:pPr>
      <w:hyperlink w:anchor="_Toc88278892" w:history="1">
        <w:r w:rsidR="00083B25" w:rsidRPr="003F1B4F">
          <w:rPr>
            <w:rStyle w:val="Hyperlink"/>
          </w:rPr>
          <w:t>2.34.4.  </w:t>
        </w:r>
        <w:r w:rsidR="00083B25" w:rsidRPr="003F1B4F">
          <w:rPr>
            <w:rFonts w:asciiTheme="minorHAnsi" w:eastAsiaTheme="minorEastAsia" w:hAnsiTheme="minorHAnsi" w:cstheme="minorBidi"/>
            <w:sz w:val="22"/>
            <w:szCs w:val="22"/>
          </w:rPr>
          <w:tab/>
        </w:r>
        <w:r w:rsidR="00083B25" w:rsidRPr="003F1B4F">
          <w:rPr>
            <w:rStyle w:val="Hyperlink"/>
          </w:rPr>
          <w:t>Street Sign Prices and Other Advertisements</w:t>
        </w:r>
        <w:r w:rsidR="00083B25" w:rsidRPr="003F1B4F">
          <w:rPr>
            <w:webHidden/>
          </w:rPr>
          <w:tab/>
        </w:r>
        <w:r w:rsidR="00083B25" w:rsidRPr="003F1B4F">
          <w:rPr>
            <w:webHidden/>
          </w:rPr>
          <w:fldChar w:fldCharType="begin"/>
        </w:r>
        <w:r w:rsidR="00083B25" w:rsidRPr="003F1B4F">
          <w:rPr>
            <w:webHidden/>
          </w:rPr>
          <w:instrText xml:space="preserve"> PAGEREF _Toc88278892 \h </w:instrText>
        </w:r>
        <w:r w:rsidR="00083B25" w:rsidRPr="003F1B4F">
          <w:rPr>
            <w:webHidden/>
          </w:rPr>
        </w:r>
        <w:r w:rsidR="00083B25" w:rsidRPr="003F1B4F">
          <w:rPr>
            <w:webHidden/>
          </w:rPr>
          <w:fldChar w:fldCharType="separate"/>
        </w:r>
        <w:r w:rsidR="00083B25" w:rsidRPr="003F1B4F">
          <w:rPr>
            <w:webHidden/>
          </w:rPr>
          <w:t>136</w:t>
        </w:r>
        <w:r w:rsidR="00083B25" w:rsidRPr="003F1B4F">
          <w:rPr>
            <w:webHidden/>
          </w:rPr>
          <w:fldChar w:fldCharType="end"/>
        </w:r>
      </w:hyperlink>
    </w:p>
    <w:p w14:paraId="6921BEEF" w14:textId="0B33A6E4" w:rsidR="00083B25" w:rsidRPr="003F1B4F" w:rsidRDefault="003E45AE">
      <w:pPr>
        <w:pStyle w:val="TOC20"/>
        <w:rPr>
          <w:rFonts w:asciiTheme="minorHAnsi" w:eastAsiaTheme="minorEastAsia" w:hAnsiTheme="minorHAnsi" w:cstheme="minorBidi"/>
          <w:b w:val="0"/>
          <w:bCs w:val="0"/>
          <w:sz w:val="22"/>
          <w:szCs w:val="22"/>
        </w:rPr>
      </w:pPr>
      <w:hyperlink w:anchor="_Toc88278893" w:history="1">
        <w:r w:rsidR="00083B25" w:rsidRPr="003F1B4F">
          <w:rPr>
            <w:rStyle w:val="Hyperlink"/>
            <w:b w:val="0"/>
            <w:bCs w:val="0"/>
          </w:rPr>
          <w:t>2.35.  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Diesel Exhaust Fluid (DEF).</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_Toc88278893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136</w:t>
        </w:r>
        <w:r w:rsidR="00083B25" w:rsidRPr="003F1B4F">
          <w:rPr>
            <w:b w:val="0"/>
            <w:bCs w:val="0"/>
            <w:webHidden/>
          </w:rPr>
          <w:fldChar w:fldCharType="end"/>
        </w:r>
      </w:hyperlink>
    </w:p>
    <w:p w14:paraId="4EA6D394" w14:textId="1A14F3FB" w:rsidR="00083B25" w:rsidRPr="003F1B4F" w:rsidRDefault="003E45AE">
      <w:pPr>
        <w:pStyle w:val="TOC3"/>
        <w:tabs>
          <w:tab w:val="left" w:pos="2390"/>
        </w:tabs>
        <w:rPr>
          <w:rFonts w:asciiTheme="minorHAnsi" w:eastAsiaTheme="minorEastAsia" w:hAnsiTheme="minorHAnsi" w:cstheme="minorBidi"/>
          <w:sz w:val="22"/>
          <w:szCs w:val="22"/>
        </w:rPr>
      </w:pPr>
      <w:hyperlink w:anchor="_Toc88278894" w:history="1">
        <w:r w:rsidR="00083B25" w:rsidRPr="003F1B4F">
          <w:rPr>
            <w:rStyle w:val="Hyperlink"/>
          </w:rPr>
          <w:t>2.35.1.  </w:t>
        </w:r>
        <w:r w:rsidR="00083B25" w:rsidRPr="003F1B4F">
          <w:rPr>
            <w:rFonts w:asciiTheme="minorHAnsi" w:eastAsiaTheme="minorEastAsia" w:hAnsiTheme="minorHAnsi" w:cstheme="minorBidi"/>
            <w:sz w:val="22"/>
            <w:szCs w:val="22"/>
          </w:rPr>
          <w:tab/>
        </w:r>
        <w:r w:rsidR="00083B25" w:rsidRPr="003F1B4F">
          <w:rPr>
            <w:rStyle w:val="Hyperlink"/>
          </w:rPr>
          <w:t>Definition.</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_Toc88278894 \h </w:instrText>
        </w:r>
        <w:r w:rsidR="00083B25" w:rsidRPr="003F1B4F">
          <w:rPr>
            <w:webHidden/>
          </w:rPr>
        </w:r>
        <w:r w:rsidR="00083B25" w:rsidRPr="003F1B4F">
          <w:rPr>
            <w:webHidden/>
          </w:rPr>
          <w:fldChar w:fldCharType="separate"/>
        </w:r>
        <w:r w:rsidR="00083B25" w:rsidRPr="003F1B4F">
          <w:rPr>
            <w:webHidden/>
          </w:rPr>
          <w:t>136</w:t>
        </w:r>
        <w:r w:rsidR="00083B25" w:rsidRPr="003F1B4F">
          <w:rPr>
            <w:webHidden/>
          </w:rPr>
          <w:fldChar w:fldCharType="end"/>
        </w:r>
      </w:hyperlink>
    </w:p>
    <w:p w14:paraId="710FBF29" w14:textId="59893C23"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895" w:history="1">
        <w:r w:rsidR="00083B25" w:rsidRPr="003F1B4F">
          <w:rPr>
            <w:rStyle w:val="Hyperlink"/>
            <w:rFonts w:eastAsia="Calibri"/>
            <w:noProof/>
          </w:rPr>
          <w:t xml:space="preserve">2.35.1.1.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Diesel Exhaust Fluid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_Toc88278895 \h </w:instrText>
        </w:r>
        <w:r w:rsidR="00083B25" w:rsidRPr="003F1B4F">
          <w:rPr>
            <w:noProof/>
            <w:webHidden/>
          </w:rPr>
        </w:r>
        <w:r w:rsidR="00083B25" w:rsidRPr="003F1B4F">
          <w:rPr>
            <w:noProof/>
            <w:webHidden/>
          </w:rPr>
          <w:fldChar w:fldCharType="separate"/>
        </w:r>
        <w:r w:rsidR="00083B25" w:rsidRPr="003F1B4F">
          <w:rPr>
            <w:noProof/>
            <w:webHidden/>
          </w:rPr>
          <w:t>136</w:t>
        </w:r>
        <w:r w:rsidR="00083B25" w:rsidRPr="003F1B4F">
          <w:rPr>
            <w:noProof/>
            <w:webHidden/>
          </w:rPr>
          <w:fldChar w:fldCharType="end"/>
        </w:r>
      </w:hyperlink>
    </w:p>
    <w:p w14:paraId="04258567" w14:textId="2172AD9D" w:rsidR="00083B25" w:rsidRPr="003F1B4F" w:rsidRDefault="003E45AE">
      <w:pPr>
        <w:pStyle w:val="TOC3"/>
        <w:tabs>
          <w:tab w:val="left" w:pos="2390"/>
        </w:tabs>
        <w:rPr>
          <w:rFonts w:asciiTheme="minorHAnsi" w:eastAsiaTheme="minorEastAsia" w:hAnsiTheme="minorHAnsi" w:cstheme="minorBidi"/>
          <w:sz w:val="22"/>
          <w:szCs w:val="22"/>
        </w:rPr>
      </w:pPr>
      <w:hyperlink w:anchor="_Toc88278896" w:history="1">
        <w:r w:rsidR="00083B25" w:rsidRPr="003F1B4F">
          <w:rPr>
            <w:rStyle w:val="Hyperlink"/>
          </w:rPr>
          <w:t xml:space="preserve">2.35.2. </w:t>
        </w:r>
        <w:r w:rsidR="00083B25" w:rsidRPr="003F1B4F">
          <w:rPr>
            <w:rFonts w:asciiTheme="minorHAnsi" w:eastAsiaTheme="minorEastAsia" w:hAnsiTheme="minorHAnsi" w:cstheme="minorBidi"/>
            <w:sz w:val="22"/>
            <w:szCs w:val="22"/>
          </w:rPr>
          <w:tab/>
        </w:r>
        <w:r w:rsidR="00083B25" w:rsidRPr="003F1B4F">
          <w:rPr>
            <w:rStyle w:val="Hyperlink"/>
          </w:rPr>
          <w:t xml:space="preserve">Labeling of Diesel </w:t>
        </w:r>
        <w:r w:rsidR="00083B25" w:rsidRPr="003F1B4F">
          <w:rPr>
            <w:rStyle w:val="Hyperlink"/>
            <w:spacing w:val="-10"/>
          </w:rPr>
          <w:t>Exhaust</w:t>
        </w:r>
        <w:r w:rsidR="00083B25" w:rsidRPr="003F1B4F">
          <w:rPr>
            <w:rStyle w:val="Hyperlink"/>
          </w:rPr>
          <w:t xml:space="preserve"> Fluid (DEF).</w:t>
        </w:r>
        <w:r w:rsidR="00083B25" w:rsidRPr="003F1B4F">
          <w:rPr>
            <w:webHidden/>
          </w:rPr>
          <w:tab/>
        </w:r>
        <w:r w:rsidR="00083B25" w:rsidRPr="003F1B4F">
          <w:rPr>
            <w:webHidden/>
          </w:rPr>
          <w:fldChar w:fldCharType="begin"/>
        </w:r>
        <w:r w:rsidR="00083B25" w:rsidRPr="003F1B4F">
          <w:rPr>
            <w:webHidden/>
          </w:rPr>
          <w:instrText xml:space="preserve"> PAGEREF _Toc88278896 \h </w:instrText>
        </w:r>
        <w:r w:rsidR="00083B25" w:rsidRPr="003F1B4F">
          <w:rPr>
            <w:webHidden/>
          </w:rPr>
        </w:r>
        <w:r w:rsidR="00083B25" w:rsidRPr="003F1B4F">
          <w:rPr>
            <w:webHidden/>
          </w:rPr>
          <w:fldChar w:fldCharType="separate"/>
        </w:r>
        <w:r w:rsidR="00083B25" w:rsidRPr="003F1B4F">
          <w:rPr>
            <w:webHidden/>
          </w:rPr>
          <w:t>136</w:t>
        </w:r>
        <w:r w:rsidR="00083B25" w:rsidRPr="003F1B4F">
          <w:rPr>
            <w:webHidden/>
          </w:rPr>
          <w:fldChar w:fldCharType="end"/>
        </w:r>
      </w:hyperlink>
    </w:p>
    <w:p w14:paraId="2E7B7D7C" w14:textId="63D8C5D7"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897" w:history="1">
        <w:r w:rsidR="00083B25" w:rsidRPr="003F1B4F">
          <w:rPr>
            <w:rStyle w:val="Hyperlink"/>
            <w:rFonts w:eastAsia="Calibri"/>
            <w:noProof/>
          </w:rPr>
          <w:t xml:space="preserve">2.35.2.1.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Retail Dispenser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_Toc88278897 \h </w:instrText>
        </w:r>
        <w:r w:rsidR="00083B25" w:rsidRPr="003F1B4F">
          <w:rPr>
            <w:noProof/>
            <w:webHidden/>
          </w:rPr>
        </w:r>
        <w:r w:rsidR="00083B25" w:rsidRPr="003F1B4F">
          <w:rPr>
            <w:noProof/>
            <w:webHidden/>
          </w:rPr>
          <w:fldChar w:fldCharType="separate"/>
        </w:r>
        <w:r w:rsidR="00083B25" w:rsidRPr="003F1B4F">
          <w:rPr>
            <w:noProof/>
            <w:webHidden/>
          </w:rPr>
          <w:t>136</w:t>
        </w:r>
        <w:r w:rsidR="00083B25" w:rsidRPr="003F1B4F">
          <w:rPr>
            <w:noProof/>
            <w:webHidden/>
          </w:rPr>
          <w:fldChar w:fldCharType="end"/>
        </w:r>
      </w:hyperlink>
    </w:p>
    <w:p w14:paraId="5289D94F" w14:textId="5B85D5E8" w:rsidR="00083B25" w:rsidRPr="003F1B4F" w:rsidRDefault="003E45AE">
      <w:pPr>
        <w:pStyle w:val="TOC4"/>
        <w:tabs>
          <w:tab w:val="left" w:pos="2554"/>
        </w:tabs>
        <w:rPr>
          <w:rFonts w:asciiTheme="minorHAnsi" w:eastAsiaTheme="minorEastAsia" w:hAnsiTheme="minorHAnsi" w:cstheme="minorBidi"/>
          <w:noProof/>
          <w:sz w:val="22"/>
          <w:szCs w:val="22"/>
        </w:rPr>
      </w:pPr>
      <w:hyperlink w:anchor="_Toc88278898" w:history="1">
        <w:r w:rsidR="00083B25" w:rsidRPr="003F1B4F">
          <w:rPr>
            <w:rStyle w:val="Hyperlink"/>
            <w:rFonts w:eastAsia="Calibri"/>
            <w:noProof/>
          </w:rPr>
          <w:t>2.35.2.2. 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Documentation for Retailers of Bulk Product.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_Toc88278898 \h </w:instrText>
        </w:r>
        <w:r w:rsidR="00083B25" w:rsidRPr="003F1B4F">
          <w:rPr>
            <w:noProof/>
            <w:webHidden/>
          </w:rPr>
        </w:r>
        <w:r w:rsidR="00083B25" w:rsidRPr="003F1B4F">
          <w:rPr>
            <w:noProof/>
            <w:webHidden/>
          </w:rPr>
          <w:fldChar w:fldCharType="separate"/>
        </w:r>
        <w:r w:rsidR="00083B25" w:rsidRPr="003F1B4F">
          <w:rPr>
            <w:noProof/>
            <w:webHidden/>
          </w:rPr>
          <w:t>136</w:t>
        </w:r>
        <w:r w:rsidR="00083B25" w:rsidRPr="003F1B4F">
          <w:rPr>
            <w:noProof/>
            <w:webHidden/>
          </w:rPr>
          <w:fldChar w:fldCharType="end"/>
        </w:r>
      </w:hyperlink>
    </w:p>
    <w:p w14:paraId="0D628EAF" w14:textId="7CB76A3B" w:rsidR="00083B25" w:rsidRPr="003F1B4F" w:rsidRDefault="003E45AE">
      <w:pPr>
        <w:pStyle w:val="TOC4"/>
        <w:tabs>
          <w:tab w:val="left" w:pos="2554"/>
        </w:tabs>
        <w:rPr>
          <w:rFonts w:asciiTheme="minorHAnsi" w:eastAsiaTheme="minorEastAsia" w:hAnsiTheme="minorHAnsi" w:cstheme="minorBidi"/>
          <w:noProof/>
          <w:sz w:val="22"/>
          <w:szCs w:val="22"/>
        </w:rPr>
      </w:pPr>
      <w:hyperlink w:anchor="_Toc88278899" w:history="1">
        <w:r w:rsidR="00083B25" w:rsidRPr="003F1B4F">
          <w:rPr>
            <w:rStyle w:val="Hyperlink"/>
            <w:rFonts w:eastAsia="Calibri"/>
            <w:noProof/>
          </w:rPr>
          <w:t xml:space="preserve">2.35.2.3.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Labeling of Packaged Product.</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_Toc88278899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19088108" w14:textId="47874414"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00" w:history="1">
        <w:r w:rsidR="00083B25" w:rsidRPr="003F1B4F">
          <w:rPr>
            <w:rStyle w:val="Hyperlink"/>
            <w:rFonts w:eastAsia="Calibri"/>
            <w:noProof/>
          </w:rPr>
          <w:t>2.35.2.4.</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Documentation for Bulk Deliveries.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_Toc88278900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764ABEE2" w14:textId="6F967C38" w:rsidR="00083B25" w:rsidRPr="003F1B4F" w:rsidRDefault="003E45AE">
      <w:pPr>
        <w:pStyle w:val="TOC20"/>
        <w:rPr>
          <w:rFonts w:asciiTheme="minorHAnsi" w:eastAsiaTheme="minorEastAsia" w:hAnsiTheme="minorHAnsi" w:cstheme="minorBidi"/>
          <w:b w:val="0"/>
          <w:bCs w:val="0"/>
          <w:sz w:val="22"/>
          <w:szCs w:val="22"/>
        </w:rPr>
      </w:pPr>
      <w:hyperlink w:anchor="_Toc88278901" w:history="1">
        <w:r w:rsidR="00083B25" w:rsidRPr="003F1B4F">
          <w:rPr>
            <w:rStyle w:val="Hyperlink"/>
            <w:b w:val="0"/>
            <w:bCs w:val="0"/>
          </w:rPr>
          <w:t>2.36.</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Transmission Fluid.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_Toc88278901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137</w:t>
        </w:r>
        <w:r w:rsidR="00083B25" w:rsidRPr="003F1B4F">
          <w:rPr>
            <w:b w:val="0"/>
            <w:bCs w:val="0"/>
            <w:webHidden/>
          </w:rPr>
          <w:fldChar w:fldCharType="end"/>
        </w:r>
      </w:hyperlink>
    </w:p>
    <w:p w14:paraId="2C89E009" w14:textId="2727C7B5" w:rsidR="00083B25" w:rsidRPr="003F1B4F" w:rsidRDefault="003E45AE">
      <w:pPr>
        <w:pStyle w:val="TOC3"/>
        <w:tabs>
          <w:tab w:val="left" w:pos="2390"/>
        </w:tabs>
        <w:rPr>
          <w:rFonts w:asciiTheme="minorHAnsi" w:eastAsiaTheme="minorEastAsia" w:hAnsiTheme="minorHAnsi" w:cstheme="minorBidi"/>
          <w:sz w:val="22"/>
          <w:szCs w:val="22"/>
        </w:rPr>
      </w:pPr>
      <w:hyperlink w:anchor="_Toc88278902" w:history="1">
        <w:r w:rsidR="00083B25" w:rsidRPr="003F1B4F">
          <w:rPr>
            <w:rStyle w:val="Hyperlink"/>
          </w:rPr>
          <w:t xml:space="preserve">2.36.1. </w:t>
        </w:r>
        <w:r w:rsidR="00083B25" w:rsidRPr="003F1B4F">
          <w:rPr>
            <w:rFonts w:asciiTheme="minorHAnsi" w:eastAsiaTheme="minorEastAsia" w:hAnsiTheme="minorHAnsi" w:cstheme="minorBidi"/>
            <w:sz w:val="22"/>
            <w:szCs w:val="22"/>
          </w:rPr>
          <w:tab/>
        </w:r>
        <w:r w:rsidR="00083B25" w:rsidRPr="003F1B4F">
          <w:rPr>
            <w:rStyle w:val="Hyperlink"/>
          </w:rPr>
          <w:t>Products for Use in Lubricating Transmissions.</w:t>
        </w:r>
        <w:r w:rsidR="00083B25" w:rsidRPr="003F1B4F">
          <w:rPr>
            <w:webHidden/>
          </w:rPr>
          <w:tab/>
        </w:r>
        <w:r w:rsidR="00083B25" w:rsidRPr="003F1B4F">
          <w:rPr>
            <w:webHidden/>
          </w:rPr>
          <w:fldChar w:fldCharType="begin"/>
        </w:r>
        <w:r w:rsidR="00083B25" w:rsidRPr="003F1B4F">
          <w:rPr>
            <w:webHidden/>
          </w:rPr>
          <w:instrText xml:space="preserve"> PAGEREF _Toc88278902 \h </w:instrText>
        </w:r>
        <w:r w:rsidR="00083B25" w:rsidRPr="003F1B4F">
          <w:rPr>
            <w:webHidden/>
          </w:rPr>
        </w:r>
        <w:r w:rsidR="00083B25" w:rsidRPr="003F1B4F">
          <w:rPr>
            <w:webHidden/>
          </w:rPr>
          <w:fldChar w:fldCharType="separate"/>
        </w:r>
        <w:r w:rsidR="00083B25" w:rsidRPr="003F1B4F">
          <w:rPr>
            <w:webHidden/>
          </w:rPr>
          <w:t>137</w:t>
        </w:r>
        <w:r w:rsidR="00083B25" w:rsidRPr="003F1B4F">
          <w:rPr>
            <w:webHidden/>
          </w:rPr>
          <w:fldChar w:fldCharType="end"/>
        </w:r>
      </w:hyperlink>
    </w:p>
    <w:p w14:paraId="40647D88" w14:textId="71D84871"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903" w:history="1">
        <w:r w:rsidR="00083B25" w:rsidRPr="003F1B4F">
          <w:rPr>
            <w:rStyle w:val="Hyperlink"/>
            <w:rFonts w:eastAsia="Calibri"/>
            <w:noProof/>
          </w:rPr>
          <w:t xml:space="preserve">2.36.1.1.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Conformance.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_Toc88278903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6A309016" w14:textId="74681F06"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04" w:history="1">
        <w:r w:rsidR="00083B25" w:rsidRPr="003F1B4F">
          <w:rPr>
            <w:rStyle w:val="Hyperlink"/>
            <w:rFonts w:eastAsia="Calibri"/>
            <w:noProof/>
          </w:rPr>
          <w:t>2.36.1.2.</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Transmission Fluid Additives.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_Toc88278904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64149958" w14:textId="71FF9E85" w:rsidR="00083B25" w:rsidRPr="003F1B4F" w:rsidRDefault="003E45AE">
      <w:pPr>
        <w:pStyle w:val="TOC3"/>
        <w:tabs>
          <w:tab w:val="left" w:pos="2390"/>
        </w:tabs>
        <w:rPr>
          <w:rFonts w:asciiTheme="minorHAnsi" w:eastAsiaTheme="minorEastAsia" w:hAnsiTheme="minorHAnsi" w:cstheme="minorBidi"/>
          <w:sz w:val="22"/>
          <w:szCs w:val="22"/>
        </w:rPr>
      </w:pPr>
      <w:hyperlink w:anchor="_Toc88278905" w:history="1">
        <w:r w:rsidR="00083B25" w:rsidRPr="003F1B4F">
          <w:rPr>
            <w:rStyle w:val="Hyperlink"/>
          </w:rPr>
          <w:t xml:space="preserve">2.36.2.  </w:t>
        </w:r>
        <w:r w:rsidR="00083B25" w:rsidRPr="003F1B4F">
          <w:rPr>
            <w:rFonts w:asciiTheme="minorHAnsi" w:eastAsiaTheme="minorEastAsia" w:hAnsiTheme="minorHAnsi" w:cstheme="minorBidi"/>
            <w:sz w:val="22"/>
            <w:szCs w:val="22"/>
          </w:rPr>
          <w:tab/>
        </w:r>
        <w:r w:rsidR="00083B25" w:rsidRPr="003F1B4F">
          <w:rPr>
            <w:rStyle w:val="Hyperlink"/>
          </w:rPr>
          <w:t>Labeling and Identification of Transmission Fluid.</w:t>
        </w:r>
        <w:r w:rsidR="00083B25" w:rsidRPr="003F1B4F">
          <w:rPr>
            <w:webHidden/>
          </w:rPr>
          <w:tab/>
        </w:r>
        <w:r w:rsidR="00083B25" w:rsidRPr="003F1B4F">
          <w:rPr>
            <w:webHidden/>
          </w:rPr>
          <w:fldChar w:fldCharType="begin"/>
        </w:r>
        <w:r w:rsidR="00083B25" w:rsidRPr="003F1B4F">
          <w:rPr>
            <w:webHidden/>
          </w:rPr>
          <w:instrText xml:space="preserve"> PAGEREF _Toc88278905 \h </w:instrText>
        </w:r>
        <w:r w:rsidR="00083B25" w:rsidRPr="003F1B4F">
          <w:rPr>
            <w:webHidden/>
          </w:rPr>
        </w:r>
        <w:r w:rsidR="00083B25" w:rsidRPr="003F1B4F">
          <w:rPr>
            <w:webHidden/>
          </w:rPr>
          <w:fldChar w:fldCharType="separate"/>
        </w:r>
        <w:r w:rsidR="00083B25" w:rsidRPr="003F1B4F">
          <w:rPr>
            <w:webHidden/>
          </w:rPr>
          <w:t>137</w:t>
        </w:r>
        <w:r w:rsidR="00083B25" w:rsidRPr="003F1B4F">
          <w:rPr>
            <w:webHidden/>
          </w:rPr>
          <w:fldChar w:fldCharType="end"/>
        </w:r>
      </w:hyperlink>
    </w:p>
    <w:p w14:paraId="054BC0C1" w14:textId="66B9CDF4"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906" w:history="1">
        <w:r w:rsidR="00083B25" w:rsidRPr="003F1B4F">
          <w:rPr>
            <w:rStyle w:val="Hyperlink"/>
            <w:rFonts w:eastAsia="Calibri"/>
            <w:noProof/>
          </w:rPr>
          <w:t xml:space="preserve">2.36.2.1.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Container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_Toc88278906 \h </w:instrText>
        </w:r>
        <w:r w:rsidR="00083B25" w:rsidRPr="003F1B4F">
          <w:rPr>
            <w:noProof/>
            <w:webHidden/>
          </w:rPr>
        </w:r>
        <w:r w:rsidR="00083B25" w:rsidRPr="003F1B4F">
          <w:rPr>
            <w:noProof/>
            <w:webHidden/>
          </w:rPr>
          <w:fldChar w:fldCharType="separate"/>
        </w:r>
        <w:r w:rsidR="00083B25" w:rsidRPr="003F1B4F">
          <w:rPr>
            <w:noProof/>
            <w:webHidden/>
          </w:rPr>
          <w:t>137</w:t>
        </w:r>
        <w:r w:rsidR="00083B25" w:rsidRPr="003F1B4F">
          <w:rPr>
            <w:noProof/>
            <w:webHidden/>
          </w:rPr>
          <w:fldChar w:fldCharType="end"/>
        </w:r>
      </w:hyperlink>
    </w:p>
    <w:p w14:paraId="462E6249" w14:textId="098B7780" w:rsidR="00083B25" w:rsidRPr="003F1B4F" w:rsidRDefault="003E45AE">
      <w:pPr>
        <w:pStyle w:val="TOC4"/>
        <w:tabs>
          <w:tab w:val="left" w:pos="2604"/>
        </w:tabs>
        <w:rPr>
          <w:rFonts w:asciiTheme="minorHAnsi" w:eastAsiaTheme="minorEastAsia" w:hAnsiTheme="minorHAnsi" w:cstheme="minorBidi"/>
          <w:noProof/>
          <w:sz w:val="22"/>
          <w:szCs w:val="22"/>
        </w:rPr>
      </w:pPr>
      <w:hyperlink w:anchor="_Toc88278907" w:history="1">
        <w:r w:rsidR="00083B25" w:rsidRPr="003F1B4F">
          <w:rPr>
            <w:rStyle w:val="Hyperlink"/>
            <w:rFonts w:eastAsia="Calibri"/>
            <w:noProof/>
          </w:rPr>
          <w:t>2.36.2.2.  </w:t>
        </w:r>
        <w:r w:rsidR="00083B25" w:rsidRPr="003F1B4F">
          <w:rPr>
            <w:rFonts w:asciiTheme="minorHAnsi" w:eastAsiaTheme="minorEastAsia" w:hAnsiTheme="minorHAnsi" w:cstheme="minorBidi"/>
            <w:noProof/>
            <w:sz w:val="22"/>
            <w:szCs w:val="22"/>
          </w:rPr>
          <w:tab/>
        </w:r>
        <w:r w:rsidR="00083B25" w:rsidRPr="003F1B4F">
          <w:rPr>
            <w:rStyle w:val="Hyperlink"/>
            <w:rFonts w:eastAsia="Calibri"/>
            <w:noProof/>
          </w:rPr>
          <w:t>Identification on 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_Toc88278907 \h </w:instrText>
        </w:r>
        <w:r w:rsidR="00083B25" w:rsidRPr="003F1B4F">
          <w:rPr>
            <w:noProof/>
            <w:webHidden/>
          </w:rPr>
        </w:r>
        <w:r w:rsidR="00083B25" w:rsidRPr="003F1B4F">
          <w:rPr>
            <w:noProof/>
            <w:webHidden/>
          </w:rPr>
          <w:fldChar w:fldCharType="separate"/>
        </w:r>
        <w:r w:rsidR="00083B25" w:rsidRPr="003F1B4F">
          <w:rPr>
            <w:noProof/>
            <w:webHidden/>
          </w:rPr>
          <w:t>138</w:t>
        </w:r>
        <w:r w:rsidR="00083B25" w:rsidRPr="003F1B4F">
          <w:rPr>
            <w:noProof/>
            <w:webHidden/>
          </w:rPr>
          <w:fldChar w:fldCharType="end"/>
        </w:r>
      </w:hyperlink>
    </w:p>
    <w:p w14:paraId="7C7D70DE" w14:textId="2F9AB34E" w:rsidR="00083B25" w:rsidRPr="003F1B4F" w:rsidRDefault="003E45AE">
      <w:pPr>
        <w:pStyle w:val="TOC4"/>
        <w:rPr>
          <w:rFonts w:asciiTheme="minorHAnsi" w:eastAsiaTheme="minorEastAsia" w:hAnsiTheme="minorHAnsi" w:cstheme="minorBidi"/>
          <w:noProof/>
          <w:sz w:val="22"/>
          <w:szCs w:val="22"/>
        </w:rPr>
      </w:pPr>
      <w:hyperlink w:anchor="_Toc88278908" w:history="1">
        <w:r w:rsidR="00083B25" w:rsidRPr="003F1B4F">
          <w:rPr>
            <w:rStyle w:val="Hyperlink"/>
            <w:rFonts w:eastAsia="Calibri"/>
            <w:noProof/>
          </w:rPr>
          <w:t>2.36.2.3.  Identification on Service Provider 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_Toc88278908 \h </w:instrText>
        </w:r>
        <w:r w:rsidR="00083B25" w:rsidRPr="003F1B4F">
          <w:rPr>
            <w:noProof/>
            <w:webHidden/>
          </w:rPr>
        </w:r>
        <w:r w:rsidR="00083B25" w:rsidRPr="003F1B4F">
          <w:rPr>
            <w:noProof/>
            <w:webHidden/>
          </w:rPr>
          <w:fldChar w:fldCharType="separate"/>
        </w:r>
        <w:r w:rsidR="00083B25" w:rsidRPr="003F1B4F">
          <w:rPr>
            <w:noProof/>
            <w:webHidden/>
          </w:rPr>
          <w:t>138</w:t>
        </w:r>
        <w:r w:rsidR="00083B25" w:rsidRPr="003F1B4F">
          <w:rPr>
            <w:noProof/>
            <w:webHidden/>
          </w:rPr>
          <w:fldChar w:fldCharType="end"/>
        </w:r>
      </w:hyperlink>
    </w:p>
    <w:p w14:paraId="735FF97E" w14:textId="45161FA0" w:rsidR="00083B25" w:rsidRPr="003F1B4F" w:rsidRDefault="003E45AE">
      <w:pPr>
        <w:pStyle w:val="TOC4"/>
        <w:rPr>
          <w:rFonts w:asciiTheme="minorHAnsi" w:eastAsiaTheme="minorEastAsia" w:hAnsiTheme="minorHAnsi" w:cstheme="minorBidi"/>
          <w:noProof/>
          <w:sz w:val="22"/>
          <w:szCs w:val="22"/>
        </w:rPr>
      </w:pPr>
      <w:hyperlink w:anchor="_Toc88278909" w:history="1">
        <w:r w:rsidR="00083B25" w:rsidRPr="003F1B4F">
          <w:rPr>
            <w:rStyle w:val="Hyperlink"/>
            <w:rFonts w:eastAsia="Calibri"/>
            <w:noProof/>
          </w:rPr>
          <w:t>2.36.2.4.  Bulk Delivery.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_Toc88278909 \h </w:instrText>
        </w:r>
        <w:r w:rsidR="00083B25" w:rsidRPr="003F1B4F">
          <w:rPr>
            <w:noProof/>
            <w:webHidden/>
          </w:rPr>
        </w:r>
        <w:r w:rsidR="00083B25" w:rsidRPr="003F1B4F">
          <w:rPr>
            <w:noProof/>
            <w:webHidden/>
          </w:rPr>
          <w:fldChar w:fldCharType="separate"/>
        </w:r>
        <w:r w:rsidR="00083B25" w:rsidRPr="003F1B4F">
          <w:rPr>
            <w:noProof/>
            <w:webHidden/>
          </w:rPr>
          <w:t>139</w:t>
        </w:r>
        <w:r w:rsidR="00083B25" w:rsidRPr="003F1B4F">
          <w:rPr>
            <w:noProof/>
            <w:webHidden/>
          </w:rPr>
          <w:fldChar w:fldCharType="end"/>
        </w:r>
      </w:hyperlink>
    </w:p>
    <w:p w14:paraId="43F358ED" w14:textId="5231D201" w:rsidR="00083B25" w:rsidRPr="003F1B4F" w:rsidRDefault="003E45AE">
      <w:pPr>
        <w:pStyle w:val="TOC4"/>
        <w:rPr>
          <w:rFonts w:asciiTheme="minorHAnsi" w:eastAsiaTheme="minorEastAsia" w:hAnsiTheme="minorHAnsi" w:cstheme="minorBidi"/>
          <w:noProof/>
          <w:sz w:val="22"/>
          <w:szCs w:val="22"/>
        </w:rPr>
      </w:pPr>
      <w:hyperlink w:anchor="_Toc88278910" w:history="1">
        <w:r w:rsidR="00083B25" w:rsidRPr="003F1B4F">
          <w:rPr>
            <w:rStyle w:val="Hyperlink"/>
            <w:rFonts w:eastAsia="Calibri"/>
            <w:noProof/>
          </w:rPr>
          <w:t>2.36.2.5.  Storage Tank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_Toc88278910 \h </w:instrText>
        </w:r>
        <w:r w:rsidR="00083B25" w:rsidRPr="003F1B4F">
          <w:rPr>
            <w:noProof/>
            <w:webHidden/>
          </w:rPr>
        </w:r>
        <w:r w:rsidR="00083B25" w:rsidRPr="003F1B4F">
          <w:rPr>
            <w:noProof/>
            <w:webHidden/>
          </w:rPr>
          <w:fldChar w:fldCharType="separate"/>
        </w:r>
        <w:r w:rsidR="00083B25" w:rsidRPr="003F1B4F">
          <w:rPr>
            <w:noProof/>
            <w:webHidden/>
          </w:rPr>
          <w:t>139</w:t>
        </w:r>
        <w:r w:rsidR="00083B25" w:rsidRPr="003F1B4F">
          <w:rPr>
            <w:noProof/>
            <w:webHidden/>
          </w:rPr>
          <w:fldChar w:fldCharType="end"/>
        </w:r>
      </w:hyperlink>
    </w:p>
    <w:p w14:paraId="69A74334" w14:textId="35473020" w:rsidR="00083B25" w:rsidRPr="003F1B4F" w:rsidRDefault="003E45AE">
      <w:pPr>
        <w:pStyle w:val="TOC3"/>
        <w:rPr>
          <w:rFonts w:asciiTheme="minorHAnsi" w:eastAsiaTheme="minorEastAsia" w:hAnsiTheme="minorHAnsi" w:cstheme="minorBidi"/>
          <w:sz w:val="22"/>
          <w:szCs w:val="22"/>
        </w:rPr>
      </w:pPr>
      <w:hyperlink w:anchor="_Toc88278911" w:history="1">
        <w:r w:rsidR="00083B25" w:rsidRPr="003F1B4F">
          <w:rPr>
            <w:rStyle w:val="Hyperlink"/>
          </w:rPr>
          <w:t>2.36.3.  Documentation of Claims Made Upon Product Label.</w:t>
        </w:r>
        <w:r w:rsidR="00083B25" w:rsidRPr="003F1B4F">
          <w:rPr>
            <w:webHidden/>
          </w:rPr>
          <w:tab/>
        </w:r>
        <w:r w:rsidR="00083B25" w:rsidRPr="003F1B4F">
          <w:rPr>
            <w:webHidden/>
          </w:rPr>
          <w:fldChar w:fldCharType="begin"/>
        </w:r>
        <w:r w:rsidR="00083B25" w:rsidRPr="003F1B4F">
          <w:rPr>
            <w:webHidden/>
          </w:rPr>
          <w:instrText xml:space="preserve"> PAGEREF _Toc88278911 \h </w:instrText>
        </w:r>
        <w:r w:rsidR="00083B25" w:rsidRPr="003F1B4F">
          <w:rPr>
            <w:webHidden/>
          </w:rPr>
        </w:r>
        <w:r w:rsidR="00083B25" w:rsidRPr="003F1B4F">
          <w:rPr>
            <w:webHidden/>
          </w:rPr>
          <w:fldChar w:fldCharType="separate"/>
        </w:r>
        <w:r w:rsidR="00083B25" w:rsidRPr="003F1B4F">
          <w:rPr>
            <w:webHidden/>
          </w:rPr>
          <w:t>139</w:t>
        </w:r>
        <w:r w:rsidR="00083B25" w:rsidRPr="003F1B4F">
          <w:rPr>
            <w:webHidden/>
          </w:rPr>
          <w:fldChar w:fldCharType="end"/>
        </w:r>
      </w:hyperlink>
    </w:p>
    <w:p w14:paraId="50CA0A31" w14:textId="4987D109" w:rsidR="00083B25" w:rsidRPr="003F1B4F" w:rsidRDefault="003E45AE">
      <w:pPr>
        <w:pStyle w:val="TOC20"/>
        <w:rPr>
          <w:rFonts w:asciiTheme="minorHAnsi" w:eastAsiaTheme="minorEastAsia" w:hAnsiTheme="minorHAnsi" w:cstheme="minorBidi"/>
          <w:b w:val="0"/>
          <w:bCs w:val="0"/>
          <w:sz w:val="22"/>
          <w:szCs w:val="22"/>
        </w:rPr>
      </w:pPr>
      <w:hyperlink w:anchor="_Toc88278912" w:history="1">
        <w:r w:rsidR="00083B25" w:rsidRPr="003F1B4F">
          <w:rPr>
            <w:rStyle w:val="Hyperlink"/>
            <w:b w:val="0"/>
            <w:bCs w:val="0"/>
          </w:rPr>
          <w:t xml:space="preserve">2.37.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Pet Treats or Chews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_Toc88278912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139</w:t>
        </w:r>
        <w:r w:rsidR="00083B25" w:rsidRPr="003F1B4F">
          <w:rPr>
            <w:b w:val="0"/>
            <w:bCs w:val="0"/>
            <w:webHidden/>
          </w:rPr>
          <w:fldChar w:fldCharType="end"/>
        </w:r>
      </w:hyperlink>
    </w:p>
    <w:p w14:paraId="71F5CDA5" w14:textId="54EC9076" w:rsidR="00083B25" w:rsidRPr="003F1B4F" w:rsidRDefault="003E45AE">
      <w:pPr>
        <w:pStyle w:val="TOC20"/>
        <w:rPr>
          <w:rFonts w:asciiTheme="minorHAnsi" w:eastAsiaTheme="minorEastAsia" w:hAnsiTheme="minorHAnsi" w:cstheme="minorBidi"/>
          <w:b w:val="0"/>
          <w:bCs w:val="0"/>
          <w:sz w:val="22"/>
          <w:szCs w:val="22"/>
        </w:rPr>
      </w:pPr>
      <w:hyperlink w:anchor="_Toc88278913" w:history="1">
        <w:r w:rsidR="00083B25" w:rsidRPr="003F1B4F">
          <w:rPr>
            <w:rStyle w:val="Hyperlink"/>
            <w:b w:val="0"/>
            <w:bCs w:val="0"/>
          </w:rPr>
          <w:t xml:space="preserve">2.38.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Non-Utility Transactions of Electrical Energy (Other than Vehicle Fueling Applications).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_Toc88278913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139</w:t>
        </w:r>
        <w:r w:rsidR="00083B25" w:rsidRPr="003F1B4F">
          <w:rPr>
            <w:b w:val="0"/>
            <w:bCs w:val="0"/>
            <w:webHidden/>
          </w:rPr>
          <w:fldChar w:fldCharType="end"/>
        </w:r>
      </w:hyperlink>
    </w:p>
    <w:p w14:paraId="7DDF1698" w14:textId="30E0ADD7" w:rsidR="00083B25" w:rsidRPr="003F1B4F" w:rsidRDefault="003E45AE">
      <w:pPr>
        <w:pStyle w:val="TOC3"/>
        <w:tabs>
          <w:tab w:val="left" w:pos="2390"/>
        </w:tabs>
        <w:rPr>
          <w:rFonts w:asciiTheme="minorHAnsi" w:eastAsiaTheme="minorEastAsia" w:hAnsiTheme="minorHAnsi" w:cstheme="minorBidi"/>
          <w:sz w:val="22"/>
          <w:szCs w:val="22"/>
        </w:rPr>
      </w:pPr>
      <w:hyperlink w:anchor="_Toc88278914" w:history="1">
        <w:r w:rsidR="00083B25" w:rsidRPr="003F1B4F">
          <w:rPr>
            <w:rStyle w:val="Hyperlink"/>
          </w:rPr>
          <w:t xml:space="preserve">2.38.1.  </w:t>
        </w:r>
        <w:r w:rsidR="00083B25" w:rsidRPr="003F1B4F">
          <w:rPr>
            <w:rFonts w:asciiTheme="minorHAnsi" w:eastAsiaTheme="minorEastAsia" w:hAnsiTheme="minorHAnsi" w:cstheme="minorBidi"/>
            <w:sz w:val="22"/>
            <w:szCs w:val="22"/>
          </w:rPr>
          <w:tab/>
        </w:r>
        <w:r w:rsidR="00083B25" w:rsidRPr="003F1B4F">
          <w:rPr>
            <w:rStyle w:val="Hyperlink"/>
          </w:rPr>
          <w:t>Definitions</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_Toc88278914 \h </w:instrText>
        </w:r>
        <w:r w:rsidR="00083B25" w:rsidRPr="003F1B4F">
          <w:rPr>
            <w:webHidden/>
          </w:rPr>
        </w:r>
        <w:r w:rsidR="00083B25" w:rsidRPr="003F1B4F">
          <w:rPr>
            <w:webHidden/>
          </w:rPr>
          <w:fldChar w:fldCharType="separate"/>
        </w:r>
        <w:r w:rsidR="00083B25" w:rsidRPr="003F1B4F">
          <w:rPr>
            <w:webHidden/>
          </w:rPr>
          <w:t>139</w:t>
        </w:r>
        <w:r w:rsidR="00083B25" w:rsidRPr="003F1B4F">
          <w:rPr>
            <w:webHidden/>
          </w:rPr>
          <w:fldChar w:fldCharType="end"/>
        </w:r>
      </w:hyperlink>
    </w:p>
    <w:p w14:paraId="7272B589" w14:textId="1AC3E886"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15" w:history="1">
        <w:r w:rsidR="00083B25" w:rsidRPr="003F1B4F">
          <w:rPr>
            <w:rStyle w:val="Hyperlink"/>
            <w:noProof/>
          </w:rPr>
          <w:t>2.38.1.1.</w:t>
        </w:r>
        <w:r w:rsidR="00083B25" w:rsidRPr="003F1B4F">
          <w:rPr>
            <w:rFonts w:asciiTheme="minorHAnsi" w:eastAsiaTheme="minorEastAsia" w:hAnsiTheme="minorHAnsi" w:cstheme="minorBidi"/>
            <w:noProof/>
            <w:sz w:val="22"/>
            <w:szCs w:val="22"/>
          </w:rPr>
          <w:tab/>
        </w:r>
        <w:r w:rsidR="00083B25" w:rsidRPr="003F1B4F">
          <w:rPr>
            <w:rStyle w:val="Hyperlink"/>
            <w:noProof/>
          </w:rPr>
          <w:t>Utility.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_Toc88278915 \h </w:instrText>
        </w:r>
        <w:r w:rsidR="00083B25" w:rsidRPr="003F1B4F">
          <w:rPr>
            <w:noProof/>
            <w:webHidden/>
          </w:rPr>
        </w:r>
        <w:r w:rsidR="00083B25" w:rsidRPr="003F1B4F">
          <w:rPr>
            <w:noProof/>
            <w:webHidden/>
          </w:rPr>
          <w:fldChar w:fldCharType="separate"/>
        </w:r>
        <w:r w:rsidR="00083B25" w:rsidRPr="003F1B4F">
          <w:rPr>
            <w:noProof/>
            <w:webHidden/>
          </w:rPr>
          <w:t>139</w:t>
        </w:r>
        <w:r w:rsidR="00083B25" w:rsidRPr="003F1B4F">
          <w:rPr>
            <w:noProof/>
            <w:webHidden/>
          </w:rPr>
          <w:fldChar w:fldCharType="end"/>
        </w:r>
      </w:hyperlink>
    </w:p>
    <w:p w14:paraId="35AB2D66" w14:textId="2B8DA353"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16" w:history="1">
        <w:r w:rsidR="00083B25" w:rsidRPr="003F1B4F">
          <w:rPr>
            <w:rStyle w:val="Hyperlink"/>
            <w:noProof/>
          </w:rPr>
          <w:t>2.38.1.2.</w:t>
        </w:r>
        <w:r w:rsidR="00083B25" w:rsidRPr="003F1B4F">
          <w:rPr>
            <w:rFonts w:asciiTheme="minorHAnsi" w:eastAsiaTheme="minorEastAsia" w:hAnsiTheme="minorHAnsi" w:cstheme="minorBidi"/>
            <w:noProof/>
            <w:sz w:val="22"/>
            <w:szCs w:val="22"/>
          </w:rPr>
          <w:tab/>
        </w:r>
        <w:r w:rsidR="00083B25" w:rsidRPr="003F1B4F">
          <w:rPr>
            <w:rStyle w:val="Hyperlink"/>
            <w:noProof/>
          </w:rPr>
          <w:t>Electricity Metering System.</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_Toc88278916 \h </w:instrText>
        </w:r>
        <w:r w:rsidR="00083B25" w:rsidRPr="003F1B4F">
          <w:rPr>
            <w:noProof/>
            <w:webHidden/>
          </w:rPr>
        </w:r>
        <w:r w:rsidR="00083B25" w:rsidRPr="003F1B4F">
          <w:rPr>
            <w:noProof/>
            <w:webHidden/>
          </w:rPr>
          <w:fldChar w:fldCharType="separate"/>
        </w:r>
        <w:r w:rsidR="00083B25" w:rsidRPr="003F1B4F">
          <w:rPr>
            <w:noProof/>
            <w:webHidden/>
          </w:rPr>
          <w:t>139</w:t>
        </w:r>
        <w:r w:rsidR="00083B25" w:rsidRPr="003F1B4F">
          <w:rPr>
            <w:noProof/>
            <w:webHidden/>
          </w:rPr>
          <w:fldChar w:fldCharType="end"/>
        </w:r>
      </w:hyperlink>
    </w:p>
    <w:p w14:paraId="02F979CD" w14:textId="3751711C"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17" w:history="1">
        <w:r w:rsidR="00083B25" w:rsidRPr="003F1B4F">
          <w:rPr>
            <w:rStyle w:val="Hyperlink"/>
            <w:noProof/>
          </w:rPr>
          <w:t>2.38.1.3.</w:t>
        </w:r>
        <w:r w:rsidR="00083B25" w:rsidRPr="003F1B4F">
          <w:rPr>
            <w:rFonts w:asciiTheme="minorHAnsi" w:eastAsiaTheme="minorEastAsia" w:hAnsiTheme="minorHAnsi" w:cstheme="minorBidi"/>
            <w:noProof/>
            <w:sz w:val="22"/>
            <w:szCs w:val="22"/>
          </w:rPr>
          <w:tab/>
        </w:r>
        <w:r w:rsidR="00083B25" w:rsidRPr="003F1B4F">
          <w:rPr>
            <w:rStyle w:val="Hyperlink"/>
            <w:noProof/>
          </w:rPr>
          <w:t>Demand.</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_Toc88278917 \h </w:instrText>
        </w:r>
        <w:r w:rsidR="00083B25" w:rsidRPr="003F1B4F">
          <w:rPr>
            <w:noProof/>
            <w:webHidden/>
          </w:rPr>
        </w:r>
        <w:r w:rsidR="00083B25" w:rsidRPr="003F1B4F">
          <w:rPr>
            <w:noProof/>
            <w:webHidden/>
          </w:rPr>
          <w:fldChar w:fldCharType="separate"/>
        </w:r>
        <w:r w:rsidR="00083B25" w:rsidRPr="003F1B4F">
          <w:rPr>
            <w:noProof/>
            <w:webHidden/>
          </w:rPr>
          <w:t>140</w:t>
        </w:r>
        <w:r w:rsidR="00083B25" w:rsidRPr="003F1B4F">
          <w:rPr>
            <w:noProof/>
            <w:webHidden/>
          </w:rPr>
          <w:fldChar w:fldCharType="end"/>
        </w:r>
      </w:hyperlink>
    </w:p>
    <w:p w14:paraId="37C2557C" w14:textId="312A3158"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18" w:history="1">
        <w:r w:rsidR="00083B25" w:rsidRPr="003F1B4F">
          <w:rPr>
            <w:rStyle w:val="Hyperlink"/>
            <w:noProof/>
          </w:rPr>
          <w:t>2.38.1.4.</w:t>
        </w:r>
        <w:r w:rsidR="00083B25" w:rsidRPr="003F1B4F">
          <w:rPr>
            <w:rFonts w:asciiTheme="minorHAnsi" w:eastAsiaTheme="minorEastAsia" w:hAnsiTheme="minorHAnsi" w:cstheme="minorBidi"/>
            <w:noProof/>
            <w:sz w:val="22"/>
            <w:szCs w:val="22"/>
          </w:rPr>
          <w:tab/>
        </w:r>
        <w:r w:rsidR="00083B25" w:rsidRPr="003F1B4F">
          <w:rPr>
            <w:rStyle w:val="Hyperlink"/>
            <w:noProof/>
          </w:rPr>
          <w:t>Power Factor (PF).</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_Toc88278918 \h </w:instrText>
        </w:r>
        <w:r w:rsidR="00083B25" w:rsidRPr="003F1B4F">
          <w:rPr>
            <w:noProof/>
            <w:webHidden/>
          </w:rPr>
        </w:r>
        <w:r w:rsidR="00083B25" w:rsidRPr="003F1B4F">
          <w:rPr>
            <w:noProof/>
            <w:webHidden/>
          </w:rPr>
          <w:fldChar w:fldCharType="separate"/>
        </w:r>
        <w:r w:rsidR="00083B25" w:rsidRPr="003F1B4F">
          <w:rPr>
            <w:noProof/>
            <w:webHidden/>
          </w:rPr>
          <w:t>140</w:t>
        </w:r>
        <w:r w:rsidR="00083B25" w:rsidRPr="003F1B4F">
          <w:rPr>
            <w:noProof/>
            <w:webHidden/>
          </w:rPr>
          <w:fldChar w:fldCharType="end"/>
        </w:r>
      </w:hyperlink>
    </w:p>
    <w:p w14:paraId="35564FBD" w14:textId="357505E9" w:rsidR="00083B25" w:rsidRPr="003F1B4F" w:rsidRDefault="003E45AE">
      <w:pPr>
        <w:pStyle w:val="TOC3"/>
        <w:tabs>
          <w:tab w:val="left" w:pos="2390"/>
        </w:tabs>
        <w:rPr>
          <w:rFonts w:asciiTheme="minorHAnsi" w:eastAsiaTheme="minorEastAsia" w:hAnsiTheme="minorHAnsi" w:cstheme="minorBidi"/>
          <w:sz w:val="22"/>
          <w:szCs w:val="22"/>
        </w:rPr>
      </w:pPr>
      <w:hyperlink w:anchor="_Toc88278919" w:history="1">
        <w:r w:rsidR="00083B25" w:rsidRPr="003F1B4F">
          <w:rPr>
            <w:rStyle w:val="Hyperlink"/>
          </w:rPr>
          <w:t xml:space="preserve">2.38.2.  </w:t>
        </w:r>
        <w:r w:rsidR="00083B25" w:rsidRPr="003F1B4F">
          <w:rPr>
            <w:rFonts w:asciiTheme="minorHAnsi" w:eastAsiaTheme="minorEastAsia" w:hAnsiTheme="minorHAnsi" w:cstheme="minorBidi"/>
            <w:sz w:val="22"/>
            <w:szCs w:val="22"/>
          </w:rPr>
          <w:tab/>
        </w:r>
        <w:r w:rsidR="00083B25" w:rsidRPr="003F1B4F">
          <w:rPr>
            <w:rStyle w:val="Hyperlink"/>
          </w:rPr>
          <w:t>Method of Sale.</w:t>
        </w:r>
        <w:r w:rsidR="00083B25" w:rsidRPr="003F1B4F">
          <w:rPr>
            <w:webHidden/>
          </w:rPr>
          <w:tab/>
        </w:r>
        <w:r w:rsidR="00083B25" w:rsidRPr="003F1B4F">
          <w:rPr>
            <w:webHidden/>
          </w:rPr>
          <w:fldChar w:fldCharType="begin"/>
        </w:r>
        <w:r w:rsidR="00083B25" w:rsidRPr="003F1B4F">
          <w:rPr>
            <w:webHidden/>
          </w:rPr>
          <w:instrText xml:space="preserve"> PAGEREF _Toc88278919 \h </w:instrText>
        </w:r>
        <w:r w:rsidR="00083B25" w:rsidRPr="003F1B4F">
          <w:rPr>
            <w:webHidden/>
          </w:rPr>
        </w:r>
        <w:r w:rsidR="00083B25" w:rsidRPr="003F1B4F">
          <w:rPr>
            <w:webHidden/>
          </w:rPr>
          <w:fldChar w:fldCharType="separate"/>
        </w:r>
        <w:r w:rsidR="00083B25" w:rsidRPr="003F1B4F">
          <w:rPr>
            <w:webHidden/>
          </w:rPr>
          <w:t>140</w:t>
        </w:r>
        <w:r w:rsidR="00083B25" w:rsidRPr="003F1B4F">
          <w:rPr>
            <w:webHidden/>
          </w:rPr>
          <w:fldChar w:fldCharType="end"/>
        </w:r>
      </w:hyperlink>
    </w:p>
    <w:p w14:paraId="4B3DE066" w14:textId="3679D9C9" w:rsidR="00083B25" w:rsidRPr="003F1B4F" w:rsidRDefault="003E45AE">
      <w:pPr>
        <w:pStyle w:val="TOC3"/>
        <w:tabs>
          <w:tab w:val="left" w:pos="2390"/>
        </w:tabs>
        <w:rPr>
          <w:rFonts w:asciiTheme="minorHAnsi" w:eastAsiaTheme="minorEastAsia" w:hAnsiTheme="minorHAnsi" w:cstheme="minorBidi"/>
          <w:sz w:val="22"/>
          <w:szCs w:val="22"/>
        </w:rPr>
      </w:pPr>
      <w:hyperlink w:anchor="_Toc88278920" w:history="1">
        <w:r w:rsidR="00083B25" w:rsidRPr="003F1B4F">
          <w:rPr>
            <w:rStyle w:val="Hyperlink"/>
          </w:rPr>
          <w:t xml:space="preserve">2.38.3. </w:t>
        </w:r>
        <w:r w:rsidR="00083B25" w:rsidRPr="003F1B4F">
          <w:rPr>
            <w:rFonts w:asciiTheme="minorHAnsi" w:eastAsiaTheme="minorEastAsia" w:hAnsiTheme="minorHAnsi" w:cstheme="minorBidi"/>
            <w:sz w:val="22"/>
            <w:szCs w:val="22"/>
          </w:rPr>
          <w:tab/>
        </w:r>
        <w:r w:rsidR="00083B25" w:rsidRPr="003F1B4F">
          <w:rPr>
            <w:rStyle w:val="Hyperlink"/>
          </w:rPr>
          <w:t>Unit Price.</w:t>
        </w:r>
        <w:r w:rsidR="00083B25" w:rsidRPr="003F1B4F">
          <w:rPr>
            <w:webHidden/>
          </w:rPr>
          <w:tab/>
        </w:r>
        <w:r w:rsidR="003F1B4F">
          <w:rPr>
            <w:webHidden/>
          </w:rPr>
          <w:tab/>
        </w:r>
        <w:r w:rsidR="00083B25" w:rsidRPr="003F1B4F">
          <w:rPr>
            <w:webHidden/>
          </w:rPr>
          <w:fldChar w:fldCharType="begin"/>
        </w:r>
        <w:r w:rsidR="00083B25" w:rsidRPr="003F1B4F">
          <w:rPr>
            <w:webHidden/>
          </w:rPr>
          <w:instrText xml:space="preserve"> PAGEREF _Toc88278920 \h </w:instrText>
        </w:r>
        <w:r w:rsidR="00083B25" w:rsidRPr="003F1B4F">
          <w:rPr>
            <w:webHidden/>
          </w:rPr>
        </w:r>
        <w:r w:rsidR="00083B25" w:rsidRPr="003F1B4F">
          <w:rPr>
            <w:webHidden/>
          </w:rPr>
          <w:fldChar w:fldCharType="separate"/>
        </w:r>
        <w:r w:rsidR="00083B25" w:rsidRPr="003F1B4F">
          <w:rPr>
            <w:webHidden/>
          </w:rPr>
          <w:t>140</w:t>
        </w:r>
        <w:r w:rsidR="00083B25" w:rsidRPr="003F1B4F">
          <w:rPr>
            <w:webHidden/>
          </w:rPr>
          <w:fldChar w:fldCharType="end"/>
        </w:r>
      </w:hyperlink>
    </w:p>
    <w:p w14:paraId="1FD6819F" w14:textId="3E27C391" w:rsidR="00083B25" w:rsidRPr="003F1B4F" w:rsidRDefault="003E45AE">
      <w:pPr>
        <w:pStyle w:val="TOC20"/>
        <w:rPr>
          <w:rFonts w:asciiTheme="minorHAnsi" w:eastAsiaTheme="minorEastAsia" w:hAnsiTheme="minorHAnsi" w:cstheme="minorBidi"/>
          <w:b w:val="0"/>
          <w:bCs w:val="0"/>
          <w:sz w:val="22"/>
          <w:szCs w:val="22"/>
        </w:rPr>
      </w:pPr>
      <w:hyperlink w:anchor="_Toc88278921" w:history="1">
        <w:r w:rsidR="00083B25" w:rsidRPr="003F1B4F">
          <w:rPr>
            <w:rStyle w:val="Hyperlink"/>
            <w:b w:val="0"/>
            <w:bCs w:val="0"/>
          </w:rPr>
          <w:t>2.39.</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Tractor Hydraulic Fluid</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_Toc88278921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140</w:t>
        </w:r>
        <w:r w:rsidR="00083B25" w:rsidRPr="003F1B4F">
          <w:rPr>
            <w:b w:val="0"/>
            <w:bCs w:val="0"/>
            <w:webHidden/>
          </w:rPr>
          <w:fldChar w:fldCharType="end"/>
        </w:r>
      </w:hyperlink>
    </w:p>
    <w:p w14:paraId="03377F11" w14:textId="6E8D668D"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22" w:history="1">
        <w:r w:rsidR="00083B25" w:rsidRPr="003F1B4F">
          <w:rPr>
            <w:rStyle w:val="Hyperlink"/>
            <w:noProof/>
          </w:rPr>
          <w:t>2.39.1.1.</w:t>
        </w:r>
        <w:r w:rsidR="00083B25" w:rsidRPr="003F1B4F">
          <w:rPr>
            <w:rFonts w:asciiTheme="minorHAnsi" w:eastAsiaTheme="minorEastAsia" w:hAnsiTheme="minorHAnsi" w:cstheme="minorBidi"/>
            <w:noProof/>
            <w:sz w:val="22"/>
            <w:szCs w:val="22"/>
          </w:rPr>
          <w:tab/>
        </w:r>
        <w:r w:rsidR="00083B25" w:rsidRPr="003F1B4F">
          <w:rPr>
            <w:rStyle w:val="Hyperlink"/>
            <w:noProof/>
          </w:rPr>
          <w:t>Conformance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_Toc88278922 \h </w:instrText>
        </w:r>
        <w:r w:rsidR="00083B25" w:rsidRPr="003F1B4F">
          <w:rPr>
            <w:noProof/>
            <w:webHidden/>
          </w:rPr>
        </w:r>
        <w:r w:rsidR="00083B25" w:rsidRPr="003F1B4F">
          <w:rPr>
            <w:noProof/>
            <w:webHidden/>
          </w:rPr>
          <w:fldChar w:fldCharType="separate"/>
        </w:r>
        <w:r w:rsidR="00083B25" w:rsidRPr="003F1B4F">
          <w:rPr>
            <w:noProof/>
            <w:webHidden/>
          </w:rPr>
          <w:t>140</w:t>
        </w:r>
        <w:r w:rsidR="00083B25" w:rsidRPr="003F1B4F">
          <w:rPr>
            <w:noProof/>
            <w:webHidden/>
          </w:rPr>
          <w:fldChar w:fldCharType="end"/>
        </w:r>
      </w:hyperlink>
    </w:p>
    <w:p w14:paraId="03125B8A" w14:textId="3392AC1B"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23" w:history="1">
        <w:r w:rsidR="00083B25" w:rsidRPr="003F1B4F">
          <w:rPr>
            <w:rStyle w:val="Hyperlink"/>
            <w:noProof/>
          </w:rPr>
          <w:t>2.39.1.2.</w:t>
        </w:r>
        <w:r w:rsidR="00083B25" w:rsidRPr="003F1B4F">
          <w:rPr>
            <w:rFonts w:asciiTheme="minorHAnsi" w:eastAsiaTheme="minorEastAsia" w:hAnsiTheme="minorHAnsi" w:cstheme="minorBidi"/>
            <w:noProof/>
            <w:sz w:val="22"/>
            <w:szCs w:val="22"/>
          </w:rPr>
          <w:tab/>
        </w:r>
        <w:r w:rsidR="00083B25" w:rsidRPr="003F1B4F">
          <w:rPr>
            <w:rStyle w:val="Hyperlink"/>
            <w:noProof/>
          </w:rPr>
          <w:t>Tractor Hydraulic Fluid Additives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_Toc88278923 \h </w:instrText>
        </w:r>
        <w:r w:rsidR="00083B25" w:rsidRPr="003F1B4F">
          <w:rPr>
            <w:noProof/>
            <w:webHidden/>
          </w:rPr>
        </w:r>
        <w:r w:rsidR="00083B25" w:rsidRPr="003F1B4F">
          <w:rPr>
            <w:noProof/>
            <w:webHidden/>
          </w:rPr>
          <w:fldChar w:fldCharType="separate"/>
        </w:r>
        <w:r w:rsidR="00083B25" w:rsidRPr="003F1B4F">
          <w:rPr>
            <w:noProof/>
            <w:webHidden/>
          </w:rPr>
          <w:t>140</w:t>
        </w:r>
        <w:r w:rsidR="00083B25" w:rsidRPr="003F1B4F">
          <w:rPr>
            <w:noProof/>
            <w:webHidden/>
          </w:rPr>
          <w:fldChar w:fldCharType="end"/>
        </w:r>
      </w:hyperlink>
    </w:p>
    <w:p w14:paraId="724E5EA0" w14:textId="60284A20" w:rsidR="00083B25" w:rsidRPr="003F1B4F" w:rsidRDefault="003E45AE">
      <w:pPr>
        <w:pStyle w:val="TOC3"/>
        <w:tabs>
          <w:tab w:val="left" w:pos="2390"/>
        </w:tabs>
        <w:rPr>
          <w:rFonts w:asciiTheme="minorHAnsi" w:eastAsiaTheme="minorEastAsia" w:hAnsiTheme="minorHAnsi" w:cstheme="minorBidi"/>
          <w:sz w:val="22"/>
          <w:szCs w:val="22"/>
        </w:rPr>
      </w:pPr>
      <w:hyperlink w:anchor="_Toc88278924" w:history="1">
        <w:r w:rsidR="00083B25" w:rsidRPr="003F1B4F">
          <w:rPr>
            <w:rStyle w:val="Hyperlink"/>
          </w:rPr>
          <w:t>2.39.2.</w:t>
        </w:r>
        <w:r w:rsidR="00083B25" w:rsidRPr="003F1B4F">
          <w:rPr>
            <w:rFonts w:asciiTheme="minorHAnsi" w:eastAsiaTheme="minorEastAsia" w:hAnsiTheme="minorHAnsi" w:cstheme="minorBidi"/>
            <w:sz w:val="22"/>
            <w:szCs w:val="22"/>
          </w:rPr>
          <w:tab/>
        </w:r>
        <w:r w:rsidR="00083B25" w:rsidRPr="003F1B4F">
          <w:rPr>
            <w:rStyle w:val="Hyperlink"/>
          </w:rPr>
          <w:t>Labeling and Identification of Tractor Hydraulic Fluid.</w:t>
        </w:r>
        <w:r w:rsidR="00083B25" w:rsidRPr="003F1B4F">
          <w:rPr>
            <w:webHidden/>
          </w:rPr>
          <w:tab/>
        </w:r>
        <w:r w:rsidR="00083B25" w:rsidRPr="003F1B4F">
          <w:rPr>
            <w:webHidden/>
          </w:rPr>
          <w:fldChar w:fldCharType="begin"/>
        </w:r>
        <w:r w:rsidR="00083B25" w:rsidRPr="003F1B4F">
          <w:rPr>
            <w:webHidden/>
          </w:rPr>
          <w:instrText xml:space="preserve"> PAGEREF _Toc88278924 \h </w:instrText>
        </w:r>
        <w:r w:rsidR="00083B25" w:rsidRPr="003F1B4F">
          <w:rPr>
            <w:webHidden/>
          </w:rPr>
        </w:r>
        <w:r w:rsidR="00083B25" w:rsidRPr="003F1B4F">
          <w:rPr>
            <w:webHidden/>
          </w:rPr>
          <w:fldChar w:fldCharType="separate"/>
        </w:r>
        <w:r w:rsidR="00083B25" w:rsidRPr="003F1B4F">
          <w:rPr>
            <w:webHidden/>
          </w:rPr>
          <w:t>141</w:t>
        </w:r>
        <w:r w:rsidR="00083B25" w:rsidRPr="003F1B4F">
          <w:rPr>
            <w:webHidden/>
          </w:rPr>
          <w:fldChar w:fldCharType="end"/>
        </w:r>
      </w:hyperlink>
    </w:p>
    <w:p w14:paraId="43911861" w14:textId="46D6E580"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25" w:history="1">
        <w:r w:rsidR="00083B25" w:rsidRPr="003F1B4F">
          <w:rPr>
            <w:rStyle w:val="Hyperlink"/>
            <w:noProof/>
          </w:rPr>
          <w:t>2.39.2.1.</w:t>
        </w:r>
        <w:r w:rsidR="00083B25" w:rsidRPr="003F1B4F">
          <w:rPr>
            <w:rFonts w:asciiTheme="minorHAnsi" w:eastAsiaTheme="minorEastAsia" w:hAnsiTheme="minorHAnsi" w:cstheme="minorBidi"/>
            <w:noProof/>
            <w:sz w:val="22"/>
            <w:szCs w:val="22"/>
          </w:rPr>
          <w:tab/>
        </w:r>
        <w:r w:rsidR="00083B25" w:rsidRPr="003F1B4F">
          <w:rPr>
            <w:rStyle w:val="Hyperlink"/>
            <w:noProof/>
          </w:rPr>
          <w:t>Container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_Toc88278925 \h </w:instrText>
        </w:r>
        <w:r w:rsidR="00083B25" w:rsidRPr="003F1B4F">
          <w:rPr>
            <w:noProof/>
            <w:webHidden/>
          </w:rPr>
        </w:r>
        <w:r w:rsidR="00083B25" w:rsidRPr="003F1B4F">
          <w:rPr>
            <w:noProof/>
            <w:webHidden/>
          </w:rPr>
          <w:fldChar w:fldCharType="separate"/>
        </w:r>
        <w:r w:rsidR="00083B25" w:rsidRPr="003F1B4F">
          <w:rPr>
            <w:noProof/>
            <w:webHidden/>
          </w:rPr>
          <w:t>141</w:t>
        </w:r>
        <w:r w:rsidR="00083B25" w:rsidRPr="003F1B4F">
          <w:rPr>
            <w:noProof/>
            <w:webHidden/>
          </w:rPr>
          <w:fldChar w:fldCharType="end"/>
        </w:r>
      </w:hyperlink>
    </w:p>
    <w:p w14:paraId="306127F7" w14:textId="578E2435"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26" w:history="1">
        <w:r w:rsidR="00083B25" w:rsidRPr="003F1B4F">
          <w:rPr>
            <w:rStyle w:val="Hyperlink"/>
            <w:noProof/>
          </w:rPr>
          <w:t>2.39.2.2.</w:t>
        </w:r>
        <w:r w:rsidR="00083B25" w:rsidRPr="003F1B4F">
          <w:rPr>
            <w:rFonts w:asciiTheme="minorHAnsi" w:eastAsiaTheme="minorEastAsia" w:hAnsiTheme="minorHAnsi" w:cstheme="minorBidi"/>
            <w:noProof/>
            <w:sz w:val="22"/>
            <w:szCs w:val="22"/>
          </w:rPr>
          <w:tab/>
        </w:r>
        <w:r w:rsidR="00083B25" w:rsidRPr="003F1B4F">
          <w:rPr>
            <w:rStyle w:val="Hyperlink"/>
            <w:noProof/>
          </w:rPr>
          <w:t>Identification on 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_Toc88278926 \h </w:instrText>
        </w:r>
        <w:r w:rsidR="00083B25" w:rsidRPr="003F1B4F">
          <w:rPr>
            <w:noProof/>
            <w:webHidden/>
          </w:rPr>
        </w:r>
        <w:r w:rsidR="00083B25" w:rsidRPr="003F1B4F">
          <w:rPr>
            <w:noProof/>
            <w:webHidden/>
          </w:rPr>
          <w:fldChar w:fldCharType="separate"/>
        </w:r>
        <w:r w:rsidR="00083B25" w:rsidRPr="003F1B4F">
          <w:rPr>
            <w:noProof/>
            <w:webHidden/>
          </w:rPr>
          <w:t>141</w:t>
        </w:r>
        <w:r w:rsidR="00083B25" w:rsidRPr="003F1B4F">
          <w:rPr>
            <w:noProof/>
            <w:webHidden/>
          </w:rPr>
          <w:fldChar w:fldCharType="end"/>
        </w:r>
      </w:hyperlink>
    </w:p>
    <w:p w14:paraId="1A4709B2" w14:textId="6F86EB65"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27" w:history="1">
        <w:r w:rsidR="00083B25" w:rsidRPr="003F1B4F">
          <w:rPr>
            <w:rStyle w:val="Hyperlink"/>
            <w:noProof/>
          </w:rPr>
          <w:t>2.39.2.3.</w:t>
        </w:r>
        <w:r w:rsidR="00083B25" w:rsidRPr="003F1B4F">
          <w:rPr>
            <w:rFonts w:asciiTheme="minorHAnsi" w:eastAsiaTheme="minorEastAsia" w:hAnsiTheme="minorHAnsi" w:cstheme="minorBidi"/>
            <w:noProof/>
            <w:sz w:val="22"/>
            <w:szCs w:val="22"/>
          </w:rPr>
          <w:tab/>
        </w:r>
        <w:r w:rsidR="00083B25" w:rsidRPr="003F1B4F">
          <w:rPr>
            <w:rStyle w:val="Hyperlink"/>
            <w:noProof/>
          </w:rPr>
          <w:t>Identification on Service Provider Documentation.</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_Toc88278927 \h </w:instrText>
        </w:r>
        <w:r w:rsidR="00083B25" w:rsidRPr="003F1B4F">
          <w:rPr>
            <w:noProof/>
            <w:webHidden/>
          </w:rPr>
        </w:r>
        <w:r w:rsidR="00083B25" w:rsidRPr="003F1B4F">
          <w:rPr>
            <w:noProof/>
            <w:webHidden/>
          </w:rPr>
          <w:fldChar w:fldCharType="separate"/>
        </w:r>
        <w:r w:rsidR="00083B25" w:rsidRPr="003F1B4F">
          <w:rPr>
            <w:noProof/>
            <w:webHidden/>
          </w:rPr>
          <w:t>142</w:t>
        </w:r>
        <w:r w:rsidR="00083B25" w:rsidRPr="003F1B4F">
          <w:rPr>
            <w:noProof/>
            <w:webHidden/>
          </w:rPr>
          <w:fldChar w:fldCharType="end"/>
        </w:r>
      </w:hyperlink>
    </w:p>
    <w:p w14:paraId="324BB8C6" w14:textId="477BE69B"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28" w:history="1">
        <w:r w:rsidR="00083B25" w:rsidRPr="003F1B4F">
          <w:rPr>
            <w:rStyle w:val="Hyperlink"/>
            <w:noProof/>
          </w:rPr>
          <w:t>2.39.2.4.</w:t>
        </w:r>
        <w:r w:rsidR="00083B25" w:rsidRPr="003F1B4F">
          <w:rPr>
            <w:rFonts w:asciiTheme="minorHAnsi" w:eastAsiaTheme="minorEastAsia" w:hAnsiTheme="minorHAnsi" w:cstheme="minorBidi"/>
            <w:noProof/>
            <w:sz w:val="22"/>
            <w:szCs w:val="22"/>
          </w:rPr>
          <w:tab/>
        </w:r>
        <w:r w:rsidR="00083B25" w:rsidRPr="003F1B4F">
          <w:rPr>
            <w:rStyle w:val="Hyperlink"/>
            <w:noProof/>
          </w:rPr>
          <w:t>Bulk Delivery.</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_Toc88278928 \h </w:instrText>
        </w:r>
        <w:r w:rsidR="00083B25" w:rsidRPr="003F1B4F">
          <w:rPr>
            <w:noProof/>
            <w:webHidden/>
          </w:rPr>
        </w:r>
        <w:r w:rsidR="00083B25" w:rsidRPr="003F1B4F">
          <w:rPr>
            <w:noProof/>
            <w:webHidden/>
          </w:rPr>
          <w:fldChar w:fldCharType="separate"/>
        </w:r>
        <w:r w:rsidR="00083B25" w:rsidRPr="003F1B4F">
          <w:rPr>
            <w:noProof/>
            <w:webHidden/>
          </w:rPr>
          <w:t>142</w:t>
        </w:r>
        <w:r w:rsidR="00083B25" w:rsidRPr="003F1B4F">
          <w:rPr>
            <w:noProof/>
            <w:webHidden/>
          </w:rPr>
          <w:fldChar w:fldCharType="end"/>
        </w:r>
      </w:hyperlink>
    </w:p>
    <w:p w14:paraId="1DFC45DE" w14:textId="696E942C" w:rsidR="00083B25" w:rsidRPr="003F1B4F" w:rsidRDefault="003E45AE">
      <w:pPr>
        <w:pStyle w:val="TOC4"/>
        <w:tabs>
          <w:tab w:val="left" w:pos="2504"/>
        </w:tabs>
        <w:rPr>
          <w:rFonts w:asciiTheme="minorHAnsi" w:eastAsiaTheme="minorEastAsia" w:hAnsiTheme="minorHAnsi" w:cstheme="minorBidi"/>
          <w:noProof/>
          <w:sz w:val="22"/>
          <w:szCs w:val="22"/>
        </w:rPr>
      </w:pPr>
      <w:hyperlink w:anchor="_Toc88278929" w:history="1">
        <w:r w:rsidR="00083B25" w:rsidRPr="003F1B4F">
          <w:rPr>
            <w:rStyle w:val="Hyperlink"/>
            <w:noProof/>
          </w:rPr>
          <w:t>2.39.2.5.</w:t>
        </w:r>
        <w:r w:rsidR="00083B25" w:rsidRPr="003F1B4F">
          <w:rPr>
            <w:rFonts w:asciiTheme="minorHAnsi" w:eastAsiaTheme="minorEastAsia" w:hAnsiTheme="minorHAnsi" w:cstheme="minorBidi"/>
            <w:noProof/>
            <w:sz w:val="22"/>
            <w:szCs w:val="22"/>
          </w:rPr>
          <w:tab/>
        </w:r>
        <w:r w:rsidR="00083B25" w:rsidRPr="003F1B4F">
          <w:rPr>
            <w:rStyle w:val="Hyperlink"/>
            <w:noProof/>
          </w:rPr>
          <w:t>Storage Tank Labeling.</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_Toc88278929 \h </w:instrText>
        </w:r>
        <w:r w:rsidR="00083B25" w:rsidRPr="003F1B4F">
          <w:rPr>
            <w:noProof/>
            <w:webHidden/>
          </w:rPr>
        </w:r>
        <w:r w:rsidR="00083B25" w:rsidRPr="003F1B4F">
          <w:rPr>
            <w:noProof/>
            <w:webHidden/>
          </w:rPr>
          <w:fldChar w:fldCharType="separate"/>
        </w:r>
        <w:r w:rsidR="00083B25" w:rsidRPr="003F1B4F">
          <w:rPr>
            <w:noProof/>
            <w:webHidden/>
          </w:rPr>
          <w:t>142</w:t>
        </w:r>
        <w:r w:rsidR="00083B25" w:rsidRPr="003F1B4F">
          <w:rPr>
            <w:noProof/>
            <w:webHidden/>
          </w:rPr>
          <w:fldChar w:fldCharType="end"/>
        </w:r>
      </w:hyperlink>
    </w:p>
    <w:p w14:paraId="7211297E" w14:textId="348ECD5A" w:rsidR="00083B25" w:rsidRPr="003F1B4F" w:rsidRDefault="003E45AE">
      <w:pPr>
        <w:pStyle w:val="TOC3"/>
        <w:tabs>
          <w:tab w:val="left" w:pos="2390"/>
        </w:tabs>
        <w:rPr>
          <w:rFonts w:asciiTheme="minorHAnsi" w:eastAsiaTheme="minorEastAsia" w:hAnsiTheme="minorHAnsi" w:cstheme="minorBidi"/>
          <w:sz w:val="22"/>
          <w:szCs w:val="22"/>
        </w:rPr>
      </w:pPr>
      <w:hyperlink w:anchor="_Toc88278930" w:history="1">
        <w:r w:rsidR="00083B25" w:rsidRPr="003F1B4F">
          <w:rPr>
            <w:rStyle w:val="Hyperlink"/>
          </w:rPr>
          <w:t>2.39.3.</w:t>
        </w:r>
        <w:r w:rsidR="00083B25" w:rsidRPr="003F1B4F">
          <w:rPr>
            <w:rFonts w:asciiTheme="minorHAnsi" w:eastAsiaTheme="minorEastAsia" w:hAnsiTheme="minorHAnsi" w:cstheme="minorBidi"/>
            <w:sz w:val="22"/>
            <w:szCs w:val="22"/>
          </w:rPr>
          <w:tab/>
        </w:r>
        <w:r w:rsidR="00083B25" w:rsidRPr="003F1B4F">
          <w:rPr>
            <w:rStyle w:val="Hyperlink"/>
          </w:rPr>
          <w:t>Documentation of Claims Made Upon Product Label.</w:t>
        </w:r>
        <w:r w:rsidR="00083B25" w:rsidRPr="003F1B4F">
          <w:rPr>
            <w:webHidden/>
          </w:rPr>
          <w:tab/>
        </w:r>
        <w:r w:rsidR="00083B25" w:rsidRPr="003F1B4F">
          <w:rPr>
            <w:webHidden/>
          </w:rPr>
          <w:fldChar w:fldCharType="begin"/>
        </w:r>
        <w:r w:rsidR="00083B25" w:rsidRPr="003F1B4F">
          <w:rPr>
            <w:webHidden/>
          </w:rPr>
          <w:instrText xml:space="preserve"> PAGEREF _Toc88278930 \h </w:instrText>
        </w:r>
        <w:r w:rsidR="00083B25" w:rsidRPr="003F1B4F">
          <w:rPr>
            <w:webHidden/>
          </w:rPr>
        </w:r>
        <w:r w:rsidR="00083B25" w:rsidRPr="003F1B4F">
          <w:rPr>
            <w:webHidden/>
          </w:rPr>
          <w:fldChar w:fldCharType="separate"/>
        </w:r>
        <w:r w:rsidR="00083B25" w:rsidRPr="003F1B4F">
          <w:rPr>
            <w:webHidden/>
          </w:rPr>
          <w:t>142</w:t>
        </w:r>
        <w:r w:rsidR="00083B25" w:rsidRPr="003F1B4F">
          <w:rPr>
            <w:webHidden/>
          </w:rPr>
          <w:fldChar w:fldCharType="end"/>
        </w:r>
      </w:hyperlink>
    </w:p>
    <w:p w14:paraId="1771AA6E" w14:textId="620A4950" w:rsidR="00083B25" w:rsidRPr="003F1B4F" w:rsidRDefault="003E45AE">
      <w:pPr>
        <w:pStyle w:val="TOC20"/>
        <w:rPr>
          <w:rFonts w:asciiTheme="minorHAnsi" w:eastAsiaTheme="minorEastAsia" w:hAnsiTheme="minorHAnsi" w:cstheme="minorBidi"/>
          <w:b w:val="0"/>
          <w:bCs w:val="0"/>
          <w:sz w:val="22"/>
          <w:szCs w:val="22"/>
        </w:rPr>
      </w:pPr>
      <w:hyperlink w:anchor="_Toc88278931" w:history="1">
        <w:r w:rsidR="00083B25" w:rsidRPr="003F1B4F">
          <w:rPr>
            <w:rStyle w:val="Hyperlink"/>
            <w:rFonts w:eastAsia="Calibri"/>
            <w:b w:val="0"/>
            <w:bCs w:val="0"/>
          </w:rPr>
          <w:t>2.40.</w:t>
        </w:r>
        <w:r w:rsidR="00083B25" w:rsidRPr="003F1B4F">
          <w:rPr>
            <w:rFonts w:asciiTheme="minorHAnsi" w:eastAsiaTheme="minorEastAsia" w:hAnsiTheme="minorHAnsi" w:cstheme="minorBidi"/>
            <w:b w:val="0"/>
            <w:bCs w:val="0"/>
            <w:sz w:val="22"/>
            <w:szCs w:val="22"/>
          </w:rPr>
          <w:tab/>
        </w:r>
        <w:r w:rsidR="00083B25" w:rsidRPr="003F1B4F">
          <w:rPr>
            <w:rStyle w:val="Hyperlink"/>
            <w:rFonts w:eastAsia="Calibri"/>
            <w:b w:val="0"/>
            <w:bCs w:val="0"/>
          </w:rPr>
          <w:t>Diesel Fuel</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_Toc88278931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143</w:t>
        </w:r>
        <w:r w:rsidR="00083B25" w:rsidRPr="003F1B4F">
          <w:rPr>
            <w:b w:val="0"/>
            <w:bCs w:val="0"/>
            <w:webHidden/>
          </w:rPr>
          <w:fldChar w:fldCharType="end"/>
        </w:r>
      </w:hyperlink>
    </w:p>
    <w:p w14:paraId="7EA407E9" w14:textId="3976CD65" w:rsidR="00083B25" w:rsidRPr="003F1B4F" w:rsidRDefault="003E45AE">
      <w:pPr>
        <w:pStyle w:val="TOC3"/>
        <w:tabs>
          <w:tab w:val="left" w:pos="2390"/>
        </w:tabs>
        <w:rPr>
          <w:rFonts w:asciiTheme="minorHAnsi" w:eastAsiaTheme="minorEastAsia" w:hAnsiTheme="minorHAnsi" w:cstheme="minorBidi"/>
          <w:sz w:val="22"/>
          <w:szCs w:val="22"/>
        </w:rPr>
      </w:pPr>
      <w:hyperlink w:anchor="_Toc88278932" w:history="1">
        <w:r w:rsidR="00083B25" w:rsidRPr="003F1B4F">
          <w:rPr>
            <w:rStyle w:val="Hyperlink"/>
            <w:rFonts w:eastAsia="Calibri"/>
          </w:rPr>
          <w:t>2.40.1.</w:t>
        </w:r>
        <w:r w:rsidR="00083B25" w:rsidRPr="003F1B4F">
          <w:rPr>
            <w:rFonts w:asciiTheme="minorHAnsi" w:eastAsiaTheme="minorEastAsia" w:hAnsiTheme="minorHAnsi" w:cstheme="minorBidi"/>
            <w:sz w:val="22"/>
            <w:szCs w:val="22"/>
          </w:rPr>
          <w:tab/>
        </w:r>
        <w:r w:rsidR="00083B25" w:rsidRPr="003F1B4F">
          <w:rPr>
            <w:rStyle w:val="Hyperlink"/>
            <w:rFonts w:eastAsia="Calibri"/>
          </w:rPr>
          <w:t>Premium Diesel Fuel</w:t>
        </w:r>
        <w:r w:rsidR="00083B25" w:rsidRPr="003F1B4F">
          <w:rPr>
            <w:webHidden/>
          </w:rPr>
          <w:tab/>
        </w:r>
        <w:r w:rsidR="00083B25" w:rsidRPr="003F1B4F">
          <w:rPr>
            <w:webHidden/>
          </w:rPr>
          <w:fldChar w:fldCharType="begin"/>
        </w:r>
        <w:r w:rsidR="00083B25" w:rsidRPr="003F1B4F">
          <w:rPr>
            <w:webHidden/>
          </w:rPr>
          <w:instrText xml:space="preserve"> PAGEREF _Toc88278932 \h </w:instrText>
        </w:r>
        <w:r w:rsidR="00083B25" w:rsidRPr="003F1B4F">
          <w:rPr>
            <w:webHidden/>
          </w:rPr>
        </w:r>
        <w:r w:rsidR="00083B25" w:rsidRPr="003F1B4F">
          <w:rPr>
            <w:webHidden/>
          </w:rPr>
          <w:fldChar w:fldCharType="separate"/>
        </w:r>
        <w:r w:rsidR="00083B25" w:rsidRPr="003F1B4F">
          <w:rPr>
            <w:webHidden/>
          </w:rPr>
          <w:t>143</w:t>
        </w:r>
        <w:r w:rsidR="00083B25" w:rsidRPr="003F1B4F">
          <w:rPr>
            <w:webHidden/>
          </w:rPr>
          <w:fldChar w:fldCharType="end"/>
        </w:r>
      </w:hyperlink>
    </w:p>
    <w:p w14:paraId="75D0808F" w14:textId="3E1BC1E5" w:rsidR="00083B25" w:rsidRPr="003F1B4F" w:rsidRDefault="003E45AE">
      <w:pPr>
        <w:pStyle w:val="TOC3"/>
        <w:tabs>
          <w:tab w:val="left" w:pos="2390"/>
        </w:tabs>
        <w:rPr>
          <w:rFonts w:asciiTheme="minorHAnsi" w:eastAsiaTheme="minorEastAsia" w:hAnsiTheme="minorHAnsi" w:cstheme="minorBidi"/>
          <w:sz w:val="22"/>
          <w:szCs w:val="22"/>
        </w:rPr>
      </w:pPr>
      <w:hyperlink w:anchor="_Toc88278933" w:history="1">
        <w:r w:rsidR="00083B25" w:rsidRPr="003F1B4F">
          <w:rPr>
            <w:rStyle w:val="Hyperlink"/>
            <w:rFonts w:eastAsia="Calibri"/>
          </w:rPr>
          <w:t>2.40.2.</w:t>
        </w:r>
        <w:r w:rsidR="00083B25" w:rsidRPr="003F1B4F">
          <w:rPr>
            <w:rFonts w:asciiTheme="minorHAnsi" w:eastAsiaTheme="minorEastAsia" w:hAnsiTheme="minorHAnsi" w:cstheme="minorBidi"/>
            <w:sz w:val="22"/>
            <w:szCs w:val="22"/>
          </w:rPr>
          <w:tab/>
        </w:r>
        <w:r w:rsidR="00083B25" w:rsidRPr="003F1B4F">
          <w:rPr>
            <w:rStyle w:val="Hyperlink"/>
            <w:rFonts w:eastAsia="Calibri"/>
          </w:rPr>
          <w:t>Use of Other Diesel Terminology</w:t>
        </w:r>
        <w:r w:rsidR="00083B25" w:rsidRPr="003F1B4F">
          <w:rPr>
            <w:webHidden/>
          </w:rPr>
          <w:tab/>
        </w:r>
        <w:r w:rsidR="00083B25" w:rsidRPr="003F1B4F">
          <w:rPr>
            <w:webHidden/>
          </w:rPr>
          <w:fldChar w:fldCharType="begin"/>
        </w:r>
        <w:r w:rsidR="00083B25" w:rsidRPr="003F1B4F">
          <w:rPr>
            <w:webHidden/>
          </w:rPr>
          <w:instrText xml:space="preserve"> PAGEREF _Toc88278933 \h </w:instrText>
        </w:r>
        <w:r w:rsidR="00083B25" w:rsidRPr="003F1B4F">
          <w:rPr>
            <w:webHidden/>
          </w:rPr>
        </w:r>
        <w:r w:rsidR="00083B25" w:rsidRPr="003F1B4F">
          <w:rPr>
            <w:webHidden/>
          </w:rPr>
          <w:fldChar w:fldCharType="separate"/>
        </w:r>
        <w:r w:rsidR="00083B25" w:rsidRPr="003F1B4F">
          <w:rPr>
            <w:webHidden/>
          </w:rPr>
          <w:t>144</w:t>
        </w:r>
        <w:r w:rsidR="00083B25" w:rsidRPr="003F1B4F">
          <w:rPr>
            <w:webHidden/>
          </w:rPr>
          <w:fldChar w:fldCharType="end"/>
        </w:r>
      </w:hyperlink>
    </w:p>
    <w:p w14:paraId="5AE0E529" w14:textId="14E7A6BE" w:rsidR="00083B25" w:rsidRPr="003F1B4F" w:rsidRDefault="003E45AE">
      <w:pPr>
        <w:pStyle w:val="TOC1"/>
        <w:rPr>
          <w:rFonts w:asciiTheme="minorHAnsi" w:eastAsiaTheme="minorEastAsia" w:hAnsiTheme="minorHAnsi" w:cstheme="minorBidi"/>
          <w:noProof/>
          <w:sz w:val="22"/>
          <w:szCs w:val="22"/>
        </w:rPr>
      </w:pPr>
      <w:hyperlink w:anchor="_Toc88278934" w:history="1">
        <w:r w:rsidR="00083B25" w:rsidRPr="003F1B4F">
          <w:rPr>
            <w:rStyle w:val="Hyperlink"/>
            <w:noProof/>
          </w:rPr>
          <w:t>Section 3.  General</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_Toc88278934 \h </w:instrText>
        </w:r>
        <w:r w:rsidR="00083B25" w:rsidRPr="003F1B4F">
          <w:rPr>
            <w:noProof/>
            <w:webHidden/>
          </w:rPr>
        </w:r>
        <w:r w:rsidR="00083B25" w:rsidRPr="003F1B4F">
          <w:rPr>
            <w:noProof/>
            <w:webHidden/>
          </w:rPr>
          <w:fldChar w:fldCharType="separate"/>
        </w:r>
        <w:r w:rsidR="00083B25" w:rsidRPr="003F1B4F">
          <w:rPr>
            <w:noProof/>
            <w:webHidden/>
          </w:rPr>
          <w:t>144</w:t>
        </w:r>
        <w:r w:rsidR="00083B25" w:rsidRPr="003F1B4F">
          <w:rPr>
            <w:noProof/>
            <w:webHidden/>
          </w:rPr>
          <w:fldChar w:fldCharType="end"/>
        </w:r>
      </w:hyperlink>
    </w:p>
    <w:p w14:paraId="00C42F70" w14:textId="44E23FDD" w:rsidR="00083B25" w:rsidRPr="003F1B4F" w:rsidRDefault="003E45AE">
      <w:pPr>
        <w:pStyle w:val="TOC20"/>
        <w:rPr>
          <w:rFonts w:asciiTheme="minorHAnsi" w:eastAsiaTheme="minorEastAsia" w:hAnsiTheme="minorHAnsi" w:cstheme="minorBidi"/>
          <w:b w:val="0"/>
          <w:bCs w:val="0"/>
          <w:sz w:val="22"/>
          <w:szCs w:val="22"/>
        </w:rPr>
      </w:pPr>
      <w:hyperlink w:anchor="_Toc88278935" w:history="1">
        <w:r w:rsidR="00083B25" w:rsidRPr="003F1B4F">
          <w:rPr>
            <w:rStyle w:val="Hyperlink"/>
            <w:b w:val="0"/>
            <w:bCs w:val="0"/>
          </w:rPr>
          <w:t>3.1.</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Presentation of Price.</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_Toc88278935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144</w:t>
        </w:r>
        <w:r w:rsidR="00083B25" w:rsidRPr="003F1B4F">
          <w:rPr>
            <w:b w:val="0"/>
            <w:bCs w:val="0"/>
            <w:webHidden/>
          </w:rPr>
          <w:fldChar w:fldCharType="end"/>
        </w:r>
      </w:hyperlink>
    </w:p>
    <w:p w14:paraId="015C917D" w14:textId="3C601C92" w:rsidR="00083B25" w:rsidRPr="003F1B4F" w:rsidRDefault="003E45AE">
      <w:pPr>
        <w:pStyle w:val="TOC20"/>
        <w:rPr>
          <w:rFonts w:asciiTheme="minorHAnsi" w:eastAsiaTheme="minorEastAsia" w:hAnsiTheme="minorHAnsi" w:cstheme="minorBidi"/>
          <w:b w:val="0"/>
          <w:bCs w:val="0"/>
          <w:sz w:val="22"/>
          <w:szCs w:val="22"/>
        </w:rPr>
      </w:pPr>
      <w:hyperlink w:anchor="_Toc88278936" w:history="1">
        <w:r w:rsidR="00083B25" w:rsidRPr="003F1B4F">
          <w:rPr>
            <w:rStyle w:val="Hyperlink"/>
            <w:b w:val="0"/>
            <w:bCs w:val="0"/>
          </w:rPr>
          <w:t>3.2.</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Allowable Differences:  Combination Quantity Declarations.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_Toc88278936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144</w:t>
        </w:r>
        <w:r w:rsidR="00083B25" w:rsidRPr="003F1B4F">
          <w:rPr>
            <w:b w:val="0"/>
            <w:bCs w:val="0"/>
            <w:webHidden/>
          </w:rPr>
          <w:fldChar w:fldCharType="end"/>
        </w:r>
      </w:hyperlink>
    </w:p>
    <w:p w14:paraId="57462BEC" w14:textId="352C98EF" w:rsidR="00083B25" w:rsidRPr="003F1B4F" w:rsidRDefault="003E45AE">
      <w:pPr>
        <w:pStyle w:val="TOC3"/>
        <w:tabs>
          <w:tab w:val="left" w:pos="1440"/>
        </w:tabs>
        <w:rPr>
          <w:rFonts w:asciiTheme="minorHAnsi" w:eastAsiaTheme="minorEastAsia" w:hAnsiTheme="minorHAnsi" w:cstheme="minorBidi"/>
          <w:sz w:val="22"/>
          <w:szCs w:val="22"/>
        </w:rPr>
      </w:pPr>
      <w:hyperlink w:anchor="_Toc88278937" w:history="1">
        <w:r w:rsidR="00083B25" w:rsidRPr="003F1B4F">
          <w:rPr>
            <w:rStyle w:val="Hyperlink"/>
          </w:rPr>
          <w:t>3.2.1.</w:t>
        </w:r>
        <w:r w:rsidR="00083B25" w:rsidRPr="003F1B4F">
          <w:rPr>
            <w:rFonts w:asciiTheme="minorHAnsi" w:eastAsiaTheme="minorEastAsia" w:hAnsiTheme="minorHAnsi" w:cstheme="minorBidi"/>
            <w:sz w:val="22"/>
            <w:szCs w:val="22"/>
          </w:rPr>
          <w:tab/>
        </w:r>
        <w:r w:rsidR="00083B25" w:rsidRPr="003F1B4F">
          <w:rPr>
            <w:rStyle w:val="Hyperlink"/>
          </w:rPr>
          <w:t>Beverageware:  Pressed and Blown Tumblers and Stemware.</w:t>
        </w:r>
        <w:r w:rsidR="00083B25" w:rsidRPr="003F1B4F">
          <w:rPr>
            <w:webHidden/>
          </w:rPr>
          <w:tab/>
        </w:r>
        <w:r w:rsidR="00083B25" w:rsidRPr="003F1B4F">
          <w:rPr>
            <w:webHidden/>
          </w:rPr>
          <w:fldChar w:fldCharType="begin"/>
        </w:r>
        <w:r w:rsidR="00083B25" w:rsidRPr="003F1B4F">
          <w:rPr>
            <w:webHidden/>
          </w:rPr>
          <w:instrText xml:space="preserve"> PAGEREF _Toc88278937 \h </w:instrText>
        </w:r>
        <w:r w:rsidR="00083B25" w:rsidRPr="003F1B4F">
          <w:rPr>
            <w:webHidden/>
          </w:rPr>
        </w:r>
        <w:r w:rsidR="00083B25" w:rsidRPr="003F1B4F">
          <w:rPr>
            <w:webHidden/>
          </w:rPr>
          <w:fldChar w:fldCharType="separate"/>
        </w:r>
        <w:r w:rsidR="00083B25" w:rsidRPr="003F1B4F">
          <w:rPr>
            <w:webHidden/>
          </w:rPr>
          <w:t>144</w:t>
        </w:r>
        <w:r w:rsidR="00083B25" w:rsidRPr="003F1B4F">
          <w:rPr>
            <w:webHidden/>
          </w:rPr>
          <w:fldChar w:fldCharType="end"/>
        </w:r>
      </w:hyperlink>
    </w:p>
    <w:p w14:paraId="3A0FD4F6" w14:textId="7BC3E8A2" w:rsidR="00083B25" w:rsidRPr="003F1B4F" w:rsidRDefault="003E45AE">
      <w:pPr>
        <w:pStyle w:val="TOC20"/>
        <w:rPr>
          <w:rFonts w:asciiTheme="minorHAnsi" w:eastAsiaTheme="minorEastAsia" w:hAnsiTheme="minorHAnsi" w:cstheme="minorBidi"/>
          <w:b w:val="0"/>
          <w:bCs w:val="0"/>
          <w:sz w:val="22"/>
          <w:szCs w:val="22"/>
        </w:rPr>
      </w:pPr>
      <w:hyperlink w:anchor="_Toc88278938" w:history="1">
        <w:r w:rsidR="00083B25" w:rsidRPr="003F1B4F">
          <w:rPr>
            <w:rStyle w:val="Hyperlink"/>
            <w:b w:val="0"/>
            <w:bCs w:val="0"/>
          </w:rPr>
          <w:t>3.3.</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Labeling of Machines that Dispense Packaged Commodities.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_Toc88278938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144</w:t>
        </w:r>
        <w:r w:rsidR="00083B25" w:rsidRPr="003F1B4F">
          <w:rPr>
            <w:b w:val="0"/>
            <w:bCs w:val="0"/>
            <w:webHidden/>
          </w:rPr>
          <w:fldChar w:fldCharType="end"/>
        </w:r>
      </w:hyperlink>
    </w:p>
    <w:p w14:paraId="0C69B2E5" w14:textId="597B89C8" w:rsidR="00083B25" w:rsidRPr="003F1B4F" w:rsidRDefault="003E45AE">
      <w:pPr>
        <w:pStyle w:val="TOC20"/>
        <w:rPr>
          <w:rFonts w:asciiTheme="minorHAnsi" w:eastAsiaTheme="minorEastAsia" w:hAnsiTheme="minorHAnsi" w:cstheme="minorBidi"/>
          <w:b w:val="0"/>
          <w:bCs w:val="0"/>
          <w:sz w:val="22"/>
          <w:szCs w:val="22"/>
        </w:rPr>
      </w:pPr>
      <w:hyperlink w:anchor="_Toc88278939" w:history="1">
        <w:r w:rsidR="00083B25" w:rsidRPr="003F1B4F">
          <w:rPr>
            <w:rStyle w:val="Hyperlink"/>
            <w:b w:val="0"/>
            <w:bCs w:val="0"/>
          </w:rPr>
          <w:t xml:space="preserve">3.4. </w:t>
        </w:r>
        <w:r w:rsidR="00083B25" w:rsidRPr="003F1B4F">
          <w:rPr>
            <w:rFonts w:asciiTheme="minorHAnsi" w:eastAsiaTheme="minorEastAsia" w:hAnsiTheme="minorHAnsi" w:cstheme="minorBidi"/>
            <w:b w:val="0"/>
            <w:bCs w:val="0"/>
            <w:sz w:val="22"/>
            <w:szCs w:val="22"/>
          </w:rPr>
          <w:tab/>
        </w:r>
        <w:r w:rsidR="00083B25" w:rsidRPr="003F1B4F">
          <w:rPr>
            <w:rStyle w:val="Hyperlink"/>
            <w:b w:val="0"/>
            <w:bCs w:val="0"/>
          </w:rPr>
          <w:t xml:space="preserve"> Railroad Car Tare Weights.</w:t>
        </w:r>
        <w:r w:rsidR="00083B25" w:rsidRPr="003F1B4F">
          <w:rPr>
            <w:b w:val="0"/>
            <w:bCs w:val="0"/>
            <w:webHidden/>
          </w:rPr>
          <w:tab/>
        </w:r>
        <w:r w:rsidR="00083B25" w:rsidRPr="003F1B4F">
          <w:rPr>
            <w:b w:val="0"/>
            <w:bCs w:val="0"/>
            <w:webHidden/>
          </w:rPr>
          <w:fldChar w:fldCharType="begin"/>
        </w:r>
        <w:r w:rsidR="00083B25" w:rsidRPr="003F1B4F">
          <w:rPr>
            <w:b w:val="0"/>
            <w:bCs w:val="0"/>
            <w:webHidden/>
          </w:rPr>
          <w:instrText xml:space="preserve"> PAGEREF _Toc88278939 \h </w:instrText>
        </w:r>
        <w:r w:rsidR="00083B25" w:rsidRPr="003F1B4F">
          <w:rPr>
            <w:b w:val="0"/>
            <w:bCs w:val="0"/>
            <w:webHidden/>
          </w:rPr>
        </w:r>
        <w:r w:rsidR="00083B25" w:rsidRPr="003F1B4F">
          <w:rPr>
            <w:b w:val="0"/>
            <w:bCs w:val="0"/>
            <w:webHidden/>
          </w:rPr>
          <w:fldChar w:fldCharType="separate"/>
        </w:r>
        <w:r w:rsidR="00083B25" w:rsidRPr="003F1B4F">
          <w:rPr>
            <w:b w:val="0"/>
            <w:bCs w:val="0"/>
            <w:webHidden/>
          </w:rPr>
          <w:t>145</w:t>
        </w:r>
        <w:r w:rsidR="00083B25" w:rsidRPr="003F1B4F">
          <w:rPr>
            <w:b w:val="0"/>
            <w:bCs w:val="0"/>
            <w:webHidden/>
          </w:rPr>
          <w:fldChar w:fldCharType="end"/>
        </w:r>
      </w:hyperlink>
    </w:p>
    <w:p w14:paraId="4E00A048" w14:textId="60832E0D" w:rsidR="00083B25" w:rsidRPr="003F1B4F" w:rsidRDefault="003E45AE">
      <w:pPr>
        <w:pStyle w:val="TOC3"/>
        <w:tabs>
          <w:tab w:val="left" w:pos="2390"/>
        </w:tabs>
        <w:rPr>
          <w:rFonts w:asciiTheme="minorHAnsi" w:eastAsiaTheme="minorEastAsia" w:hAnsiTheme="minorHAnsi" w:cstheme="minorBidi"/>
          <w:sz w:val="22"/>
          <w:szCs w:val="22"/>
        </w:rPr>
      </w:pPr>
      <w:hyperlink w:anchor="_Toc88278940" w:history="1">
        <w:r w:rsidR="00083B25" w:rsidRPr="003F1B4F">
          <w:rPr>
            <w:rStyle w:val="Hyperlink"/>
          </w:rPr>
          <w:t xml:space="preserve">3.4.1.  </w:t>
        </w:r>
        <w:r w:rsidR="00083B25" w:rsidRPr="003F1B4F">
          <w:rPr>
            <w:rFonts w:asciiTheme="minorHAnsi" w:eastAsiaTheme="minorEastAsia" w:hAnsiTheme="minorHAnsi" w:cstheme="minorBidi"/>
            <w:sz w:val="22"/>
            <w:szCs w:val="22"/>
          </w:rPr>
          <w:tab/>
        </w:r>
        <w:r w:rsidR="00083B25" w:rsidRPr="003F1B4F">
          <w:rPr>
            <w:rStyle w:val="Hyperlink"/>
          </w:rPr>
          <w:t>Newly Stenciled Tare Weights.</w:t>
        </w:r>
        <w:r w:rsidR="00083B25" w:rsidRPr="003F1B4F">
          <w:rPr>
            <w:webHidden/>
          </w:rPr>
          <w:tab/>
        </w:r>
        <w:r w:rsidR="00083B25" w:rsidRPr="003F1B4F">
          <w:rPr>
            <w:webHidden/>
          </w:rPr>
          <w:fldChar w:fldCharType="begin"/>
        </w:r>
        <w:r w:rsidR="00083B25" w:rsidRPr="003F1B4F">
          <w:rPr>
            <w:webHidden/>
          </w:rPr>
          <w:instrText xml:space="preserve"> PAGEREF _Toc88278940 \h </w:instrText>
        </w:r>
        <w:r w:rsidR="00083B25" w:rsidRPr="003F1B4F">
          <w:rPr>
            <w:webHidden/>
          </w:rPr>
        </w:r>
        <w:r w:rsidR="00083B25" w:rsidRPr="003F1B4F">
          <w:rPr>
            <w:webHidden/>
          </w:rPr>
          <w:fldChar w:fldCharType="separate"/>
        </w:r>
        <w:r w:rsidR="00083B25" w:rsidRPr="003F1B4F">
          <w:rPr>
            <w:webHidden/>
          </w:rPr>
          <w:t>145</w:t>
        </w:r>
        <w:r w:rsidR="00083B25" w:rsidRPr="003F1B4F">
          <w:rPr>
            <w:webHidden/>
          </w:rPr>
          <w:fldChar w:fldCharType="end"/>
        </w:r>
      </w:hyperlink>
    </w:p>
    <w:p w14:paraId="0911C0A1" w14:textId="34986895" w:rsidR="00083B25" w:rsidRPr="003F1B4F" w:rsidRDefault="003E45AE">
      <w:pPr>
        <w:pStyle w:val="TOC3"/>
        <w:tabs>
          <w:tab w:val="left" w:pos="2390"/>
        </w:tabs>
        <w:rPr>
          <w:rFonts w:asciiTheme="minorHAnsi" w:eastAsiaTheme="minorEastAsia" w:hAnsiTheme="minorHAnsi" w:cstheme="minorBidi"/>
          <w:sz w:val="22"/>
          <w:szCs w:val="22"/>
        </w:rPr>
      </w:pPr>
      <w:hyperlink w:anchor="_Toc88278941" w:history="1">
        <w:r w:rsidR="00083B25" w:rsidRPr="003F1B4F">
          <w:rPr>
            <w:rStyle w:val="Hyperlink"/>
          </w:rPr>
          <w:t>3.4.2.  </w:t>
        </w:r>
        <w:r w:rsidR="00083B25" w:rsidRPr="003F1B4F">
          <w:rPr>
            <w:rFonts w:asciiTheme="minorHAnsi" w:eastAsiaTheme="minorEastAsia" w:hAnsiTheme="minorHAnsi" w:cstheme="minorBidi"/>
            <w:sz w:val="22"/>
            <w:szCs w:val="22"/>
          </w:rPr>
          <w:tab/>
        </w:r>
        <w:r w:rsidR="00083B25" w:rsidRPr="003F1B4F">
          <w:rPr>
            <w:rStyle w:val="Hyperlink"/>
          </w:rPr>
          <w:t>Allowable Difference.</w:t>
        </w:r>
        <w:r w:rsidR="00083B25" w:rsidRPr="003F1B4F">
          <w:rPr>
            <w:webHidden/>
          </w:rPr>
          <w:tab/>
        </w:r>
        <w:r w:rsidR="00083B25" w:rsidRPr="003F1B4F">
          <w:rPr>
            <w:webHidden/>
          </w:rPr>
          <w:fldChar w:fldCharType="begin"/>
        </w:r>
        <w:r w:rsidR="00083B25" w:rsidRPr="003F1B4F">
          <w:rPr>
            <w:webHidden/>
          </w:rPr>
          <w:instrText xml:space="preserve"> PAGEREF _Toc88278941 \h </w:instrText>
        </w:r>
        <w:r w:rsidR="00083B25" w:rsidRPr="003F1B4F">
          <w:rPr>
            <w:webHidden/>
          </w:rPr>
        </w:r>
        <w:r w:rsidR="00083B25" w:rsidRPr="003F1B4F">
          <w:rPr>
            <w:webHidden/>
          </w:rPr>
          <w:fldChar w:fldCharType="separate"/>
        </w:r>
        <w:r w:rsidR="00083B25" w:rsidRPr="003F1B4F">
          <w:rPr>
            <w:webHidden/>
          </w:rPr>
          <w:t>145</w:t>
        </w:r>
        <w:r w:rsidR="00083B25" w:rsidRPr="003F1B4F">
          <w:rPr>
            <w:webHidden/>
          </w:rPr>
          <w:fldChar w:fldCharType="end"/>
        </w:r>
      </w:hyperlink>
    </w:p>
    <w:p w14:paraId="09178522" w14:textId="212FC545" w:rsidR="00083B25" w:rsidRPr="003F1B4F" w:rsidRDefault="003E45AE">
      <w:pPr>
        <w:pStyle w:val="TOC3"/>
        <w:tabs>
          <w:tab w:val="left" w:pos="2390"/>
        </w:tabs>
        <w:rPr>
          <w:rFonts w:asciiTheme="minorHAnsi" w:eastAsiaTheme="minorEastAsia" w:hAnsiTheme="minorHAnsi" w:cstheme="minorBidi"/>
          <w:sz w:val="22"/>
          <w:szCs w:val="22"/>
        </w:rPr>
      </w:pPr>
      <w:hyperlink w:anchor="_Toc88278942" w:history="1">
        <w:r w:rsidR="00083B25" w:rsidRPr="003F1B4F">
          <w:rPr>
            <w:rStyle w:val="Hyperlink"/>
          </w:rPr>
          <w:t xml:space="preserve">3.4.3.  </w:t>
        </w:r>
        <w:r w:rsidR="00083B25" w:rsidRPr="003F1B4F">
          <w:rPr>
            <w:rFonts w:asciiTheme="minorHAnsi" w:eastAsiaTheme="minorEastAsia" w:hAnsiTheme="minorHAnsi" w:cstheme="minorBidi"/>
            <w:sz w:val="22"/>
            <w:szCs w:val="22"/>
          </w:rPr>
          <w:tab/>
        </w:r>
        <w:r w:rsidR="00083B25" w:rsidRPr="003F1B4F">
          <w:rPr>
            <w:rStyle w:val="Hyperlink"/>
          </w:rPr>
          <w:t>Verification or Change of Tare Weights.</w:t>
        </w:r>
        <w:r w:rsidR="00083B25" w:rsidRPr="003F1B4F">
          <w:rPr>
            <w:webHidden/>
          </w:rPr>
          <w:tab/>
        </w:r>
        <w:r w:rsidR="00083B25" w:rsidRPr="003F1B4F">
          <w:rPr>
            <w:webHidden/>
          </w:rPr>
          <w:fldChar w:fldCharType="begin"/>
        </w:r>
        <w:r w:rsidR="00083B25" w:rsidRPr="003F1B4F">
          <w:rPr>
            <w:webHidden/>
          </w:rPr>
          <w:instrText xml:space="preserve"> PAGEREF _Toc88278942 \h </w:instrText>
        </w:r>
        <w:r w:rsidR="00083B25" w:rsidRPr="003F1B4F">
          <w:rPr>
            <w:webHidden/>
          </w:rPr>
        </w:r>
        <w:r w:rsidR="00083B25" w:rsidRPr="003F1B4F">
          <w:rPr>
            <w:webHidden/>
          </w:rPr>
          <w:fldChar w:fldCharType="separate"/>
        </w:r>
        <w:r w:rsidR="00083B25" w:rsidRPr="003F1B4F">
          <w:rPr>
            <w:webHidden/>
          </w:rPr>
          <w:t>145</w:t>
        </w:r>
        <w:r w:rsidR="00083B25" w:rsidRPr="003F1B4F">
          <w:rPr>
            <w:webHidden/>
          </w:rPr>
          <w:fldChar w:fldCharType="end"/>
        </w:r>
      </w:hyperlink>
    </w:p>
    <w:p w14:paraId="665B1602" w14:textId="789DCF3A" w:rsidR="00083B25" w:rsidRPr="003F1B4F" w:rsidRDefault="003E45AE">
      <w:pPr>
        <w:pStyle w:val="TOC3"/>
        <w:tabs>
          <w:tab w:val="left" w:pos="2390"/>
        </w:tabs>
        <w:rPr>
          <w:rFonts w:asciiTheme="minorHAnsi" w:eastAsiaTheme="minorEastAsia" w:hAnsiTheme="minorHAnsi" w:cstheme="minorBidi"/>
          <w:sz w:val="22"/>
          <w:szCs w:val="22"/>
        </w:rPr>
      </w:pPr>
      <w:hyperlink w:anchor="_Toc88278943" w:history="1">
        <w:r w:rsidR="00083B25" w:rsidRPr="003F1B4F">
          <w:rPr>
            <w:rStyle w:val="Hyperlink"/>
          </w:rPr>
          <w:t xml:space="preserve">3.4.4.  </w:t>
        </w:r>
        <w:r w:rsidR="00083B25" w:rsidRPr="003F1B4F">
          <w:rPr>
            <w:rFonts w:asciiTheme="minorHAnsi" w:eastAsiaTheme="minorEastAsia" w:hAnsiTheme="minorHAnsi" w:cstheme="minorBidi"/>
            <w:sz w:val="22"/>
            <w:szCs w:val="22"/>
          </w:rPr>
          <w:tab/>
        </w:r>
        <w:r w:rsidR="00083B25" w:rsidRPr="003F1B4F">
          <w:rPr>
            <w:rStyle w:val="Hyperlink"/>
          </w:rPr>
          <w:t>Special Cars.</w:t>
        </w:r>
        <w:r w:rsidR="00083B25" w:rsidRPr="003F1B4F">
          <w:rPr>
            <w:webHidden/>
          </w:rPr>
          <w:tab/>
        </w:r>
        <w:r w:rsidR="00083B25" w:rsidRPr="003F1B4F">
          <w:rPr>
            <w:webHidden/>
          </w:rPr>
          <w:fldChar w:fldCharType="begin"/>
        </w:r>
        <w:r w:rsidR="00083B25" w:rsidRPr="003F1B4F">
          <w:rPr>
            <w:webHidden/>
          </w:rPr>
          <w:instrText xml:space="preserve"> PAGEREF _Toc88278943 \h </w:instrText>
        </w:r>
        <w:r w:rsidR="00083B25" w:rsidRPr="003F1B4F">
          <w:rPr>
            <w:webHidden/>
          </w:rPr>
        </w:r>
        <w:r w:rsidR="00083B25" w:rsidRPr="003F1B4F">
          <w:rPr>
            <w:webHidden/>
          </w:rPr>
          <w:fldChar w:fldCharType="separate"/>
        </w:r>
        <w:r w:rsidR="00083B25" w:rsidRPr="003F1B4F">
          <w:rPr>
            <w:webHidden/>
          </w:rPr>
          <w:t>145</w:t>
        </w:r>
        <w:r w:rsidR="00083B25" w:rsidRPr="003F1B4F">
          <w:rPr>
            <w:webHidden/>
          </w:rPr>
          <w:fldChar w:fldCharType="end"/>
        </w:r>
      </w:hyperlink>
    </w:p>
    <w:p w14:paraId="4F682E75" w14:textId="686D18D9" w:rsidR="00083B25" w:rsidRPr="003F1B4F" w:rsidRDefault="003E45AE">
      <w:pPr>
        <w:pStyle w:val="TOC1"/>
        <w:rPr>
          <w:rFonts w:asciiTheme="minorHAnsi" w:eastAsiaTheme="minorEastAsia" w:hAnsiTheme="minorHAnsi" w:cstheme="minorBidi"/>
          <w:noProof/>
          <w:sz w:val="22"/>
          <w:szCs w:val="22"/>
        </w:rPr>
      </w:pPr>
      <w:hyperlink w:anchor="_Toc88278944" w:history="1">
        <w:r w:rsidR="00083B25" w:rsidRPr="003F1B4F">
          <w:rPr>
            <w:rStyle w:val="Hyperlink"/>
            <w:noProof/>
          </w:rPr>
          <w:t>Section 4.  Revocation of Conflicting Regulations</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_Toc88278944 \h </w:instrText>
        </w:r>
        <w:r w:rsidR="00083B25" w:rsidRPr="003F1B4F">
          <w:rPr>
            <w:noProof/>
            <w:webHidden/>
          </w:rPr>
        </w:r>
        <w:r w:rsidR="00083B25" w:rsidRPr="003F1B4F">
          <w:rPr>
            <w:noProof/>
            <w:webHidden/>
          </w:rPr>
          <w:fldChar w:fldCharType="separate"/>
        </w:r>
        <w:r w:rsidR="00083B25" w:rsidRPr="003F1B4F">
          <w:rPr>
            <w:noProof/>
            <w:webHidden/>
          </w:rPr>
          <w:t>146</w:t>
        </w:r>
        <w:r w:rsidR="00083B25" w:rsidRPr="003F1B4F">
          <w:rPr>
            <w:noProof/>
            <w:webHidden/>
          </w:rPr>
          <w:fldChar w:fldCharType="end"/>
        </w:r>
      </w:hyperlink>
    </w:p>
    <w:p w14:paraId="6ACB0F46" w14:textId="12892E26" w:rsidR="00083B25" w:rsidRDefault="003E45AE">
      <w:pPr>
        <w:pStyle w:val="TOC1"/>
        <w:rPr>
          <w:rFonts w:asciiTheme="minorHAnsi" w:eastAsiaTheme="minorEastAsia" w:hAnsiTheme="minorHAnsi" w:cstheme="minorBidi"/>
          <w:noProof/>
          <w:sz w:val="22"/>
          <w:szCs w:val="22"/>
        </w:rPr>
      </w:pPr>
      <w:hyperlink w:anchor="_Toc88278945" w:history="1">
        <w:r w:rsidR="00083B25" w:rsidRPr="003F1B4F">
          <w:rPr>
            <w:rStyle w:val="Hyperlink"/>
            <w:noProof/>
          </w:rPr>
          <w:t>Section 5.  Effective Date</w:t>
        </w:r>
        <w:r w:rsidR="00083B25" w:rsidRPr="003F1B4F">
          <w:rPr>
            <w:noProof/>
            <w:webHidden/>
          </w:rPr>
          <w:tab/>
        </w:r>
        <w:r w:rsidR="00083B25" w:rsidRPr="003F1B4F">
          <w:rPr>
            <w:noProof/>
            <w:webHidden/>
          </w:rPr>
          <w:fldChar w:fldCharType="begin"/>
        </w:r>
        <w:r w:rsidR="00083B25" w:rsidRPr="003F1B4F">
          <w:rPr>
            <w:noProof/>
            <w:webHidden/>
          </w:rPr>
          <w:instrText xml:space="preserve"> PAGEREF _Toc88278945 \h </w:instrText>
        </w:r>
        <w:r w:rsidR="00083B25" w:rsidRPr="003F1B4F">
          <w:rPr>
            <w:noProof/>
            <w:webHidden/>
          </w:rPr>
        </w:r>
        <w:r w:rsidR="00083B25" w:rsidRPr="003F1B4F">
          <w:rPr>
            <w:noProof/>
            <w:webHidden/>
          </w:rPr>
          <w:fldChar w:fldCharType="separate"/>
        </w:r>
        <w:r w:rsidR="00083B25" w:rsidRPr="003F1B4F">
          <w:rPr>
            <w:noProof/>
            <w:webHidden/>
          </w:rPr>
          <w:t>146</w:t>
        </w:r>
        <w:r w:rsidR="00083B25" w:rsidRPr="003F1B4F">
          <w:rPr>
            <w:noProof/>
            <w:webHidden/>
          </w:rPr>
          <w:fldChar w:fldCharType="end"/>
        </w:r>
      </w:hyperlink>
    </w:p>
    <w:p w14:paraId="5456CA12" w14:textId="0B15E94B" w:rsidR="00756AC3" w:rsidRPr="00CD38C5" w:rsidRDefault="00D962A8" w:rsidP="00883D39">
      <w:pPr>
        <w:tabs>
          <w:tab w:val="left" w:pos="475"/>
          <w:tab w:val="right" w:leader="dot" w:pos="9576"/>
        </w:tabs>
        <w:jc w:val="center"/>
      </w:pPr>
      <w:r w:rsidRPr="00123CBE">
        <w:rPr>
          <w:bCs/>
        </w:rPr>
        <w:fldChar w:fldCharType="end"/>
      </w:r>
    </w:p>
    <w:p w14:paraId="1120D8AD" w14:textId="36FB58AF" w:rsidR="00CA1546" w:rsidRDefault="00CA1546" w:rsidP="008C68DF"/>
    <w:p w14:paraId="6C09B848" w14:textId="3139A1BA" w:rsidR="00926EDA" w:rsidRDefault="00926EDA">
      <w:pPr>
        <w:jc w:val="left"/>
      </w:pPr>
      <w:r>
        <w:br w:type="page"/>
      </w:r>
    </w:p>
    <w:p w14:paraId="734593E8" w14:textId="0CF18F70" w:rsidR="005A6C37" w:rsidRPr="006E3669" w:rsidRDefault="00F05890" w:rsidP="008C68DF">
      <w:pPr>
        <w:tabs>
          <w:tab w:val="left" w:pos="475"/>
          <w:tab w:val="right" w:leader="dot" w:pos="9576"/>
        </w:tabs>
        <w:spacing w:before="360" w:after="480"/>
        <w:jc w:val="center"/>
        <w:rPr>
          <w:szCs w:val="20"/>
        </w:rPr>
      </w:pPr>
      <w:bookmarkStart w:id="3083" w:name="_Toc173388111"/>
      <w:r>
        <w:rPr>
          <w:b/>
          <w:sz w:val="28"/>
        </w:rPr>
        <w:lastRenderedPageBreak/>
        <w:t>B.  </w:t>
      </w:r>
      <w:r w:rsidR="005A6C37">
        <w:rPr>
          <w:b/>
          <w:sz w:val="28"/>
        </w:rPr>
        <w:t>Uniform Regulation for the Method of Sale of Commodities</w:t>
      </w:r>
      <w:bookmarkEnd w:id="3083"/>
      <w:r w:rsidR="00D962A8" w:rsidRPr="006E3669">
        <w:rPr>
          <w:szCs w:val="20"/>
        </w:rPr>
        <w:fldChar w:fldCharType="begin"/>
      </w:r>
      <w:r w:rsidR="005A6C37" w:rsidRPr="006E3669">
        <w:rPr>
          <w:szCs w:val="20"/>
        </w:rPr>
        <w:instrText>xe "Method of sale</w:instrText>
      </w:r>
      <w:r w:rsidR="00023B5A">
        <w:rPr>
          <w:szCs w:val="20"/>
        </w:rPr>
        <w:instrText>:</w:instrText>
      </w:r>
      <w:r w:rsidR="003C1C47">
        <w:rPr>
          <w:szCs w:val="20"/>
        </w:rPr>
        <w:instrText>Commodity</w:instrText>
      </w:r>
      <w:r w:rsidR="005A6C37" w:rsidRPr="006E3669">
        <w:rPr>
          <w:szCs w:val="20"/>
        </w:rPr>
        <w:instrText>"</w:instrText>
      </w:r>
      <w:r w:rsidR="00D962A8" w:rsidRPr="006E3669">
        <w:rPr>
          <w:szCs w:val="20"/>
        </w:rPr>
        <w:fldChar w:fldCharType="end"/>
      </w:r>
      <w:r w:rsidR="00D962A8" w:rsidRPr="006E3669">
        <w:fldChar w:fldCharType="begin"/>
      </w:r>
      <w:r w:rsidR="005A6C37" w:rsidRPr="006E3669">
        <w:instrText>xe "Uniform Regulation for the Method of Sale of Commodities"</w:instrText>
      </w:r>
      <w:r w:rsidR="00D962A8" w:rsidRPr="006E3669">
        <w:fldChar w:fldCharType="end"/>
      </w:r>
    </w:p>
    <w:p w14:paraId="4F4820B1" w14:textId="77777777" w:rsidR="005A6C37" w:rsidRPr="007027E0" w:rsidRDefault="005A6C37" w:rsidP="007027E0">
      <w:pPr>
        <w:pStyle w:val="UniformLevel1"/>
      </w:pPr>
      <w:bookmarkStart w:id="3084" w:name="_Toc173388112"/>
      <w:bookmarkStart w:id="3085" w:name="_Toc173472822"/>
      <w:bookmarkStart w:id="3086" w:name="_Toc88278673"/>
      <w:r w:rsidRPr="007027E0">
        <w:t>Preamble</w:t>
      </w:r>
      <w:bookmarkEnd w:id="3084"/>
      <w:bookmarkEnd w:id="3085"/>
      <w:bookmarkEnd w:id="3086"/>
    </w:p>
    <w:p w14:paraId="33848CD9" w14:textId="108FD524" w:rsidR="005A6C37" w:rsidRDefault="005A6C37" w:rsidP="006A40A8">
      <w:pPr>
        <w:spacing w:after="240"/>
      </w:pPr>
      <w:r>
        <w:t>The purpose of this regulation is to require accurate and adequate information about commodities so that purchasers can make price and quantity comparisons.</w:t>
      </w:r>
    </w:p>
    <w:p w14:paraId="7BDEC407" w14:textId="6804ACCE" w:rsidR="006A40A8" w:rsidRPr="00886119" w:rsidRDefault="006A40A8" w:rsidP="00886119">
      <w:pPr>
        <w:spacing w:after="60"/>
        <w:rPr>
          <w:rFonts w:eastAsia="Calibri"/>
          <w:szCs w:val="20"/>
        </w:rPr>
      </w:pPr>
      <w:r w:rsidRPr="00886119">
        <w:rPr>
          <w:rFonts w:eastAsia="Calibri"/>
          <w:szCs w:val="20"/>
        </w:rPr>
        <w:t>Package</w:t>
      </w:r>
      <w:r w:rsidR="004255C1">
        <w:rPr>
          <w:rFonts w:eastAsia="Calibri"/>
          <w:szCs w:val="20"/>
        </w:rPr>
        <w:fldChar w:fldCharType="begin"/>
      </w:r>
      <w:r w:rsidR="004255C1">
        <w:instrText xml:space="preserve"> XE "</w:instrText>
      </w:r>
      <w:r w:rsidR="004255C1" w:rsidRPr="00490AB6">
        <w:rPr>
          <w:rFonts w:eastAsia="Calibri"/>
          <w:szCs w:val="20"/>
        </w:rPr>
        <w:instrText>Package:</w:instrText>
      </w:r>
      <w:r w:rsidR="004255C1" w:rsidRPr="00490AB6">
        <w:instrText>Labels</w:instrText>
      </w:r>
      <w:r w:rsidR="004255C1">
        <w:instrText xml:space="preserve">" </w:instrText>
      </w:r>
      <w:r w:rsidR="004255C1">
        <w:rPr>
          <w:rFonts w:eastAsia="Calibri"/>
          <w:szCs w:val="20"/>
        </w:rPr>
        <w:fldChar w:fldCharType="end"/>
      </w:r>
      <w:r w:rsidRPr="00886119">
        <w:rPr>
          <w:rFonts w:eastAsia="Calibri"/>
          <w:szCs w:val="20"/>
        </w:rPr>
        <w:t xml:space="preserve">s and their labels should enable consumers to obtain accurate information as to the quantity of the contents and should facilitate value comparisons.  Equally, sales of commodities from bulk should be according to methods and units readily recognized and understood </w:t>
      </w:r>
      <w:proofErr w:type="gramStart"/>
      <w:r w:rsidRPr="00886119">
        <w:rPr>
          <w:rFonts w:eastAsia="Calibri"/>
          <w:szCs w:val="20"/>
        </w:rPr>
        <w:t>by,</w:t>
      </w:r>
      <w:proofErr w:type="gramEnd"/>
      <w:r w:rsidRPr="00886119">
        <w:rPr>
          <w:rFonts w:eastAsia="Calibri"/>
          <w:szCs w:val="20"/>
        </w:rPr>
        <w:t xml:space="preserve"> both, buyer and seller.  </w:t>
      </w:r>
    </w:p>
    <w:p w14:paraId="6A12E222" w14:textId="4CB9878E" w:rsidR="006A40A8" w:rsidRPr="00A96060" w:rsidRDefault="006A40A8" w:rsidP="00B93547">
      <w:pPr>
        <w:tabs>
          <w:tab w:val="left" w:pos="3600"/>
        </w:tabs>
        <w:spacing w:before="60" w:after="240"/>
        <w:jc w:val="left"/>
        <w:rPr>
          <w:rFonts w:eastAsia="Calibri"/>
          <w:szCs w:val="20"/>
        </w:rPr>
      </w:pPr>
      <w:bookmarkStart w:id="3087" w:name="_Hlk14701290"/>
      <w:r w:rsidRPr="00A96060">
        <w:rPr>
          <w:rFonts w:eastAsia="Calibri"/>
          <w:szCs w:val="20"/>
        </w:rPr>
        <w:t>(Added 1989) (</w:t>
      </w:r>
      <w:r w:rsidRPr="00886119">
        <w:rPr>
          <w:rFonts w:eastAsia="Calibri"/>
          <w:bCs/>
          <w:szCs w:val="20"/>
        </w:rPr>
        <w:t>Amended 20</w:t>
      </w:r>
      <w:r w:rsidR="00A96060">
        <w:rPr>
          <w:rFonts w:eastAsia="Calibri"/>
          <w:bCs/>
          <w:szCs w:val="20"/>
        </w:rPr>
        <w:t>19</w:t>
      </w:r>
      <w:r w:rsidRPr="00886119">
        <w:rPr>
          <w:rFonts w:eastAsia="Calibri"/>
          <w:bCs/>
          <w:szCs w:val="20"/>
        </w:rPr>
        <w:t>)</w:t>
      </w:r>
    </w:p>
    <w:p w14:paraId="1A7E7BA5" w14:textId="20ABB7AB" w:rsidR="005A6C37" w:rsidRDefault="005A6C37" w:rsidP="00C30D14">
      <w:pPr>
        <w:spacing w:before="360" w:after="360"/>
        <w:rPr>
          <w:vertAlign w:val="superscript"/>
        </w:rPr>
      </w:pPr>
      <w:bookmarkStart w:id="3088" w:name="_Toc88278674"/>
      <w:bookmarkStart w:id="3089" w:name="_Toc173378015"/>
      <w:bookmarkStart w:id="3090" w:name="_Toc173379255"/>
      <w:bookmarkStart w:id="3091" w:name="_Toc173381133"/>
      <w:bookmarkStart w:id="3092" w:name="_Toc173383094"/>
      <w:bookmarkStart w:id="3093" w:name="_Toc173384807"/>
      <w:bookmarkStart w:id="3094" w:name="_Toc173385338"/>
      <w:bookmarkStart w:id="3095" w:name="_Toc173386371"/>
      <w:bookmarkStart w:id="3096" w:name="_Toc173393260"/>
      <w:bookmarkStart w:id="3097" w:name="_Toc173394136"/>
      <w:bookmarkStart w:id="3098" w:name="_Toc173472823"/>
      <w:bookmarkEnd w:id="3087"/>
      <w:r w:rsidRPr="00C30D14">
        <w:rPr>
          <w:rStyle w:val="UniformLevel1Char"/>
        </w:rPr>
        <w:t xml:space="preserve">Section 1.  </w:t>
      </w:r>
      <w:r w:rsidRPr="008C68DF">
        <w:rPr>
          <w:rStyle w:val="UniformLevel1Char"/>
          <w:b w:val="0"/>
        </w:rPr>
        <w:t>Food Products</w:t>
      </w:r>
      <w:bookmarkEnd w:id="3088"/>
      <w:r w:rsidR="00346346">
        <w:rPr>
          <w:rStyle w:val="UniformLevel1Char"/>
          <w:b w:val="0"/>
        </w:rPr>
        <w:fldChar w:fldCharType="begin"/>
      </w:r>
      <w:r w:rsidR="00346346">
        <w:instrText xml:space="preserve"> XE "</w:instrText>
      </w:r>
      <w:r w:rsidR="00346346" w:rsidRPr="00EF7859">
        <w:rPr>
          <w:rFonts w:ascii="Times New Roman Bold" w:hAnsi="Times New Roman Bold"/>
          <w:b/>
        </w:rPr>
        <w:instrText>Food Products</w:instrText>
      </w:r>
      <w:r w:rsidR="00346346">
        <w:instrText xml:space="preserve">" \b </w:instrText>
      </w:r>
      <w:r w:rsidR="00346346">
        <w:rPr>
          <w:rStyle w:val="UniformLevel1Char"/>
          <w:b w:val="0"/>
        </w:rPr>
        <w:fldChar w:fldCharType="end"/>
      </w:r>
      <w:r w:rsidRPr="00C30D14">
        <w:t xml:space="preserve"> </w:t>
      </w:r>
      <w:r w:rsidRPr="00C30D14">
        <w:rPr>
          <w:vertAlign w:val="superscript"/>
        </w:rPr>
        <w:t>[</w:t>
      </w:r>
      <w:r w:rsidR="008C0676">
        <w:rPr>
          <w:vertAlign w:val="superscript"/>
        </w:rPr>
        <w:t xml:space="preserve">see </w:t>
      </w:r>
      <w:r w:rsidR="008C0676">
        <w:rPr>
          <w:b/>
          <w:i/>
          <w:vertAlign w:val="superscript"/>
        </w:rPr>
        <w:t xml:space="preserve">Section 1.1. </w:t>
      </w:r>
      <w:r w:rsidR="008C0676" w:rsidRPr="008E2101">
        <w:rPr>
          <w:b/>
          <w:i/>
          <w:vertAlign w:val="superscript"/>
        </w:rPr>
        <w:t>NOT</w:t>
      </w:r>
      <w:r w:rsidR="008C0676">
        <w:rPr>
          <w:b/>
          <w:i/>
          <w:vertAlign w:val="superscript"/>
        </w:rPr>
        <w:t>E 1</w:t>
      </w:r>
      <w:r w:rsidRPr="00C30D14">
        <w:rPr>
          <w:vertAlign w:val="superscript"/>
        </w:rPr>
        <w:t>]</w:t>
      </w:r>
      <w:bookmarkEnd w:id="3089"/>
      <w:bookmarkEnd w:id="3090"/>
      <w:bookmarkEnd w:id="3091"/>
      <w:bookmarkEnd w:id="3092"/>
      <w:bookmarkEnd w:id="3093"/>
      <w:bookmarkEnd w:id="3094"/>
      <w:bookmarkEnd w:id="3095"/>
      <w:bookmarkEnd w:id="3096"/>
      <w:bookmarkEnd w:id="3097"/>
      <w:bookmarkEnd w:id="3098"/>
    </w:p>
    <w:p w14:paraId="515BD682" w14:textId="77777777" w:rsidR="006E6912" w:rsidRPr="00EA20D1" w:rsidRDefault="006E6912" w:rsidP="00886119">
      <w:pPr>
        <w:spacing w:after="240"/>
        <w:rPr>
          <w:rFonts w:eastAsia="Calibri"/>
          <w:bCs/>
          <w:szCs w:val="20"/>
        </w:rPr>
      </w:pPr>
      <w:r w:rsidRPr="00EA20D1">
        <w:rPr>
          <w:rFonts w:eastAsia="Calibri"/>
          <w:szCs w:val="20"/>
        </w:rPr>
        <w:t xml:space="preserve">Unless otherwise specified or specifically permitted, the sale of any food product, whether sold from bulk or in packaged form, </w:t>
      </w:r>
      <w:r w:rsidRPr="00EA20D1">
        <w:rPr>
          <w:rFonts w:eastAsia="Calibri"/>
          <w:bCs/>
          <w:szCs w:val="20"/>
        </w:rPr>
        <w:t>shall be only according to a unit of measure or weight that meets all of the following criteria:</w:t>
      </w:r>
    </w:p>
    <w:p w14:paraId="4B410760" w14:textId="77777777" w:rsidR="006E6912" w:rsidRPr="00EA20D1" w:rsidRDefault="006E6912" w:rsidP="00886119">
      <w:pPr>
        <w:numPr>
          <w:ilvl w:val="0"/>
          <w:numId w:val="180"/>
        </w:numPr>
        <w:spacing w:after="240"/>
        <w:ind w:left="720"/>
        <w:rPr>
          <w:bCs/>
          <w:szCs w:val="20"/>
        </w:rPr>
      </w:pPr>
      <w:r w:rsidRPr="00EA20D1">
        <w:rPr>
          <w:bCs/>
          <w:szCs w:val="20"/>
        </w:rPr>
        <w:t>Is recognized and defined by NIST as legal for use in commerce</w:t>
      </w:r>
    </w:p>
    <w:p w14:paraId="18C4D906" w14:textId="77777777" w:rsidR="006E6912" w:rsidRPr="00EA20D1" w:rsidRDefault="006E6912" w:rsidP="00886119">
      <w:pPr>
        <w:numPr>
          <w:ilvl w:val="0"/>
          <w:numId w:val="180"/>
        </w:numPr>
        <w:spacing w:after="240"/>
        <w:ind w:left="720"/>
        <w:jc w:val="left"/>
        <w:rPr>
          <w:bCs/>
          <w:szCs w:val="20"/>
        </w:rPr>
      </w:pPr>
      <w:r w:rsidRPr="00EA20D1">
        <w:rPr>
          <w:bCs/>
          <w:szCs w:val="20"/>
        </w:rPr>
        <w:t>Has been published in the “Federal Register”; and</w:t>
      </w:r>
    </w:p>
    <w:p w14:paraId="52C68B47" w14:textId="57559483" w:rsidR="006E6912" w:rsidRPr="00EA20D1" w:rsidRDefault="006E6912" w:rsidP="00886119">
      <w:pPr>
        <w:numPr>
          <w:ilvl w:val="0"/>
          <w:numId w:val="180"/>
        </w:numPr>
        <w:spacing w:after="240"/>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008C0676" w:rsidRPr="00091466">
        <w:rPr>
          <w:bCs/>
          <w:szCs w:val="20"/>
          <w:vertAlign w:val="superscript"/>
        </w:rPr>
        <w:t>see</w:t>
      </w:r>
      <w:r w:rsidR="008C0676">
        <w:rPr>
          <w:b/>
          <w:i/>
          <w:iCs/>
          <w:szCs w:val="20"/>
          <w:vertAlign w:val="superscript"/>
        </w:rPr>
        <w:t xml:space="preserve"> Section 1.1. </w:t>
      </w:r>
      <w:r w:rsidRPr="00886119">
        <w:rPr>
          <w:b/>
          <w:bCs/>
          <w:i/>
          <w:iCs/>
          <w:szCs w:val="20"/>
          <w:vertAlign w:val="superscript"/>
        </w:rPr>
        <w:t xml:space="preserve">NOTE </w:t>
      </w:r>
      <w:r w:rsidR="00D82BB8">
        <w:rPr>
          <w:b/>
          <w:bCs/>
          <w:i/>
          <w:iCs/>
          <w:szCs w:val="20"/>
          <w:vertAlign w:val="superscript"/>
        </w:rPr>
        <w:t>2</w:t>
      </w:r>
      <w:r w:rsidRPr="00EA20D1">
        <w:rPr>
          <w:bCs/>
          <w:i/>
          <w:iCs/>
          <w:szCs w:val="20"/>
          <w:vertAlign w:val="superscript"/>
        </w:rPr>
        <w:t>)</w:t>
      </w:r>
      <w:r w:rsidRPr="00EA20D1">
        <w:rPr>
          <w:bCs/>
          <w:szCs w:val="20"/>
        </w:rPr>
        <w:t xml:space="preserve"> to a national standard</w:t>
      </w:r>
    </w:p>
    <w:p w14:paraId="25DA034D" w14:textId="0BEB65A0" w:rsidR="006E6912" w:rsidRPr="00EA20D1" w:rsidRDefault="006E6912" w:rsidP="006E6912">
      <w:pPr>
        <w:spacing w:after="60"/>
        <w:rPr>
          <w:rFonts w:eastAsia="Calibri"/>
          <w:bCs/>
          <w:szCs w:val="20"/>
        </w:rPr>
      </w:pPr>
      <w:r w:rsidRPr="00886119">
        <w:rPr>
          <w:rFonts w:eastAsia="Calibri"/>
          <w:b/>
          <w:bCs/>
          <w:i/>
          <w:szCs w:val="20"/>
        </w:rPr>
        <w:t>NOTE:</w:t>
      </w:r>
      <w:r w:rsidRPr="00EA20D1">
        <w:rPr>
          <w:rFonts w:eastAsia="Calibri"/>
          <w:bCs/>
          <w:szCs w:val="20"/>
        </w:rPr>
        <w:t>  Sale of a product or commodity according to count, where appropriate to be fully informative to facilitate value comparison, is permissible as a method of sale.</w:t>
      </w:r>
    </w:p>
    <w:p w14:paraId="37BD7904" w14:textId="3BF45D46" w:rsidR="006E6912" w:rsidRPr="00EA20D1" w:rsidRDefault="006E6912" w:rsidP="00091466">
      <w:pPr>
        <w:tabs>
          <w:tab w:val="left" w:pos="3600"/>
        </w:tabs>
        <w:spacing w:before="60" w:after="240"/>
        <w:jc w:val="left"/>
        <w:rPr>
          <w:rFonts w:eastAsia="Calibri"/>
          <w:szCs w:val="20"/>
        </w:rPr>
      </w:pPr>
      <w:r w:rsidRPr="00EA20D1">
        <w:rPr>
          <w:rFonts w:eastAsia="Calibri"/>
          <w:szCs w:val="20"/>
        </w:rPr>
        <w:t xml:space="preserve">(Added </w:t>
      </w:r>
      <w:r>
        <w:rPr>
          <w:rFonts w:eastAsia="Calibri"/>
          <w:szCs w:val="20"/>
        </w:rPr>
        <w:t>2019</w:t>
      </w:r>
      <w:r w:rsidRPr="00EA20D1">
        <w:rPr>
          <w:rFonts w:eastAsia="Calibri"/>
          <w:szCs w:val="20"/>
        </w:rPr>
        <w:t>)</w:t>
      </w:r>
    </w:p>
    <w:p w14:paraId="7C8D5DAC" w14:textId="64D21A55" w:rsidR="005A6C37" w:rsidRDefault="005A6C37" w:rsidP="00C35EA4">
      <w:pPr>
        <w:tabs>
          <w:tab w:val="left" w:pos="540"/>
        </w:tabs>
        <w:spacing w:after="240"/>
      </w:pPr>
      <w:bookmarkStart w:id="3099" w:name="_Toc88278675"/>
      <w:bookmarkStart w:id="3100" w:name="_Toc173471498"/>
      <w:bookmarkStart w:id="3101" w:name="_Toc173472824"/>
      <w:bookmarkStart w:id="3102" w:name="_Toc173474146"/>
      <w:r w:rsidRPr="008D3157">
        <w:rPr>
          <w:rStyle w:val="UniformLevel2Char"/>
          <w:b/>
          <w:sz w:val="20"/>
        </w:rPr>
        <w:t xml:space="preserve">1.1.  </w:t>
      </w:r>
      <w:r w:rsidR="00C35EA4">
        <w:rPr>
          <w:rStyle w:val="UniformLevel2Char"/>
          <w:b/>
          <w:sz w:val="20"/>
        </w:rPr>
        <w:tab/>
      </w:r>
      <w:r w:rsidRPr="008D3157">
        <w:rPr>
          <w:rStyle w:val="UniformLevel2Char"/>
          <w:b/>
          <w:sz w:val="20"/>
        </w:rPr>
        <w:t>Berries and Small Fruits</w:t>
      </w:r>
      <w:bookmarkEnd w:id="3099"/>
      <w:r w:rsidR="00D962A8">
        <w:fldChar w:fldCharType="begin"/>
      </w:r>
      <w:r>
        <w:instrText>xe "</w:instrText>
      </w:r>
      <w:r w:rsidRPr="00E56FBB">
        <w:instrText>Fruit:Definition</w:instrText>
      </w:r>
      <w:r>
        <w:instrText>"</w:instrText>
      </w:r>
      <w:r w:rsidR="00D962A8">
        <w:fldChar w:fldCharType="end"/>
      </w:r>
      <w:bookmarkEnd w:id="3100"/>
      <w:bookmarkEnd w:id="3101"/>
      <w:bookmarkEnd w:id="3102"/>
    </w:p>
    <w:p w14:paraId="45876D61" w14:textId="44AB3D75" w:rsidR="005A6C37" w:rsidRDefault="005A6C37" w:rsidP="00123CBE">
      <w:pPr>
        <w:suppressAutoHyphens/>
        <w:ind w:left="360"/>
      </w:pPr>
      <w:bookmarkStart w:id="3103" w:name="_Toc88278676"/>
      <w:bookmarkStart w:id="3104" w:name="_Toc173472825"/>
      <w:r w:rsidRPr="0021146D">
        <w:rPr>
          <w:rStyle w:val="UniformLevel3Char"/>
          <w:b/>
          <w:sz w:val="20"/>
        </w:rPr>
        <w:t>1.1.1.  Definitions.</w:t>
      </w:r>
      <w:bookmarkEnd w:id="3103"/>
      <w:r>
        <w:t xml:space="preserve"> – “Small fruits” includes, </w:t>
      </w:r>
      <w:r w:rsidR="00D962A8">
        <w:fldChar w:fldCharType="begin"/>
      </w:r>
      <w:r w:rsidR="009E38CC">
        <w:instrText xml:space="preserve"> XE "</w:instrText>
      </w:r>
      <w:r w:rsidR="009E38CC" w:rsidRPr="00B86752">
        <w:instrText>Definitions:Berries</w:instrText>
      </w:r>
      <w:r w:rsidR="009E38CC">
        <w:instrText xml:space="preserve">" </w:instrText>
      </w:r>
      <w:r w:rsidR="00D962A8">
        <w:fldChar w:fldCharType="end"/>
      </w:r>
      <w:r w:rsidR="00D962A8">
        <w:fldChar w:fldCharType="begin"/>
      </w:r>
      <w:r w:rsidR="009E38CC">
        <w:instrText xml:space="preserve"> XE "</w:instrText>
      </w:r>
      <w:r w:rsidR="009E38CC" w:rsidRPr="000608CD">
        <w:instrText>Definitions:Small fruits</w:instrText>
      </w:r>
      <w:r w:rsidR="009E38CC">
        <w:instrText xml:space="preserve">" </w:instrText>
      </w:r>
      <w:r w:rsidR="00D962A8">
        <w:fldChar w:fldCharType="end"/>
      </w:r>
      <w:r>
        <w:t>but is not limited to cherries, currants, and cherry tomatoes.  “Berries” includes all fruit whose names end in the term “berry.</w:t>
      </w:r>
      <w:bookmarkEnd w:id="3104"/>
      <w:r>
        <w:t>”</w:t>
      </w:r>
    </w:p>
    <w:p w14:paraId="777BF39B" w14:textId="77777777" w:rsidR="005A6C37" w:rsidRDefault="005A6C37" w:rsidP="00E728EB">
      <w:pPr>
        <w:spacing w:before="60" w:after="240"/>
        <w:ind w:left="360"/>
      </w:pPr>
      <w:r>
        <w:t>(Added 1991)</w:t>
      </w:r>
    </w:p>
    <w:p w14:paraId="791F7F01" w14:textId="0B65AD08" w:rsidR="005A6C37" w:rsidRDefault="008C0676" w:rsidP="00B06D75">
      <w:pPr>
        <w:suppressAutoHyphens/>
        <w:rPr>
          <w:i/>
          <w:iCs/>
        </w:rPr>
      </w:pPr>
      <w:r>
        <w:rPr>
          <w:b/>
          <w:bCs/>
          <w:i/>
          <w:iCs/>
        </w:rPr>
        <w:t xml:space="preserve">Section 1.1. </w:t>
      </w:r>
      <w:r w:rsidR="005A6C37">
        <w:rPr>
          <w:b/>
          <w:bCs/>
          <w:i/>
          <w:iCs/>
        </w:rPr>
        <w:t>NOTE 1:</w:t>
      </w:r>
      <w:r w:rsidR="005A6C37">
        <w:t xml:space="preserve"> </w:t>
      </w:r>
      <w:r w:rsidR="005A6C37">
        <w:rPr>
          <w:i/>
          <w:iCs/>
        </w:rPr>
        <w:t xml:space="preserve"> Packages subject to this Section and the Federal Fair Packaging and Labeling Act</w:t>
      </w:r>
      <w:r w:rsidR="00D962A8">
        <w:fldChar w:fldCharType="begin"/>
      </w:r>
      <w:r w:rsidR="005A6C37">
        <w:instrText>xe "</w:instrText>
      </w:r>
      <w:r w:rsidR="005A6C37" w:rsidRPr="00D77C52">
        <w:instrText>Federal Fair Packaging and Labeling Act</w:instrText>
      </w:r>
      <w:r w:rsidR="005A6C37">
        <w:instrText>"</w:instrText>
      </w:r>
      <w:r w:rsidR="00D962A8">
        <w:fldChar w:fldCharType="end"/>
      </w:r>
      <w:r w:rsidR="005A6C37">
        <w:rPr>
          <w:i/>
          <w:iCs/>
        </w:rPr>
        <w:t xml:space="preserve"> shall be labeled in units of the International System of Units (SI) and </w:t>
      </w:r>
      <w:r w:rsidR="00711D34">
        <w:rPr>
          <w:i/>
          <w:iCs/>
        </w:rPr>
        <w:t>U.S. customary</w:t>
      </w:r>
      <w:r w:rsidR="005A6C37">
        <w:rPr>
          <w:i/>
          <w:iCs/>
        </w:rPr>
        <w:t xml:space="preserve"> systems of measure effective February 14, 1994, [except for seed (see Section 10.10.</w:t>
      </w:r>
      <w:r w:rsidR="00757E27">
        <w:rPr>
          <w:i/>
          <w:iCs/>
        </w:rPr>
        <w:t xml:space="preserve"> Packaged Seed</w:t>
      </w:r>
      <w:r w:rsidR="005A6C37">
        <w:rPr>
          <w:i/>
          <w:iCs/>
        </w:rPr>
        <w:t>) and camera film and recording tape (see Section 11.22.</w:t>
      </w:r>
      <w:r w:rsidR="00101EC2">
        <w:rPr>
          <w:i/>
          <w:iCs/>
        </w:rPr>
        <w:t> </w:t>
      </w:r>
      <w:r w:rsidR="00757E27">
        <w:rPr>
          <w:i/>
          <w:iCs/>
        </w:rPr>
        <w:t>Camera Film, Video Recording Tape, Audio Recording Tape, and Other Image and Audio Recording Media Intended for Retail Sale and Consumer Use</w:t>
      </w:r>
      <w:r w:rsidR="005A6C37">
        <w:rPr>
          <w:i/>
          <w:iCs/>
        </w:rPr>
        <w:t xml:space="preserve">), and as specified in the Uniform Packaging and Labeling Regulation under Section 11.32. SI Units, Exemptions </w:t>
      </w:r>
      <w:r w:rsidR="00691517">
        <w:rPr>
          <w:i/>
          <w:iCs/>
        </w:rPr>
        <w:t>-</w:t>
      </w:r>
      <w:r w:rsidR="005A6C37">
        <w:rPr>
          <w:i/>
          <w:iCs/>
        </w:rPr>
        <w:t xml:space="preserve"> Consumer Commodities].  SI units may appear first.</w:t>
      </w:r>
    </w:p>
    <w:p w14:paraId="485840F3" w14:textId="58AD6C6E" w:rsidR="005A6C37" w:rsidRDefault="005A6C37" w:rsidP="00E728EB">
      <w:pPr>
        <w:spacing w:before="60" w:after="240"/>
      </w:pPr>
      <w:r>
        <w:t>(Added 1982) (Amended 1990 and 1993)</w:t>
      </w:r>
    </w:p>
    <w:p w14:paraId="13A2CAB8" w14:textId="15D3E1FA" w:rsidR="00D82BB8" w:rsidRPr="008C68DF" w:rsidRDefault="008C0676" w:rsidP="001328B8">
      <w:pPr>
        <w:suppressAutoHyphens/>
        <w:spacing w:after="60"/>
        <w:rPr>
          <w:rFonts w:eastAsia="Calibri"/>
          <w:i/>
          <w:szCs w:val="22"/>
        </w:rPr>
      </w:pPr>
      <w:r>
        <w:rPr>
          <w:b/>
          <w:i/>
        </w:rPr>
        <w:t xml:space="preserve">Section 1.1. </w:t>
      </w:r>
      <w:r w:rsidR="00D82BB8" w:rsidRPr="008C68DF">
        <w:rPr>
          <w:b/>
          <w:i/>
        </w:rPr>
        <w:t>NOTE 2</w:t>
      </w:r>
      <w:r w:rsidR="00D82BB8" w:rsidRPr="008C68DF">
        <w:rPr>
          <w:i/>
        </w:rPr>
        <w:t xml:space="preserve">:  </w:t>
      </w:r>
      <w:r w:rsidR="00D82BB8" w:rsidRPr="008C68DF">
        <w:rPr>
          <w:rFonts w:eastAsia="Calibri"/>
          <w:i/>
          <w:szCs w:val="22"/>
        </w:rPr>
        <w:t>As defined in NIST Handbook 130, Uniform Weights and Measures Law, Metrological</w:t>
      </w:r>
      <w:r w:rsidR="00D82BB8" w:rsidRPr="008C68DF">
        <w:rPr>
          <w:rFonts w:eastAsia="Calibri"/>
          <w:i/>
          <w:szCs w:val="20"/>
        </w:rPr>
        <w:t xml:space="preserve"> traceability means the property of a measurement result whereby the result can be related to a reference through a documented unbroken chain of calibrations, each contributing to the measurement uncertainty.</w:t>
      </w:r>
    </w:p>
    <w:p w14:paraId="6747B85A" w14:textId="5260C604" w:rsidR="0075423C" w:rsidRDefault="00D82BB8" w:rsidP="00305367">
      <w:pPr>
        <w:spacing w:before="60" w:after="240"/>
        <w:rPr>
          <w:rFonts w:eastAsia="Calibri"/>
          <w:szCs w:val="22"/>
        </w:rPr>
      </w:pPr>
      <w:r w:rsidRPr="008C68DF">
        <w:rPr>
          <w:rFonts w:eastAsia="Calibri"/>
          <w:szCs w:val="22"/>
        </w:rPr>
        <w:t>(Added 20</w:t>
      </w:r>
      <w:r>
        <w:rPr>
          <w:rFonts w:eastAsia="Calibri"/>
          <w:szCs w:val="22"/>
        </w:rPr>
        <w:t>19</w:t>
      </w:r>
      <w:r w:rsidRPr="008C68DF">
        <w:rPr>
          <w:rFonts w:eastAsia="Calibri"/>
          <w:szCs w:val="22"/>
        </w:rPr>
        <w:t>)</w:t>
      </w:r>
    </w:p>
    <w:p w14:paraId="0003CB4D" w14:textId="0A666B4A" w:rsidR="005A6C37" w:rsidRDefault="005A6C37" w:rsidP="0021146D">
      <w:pPr>
        <w:ind w:left="360"/>
      </w:pPr>
      <w:bookmarkStart w:id="3105" w:name="_Toc88278677"/>
      <w:bookmarkStart w:id="3106" w:name="_Toc173472826"/>
      <w:r w:rsidRPr="0021146D">
        <w:rPr>
          <w:rStyle w:val="UniformLevel3Char"/>
          <w:b/>
          <w:sz w:val="20"/>
        </w:rPr>
        <w:t>1.1.2.  Methods of Sale.</w:t>
      </w:r>
      <w:bookmarkEnd w:id="3105"/>
      <w:r w:rsidRPr="0021146D">
        <w:t xml:space="preserve"> – </w:t>
      </w:r>
      <w:r w:rsidR="00D962A8">
        <w:fldChar w:fldCharType="begin"/>
      </w:r>
      <w:r w:rsidR="009E38CC">
        <w:instrText xml:space="preserve"> XE "</w:instrText>
      </w:r>
      <w:r w:rsidR="009E38CC" w:rsidRPr="00C31721">
        <w:instrText>Method of sale:Berries and small fruits</w:instrText>
      </w:r>
      <w:r w:rsidR="009E38CC">
        <w:instrText xml:space="preserve">" </w:instrText>
      </w:r>
      <w:r w:rsidR="00D962A8">
        <w:fldChar w:fldCharType="end"/>
      </w:r>
      <w:r w:rsidRPr="0021146D">
        <w:t xml:space="preserve">Berries and small fruits shall be offered and exposed for sale and sold by weight </w:t>
      </w:r>
      <w:r w:rsidRPr="0021146D">
        <w:rPr>
          <w:vertAlign w:val="superscript"/>
        </w:rPr>
        <w:t>[</w:t>
      </w:r>
      <w:r w:rsidR="008C0676">
        <w:rPr>
          <w:vertAlign w:val="superscript"/>
        </w:rPr>
        <w:t xml:space="preserve">see </w:t>
      </w:r>
      <w:r w:rsidR="008C0676" w:rsidRPr="00367D7C">
        <w:rPr>
          <w:b/>
          <w:bCs/>
          <w:i/>
          <w:iCs/>
          <w:vertAlign w:val="superscript"/>
        </w:rPr>
        <w:t>Section 1.1.2</w:t>
      </w:r>
      <w:r w:rsidR="008C0676">
        <w:rPr>
          <w:vertAlign w:val="superscript"/>
        </w:rPr>
        <w:t xml:space="preserve">. </w:t>
      </w:r>
      <w:r w:rsidRPr="00222D3B">
        <w:rPr>
          <w:b/>
          <w:i/>
          <w:vertAlign w:val="superscript"/>
        </w:rPr>
        <w:t>NO</w:t>
      </w:r>
      <w:r w:rsidR="008C0676">
        <w:rPr>
          <w:b/>
          <w:i/>
          <w:vertAlign w:val="superscript"/>
        </w:rPr>
        <w:t>TE</w:t>
      </w:r>
      <w:r w:rsidRPr="0021146D">
        <w:rPr>
          <w:vertAlign w:val="superscript"/>
        </w:rPr>
        <w:t>]</w:t>
      </w:r>
      <w:r w:rsidRPr="0021146D">
        <w:t xml:space="preserve"> or by volume.  If sold by volume, they must:</w:t>
      </w:r>
      <w:bookmarkEnd w:id="3106"/>
    </w:p>
    <w:p w14:paraId="2C9AEC44" w14:textId="77777777" w:rsidR="005A6C37" w:rsidRDefault="005A6C37" w:rsidP="00886119">
      <w:pPr>
        <w:spacing w:before="60" w:after="240"/>
        <w:ind w:left="360"/>
      </w:pPr>
      <w:r>
        <w:t>(Amended 1991)</w:t>
      </w:r>
    </w:p>
    <w:p w14:paraId="55495F9B" w14:textId="77777777" w:rsidR="005A6C37" w:rsidRDefault="005A6C37" w:rsidP="00E728EB">
      <w:pPr>
        <w:spacing w:after="240"/>
        <w:ind w:left="1080" w:hanging="360"/>
      </w:pPr>
      <w:r>
        <w:lastRenderedPageBreak/>
        <w:t>(a)</w:t>
      </w:r>
      <w:r>
        <w:tab/>
        <w:t>be in measure containers</w:t>
      </w:r>
      <w:r w:rsidR="00D962A8">
        <w:fldChar w:fldCharType="begin"/>
      </w:r>
      <w:r>
        <w:instrText>xe "</w:instrText>
      </w:r>
      <w:r w:rsidRPr="00A21B86">
        <w:instrText>Containers:</w:instrText>
      </w:r>
      <w:r>
        <w:instrText>Berries and small fruits"</w:instrText>
      </w:r>
      <w:r w:rsidR="00D962A8">
        <w:fldChar w:fldCharType="end"/>
      </w:r>
      <w:r>
        <w:t xml:space="preserve"> that are either open or else covered by uncolored transparent lids or other wrappings that do not obscure the contents, and</w:t>
      </w:r>
    </w:p>
    <w:p w14:paraId="5856D6C6" w14:textId="77777777" w:rsidR="005A6C37" w:rsidRDefault="005A6C37" w:rsidP="00E728EB">
      <w:pPr>
        <w:spacing w:after="240"/>
        <w:ind w:left="1080" w:hanging="360"/>
      </w:pPr>
      <w:r>
        <w:t>(b)</w:t>
      </w:r>
      <w:r>
        <w:tab/>
        <w:t>have capacities per Section 1.1.2</w:t>
      </w:r>
      <w:r w:rsidRPr="00FF17C0">
        <w:t>.(b)(1)</w:t>
      </w:r>
      <w:r>
        <w:t xml:space="preserve"> or Section 1.1.2</w:t>
      </w:r>
      <w:r w:rsidRPr="00FF17C0">
        <w:t>.(b)(2).</w:t>
      </w:r>
      <w:r>
        <w:t xml:space="preserve">  When selling berries and small fruits by volume in measure containers</w:t>
      </w:r>
      <w:r w:rsidR="00D962A8">
        <w:fldChar w:fldCharType="begin"/>
      </w:r>
      <w:r>
        <w:instrText>xe "</w:instrText>
      </w:r>
      <w:r w:rsidRPr="00A21B86">
        <w:instrText>Containers:</w:instrText>
      </w:r>
      <w:r>
        <w:instrText>Berries and small fruits"</w:instrText>
      </w:r>
      <w:r w:rsidR="00D962A8">
        <w:fldChar w:fldCharType="end"/>
      </w:r>
      <w:r>
        <w:t>, whether or not covered, the measure containers themselves shall not be packages for labeling purposes.</w:t>
      </w:r>
    </w:p>
    <w:p w14:paraId="6B97ED76" w14:textId="77777777" w:rsidR="005A6C37" w:rsidRDefault="005A6C37" w:rsidP="00466263">
      <w:pPr>
        <w:ind w:left="1440" w:hanging="360"/>
      </w:pPr>
      <w:r>
        <w:t>(1)</w:t>
      </w:r>
      <w:r>
        <w:tab/>
        <w:t>SI Capacities – 250 milliliters, 500 milliliters, or 1 liter.</w:t>
      </w:r>
    </w:p>
    <w:p w14:paraId="3E7DAEE5" w14:textId="77777777" w:rsidR="005A6C37" w:rsidRDefault="005A6C37" w:rsidP="00E728EB">
      <w:pPr>
        <w:spacing w:before="60" w:after="240"/>
        <w:ind w:left="1440"/>
      </w:pPr>
      <w:r>
        <w:t>(Added 1979) (Amended 1985)</w:t>
      </w:r>
    </w:p>
    <w:p w14:paraId="2651D19E" w14:textId="02DDAE6E" w:rsidR="005A6C37" w:rsidRDefault="005A6C37" w:rsidP="00E728EB">
      <w:pPr>
        <w:spacing w:after="240"/>
        <w:ind w:left="1440" w:hanging="360"/>
      </w:pPr>
      <w:r>
        <w:t>(2)</w:t>
      </w:r>
      <w:r>
        <w:tab/>
      </w:r>
      <w:r w:rsidR="00711D34">
        <w:t xml:space="preserve">U.S. </w:t>
      </w:r>
      <w:r w:rsidR="00681B09">
        <w:t>C</w:t>
      </w:r>
      <w:r w:rsidR="00711D34">
        <w:t>ustomary</w:t>
      </w:r>
      <w:r>
        <w:t xml:space="preserve"> Capacities – </w:t>
      </w:r>
      <w:r w:rsidR="00253A7C" w:rsidRPr="00253A7C">
        <w:rPr>
          <w:vertAlign w:val="superscript"/>
        </w:rPr>
        <w:t>1</w:t>
      </w:r>
      <w:r w:rsidR="00253A7C">
        <w:t>/</w:t>
      </w:r>
      <w:r w:rsidR="00253A7C" w:rsidRPr="00253A7C">
        <w:rPr>
          <w:vertAlign w:val="subscript"/>
        </w:rPr>
        <w:t>2</w:t>
      </w:r>
      <w:r w:rsidR="00253A7C">
        <w:t xml:space="preserve"> </w:t>
      </w:r>
      <w:r>
        <w:t>dry pint, 1 dry pint, or 1 dry quart.</w:t>
      </w:r>
    </w:p>
    <w:p w14:paraId="4BFB475B" w14:textId="31DC8733" w:rsidR="00691517" w:rsidRDefault="008C0676" w:rsidP="00E728EB">
      <w:pPr>
        <w:spacing w:after="240"/>
        <w:rPr>
          <w:i/>
        </w:rPr>
      </w:pPr>
      <w:r>
        <w:rPr>
          <w:b/>
          <w:bCs/>
          <w:i/>
          <w:iCs/>
        </w:rPr>
        <w:t>Section 1.1.2. NOTE</w:t>
      </w:r>
      <w:r w:rsidR="005A6C37">
        <w:rPr>
          <w:b/>
          <w:bCs/>
          <w:i/>
          <w:iCs/>
        </w:rPr>
        <w:t>:</w:t>
      </w:r>
      <w:r w:rsidR="005A6C37">
        <w:t xml:space="preserve">  </w:t>
      </w:r>
      <w:r w:rsidR="00691517">
        <w:rPr>
          <w:i/>
        </w:rPr>
        <w:t>When used in this regulation, the term “weight” means “mass.”  (See paragraphs </w:t>
      </w:r>
      <w:r w:rsidR="0058172F">
        <w:rPr>
          <w:i/>
        </w:rPr>
        <w:t>K.</w:t>
      </w:r>
      <w:r w:rsidR="00691517">
        <w:rPr>
          <w:i/>
        </w:rPr>
        <w:t xml:space="preserve"> “Mass” and “Weight” in Section I. Introduction of NIST Handbook 130</w:t>
      </w:r>
      <w:r w:rsidR="00691517">
        <w:fldChar w:fldCharType="begin"/>
      </w:r>
      <w:r w:rsidR="00691517">
        <w:instrText>xe "</w:instrText>
      </w:r>
      <w:r w:rsidR="00691517" w:rsidRPr="00A5344F">
        <w:instrText>Handbooks:HB</w:instrText>
      </w:r>
      <w:r w:rsidR="00691517">
        <w:instrText>130"</w:instrText>
      </w:r>
      <w:r w:rsidR="00691517">
        <w:fldChar w:fldCharType="end"/>
      </w:r>
      <w:r w:rsidR="00691517">
        <w:rPr>
          <w:i/>
        </w:rPr>
        <w:t xml:space="preserve"> for an explanation of these terms.)</w:t>
      </w:r>
    </w:p>
    <w:p w14:paraId="05C6E16C" w14:textId="77777777" w:rsidR="005A6C37" w:rsidRDefault="005A6C37" w:rsidP="0021146D">
      <w:pPr>
        <w:ind w:left="360"/>
      </w:pPr>
      <w:bookmarkStart w:id="3107" w:name="_Toc88278678"/>
      <w:bookmarkStart w:id="3108" w:name="_Toc173472827"/>
      <w:r w:rsidRPr="0021146D">
        <w:rPr>
          <w:rStyle w:val="UniformLevel3Char"/>
          <w:b/>
          <w:sz w:val="20"/>
        </w:rPr>
        <w:t>1.1.3.  Marking Requirements for Shipping Containers.</w:t>
      </w:r>
      <w:bookmarkEnd w:id="3107"/>
      <w:r w:rsidR="00D962A8">
        <w:fldChar w:fldCharType="begin"/>
      </w:r>
      <w:r>
        <w:instrText>xe "</w:instrText>
      </w:r>
      <w:r w:rsidRPr="00A21B86">
        <w:instrText>Containers:</w:instrText>
      </w:r>
      <w:r>
        <w:instrText>Shipping</w:instrText>
      </w:r>
      <w:r w:rsidR="00EC5A1C">
        <w:instrText>, m</w:instrText>
      </w:r>
      <w:r>
        <w:instrText>arking requirements"</w:instrText>
      </w:r>
      <w:r w:rsidR="00D962A8">
        <w:fldChar w:fldCharType="end"/>
      </w:r>
      <w:r>
        <w:t xml:space="preserve"> – If two or more measure containers are placed in a shipping package, the crate or package shall show the number of measure containers and the quantity of contents of each.</w:t>
      </w:r>
      <w:bookmarkEnd w:id="3108"/>
    </w:p>
    <w:p w14:paraId="39C29D9D" w14:textId="77777777" w:rsidR="005A6C37" w:rsidRDefault="005A6C37" w:rsidP="00E728EB">
      <w:pPr>
        <w:spacing w:before="60" w:after="240"/>
        <w:ind w:left="360"/>
      </w:pPr>
      <w:r>
        <w:t>(Added 1971) (Amended 1979, 1985, 1989, and 1991)</w:t>
      </w:r>
    </w:p>
    <w:p w14:paraId="0A15D81F" w14:textId="355264CB" w:rsidR="005A6C37" w:rsidRDefault="005A6C37" w:rsidP="00C35EA4">
      <w:pPr>
        <w:keepNext/>
        <w:tabs>
          <w:tab w:val="left" w:pos="547"/>
        </w:tabs>
      </w:pPr>
      <w:bookmarkStart w:id="3109" w:name="_Toc88278679"/>
      <w:bookmarkStart w:id="3110" w:name="_Toc173471499"/>
      <w:bookmarkStart w:id="3111" w:name="_Toc173472828"/>
      <w:bookmarkStart w:id="3112" w:name="_Toc173474147"/>
      <w:r w:rsidRPr="0021146D">
        <w:rPr>
          <w:rStyle w:val="UniformLevel2Char"/>
          <w:b/>
          <w:sz w:val="20"/>
        </w:rPr>
        <w:t>1.2.</w:t>
      </w:r>
      <w:r w:rsidR="00C35EA4">
        <w:rPr>
          <w:rStyle w:val="UniformLevel2Char"/>
          <w:b/>
          <w:sz w:val="20"/>
        </w:rPr>
        <w:tab/>
      </w:r>
      <w:r w:rsidRPr="0021146D">
        <w:rPr>
          <w:rStyle w:val="UniformLevel2Char"/>
          <w:b/>
          <w:sz w:val="20"/>
        </w:rPr>
        <w:t>Bread.</w:t>
      </w:r>
      <w:bookmarkEnd w:id="3109"/>
      <w:r w:rsidR="00D962A8" w:rsidRPr="0021146D">
        <w:fldChar w:fldCharType="begin"/>
      </w:r>
      <w:r w:rsidRPr="0021146D">
        <w:instrText>xe "</w:instrText>
      </w:r>
      <w:r w:rsidR="009E38CC">
        <w:instrText>Method of sale:</w:instrText>
      </w:r>
      <w:r w:rsidRPr="0021146D">
        <w:instrText>Bread"</w:instrText>
      </w:r>
      <w:r w:rsidR="00D962A8" w:rsidRPr="0021146D">
        <w:fldChar w:fldCharType="end"/>
      </w:r>
      <w:r w:rsidR="00D962A8">
        <w:fldChar w:fldCharType="begin"/>
      </w:r>
      <w:r w:rsidR="009E38CC">
        <w:instrText xml:space="preserve"> XE "</w:instrText>
      </w:r>
      <w:r w:rsidR="009E38CC" w:rsidRPr="00707E0B">
        <w:instrText>Bread</w:instrText>
      </w:r>
      <w:r w:rsidR="009E38CC">
        <w:instrText xml:space="preserve">" </w:instrText>
      </w:r>
      <w:r w:rsidR="00D962A8">
        <w:fldChar w:fldCharType="end"/>
      </w:r>
      <w:r>
        <w:t xml:space="preserve"> – Bread kept, offered, or exposed for sale, whether or not packaged or sliced, shall be sold by weight.  The wrappers of bread that is sold and expressly represented at the time of sale as “stale bread” shall not be considered packages for labeling purposes.</w:t>
      </w:r>
      <w:bookmarkEnd w:id="3110"/>
      <w:bookmarkEnd w:id="3111"/>
      <w:bookmarkEnd w:id="3112"/>
    </w:p>
    <w:p w14:paraId="0310DFBA" w14:textId="77777777" w:rsidR="005A6C37" w:rsidRDefault="005A6C37" w:rsidP="00C35EA4">
      <w:pPr>
        <w:tabs>
          <w:tab w:val="left" w:pos="547"/>
        </w:tabs>
        <w:spacing w:before="60" w:after="240"/>
      </w:pPr>
      <w:r>
        <w:t>(Added 1971) (Amended 1979, 1980, 1985, 1987, 1991, and 1992)</w:t>
      </w:r>
    </w:p>
    <w:p w14:paraId="3D29B467" w14:textId="61482B18" w:rsidR="005A6C37" w:rsidRDefault="005A6C37" w:rsidP="00C35EA4">
      <w:pPr>
        <w:tabs>
          <w:tab w:val="left" w:pos="547"/>
        </w:tabs>
        <w:suppressAutoHyphens/>
      </w:pPr>
      <w:bookmarkStart w:id="3113" w:name="_Toc88278680"/>
      <w:bookmarkStart w:id="3114" w:name="_Toc173471500"/>
      <w:bookmarkStart w:id="3115" w:name="_Toc173472829"/>
      <w:bookmarkStart w:id="3116" w:name="_Toc173474148"/>
      <w:r w:rsidRPr="006754ED">
        <w:rPr>
          <w:rStyle w:val="UniformLevel2Char"/>
          <w:b/>
          <w:sz w:val="20"/>
        </w:rPr>
        <w:t>1.3.</w:t>
      </w:r>
      <w:r w:rsidR="00C35EA4">
        <w:rPr>
          <w:rStyle w:val="UniformLevel2Char"/>
          <w:b/>
          <w:sz w:val="20"/>
        </w:rPr>
        <w:tab/>
      </w:r>
      <w:r w:rsidRPr="006754ED">
        <w:rPr>
          <w:rStyle w:val="UniformLevel2Char"/>
          <w:b/>
          <w:sz w:val="20"/>
        </w:rPr>
        <w:t>Butter, Oleomargarine</w:t>
      </w:r>
      <w:bookmarkEnd w:id="3113"/>
      <w:r w:rsidR="00951ABE">
        <w:rPr>
          <w:rStyle w:val="UniformLevel2Char"/>
          <w:b/>
          <w:sz w:val="20"/>
        </w:rPr>
        <w:fldChar w:fldCharType="begin"/>
      </w:r>
      <w:r w:rsidR="00951ABE">
        <w:instrText xml:space="preserve"> XE </w:instrText>
      </w:r>
      <w:r w:rsidR="00951ABE" w:rsidRPr="00951ABE">
        <w:instrText>"</w:instrText>
      </w:r>
      <w:r w:rsidR="00951ABE" w:rsidRPr="00951ABE">
        <w:rPr>
          <w:rStyle w:val="UniformLevel2Char"/>
          <w:sz w:val="20"/>
        </w:rPr>
        <w:instrText>Oleomargarine</w:instrText>
      </w:r>
      <w:r w:rsidR="00951ABE" w:rsidRPr="00951ABE">
        <w:instrText>"</w:instrText>
      </w:r>
      <w:r w:rsidR="00951ABE">
        <w:instrText xml:space="preserve"> </w:instrText>
      </w:r>
      <w:r w:rsidR="00951ABE">
        <w:rPr>
          <w:rStyle w:val="UniformLevel2Char"/>
          <w:b/>
          <w:sz w:val="20"/>
        </w:rPr>
        <w:fldChar w:fldCharType="end"/>
      </w:r>
      <w:r w:rsidRPr="006754ED">
        <w:rPr>
          <w:rStyle w:val="UniformLevel2Char"/>
          <w:b/>
          <w:sz w:val="20"/>
        </w:rPr>
        <w:t>, Margarine, Butter-Like</w:t>
      </w:r>
      <w:r w:rsidR="00FE01D2">
        <w:rPr>
          <w:rStyle w:val="UniformLevel2Char"/>
          <w:b/>
          <w:sz w:val="20"/>
        </w:rPr>
        <w:t>,</w:t>
      </w:r>
      <w:r w:rsidRPr="006754ED">
        <w:rPr>
          <w:rStyle w:val="UniformLevel2Char"/>
          <w:b/>
          <w:sz w:val="20"/>
        </w:rPr>
        <w:t xml:space="preserve"> and/or Margarine-Like Spreads.</w:t>
      </w:r>
      <w:r>
        <w:t xml:space="preserve"> –</w:t>
      </w:r>
      <w:r w:rsidR="00485FD3">
        <w:t xml:space="preserve"> </w:t>
      </w:r>
      <w:r w:rsidR="00D962A8">
        <w:fldChar w:fldCharType="begin"/>
      </w:r>
      <w:r w:rsidR="009E38CC">
        <w:instrText xml:space="preserve"> XE "</w:instrText>
      </w:r>
      <w:r w:rsidR="00951ABE">
        <w:instrText>Butter and butter</w:instrText>
      </w:r>
      <w:r w:rsidR="009E38CC" w:rsidRPr="00707E0B">
        <w:instrText>-like spreads</w:instrText>
      </w:r>
      <w:r w:rsidR="009E38CC">
        <w:instrText xml:space="preserve">" </w:instrText>
      </w:r>
      <w:r w:rsidR="00D962A8">
        <w:fldChar w:fldCharType="end"/>
      </w:r>
      <w:r w:rsidR="00D962A8">
        <w:fldChar w:fldCharType="begin"/>
      </w:r>
      <w:r w:rsidR="009E38CC">
        <w:instrText xml:space="preserve"> XE "</w:instrText>
      </w:r>
      <w:r w:rsidR="009E38CC" w:rsidRPr="00707E0B">
        <w:instrText>Margarine-like spreads</w:instrText>
      </w:r>
      <w:r w:rsidR="009E38CC">
        <w:instrText xml:space="preserve">" </w:instrText>
      </w:r>
      <w:r w:rsidR="00D962A8">
        <w:fldChar w:fldCharType="end"/>
      </w:r>
      <w:r>
        <w:t>Shall be offered and exposed for sale and sold by weight.  “Butter-like and/or margarine-like spreads” are those products that meet the Federal Standard of Identity for butter or margarine and oleomargarine, except that they contain less than 80 % fat and may contain other safe and suitable ingredients.</w:t>
      </w:r>
      <w:bookmarkEnd w:id="3114"/>
      <w:bookmarkEnd w:id="3115"/>
      <w:bookmarkEnd w:id="3116"/>
    </w:p>
    <w:p w14:paraId="03FAB6DA" w14:textId="77777777" w:rsidR="005A6C37" w:rsidRDefault="005A6C37" w:rsidP="00C35EA4">
      <w:pPr>
        <w:widowControl w:val="0"/>
        <w:tabs>
          <w:tab w:val="left" w:pos="547"/>
        </w:tabs>
        <w:spacing w:before="60" w:after="240"/>
      </w:pPr>
      <w:r>
        <w:t>(Added 1971) (Amended 1979, 1985, 1986, and 1994)</w:t>
      </w:r>
    </w:p>
    <w:p w14:paraId="390341B3" w14:textId="6148DB09" w:rsidR="005A6C37" w:rsidRDefault="005A6C37" w:rsidP="00C35EA4">
      <w:pPr>
        <w:tabs>
          <w:tab w:val="left" w:pos="547"/>
        </w:tabs>
      </w:pPr>
      <w:bookmarkStart w:id="3117" w:name="_Toc88278681"/>
      <w:bookmarkStart w:id="3118" w:name="_Toc173471501"/>
      <w:bookmarkStart w:id="3119" w:name="_Toc173472830"/>
      <w:bookmarkStart w:id="3120" w:name="_Toc173474149"/>
      <w:r w:rsidRPr="005B3AF1">
        <w:rPr>
          <w:rStyle w:val="UniformLevel2Char"/>
          <w:b/>
          <w:sz w:val="20"/>
        </w:rPr>
        <w:t>1.4.</w:t>
      </w:r>
      <w:r w:rsidR="00C35EA4">
        <w:rPr>
          <w:rStyle w:val="UniformLevel2Char"/>
          <w:b/>
          <w:sz w:val="20"/>
        </w:rPr>
        <w:tab/>
      </w:r>
      <w:r w:rsidRPr="005B3AF1">
        <w:rPr>
          <w:rStyle w:val="UniformLevel2Char"/>
          <w:b/>
          <w:sz w:val="20"/>
        </w:rPr>
        <w:t>Flour, Corn Meal, and Hominy Grits.</w:t>
      </w:r>
      <w:bookmarkEnd w:id="3117"/>
      <w:r w:rsidR="00D962A8" w:rsidRPr="005B3AF1">
        <w:fldChar w:fldCharType="begin"/>
      </w:r>
      <w:r w:rsidRPr="005B3AF1">
        <w:instrText>xe "Flour"</w:instrText>
      </w:r>
      <w:r w:rsidR="00D962A8" w:rsidRPr="005B3AF1">
        <w:fldChar w:fldCharType="end"/>
      </w:r>
      <w:r w:rsidRPr="006754ED">
        <w:rPr>
          <w:bCs/>
        </w:rPr>
        <w:t xml:space="preserve"> </w:t>
      </w:r>
      <w:r>
        <w:t>– Wheat flour, whole wheat flour</w:t>
      </w:r>
      <w:r w:rsidR="00D962A8">
        <w:fldChar w:fldCharType="begin"/>
      </w:r>
      <w:r>
        <w:instrText>xe "</w:instrText>
      </w:r>
      <w:r w:rsidRPr="00084DEC">
        <w:instrText>Flour:Whole wheat</w:instrText>
      </w:r>
      <w:r>
        <w:instrText>"</w:instrText>
      </w:r>
      <w:r w:rsidR="00D962A8">
        <w:fldChar w:fldCharType="end"/>
      </w:r>
      <w:r>
        <w:t>, graham flour</w:t>
      </w:r>
      <w:r w:rsidR="00D962A8">
        <w:fldChar w:fldCharType="begin"/>
      </w:r>
      <w:r>
        <w:instrText>xe "</w:instrText>
      </w:r>
      <w:r w:rsidRPr="00BE3267">
        <w:instrText>Flour:Graham</w:instrText>
      </w:r>
      <w:r>
        <w:instrText>"</w:instrText>
      </w:r>
      <w:r w:rsidR="00D962A8">
        <w:fldChar w:fldCharType="end"/>
      </w:r>
      <w:r>
        <w:t>, self-rising wheat flour</w:t>
      </w:r>
      <w:r w:rsidR="00D962A8">
        <w:fldChar w:fldCharType="begin"/>
      </w:r>
      <w:r>
        <w:instrText>xe "</w:instrText>
      </w:r>
      <w:r w:rsidRPr="005E492A">
        <w:instrText>Flour:Self-rising wheat</w:instrText>
      </w:r>
      <w:r>
        <w:instrText>"</w:instrText>
      </w:r>
      <w:r w:rsidR="00D962A8">
        <w:fldChar w:fldCharType="end"/>
      </w:r>
      <w:r>
        <w:t xml:space="preserve">, </w:t>
      </w:r>
      <w:proofErr w:type="spellStart"/>
      <w:r>
        <w:t>phosphated</w:t>
      </w:r>
      <w:proofErr w:type="spellEnd"/>
      <w:r>
        <w:t xml:space="preserve"> wheat flour</w:t>
      </w:r>
      <w:r w:rsidR="00D962A8">
        <w:fldChar w:fldCharType="begin"/>
      </w:r>
      <w:r>
        <w:instrText>xe "</w:instrText>
      </w:r>
      <w:r w:rsidRPr="00A2788C">
        <w:instrText>Flour:Phosphated wheat</w:instrText>
      </w:r>
      <w:r>
        <w:instrText>"</w:instrText>
      </w:r>
      <w:r w:rsidR="00D962A8">
        <w:fldChar w:fldCharType="end"/>
      </w:r>
      <w:r>
        <w:t>, bromated flour</w:t>
      </w:r>
      <w:r w:rsidR="00D962A8">
        <w:fldChar w:fldCharType="begin"/>
      </w:r>
      <w:r>
        <w:instrText>xe "</w:instrText>
      </w:r>
      <w:r w:rsidRPr="00361D99">
        <w:instrText>Flour:Bromated</w:instrText>
      </w:r>
      <w:r>
        <w:instrText>"</w:instrText>
      </w:r>
      <w:r w:rsidR="00D962A8">
        <w:fldChar w:fldCharType="end"/>
      </w:r>
      <w:r>
        <w:t>, corn flour, corn meal, and hominy grits, whether enriched or not, shall be packaged, kept, offered, or exposed for sale and sold by weight.</w:t>
      </w:r>
      <w:bookmarkEnd w:id="3118"/>
      <w:bookmarkEnd w:id="3119"/>
      <w:bookmarkEnd w:id="3120"/>
    </w:p>
    <w:p w14:paraId="4CFC47D8" w14:textId="77777777" w:rsidR="005A6C37" w:rsidRDefault="005A6C37" w:rsidP="00C35EA4">
      <w:pPr>
        <w:widowControl w:val="0"/>
        <w:tabs>
          <w:tab w:val="left" w:pos="547"/>
        </w:tabs>
        <w:spacing w:before="60" w:after="240"/>
      </w:pPr>
      <w:r>
        <w:t>(Amended 1994)</w:t>
      </w:r>
    </w:p>
    <w:p w14:paraId="5BA84721" w14:textId="6F6F184B" w:rsidR="005A6C37" w:rsidRDefault="005A6C37" w:rsidP="00C35EA4">
      <w:pPr>
        <w:tabs>
          <w:tab w:val="left" w:pos="547"/>
        </w:tabs>
        <w:spacing w:after="240"/>
      </w:pPr>
      <w:bookmarkStart w:id="3121" w:name="_Toc88278682"/>
      <w:bookmarkStart w:id="3122" w:name="_Toc173471502"/>
      <w:bookmarkStart w:id="3123" w:name="_Toc173472831"/>
      <w:bookmarkStart w:id="3124" w:name="_Toc173474150"/>
      <w:r w:rsidRPr="005B3AF1">
        <w:rPr>
          <w:rStyle w:val="UniformLevel2Char"/>
          <w:b/>
          <w:sz w:val="20"/>
        </w:rPr>
        <w:t>1.5.</w:t>
      </w:r>
      <w:r w:rsidR="00C35EA4">
        <w:rPr>
          <w:rStyle w:val="UniformLevel2Char"/>
          <w:b/>
          <w:sz w:val="20"/>
        </w:rPr>
        <w:tab/>
      </w:r>
      <w:r w:rsidRPr="005B3AF1">
        <w:rPr>
          <w:rStyle w:val="UniformLevel2Char"/>
          <w:b/>
          <w:sz w:val="20"/>
        </w:rPr>
        <w:t>Meat, Poultry, Fish, and Seafood.</w:t>
      </w:r>
      <w:bookmarkEnd w:id="3121"/>
      <w:r w:rsidR="00D962A8" w:rsidRPr="005B3AF1">
        <w:fldChar w:fldCharType="begin"/>
      </w:r>
      <w:r w:rsidRPr="005B3AF1">
        <w:instrText>xe "Meat"</w:instrText>
      </w:r>
      <w:r w:rsidR="00D962A8" w:rsidRPr="005B3AF1">
        <w:fldChar w:fldCharType="end"/>
      </w:r>
      <w:r w:rsidR="00D962A8" w:rsidRPr="005B3AF1">
        <w:fldChar w:fldCharType="begin"/>
      </w:r>
      <w:r w:rsidRPr="005B3AF1">
        <w:instrText>xe "Poultry"</w:instrText>
      </w:r>
      <w:r w:rsidR="00D962A8" w:rsidRPr="005B3AF1">
        <w:fldChar w:fldCharType="end"/>
      </w:r>
      <w:r w:rsidR="00D962A8" w:rsidRPr="005B3AF1">
        <w:fldChar w:fldCharType="begin"/>
      </w:r>
      <w:r w:rsidRPr="005B3AF1">
        <w:instrText>xe "Seafood"</w:instrText>
      </w:r>
      <w:r w:rsidR="00D962A8" w:rsidRPr="005B3AF1">
        <w:fldChar w:fldCharType="end"/>
      </w:r>
      <w:r w:rsidR="00D962A8">
        <w:fldChar w:fldCharType="begin"/>
      </w:r>
      <w:r w:rsidR="009E38CC">
        <w:instrText xml:space="preserve"> XE "</w:instrText>
      </w:r>
      <w:r w:rsidR="009E38CC" w:rsidRPr="00707E0B">
        <w:instrText>Fish</w:instrText>
      </w:r>
      <w:r w:rsidR="009E38CC">
        <w:instrText xml:space="preserve">" </w:instrText>
      </w:r>
      <w:r w:rsidR="00D962A8">
        <w:fldChar w:fldCharType="end"/>
      </w:r>
      <w:r>
        <w:t xml:space="preserve"> </w:t>
      </w:r>
      <w:r>
        <w:rPr>
          <w:szCs w:val="20"/>
          <w:vertAlign w:val="superscript"/>
        </w:rPr>
        <w:t>[</w:t>
      </w:r>
      <w:r w:rsidR="008C23EB">
        <w:rPr>
          <w:szCs w:val="20"/>
          <w:vertAlign w:val="superscript"/>
        </w:rPr>
        <w:t xml:space="preserve">see </w:t>
      </w:r>
      <w:r w:rsidR="008C23EB" w:rsidRPr="00091466">
        <w:rPr>
          <w:b/>
          <w:bCs/>
          <w:i/>
          <w:iCs/>
          <w:szCs w:val="20"/>
          <w:vertAlign w:val="superscript"/>
        </w:rPr>
        <w:t>Section 1.5. NOTE</w:t>
      </w:r>
      <w:r>
        <w:rPr>
          <w:szCs w:val="20"/>
          <w:vertAlign w:val="superscript"/>
        </w:rPr>
        <w:t>]</w:t>
      </w:r>
      <w:r>
        <w:t xml:space="preserve"> – Shall be sold by weight, except that whole shellfish</w:t>
      </w:r>
      <w:r w:rsidR="00D962A8">
        <w:fldChar w:fldCharType="begin"/>
      </w:r>
      <w:r>
        <w:instrText>xe "</w:instrText>
      </w:r>
      <w:r w:rsidRPr="00C2104C">
        <w:instrText>Shellfish</w:instrText>
      </w:r>
      <w:r>
        <w:instrText>"</w:instrText>
      </w:r>
      <w:r w:rsidR="00D962A8">
        <w:fldChar w:fldCharType="end"/>
      </w:r>
      <w:r>
        <w:t xml:space="preserve"> in the shell may be sold by weight, measure, and/or count.  Shellfish are aquatic animals having a shell, such as mollusks (for example, scallops</w:t>
      </w:r>
      <w:r w:rsidR="00D962A8">
        <w:fldChar w:fldCharType="begin"/>
      </w:r>
      <w:r>
        <w:instrText>xe "</w:instrText>
      </w:r>
      <w:r w:rsidRPr="006D07A8">
        <w:instrText>Scallops</w:instrText>
      </w:r>
      <w:r>
        <w:instrText>"</w:instrText>
      </w:r>
      <w:r w:rsidR="00D962A8">
        <w:fldChar w:fldCharType="end"/>
      </w:r>
      <w:r>
        <w:t>) or crustaceans</w:t>
      </w:r>
      <w:r w:rsidR="00D962A8">
        <w:fldChar w:fldCharType="begin"/>
      </w:r>
      <w:r>
        <w:instrText>xe "</w:instrText>
      </w:r>
      <w:r w:rsidRPr="00545D6F">
        <w:instrText>Crustaceans</w:instrText>
      </w:r>
      <w:r>
        <w:instrText>"</w:instrText>
      </w:r>
      <w:r w:rsidR="00D962A8">
        <w:fldChar w:fldCharType="end"/>
      </w:r>
      <w:r>
        <w:t xml:space="preserve"> (for example, lobster</w:t>
      </w:r>
      <w:r w:rsidR="00D962A8">
        <w:fldChar w:fldCharType="begin"/>
      </w:r>
      <w:r>
        <w:instrText>xe "</w:instrText>
      </w:r>
      <w:r w:rsidRPr="00802A4C">
        <w:instrText>Lobster</w:instrText>
      </w:r>
      <w:r>
        <w:instrText>"</w:instrText>
      </w:r>
      <w:r w:rsidR="00D962A8">
        <w:fldChar w:fldCharType="end"/>
      </w:r>
      <w:r>
        <w:t xml:space="preserve"> or shrimp</w:t>
      </w:r>
      <w:r w:rsidR="00D962A8">
        <w:fldChar w:fldCharType="begin"/>
      </w:r>
      <w:r>
        <w:instrText>xe "</w:instrText>
      </w:r>
      <w:r w:rsidRPr="00484596">
        <w:instrText>Shrimp</w:instrText>
      </w:r>
      <w:r>
        <w:instrText>"</w:instrText>
      </w:r>
      <w:r w:rsidR="00D962A8">
        <w:fldChar w:fldCharType="end"/>
      </w:r>
      <w:r>
        <w:t>).</w:t>
      </w:r>
      <w:bookmarkEnd w:id="3122"/>
      <w:bookmarkEnd w:id="3123"/>
      <w:bookmarkEnd w:id="3124"/>
    </w:p>
    <w:p w14:paraId="61BDA776" w14:textId="6BA7FA2B" w:rsidR="005D1CCC" w:rsidRPr="00B66967" w:rsidRDefault="005D1CCC" w:rsidP="00091466">
      <w:pPr>
        <w:numPr>
          <w:ilvl w:val="0"/>
          <w:numId w:val="133"/>
        </w:numPr>
        <w:suppressAutoHyphens/>
        <w:spacing w:after="240"/>
        <w:rPr>
          <w:color w:val="000000"/>
          <w:szCs w:val="20"/>
        </w:rPr>
      </w:pPr>
      <w:r w:rsidRPr="00B66967">
        <w:rPr>
          <w:color w:val="000000"/>
          <w:szCs w:val="20"/>
        </w:rPr>
        <w:t>When meat, poultry, fish, or seafood is kept, offered or exposed for sale from bulk (e.g., direct service counters) by the portion or piece according to a pre-determined fixed weight, the product identity and net weight shall be displayed, as well as the unit price at which it is offered for sale.</w:t>
      </w:r>
      <w:r w:rsidR="00A86AA0">
        <w:rPr>
          <w:color w:val="000000"/>
          <w:szCs w:val="20"/>
        </w:rPr>
        <w:t xml:space="preserve"> </w:t>
      </w:r>
      <w:r w:rsidRPr="00B66967">
        <w:rPr>
          <w:color w:val="000000"/>
          <w:szCs w:val="20"/>
        </w:rPr>
        <w:t xml:space="preserve"> This information shall appear on a label or sign immediately adjacent to the meat, poultry, fish</w:t>
      </w:r>
      <w:r w:rsidR="0001549E">
        <w:rPr>
          <w:color w:val="000000"/>
          <w:szCs w:val="20"/>
        </w:rPr>
        <w:t>,</w:t>
      </w:r>
      <w:r w:rsidRPr="00B66967">
        <w:rPr>
          <w:color w:val="000000"/>
          <w:szCs w:val="20"/>
        </w:rPr>
        <w:t xml:space="preserve"> or seafood and must be presented in an easy-to-read type style and color.  The font size of the net weight and unit price declaration shall be equal to or greater than the font size used for the product identity.</w:t>
      </w:r>
      <w:r w:rsidR="00A86AA0">
        <w:rPr>
          <w:color w:val="000000"/>
          <w:szCs w:val="20"/>
        </w:rPr>
        <w:t xml:space="preserve"> </w:t>
      </w:r>
      <w:r w:rsidRPr="00B66967">
        <w:rPr>
          <w:color w:val="000000"/>
          <w:szCs w:val="20"/>
        </w:rPr>
        <w:t xml:space="preserve"> </w:t>
      </w:r>
    </w:p>
    <w:p w14:paraId="56C67180" w14:textId="131DFD29" w:rsidR="00E9633B" w:rsidRPr="00DC1F35" w:rsidRDefault="005D1CCC" w:rsidP="00091466">
      <w:pPr>
        <w:numPr>
          <w:ilvl w:val="0"/>
          <w:numId w:val="133"/>
        </w:numPr>
        <w:spacing w:after="240"/>
        <w:rPr>
          <w:bCs/>
        </w:rPr>
      </w:pPr>
      <w:r w:rsidRPr="00DC1F35">
        <w:rPr>
          <w:bCs/>
        </w:rPr>
        <w:t>The unit price required under Sections 1.5.(a) shall be in terms of the unit price</w:t>
      </w:r>
      <w:r w:rsidR="00A86AA0" w:rsidRPr="00DC1F35">
        <w:rPr>
          <w:bCs/>
        </w:rPr>
        <w:t xml:space="preserve"> </w:t>
      </w:r>
      <w:r w:rsidRPr="00DC1F35">
        <w:rPr>
          <w:bCs/>
        </w:rPr>
        <w:t>per</w:t>
      </w:r>
      <w:r w:rsidR="00A86AA0" w:rsidRPr="00DC1F35">
        <w:rPr>
          <w:bCs/>
        </w:rPr>
        <w:t xml:space="preserve"> </w:t>
      </w:r>
      <w:r w:rsidRPr="00DC1F35">
        <w:rPr>
          <w:bCs/>
        </w:rPr>
        <w:t>kilogram or unit price</w:t>
      </w:r>
      <w:r w:rsidR="00A86AA0" w:rsidRPr="00DC1F35">
        <w:rPr>
          <w:bCs/>
        </w:rPr>
        <w:t xml:space="preserve"> </w:t>
      </w:r>
      <w:r w:rsidRPr="00DC1F35">
        <w:rPr>
          <w:bCs/>
        </w:rPr>
        <w:t>per</w:t>
      </w:r>
      <w:r w:rsidR="00A86AA0" w:rsidRPr="00DC1F35">
        <w:rPr>
          <w:bCs/>
        </w:rPr>
        <w:t xml:space="preserve"> </w:t>
      </w:r>
      <w:r w:rsidRPr="00DC1F35">
        <w:rPr>
          <w:bCs/>
        </w:rPr>
        <w:t>pound and not in common or decimal fractions of the permitted units.</w:t>
      </w:r>
      <w:r w:rsidR="00A86AA0" w:rsidRPr="00DC1F35">
        <w:rPr>
          <w:bCs/>
        </w:rPr>
        <w:t xml:space="preserve">  </w:t>
      </w:r>
      <w:r w:rsidRPr="00DC1F35">
        <w:rPr>
          <w:bCs/>
        </w:rPr>
        <w:t>A supplemental declaration of a price per unit (i.e., price per ounce) is permitted.  </w:t>
      </w:r>
    </w:p>
    <w:p w14:paraId="75628A5D" w14:textId="77777777" w:rsidR="00A530D7" w:rsidRDefault="005D1CCC" w:rsidP="00A305D3">
      <w:pPr>
        <w:numPr>
          <w:ilvl w:val="0"/>
          <w:numId w:val="133"/>
        </w:numPr>
        <w:suppressAutoHyphens/>
        <w:spacing w:after="60"/>
        <w:rPr>
          <w:szCs w:val="20"/>
        </w:rPr>
      </w:pPr>
      <w:r w:rsidRPr="00B66967">
        <w:rPr>
          <w:szCs w:val="20"/>
        </w:rPr>
        <w:t>Similar or competing commodities kept, offered, or exposed for sale from bulk in any single display or facility</w:t>
      </w:r>
    </w:p>
    <w:p w14:paraId="51B35FBB" w14:textId="77777777" w:rsidR="00A530D7" w:rsidRDefault="00A530D7">
      <w:pPr>
        <w:jc w:val="left"/>
        <w:rPr>
          <w:szCs w:val="20"/>
        </w:rPr>
      </w:pPr>
      <w:r>
        <w:rPr>
          <w:szCs w:val="20"/>
        </w:rPr>
        <w:br w:type="page"/>
      </w:r>
    </w:p>
    <w:p w14:paraId="5946510E" w14:textId="289076E2" w:rsidR="005D1CCC" w:rsidRPr="00A530D7" w:rsidRDefault="005D1CCC" w:rsidP="00A530D7">
      <w:pPr>
        <w:numPr>
          <w:ilvl w:val="0"/>
          <w:numId w:val="133"/>
        </w:numPr>
        <w:tabs>
          <w:tab w:val="left" w:pos="360"/>
        </w:tabs>
        <w:suppressAutoHyphens/>
        <w:spacing w:after="60"/>
        <w:rPr>
          <w:szCs w:val="20"/>
        </w:rPr>
      </w:pPr>
      <w:r w:rsidRPr="00A530D7">
        <w:rPr>
          <w:szCs w:val="20"/>
        </w:rPr>
        <w:lastRenderedPageBreak/>
        <w:t>shall have unit prices posted or advertised in the same terms uniformly and consistently expressed (i.e., all in</w:t>
      </w:r>
      <w:r w:rsidR="00A530D7" w:rsidRPr="00A530D7">
        <w:rPr>
          <w:szCs w:val="20"/>
        </w:rPr>
        <w:t xml:space="preserve"> </w:t>
      </w:r>
      <w:r w:rsidRPr="00A530D7">
        <w:rPr>
          <w:szCs w:val="20"/>
        </w:rPr>
        <w:t>either prices</w:t>
      </w:r>
      <w:r w:rsidR="00493C6E" w:rsidRPr="00A530D7">
        <w:rPr>
          <w:szCs w:val="20"/>
        </w:rPr>
        <w:t xml:space="preserve"> </w:t>
      </w:r>
      <w:r w:rsidRPr="00A530D7">
        <w:rPr>
          <w:szCs w:val="20"/>
        </w:rPr>
        <w:t>per</w:t>
      </w:r>
      <w:r w:rsidR="00493C6E" w:rsidRPr="00A530D7">
        <w:rPr>
          <w:szCs w:val="20"/>
        </w:rPr>
        <w:t xml:space="preserve"> </w:t>
      </w:r>
      <w:r w:rsidRPr="00A530D7">
        <w:rPr>
          <w:szCs w:val="20"/>
        </w:rPr>
        <w:t xml:space="preserve">kilogram </w:t>
      </w:r>
      <w:r w:rsidRPr="00A530D7">
        <w:rPr>
          <w:color w:val="000000"/>
          <w:szCs w:val="20"/>
        </w:rPr>
        <w:t>or prices</w:t>
      </w:r>
      <w:r w:rsidR="00493C6E" w:rsidRPr="00A530D7">
        <w:rPr>
          <w:color w:val="000000"/>
          <w:szCs w:val="20"/>
        </w:rPr>
        <w:t xml:space="preserve"> </w:t>
      </w:r>
      <w:r w:rsidRPr="00A530D7">
        <w:rPr>
          <w:color w:val="000000"/>
          <w:szCs w:val="20"/>
        </w:rPr>
        <w:t>per</w:t>
      </w:r>
      <w:r w:rsidR="00493C6E" w:rsidRPr="00A530D7">
        <w:rPr>
          <w:color w:val="000000"/>
          <w:szCs w:val="20"/>
        </w:rPr>
        <w:t xml:space="preserve"> </w:t>
      </w:r>
      <w:r w:rsidRPr="00A530D7">
        <w:rPr>
          <w:color w:val="000000"/>
          <w:szCs w:val="20"/>
        </w:rPr>
        <w:t>pound</w:t>
      </w:r>
      <w:r w:rsidR="00493C6E" w:rsidRPr="00A530D7">
        <w:rPr>
          <w:color w:val="000000"/>
          <w:szCs w:val="20"/>
        </w:rPr>
        <w:t>;</w:t>
      </w:r>
      <w:r w:rsidRPr="00A530D7">
        <w:rPr>
          <w:color w:val="000000"/>
          <w:szCs w:val="20"/>
        </w:rPr>
        <w:t xml:space="preserve"> not in differing units) to readily facilitate value </w:t>
      </w:r>
      <w:r w:rsidR="00A530D7">
        <w:rPr>
          <w:color w:val="000000"/>
          <w:szCs w:val="20"/>
        </w:rPr>
        <w:t>com</w:t>
      </w:r>
      <w:r w:rsidRPr="00A530D7">
        <w:rPr>
          <w:color w:val="000000"/>
          <w:szCs w:val="20"/>
        </w:rPr>
        <w:t xml:space="preserve">parison. </w:t>
      </w:r>
    </w:p>
    <w:p w14:paraId="17C681B2" w14:textId="77777777" w:rsidR="005A6C37" w:rsidRDefault="005A6C37" w:rsidP="00B66967">
      <w:pPr>
        <w:widowControl w:val="0"/>
        <w:spacing w:before="60" w:after="240"/>
      </w:pPr>
      <w:r>
        <w:t>(Amended 1988</w:t>
      </w:r>
      <w:r w:rsidR="00E23889">
        <w:t xml:space="preserve"> and 2016</w:t>
      </w:r>
      <w:r>
        <w:t>)</w:t>
      </w:r>
    </w:p>
    <w:p w14:paraId="4A08851C" w14:textId="179D6293" w:rsidR="005A6C37" w:rsidRDefault="008C23EB" w:rsidP="00E728EB">
      <w:pPr>
        <w:spacing w:after="240"/>
        <w:rPr>
          <w:i/>
          <w:iCs/>
        </w:rPr>
      </w:pPr>
      <w:r>
        <w:rPr>
          <w:b/>
          <w:bCs/>
          <w:i/>
          <w:iCs/>
        </w:rPr>
        <w:t xml:space="preserve">Section 1.4. </w:t>
      </w:r>
      <w:r w:rsidR="005A6C37">
        <w:rPr>
          <w:b/>
          <w:bCs/>
          <w:i/>
          <w:iCs/>
        </w:rPr>
        <w:t>NOTE:</w:t>
      </w:r>
      <w:r w:rsidR="005A6C37">
        <w:rPr>
          <w:i/>
          <w:iCs/>
        </w:rPr>
        <w:t xml:space="preserve">  See Section 1.12. Ready-to-Eat </w:t>
      </w:r>
      <w:r w:rsidR="00FF17C0">
        <w:rPr>
          <w:i/>
          <w:iCs/>
        </w:rPr>
        <w:t>Food for</w:t>
      </w:r>
      <w:r w:rsidR="005A6C37">
        <w:rPr>
          <w:i/>
          <w:iCs/>
        </w:rPr>
        <w:t xml:space="preserve"> additional requirement.</w:t>
      </w:r>
    </w:p>
    <w:p w14:paraId="1D191713" w14:textId="77777777" w:rsidR="005A6C37" w:rsidRDefault="005A6C37" w:rsidP="00A305D3">
      <w:pPr>
        <w:suppressAutoHyphens/>
        <w:spacing w:after="240"/>
        <w:ind w:left="360"/>
      </w:pPr>
      <w:bookmarkStart w:id="3125" w:name="_Toc88278683"/>
      <w:bookmarkStart w:id="3126" w:name="_Toc173472832"/>
      <w:r w:rsidRPr="00390573">
        <w:rPr>
          <w:rStyle w:val="UniformLevel3Char"/>
          <w:b/>
          <w:sz w:val="20"/>
        </w:rPr>
        <w:t>1.5.1.  In Combination with Other Foods.</w:t>
      </w:r>
      <w:bookmarkEnd w:id="3125"/>
      <w:r>
        <w:t xml:space="preserve"> – When meat, poultry</w:t>
      </w:r>
      <w:r w:rsidR="00D962A8">
        <w:fldChar w:fldCharType="begin"/>
      </w:r>
      <w:r>
        <w:instrText>xe "</w:instrText>
      </w:r>
      <w:r w:rsidRPr="002B7323">
        <w:instrText>Poultry</w:instrText>
      </w:r>
      <w:r w:rsidR="009E38CC">
        <w:instrText>:Combinations with other foods</w:instrText>
      </w:r>
      <w:r>
        <w:instrText>"</w:instrText>
      </w:r>
      <w:r w:rsidR="00D962A8">
        <w:fldChar w:fldCharType="end"/>
      </w:r>
      <w:r>
        <w:t>, fish</w:t>
      </w:r>
      <w:r w:rsidR="00D962A8">
        <w:fldChar w:fldCharType="begin"/>
      </w:r>
      <w:r w:rsidR="009E38CC">
        <w:instrText xml:space="preserve"> XE "</w:instrText>
      </w:r>
      <w:r w:rsidR="009E38CC" w:rsidRPr="00653F0B">
        <w:instrText>Fish:Combination with other foods</w:instrText>
      </w:r>
      <w:r w:rsidR="009E38CC">
        <w:instrText xml:space="preserve">" </w:instrText>
      </w:r>
      <w:r w:rsidR="00D962A8">
        <w:fldChar w:fldCharType="end"/>
      </w:r>
      <w:r>
        <w:t>, or seafood</w:t>
      </w:r>
      <w:r w:rsidR="00D962A8">
        <w:fldChar w:fldCharType="begin"/>
      </w:r>
      <w:r w:rsidR="009E38CC">
        <w:instrText xml:space="preserve"> XE "</w:instrText>
      </w:r>
      <w:r w:rsidR="009E38CC" w:rsidRPr="00C7086A">
        <w:instrText>Seafood:Combination with other foods</w:instrText>
      </w:r>
      <w:r w:rsidR="009E38CC">
        <w:instrText xml:space="preserve">" </w:instrText>
      </w:r>
      <w:r w:rsidR="00D962A8">
        <w:fldChar w:fldCharType="end"/>
      </w:r>
      <w:r>
        <w:t xml:space="preserve"> is combined with some other food element to form a distinctive food product, the quantity representation may be in terms of the total weight of the product or combination, and a quantity representation need not be made for each element provided a statement listing the ingredients in order of their predominance by weight must also appear on the label.</w:t>
      </w:r>
      <w:bookmarkEnd w:id="3126"/>
    </w:p>
    <w:p w14:paraId="4A5ED60F" w14:textId="35A45847" w:rsidR="005A6C37" w:rsidRPr="00150D29" w:rsidRDefault="00150D29" w:rsidP="00A305D3">
      <w:pPr>
        <w:suppressAutoHyphens/>
        <w:ind w:left="360"/>
        <w:rPr>
          <w:i/>
        </w:rPr>
      </w:pPr>
      <w:r w:rsidRPr="00150D29">
        <w:rPr>
          <w:rStyle w:val="Strong"/>
          <w:i/>
        </w:rPr>
        <w:t>NOTE</w:t>
      </w:r>
      <w:r w:rsidR="005A6C37" w:rsidRPr="00150D29">
        <w:rPr>
          <w:rStyle w:val="Strong"/>
          <w:i/>
        </w:rPr>
        <w:t>:</w:t>
      </w:r>
      <w:r w:rsidR="005A6C37" w:rsidRPr="00150D29">
        <w:rPr>
          <w:rStyle w:val="UniformLevel3Char"/>
          <w:b/>
          <w:i/>
          <w:sz w:val="20"/>
        </w:rPr>
        <w:t xml:space="preserve">  </w:t>
      </w:r>
      <w:r w:rsidR="00901BB7" w:rsidRPr="00F24A2A">
        <w:rPr>
          <w:rStyle w:val="UniformLevel3Char"/>
          <w:i/>
          <w:sz w:val="20"/>
        </w:rPr>
        <w:t>Also s</w:t>
      </w:r>
      <w:r w:rsidR="005A6C37" w:rsidRPr="00150D29">
        <w:rPr>
          <w:i/>
        </w:rPr>
        <w:t xml:space="preserve">ee </w:t>
      </w:r>
      <w:r w:rsidR="00901BB7">
        <w:rPr>
          <w:i/>
        </w:rPr>
        <w:t xml:space="preserve">NCWM Policy, </w:t>
      </w:r>
      <w:r w:rsidR="005A6C37" w:rsidRPr="00150D29">
        <w:rPr>
          <w:i/>
        </w:rPr>
        <w:t>Interpretations</w:t>
      </w:r>
      <w:r w:rsidR="002E09F2">
        <w:rPr>
          <w:i/>
        </w:rPr>
        <w:t>,</w:t>
      </w:r>
      <w:r w:rsidR="005A6C37" w:rsidRPr="00150D29">
        <w:rPr>
          <w:i/>
        </w:rPr>
        <w:t xml:space="preserve"> and Guidelines</w:t>
      </w:r>
      <w:r w:rsidR="00B9507C">
        <w:rPr>
          <w:i/>
        </w:rPr>
        <w:t>,</w:t>
      </w:r>
      <w:r w:rsidR="005A6C37" w:rsidRPr="00150D29">
        <w:rPr>
          <w:i/>
        </w:rPr>
        <w:t xml:space="preserve"> Section 2.2.13. Declaration of Identity: </w:t>
      </w:r>
      <w:r w:rsidR="00FE01D2" w:rsidRPr="00150D29">
        <w:rPr>
          <w:i/>
        </w:rPr>
        <w:t xml:space="preserve"> </w:t>
      </w:r>
      <w:r w:rsidR="005A6C37" w:rsidRPr="00150D29">
        <w:rPr>
          <w:i/>
        </w:rPr>
        <w:t xml:space="preserve">Consumer Package </w:t>
      </w:r>
      <w:r w:rsidR="000615D6" w:rsidRPr="00150D29">
        <w:rPr>
          <w:i/>
        </w:rPr>
        <w:t>(UPLR)</w:t>
      </w:r>
      <w:r w:rsidR="000615D6">
        <w:rPr>
          <w:i/>
        </w:rPr>
        <w:t xml:space="preserve"> </w:t>
      </w:r>
      <w:r w:rsidR="005A6C37" w:rsidRPr="00150D29">
        <w:rPr>
          <w:i/>
        </w:rPr>
        <w:t xml:space="preserve">and </w:t>
      </w:r>
      <w:r w:rsidR="00901BB7">
        <w:rPr>
          <w:i/>
        </w:rPr>
        <w:t xml:space="preserve">Section </w:t>
      </w:r>
      <w:r w:rsidR="000615D6">
        <w:rPr>
          <w:i/>
        </w:rPr>
        <w:t xml:space="preserve">1.5.1. </w:t>
      </w:r>
      <w:r w:rsidR="00901BB7">
        <w:rPr>
          <w:i/>
        </w:rPr>
        <w:t xml:space="preserve">In </w:t>
      </w:r>
      <w:r w:rsidR="000615D6">
        <w:rPr>
          <w:i/>
        </w:rPr>
        <w:t>Combination with Other Foods (UMSCR).</w:t>
      </w:r>
    </w:p>
    <w:p w14:paraId="3346E095" w14:textId="77777777" w:rsidR="005A6C37" w:rsidRDefault="005A6C37" w:rsidP="00493C6E">
      <w:pPr>
        <w:widowControl w:val="0"/>
        <w:spacing w:before="60" w:after="240"/>
        <w:ind w:left="360"/>
      </w:pPr>
      <w:r>
        <w:t>(Amended 1989)</w:t>
      </w:r>
    </w:p>
    <w:p w14:paraId="61B6826A" w14:textId="77777777" w:rsidR="005A6C37" w:rsidRDefault="005A6C37" w:rsidP="00E728EB">
      <w:pPr>
        <w:keepNext/>
        <w:spacing w:after="240"/>
        <w:ind w:left="360"/>
      </w:pPr>
      <w:bookmarkStart w:id="3127" w:name="_Toc173472833"/>
      <w:bookmarkStart w:id="3128" w:name="_Toc88278684"/>
      <w:r w:rsidRPr="00A30CBE">
        <w:rPr>
          <w:rStyle w:val="UniformLevel3Char"/>
          <w:b/>
          <w:sz w:val="20"/>
        </w:rPr>
        <w:t>1.5.2.  Clams, Mussels, Oysters, and Other Mollusks</w:t>
      </w:r>
      <w:bookmarkEnd w:id="3127"/>
      <w:r w:rsidRPr="00A30CBE">
        <w:rPr>
          <w:rStyle w:val="UniformLevel3Char"/>
          <w:b/>
          <w:sz w:val="20"/>
        </w:rPr>
        <w:t>.</w:t>
      </w:r>
      <w:bookmarkEnd w:id="3128"/>
      <w:r w:rsidR="00D962A8">
        <w:fldChar w:fldCharType="begin"/>
      </w:r>
      <w:r>
        <w:instrText>xe "</w:instrText>
      </w:r>
      <w:r w:rsidRPr="005C30F3">
        <w:instrText>Mollusks</w:instrText>
      </w:r>
      <w:r>
        <w:instrText>"</w:instrText>
      </w:r>
      <w:r w:rsidR="00D962A8">
        <w:fldChar w:fldCharType="end"/>
      </w:r>
      <w:r w:rsidR="00D962A8">
        <w:fldChar w:fldCharType="begin"/>
      </w:r>
      <w:r w:rsidR="009E38CC">
        <w:instrText xml:space="preserve"> XE "</w:instrText>
      </w:r>
      <w:r w:rsidR="009E38CC" w:rsidRPr="00707E0B">
        <w:instrText>Mollusks</w:instrText>
      </w:r>
      <w:r w:rsidR="009E38CC">
        <w:instrText>" \t "</w:instrText>
      </w:r>
      <w:r w:rsidR="009E38CC" w:rsidRPr="00077309">
        <w:rPr>
          <w:i/>
        </w:rPr>
        <w:instrText>See</w:instrText>
      </w:r>
      <w:r w:rsidR="009E38CC" w:rsidRPr="00077309">
        <w:instrText xml:space="preserve"> Shellfish" </w:instrText>
      </w:r>
      <w:r w:rsidR="00D962A8">
        <w:fldChar w:fldCharType="end"/>
      </w:r>
    </w:p>
    <w:p w14:paraId="31B61931" w14:textId="77777777" w:rsidR="005A6C37" w:rsidRDefault="005A6C37" w:rsidP="00E728EB">
      <w:pPr>
        <w:spacing w:after="240"/>
        <w:ind w:left="720"/>
      </w:pPr>
      <w:bookmarkStart w:id="3129" w:name="_Toc88278685"/>
      <w:r w:rsidRPr="00390573">
        <w:rPr>
          <w:rStyle w:val="UniformLevel4Char"/>
          <w:b/>
          <w:sz w:val="20"/>
        </w:rPr>
        <w:t xml:space="preserve">1.5.2.1.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Other Mollusks</w:t>
      </w:r>
      <w:r w:rsidRPr="00390573">
        <w:rPr>
          <w:rStyle w:val="UniformLevel4Char"/>
          <w:b/>
          <w:sz w:val="20"/>
        </w:rPr>
        <w:t xml:space="preserve"> in the </w:t>
      </w:r>
      <w:r w:rsidR="006B2972" w:rsidRPr="00390573">
        <w:rPr>
          <w:rStyle w:val="UniformLevel4Char"/>
          <w:b/>
          <w:sz w:val="20"/>
        </w:rPr>
        <w:t>Shell</w:t>
      </w:r>
      <w:bookmarkEnd w:id="3129"/>
      <w:r w:rsidRPr="004F718C">
        <w:rPr>
          <w:b/>
        </w:rPr>
        <w:t xml:space="preserve"> </w:t>
      </w:r>
      <w:r w:rsidRPr="003F2ECD">
        <w:rPr>
          <w:b/>
        </w:rPr>
        <w:t>(fresh or frozen).</w:t>
      </w:r>
      <w:r>
        <w:t xml:space="preserve"> – </w:t>
      </w:r>
      <w:r w:rsidR="00D962A8">
        <w:fldChar w:fldCharType="begin"/>
      </w:r>
      <w:r w:rsidR="009E38CC">
        <w:instrText xml:space="preserve"> XE "Shellfood</w:instrText>
      </w:r>
      <w:r w:rsidR="009E38CC" w:rsidRPr="00935712">
        <w:instrText>:Clams, mussels, oysters, others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Shall be sold by weight (including the weight of the shell, but not including the liquid or ice packed with them), dry measure (e.g., bushel), and/or count.  In addition, size designations may be provided.</w:t>
      </w:r>
    </w:p>
    <w:p w14:paraId="0BE004EA" w14:textId="77777777" w:rsidR="005A6C37" w:rsidRDefault="005A6C37" w:rsidP="00390573">
      <w:pPr>
        <w:ind w:left="720"/>
      </w:pPr>
      <w:bookmarkStart w:id="3130" w:name="_Toc88278686"/>
      <w:r w:rsidRPr="00390573">
        <w:rPr>
          <w:rStyle w:val="UniformLevel4Char"/>
          <w:b/>
          <w:sz w:val="20"/>
        </w:rPr>
        <w:t xml:space="preserve">1.5.2.2.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Half Shell</w:t>
      </w:r>
      <w:bookmarkEnd w:id="3130"/>
      <w:r w:rsidR="006B2972" w:rsidRPr="003F2ECD">
        <w:t xml:space="preserve"> </w:t>
      </w:r>
      <w:r w:rsidRPr="003F2ECD">
        <w:rPr>
          <w:b/>
        </w:rPr>
        <w:t>(fresh, cooked, smoked, or frozen, with or without sauces or spices added).</w:t>
      </w:r>
      <w:r w:rsidRPr="004F718C">
        <w:t xml:space="preserve"> – S</w:t>
      </w:r>
      <w:r>
        <w:t>hall be sold by weight (excluding the weight of the shell) or by count.  Size designations may also be provided</w:t>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w:t>
      </w:r>
    </w:p>
    <w:p w14:paraId="2C2941A0" w14:textId="77777777" w:rsidR="005A6C37" w:rsidRDefault="005A6C37" w:rsidP="00E728EB">
      <w:pPr>
        <w:spacing w:before="60" w:after="240"/>
        <w:ind w:left="720"/>
      </w:pPr>
      <w:r>
        <w:t>(Added 1989)</w:t>
      </w:r>
    </w:p>
    <w:p w14:paraId="0EF7E8E6" w14:textId="77777777" w:rsidR="005A6C37" w:rsidRDefault="005A6C37" w:rsidP="00390573">
      <w:pPr>
        <w:ind w:left="720"/>
      </w:pPr>
      <w:bookmarkStart w:id="3131" w:name="_Toc88278687"/>
      <w:r w:rsidRPr="00390573">
        <w:rPr>
          <w:rStyle w:val="UniformLevel4Char"/>
          <w:b/>
          <w:sz w:val="20"/>
        </w:rPr>
        <w:t xml:space="preserve">1.5.2.3.  Fresh </w:t>
      </w:r>
      <w:r w:rsidR="006B2972" w:rsidRPr="00390573">
        <w:rPr>
          <w:rStyle w:val="UniformLevel4Char"/>
          <w:b/>
          <w:sz w:val="20"/>
        </w:rPr>
        <w:t>Oysters</w:t>
      </w:r>
      <w:r w:rsidRPr="00390573">
        <w:rPr>
          <w:rStyle w:val="UniformLevel4Char"/>
          <w:b/>
          <w:sz w:val="20"/>
        </w:rPr>
        <w:t xml:space="preserve"> </w:t>
      </w:r>
      <w:r w:rsidR="006B2972" w:rsidRPr="00390573">
        <w:rPr>
          <w:rStyle w:val="UniformLevel4Char"/>
          <w:b/>
          <w:sz w:val="20"/>
        </w:rPr>
        <w:t>Removed</w:t>
      </w:r>
      <w:r w:rsidRPr="00390573">
        <w:rPr>
          <w:rStyle w:val="UniformLevel4Char"/>
          <w:b/>
          <w:sz w:val="20"/>
        </w:rPr>
        <w:t xml:space="preserve"> from the </w:t>
      </w:r>
      <w:r w:rsidR="006B2972" w:rsidRPr="00390573">
        <w:rPr>
          <w:rStyle w:val="UniformLevel4Char"/>
          <w:b/>
          <w:sz w:val="20"/>
        </w:rPr>
        <w:t>Shel</w:t>
      </w:r>
      <w:r w:rsidRPr="00390573">
        <w:rPr>
          <w:rStyle w:val="UniformLevel4Char"/>
          <w:b/>
          <w:sz w:val="20"/>
        </w:rPr>
        <w:t>l.</w:t>
      </w:r>
      <w:bookmarkEnd w:id="3131"/>
      <w:r>
        <w:t xml:space="preserve"> – </w:t>
      </w:r>
      <w:r w:rsidR="00D962A8">
        <w:fldChar w:fldCharType="begin"/>
      </w:r>
      <w:r w:rsidR="009E38CC">
        <w:instrText xml:space="preserve"> XE "</w:instrText>
      </w:r>
      <w:r w:rsidR="009E38CC" w:rsidRPr="00707E0B">
        <w:instrText>Oysters</w:instrText>
      </w:r>
      <w:r w:rsidR="009E38CC">
        <w:instrText xml:space="preserve">" </w:instrText>
      </w:r>
      <w:r w:rsidR="00D962A8">
        <w:fldChar w:fldCharType="end"/>
      </w:r>
      <w:r w:rsidR="00D962A8">
        <w:fldChar w:fldCharType="begin"/>
      </w:r>
      <w:r w:rsidR="009E38CC">
        <w:instrText xml:space="preserve"> XE "</w:instrText>
      </w:r>
      <w:r w:rsidR="009E38CC" w:rsidRPr="00D078E7">
        <w:instrText>Shellfish:Oysters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weight, drained weight</w:t>
      </w:r>
      <w:r w:rsidR="00D962A8">
        <w:fldChar w:fldCharType="begin"/>
      </w:r>
      <w:r>
        <w:instrText>xe "</w:instrText>
      </w:r>
      <w:r w:rsidRPr="00C4645C">
        <w:instrText>Drained weight</w:instrText>
      </w:r>
      <w:r>
        <w:instrText>"</w:instrText>
      </w:r>
      <w:r w:rsidR="00D962A8">
        <w:fldChar w:fldCharType="end"/>
      </w:r>
      <w:r>
        <w:t>, or by fluid volume.  For oysters sold by weight or by volume, a maximum of 15 % free liquid by weight is permitted.</w:t>
      </w:r>
    </w:p>
    <w:p w14:paraId="57AE6EC2" w14:textId="77777777" w:rsidR="005A6C37" w:rsidRDefault="005A6C37" w:rsidP="00E728EB">
      <w:pPr>
        <w:spacing w:before="60" w:after="240"/>
        <w:ind w:left="720"/>
      </w:pPr>
      <w:r>
        <w:t>(Amended 1991)</w:t>
      </w:r>
    </w:p>
    <w:p w14:paraId="66043263" w14:textId="77777777" w:rsidR="005A6C37" w:rsidRDefault="005A6C37" w:rsidP="00390573">
      <w:pPr>
        <w:ind w:left="720"/>
      </w:pPr>
      <w:bookmarkStart w:id="3132" w:name="_Toc88278688"/>
      <w:r w:rsidRPr="00390573">
        <w:rPr>
          <w:rStyle w:val="UniformLevel4Char"/>
          <w:b/>
          <w:sz w:val="20"/>
        </w:rPr>
        <w:t xml:space="preserve">1.5.2.4.  Processed </w:t>
      </w:r>
      <w:r w:rsidR="006B2972" w:rsidRPr="00390573">
        <w:rPr>
          <w:rStyle w:val="UniformLevel4Char"/>
          <w:b/>
          <w:sz w:val="20"/>
        </w:rPr>
        <w:t>Clams, Mussels</w:t>
      </w:r>
      <w:r w:rsidRPr="00390573">
        <w:rPr>
          <w:rStyle w:val="UniformLevel4Char"/>
          <w:b/>
          <w:sz w:val="20"/>
        </w:rPr>
        <w:t xml:space="preserve">, </w:t>
      </w:r>
      <w:r w:rsidR="006B2972" w:rsidRPr="00390573">
        <w:rPr>
          <w:rStyle w:val="UniformLevel4Char"/>
          <w:b/>
          <w:sz w:val="20"/>
        </w:rPr>
        <w:t>Oysters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 xml:space="preserve">Half </w:t>
      </w:r>
      <w:r w:rsidR="006B2972" w:rsidRPr="003F2ECD">
        <w:rPr>
          <w:rStyle w:val="UniformLevel4Char"/>
          <w:b/>
          <w:sz w:val="20"/>
        </w:rPr>
        <w:t>Shell</w:t>
      </w:r>
      <w:bookmarkEnd w:id="3132"/>
      <w:r w:rsidR="006B2972" w:rsidRPr="003F2ECD">
        <w:rPr>
          <w:b/>
        </w:rPr>
        <w:t xml:space="preserve"> </w:t>
      </w:r>
      <w:r w:rsidRPr="003F2ECD">
        <w:rPr>
          <w:b/>
        </w:rPr>
        <w:t>(fresh or frozen).</w:t>
      </w:r>
      <w:r>
        <w:t xml:space="preserve"> – Shall be sold by net weight excluding the weight of the shell</w:t>
      </w:r>
      <w:r w:rsidR="00D962A8">
        <w:fldChar w:fldCharType="begin"/>
      </w:r>
      <w:r w:rsidR="009E38CC">
        <w:instrText xml:space="preserve"> XE "</w:instrText>
      </w:r>
      <w:r w:rsidR="009E38CC" w:rsidRPr="00707E0B">
        <w:instrText>Mollusks</w:instrText>
      </w:r>
      <w:r w:rsidR="009E38CC">
        <w:instrText xml:space="preserve">" </w:instrText>
      </w:r>
      <w:r w:rsidR="00D962A8">
        <w:fldChar w:fldCharType="end"/>
      </w:r>
      <w:r w:rsidR="00D962A8">
        <w:fldChar w:fldCharType="begin"/>
      </w:r>
      <w:r w:rsidR="009E38CC">
        <w:instrText xml:space="preserve"> XE "</w:instrText>
      </w:r>
      <w:r w:rsidR="009E38CC" w:rsidRPr="00707E0B">
        <w:instrText>Shellfish</w:instrText>
      </w:r>
      <w:r w:rsidR="009E38CC">
        <w:instrText xml:space="preserve">" </w:instrText>
      </w:r>
      <w:r w:rsidR="00D962A8">
        <w:fldChar w:fldCharType="end"/>
      </w:r>
      <w:r>
        <w:t>.  The term “processed” means removing the meat from the shell and chopping it or cutting it or commingling it with other solid foods.</w:t>
      </w:r>
    </w:p>
    <w:p w14:paraId="4A0DDF33" w14:textId="77777777" w:rsidR="005A6C37" w:rsidRDefault="005A6C37" w:rsidP="00E728EB">
      <w:pPr>
        <w:spacing w:before="60" w:after="240"/>
        <w:ind w:left="720"/>
      </w:pPr>
      <w:r>
        <w:t>(Amended 1989)</w:t>
      </w:r>
    </w:p>
    <w:p w14:paraId="3F016DBF" w14:textId="43D952F8" w:rsidR="005A6C37" w:rsidRDefault="005A6C37" w:rsidP="00691517">
      <w:pPr>
        <w:keepNext/>
        <w:ind w:left="720"/>
      </w:pPr>
      <w:bookmarkStart w:id="3133" w:name="_Toc88278689"/>
      <w:r w:rsidRPr="002227FB">
        <w:rPr>
          <w:rStyle w:val="UniformLevel4Char"/>
          <w:b/>
          <w:sz w:val="20"/>
        </w:rPr>
        <w:t>1.5.2.5</w:t>
      </w:r>
      <w:r w:rsidR="000A3969" w:rsidRPr="002227FB">
        <w:rPr>
          <w:rStyle w:val="UniformLevel4Char"/>
          <w:b/>
          <w:sz w:val="20"/>
        </w:rPr>
        <w:t>.</w:t>
      </w:r>
      <w:r w:rsidR="000A3969">
        <w:rPr>
          <w:rStyle w:val="UniformLevel4Char"/>
          <w:b/>
          <w:sz w:val="20"/>
        </w:rPr>
        <w:t>  </w:t>
      </w:r>
      <w:r w:rsidRPr="002227FB">
        <w:rPr>
          <w:rStyle w:val="UniformLevel4Char"/>
          <w:b/>
          <w:sz w:val="20"/>
        </w:rPr>
        <w:t xml:space="preserve">Canned (heat-processed) </w:t>
      </w:r>
      <w:r w:rsidR="006B2972" w:rsidRPr="002227FB">
        <w:rPr>
          <w:rStyle w:val="UniformLevel4Char"/>
          <w:b/>
          <w:sz w:val="20"/>
        </w:rPr>
        <w:t>Mussels, Clams, Oysters</w:t>
      </w:r>
      <w:r w:rsidRPr="002227FB">
        <w:rPr>
          <w:rStyle w:val="UniformLevel4Char"/>
          <w:b/>
          <w:sz w:val="20"/>
        </w:rPr>
        <w:t xml:space="preserve">, or </w:t>
      </w:r>
      <w:r w:rsidR="006B2972" w:rsidRPr="002227FB">
        <w:rPr>
          <w:rStyle w:val="UniformLevel4Char"/>
          <w:b/>
          <w:sz w:val="20"/>
        </w:rPr>
        <w:t>Other Mollusks</w:t>
      </w:r>
      <w:r w:rsidRPr="002227FB">
        <w:rPr>
          <w:rStyle w:val="UniformLevel4Char"/>
          <w:b/>
          <w:sz w:val="20"/>
        </w:rPr>
        <w:t>.</w:t>
      </w:r>
      <w:bookmarkEnd w:id="3133"/>
      <w:r>
        <w:t xml:space="preserve"> – </w:t>
      </w:r>
      <w:r w:rsidR="00D962A8">
        <w:fldChar w:fldCharType="begin"/>
      </w:r>
      <w:r w:rsidR="009E38CC">
        <w:instrText xml:space="preserve"> XE "</w:instrText>
      </w:r>
      <w:r w:rsidR="009E38CC" w:rsidRPr="00946622">
        <w:instrText>Shellfish:</w:instrText>
      </w:r>
      <w:r w:rsidR="00024953">
        <w:instrText>C</w:instrText>
      </w:r>
      <w:r w:rsidR="009E38CC" w:rsidRPr="00946622">
        <w:instrText>anned</w:instrText>
      </w:r>
      <w:r w:rsidR="009E38CC">
        <w:instrText xml:space="preserve">" </w:instrText>
      </w:r>
      <w:r w:rsidR="00D962A8">
        <w:fldChar w:fldCharType="end"/>
      </w:r>
      <w:r w:rsidR="00D962A8">
        <w:fldChar w:fldCharType="begin"/>
      </w:r>
      <w:r w:rsidR="009E38CC">
        <w:instrText xml:space="preserve"> XE "</w:instrText>
      </w:r>
      <w:r w:rsidR="009E38CC" w:rsidRPr="00B6389E">
        <w:instrText>Mollusks:canned</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net weight.  A maximum of 41 % free liquid by weight is permitted for canned oysters.</w:t>
      </w:r>
    </w:p>
    <w:p w14:paraId="34DBFB39" w14:textId="77777777" w:rsidR="005A6C37" w:rsidRDefault="005A6C37" w:rsidP="00E728EB">
      <w:pPr>
        <w:spacing w:before="60" w:after="240"/>
        <w:ind w:left="720"/>
      </w:pPr>
      <w:r>
        <w:t>(Added 1986 and 1971) (Amended 1982, 1985, 1986, and 1989)</w:t>
      </w:r>
    </w:p>
    <w:p w14:paraId="4CE8B1FB" w14:textId="5DCC73D5" w:rsidR="005A6C37" w:rsidRDefault="005A6C37" w:rsidP="00C35EA4">
      <w:pPr>
        <w:keepNext/>
        <w:tabs>
          <w:tab w:val="left" w:pos="540"/>
        </w:tabs>
      </w:pPr>
      <w:bookmarkStart w:id="3134" w:name="_Toc88278690"/>
      <w:bookmarkStart w:id="3135" w:name="_Toc173471503"/>
      <w:bookmarkStart w:id="3136" w:name="_Toc173472834"/>
      <w:bookmarkStart w:id="3137" w:name="_Toc173474151"/>
      <w:r w:rsidRPr="002227FB">
        <w:rPr>
          <w:rStyle w:val="UniformLevel2Char"/>
          <w:b/>
          <w:sz w:val="20"/>
        </w:rPr>
        <w:t>1.6.</w:t>
      </w:r>
      <w:r w:rsidR="00C35EA4">
        <w:rPr>
          <w:rStyle w:val="UniformLevel2Char"/>
          <w:b/>
          <w:sz w:val="20"/>
        </w:rPr>
        <w:tab/>
      </w:r>
      <w:r w:rsidRPr="002227FB">
        <w:rPr>
          <w:rStyle w:val="UniformLevel2Char"/>
          <w:b/>
          <w:sz w:val="20"/>
        </w:rPr>
        <w:t>Fluid Milk Products.</w:t>
      </w:r>
      <w:bookmarkEnd w:id="3134"/>
      <w:r w:rsidR="00D962A8" w:rsidRPr="002227FB">
        <w:fldChar w:fldCharType="begin"/>
      </w:r>
      <w:r w:rsidRPr="002227FB">
        <w:instrText>xe "</w:instrText>
      </w:r>
      <w:r w:rsidR="000607AC">
        <w:instrText>Dairy products:Fluid milk products</w:instrText>
      </w:r>
      <w:r w:rsidRPr="002227FB">
        <w:instrText>"</w:instrText>
      </w:r>
      <w:r w:rsidR="00D962A8" w:rsidRPr="002227FB">
        <w:fldChar w:fldCharType="end"/>
      </w:r>
      <w:r>
        <w:t xml:space="preserve"> – All fluid milk products, including</w:t>
      </w:r>
      <w:r w:rsidR="005B6B36">
        <w:t>,</w:t>
      </w:r>
      <w:r>
        <w:t xml:space="preserve"> but not limited to milk, </w:t>
      </w:r>
      <w:proofErr w:type="spellStart"/>
      <w:r>
        <w:t>lowfat</w:t>
      </w:r>
      <w:proofErr w:type="spellEnd"/>
      <w:r>
        <w:t xml:space="preserve"> milk, skim milk</w:t>
      </w:r>
      <w:r w:rsidR="00D962A8">
        <w:fldChar w:fldCharType="begin"/>
      </w:r>
      <w:r w:rsidR="00EB6468">
        <w:instrText xml:space="preserve"> XE "</w:instrText>
      </w:r>
      <w:r w:rsidR="000607AC">
        <w:instrText>Dairy products:</w:instrText>
      </w:r>
      <w:r w:rsidR="00EB6468" w:rsidRPr="00462703">
        <w:instrText>Skim milk</w:instrText>
      </w:r>
      <w:r w:rsidR="000607AC">
        <w:instrText>, lowfat milk</w:instrText>
      </w:r>
      <w:r w:rsidR="00EB6468">
        <w:instrText xml:space="preserve">" </w:instrText>
      </w:r>
      <w:r w:rsidR="00D962A8">
        <w:fldChar w:fldCharType="end"/>
      </w:r>
      <w:r>
        <w:t>, cultured milks,</w:t>
      </w:r>
      <w:r w:rsidR="00D00C4D">
        <w:t xml:space="preserve"> </w:t>
      </w:r>
      <w:r w:rsidR="00D962A8">
        <w:fldChar w:fldCharType="begin"/>
      </w:r>
      <w:r w:rsidR="00EB6468">
        <w:instrText xml:space="preserve"> XE "</w:instrText>
      </w:r>
      <w:r w:rsidR="00EB6468" w:rsidRPr="00391855">
        <w:instrText>Method of sale:</w:instrText>
      </w:r>
      <w:r w:rsidR="000607AC">
        <w:instrText>Fluid milk products</w:instrText>
      </w:r>
      <w:r w:rsidR="00EB6468">
        <w:instrText xml:space="preserve">" </w:instrText>
      </w:r>
      <w:r w:rsidR="00D962A8">
        <w:fldChar w:fldCharType="end"/>
      </w:r>
      <w:r w:rsidR="00D962A8">
        <w:fldChar w:fldCharType="begin"/>
      </w:r>
      <w:r w:rsidR="00EB6468">
        <w:instrText xml:space="preserve"> XE "</w:instrText>
      </w:r>
      <w:r w:rsidR="000607AC">
        <w:instrText>Dairy products:</w:instrText>
      </w:r>
      <w:r w:rsidR="00EB6468" w:rsidRPr="00462703">
        <w:instrText>Cultured milk</w:instrText>
      </w:r>
      <w:r w:rsidR="00EB6468">
        <w:instrText xml:space="preserve">" </w:instrText>
      </w:r>
      <w:r w:rsidR="00D962A8">
        <w:fldChar w:fldCharType="end"/>
      </w:r>
      <w:r>
        <w:t xml:space="preserve"> and cream</w:t>
      </w:r>
      <w:r w:rsidR="00D962A8">
        <w:fldChar w:fldCharType="begin"/>
      </w:r>
      <w:r w:rsidR="00EB6468">
        <w:instrText xml:space="preserve"> XE "</w:instrText>
      </w:r>
      <w:r w:rsidR="000607AC">
        <w:instrText>Dairy products:</w:instrText>
      </w:r>
      <w:r w:rsidR="00EB6468" w:rsidRPr="00462703">
        <w:instrText>Cream</w:instrText>
      </w:r>
      <w:r w:rsidR="00EB6468">
        <w:instrText xml:space="preserve">" </w:instrText>
      </w:r>
      <w:r w:rsidR="00D962A8">
        <w:fldChar w:fldCharType="end"/>
      </w:r>
      <w:r w:rsidR="00D962A8">
        <w:fldChar w:fldCharType="begin"/>
      </w:r>
      <w:r w:rsidR="00535CC4">
        <w:instrText xml:space="preserve"> XE "</w:instrText>
      </w:r>
      <w:r w:rsidR="000607AC">
        <w:instrText>Dairy</w:instrText>
      </w:r>
      <w:r w:rsidR="00535CC4" w:rsidRPr="001D2BD9">
        <w:instrText xml:space="preserve"> products:Cream</w:instrText>
      </w:r>
      <w:r w:rsidR="00535CC4">
        <w:instrText xml:space="preserve">" </w:instrText>
      </w:r>
      <w:r w:rsidR="00D962A8">
        <w:fldChar w:fldCharType="end"/>
      </w:r>
      <w:r>
        <w:t>, shall be sold in terms of fluid volume.</w:t>
      </w:r>
      <w:bookmarkEnd w:id="3135"/>
      <w:bookmarkEnd w:id="3136"/>
      <w:bookmarkEnd w:id="3137"/>
    </w:p>
    <w:p w14:paraId="1600B8A3" w14:textId="77777777" w:rsidR="005A6C37" w:rsidRDefault="005A6C37" w:rsidP="00E728EB">
      <w:pPr>
        <w:spacing w:before="60" w:after="240"/>
      </w:pPr>
      <w:r>
        <w:t>(Amended 1995)</w:t>
      </w:r>
    </w:p>
    <w:p w14:paraId="11D20435" w14:textId="076A1623" w:rsidR="005A6C37" w:rsidRDefault="005A6C37" w:rsidP="00C35EA4">
      <w:pPr>
        <w:tabs>
          <w:tab w:val="left" w:pos="540"/>
        </w:tabs>
        <w:suppressAutoHyphens/>
      </w:pPr>
      <w:bookmarkStart w:id="3138" w:name="_Toc88278691"/>
      <w:bookmarkStart w:id="3139" w:name="_Toc173471504"/>
      <w:bookmarkStart w:id="3140" w:name="_Toc173472835"/>
      <w:bookmarkStart w:id="3141" w:name="_Toc173474152"/>
      <w:r w:rsidRPr="00865FB9">
        <w:rPr>
          <w:rStyle w:val="UniformLevel2Char"/>
          <w:b/>
          <w:sz w:val="20"/>
        </w:rPr>
        <w:t>1.7.</w:t>
      </w:r>
      <w:r w:rsidR="00C35EA4">
        <w:rPr>
          <w:rStyle w:val="UniformLevel2Char"/>
          <w:b/>
          <w:sz w:val="20"/>
        </w:rPr>
        <w:tab/>
      </w:r>
      <w:r w:rsidRPr="00865FB9">
        <w:rPr>
          <w:rStyle w:val="UniformLevel2Char"/>
          <w:b/>
          <w:sz w:val="20"/>
        </w:rPr>
        <w:t>Other Milk Products.</w:t>
      </w:r>
      <w:bookmarkEnd w:id="3138"/>
      <w:r w:rsidR="00D962A8" w:rsidRPr="00865FB9">
        <w:fldChar w:fldCharType="begin"/>
      </w:r>
      <w:r w:rsidRPr="00865FB9">
        <w:instrText>xe "</w:instrText>
      </w:r>
      <w:r w:rsidR="000607AC">
        <w:instrText>Dairy</w:instrText>
      </w:r>
      <w:r w:rsidR="00563BF3">
        <w:instrText xml:space="preserve"> products:Other milk products</w:instrText>
      </w:r>
      <w:r w:rsidRPr="00865FB9">
        <w:instrText>"</w:instrText>
      </w:r>
      <w:r w:rsidR="00D962A8" w:rsidRPr="00865FB9">
        <w:fldChar w:fldCharType="end"/>
      </w:r>
      <w:r>
        <w:t xml:space="preserve"> – Cottage cheese</w:t>
      </w:r>
      <w:r w:rsidR="00D962A8">
        <w:fldChar w:fldCharType="begin"/>
      </w:r>
      <w:r>
        <w:instrText>xe "</w:instrText>
      </w:r>
      <w:r w:rsidR="000607AC">
        <w:instrText>Dairy</w:instrText>
      </w:r>
      <w:r w:rsidR="00563BF3">
        <w:instrText xml:space="preserve"> products</w:instrText>
      </w:r>
      <w:r w:rsidR="00D00C4D">
        <w:instrText>:</w:instrText>
      </w:r>
      <w:r w:rsidRPr="00361D67">
        <w:instrText>Cottage cheese</w:instrText>
      </w:r>
      <w:r>
        <w:instrText>"</w:instrText>
      </w:r>
      <w:r w:rsidR="00D962A8">
        <w:fldChar w:fldCharType="end"/>
      </w:r>
      <w:r>
        <w:t xml:space="preserve">, cottage cheese products, and other milk products that are solid, </w:t>
      </w:r>
      <w:r w:rsidR="00A7764D">
        <w:t>semi-solid</w:t>
      </w:r>
      <w:r>
        <w:t>, viscous, or a mixture of solid and liquid, as defined in the Pasteurized Milk Ordinance of the U.S. Public Health Service, as amended in 1965, shall be sold in terms of weight.</w:t>
      </w:r>
      <w:bookmarkEnd w:id="3139"/>
      <w:bookmarkEnd w:id="3140"/>
      <w:bookmarkEnd w:id="3141"/>
    </w:p>
    <w:p w14:paraId="40F820E6" w14:textId="77777777" w:rsidR="005A6C37" w:rsidRDefault="005A6C37" w:rsidP="00E728EB">
      <w:pPr>
        <w:spacing w:before="60" w:after="240"/>
      </w:pPr>
      <w:r>
        <w:t>(Amended 1995)</w:t>
      </w:r>
    </w:p>
    <w:p w14:paraId="11621CC9" w14:textId="6BF5BEF2" w:rsidR="005A6C37" w:rsidRDefault="005A6C37" w:rsidP="00865FB9">
      <w:pPr>
        <w:ind w:left="360"/>
      </w:pPr>
      <w:bookmarkStart w:id="3142" w:name="_Toc88278692"/>
      <w:bookmarkStart w:id="3143" w:name="_Toc173472836"/>
      <w:r w:rsidRPr="00865FB9">
        <w:rPr>
          <w:rStyle w:val="UniformLevel3Char"/>
          <w:b/>
          <w:sz w:val="20"/>
        </w:rPr>
        <w:t>1.7.1.  Factory Packaged Ice Cream and Similar Frozen Products.</w:t>
      </w:r>
      <w:bookmarkEnd w:id="3142"/>
      <w:r>
        <w:t xml:space="preserve"> – Ice cream, ice milk</w:t>
      </w:r>
      <w:r w:rsidR="00D962A8">
        <w:fldChar w:fldCharType="begin"/>
      </w:r>
      <w:r w:rsidR="00563BF3">
        <w:instrText xml:space="preserve"> XE "</w:instrText>
      </w:r>
      <w:r w:rsidR="00563BF3" w:rsidRPr="004D79D6">
        <w:instrText>Ice milk</w:instrText>
      </w:r>
      <w:r w:rsidR="00563BF3">
        <w:instrText>" \t "</w:instrText>
      </w:r>
      <w:r w:rsidR="00563BF3" w:rsidRPr="00621620">
        <w:rPr>
          <w:i/>
        </w:rPr>
        <w:instrText>See</w:instrText>
      </w:r>
      <w:r w:rsidR="00563BF3" w:rsidRPr="00077309">
        <w:instrText xml:space="preserve"> Dairy products</w:instrText>
      </w:r>
      <w:r w:rsidR="00563BF3">
        <w:instrText xml:space="preserve">" </w:instrText>
      </w:r>
      <w:r w:rsidR="00D962A8">
        <w:fldChar w:fldCharType="end"/>
      </w:r>
      <w:r>
        <w:t>, frozen yogurt</w:t>
      </w:r>
      <w:r w:rsidR="00D962A8">
        <w:fldChar w:fldCharType="begin"/>
      </w:r>
      <w:r w:rsidR="00425B5E">
        <w:instrText xml:space="preserve"> XE "</w:instrText>
      </w:r>
      <w:r w:rsidR="00425B5E" w:rsidRPr="0029367E">
        <w:instrText>Dairy products:</w:instrText>
      </w:r>
      <w:r w:rsidR="00425B5E" w:rsidRPr="003519D8">
        <w:rPr>
          <w:b/>
          <w:bCs/>
        </w:rPr>
        <w:instrText>Yogurt</w:instrText>
      </w:r>
      <w:r w:rsidR="00425B5E" w:rsidRPr="0029367E">
        <w:instrText>:Frozen</w:instrText>
      </w:r>
      <w:r w:rsidR="00425B5E">
        <w:instrText xml:space="preserve">" </w:instrText>
      </w:r>
      <w:r w:rsidR="00D962A8">
        <w:fldChar w:fldCharType="end"/>
      </w:r>
      <w:r w:rsidR="00D962A8">
        <w:fldChar w:fldCharType="begin"/>
      </w:r>
      <w:r w:rsidR="00563BF3">
        <w:instrText xml:space="preserve"> XE "</w:instrText>
      </w:r>
      <w:r w:rsidR="00563BF3" w:rsidRPr="00817BB8">
        <w:instrText>Yogurt:Frozen</w:instrText>
      </w:r>
      <w:r w:rsidR="00563BF3">
        <w:instrText>" \t "</w:instrText>
      </w:r>
      <w:r w:rsidR="00563BF3" w:rsidRPr="00621620">
        <w:rPr>
          <w:i/>
        </w:rPr>
        <w:instrText>See</w:instrText>
      </w:r>
      <w:r w:rsidR="00563BF3" w:rsidRPr="00077309">
        <w:instrText xml:space="preserve"> Dairy Products"</w:instrText>
      </w:r>
      <w:r w:rsidR="00563BF3">
        <w:instrText xml:space="preserve"> </w:instrText>
      </w:r>
      <w:r w:rsidR="00D962A8">
        <w:fldChar w:fldCharType="end"/>
      </w:r>
      <w:r w:rsidR="00D962A8">
        <w:fldChar w:fldCharType="begin"/>
      </w:r>
      <w:r w:rsidR="00D00C4D">
        <w:instrText xml:space="preserve"> XE "</w:instrText>
      </w:r>
      <w:r w:rsidR="00D00C4D" w:rsidRPr="008E5405">
        <w:instrText>Method of sale:Ice cream, similar frozen products</w:instrText>
      </w:r>
      <w:r w:rsidR="00D00C4D">
        <w:instrText xml:space="preserve">" </w:instrText>
      </w:r>
      <w:r w:rsidR="00D962A8">
        <w:fldChar w:fldCharType="end"/>
      </w:r>
      <w:r>
        <w:t xml:space="preserve">, </w:t>
      </w:r>
      <w:r w:rsidR="00D962A8">
        <w:fldChar w:fldCharType="begin"/>
      </w:r>
      <w:r w:rsidR="00535CC4">
        <w:instrText xml:space="preserve"> XE "</w:instrText>
      </w:r>
      <w:r w:rsidR="000607AC">
        <w:instrText>Dairy</w:instrText>
      </w:r>
      <w:r w:rsidR="00563BF3">
        <w:instrText xml:space="preserve"> products</w:instrText>
      </w:r>
      <w:r w:rsidR="00535CC4" w:rsidRPr="001806D2">
        <w:instrText>:Ice cream and similar frozen products</w:instrText>
      </w:r>
      <w:r w:rsidR="00535CC4">
        <w:instrText xml:space="preserve">" </w:instrText>
      </w:r>
      <w:r w:rsidR="00D962A8">
        <w:fldChar w:fldCharType="end"/>
      </w:r>
      <w:r>
        <w:t>and similar products shall be kept, offered, or exposed for sale or sold in terms of fluid volume.</w:t>
      </w:r>
      <w:bookmarkEnd w:id="3143"/>
    </w:p>
    <w:p w14:paraId="2F30533B" w14:textId="77777777" w:rsidR="0030014D" w:rsidRDefault="005A6C37" w:rsidP="0030014D">
      <w:pPr>
        <w:spacing w:before="60" w:after="240"/>
        <w:ind w:left="360"/>
      </w:pPr>
      <w:r>
        <w:t>(Amended 1995)</w:t>
      </w:r>
    </w:p>
    <w:p w14:paraId="52D8AAED" w14:textId="7E2D0BDE" w:rsidR="005A6C37" w:rsidRPr="00A203A3" w:rsidRDefault="005A6C37" w:rsidP="00123CBE">
      <w:pPr>
        <w:tabs>
          <w:tab w:val="left" w:pos="900"/>
        </w:tabs>
        <w:suppressAutoHyphens/>
        <w:spacing w:before="60" w:after="240"/>
        <w:ind w:left="360"/>
        <w:rPr>
          <w:rStyle w:val="Style10ptBoldUnderline"/>
          <w:b w:val="0"/>
          <w:u w:val="none"/>
        </w:rPr>
      </w:pPr>
      <w:bookmarkStart w:id="3144" w:name="_Toc88278693"/>
      <w:r w:rsidRPr="00CC391B">
        <w:rPr>
          <w:rStyle w:val="UniformLevel3Char"/>
          <w:b/>
          <w:sz w:val="20"/>
        </w:rPr>
        <w:lastRenderedPageBreak/>
        <w:t>1.7.2.</w:t>
      </w:r>
      <w:r w:rsidR="00F07A3E">
        <w:rPr>
          <w:rStyle w:val="UniformLevel3Char"/>
          <w:b/>
          <w:sz w:val="20"/>
        </w:rPr>
        <w:t xml:space="preserve"> </w:t>
      </w:r>
      <w:r w:rsidRPr="00CC391B">
        <w:rPr>
          <w:rStyle w:val="UniformLevel3Char"/>
          <w:b/>
          <w:sz w:val="20"/>
        </w:rPr>
        <w:t xml:space="preserve"> Pelletized Ice Cream</w:t>
      </w:r>
      <w:r w:rsidR="005E4095" w:rsidRPr="00CC391B">
        <w:rPr>
          <w:rStyle w:val="UniformLevel3Char"/>
          <w:b/>
          <w:sz w:val="20"/>
        </w:rPr>
        <w:t xml:space="preserve"> and Similar Pelletized Frozen Desserts</w:t>
      </w:r>
      <w:r w:rsidRPr="004F2679">
        <w:rPr>
          <w:rStyle w:val="UniformLevel3Char"/>
          <w:b/>
          <w:sz w:val="20"/>
        </w:rPr>
        <w:t>.</w:t>
      </w:r>
      <w:bookmarkEnd w:id="3144"/>
      <w:r w:rsidRPr="00A203A3">
        <w:rPr>
          <w:rStyle w:val="Style10ptBoldUnderline"/>
          <w:u w:val="none"/>
        </w:rPr>
        <w:t xml:space="preserve"> –</w:t>
      </w:r>
      <w:r w:rsidR="002C525F">
        <w:rPr>
          <w:rStyle w:val="Style10ptBoldUnderline"/>
          <w:u w:val="none"/>
        </w:rPr>
        <w:t xml:space="preserve"> </w:t>
      </w:r>
      <w:r w:rsidR="007C3ABB">
        <w:rPr>
          <w:rStyle w:val="Style10ptBoldUnderline"/>
          <w:u w:val="none"/>
        </w:rPr>
        <w:fldChar w:fldCharType="begin"/>
      </w:r>
      <w:r w:rsidR="007C3ABB">
        <w:instrText xml:space="preserve"> XE "</w:instrText>
      </w:r>
      <w:r w:rsidR="007C3ABB" w:rsidRPr="00CF1CB7">
        <w:instrText>Pelletized ice cream</w:instrText>
      </w:r>
      <w:r w:rsidR="007C3ABB">
        <w:instrText xml:space="preserve">" </w:instrText>
      </w:r>
      <w:r w:rsidR="007C3ABB">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Ice cream products</w:instrText>
      </w:r>
      <w:r w:rsidR="002C525F">
        <w:instrText>" \t "</w:instrText>
      </w:r>
      <w:r w:rsidR="002C525F" w:rsidRPr="009E1007">
        <w:rPr>
          <w:i/>
        </w:rPr>
        <w:instrText>See</w:instrText>
      </w:r>
      <w:r w:rsidR="002C525F" w:rsidRPr="00077309">
        <w:instrText xml:space="preserve"> Dairy products"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B37D18">
        <w:instrText>Dairy products:</w:instrText>
      </w:r>
      <w:r w:rsidR="002C525F" w:rsidRPr="006B6907">
        <w:rPr>
          <w:b/>
          <w:bCs/>
        </w:rPr>
        <w:instrText>Ice cream</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F62D20">
        <w:instrText>Dairy products:Ice cream:Pelletized ice cream</w:instrText>
      </w:r>
      <w:r w:rsidR="00F852FD">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9B5889">
        <w:instrText>Dairy products:Ice cream:Pelletized frozen desserts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Pelletized frozen desserts</w:instrText>
      </w:r>
      <w:r w:rsidR="002C525F">
        <w:instrText>" "</w:instrText>
      </w:r>
      <w:r w:rsidR="002C525F" w:rsidRPr="009E1007">
        <w:rPr>
          <w:i/>
        </w:rPr>
        <w:instrText>See</w:instrText>
      </w:r>
      <w:r w:rsidR="002C525F" w:rsidRPr="001446FF">
        <w:rPr>
          <w:iCs/>
        </w:rPr>
        <w:instrText xml:space="preserve"> Dairy </w:instrText>
      </w:r>
      <w:r w:rsidR="00E76AFA">
        <w:rPr>
          <w:iCs/>
        </w:rPr>
        <w:instrText>p</w:instrText>
      </w:r>
      <w:r w:rsidR="002C525F" w:rsidRPr="001446FF">
        <w:rPr>
          <w:iCs/>
        </w:rPr>
        <w:instrText>roducts</w:instrText>
      </w:r>
      <w:r w:rsidR="002C525F" w:rsidRPr="00077309">
        <w:rPr>
          <w:rFonts w:ascii="Arial Narrow" w:hAnsi="Arial Narrow"/>
        </w:rPr>
        <w:instrText>"</w:instrText>
      </w:r>
      <w:r w:rsidR="002C525F">
        <w:instrText xml:space="preserve"> </w:instrText>
      </w:r>
      <w:r w:rsidR="00D962A8">
        <w:rPr>
          <w:rStyle w:val="Style10ptBoldUnderline"/>
          <w:u w:val="none"/>
        </w:rPr>
        <w:fldChar w:fldCharType="end"/>
      </w:r>
      <w:r w:rsidRPr="00A203A3">
        <w:rPr>
          <w:rStyle w:val="Style10ptBoldUnderline"/>
          <w:b w:val="0"/>
          <w:u w:val="none"/>
        </w:rPr>
        <w:t xml:space="preserve">A semi-solid food product manufactured at very low temperatures using a nitrogen process and consisting of small beads of varying sizes.  Bits of inclusions (cookies, candy, etc.) that also vary in size and weight may be mixed with the pellets. </w:t>
      </w:r>
    </w:p>
    <w:p w14:paraId="04188A5E" w14:textId="77777777" w:rsidR="005A6C37" w:rsidRPr="00A203A3" w:rsidRDefault="005A6C37" w:rsidP="00367D7C">
      <w:pPr>
        <w:ind w:left="720"/>
        <w:rPr>
          <w:rStyle w:val="Style10ptBoldUnderline"/>
          <w:b w:val="0"/>
          <w:u w:val="none"/>
        </w:rPr>
      </w:pPr>
      <w:bookmarkStart w:id="3145" w:name="_Toc88278694"/>
      <w:r w:rsidRPr="004F2679">
        <w:rPr>
          <w:rStyle w:val="UniformLevel4Char"/>
          <w:b/>
          <w:sz w:val="20"/>
        </w:rPr>
        <w:t xml:space="preserve">1.7.2.1.  Method of </w:t>
      </w:r>
      <w:r w:rsidR="005A3E8F">
        <w:rPr>
          <w:rStyle w:val="UniformLevel4Char"/>
          <w:b/>
          <w:sz w:val="20"/>
        </w:rPr>
        <w:t>R</w:t>
      </w:r>
      <w:r w:rsidR="005A3E8F" w:rsidRPr="004F2679">
        <w:rPr>
          <w:rStyle w:val="UniformLevel4Char"/>
          <w:b/>
          <w:sz w:val="20"/>
        </w:rPr>
        <w:t xml:space="preserve">etail </w:t>
      </w:r>
      <w:r w:rsidR="005A3E8F">
        <w:rPr>
          <w:rStyle w:val="UniformLevel4Char"/>
          <w:b/>
          <w:sz w:val="20"/>
        </w:rPr>
        <w:t>S</w:t>
      </w:r>
      <w:r w:rsidR="005A3E8F" w:rsidRPr="004F2679">
        <w:rPr>
          <w:rStyle w:val="UniformLevel4Char"/>
          <w:b/>
          <w:sz w:val="20"/>
        </w:rPr>
        <w:t>a</w:t>
      </w:r>
      <w:r w:rsidRPr="004F2679">
        <w:rPr>
          <w:rStyle w:val="UniformLevel4Char"/>
          <w:b/>
          <w:sz w:val="20"/>
        </w:rPr>
        <w:t>le.</w:t>
      </w:r>
      <w:bookmarkEnd w:id="3145"/>
      <w:r w:rsidR="001606ED">
        <w:rPr>
          <w:rStyle w:val="Style10ptBoldUnderline"/>
          <w:u w:val="none"/>
        </w:rPr>
        <w:t> </w:t>
      </w:r>
      <w:r w:rsidRPr="00A203A3">
        <w:rPr>
          <w:rStyle w:val="Style10ptBoldUnderline"/>
          <w:u w:val="none"/>
        </w:rPr>
        <w:t>–</w:t>
      </w:r>
      <w:r w:rsidR="001606ED">
        <w:rPr>
          <w:rStyle w:val="Style10ptBoldUnderline"/>
          <w:b w:val="0"/>
          <w:u w:val="none"/>
        </w:rPr>
        <w:t> </w:t>
      </w:r>
      <w:r w:rsidRPr="00A203A3">
        <w:rPr>
          <w:rStyle w:val="Style10ptBoldUnderline"/>
          <w:b w:val="0"/>
          <w:u w:val="none"/>
        </w:rPr>
        <w:t xml:space="preserve">Packaged pelletized ice cream </w:t>
      </w:r>
      <w:r w:rsidR="005E4095">
        <w:rPr>
          <w:rStyle w:val="Style10ptBoldUnderline"/>
          <w:b w:val="0"/>
          <w:u w:val="none"/>
        </w:rPr>
        <w:t xml:space="preserve">or similar pelletized frozen desserts </w:t>
      </w:r>
      <w:r w:rsidR="00D962A8">
        <w:rPr>
          <w:rStyle w:val="Style10ptBoldUnderline"/>
          <w:b w:val="0"/>
          <w:u w:val="none"/>
        </w:rPr>
        <w:fldChar w:fldCharType="begin"/>
      </w:r>
      <w:r w:rsidR="00D00C4D">
        <w:instrText xml:space="preserve"> XE "</w:instrText>
      </w:r>
      <w:r w:rsidR="00D00C4D" w:rsidRPr="008D3C44">
        <w:instrText>Method of sale:Ice cream, similar frozen products</w:instrText>
      </w:r>
      <w:r w:rsidR="00D00C4D">
        <w:instrText xml:space="preserve">" </w:instrText>
      </w:r>
      <w:r w:rsidR="00D962A8">
        <w:rPr>
          <w:rStyle w:val="Style10ptBoldUnderline"/>
          <w:b w:val="0"/>
          <w:u w:val="none"/>
        </w:rPr>
        <w:fldChar w:fldCharType="end"/>
      </w:r>
      <w:r w:rsidR="00D962A8">
        <w:rPr>
          <w:rStyle w:val="Style10ptBoldUnderline"/>
          <w:b w:val="0"/>
          <w:u w:val="none"/>
        </w:rPr>
        <w:fldChar w:fldCharType="begin"/>
      </w:r>
      <w:r w:rsidR="002C525F">
        <w:instrText xml:space="preserve"> XE "</w:instrText>
      </w:r>
      <w:r w:rsidR="002C525F" w:rsidRPr="00BE147A">
        <w:instrText>Dairy products:Ice cream:Method of sale</w:instrText>
      </w:r>
      <w:r w:rsidR="002C525F">
        <w:instrText xml:space="preserve">" </w:instrText>
      </w:r>
      <w:r w:rsidR="00D962A8">
        <w:rPr>
          <w:rStyle w:val="Style10ptBoldUnderline"/>
          <w:b w:val="0"/>
          <w:u w:val="none"/>
        </w:rPr>
        <w:fldChar w:fldCharType="end"/>
      </w:r>
      <w:r w:rsidR="007C3ABB">
        <w:rPr>
          <w:rStyle w:val="Style10ptBoldUnderline"/>
          <w:b w:val="0"/>
          <w:u w:val="none"/>
        </w:rPr>
        <w:fldChar w:fldCharType="begin"/>
      </w:r>
      <w:r w:rsidR="007C3ABB">
        <w:instrText xml:space="preserve"> XE "</w:instrText>
      </w:r>
      <w:r w:rsidR="007C3ABB" w:rsidRPr="008D0C89">
        <w:instrText>Method of sale:Pelletized ice cream</w:instrText>
      </w:r>
      <w:r w:rsidR="007C3ABB">
        <w:instrText xml:space="preserve">" </w:instrText>
      </w:r>
      <w:r w:rsidR="007C3ABB">
        <w:rPr>
          <w:rStyle w:val="Style10ptBoldUnderline"/>
          <w:b w:val="0"/>
          <w:u w:val="none"/>
        </w:rPr>
        <w:fldChar w:fldCharType="end"/>
      </w:r>
      <w:r w:rsidRPr="00A203A3">
        <w:rPr>
          <w:rStyle w:val="Style10ptBoldUnderline"/>
          <w:b w:val="0"/>
          <w:u w:val="none"/>
        </w:rPr>
        <w:t>shall be kept, offered, or exposed for</w:t>
      </w:r>
      <w:r w:rsidRPr="00A203A3">
        <w:rPr>
          <w:rFonts w:ascii="Times New Roman Bold" w:hAnsi="Times New Roman Bold"/>
          <w:bCs/>
        </w:rPr>
        <w:t xml:space="preserve"> </w:t>
      </w:r>
      <w:r w:rsidRPr="00A203A3">
        <w:rPr>
          <w:rStyle w:val="Style10ptBoldUnderline"/>
          <w:b w:val="0"/>
          <w:u w:val="none"/>
        </w:rPr>
        <w:t xml:space="preserve">sale on the basis of net weight. </w:t>
      </w:r>
    </w:p>
    <w:p w14:paraId="0EC3D635" w14:textId="77777777" w:rsidR="005A6C37" w:rsidRPr="0062421B" w:rsidRDefault="005A6C37" w:rsidP="00E728EB">
      <w:pPr>
        <w:spacing w:before="60" w:after="240"/>
        <w:ind w:left="360"/>
      </w:pPr>
      <w:r w:rsidRPr="00A203A3">
        <w:t>(Added 2010)</w:t>
      </w:r>
      <w:r w:rsidR="005E4095">
        <w:t xml:space="preserve"> (Amended 2011)</w:t>
      </w:r>
    </w:p>
    <w:p w14:paraId="5BC98EB0" w14:textId="6CE93AED" w:rsidR="005A6C37" w:rsidRDefault="005A6C37" w:rsidP="00C35EA4">
      <w:pPr>
        <w:tabs>
          <w:tab w:val="left" w:pos="540"/>
        </w:tabs>
      </w:pPr>
      <w:bookmarkStart w:id="3146" w:name="_Toc88278695"/>
      <w:bookmarkStart w:id="3147" w:name="_Toc173471505"/>
      <w:bookmarkStart w:id="3148" w:name="_Toc173472837"/>
      <w:bookmarkStart w:id="3149" w:name="_Toc173474153"/>
      <w:r w:rsidRPr="00865FB9">
        <w:rPr>
          <w:rStyle w:val="UniformLevel2Char"/>
          <w:b/>
          <w:sz w:val="20"/>
        </w:rPr>
        <w:t>1.8.</w:t>
      </w:r>
      <w:r w:rsidR="00C35EA4">
        <w:rPr>
          <w:rStyle w:val="UniformLevel2Char"/>
          <w:b/>
          <w:sz w:val="20"/>
        </w:rPr>
        <w:tab/>
      </w:r>
      <w:r w:rsidRPr="00865FB9">
        <w:rPr>
          <w:rStyle w:val="UniformLevel2Char"/>
          <w:b/>
          <w:sz w:val="20"/>
        </w:rPr>
        <w:t>Pickles.</w:t>
      </w:r>
      <w:bookmarkEnd w:id="3146"/>
      <w:r w:rsidR="00D962A8" w:rsidRPr="00865FB9">
        <w:fldChar w:fldCharType="begin"/>
      </w:r>
      <w:r w:rsidRPr="00865FB9">
        <w:instrText>xe "Pickles"</w:instrText>
      </w:r>
      <w:r w:rsidR="00D962A8" w:rsidRPr="00865FB9">
        <w:fldChar w:fldCharType="end"/>
      </w:r>
      <w:r>
        <w:t xml:space="preserve"> – The declaration of net quantity of contents on pickles and pickle products, including relishes</w:t>
      </w:r>
      <w:r w:rsidR="00D962A8">
        <w:fldChar w:fldCharType="begin"/>
      </w:r>
      <w:r>
        <w:instrText>xe "</w:instrText>
      </w:r>
      <w:r w:rsidRPr="00701E48">
        <w:instrText>Relishes</w:instrText>
      </w:r>
      <w:r>
        <w:instrText>"</w:instrText>
      </w:r>
      <w:r w:rsidR="00D962A8">
        <w:fldChar w:fldCharType="end"/>
      </w:r>
      <w:r>
        <w:t xml:space="preserve"> but excluding one or two whole pickles in a transparent wrapping, which may be declared by count, shall be expressed in terms of liquid measure.  Sales of pickles from bulk may be by count.</w:t>
      </w:r>
      <w:bookmarkEnd w:id="3147"/>
      <w:bookmarkEnd w:id="3148"/>
      <w:bookmarkEnd w:id="3149"/>
    </w:p>
    <w:p w14:paraId="5E73CF2D" w14:textId="77777777" w:rsidR="005A6C37" w:rsidRDefault="005A6C37" w:rsidP="00C35EA4">
      <w:pPr>
        <w:tabs>
          <w:tab w:val="left" w:pos="540"/>
        </w:tabs>
        <w:spacing w:before="60" w:after="240"/>
      </w:pPr>
      <w:r>
        <w:t>(Added 1971)</w:t>
      </w:r>
    </w:p>
    <w:p w14:paraId="756E4BFE" w14:textId="1C0811C3" w:rsidR="005A6C37" w:rsidRPr="00865FB9" w:rsidRDefault="005A6C37" w:rsidP="00C35EA4">
      <w:pPr>
        <w:tabs>
          <w:tab w:val="left" w:pos="540"/>
        </w:tabs>
        <w:spacing w:after="240"/>
      </w:pPr>
      <w:bookmarkStart w:id="3150" w:name="_Toc173471506"/>
      <w:bookmarkStart w:id="3151" w:name="_Toc173472838"/>
      <w:bookmarkStart w:id="3152" w:name="_Toc173474154"/>
      <w:bookmarkStart w:id="3153" w:name="_Toc88278696"/>
      <w:r w:rsidRPr="00865FB9">
        <w:rPr>
          <w:rStyle w:val="UniformLevel2Char"/>
          <w:b/>
          <w:sz w:val="20"/>
        </w:rPr>
        <w:t>1.9.</w:t>
      </w:r>
      <w:r w:rsidR="00C35EA4">
        <w:rPr>
          <w:rStyle w:val="UniformLevel2Char"/>
          <w:b/>
          <w:sz w:val="20"/>
        </w:rPr>
        <w:tab/>
      </w:r>
      <w:r w:rsidRPr="00865FB9">
        <w:rPr>
          <w:rStyle w:val="UniformLevel2Char"/>
          <w:b/>
          <w:sz w:val="20"/>
        </w:rPr>
        <w:t>Advertising and Price Computing of Bulk Food Commodities.</w:t>
      </w:r>
      <w:bookmarkEnd w:id="3150"/>
      <w:bookmarkEnd w:id="3151"/>
      <w:bookmarkEnd w:id="3152"/>
      <w:bookmarkEnd w:id="3153"/>
      <w:r w:rsidR="00D962A8" w:rsidRPr="00A30CBE">
        <w:fldChar w:fldCharType="begin"/>
      </w:r>
      <w:r w:rsidRPr="00A30CBE">
        <w:instrText>xe "</w:instrText>
      </w:r>
      <w:r w:rsidRPr="00A30CBE">
        <w:rPr>
          <w:bCs/>
        </w:rPr>
        <w:instrText>Advertising:</w:instrText>
      </w:r>
      <w:r w:rsidRPr="00A30CBE">
        <w:instrText>Bulk Food Commodities"</w:instrText>
      </w:r>
      <w:r w:rsidR="00D962A8" w:rsidRPr="00A30CBE">
        <w:fldChar w:fldCharType="end"/>
      </w:r>
    </w:p>
    <w:p w14:paraId="236640DE" w14:textId="29418DDB" w:rsidR="005A6C37" w:rsidRDefault="005A6C37" w:rsidP="00865FB9">
      <w:pPr>
        <w:ind w:left="360"/>
      </w:pPr>
      <w:bookmarkStart w:id="3154" w:name="_Toc88278697"/>
      <w:bookmarkStart w:id="3155" w:name="_Toc173472839"/>
      <w:r w:rsidRPr="00865FB9">
        <w:rPr>
          <w:rStyle w:val="UniformLevel3Char"/>
          <w:b/>
          <w:sz w:val="20"/>
        </w:rPr>
        <w:t>1.9.1.  Total Price Computing.</w:t>
      </w:r>
      <w:bookmarkEnd w:id="3154"/>
      <w:r w:rsidRPr="00865FB9">
        <w:rPr>
          <w:bCs/>
        </w:rPr>
        <w:t xml:space="preserve"> </w:t>
      </w:r>
      <w:r>
        <w:t xml:space="preserve">– The price of food commodities sold from bulk by weight shall be computed in terms of whole units of weight (i.e., </w:t>
      </w:r>
      <w:r w:rsidR="00722FB3">
        <w:t>price per</w:t>
      </w:r>
      <w:r>
        <w:t xml:space="preserve"> kilogram, pound, </w:t>
      </w:r>
      <w:r w:rsidR="00722FB3">
        <w:t xml:space="preserve">gram, </w:t>
      </w:r>
      <w:r>
        <w:t>ounce, etc.) and not in common or decimal fractions.</w:t>
      </w:r>
      <w:bookmarkEnd w:id="3155"/>
    </w:p>
    <w:p w14:paraId="24D34636" w14:textId="77777777" w:rsidR="00722FB3" w:rsidRPr="003C1954" w:rsidRDefault="00722FB3" w:rsidP="003C1954">
      <w:pPr>
        <w:spacing w:before="60" w:after="240"/>
        <w:ind w:left="360"/>
      </w:pPr>
      <w:r w:rsidRPr="003C1954">
        <w:t>(Amended 2016)</w:t>
      </w:r>
    </w:p>
    <w:p w14:paraId="2BB10172" w14:textId="1D110CC5" w:rsidR="005A6C37" w:rsidRDefault="005A6C37" w:rsidP="00A04D2E">
      <w:pPr>
        <w:suppressAutoHyphens/>
        <w:ind w:left="360"/>
      </w:pPr>
      <w:bookmarkStart w:id="3156" w:name="_Toc88278698"/>
      <w:bookmarkStart w:id="3157" w:name="_Toc173472840"/>
      <w:r w:rsidRPr="00865FB9">
        <w:rPr>
          <w:rStyle w:val="UniformLevel3Char"/>
          <w:b/>
          <w:sz w:val="20"/>
        </w:rPr>
        <w:t>1.9.2.  Unit Price Advertising.</w:t>
      </w:r>
      <w:bookmarkEnd w:id="3156"/>
      <w:r w:rsidR="00D962A8" w:rsidRPr="00865FB9">
        <w:fldChar w:fldCharType="begin"/>
      </w:r>
      <w:r w:rsidRPr="00865FB9">
        <w:instrText>xe "</w:instrText>
      </w:r>
      <w:r w:rsidRPr="00865FB9">
        <w:rPr>
          <w:bCs/>
        </w:rPr>
        <w:instrText>Advertising:</w:instrText>
      </w:r>
      <w:r w:rsidRPr="00865FB9">
        <w:instrText xml:space="preserve">Unit </w:instrText>
      </w:r>
      <w:r w:rsidR="00041ED1">
        <w:instrText>p</w:instrText>
      </w:r>
      <w:r w:rsidRPr="00865FB9">
        <w:instrText>rice"</w:instrText>
      </w:r>
      <w:r w:rsidR="00D962A8" w:rsidRPr="00865FB9">
        <w:fldChar w:fldCharType="end"/>
      </w:r>
      <w:r w:rsidRPr="00865FB9">
        <w:rPr>
          <w:bCs/>
        </w:rPr>
        <w:t xml:space="preserve"> </w:t>
      </w:r>
      <w:r>
        <w:t xml:space="preserve">– The </w:t>
      </w:r>
      <w:r w:rsidR="00C05A30">
        <w:t xml:space="preserve">unit </w:t>
      </w:r>
      <w:r>
        <w:t>price of food commodities sold from bulk shall be advertised or displayed in terms of</w:t>
      </w:r>
      <w:r w:rsidR="00C05A30">
        <w:t xml:space="preserve"> the price per</w:t>
      </w:r>
      <w:r>
        <w:t xml:space="preserve"> whole </w:t>
      </w:r>
      <w:r w:rsidR="00C05A30">
        <w:t xml:space="preserve">units of </w:t>
      </w:r>
      <w:r>
        <w:t xml:space="preserve">weight units </w:t>
      </w:r>
      <w:r w:rsidR="00C05A30">
        <w:t xml:space="preserve">in </w:t>
      </w:r>
      <w:r>
        <w:t xml:space="preserve">kilograms or pounds only, not in common or decimal fractions </w:t>
      </w:r>
      <w:r w:rsidR="00C05A30">
        <w:t xml:space="preserve">of a kilogram or pound </w:t>
      </w:r>
      <w:r>
        <w:t xml:space="preserve">or in ounces.  A supplemental declaration </w:t>
      </w:r>
      <w:r w:rsidR="00C05A30">
        <w:t xml:space="preserve">of a price per unit (i.e., price per ounce) </w:t>
      </w:r>
      <w:r>
        <w:t xml:space="preserve">is permitted in </w:t>
      </w:r>
      <w:r w:rsidR="002625D1">
        <w:t>font size</w:t>
      </w:r>
      <w:r>
        <w:t xml:space="preserve"> no larger than the whole unit price.  This supplemental declaration may be expressed in common or decimal fractions or in ounces.</w:t>
      </w:r>
      <w:bookmarkEnd w:id="3157"/>
    </w:p>
    <w:p w14:paraId="40913A58" w14:textId="02AB4FC9" w:rsidR="0075423C" w:rsidRDefault="005A6C37" w:rsidP="00E813D7">
      <w:pPr>
        <w:spacing w:before="60" w:after="240"/>
        <w:ind w:left="360"/>
      </w:pPr>
      <w:r>
        <w:t>(Added 1976) (Amended 1985, 1987, 1991</w:t>
      </w:r>
      <w:r w:rsidR="002625D1">
        <w:t xml:space="preserve">, </w:t>
      </w:r>
      <w:r w:rsidR="000A3756">
        <w:t xml:space="preserve">and </w:t>
      </w:r>
      <w:r w:rsidR="002625D1">
        <w:t>2016</w:t>
      </w:r>
      <w:r>
        <w:t>)</w:t>
      </w:r>
    </w:p>
    <w:p w14:paraId="1E782A32" w14:textId="6D502A3B" w:rsidR="00470176" w:rsidRDefault="00470176" w:rsidP="00470176">
      <w:pPr>
        <w:ind w:left="360"/>
      </w:pPr>
      <w:bookmarkStart w:id="3158" w:name="_Toc88278699"/>
      <w:r w:rsidRPr="00E813D7">
        <w:rPr>
          <w:rStyle w:val="UniformLevel3Char"/>
          <w:b/>
          <w:sz w:val="20"/>
        </w:rPr>
        <w:t>1.9.3.  Individual Piece Advertising</w:t>
      </w:r>
      <w:r>
        <w:rPr>
          <w:rStyle w:val="UniformLevel3Char"/>
          <w:b/>
          <w:sz w:val="20"/>
        </w:rPr>
        <w:t>.</w:t>
      </w:r>
      <w:bookmarkEnd w:id="3158"/>
      <w:r>
        <w:rPr>
          <w:rStyle w:val="UniformLevel3Char"/>
          <w:b/>
          <w:sz w:val="20"/>
        </w:rPr>
        <w:t xml:space="preserve"> </w:t>
      </w:r>
      <w:r w:rsidRPr="00E813D7">
        <w:t xml:space="preserve">– The unit price and net weight of any food commodity offered or exposed for sale from bulk by the portion or piece, according to a pre-determined fixed weight, shall be advertised or displayed to include a declaration of the individual item price, a unit price in terms of kilogram or pound and net weight in terms of kilograms or pounds or decimal fractions, thereof.  The font size of the net weight and </w:t>
      </w:r>
      <w:r w:rsidR="00E813D7" w:rsidRPr="00E813D7">
        <w:t xml:space="preserve">the </w:t>
      </w:r>
      <w:r w:rsidRPr="00E813D7">
        <w:t>unit price declaration shall be equal to or greater than the font size used for the product identity.</w:t>
      </w:r>
      <w:r>
        <w:t xml:space="preserve"> </w:t>
      </w:r>
    </w:p>
    <w:p w14:paraId="02F78D0B" w14:textId="77777777" w:rsidR="00470176" w:rsidRDefault="00470176" w:rsidP="00E813D7">
      <w:pPr>
        <w:spacing w:before="60" w:after="240"/>
        <w:ind w:left="360"/>
      </w:pPr>
      <w:r>
        <w:t>(Added 2016)</w:t>
      </w:r>
    </w:p>
    <w:p w14:paraId="6DEAA068" w14:textId="77777777" w:rsidR="00470176" w:rsidRPr="00150D29" w:rsidRDefault="00470176" w:rsidP="00DE7778">
      <w:pPr>
        <w:ind w:left="360"/>
        <w:rPr>
          <w:i/>
        </w:rPr>
      </w:pPr>
      <w:r w:rsidRPr="00150D29">
        <w:rPr>
          <w:b/>
          <w:i/>
        </w:rPr>
        <w:t>NOTE:</w:t>
      </w:r>
      <w:r w:rsidRPr="00150D29">
        <w:rPr>
          <w:i/>
        </w:rPr>
        <w:t xml:space="preserve">  </w:t>
      </w:r>
      <w:r w:rsidRPr="00091466">
        <w:rPr>
          <w:iCs/>
        </w:rPr>
        <w:t>For specific requirements on Meat, Poultry, Fish and Seafood refer to Section 1.5. Meat, Poultry, Fish, and Seafood.</w:t>
      </w:r>
      <w:r w:rsidRPr="00150D29">
        <w:rPr>
          <w:i/>
        </w:rPr>
        <w:t xml:space="preserve"> </w:t>
      </w:r>
    </w:p>
    <w:p w14:paraId="62493094" w14:textId="6E45FDA2" w:rsidR="00635DB4" w:rsidRDefault="00470176" w:rsidP="00091466">
      <w:pPr>
        <w:spacing w:before="60" w:after="240"/>
        <w:ind w:left="360"/>
        <w:rPr>
          <w:rStyle w:val="UniformLevel2Char"/>
          <w:b/>
          <w:sz w:val="20"/>
        </w:rPr>
      </w:pPr>
      <w:r>
        <w:t>(Added 2016)</w:t>
      </w:r>
      <w:bookmarkStart w:id="3159" w:name="_Toc173471507"/>
      <w:bookmarkStart w:id="3160" w:name="_Toc173472841"/>
      <w:bookmarkStart w:id="3161" w:name="_Toc173474155"/>
    </w:p>
    <w:p w14:paraId="1594E99F" w14:textId="50FFC411" w:rsidR="005A6C37" w:rsidRDefault="005A6C37" w:rsidP="00C35EA4">
      <w:pPr>
        <w:tabs>
          <w:tab w:val="left" w:pos="540"/>
        </w:tabs>
        <w:spacing w:before="60" w:after="240"/>
      </w:pPr>
      <w:bookmarkStart w:id="3162" w:name="_Toc88278700"/>
      <w:r w:rsidRPr="00C84F3C">
        <w:rPr>
          <w:rStyle w:val="UniformLevel2Char"/>
          <w:b/>
          <w:sz w:val="20"/>
        </w:rPr>
        <w:t>1.10.</w:t>
      </w:r>
      <w:r w:rsidR="00C35EA4">
        <w:rPr>
          <w:rStyle w:val="UniformLevel2Char"/>
          <w:b/>
          <w:sz w:val="20"/>
        </w:rPr>
        <w:tab/>
      </w:r>
      <w:r w:rsidRPr="00C84F3C">
        <w:rPr>
          <w:rStyle w:val="UniformLevel2Char"/>
          <w:b/>
          <w:sz w:val="20"/>
        </w:rPr>
        <w:t>Generic Terms for Meat Cuts.</w:t>
      </w:r>
      <w:bookmarkEnd w:id="3162"/>
      <w:r w:rsidR="00D962A8" w:rsidRPr="00C84F3C">
        <w:fldChar w:fldCharType="begin"/>
      </w:r>
      <w:r w:rsidRPr="00C84F3C">
        <w:instrText>xe "Meat</w:instrText>
      </w:r>
      <w:r w:rsidR="00EE24E6">
        <w:instrText>:</w:instrText>
      </w:r>
      <w:r w:rsidRPr="00C84F3C">
        <w:instrText>Cuts, terms for"</w:instrText>
      </w:r>
      <w:r w:rsidR="00D962A8" w:rsidRPr="00C84F3C">
        <w:fldChar w:fldCharType="end"/>
      </w:r>
      <w:r w:rsidRPr="00C84F3C">
        <w:rPr>
          <w:bCs/>
        </w:rPr>
        <w:t xml:space="preserve"> </w:t>
      </w:r>
      <w:r>
        <w:t>– A declaration of identity for meat cuts shall be limited to generic terms, such as those listed in the Uniform Retail Meat Identity Standards.</w:t>
      </w:r>
      <w:bookmarkEnd w:id="3159"/>
      <w:bookmarkEnd w:id="3160"/>
      <w:bookmarkEnd w:id="3161"/>
      <w:r w:rsidR="00D962A8">
        <w:fldChar w:fldCharType="begin"/>
      </w:r>
      <w:r>
        <w:instrText>xe "</w:instrText>
      </w:r>
      <w:r w:rsidRPr="0001231E">
        <w:instrText>Uniform Retail Meat Identity Standards</w:instrText>
      </w:r>
      <w:r>
        <w:instrText>"</w:instrText>
      </w:r>
      <w:r w:rsidR="00D962A8">
        <w:fldChar w:fldCharType="end"/>
      </w:r>
    </w:p>
    <w:p w14:paraId="5BBDB28D" w14:textId="577102CA" w:rsidR="0081726D" w:rsidRDefault="005A6C37" w:rsidP="00CC1D5F">
      <w:pPr>
        <w:spacing w:after="120"/>
        <w:jc w:val="left"/>
      </w:pPr>
      <w:r>
        <w:t>The following abbreviations may be used</w:t>
      </w:r>
      <w:r w:rsidR="00D962A8">
        <w:fldChar w:fldCharType="begin"/>
      </w:r>
      <w:r w:rsidR="007C56FF">
        <w:instrText xml:space="preserve"> XE "</w:instrText>
      </w:r>
      <w:r w:rsidR="007C56FF" w:rsidRPr="0000016B">
        <w:instrText>Meat:Abbreviations</w:instrText>
      </w:r>
      <w:r w:rsidR="007C56FF">
        <w:instrText xml:space="preserve">" </w:instrText>
      </w:r>
      <w:r w:rsidR="00D962A8">
        <w:fldChar w:fldCharType="end"/>
      </w:r>
      <w:r>
        <w:t>:</w:t>
      </w:r>
    </w:p>
    <w:p w14:paraId="2584F5EC" w14:textId="77777777" w:rsidR="0081726D" w:rsidRDefault="0081726D">
      <w:pPr>
        <w:jc w:val="left"/>
      </w:pPr>
      <w:r>
        <w:br w:type="page"/>
      </w:r>
    </w:p>
    <w:tbl>
      <w:tblPr>
        <w:tblW w:w="0" w:type="auto"/>
        <w:jc w:val="center"/>
        <w:tblBorders>
          <w:top w:val="double" w:sz="4" w:space="0" w:color="auto"/>
          <w:left w:val="double" w:sz="4" w:space="0" w:color="auto"/>
          <w:bottom w:val="double" w:sz="4" w:space="0" w:color="auto"/>
          <w:right w:val="double" w:sz="4" w:space="0" w:color="auto"/>
        </w:tblBorders>
        <w:tblCellMar>
          <w:top w:w="43" w:type="dxa"/>
          <w:bottom w:w="43" w:type="dxa"/>
        </w:tblCellMar>
        <w:tblLook w:val="0000" w:firstRow="0" w:lastRow="0" w:firstColumn="0" w:lastColumn="0" w:noHBand="0" w:noVBand="0"/>
        <w:tblCaption w:val="Abbreviation and Identity"/>
        <w:tblDescription w:val="The following abbreviations may be used."/>
      </w:tblPr>
      <w:tblGrid>
        <w:gridCol w:w="1540"/>
        <w:gridCol w:w="1541"/>
        <w:gridCol w:w="1540"/>
        <w:gridCol w:w="1541"/>
      </w:tblGrid>
      <w:tr w:rsidR="00A623E7" w14:paraId="62944FB0" w14:textId="77777777" w:rsidTr="00123CBE">
        <w:trPr>
          <w:trHeight w:val="288"/>
          <w:jc w:val="center"/>
        </w:trPr>
        <w:tc>
          <w:tcPr>
            <w:tcW w:w="1540" w:type="dxa"/>
            <w:tcBorders>
              <w:top w:val="double" w:sz="4" w:space="0" w:color="auto"/>
              <w:left w:val="double" w:sz="4" w:space="0" w:color="auto"/>
              <w:bottom w:val="double" w:sz="4" w:space="0" w:color="auto"/>
              <w:right w:val="single" w:sz="4" w:space="0" w:color="auto"/>
            </w:tcBorders>
          </w:tcPr>
          <w:p w14:paraId="22341811" w14:textId="753DA1D1" w:rsidR="00A623E7" w:rsidRPr="00886119" w:rsidRDefault="00A623E7" w:rsidP="00CC1D5F">
            <w:pPr>
              <w:rPr>
                <w:b/>
              </w:rPr>
            </w:pPr>
            <w:r w:rsidRPr="00886119">
              <w:rPr>
                <w:b/>
              </w:rPr>
              <w:lastRenderedPageBreak/>
              <w:t>Abbreviation</w:t>
            </w:r>
          </w:p>
        </w:tc>
        <w:tc>
          <w:tcPr>
            <w:tcW w:w="1541" w:type="dxa"/>
            <w:tcBorders>
              <w:top w:val="double" w:sz="4" w:space="0" w:color="auto"/>
              <w:left w:val="single" w:sz="4" w:space="0" w:color="auto"/>
              <w:bottom w:val="double" w:sz="4" w:space="0" w:color="auto"/>
              <w:right w:val="double" w:sz="4" w:space="0" w:color="auto"/>
            </w:tcBorders>
          </w:tcPr>
          <w:p w14:paraId="438C116D" w14:textId="23AC141D" w:rsidR="00A623E7" w:rsidRPr="00886119" w:rsidRDefault="00A623E7" w:rsidP="00CC1D5F">
            <w:pPr>
              <w:jc w:val="center"/>
              <w:rPr>
                <w:b/>
              </w:rPr>
            </w:pPr>
            <w:r w:rsidRPr="00886119">
              <w:rPr>
                <w:b/>
              </w:rPr>
              <w:t>Identity</w:t>
            </w:r>
          </w:p>
        </w:tc>
        <w:tc>
          <w:tcPr>
            <w:tcW w:w="1540" w:type="dxa"/>
            <w:tcBorders>
              <w:top w:val="double" w:sz="4" w:space="0" w:color="auto"/>
              <w:left w:val="double" w:sz="4" w:space="0" w:color="auto"/>
              <w:bottom w:val="double" w:sz="4" w:space="0" w:color="auto"/>
              <w:right w:val="single" w:sz="4" w:space="0" w:color="auto"/>
            </w:tcBorders>
          </w:tcPr>
          <w:p w14:paraId="6F8566D9" w14:textId="52C763B7" w:rsidR="00A623E7" w:rsidRPr="00886119" w:rsidRDefault="00A623E7" w:rsidP="00CC1D5F">
            <w:pPr>
              <w:rPr>
                <w:b/>
              </w:rPr>
            </w:pPr>
            <w:r w:rsidRPr="00886119">
              <w:rPr>
                <w:b/>
              </w:rPr>
              <w:t>Abbreviation</w:t>
            </w:r>
          </w:p>
        </w:tc>
        <w:tc>
          <w:tcPr>
            <w:tcW w:w="1541" w:type="dxa"/>
            <w:tcBorders>
              <w:top w:val="double" w:sz="4" w:space="0" w:color="auto"/>
              <w:left w:val="single" w:sz="4" w:space="0" w:color="auto"/>
              <w:bottom w:val="double" w:sz="4" w:space="0" w:color="auto"/>
              <w:right w:val="double" w:sz="4" w:space="0" w:color="auto"/>
            </w:tcBorders>
          </w:tcPr>
          <w:p w14:paraId="6BC79461" w14:textId="3FCFDFB7" w:rsidR="00A623E7" w:rsidRPr="00886119" w:rsidRDefault="00A623E7" w:rsidP="00CC1D5F">
            <w:pPr>
              <w:jc w:val="center"/>
              <w:rPr>
                <w:b/>
              </w:rPr>
            </w:pPr>
            <w:r w:rsidRPr="00886119">
              <w:rPr>
                <w:b/>
              </w:rPr>
              <w:t>Identity</w:t>
            </w:r>
          </w:p>
        </w:tc>
      </w:tr>
      <w:tr w:rsidR="005A6C37" w14:paraId="5CCD7557" w14:textId="77777777" w:rsidTr="00123CBE">
        <w:trPr>
          <w:trHeight w:val="288"/>
          <w:jc w:val="center"/>
        </w:trPr>
        <w:tc>
          <w:tcPr>
            <w:tcW w:w="1540" w:type="dxa"/>
            <w:tcBorders>
              <w:top w:val="double" w:sz="4" w:space="0" w:color="auto"/>
              <w:left w:val="double" w:sz="4" w:space="0" w:color="auto"/>
              <w:bottom w:val="single" w:sz="4" w:space="0" w:color="auto"/>
              <w:right w:val="single" w:sz="4" w:space="0" w:color="auto"/>
            </w:tcBorders>
          </w:tcPr>
          <w:p w14:paraId="6A316070" w14:textId="77777777" w:rsidR="005A6C37" w:rsidRDefault="005A6C37">
            <w:r>
              <w:t>BAR B Q</w:t>
            </w:r>
          </w:p>
        </w:tc>
        <w:tc>
          <w:tcPr>
            <w:tcW w:w="1541" w:type="dxa"/>
            <w:tcBorders>
              <w:top w:val="double" w:sz="4" w:space="0" w:color="auto"/>
              <w:left w:val="single" w:sz="4" w:space="0" w:color="auto"/>
              <w:bottom w:val="single" w:sz="4" w:space="0" w:color="auto"/>
              <w:right w:val="double" w:sz="4" w:space="0" w:color="auto"/>
            </w:tcBorders>
          </w:tcPr>
          <w:p w14:paraId="034DAB37" w14:textId="77777777" w:rsidR="005A6C37" w:rsidRDefault="005A6C37">
            <w:r>
              <w:t>Barbecue</w:t>
            </w:r>
            <w:r w:rsidR="00D962A8">
              <w:fldChar w:fldCharType="begin"/>
            </w:r>
            <w:r>
              <w:instrText>xe "Barbeque"</w:instrText>
            </w:r>
            <w:r w:rsidR="00D962A8">
              <w:fldChar w:fldCharType="end"/>
            </w:r>
          </w:p>
        </w:tc>
        <w:tc>
          <w:tcPr>
            <w:tcW w:w="1540" w:type="dxa"/>
            <w:tcBorders>
              <w:top w:val="double" w:sz="4" w:space="0" w:color="auto"/>
              <w:left w:val="double" w:sz="4" w:space="0" w:color="auto"/>
              <w:bottom w:val="single" w:sz="4" w:space="0" w:color="auto"/>
              <w:right w:val="single" w:sz="4" w:space="0" w:color="auto"/>
            </w:tcBorders>
          </w:tcPr>
          <w:p w14:paraId="55AE207D" w14:textId="77777777" w:rsidR="005A6C37" w:rsidRDefault="005A6C37">
            <w:r>
              <w:t>POT</w:t>
            </w:r>
            <w:r>
              <w:noBreakHyphen/>
              <w:t>RST</w:t>
            </w:r>
          </w:p>
        </w:tc>
        <w:tc>
          <w:tcPr>
            <w:tcW w:w="1541" w:type="dxa"/>
            <w:tcBorders>
              <w:top w:val="double" w:sz="4" w:space="0" w:color="auto"/>
              <w:left w:val="single" w:sz="4" w:space="0" w:color="auto"/>
              <w:bottom w:val="single" w:sz="4" w:space="0" w:color="auto"/>
              <w:right w:val="double" w:sz="4" w:space="0" w:color="auto"/>
            </w:tcBorders>
          </w:tcPr>
          <w:p w14:paraId="14214E81" w14:textId="77777777" w:rsidR="005A6C37" w:rsidRDefault="005A6C37">
            <w:r>
              <w:t>Pot Roast</w:t>
            </w:r>
            <w:r w:rsidR="00D962A8">
              <w:fldChar w:fldCharType="begin"/>
            </w:r>
            <w:r>
              <w:instrText>xe "Pot roast"</w:instrText>
            </w:r>
            <w:r w:rsidR="00D962A8">
              <w:fldChar w:fldCharType="end"/>
            </w:r>
            <w:r w:rsidR="00D962A8">
              <w:fldChar w:fldCharType="begin"/>
            </w:r>
            <w:r>
              <w:instrText>xe "Roast"</w:instrText>
            </w:r>
            <w:r w:rsidR="00D962A8">
              <w:fldChar w:fldCharType="end"/>
            </w:r>
          </w:p>
        </w:tc>
      </w:tr>
      <w:tr w:rsidR="005A6C37" w14:paraId="21886BD4"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511B7993" w14:textId="77777777" w:rsidR="005A6C37" w:rsidRDefault="005A6C37">
            <w:r>
              <w:t>BI</w:t>
            </w:r>
          </w:p>
        </w:tc>
        <w:tc>
          <w:tcPr>
            <w:tcW w:w="1541" w:type="dxa"/>
            <w:tcBorders>
              <w:top w:val="single" w:sz="4" w:space="0" w:color="auto"/>
              <w:left w:val="single" w:sz="4" w:space="0" w:color="auto"/>
              <w:bottom w:val="single" w:sz="4" w:space="0" w:color="auto"/>
              <w:right w:val="double" w:sz="4" w:space="0" w:color="auto"/>
            </w:tcBorders>
          </w:tcPr>
          <w:p w14:paraId="2613D69E" w14:textId="77777777" w:rsidR="005A6C37" w:rsidRDefault="005A6C37">
            <w:r>
              <w:t>Bone In</w:t>
            </w:r>
            <w:r w:rsidR="00D962A8">
              <w:fldChar w:fldCharType="begin"/>
            </w:r>
            <w:r>
              <w:instrText>xe "</w:instrText>
            </w:r>
            <w:r w:rsidR="007C56FF">
              <w:instrText>Beef:</w:instrText>
            </w:r>
            <w:r>
              <w:instrText>Bone in"</w:instrText>
            </w:r>
            <w:r w:rsidR="00D962A8">
              <w:fldChar w:fldCharType="end"/>
            </w:r>
          </w:p>
        </w:tc>
        <w:tc>
          <w:tcPr>
            <w:tcW w:w="1540" w:type="dxa"/>
            <w:tcBorders>
              <w:top w:val="single" w:sz="4" w:space="0" w:color="auto"/>
              <w:left w:val="double" w:sz="4" w:space="0" w:color="auto"/>
              <w:bottom w:val="single" w:sz="4" w:space="0" w:color="auto"/>
              <w:right w:val="single" w:sz="4" w:space="0" w:color="auto"/>
            </w:tcBorders>
          </w:tcPr>
          <w:p w14:paraId="621D398C" w14:textId="77777777" w:rsidR="005A6C37" w:rsidRDefault="005A6C37">
            <w:r>
              <w:t>RND</w:t>
            </w:r>
          </w:p>
        </w:tc>
        <w:tc>
          <w:tcPr>
            <w:tcW w:w="1541" w:type="dxa"/>
            <w:tcBorders>
              <w:top w:val="single" w:sz="4" w:space="0" w:color="auto"/>
              <w:left w:val="single" w:sz="4" w:space="0" w:color="auto"/>
              <w:bottom w:val="single" w:sz="4" w:space="0" w:color="auto"/>
              <w:right w:val="double" w:sz="4" w:space="0" w:color="auto"/>
            </w:tcBorders>
          </w:tcPr>
          <w:p w14:paraId="16359B02" w14:textId="77777777" w:rsidR="005A6C37" w:rsidRDefault="005A6C37">
            <w:r>
              <w:t>Round</w:t>
            </w:r>
          </w:p>
        </w:tc>
      </w:tr>
      <w:tr w:rsidR="005A6C37" w14:paraId="14AD0E26"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099D5E2A" w14:textId="77777777" w:rsidR="005A6C37" w:rsidRDefault="005A6C37">
            <w:r>
              <w:t>BNLS</w:t>
            </w:r>
          </w:p>
        </w:tc>
        <w:tc>
          <w:tcPr>
            <w:tcW w:w="1541" w:type="dxa"/>
            <w:tcBorders>
              <w:top w:val="single" w:sz="4" w:space="0" w:color="auto"/>
              <w:left w:val="single" w:sz="4" w:space="0" w:color="auto"/>
              <w:bottom w:val="single" w:sz="4" w:space="0" w:color="auto"/>
              <w:right w:val="double" w:sz="4" w:space="0" w:color="auto"/>
            </w:tcBorders>
          </w:tcPr>
          <w:p w14:paraId="753222EF" w14:textId="77777777" w:rsidR="005A6C37" w:rsidRDefault="005A6C37">
            <w:r>
              <w:t>Boneless</w:t>
            </w:r>
            <w:r w:rsidR="00D962A8">
              <w:fldChar w:fldCharType="begin"/>
            </w:r>
            <w:r>
              <w:instrText>xe "</w:instrText>
            </w:r>
            <w:r w:rsidR="007C56FF">
              <w:instrText>Beef:</w:instrText>
            </w:r>
            <w:r>
              <w:instrText>Boneless"</w:instrText>
            </w:r>
            <w:r w:rsidR="00D962A8">
              <w:fldChar w:fldCharType="end"/>
            </w:r>
          </w:p>
        </w:tc>
        <w:tc>
          <w:tcPr>
            <w:tcW w:w="1540" w:type="dxa"/>
            <w:tcBorders>
              <w:top w:val="single" w:sz="4" w:space="0" w:color="auto"/>
              <w:left w:val="double" w:sz="4" w:space="0" w:color="auto"/>
              <w:bottom w:val="single" w:sz="4" w:space="0" w:color="auto"/>
              <w:right w:val="single" w:sz="4" w:space="0" w:color="auto"/>
            </w:tcBorders>
          </w:tcPr>
          <w:p w14:paraId="1F731513" w14:textId="77777777" w:rsidR="005A6C37" w:rsidRDefault="005A6C37">
            <w:r>
              <w:t>RST</w:t>
            </w:r>
          </w:p>
        </w:tc>
        <w:tc>
          <w:tcPr>
            <w:tcW w:w="1541" w:type="dxa"/>
            <w:tcBorders>
              <w:top w:val="single" w:sz="4" w:space="0" w:color="auto"/>
              <w:left w:val="single" w:sz="4" w:space="0" w:color="auto"/>
              <w:bottom w:val="single" w:sz="4" w:space="0" w:color="auto"/>
              <w:right w:val="double" w:sz="4" w:space="0" w:color="auto"/>
            </w:tcBorders>
          </w:tcPr>
          <w:p w14:paraId="1CFC4342" w14:textId="77777777" w:rsidR="005A6C37" w:rsidRDefault="005A6C37">
            <w:r>
              <w:t>Roast</w:t>
            </w:r>
            <w:r w:rsidR="00D962A8">
              <w:fldChar w:fldCharType="begin"/>
            </w:r>
            <w:r>
              <w:instrText>xe "Roast"</w:instrText>
            </w:r>
            <w:r w:rsidR="00D962A8">
              <w:fldChar w:fldCharType="end"/>
            </w:r>
          </w:p>
        </w:tc>
      </w:tr>
      <w:tr w:rsidR="0081726D" w14:paraId="235627CA"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57E314DF" w14:textId="4295C3D5" w:rsidR="0081726D" w:rsidRDefault="0081726D" w:rsidP="0081726D">
            <w:r>
              <w:t>DBLE</w:t>
            </w:r>
          </w:p>
        </w:tc>
        <w:tc>
          <w:tcPr>
            <w:tcW w:w="1541" w:type="dxa"/>
            <w:tcBorders>
              <w:top w:val="single" w:sz="4" w:space="0" w:color="auto"/>
              <w:left w:val="single" w:sz="4" w:space="0" w:color="auto"/>
              <w:bottom w:val="single" w:sz="4" w:space="0" w:color="auto"/>
              <w:right w:val="double" w:sz="4" w:space="0" w:color="auto"/>
            </w:tcBorders>
          </w:tcPr>
          <w:p w14:paraId="3DA49A89" w14:textId="0686A13E" w:rsidR="0081726D" w:rsidRDefault="0081726D" w:rsidP="0081726D">
            <w:r>
              <w:t>Double</w:t>
            </w:r>
          </w:p>
        </w:tc>
        <w:tc>
          <w:tcPr>
            <w:tcW w:w="1540" w:type="dxa"/>
            <w:tcBorders>
              <w:top w:val="single" w:sz="4" w:space="0" w:color="auto"/>
              <w:left w:val="double" w:sz="4" w:space="0" w:color="auto"/>
              <w:bottom w:val="single" w:sz="4" w:space="0" w:color="auto"/>
              <w:right w:val="single" w:sz="4" w:space="0" w:color="auto"/>
            </w:tcBorders>
          </w:tcPr>
          <w:p w14:paraId="6EC94658" w14:textId="75E47959" w:rsidR="0081726D" w:rsidRDefault="0081726D" w:rsidP="0081726D">
            <w:r>
              <w:t xml:space="preserve">SHLDR   </w:t>
            </w:r>
          </w:p>
        </w:tc>
        <w:tc>
          <w:tcPr>
            <w:tcW w:w="1541" w:type="dxa"/>
            <w:tcBorders>
              <w:top w:val="single" w:sz="4" w:space="0" w:color="auto"/>
              <w:left w:val="single" w:sz="4" w:space="0" w:color="auto"/>
              <w:bottom w:val="single" w:sz="4" w:space="0" w:color="auto"/>
              <w:right w:val="double" w:sz="4" w:space="0" w:color="auto"/>
            </w:tcBorders>
          </w:tcPr>
          <w:p w14:paraId="3A9C903C" w14:textId="59104384" w:rsidR="0081726D" w:rsidRDefault="0081726D" w:rsidP="0081726D">
            <w:r>
              <w:t>Shoulder</w:t>
            </w:r>
            <w:r>
              <w:fldChar w:fldCharType="begin"/>
            </w:r>
            <w:r>
              <w:instrText>xe "Shoulder"</w:instrText>
            </w:r>
            <w:r>
              <w:fldChar w:fldCharType="end"/>
            </w:r>
          </w:p>
        </w:tc>
      </w:tr>
      <w:tr w:rsidR="0081726D" w14:paraId="3DD0E0B8"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3B4129A1" w14:textId="5FFB0647" w:rsidR="0081726D" w:rsidRDefault="0081726D" w:rsidP="0081726D">
            <w:r>
              <w:rPr>
                <w:lang w:val="fr-FR"/>
              </w:rPr>
              <w:t>LGE</w:t>
            </w:r>
          </w:p>
        </w:tc>
        <w:tc>
          <w:tcPr>
            <w:tcW w:w="1541" w:type="dxa"/>
            <w:tcBorders>
              <w:top w:val="single" w:sz="4" w:space="0" w:color="auto"/>
              <w:left w:val="single" w:sz="4" w:space="0" w:color="auto"/>
              <w:bottom w:val="single" w:sz="4" w:space="0" w:color="auto"/>
              <w:right w:val="double" w:sz="4" w:space="0" w:color="auto"/>
            </w:tcBorders>
          </w:tcPr>
          <w:p w14:paraId="4DE6D6A3" w14:textId="3C2CBE24" w:rsidR="0081726D" w:rsidRDefault="0081726D" w:rsidP="0081726D">
            <w:r>
              <w:rPr>
                <w:lang w:val="fr-FR"/>
              </w:rPr>
              <w:t>Large</w:t>
            </w:r>
          </w:p>
        </w:tc>
        <w:tc>
          <w:tcPr>
            <w:tcW w:w="1540" w:type="dxa"/>
            <w:tcBorders>
              <w:top w:val="single" w:sz="4" w:space="0" w:color="auto"/>
              <w:left w:val="double" w:sz="4" w:space="0" w:color="auto"/>
              <w:bottom w:val="single" w:sz="4" w:space="0" w:color="auto"/>
              <w:right w:val="single" w:sz="4" w:space="0" w:color="auto"/>
            </w:tcBorders>
          </w:tcPr>
          <w:p w14:paraId="2BC4FA31" w14:textId="1B873795" w:rsidR="0081726D" w:rsidRDefault="0081726D" w:rsidP="0081726D">
            <w:r>
              <w:rPr>
                <w:lang w:val="fr-FR"/>
              </w:rPr>
              <w:t>SQ</w:t>
            </w:r>
          </w:p>
        </w:tc>
        <w:tc>
          <w:tcPr>
            <w:tcW w:w="1541" w:type="dxa"/>
            <w:tcBorders>
              <w:top w:val="single" w:sz="4" w:space="0" w:color="auto"/>
              <w:left w:val="single" w:sz="4" w:space="0" w:color="auto"/>
              <w:bottom w:val="single" w:sz="4" w:space="0" w:color="auto"/>
              <w:right w:val="double" w:sz="4" w:space="0" w:color="auto"/>
            </w:tcBorders>
          </w:tcPr>
          <w:p w14:paraId="3EBEEE83" w14:textId="2D6C1410" w:rsidR="0081726D" w:rsidRDefault="0081726D" w:rsidP="0081726D">
            <w:r>
              <w:t>Square</w:t>
            </w:r>
          </w:p>
        </w:tc>
      </w:tr>
      <w:tr w:rsidR="0081726D" w14:paraId="7EC7F7B3"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1149D77A" w14:textId="264A87D9" w:rsidR="0081726D" w:rsidRDefault="0081726D" w:rsidP="0081726D">
            <w:r>
              <w:t>N.Y. (NY)</w:t>
            </w:r>
          </w:p>
        </w:tc>
        <w:tc>
          <w:tcPr>
            <w:tcW w:w="1541" w:type="dxa"/>
            <w:tcBorders>
              <w:top w:val="single" w:sz="4" w:space="0" w:color="auto"/>
              <w:left w:val="single" w:sz="4" w:space="0" w:color="auto"/>
              <w:bottom w:val="single" w:sz="4" w:space="0" w:color="auto"/>
              <w:right w:val="double" w:sz="4" w:space="0" w:color="auto"/>
            </w:tcBorders>
          </w:tcPr>
          <w:p w14:paraId="58DC149F" w14:textId="144A681A" w:rsidR="0081726D" w:rsidRDefault="0081726D" w:rsidP="0081726D">
            <w:r>
              <w:t>New York</w:t>
            </w:r>
          </w:p>
        </w:tc>
        <w:tc>
          <w:tcPr>
            <w:tcW w:w="1540" w:type="dxa"/>
            <w:tcBorders>
              <w:top w:val="single" w:sz="4" w:space="0" w:color="auto"/>
              <w:left w:val="double" w:sz="4" w:space="0" w:color="auto"/>
              <w:bottom w:val="single" w:sz="4" w:space="0" w:color="auto"/>
              <w:right w:val="single" w:sz="4" w:space="0" w:color="auto"/>
            </w:tcBorders>
          </w:tcPr>
          <w:p w14:paraId="0E100589" w14:textId="05885FE0" w:rsidR="0081726D" w:rsidRDefault="0081726D" w:rsidP="0081726D">
            <w:r>
              <w:t>STK</w:t>
            </w:r>
          </w:p>
        </w:tc>
        <w:tc>
          <w:tcPr>
            <w:tcW w:w="1541" w:type="dxa"/>
            <w:tcBorders>
              <w:top w:val="single" w:sz="4" w:space="0" w:color="auto"/>
              <w:left w:val="single" w:sz="4" w:space="0" w:color="auto"/>
              <w:bottom w:val="single" w:sz="4" w:space="0" w:color="auto"/>
              <w:right w:val="double" w:sz="4" w:space="0" w:color="auto"/>
            </w:tcBorders>
          </w:tcPr>
          <w:p w14:paraId="17B11038" w14:textId="5BD2D137" w:rsidR="0081726D" w:rsidRDefault="0081726D" w:rsidP="0081726D">
            <w:r>
              <w:t>Steak</w:t>
            </w:r>
            <w:r>
              <w:fldChar w:fldCharType="begin"/>
            </w:r>
            <w:r>
              <w:instrText>xe "Steak"</w:instrText>
            </w:r>
            <w:r>
              <w:fldChar w:fldCharType="end"/>
            </w:r>
          </w:p>
        </w:tc>
      </w:tr>
      <w:tr w:rsidR="0081726D" w14:paraId="264AF3F3" w14:textId="77777777" w:rsidTr="00123CBE">
        <w:trPr>
          <w:trHeight w:val="288"/>
          <w:jc w:val="center"/>
        </w:trPr>
        <w:tc>
          <w:tcPr>
            <w:tcW w:w="1540" w:type="dxa"/>
            <w:tcBorders>
              <w:top w:val="single" w:sz="4" w:space="0" w:color="auto"/>
              <w:left w:val="double" w:sz="4" w:space="0" w:color="auto"/>
              <w:bottom w:val="double" w:sz="4" w:space="0" w:color="auto"/>
              <w:right w:val="single" w:sz="4" w:space="0" w:color="auto"/>
            </w:tcBorders>
          </w:tcPr>
          <w:p w14:paraId="64013A85" w14:textId="41B117B4" w:rsidR="0081726D" w:rsidRDefault="0081726D" w:rsidP="0081726D">
            <w:r>
              <w:t>PK</w:t>
            </w:r>
          </w:p>
        </w:tc>
        <w:tc>
          <w:tcPr>
            <w:tcW w:w="1541" w:type="dxa"/>
            <w:tcBorders>
              <w:top w:val="single" w:sz="4" w:space="0" w:color="auto"/>
              <w:left w:val="single" w:sz="4" w:space="0" w:color="auto"/>
              <w:bottom w:val="double" w:sz="4" w:space="0" w:color="auto"/>
              <w:right w:val="double" w:sz="4" w:space="0" w:color="auto"/>
            </w:tcBorders>
          </w:tcPr>
          <w:p w14:paraId="1E2EF9C7" w14:textId="41E71D5F" w:rsidR="0081726D" w:rsidRDefault="0081726D" w:rsidP="0081726D">
            <w:r>
              <w:t>Pork</w:t>
            </w:r>
            <w:r>
              <w:fldChar w:fldCharType="begin"/>
            </w:r>
            <w:r>
              <w:instrText>xe "Pork"</w:instrText>
            </w:r>
            <w:r>
              <w:fldChar w:fldCharType="end"/>
            </w:r>
          </w:p>
        </w:tc>
        <w:tc>
          <w:tcPr>
            <w:tcW w:w="1540" w:type="dxa"/>
            <w:tcBorders>
              <w:top w:val="single" w:sz="4" w:space="0" w:color="auto"/>
              <w:left w:val="double" w:sz="4" w:space="0" w:color="auto"/>
              <w:bottom w:val="double" w:sz="4" w:space="0" w:color="auto"/>
              <w:right w:val="single" w:sz="4" w:space="0" w:color="auto"/>
            </w:tcBorders>
          </w:tcPr>
          <w:p w14:paraId="0B310BA2" w14:textId="5A5E9C34" w:rsidR="0081726D" w:rsidRDefault="0081726D" w:rsidP="0081726D">
            <w:r>
              <w:t>TRMD</w:t>
            </w:r>
          </w:p>
        </w:tc>
        <w:tc>
          <w:tcPr>
            <w:tcW w:w="1541" w:type="dxa"/>
            <w:tcBorders>
              <w:top w:val="single" w:sz="4" w:space="0" w:color="auto"/>
              <w:left w:val="single" w:sz="4" w:space="0" w:color="auto"/>
              <w:bottom w:val="double" w:sz="4" w:space="0" w:color="auto"/>
              <w:right w:val="double" w:sz="4" w:space="0" w:color="auto"/>
            </w:tcBorders>
          </w:tcPr>
          <w:p w14:paraId="7397EC23" w14:textId="7A9B56CC" w:rsidR="0081726D" w:rsidRDefault="0081726D" w:rsidP="0081726D">
            <w:r>
              <w:t>Trimmed</w:t>
            </w:r>
          </w:p>
        </w:tc>
      </w:tr>
    </w:tbl>
    <w:p w14:paraId="14301DD7" w14:textId="0E7E1D82" w:rsidR="00CC1D5F" w:rsidRDefault="00450CAB">
      <w:r>
        <w:t>(Added</w:t>
      </w:r>
      <w:r w:rsidR="00016B2D">
        <w:t xml:space="preserve"> </w:t>
      </w:r>
      <w:r>
        <w:t>1976)</w:t>
      </w:r>
    </w:p>
    <w:p w14:paraId="2C5280A6" w14:textId="342C0548" w:rsidR="005A6C37" w:rsidRDefault="005A6C37" w:rsidP="00123CBE">
      <w:pPr>
        <w:tabs>
          <w:tab w:val="left" w:pos="540"/>
        </w:tabs>
        <w:spacing w:before="240"/>
      </w:pPr>
      <w:bookmarkStart w:id="3163" w:name="_Toc88278701"/>
      <w:bookmarkStart w:id="3164" w:name="_Toc173471508"/>
      <w:bookmarkStart w:id="3165" w:name="_Toc173472842"/>
      <w:bookmarkStart w:id="3166" w:name="_Toc173474156"/>
      <w:r w:rsidRPr="00C84F3C">
        <w:rPr>
          <w:rStyle w:val="UniformLevel2Char"/>
          <w:b/>
          <w:sz w:val="20"/>
        </w:rPr>
        <w:t>1.11.</w:t>
      </w:r>
      <w:r w:rsidR="00C35EA4">
        <w:rPr>
          <w:rStyle w:val="UniformLevel2Char"/>
          <w:b/>
          <w:sz w:val="20"/>
        </w:rPr>
        <w:tab/>
      </w:r>
      <w:r w:rsidRPr="00C84F3C">
        <w:rPr>
          <w:rStyle w:val="UniformLevel2Char"/>
          <w:b/>
          <w:sz w:val="20"/>
        </w:rPr>
        <w:t>Sale of Meat by Carcass, Side, or Primal Cut.</w:t>
      </w:r>
      <w:bookmarkEnd w:id="3163"/>
      <w:r w:rsidR="00D962A8" w:rsidRPr="00C84F3C">
        <w:fldChar w:fldCharType="begin"/>
      </w:r>
      <w:r w:rsidRPr="00C84F3C">
        <w:instrText>xe "Meat:Carcass"</w:instrText>
      </w:r>
      <w:r w:rsidR="00D962A8" w:rsidRPr="00C84F3C">
        <w:fldChar w:fldCharType="end"/>
      </w:r>
      <w:r w:rsidR="00D962A8" w:rsidRPr="00C84F3C">
        <w:fldChar w:fldCharType="begin"/>
      </w:r>
      <w:r w:rsidRPr="00C84F3C">
        <w:instrText>xe "Meat:Side"</w:instrText>
      </w:r>
      <w:r w:rsidR="00D962A8" w:rsidRPr="00C84F3C">
        <w:fldChar w:fldCharType="end"/>
      </w:r>
      <w:r w:rsidR="00D962A8" w:rsidRPr="00C84F3C">
        <w:fldChar w:fldCharType="begin"/>
      </w:r>
      <w:r w:rsidRPr="00C84F3C">
        <w:instrText>xe "Meat:Primal cut"</w:instrText>
      </w:r>
      <w:r w:rsidR="00D962A8" w:rsidRPr="00C84F3C">
        <w:fldChar w:fldCharType="end"/>
      </w:r>
      <w:r w:rsidRPr="00C84F3C">
        <w:t xml:space="preserve"> </w:t>
      </w:r>
      <w:r>
        <w:t>– The seller of a carcass, side, quarter, or primal cut on a gross or hanging weight</w:t>
      </w:r>
      <w:r w:rsidR="00D962A8">
        <w:fldChar w:fldCharType="begin"/>
      </w:r>
      <w:r>
        <w:instrText>xe "</w:instrText>
      </w:r>
      <w:r w:rsidR="00EE24E6">
        <w:instrText>Meat:</w:instrText>
      </w:r>
      <w:r w:rsidRPr="009C6B24">
        <w:instrText>Hanging weight</w:instrText>
      </w:r>
      <w:r w:rsidR="00EE24E6">
        <w:instrText>, sale of</w:instrText>
      </w:r>
      <w:r>
        <w:instrText>"</w:instrText>
      </w:r>
      <w:r w:rsidR="00D962A8">
        <w:fldChar w:fldCharType="end"/>
      </w:r>
      <w:r>
        <w:t xml:space="preserve"> basis shall provide to the buyer a written statement giving the following information at the times indicated:</w:t>
      </w:r>
      <w:bookmarkEnd w:id="3164"/>
      <w:bookmarkEnd w:id="3165"/>
      <w:bookmarkEnd w:id="3166"/>
    </w:p>
    <w:p w14:paraId="741E1ABF" w14:textId="77777777" w:rsidR="005A6C37" w:rsidRDefault="005A6C37" w:rsidP="00D87B72">
      <w:pPr>
        <w:spacing w:before="60"/>
      </w:pPr>
      <w:r>
        <w:t>(Amended 1985)</w:t>
      </w:r>
    </w:p>
    <w:p w14:paraId="41F5054D" w14:textId="77777777" w:rsidR="005A6C37" w:rsidRDefault="005A6C37" w:rsidP="002D0046">
      <w:pPr>
        <w:pStyle w:val="UniformLevel3"/>
        <w:keepNext/>
        <w:spacing w:after="240"/>
        <w:rPr>
          <w:b/>
        </w:rPr>
      </w:pPr>
      <w:bookmarkStart w:id="3167" w:name="_Toc173472843"/>
      <w:bookmarkStart w:id="3168" w:name="_Toc88278702"/>
      <w:r>
        <w:rPr>
          <w:b/>
        </w:rPr>
        <w:t xml:space="preserve">1.11.1.  </w:t>
      </w:r>
      <w:r>
        <w:rPr>
          <w:b/>
          <w:bCs w:val="0"/>
        </w:rPr>
        <w:t>Prior</w:t>
      </w:r>
      <w:r>
        <w:rPr>
          <w:b/>
        </w:rPr>
        <w:t xml:space="preserve"> to Delivery</w:t>
      </w:r>
      <w:bookmarkEnd w:id="3167"/>
      <w:r w:rsidR="005B6B36">
        <w:rPr>
          <w:b/>
        </w:rPr>
        <w:t>.</w:t>
      </w:r>
      <w:bookmarkEnd w:id="3168"/>
      <w:r w:rsidR="005B6B36">
        <w:rPr>
          <w:b/>
        </w:rPr>
        <w:t xml:space="preserve"> </w:t>
      </w:r>
    </w:p>
    <w:p w14:paraId="7ACBE13B" w14:textId="77777777" w:rsidR="005A6C37" w:rsidRDefault="005A6C37" w:rsidP="002D0046">
      <w:pPr>
        <w:spacing w:after="240"/>
        <w:ind w:left="1080" w:hanging="360"/>
      </w:pPr>
      <w:r>
        <w:t>(a)</w:t>
      </w:r>
      <w:r>
        <w:tab/>
        <w:t>the name and address of the seller (firm);</w:t>
      </w:r>
    </w:p>
    <w:p w14:paraId="7E23837A" w14:textId="77777777" w:rsidR="005A6C37" w:rsidRDefault="005A6C37" w:rsidP="002D0046">
      <w:pPr>
        <w:spacing w:after="240"/>
        <w:ind w:left="1080" w:hanging="360"/>
      </w:pPr>
      <w:r>
        <w:t>(b)</w:t>
      </w:r>
      <w:r>
        <w:tab/>
        <w:t>the date of the contract;</w:t>
      </w:r>
    </w:p>
    <w:p w14:paraId="167C83D0" w14:textId="77777777" w:rsidR="005A6C37" w:rsidRDefault="005A6C37" w:rsidP="002D0046">
      <w:pPr>
        <w:spacing w:after="240"/>
        <w:ind w:left="1080" w:hanging="360"/>
      </w:pPr>
      <w:r>
        <w:t>(c)</w:t>
      </w:r>
      <w:r>
        <w:tab/>
        <w:t>the name and address of the buyer;</w:t>
      </w:r>
    </w:p>
    <w:p w14:paraId="4F0DC9BE" w14:textId="77777777" w:rsidR="005A6C37" w:rsidRDefault="005A6C37" w:rsidP="002D0046">
      <w:pPr>
        <w:numPr>
          <w:ilvl w:val="0"/>
          <w:numId w:val="38"/>
        </w:numPr>
        <w:spacing w:after="240"/>
      </w:pPr>
      <w:r>
        <w:t>the total net weight (hanging weight) of the carcass, side, or primal cut prior to cutting or processing;</w:t>
      </w:r>
    </w:p>
    <w:p w14:paraId="53B3D283" w14:textId="77777777" w:rsidR="005A6C37" w:rsidRDefault="005A6C37" w:rsidP="002D0046">
      <w:pPr>
        <w:spacing w:after="240"/>
        <w:ind w:left="1080" w:hanging="360"/>
      </w:pPr>
      <w:r>
        <w:t>(e)</w:t>
      </w:r>
      <w:r>
        <w:tab/>
        <w:t>the USDA quality grade and yield grade of the meat to be supplied</w:t>
      </w:r>
      <w:r w:rsidR="005B6B36">
        <w:t>,</w:t>
      </w:r>
      <w:r>
        <w:t xml:space="preserve"> if so represented;</w:t>
      </w:r>
    </w:p>
    <w:p w14:paraId="7456D13D" w14:textId="77777777" w:rsidR="005A6C37" w:rsidRDefault="005A6C37" w:rsidP="002D0046">
      <w:pPr>
        <w:spacing w:after="240"/>
        <w:ind w:left="1080" w:hanging="360"/>
      </w:pPr>
      <w:r>
        <w:t>(f)</w:t>
      </w:r>
      <w:r>
        <w:tab/>
        <w:t>the price per pound for each species</w:t>
      </w:r>
      <w:r w:rsidR="00D962A8">
        <w:fldChar w:fldCharType="begin"/>
      </w:r>
      <w:r>
        <w:instrText>xe "</w:instrText>
      </w:r>
      <w:r w:rsidRPr="0014378D">
        <w:instrText>Species:Meat</w:instrText>
      </w:r>
      <w:r>
        <w:instrText>"</w:instrText>
      </w:r>
      <w:r w:rsidR="00D962A8">
        <w:fldChar w:fldCharType="end"/>
      </w:r>
      <w:r>
        <w:t xml:space="preserve"> (not including any inducements) and the total price of the sale order;</w:t>
      </w:r>
    </w:p>
    <w:p w14:paraId="16D5FDEC" w14:textId="77777777" w:rsidR="005A6C37" w:rsidRDefault="005A6C37" w:rsidP="002D0046">
      <w:pPr>
        <w:spacing w:after="240"/>
        <w:ind w:left="1080" w:hanging="360"/>
      </w:pPr>
      <w:r>
        <w:t>(g)</w:t>
      </w:r>
      <w:r>
        <w:tab/>
        <w:t>the estimated cutting loss on the order in terms of percentage and weight (e.g., 40 %, 72.5 kg [160 lb]);</w:t>
      </w:r>
    </w:p>
    <w:p w14:paraId="4D3C4000" w14:textId="77777777" w:rsidR="005A6C37" w:rsidRDefault="005A6C37" w:rsidP="002D0046">
      <w:pPr>
        <w:spacing w:after="240"/>
        <w:ind w:left="1080" w:hanging="360"/>
      </w:pPr>
      <w:r>
        <w:t>(h)</w:t>
      </w:r>
      <w:r>
        <w:tab/>
        <w:t>a list by name and estimated count of each cut to be derived from each primal source;</w:t>
      </w:r>
    </w:p>
    <w:p w14:paraId="38766970" w14:textId="77777777" w:rsidR="005A6C37" w:rsidRDefault="005A6C37" w:rsidP="002D0046">
      <w:pPr>
        <w:spacing w:after="240"/>
        <w:ind w:left="1080" w:hanging="360"/>
      </w:pPr>
      <w:r>
        <w:t>(i)</w:t>
      </w:r>
      <w:r>
        <w:tab/>
        <w:t>additional costs, listed separately, for cutting, wrapping, freezing, and finance charges, if any; and</w:t>
      </w:r>
    </w:p>
    <w:p w14:paraId="73F26641" w14:textId="77777777" w:rsidR="005A6C37" w:rsidRDefault="005A6C37">
      <w:pPr>
        <w:ind w:left="1080" w:hanging="360"/>
      </w:pPr>
      <w:r>
        <w:t>(j)</w:t>
      </w:r>
      <w:r>
        <w:tab/>
        <w:t>that the buyer may keep the cutting loss.</w:t>
      </w:r>
    </w:p>
    <w:p w14:paraId="3549B81C" w14:textId="77777777" w:rsidR="005A6C37" w:rsidRDefault="005A6C37" w:rsidP="002D0046">
      <w:pPr>
        <w:spacing w:before="60" w:after="240"/>
        <w:ind w:left="360"/>
      </w:pPr>
      <w:r>
        <w:t>(Added 1985)</w:t>
      </w:r>
    </w:p>
    <w:p w14:paraId="03D717BB" w14:textId="77777777" w:rsidR="005A6C37" w:rsidRDefault="005A6C37" w:rsidP="002D0046">
      <w:pPr>
        <w:spacing w:after="240"/>
        <w:ind w:left="360"/>
      </w:pPr>
      <w:bookmarkStart w:id="3169" w:name="_Toc88278703"/>
      <w:bookmarkStart w:id="3170" w:name="_Toc173472844"/>
      <w:r w:rsidRPr="00A30CBE">
        <w:rPr>
          <w:rStyle w:val="UniformLevel3Char"/>
          <w:b/>
          <w:sz w:val="20"/>
        </w:rPr>
        <w:t>1.11.2.  At the Time of Delivery.</w:t>
      </w:r>
      <w:bookmarkEnd w:id="3169"/>
      <w:r>
        <w:t xml:space="preserve"> </w:t>
      </w:r>
      <w:bookmarkEnd w:id="3170"/>
    </w:p>
    <w:p w14:paraId="7DF78947" w14:textId="77777777" w:rsidR="005A6C37" w:rsidRDefault="005A6C37" w:rsidP="002D0046">
      <w:pPr>
        <w:spacing w:after="240"/>
        <w:ind w:left="1080" w:hanging="360"/>
      </w:pPr>
      <w:r>
        <w:t>(a)</w:t>
      </w:r>
      <w:r>
        <w:tab/>
        <w:t>the name and address of the buyer and seller;</w:t>
      </w:r>
    </w:p>
    <w:p w14:paraId="52E5571C" w14:textId="77777777" w:rsidR="005A6C37" w:rsidRDefault="005A6C37" w:rsidP="002D0046">
      <w:pPr>
        <w:spacing w:after="240"/>
        <w:ind w:left="1080" w:hanging="360"/>
      </w:pPr>
      <w:r>
        <w:t>(b)</w:t>
      </w:r>
      <w:r>
        <w:tab/>
        <w:t>the date of delivery;</w:t>
      </w:r>
    </w:p>
    <w:p w14:paraId="46EB9FED" w14:textId="77777777" w:rsidR="005A6C37" w:rsidRDefault="005A6C37" w:rsidP="002D0046">
      <w:pPr>
        <w:spacing w:after="240"/>
        <w:ind w:left="1080" w:hanging="360"/>
      </w:pPr>
      <w:r>
        <w:t>(c)</w:t>
      </w:r>
      <w:r>
        <w:tab/>
        <w:t>the total net weight of the meat delivered;</w:t>
      </w:r>
    </w:p>
    <w:p w14:paraId="7057AD4F" w14:textId="77777777" w:rsidR="005A6C37" w:rsidRDefault="005A6C37" w:rsidP="002D0046">
      <w:pPr>
        <w:spacing w:after="240"/>
        <w:ind w:left="1080" w:hanging="360"/>
      </w:pPr>
      <w:r>
        <w:t>(d)</w:t>
      </w:r>
      <w:r>
        <w:tab/>
        <w:t>a list, by name and count, of each cut derived from each primal cut; and</w:t>
      </w:r>
    </w:p>
    <w:p w14:paraId="26271BA1" w14:textId="77777777" w:rsidR="005A6C37" w:rsidRDefault="005A6C37">
      <w:pPr>
        <w:ind w:left="1080" w:hanging="360"/>
      </w:pPr>
      <w:r>
        <w:lastRenderedPageBreak/>
        <w:t>(e)</w:t>
      </w:r>
      <w:r>
        <w:tab/>
        <w:t>a separate indication of the quantity of any meat or other commodity(s) received by the purchaser as an inducement in connection with the purchase of the carcass, side, or primal cut.</w:t>
      </w:r>
    </w:p>
    <w:p w14:paraId="455BB40C" w14:textId="77777777" w:rsidR="005A6C37" w:rsidRDefault="005A6C37" w:rsidP="002D0046">
      <w:pPr>
        <w:spacing w:before="60" w:after="240"/>
        <w:ind w:left="360"/>
      </w:pPr>
      <w:r>
        <w:t>(Added 1985)</w:t>
      </w:r>
    </w:p>
    <w:p w14:paraId="12172AE2" w14:textId="77777777" w:rsidR="005A6C37" w:rsidRDefault="005A6C37" w:rsidP="00F432DA">
      <w:pPr>
        <w:ind w:left="360"/>
      </w:pPr>
      <w:bookmarkStart w:id="3171" w:name="_Toc88278704"/>
      <w:bookmarkStart w:id="3172" w:name="_Toc173472845"/>
      <w:r w:rsidRPr="00F432DA">
        <w:rPr>
          <w:rStyle w:val="UniformLevel3Char"/>
          <w:b/>
          <w:sz w:val="20"/>
        </w:rPr>
        <w:t>1.11.3.  Exemptions.</w:t>
      </w:r>
      <w:bookmarkEnd w:id="3171"/>
      <w:r w:rsidRPr="00A30CBE">
        <w:rPr>
          <w:bCs/>
        </w:rPr>
        <w:t xml:space="preserve"> </w:t>
      </w:r>
      <w:r>
        <w:t xml:space="preserve">– This subsection shall not apply to the sale of any carcass, side, quarter, or primal cut of meat that individually or </w:t>
      </w:r>
      <w:r>
        <w:rPr>
          <w:szCs w:val="20"/>
        </w:rPr>
        <w:t>collectively</w:t>
      </w:r>
      <w:r>
        <w:t xml:space="preserve"> has a gross or hanging weight of 22.6 kg (50 lb) or less.</w:t>
      </w:r>
      <w:bookmarkEnd w:id="3172"/>
    </w:p>
    <w:p w14:paraId="1DD4D0A8" w14:textId="77777777" w:rsidR="005A6C37" w:rsidRDefault="005A6C37" w:rsidP="002D0046">
      <w:pPr>
        <w:spacing w:before="60" w:after="240"/>
        <w:ind w:left="360"/>
      </w:pPr>
      <w:r>
        <w:t>(Added 1985)</w:t>
      </w:r>
    </w:p>
    <w:p w14:paraId="54D4CE57" w14:textId="77777777" w:rsidR="005A6C37" w:rsidRDefault="005A6C37" w:rsidP="00F432DA">
      <w:pPr>
        <w:ind w:left="360"/>
      </w:pPr>
      <w:bookmarkStart w:id="3173" w:name="_Toc88278705"/>
      <w:bookmarkStart w:id="3174" w:name="_Toc173472846"/>
      <w:r w:rsidRPr="006A273A">
        <w:rPr>
          <w:rStyle w:val="UniformLevel3Char"/>
          <w:b/>
          <w:sz w:val="20"/>
        </w:rPr>
        <w:t>1.11.4.  Right of Cancellation.</w:t>
      </w:r>
      <w:bookmarkEnd w:id="3173"/>
      <w:r w:rsidR="00D962A8" w:rsidRPr="00F432DA">
        <w:fldChar w:fldCharType="begin"/>
      </w:r>
      <w:r w:rsidRPr="00F432DA">
        <w:instrText>xe "Right of cancellation"</w:instrText>
      </w:r>
      <w:r w:rsidR="00D962A8" w:rsidRPr="00F432DA">
        <w:fldChar w:fldCharType="end"/>
      </w:r>
      <w:r>
        <w:t xml:space="preserve"> – The buyer shall have the right to cancel any carcass, side, quarter, or primal cut meat contract until midnight of the third business day after the day on which the buyer executed the contract or after the day on which the seller provided the buyer with a fully executed copy of the contract, whichever is later.</w:t>
      </w:r>
      <w:bookmarkEnd w:id="3174"/>
    </w:p>
    <w:p w14:paraId="02FCC596" w14:textId="77777777" w:rsidR="005A6C37" w:rsidRDefault="005A6C37" w:rsidP="003A03FD">
      <w:pPr>
        <w:spacing w:before="60" w:after="240"/>
        <w:ind w:left="360"/>
      </w:pPr>
      <w:r>
        <w:t>(Added 1985 and 1977) (Amended 1980 and 1985)</w:t>
      </w:r>
    </w:p>
    <w:p w14:paraId="21C853AC" w14:textId="2246167A" w:rsidR="005A6C37" w:rsidRDefault="005A6C37" w:rsidP="00C35EA4">
      <w:pPr>
        <w:keepNext/>
        <w:tabs>
          <w:tab w:val="left" w:pos="540"/>
        </w:tabs>
        <w:spacing w:after="240"/>
        <w:rPr>
          <w:b/>
        </w:rPr>
      </w:pPr>
      <w:bookmarkStart w:id="3175" w:name="_Toc88278706"/>
      <w:bookmarkStart w:id="3176" w:name="_Toc173471509"/>
      <w:bookmarkStart w:id="3177" w:name="_Toc173472847"/>
      <w:bookmarkStart w:id="3178" w:name="_Toc173474157"/>
      <w:r w:rsidRPr="006A273A">
        <w:rPr>
          <w:rStyle w:val="UniformLevel2Char"/>
          <w:b/>
          <w:sz w:val="20"/>
        </w:rPr>
        <w:t>1.12.</w:t>
      </w:r>
      <w:r w:rsidR="00C35EA4">
        <w:rPr>
          <w:rStyle w:val="UniformLevel2Char"/>
          <w:b/>
          <w:sz w:val="20"/>
        </w:rPr>
        <w:tab/>
      </w:r>
      <w:r w:rsidRPr="006A273A">
        <w:rPr>
          <w:rStyle w:val="UniformLevel2Char"/>
          <w:b/>
          <w:sz w:val="20"/>
        </w:rPr>
        <w:t>Ready-to-Eat Food.</w:t>
      </w:r>
      <w:bookmarkEnd w:id="3175"/>
      <w:r w:rsidR="00D962A8">
        <w:fldChar w:fldCharType="begin"/>
      </w:r>
      <w:r>
        <w:instrText>xe "</w:instrText>
      </w:r>
      <w:r w:rsidRPr="00D22C91">
        <w:instrText>Ready-to-eat food</w:instrText>
      </w:r>
      <w:r>
        <w:instrText>"</w:instrText>
      </w:r>
      <w:r w:rsidR="00D962A8">
        <w:fldChar w:fldCharType="end"/>
      </w:r>
      <w:bookmarkEnd w:id="3176"/>
      <w:bookmarkEnd w:id="3177"/>
      <w:bookmarkEnd w:id="3178"/>
    </w:p>
    <w:p w14:paraId="0BBF54D9" w14:textId="6239B2BA" w:rsidR="005A6C37" w:rsidRDefault="005A6C37" w:rsidP="00AE1CD8">
      <w:pPr>
        <w:spacing w:after="240"/>
        <w:ind w:left="360"/>
      </w:pPr>
      <w:bookmarkStart w:id="3179" w:name="_Toc88278707"/>
      <w:bookmarkStart w:id="3180" w:name="_Toc173472848"/>
      <w:r w:rsidRPr="006A273A">
        <w:rPr>
          <w:rStyle w:val="UniformLevel3Char"/>
          <w:b/>
          <w:sz w:val="20"/>
        </w:rPr>
        <w:t>1.12.1.  Definition.</w:t>
      </w:r>
      <w:bookmarkEnd w:id="3179"/>
      <w:r>
        <w:t xml:space="preserve"> – </w:t>
      </w:r>
      <w:r w:rsidR="00D962A8">
        <w:fldChar w:fldCharType="begin"/>
      </w:r>
      <w:r w:rsidR="0051404E">
        <w:instrText xml:space="preserve"> XE "</w:instrText>
      </w:r>
      <w:r w:rsidR="0051404E" w:rsidRPr="0025327C">
        <w:instrText>Defin</w:instrText>
      </w:r>
      <w:r w:rsidR="00BD62DC">
        <w:instrText>i</w:instrText>
      </w:r>
      <w:r w:rsidR="0051404E" w:rsidRPr="0025327C">
        <w:instrText>tions:Ready-to-eat food</w:instrText>
      </w:r>
      <w:r w:rsidR="0051404E">
        <w:instrText xml:space="preserve">" </w:instrText>
      </w:r>
      <w:r w:rsidR="00D962A8">
        <w:fldChar w:fldCharType="end"/>
      </w:r>
      <w:r>
        <w:t xml:space="preserve">Restaurant style food offered or exposed for sale, whether in restaurants, supermarkets, or similar food service establishments that is ready for </w:t>
      </w:r>
      <w:r w:rsidR="00E93450">
        <w:t xml:space="preserve">immediate human </w:t>
      </w:r>
      <w:r>
        <w:t>consumption, though not necessarily on the premises where sold</w:t>
      </w:r>
      <w:r w:rsidR="00E93450">
        <w:t>, and which does not require any cooking or heating preparation by the customer</w:t>
      </w:r>
      <w:r w:rsidR="0090439A">
        <w:t>.</w:t>
      </w:r>
      <w:r>
        <w:t xml:space="preserve"> </w:t>
      </w:r>
      <w:r w:rsidR="0090439A">
        <w:t xml:space="preserve"> </w:t>
      </w:r>
      <w:r>
        <w:t>Ready-to-</w:t>
      </w:r>
      <w:r w:rsidR="000045CC">
        <w:t>e</w:t>
      </w:r>
      <w:r>
        <w:t xml:space="preserve">at </w:t>
      </w:r>
      <w:r w:rsidR="000045CC">
        <w:t>f</w:t>
      </w:r>
      <w:r>
        <w:t>ood does not include sliced luncheon products, such as meat, poultry</w:t>
      </w:r>
      <w:r w:rsidR="00D962A8">
        <w:fldChar w:fldCharType="begin"/>
      </w:r>
      <w:r>
        <w:instrText>xe "</w:instrText>
      </w:r>
      <w:r w:rsidRPr="002B7323">
        <w:instrText>Poultry</w:instrText>
      </w:r>
      <w:r>
        <w:instrText>"</w:instrText>
      </w:r>
      <w:r w:rsidR="00D962A8">
        <w:fldChar w:fldCharType="end"/>
      </w:r>
      <w:r>
        <w:t>, or cheese when sold separately.</w:t>
      </w:r>
      <w:bookmarkEnd w:id="3180"/>
    </w:p>
    <w:p w14:paraId="16B271E9" w14:textId="1543826E" w:rsidR="00636468" w:rsidRDefault="00252D7F" w:rsidP="00AE1CD8">
      <w:pPr>
        <w:spacing w:after="240"/>
        <w:ind w:left="360"/>
      </w:pPr>
      <w:r>
        <w:t>Some ex</w:t>
      </w:r>
      <w:r w:rsidR="00636468">
        <w:t xml:space="preserve">amples of </w:t>
      </w:r>
      <w:r w:rsidR="00946AAB">
        <w:t xml:space="preserve">ready-to-eat food </w:t>
      </w:r>
      <w:r w:rsidR="00636468">
        <w:t>items</w:t>
      </w:r>
      <w:r w:rsidR="00946AAB">
        <w:t>:</w:t>
      </w:r>
      <w:r w:rsidR="00636468">
        <w:t xml:space="preserve"> </w:t>
      </w:r>
      <w:r w:rsidR="00AE1CD8">
        <w:t xml:space="preserve"> </w:t>
      </w:r>
      <w:r w:rsidR="00636468">
        <w:t>(This list is not</w:t>
      </w:r>
      <w:r w:rsidR="000D2B74">
        <w:t xml:space="preserve"> intended to be all inclusive.)</w:t>
      </w:r>
    </w:p>
    <w:p w14:paraId="725B5734" w14:textId="77777777" w:rsidR="00AE1CD8" w:rsidRDefault="00AE1CD8" w:rsidP="00CC1D5F">
      <w:pPr>
        <w:pStyle w:val="ListParagraph"/>
        <w:numPr>
          <w:ilvl w:val="0"/>
          <w:numId w:val="149"/>
        </w:numPr>
        <w:spacing w:after="120"/>
        <w:ind w:left="1080"/>
      </w:pPr>
      <w:r>
        <w:t>servings of pasta, potato, or coleslaw;</w:t>
      </w:r>
    </w:p>
    <w:p w14:paraId="352D5802" w14:textId="77777777" w:rsidR="00AE1CD8" w:rsidRDefault="00AE1CD8" w:rsidP="00CC1D5F">
      <w:pPr>
        <w:pStyle w:val="ListParagraph"/>
        <w:numPr>
          <w:ilvl w:val="0"/>
          <w:numId w:val="149"/>
        </w:numPr>
        <w:spacing w:after="120"/>
        <w:ind w:left="1080"/>
      </w:pPr>
      <w:r>
        <w:t>servings of salads, vegetables, or grains such as rice;</w:t>
      </w:r>
    </w:p>
    <w:p w14:paraId="279610C8" w14:textId="77777777" w:rsidR="00AE1CD8" w:rsidRDefault="00AE1CD8" w:rsidP="00CC1D5F">
      <w:pPr>
        <w:pStyle w:val="ListParagraph"/>
        <w:numPr>
          <w:ilvl w:val="0"/>
          <w:numId w:val="149"/>
        </w:numPr>
        <w:spacing w:after="120"/>
        <w:ind w:left="1080"/>
      </w:pPr>
      <w:r>
        <w:t>pizzas, whole or sliced;</w:t>
      </w:r>
    </w:p>
    <w:p w14:paraId="430E8A25" w14:textId="77777777" w:rsidR="00AE1CD8" w:rsidRDefault="00AE1CD8" w:rsidP="00CC1D5F">
      <w:pPr>
        <w:pStyle w:val="ListParagraph"/>
        <w:numPr>
          <w:ilvl w:val="0"/>
          <w:numId w:val="149"/>
        </w:numPr>
        <w:spacing w:after="120"/>
        <w:ind w:left="1080"/>
      </w:pPr>
      <w:r>
        <w:t>meat/vegetable pockets/pies;</w:t>
      </w:r>
    </w:p>
    <w:p w14:paraId="1FD67DD7" w14:textId="77777777" w:rsidR="00AE1CD8" w:rsidRDefault="00AE1CD8" w:rsidP="00CC1D5F">
      <w:pPr>
        <w:pStyle w:val="ListParagraph"/>
        <w:numPr>
          <w:ilvl w:val="0"/>
          <w:numId w:val="149"/>
        </w:numPr>
        <w:spacing w:after="120"/>
        <w:ind w:left="1080"/>
      </w:pPr>
      <w:r>
        <w:t>tacos, fajitas, enchiladas, tostadas;</w:t>
      </w:r>
    </w:p>
    <w:p w14:paraId="02A67721" w14:textId="77777777" w:rsidR="00AE1CD8" w:rsidRDefault="00AE1CD8" w:rsidP="00CC1D5F">
      <w:pPr>
        <w:pStyle w:val="ListParagraph"/>
        <w:numPr>
          <w:ilvl w:val="0"/>
          <w:numId w:val="149"/>
        </w:numPr>
        <w:spacing w:after="120"/>
        <w:ind w:left="1080"/>
      </w:pPr>
      <w:r>
        <w:t>cooked, whole chickens or turkeys;</w:t>
      </w:r>
    </w:p>
    <w:p w14:paraId="4734CE2E" w14:textId="77777777" w:rsidR="00AE1CD8" w:rsidRDefault="00AE1CD8" w:rsidP="00CC1D5F">
      <w:pPr>
        <w:pStyle w:val="ListParagraph"/>
        <w:numPr>
          <w:ilvl w:val="0"/>
          <w:numId w:val="149"/>
        </w:numPr>
        <w:spacing w:after="120"/>
        <w:ind w:left="1080"/>
      </w:pPr>
      <w:r>
        <w:t>buckets, tubs, or individual pieces of cooked chicken or fish;</w:t>
      </w:r>
    </w:p>
    <w:p w14:paraId="4FD6A676" w14:textId="77777777" w:rsidR="00AE1CD8" w:rsidRDefault="00AE1CD8" w:rsidP="00CC1D5F">
      <w:pPr>
        <w:pStyle w:val="ListParagraph"/>
        <w:numPr>
          <w:ilvl w:val="0"/>
          <w:numId w:val="149"/>
        </w:numPr>
        <w:spacing w:after="120"/>
        <w:ind w:left="1080"/>
      </w:pPr>
      <w:r>
        <w:t>cooked ribs by the slab or piece;</w:t>
      </w:r>
    </w:p>
    <w:p w14:paraId="78BCCEFC" w14:textId="3DBF0213" w:rsidR="00AE1CD8" w:rsidRDefault="00AE1CD8" w:rsidP="00CC1D5F">
      <w:pPr>
        <w:pStyle w:val="ListParagraph"/>
        <w:numPr>
          <w:ilvl w:val="0"/>
          <w:numId w:val="149"/>
        </w:numPr>
        <w:spacing w:after="120"/>
        <w:ind w:left="1080"/>
      </w:pPr>
      <w:r>
        <w:t>stuffed clams, oysters, shrimp, and fish;</w:t>
      </w:r>
    </w:p>
    <w:p w14:paraId="7E5D9CBE" w14:textId="77777777" w:rsidR="00AE1CD8" w:rsidRDefault="00AE1CD8" w:rsidP="00CC1D5F">
      <w:pPr>
        <w:pStyle w:val="ListParagraph"/>
        <w:numPr>
          <w:ilvl w:val="0"/>
          <w:numId w:val="149"/>
        </w:numPr>
        <w:spacing w:after="120"/>
        <w:ind w:left="1080"/>
      </w:pPr>
      <w:r>
        <w:t>cooked shrimp or crab cakes;</w:t>
      </w:r>
    </w:p>
    <w:p w14:paraId="68532752" w14:textId="77777777" w:rsidR="00AE1CD8" w:rsidRDefault="00AE1CD8" w:rsidP="00CC1D5F">
      <w:pPr>
        <w:pStyle w:val="ListParagraph"/>
        <w:numPr>
          <w:ilvl w:val="0"/>
          <w:numId w:val="149"/>
        </w:numPr>
        <w:spacing w:after="120"/>
        <w:ind w:left="1080"/>
      </w:pPr>
      <w:r>
        <w:t>slices of cake, pie, or quiche;</w:t>
      </w:r>
    </w:p>
    <w:p w14:paraId="59187032" w14:textId="77777777" w:rsidR="00AE1CD8" w:rsidRDefault="00AE1CD8" w:rsidP="00CC1D5F">
      <w:pPr>
        <w:pStyle w:val="ListParagraph"/>
        <w:numPr>
          <w:ilvl w:val="0"/>
          <w:numId w:val="149"/>
        </w:numPr>
        <w:spacing w:after="120"/>
        <w:ind w:left="1080"/>
      </w:pPr>
      <w:r>
        <w:t>donuts, bagels, or rolls for individual sale;</w:t>
      </w:r>
    </w:p>
    <w:p w14:paraId="19950E3A" w14:textId="77777777" w:rsidR="00AE1CD8" w:rsidRDefault="00AE1CD8" w:rsidP="00CC1D5F">
      <w:pPr>
        <w:pStyle w:val="ListParagraph"/>
        <w:numPr>
          <w:ilvl w:val="0"/>
          <w:numId w:val="149"/>
        </w:numPr>
        <w:spacing w:after="120"/>
        <w:ind w:left="1080"/>
      </w:pPr>
      <w:r>
        <w:t>cookies or brownies for individual sale;</w:t>
      </w:r>
    </w:p>
    <w:p w14:paraId="064F754E" w14:textId="77777777" w:rsidR="00AE1CD8" w:rsidRDefault="00AE1CD8" w:rsidP="00CC1D5F">
      <w:pPr>
        <w:pStyle w:val="ListParagraph"/>
        <w:numPr>
          <w:ilvl w:val="0"/>
          <w:numId w:val="149"/>
        </w:numPr>
        <w:spacing w:after="120"/>
        <w:ind w:left="1080"/>
      </w:pPr>
      <w:r>
        <w:t>sandwiches, eggs, or spring rolls;</w:t>
      </w:r>
    </w:p>
    <w:p w14:paraId="3153E796" w14:textId="77777777" w:rsidR="00AE1CD8" w:rsidRDefault="00AE1CD8" w:rsidP="00CC1D5F">
      <w:pPr>
        <w:pStyle w:val="ListParagraph"/>
        <w:numPr>
          <w:ilvl w:val="0"/>
          <w:numId w:val="149"/>
        </w:numPr>
        <w:spacing w:after="120"/>
        <w:ind w:left="1080"/>
      </w:pPr>
      <w:r>
        <w:t>servings of prepared chili or soup;</w:t>
      </w:r>
    </w:p>
    <w:p w14:paraId="7AE82C72" w14:textId="7420E1D7" w:rsidR="00AE1CD8" w:rsidRDefault="00AE1CD8" w:rsidP="00CC1D5F">
      <w:pPr>
        <w:pStyle w:val="ListParagraph"/>
        <w:numPr>
          <w:ilvl w:val="0"/>
          <w:numId w:val="149"/>
        </w:numPr>
        <w:spacing w:after="120"/>
        <w:ind w:left="1080"/>
      </w:pPr>
      <w:r>
        <w:t>stuffed peppers, tomatoes, and cabbage;</w:t>
      </w:r>
    </w:p>
    <w:p w14:paraId="37FE1224" w14:textId="74ABFAC9" w:rsidR="00AE1CD8" w:rsidRDefault="00AE1CD8" w:rsidP="00CC1D5F">
      <w:pPr>
        <w:pStyle w:val="ListParagraph"/>
        <w:numPr>
          <w:ilvl w:val="0"/>
          <w:numId w:val="149"/>
        </w:numPr>
        <w:spacing w:after="120"/>
        <w:ind w:left="1080"/>
      </w:pPr>
      <w:r>
        <w:t>knishes; and</w:t>
      </w:r>
    </w:p>
    <w:p w14:paraId="290ACB51" w14:textId="77777777" w:rsidR="00AE1CD8" w:rsidRDefault="00AE1CD8" w:rsidP="00E92EAD">
      <w:pPr>
        <w:pStyle w:val="ListParagraph"/>
        <w:numPr>
          <w:ilvl w:val="0"/>
          <w:numId w:val="149"/>
        </w:numPr>
        <w:spacing w:after="240"/>
        <w:ind w:left="1080"/>
      </w:pPr>
      <w:r>
        <w:t>pickles.</w:t>
      </w:r>
    </w:p>
    <w:p w14:paraId="550D8BA6" w14:textId="77777777" w:rsidR="005A6C37" w:rsidRPr="00150D29" w:rsidRDefault="005A6C37" w:rsidP="00FA7A5D">
      <w:pPr>
        <w:keepNext/>
        <w:ind w:left="360"/>
        <w:rPr>
          <w:i/>
        </w:rPr>
      </w:pPr>
      <w:r w:rsidRPr="00150D29">
        <w:rPr>
          <w:b/>
          <w:bCs/>
          <w:i/>
          <w:iCs/>
        </w:rPr>
        <w:t>NOTE:</w:t>
      </w:r>
      <w:r w:rsidRPr="00150D29">
        <w:rPr>
          <w:i/>
        </w:rPr>
        <w:t xml:space="preserve">  </w:t>
      </w:r>
      <w:r w:rsidRPr="00150D29">
        <w:rPr>
          <w:i/>
          <w:iCs/>
        </w:rPr>
        <w:t>The sale of an individual piece of fresh fruit (like an apple, banana, or orange) is allowed by count.</w:t>
      </w:r>
    </w:p>
    <w:p w14:paraId="03B34596" w14:textId="3C42801E" w:rsidR="005A6C37" w:rsidRDefault="005A6C37" w:rsidP="00E92EAD">
      <w:pPr>
        <w:spacing w:before="60" w:after="240"/>
        <w:ind w:left="360"/>
      </w:pPr>
      <w:r>
        <w:t>(Added 2004)</w:t>
      </w:r>
      <w:r w:rsidR="009C1B8C">
        <w:t xml:space="preserve"> (Amended 2017)</w:t>
      </w:r>
    </w:p>
    <w:p w14:paraId="6C0065C6" w14:textId="26AD2B60" w:rsidR="005A6C37" w:rsidRDefault="005A6C37" w:rsidP="004563B2">
      <w:pPr>
        <w:ind w:left="360"/>
      </w:pPr>
      <w:bookmarkStart w:id="3181" w:name="_Toc88278708"/>
      <w:bookmarkStart w:id="3182" w:name="_Toc173472849"/>
      <w:r w:rsidRPr="004563B2">
        <w:rPr>
          <w:rStyle w:val="UniformLevel3Char"/>
          <w:b/>
          <w:sz w:val="20"/>
        </w:rPr>
        <w:lastRenderedPageBreak/>
        <w:t>1.12.2.  Methods of Sale.</w:t>
      </w:r>
      <w:bookmarkEnd w:id="3181"/>
      <w:r>
        <w:t xml:space="preserve"> – </w:t>
      </w:r>
      <w:r w:rsidR="00D962A8">
        <w:fldChar w:fldCharType="begin"/>
      </w:r>
      <w:r w:rsidR="0051404E">
        <w:instrText xml:space="preserve"> XE "</w:instrText>
      </w:r>
      <w:r w:rsidR="0051404E" w:rsidRPr="00C051B8">
        <w:instrText>Method of sale:Ready-to-eat food</w:instrText>
      </w:r>
      <w:r w:rsidR="0051404E">
        <w:instrText xml:space="preserve">" </w:instrText>
      </w:r>
      <w:r w:rsidR="00D962A8">
        <w:fldChar w:fldCharType="end"/>
      </w:r>
      <w:r>
        <w:t>Ready-to-</w:t>
      </w:r>
      <w:r w:rsidR="007B3E1D">
        <w:t xml:space="preserve">eat food </w:t>
      </w:r>
      <w:r>
        <w:t xml:space="preserve">sold from </w:t>
      </w:r>
      <w:r w:rsidR="0094511E">
        <w:t xml:space="preserve">retail cases displaying product in </w:t>
      </w:r>
      <w:r>
        <w:t xml:space="preserve">bulk or in servings packed </w:t>
      </w:r>
      <w:r w:rsidR="0094511E">
        <w:t xml:space="preserve">or prepared </w:t>
      </w:r>
      <w:r>
        <w:t>on the premises may be sold by weight, measure, or count (</w:t>
      </w:r>
      <w:r w:rsidR="007B3E1D">
        <w:t xml:space="preserve">i.e., by piece, portion, or </w:t>
      </w:r>
      <w:r>
        <w:t>serving).</w:t>
      </w:r>
      <w:bookmarkEnd w:id="3182"/>
      <w:r w:rsidR="007B3E1D">
        <w:t xml:space="preserve">  If pre-packaged, the product shall have the appropriate statement of quantity set forth in the current edition of NIST Handbook 130, Uniform Packaging and Labeling Regulation (UPLR).</w:t>
      </w:r>
    </w:p>
    <w:p w14:paraId="664D42FB" w14:textId="1F484728" w:rsidR="005A6C37" w:rsidRDefault="005A6C37" w:rsidP="00091466">
      <w:pPr>
        <w:spacing w:before="60" w:after="240"/>
        <w:ind w:left="360"/>
      </w:pPr>
      <w:r>
        <w:t>(Amended 1993)</w:t>
      </w:r>
      <w:r w:rsidR="007B3E1D">
        <w:t xml:space="preserve"> (Amended 2017)</w:t>
      </w:r>
    </w:p>
    <w:p w14:paraId="3D0F804F" w14:textId="55E19372" w:rsidR="005A6C37" w:rsidRPr="00123CBE" w:rsidRDefault="005A6C37" w:rsidP="00123CBE">
      <w:pPr>
        <w:pStyle w:val="UniformLevel2"/>
        <w:spacing w:after="240"/>
        <w:rPr>
          <w:b/>
          <w:bCs/>
        </w:rPr>
      </w:pPr>
      <w:bookmarkStart w:id="3183" w:name="_Toc173471510"/>
      <w:bookmarkStart w:id="3184" w:name="_Toc173472850"/>
      <w:bookmarkStart w:id="3185" w:name="_Toc173474158"/>
      <w:bookmarkStart w:id="3186" w:name="_Toc88278709"/>
      <w:r w:rsidRPr="00123CBE">
        <w:rPr>
          <w:b/>
          <w:bCs/>
        </w:rPr>
        <w:t>1.13.</w:t>
      </w:r>
      <w:r w:rsidR="00C35EA4" w:rsidRPr="00123CBE">
        <w:rPr>
          <w:b/>
          <w:bCs/>
        </w:rPr>
        <w:tab/>
      </w:r>
      <w:r w:rsidRPr="00123CBE">
        <w:rPr>
          <w:b/>
          <w:bCs/>
        </w:rPr>
        <w:t>Home Food Service Plan Sales</w:t>
      </w:r>
      <w:bookmarkEnd w:id="3183"/>
      <w:bookmarkEnd w:id="3184"/>
      <w:bookmarkEnd w:id="3185"/>
      <w:r w:rsidR="00254D5C" w:rsidRPr="00123CBE">
        <w:rPr>
          <w:b/>
          <w:bCs/>
        </w:rPr>
        <w:t>.</w:t>
      </w:r>
      <w:bookmarkEnd w:id="3186"/>
    </w:p>
    <w:p w14:paraId="16BA2A79" w14:textId="77777777" w:rsidR="005A6C37" w:rsidRDefault="005A6C37" w:rsidP="00B40CC1">
      <w:pPr>
        <w:pStyle w:val="UniformLevel3"/>
        <w:spacing w:after="240"/>
        <w:rPr>
          <w:b/>
        </w:rPr>
      </w:pPr>
      <w:bookmarkStart w:id="3187" w:name="_Toc173472851"/>
      <w:bookmarkStart w:id="3188" w:name="_Toc88278710"/>
      <w:r>
        <w:rPr>
          <w:b/>
        </w:rPr>
        <w:t xml:space="preserve">1.13.1.  </w:t>
      </w:r>
      <w:r>
        <w:rPr>
          <w:b/>
          <w:bCs w:val="0"/>
        </w:rPr>
        <w:t>Definitions</w:t>
      </w:r>
      <w:r>
        <w:rPr>
          <w:b/>
        </w:rPr>
        <w:t>.</w:t>
      </w:r>
      <w:bookmarkEnd w:id="3187"/>
      <w:bookmarkEnd w:id="3188"/>
    </w:p>
    <w:p w14:paraId="28890A15" w14:textId="77777777" w:rsidR="005A6C37" w:rsidRDefault="005A6C37" w:rsidP="00B40CC1">
      <w:pPr>
        <w:spacing w:after="240"/>
        <w:ind w:left="360"/>
      </w:pPr>
      <w:r>
        <w:t>As used in this section, the following words and phrases shall have the following meanings</w:t>
      </w:r>
      <w:r w:rsidR="00D962A8">
        <w:fldChar w:fldCharType="begin"/>
      </w:r>
      <w:r w:rsidR="0051404E">
        <w:instrText xml:space="preserve"> XE "</w:instrText>
      </w:r>
      <w:r w:rsidR="0051404E" w:rsidRPr="00BD28CC">
        <w:instrText>Home food service plans</w:instrText>
      </w:r>
      <w:r w:rsidR="0051404E">
        <w:instrText xml:space="preserve">" </w:instrText>
      </w:r>
      <w:r w:rsidR="00D962A8">
        <w:fldChar w:fldCharType="end"/>
      </w:r>
      <w:r>
        <w:t>:</w:t>
      </w:r>
    </w:p>
    <w:p w14:paraId="45395079" w14:textId="77777777" w:rsidR="005A6C37" w:rsidRDefault="005A6C37" w:rsidP="00B40CC1">
      <w:pPr>
        <w:spacing w:after="240"/>
        <w:ind w:left="1080" w:hanging="360"/>
      </w:pPr>
      <w:r>
        <w:t>(a)</w:t>
      </w:r>
      <w:r>
        <w:tab/>
      </w:r>
      <w:r>
        <w:rPr>
          <w:b/>
          <w:bCs/>
        </w:rPr>
        <w:t>Home Food Service Plan.</w:t>
      </w:r>
      <w:r>
        <w:t xml:space="preserve"> – </w:t>
      </w:r>
      <w:r w:rsidR="00D962A8">
        <w:fldChar w:fldCharType="begin"/>
      </w:r>
      <w:r w:rsidR="0051404E">
        <w:instrText xml:space="preserve"> XE "</w:instrText>
      </w:r>
      <w:r w:rsidR="0051404E" w:rsidRPr="00E5050A">
        <w:instrText>Definitions:Home food service plan</w:instrText>
      </w:r>
      <w:r w:rsidR="0051404E">
        <w:instrText xml:space="preserve">" </w:instrText>
      </w:r>
      <w:r w:rsidR="00D962A8">
        <w:fldChar w:fldCharType="end"/>
      </w:r>
      <w:r>
        <w:t>The offering for sale to a consumer, in the consumer</w:t>
      </w:r>
      <w:r w:rsidR="00A82145">
        <w:t>’</w:t>
      </w:r>
      <w:r>
        <w:t>s home, any food item, or food item in combination with any nonfood item and/or services, whether or not a membership fee or similar charge is involved.</w:t>
      </w:r>
    </w:p>
    <w:p w14:paraId="69931935" w14:textId="77777777" w:rsidR="005A6C37" w:rsidRDefault="005A6C37" w:rsidP="00B40CC1">
      <w:pPr>
        <w:spacing w:after="240"/>
        <w:ind w:left="1080" w:hanging="360"/>
      </w:pPr>
      <w:r>
        <w:t>(b)</w:t>
      </w:r>
      <w:r>
        <w:tab/>
      </w:r>
      <w:r>
        <w:rPr>
          <w:b/>
          <w:bCs/>
        </w:rPr>
        <w:t>Seller.</w:t>
      </w:r>
      <w:r w:rsidRPr="00A8394F">
        <w:rPr>
          <w:bCs/>
        </w:rPr>
        <w:t xml:space="preserve"> </w:t>
      </w:r>
      <w:r>
        <w:t>–</w:t>
      </w:r>
      <w:r w:rsidRPr="00A8394F">
        <w:rPr>
          <w:bCs/>
        </w:rPr>
        <w:t xml:space="preserve"> </w:t>
      </w:r>
      <w:r w:rsidR="00D962A8">
        <w:rPr>
          <w:bCs/>
        </w:rPr>
        <w:fldChar w:fldCharType="begin"/>
      </w:r>
      <w:r w:rsidR="0051404E">
        <w:instrText xml:space="preserve"> XE "</w:instrText>
      </w:r>
      <w:r w:rsidR="0051404E" w:rsidRPr="00641965">
        <w:instrText>Definitions:Seller</w:instrText>
      </w:r>
      <w:r w:rsidR="0051404E">
        <w:instrText xml:space="preserve">" </w:instrText>
      </w:r>
      <w:r w:rsidR="00D962A8">
        <w:rPr>
          <w:bCs/>
        </w:rPr>
        <w:fldChar w:fldCharType="end"/>
      </w:r>
      <w:r>
        <w:t>Any person, partnership, corporation, or association, however organized, engaged in the sale of a home food service plan.</w:t>
      </w:r>
    </w:p>
    <w:p w14:paraId="32AD0597" w14:textId="77777777" w:rsidR="005A6C37" w:rsidRDefault="005A6C37" w:rsidP="00B40CC1">
      <w:pPr>
        <w:spacing w:after="240"/>
        <w:ind w:left="1080" w:hanging="360"/>
      </w:pPr>
      <w:r>
        <w:t>(c)</w:t>
      </w:r>
      <w:r>
        <w:tab/>
      </w:r>
      <w:r>
        <w:rPr>
          <w:b/>
          <w:bCs/>
        </w:rPr>
        <w:t>Buyer.</w:t>
      </w:r>
      <w:r>
        <w:t xml:space="preserve"> – </w:t>
      </w:r>
      <w:r w:rsidR="00D962A8">
        <w:fldChar w:fldCharType="begin"/>
      </w:r>
      <w:r w:rsidR="0051404E">
        <w:instrText xml:space="preserve"> XE "</w:instrText>
      </w:r>
      <w:r w:rsidR="0051404E" w:rsidRPr="0046648D">
        <w:instrText>Definitions:Buyer</w:instrText>
      </w:r>
      <w:r w:rsidR="0051404E">
        <w:instrText xml:space="preserve">" </w:instrText>
      </w:r>
      <w:r w:rsidR="00D962A8">
        <w:fldChar w:fldCharType="end"/>
      </w:r>
      <w:r>
        <w:t>Both the actual and prospective purchaser, but does not include persons purchasing for resale.</w:t>
      </w:r>
    </w:p>
    <w:p w14:paraId="7BC507F0" w14:textId="77777777" w:rsidR="005A6C37" w:rsidRDefault="005A6C37" w:rsidP="00B40CC1">
      <w:pPr>
        <w:spacing w:after="240"/>
        <w:ind w:left="1080" w:hanging="360"/>
      </w:pPr>
      <w:r>
        <w:t>(d)</w:t>
      </w:r>
      <w:r>
        <w:tab/>
      </w:r>
      <w:r>
        <w:rPr>
          <w:b/>
          <w:bCs/>
        </w:rPr>
        <w:t>Contract.</w:t>
      </w:r>
      <w:r>
        <w:t xml:space="preserve"> – </w:t>
      </w:r>
      <w:r w:rsidR="00D962A8">
        <w:fldChar w:fldCharType="begin"/>
      </w:r>
      <w:r w:rsidR="0051404E">
        <w:instrText xml:space="preserve"> XE "</w:instrText>
      </w:r>
      <w:r w:rsidR="0051404E" w:rsidRPr="003E79B8">
        <w:instrText>Definitions:Contract</w:instrText>
      </w:r>
      <w:r w:rsidR="0051404E">
        <w:instrText xml:space="preserve">" </w:instrText>
      </w:r>
      <w:r w:rsidR="00D962A8">
        <w:fldChar w:fldCharType="end"/>
      </w:r>
      <w:r>
        <w:t>All of the collective written agreements subscribed by a buyer at the time of sale relating to the purchase of a home food service plan, except promissory notes or other financing agreements.</w:t>
      </w:r>
    </w:p>
    <w:p w14:paraId="1C421587" w14:textId="77777777" w:rsidR="005A6C37" w:rsidRDefault="005A6C37" w:rsidP="00B40CC1">
      <w:pPr>
        <w:spacing w:after="240"/>
        <w:ind w:left="1080" w:hanging="360"/>
      </w:pPr>
      <w:r>
        <w:t>(e)</w:t>
      </w:r>
      <w:r>
        <w:tab/>
      </w:r>
      <w:r>
        <w:rPr>
          <w:b/>
          <w:bCs/>
        </w:rPr>
        <w:t>Food Item.</w:t>
      </w:r>
      <w:r>
        <w:t xml:space="preserve"> – Each edible product sold as part of a home food service plan, including, but not limited to, each constituent part or kind of meat cut from a primal source</w:t>
      </w:r>
      <w:r w:rsidR="00D962A8">
        <w:fldChar w:fldCharType="begin"/>
      </w:r>
      <w:r w:rsidR="0051404E">
        <w:instrText xml:space="preserve"> XE "</w:instrText>
      </w:r>
      <w:r w:rsidR="0051404E" w:rsidRPr="00300F2D">
        <w:instrText>Definitions:Food item</w:instrText>
      </w:r>
      <w:r w:rsidR="0051404E">
        <w:instrText xml:space="preserve">" </w:instrText>
      </w:r>
      <w:r w:rsidR="00D962A8">
        <w:fldChar w:fldCharType="end"/>
      </w:r>
      <w:r w:rsidR="00D962A8">
        <w:fldChar w:fldCharType="begin"/>
      </w:r>
      <w:r w:rsidR="007C56FF">
        <w:instrText xml:space="preserve"> XE "</w:instrText>
      </w:r>
      <w:r w:rsidR="007C56FF" w:rsidRPr="0016751A">
        <w:instrText>Meat:Primal source</w:instrText>
      </w:r>
      <w:r w:rsidR="007C56FF">
        <w:instrText xml:space="preserve">" </w:instrText>
      </w:r>
      <w:r w:rsidR="00D962A8">
        <w:fldChar w:fldCharType="end"/>
      </w:r>
      <w:r>
        <w:t>, each kind of whole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part, seafood</w:t>
      </w:r>
      <w:r w:rsidR="00D962A8">
        <w:fldChar w:fldCharType="begin"/>
      </w:r>
      <w:r>
        <w:instrText>xe "</w:instrText>
      </w:r>
      <w:r w:rsidRPr="002442DD">
        <w:instrText>Seafood</w:instrText>
      </w:r>
      <w:r>
        <w:instrText>"</w:instrText>
      </w:r>
      <w:r w:rsidR="00D962A8">
        <w:fldChar w:fldCharType="end"/>
      </w:r>
      <w:r>
        <w:t xml:space="preserve"> products, and other like products.</w:t>
      </w:r>
    </w:p>
    <w:p w14:paraId="7FC5BC5A" w14:textId="77777777" w:rsidR="005A6C37" w:rsidRDefault="005A6C37" w:rsidP="00B40CC1">
      <w:pPr>
        <w:spacing w:after="240"/>
        <w:ind w:left="1080" w:hanging="360"/>
      </w:pPr>
      <w:r>
        <w:t>(f)</w:t>
      </w:r>
      <w:r>
        <w:tab/>
      </w:r>
      <w:r>
        <w:rPr>
          <w:b/>
          <w:bCs/>
        </w:rPr>
        <w:t>Nonfood Item.</w:t>
      </w:r>
      <w:r>
        <w:t xml:space="preserve"> – Each inedible product</w:t>
      </w:r>
      <w:r w:rsidR="00D962A8">
        <w:fldChar w:fldCharType="begin"/>
      </w:r>
      <w:r w:rsidR="0051404E">
        <w:instrText xml:space="preserve"> XE "</w:instrText>
      </w:r>
      <w:r w:rsidR="0051404E" w:rsidRPr="006543A7">
        <w:instrText>Definitions:Nonfood item</w:instrText>
      </w:r>
      <w:r w:rsidR="0051404E">
        <w:instrText xml:space="preserve">" </w:instrText>
      </w:r>
      <w:r w:rsidR="00D962A8">
        <w:fldChar w:fldCharType="end"/>
      </w:r>
      <w:r>
        <w:t xml:space="preserve"> sold as part of a home food service plan, including, but not limited to, paper products, health and beauty products, detergents, cleaners and disinfectants, rolls of wrapping, and like products.  The term does not include food items and durable consumer goods such as appliances.</w:t>
      </w:r>
    </w:p>
    <w:p w14:paraId="7559C4AE" w14:textId="77777777" w:rsidR="005A6C37" w:rsidRDefault="005A6C37" w:rsidP="00B40CC1">
      <w:pPr>
        <w:spacing w:after="240"/>
        <w:ind w:left="1080" w:hanging="360"/>
      </w:pPr>
      <w:r>
        <w:t>(g)</w:t>
      </w:r>
      <w:r>
        <w:tab/>
      </w:r>
      <w:r>
        <w:rPr>
          <w:b/>
          <w:bCs/>
        </w:rPr>
        <w:t>Unit Price.</w:t>
      </w:r>
      <w:r>
        <w:t xml:space="preserve"> – The price of a food </w:t>
      </w:r>
      <w:r w:rsidR="00D962A8">
        <w:fldChar w:fldCharType="begin"/>
      </w:r>
      <w:r w:rsidR="0051404E">
        <w:instrText xml:space="preserve"> XE "</w:instrText>
      </w:r>
      <w:r w:rsidR="0051404E" w:rsidRPr="001E47D5">
        <w:instrText>Defin</w:instrText>
      </w:r>
      <w:r w:rsidR="00BD62DC">
        <w:instrText>i</w:instrText>
      </w:r>
      <w:r w:rsidR="0051404E" w:rsidRPr="001E47D5">
        <w:instrText>tions:Unit price</w:instrText>
      </w:r>
      <w:r w:rsidR="0051404E">
        <w:instrText xml:space="preserve">" </w:instrText>
      </w:r>
      <w:r w:rsidR="00D962A8">
        <w:fldChar w:fldCharType="end"/>
      </w:r>
      <w:r>
        <w:t>or nonfood item sold as part of a home food service plan, computed to the nearest tenth of 1 cent when less than 1 dollar, and to the nearest cent when 1 dollar or more.  The unit price, exclusive of any service charge(s), shall be expressed in terms of the price per unit of weight, measure, or count set forth in the “Uniform Unit Pricing Regulation</w:t>
      </w:r>
      <w:r w:rsidR="00D962A8">
        <w:fldChar w:fldCharType="begin"/>
      </w:r>
      <w:r>
        <w:instrText>xe "Uniform Unit Pricing Regulation"</w:instrText>
      </w:r>
      <w:r w:rsidR="00D962A8">
        <w:fldChar w:fldCharType="end"/>
      </w:r>
      <w:r>
        <w:t>” in the current edition of NIST Handbook 130</w:t>
      </w:r>
      <w:r w:rsidR="00D962A8">
        <w:fldChar w:fldCharType="begin"/>
      </w:r>
      <w:r>
        <w:instrText>xe "</w:instrText>
      </w:r>
      <w:r w:rsidRPr="00A5344F">
        <w:instrText>Handbooks:HB</w:instrText>
      </w:r>
      <w:r>
        <w:instrText>130"</w:instrText>
      </w:r>
      <w:r w:rsidR="00D962A8">
        <w:fldChar w:fldCharType="end"/>
      </w:r>
      <w:r>
        <w:t>.</w:t>
      </w:r>
    </w:p>
    <w:p w14:paraId="67D43BE9" w14:textId="77777777" w:rsidR="005A6C37" w:rsidRDefault="005A6C37" w:rsidP="00B40CC1">
      <w:pPr>
        <w:spacing w:after="240"/>
        <w:ind w:left="1080" w:hanging="360"/>
      </w:pPr>
      <w:r>
        <w:t>(h)</w:t>
      </w:r>
      <w:r>
        <w:tab/>
      </w:r>
      <w:r>
        <w:rPr>
          <w:b/>
          <w:bCs/>
        </w:rPr>
        <w:t>Service Charge.</w:t>
      </w:r>
      <w:r>
        <w:t xml:space="preserve"> – The total price for any additional features</w:t>
      </w:r>
      <w:r w:rsidR="00D962A8">
        <w:fldChar w:fldCharType="begin"/>
      </w:r>
      <w:r w:rsidR="0051404E">
        <w:instrText xml:space="preserve"> XE "</w:instrText>
      </w:r>
      <w:r w:rsidR="0051404E" w:rsidRPr="001F09B2">
        <w:instrText>Definitions:Service charge</w:instrText>
      </w:r>
      <w:r w:rsidR="0051404E">
        <w:instrText xml:space="preserve">" </w:instrText>
      </w:r>
      <w:r w:rsidR="00D962A8">
        <w:fldChar w:fldCharType="end"/>
      </w:r>
      <w:r>
        <w:t>, services, and processing associated with the purchase of a home food service plan, whether stated in terms of membership fees or otherwise.</w:t>
      </w:r>
    </w:p>
    <w:p w14:paraId="4D4A07A4" w14:textId="77777777" w:rsidR="005A6C37" w:rsidRDefault="005A6C37" w:rsidP="00B40CC1">
      <w:pPr>
        <w:tabs>
          <w:tab w:val="left" w:pos="1440"/>
        </w:tabs>
        <w:spacing w:after="240"/>
        <w:ind w:left="1080" w:hanging="360"/>
      </w:pPr>
      <w:r>
        <w:t>(i)</w:t>
      </w:r>
      <w:r>
        <w:tab/>
      </w:r>
      <w:r>
        <w:rPr>
          <w:b/>
          <w:bCs/>
        </w:rPr>
        <w:t>Primal Source.</w:t>
      </w:r>
      <w:r>
        <w:t xml:space="preserve"> – Refers to the following cuts</w:t>
      </w:r>
      <w:r w:rsidR="00D962A8">
        <w:fldChar w:fldCharType="begin"/>
      </w:r>
      <w:r w:rsidR="0051404E">
        <w:instrText xml:space="preserve"> XE "</w:instrText>
      </w:r>
      <w:r w:rsidR="0051404E" w:rsidRPr="00DE21D0">
        <w:instrText>Definitions:Primal source</w:instrText>
      </w:r>
      <w:r w:rsidR="0051404E">
        <w:instrText xml:space="preserve">" </w:instrText>
      </w:r>
      <w:r w:rsidR="00D962A8">
        <w:fldChar w:fldCharType="end"/>
      </w:r>
      <w:r>
        <w:t>:</w:t>
      </w:r>
    </w:p>
    <w:p w14:paraId="14D4D68E" w14:textId="77777777" w:rsidR="005A6C37" w:rsidRDefault="005A6C37" w:rsidP="00B40CC1">
      <w:pPr>
        <w:tabs>
          <w:tab w:val="left" w:pos="1440"/>
        </w:tabs>
        <w:spacing w:after="240"/>
        <w:ind w:left="1440" w:hanging="360"/>
      </w:pPr>
      <w:r>
        <w:t>(1)</w:t>
      </w:r>
      <w:r>
        <w:tab/>
        <w:t>for beef</w:t>
      </w:r>
      <w:r w:rsidR="00D962A8">
        <w:fldChar w:fldCharType="begin"/>
      </w:r>
      <w:r>
        <w:instrText>xe "</w:instrText>
      </w:r>
      <w:r w:rsidRPr="005A6D9A">
        <w:instrText>Beef</w:instrText>
      </w:r>
      <w:r>
        <w:instrText>:Primal source"</w:instrText>
      </w:r>
      <w:r w:rsidR="00D962A8">
        <w:fldChar w:fldCharType="end"/>
      </w:r>
      <w:r>
        <w:t>, the primal sources are the round, flank, loin, rib, plate, brisket, chuck, and shank;</w:t>
      </w:r>
    </w:p>
    <w:p w14:paraId="2A97F768" w14:textId="77777777" w:rsidR="005A6C37" w:rsidRDefault="005A6C37" w:rsidP="00B40CC1">
      <w:pPr>
        <w:tabs>
          <w:tab w:val="left" w:pos="1440"/>
        </w:tabs>
        <w:spacing w:after="240"/>
        <w:ind w:left="1440" w:hanging="360"/>
      </w:pPr>
      <w:r>
        <w:t>(2)</w:t>
      </w:r>
      <w:r>
        <w:tab/>
        <w:t>for veal and lamb</w:t>
      </w:r>
      <w:r w:rsidR="00D962A8">
        <w:fldChar w:fldCharType="begin"/>
      </w:r>
      <w:r>
        <w:instrText>xe "</w:instrText>
      </w:r>
      <w:r w:rsidRPr="006D0A48">
        <w:instrText>Lamb, primal source</w:instrText>
      </w:r>
      <w:r>
        <w:instrText>"</w:instrText>
      </w:r>
      <w:r w:rsidR="00D962A8">
        <w:fldChar w:fldCharType="end"/>
      </w:r>
      <w:r w:rsidR="00D962A8">
        <w:fldChar w:fldCharType="begin"/>
      </w:r>
      <w:r w:rsidR="007C56FF">
        <w:instrText xml:space="preserve"> XE "</w:instrText>
      </w:r>
      <w:r w:rsidR="007C56FF" w:rsidRPr="00582BFF">
        <w:instrText>Meat:Lamb</w:instrText>
      </w:r>
      <w:r w:rsidR="007C56FF">
        <w:instrText xml:space="preserve">" </w:instrText>
      </w:r>
      <w:r w:rsidR="00D962A8">
        <w:fldChar w:fldCharType="end"/>
      </w:r>
      <w:r>
        <w:t xml:space="preserve"> or mutton, the primal sources are the leg, flank, loin, rack (rib), and shoulder</w:t>
      </w:r>
      <w:r w:rsidR="00D962A8">
        <w:fldChar w:fldCharType="begin"/>
      </w:r>
      <w:r>
        <w:instrText>xe "Shoulder"</w:instrText>
      </w:r>
      <w:r w:rsidR="00D962A8">
        <w:fldChar w:fldCharType="end"/>
      </w:r>
      <w:r>
        <w:t>; and</w:t>
      </w:r>
    </w:p>
    <w:p w14:paraId="4C06FC22" w14:textId="089640AD" w:rsidR="00450CAB" w:rsidRDefault="005A6C37" w:rsidP="0026069B">
      <w:pPr>
        <w:tabs>
          <w:tab w:val="left" w:pos="1440"/>
        </w:tabs>
        <w:spacing w:after="240"/>
        <w:ind w:left="1080"/>
      </w:pPr>
      <w:r>
        <w:t>(3)</w:t>
      </w:r>
      <w:r>
        <w:tab/>
        <w:t>for pork</w:t>
      </w:r>
      <w:r w:rsidR="00D962A8">
        <w:fldChar w:fldCharType="begin"/>
      </w:r>
      <w:r>
        <w:instrText>xe "</w:instrText>
      </w:r>
      <w:r w:rsidRPr="00D23C6F">
        <w:instrText>Pork</w:instrText>
      </w:r>
      <w:r>
        <w:instrText>"</w:instrText>
      </w:r>
      <w:r w:rsidR="00D962A8">
        <w:fldChar w:fldCharType="end"/>
      </w:r>
      <w:r w:rsidR="00D962A8">
        <w:fldChar w:fldCharType="begin"/>
      </w:r>
      <w:r w:rsidR="007C56FF">
        <w:instrText xml:space="preserve"> XE "</w:instrText>
      </w:r>
      <w:r w:rsidR="007C56FF" w:rsidRPr="0029788A">
        <w:instrText>Meat:</w:instrText>
      </w:r>
      <w:r w:rsidR="007C56FF">
        <w:instrText xml:space="preserve">Pork" </w:instrText>
      </w:r>
      <w:r w:rsidR="00D962A8">
        <w:fldChar w:fldCharType="end"/>
      </w:r>
      <w:r>
        <w:t>, the primal sources are the belly, loin, ham, spareribs, shoulder</w:t>
      </w:r>
      <w:r w:rsidR="00D962A8">
        <w:fldChar w:fldCharType="begin"/>
      </w:r>
      <w:r>
        <w:instrText>xe "Shoulder"</w:instrText>
      </w:r>
      <w:r w:rsidR="00D962A8">
        <w:fldChar w:fldCharType="end"/>
      </w:r>
      <w:r>
        <w:t>, and jowl.</w:t>
      </w:r>
    </w:p>
    <w:p w14:paraId="073BD038" w14:textId="77777777" w:rsidR="00450CAB" w:rsidRDefault="00450CAB">
      <w:pPr>
        <w:jc w:val="left"/>
      </w:pPr>
      <w:r>
        <w:br w:type="page"/>
      </w:r>
    </w:p>
    <w:p w14:paraId="1FB0F5E9" w14:textId="77777777" w:rsidR="005A6C37" w:rsidRDefault="005A6C37" w:rsidP="00B40CC1">
      <w:pPr>
        <w:pStyle w:val="UniformLevel3"/>
        <w:spacing w:after="240"/>
        <w:rPr>
          <w:b/>
        </w:rPr>
      </w:pPr>
      <w:bookmarkStart w:id="3189" w:name="_Toc173472852"/>
      <w:bookmarkStart w:id="3190" w:name="_Toc88278711"/>
      <w:r>
        <w:rPr>
          <w:b/>
        </w:rPr>
        <w:lastRenderedPageBreak/>
        <w:t xml:space="preserve">1.13.2.  Contract </w:t>
      </w:r>
      <w:r>
        <w:rPr>
          <w:b/>
          <w:bCs w:val="0"/>
        </w:rPr>
        <w:t>and</w:t>
      </w:r>
      <w:r>
        <w:rPr>
          <w:b/>
        </w:rPr>
        <w:t xml:space="preserve"> Disclosure Requirements.</w:t>
      </w:r>
      <w:bookmarkEnd w:id="3189"/>
      <w:bookmarkEnd w:id="3190"/>
      <w:r w:rsidR="00D962A8">
        <w:rPr>
          <w:b/>
        </w:rPr>
        <w:fldChar w:fldCharType="begin"/>
      </w:r>
      <w:r w:rsidR="0051404E">
        <w:instrText xml:space="preserve"> XE "</w:instrText>
      </w:r>
      <w:r w:rsidR="0051404E" w:rsidRPr="00BD28CC">
        <w:instrText>Contract and disclosure requirements</w:instrText>
      </w:r>
      <w:r w:rsidR="0051404E">
        <w:instrText xml:space="preserve">" </w:instrText>
      </w:r>
      <w:r w:rsidR="00D962A8">
        <w:rPr>
          <w:b/>
        </w:rPr>
        <w:fldChar w:fldCharType="end"/>
      </w:r>
    </w:p>
    <w:p w14:paraId="5F2773FC" w14:textId="2C7ED624" w:rsidR="005A6C37" w:rsidRDefault="005A6C37" w:rsidP="00B40CC1">
      <w:pPr>
        <w:spacing w:after="240"/>
        <w:ind w:left="720"/>
      </w:pPr>
      <w:bookmarkStart w:id="3191" w:name="_Toc88278712"/>
      <w:bookmarkStart w:id="3192" w:name="_Toc173408791"/>
      <w:r w:rsidRPr="004C7632">
        <w:rPr>
          <w:rStyle w:val="UniformLevel4Char"/>
          <w:b/>
          <w:sz w:val="20"/>
        </w:rPr>
        <w:t xml:space="preserve">1.13.2.1.  At the </w:t>
      </w:r>
      <w:r w:rsidR="00D3507F" w:rsidRPr="004C7632">
        <w:rPr>
          <w:rStyle w:val="UniformLevel4Char"/>
          <w:b/>
          <w:sz w:val="20"/>
        </w:rPr>
        <w:t>Tim</w:t>
      </w:r>
      <w:r w:rsidRPr="004C7632">
        <w:rPr>
          <w:rStyle w:val="UniformLevel4Char"/>
          <w:b/>
          <w:sz w:val="20"/>
        </w:rPr>
        <w:t xml:space="preserve">e of </w:t>
      </w:r>
      <w:r w:rsidR="00D3507F" w:rsidRPr="004C7632">
        <w:rPr>
          <w:rStyle w:val="UniformLevel4Char"/>
          <w:b/>
          <w:sz w:val="20"/>
        </w:rPr>
        <w:t>Sa</w:t>
      </w:r>
      <w:r w:rsidRPr="004C7632">
        <w:rPr>
          <w:rStyle w:val="UniformLevel4Char"/>
          <w:b/>
          <w:sz w:val="20"/>
        </w:rPr>
        <w:t>le</w:t>
      </w:r>
      <w:bookmarkEnd w:id="3191"/>
      <w:r w:rsidR="00113258">
        <w:rPr>
          <w:b/>
        </w:rPr>
        <w:t>.</w:t>
      </w:r>
      <w:bookmarkEnd w:id="3192"/>
    </w:p>
    <w:p w14:paraId="22F1F889" w14:textId="77777777" w:rsidR="005A6C37" w:rsidRDefault="005A6C37" w:rsidP="00D153FC">
      <w:pPr>
        <w:tabs>
          <w:tab w:val="left" w:pos="1440"/>
        </w:tabs>
        <w:spacing w:after="240"/>
        <w:ind w:left="1440" w:hanging="360"/>
      </w:pPr>
      <w:r>
        <w:t>(a)</w:t>
      </w:r>
      <w:r>
        <w:tab/>
        <w:t>At the time of sale, the Seller shall provide the Buyer with a single document, referred to in this subsection as the “written agreement,” which shall clearly and conspicuously disclose the following:</w:t>
      </w:r>
    </w:p>
    <w:p w14:paraId="035A0E67" w14:textId="77777777" w:rsidR="005A6C37" w:rsidRDefault="005A6C37" w:rsidP="00D153FC">
      <w:pPr>
        <w:tabs>
          <w:tab w:val="left" w:pos="1440"/>
        </w:tabs>
        <w:spacing w:after="240"/>
        <w:ind w:left="1800" w:hanging="360"/>
      </w:pPr>
      <w:r>
        <w:t>(1)</w:t>
      </w:r>
      <w:r>
        <w:tab/>
      </w:r>
      <w:r w:rsidR="00A82145">
        <w:t>t</w:t>
      </w:r>
      <w:r>
        <w:t>he name, address, and telephone number of the Seller and the name and address of the Buyer;</w:t>
      </w:r>
    </w:p>
    <w:p w14:paraId="33F6DE6A" w14:textId="77777777" w:rsidR="005A6C37" w:rsidRDefault="005A6C37" w:rsidP="00D153FC">
      <w:pPr>
        <w:tabs>
          <w:tab w:val="left" w:pos="1440"/>
        </w:tabs>
        <w:spacing w:after="240"/>
        <w:ind w:left="1800" w:hanging="360"/>
      </w:pPr>
      <w:r>
        <w:t>(2)</w:t>
      </w:r>
      <w:r>
        <w:tab/>
      </w:r>
      <w:r w:rsidR="00A82145">
        <w:t>t</w:t>
      </w:r>
      <w:r>
        <w:t>he date of the contract;</w:t>
      </w:r>
    </w:p>
    <w:p w14:paraId="65782CAE" w14:textId="77777777" w:rsidR="005A6C37" w:rsidRDefault="005A6C37" w:rsidP="00D153FC">
      <w:pPr>
        <w:spacing w:after="240"/>
        <w:ind w:left="1800" w:hanging="360"/>
      </w:pPr>
      <w:r>
        <w:t>(3)</w:t>
      </w:r>
      <w:r>
        <w:tab/>
      </w:r>
      <w:r w:rsidR="00A82145">
        <w:t>t</w:t>
      </w:r>
      <w:r>
        <w:t>he price of the food and nonfood items of the home food service plan;</w:t>
      </w:r>
    </w:p>
    <w:p w14:paraId="79BB4C6C" w14:textId="77777777" w:rsidR="005A6C37" w:rsidRDefault="005A6C37" w:rsidP="00D153FC">
      <w:pPr>
        <w:spacing w:after="240"/>
        <w:ind w:left="1800" w:hanging="360"/>
      </w:pPr>
      <w:r>
        <w:t>(4)</w:t>
      </w:r>
      <w:r>
        <w:tab/>
      </w:r>
      <w:r w:rsidR="00A82145">
        <w:t>t</w:t>
      </w:r>
      <w:r>
        <w:t>he service charge or the price of any service charges associated with the home food service plan;</w:t>
      </w:r>
    </w:p>
    <w:p w14:paraId="586F1E59" w14:textId="77777777" w:rsidR="005A6C37" w:rsidRDefault="005A6C37" w:rsidP="00D153FC">
      <w:pPr>
        <w:spacing w:after="240"/>
        <w:ind w:left="1800" w:hanging="360"/>
      </w:pPr>
      <w:r>
        <w:t>(5)</w:t>
      </w:r>
      <w:r>
        <w:tab/>
      </w:r>
      <w:r w:rsidR="00A82145">
        <w:t>t</w:t>
      </w:r>
      <w:r>
        <w:t>he total price of the home food service plan, including the price of the food and nonfood items, and the price of any service charge; and</w:t>
      </w:r>
    </w:p>
    <w:p w14:paraId="328E36F9" w14:textId="77777777" w:rsidR="005A6C37" w:rsidRDefault="005A6C37" w:rsidP="00091466">
      <w:pPr>
        <w:suppressAutoHyphens/>
        <w:spacing w:after="240"/>
        <w:ind w:left="1800" w:hanging="360"/>
      </w:pPr>
      <w:r>
        <w:t>(6)</w:t>
      </w:r>
      <w:r>
        <w:tab/>
      </w:r>
      <w:r w:rsidR="00A82145">
        <w:t>a</w:t>
      </w:r>
      <w:r>
        <w:t xml:space="preserve"> statement that the Buyer shall have the right to cancel the home food service plan contract until midnight of the third business day after the date on which the Buyer executed the contract or after the day on which the Seller provided the Buyer with a fully executed copy of the contract, whichever is later, by giving written notice of cancellation to the Seller.  Compliance with requirements of federal statutes, rules, or regulations governing form of notice of right of cancellation</w:t>
      </w:r>
      <w:r w:rsidR="00D962A8">
        <w:fldChar w:fldCharType="begin"/>
      </w:r>
      <w:r>
        <w:instrText>xe "</w:instrText>
      </w:r>
      <w:r w:rsidRPr="00B13B8B">
        <w:instrText>Right of cancellation</w:instrText>
      </w:r>
      <w:r>
        <w:instrText>"</w:instrText>
      </w:r>
      <w:r w:rsidR="00D962A8">
        <w:fldChar w:fldCharType="end"/>
      </w:r>
      <w:r>
        <w:t xml:space="preserve"> shall be deemed satisfactory notice of the requirements of this regulation.</w:t>
      </w:r>
    </w:p>
    <w:p w14:paraId="68D4749D" w14:textId="77777777" w:rsidR="005A6C37" w:rsidRDefault="005A6C37" w:rsidP="00446285">
      <w:pPr>
        <w:spacing w:after="240"/>
        <w:ind w:left="1440" w:hanging="360"/>
      </w:pPr>
      <w:r>
        <w:t>(b)</w:t>
      </w:r>
      <w:r>
        <w:tab/>
        <w:t>In addition to the above disclosures required in the written agreement, the following disclosures are required to be given to the Buyer at the time of sale:</w:t>
      </w:r>
    </w:p>
    <w:p w14:paraId="16A482AC" w14:textId="77777777" w:rsidR="005A6C37" w:rsidRDefault="005A6C37" w:rsidP="00446285">
      <w:pPr>
        <w:spacing w:after="240"/>
        <w:ind w:left="1800" w:hanging="360"/>
      </w:pPr>
      <w:r>
        <w:t>(1)</w:t>
      </w:r>
      <w:r>
        <w:tab/>
        <w:t>A written list of all food and nonfood items to be sold, which shall include:</w:t>
      </w:r>
    </w:p>
    <w:p w14:paraId="6A0BB618" w14:textId="77777777" w:rsidR="005A6C37" w:rsidRDefault="00A82145" w:rsidP="00446285">
      <w:pPr>
        <w:numPr>
          <w:ilvl w:val="0"/>
          <w:numId w:val="79"/>
        </w:numPr>
        <w:spacing w:after="240"/>
        <w:ind w:left="2250" w:hanging="270"/>
      </w:pPr>
      <w:r>
        <w:t>t</w:t>
      </w:r>
      <w:r w:rsidR="005A6C37">
        <w:t>he identity of each unit and, where applicable, the USDA quality grade of the item, if so graded; the primal source; and the brand or trade name;</w:t>
      </w:r>
    </w:p>
    <w:p w14:paraId="1635517E" w14:textId="77777777" w:rsidR="005A6C37" w:rsidRDefault="00294DCD" w:rsidP="00446285">
      <w:pPr>
        <w:numPr>
          <w:ilvl w:val="0"/>
          <w:numId w:val="79"/>
        </w:numPr>
        <w:spacing w:after="240"/>
        <w:ind w:left="2250" w:hanging="270"/>
      </w:pPr>
      <w:r>
        <w:t>t</w:t>
      </w:r>
      <w:r w:rsidR="005A6C37">
        <w:t>he quantity of each item sold;</w:t>
      </w:r>
    </w:p>
    <w:p w14:paraId="611AC5A3" w14:textId="77777777" w:rsidR="005A6C37" w:rsidRDefault="00A82145" w:rsidP="00446285">
      <w:pPr>
        <w:numPr>
          <w:ilvl w:val="0"/>
          <w:numId w:val="79"/>
        </w:numPr>
        <w:spacing w:after="240"/>
        <w:ind w:left="2250" w:hanging="270"/>
      </w:pPr>
      <w:r>
        <w:t>t</w:t>
      </w:r>
      <w:r w:rsidR="005A6C37">
        <w:t>he estimated serving size by net weight of each piece of meat,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w:t>
      </w:r>
      <w:r w:rsidR="00D962A8">
        <w:fldChar w:fldCharType="begin"/>
      </w:r>
      <w:r w:rsidR="005A6C37">
        <w:instrText>xe "</w:instrText>
      </w:r>
      <w:r w:rsidR="005A6C37" w:rsidRPr="00AB0794">
        <w:instrText>Seafood</w:instrText>
      </w:r>
      <w:r w:rsidR="005A6C37">
        <w:instrText>"</w:instrText>
      </w:r>
      <w:r w:rsidR="00D962A8">
        <w:fldChar w:fldCharType="end"/>
      </w:r>
      <w:r w:rsidR="005A6C37">
        <w:t xml:space="preserve"> item offered for sale under the home food service plan, provided, however, that such estimates shall not differ from the actual weight at the time of delivery by more than 5 % and the dollar value of the meat</w:t>
      </w:r>
      <w:r w:rsidR="00D962A8">
        <w:fldChar w:fldCharType="begin"/>
      </w:r>
      <w:r w:rsidR="005A6C37">
        <w:instrText>xe "</w:instrText>
      </w:r>
      <w:r w:rsidR="005A6C37" w:rsidRPr="00ED5E7A">
        <w:instrText>Meat</w:instrText>
      </w:r>
      <w:r w:rsidR="005A6C37">
        <w:instrText>"</w:instrText>
      </w:r>
      <w:r w:rsidR="00D962A8">
        <w:fldChar w:fldCharType="end"/>
      </w:r>
      <w:r w:rsidR="005A6C37">
        <w: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 items delivered is equal to or greater than that represented to the Buyer; and</w:t>
      </w:r>
    </w:p>
    <w:p w14:paraId="7E00B297" w14:textId="77777777" w:rsidR="005A6C37" w:rsidRDefault="00A82145" w:rsidP="00770CB3">
      <w:pPr>
        <w:numPr>
          <w:ilvl w:val="0"/>
          <w:numId w:val="79"/>
        </w:numPr>
        <w:tabs>
          <w:tab w:val="right" w:pos="1890"/>
        </w:tabs>
        <w:spacing w:after="240"/>
        <w:ind w:left="2250" w:hanging="270"/>
      </w:pPr>
      <w:r>
        <w:t>t</w:t>
      </w:r>
      <w:r w:rsidR="005A6C37">
        <w:t>he net weight, measure, or count of all other food and nonfood items offered for sale.</w:t>
      </w:r>
    </w:p>
    <w:p w14:paraId="7E558D5E" w14:textId="77777777" w:rsidR="005A6C37" w:rsidRDefault="005A6C37" w:rsidP="00091466">
      <w:pPr>
        <w:suppressAutoHyphens/>
        <w:spacing w:after="240"/>
        <w:ind w:left="1800" w:hanging="360"/>
      </w:pPr>
      <w:r>
        <w:t>(2)</w:t>
      </w:r>
      <w:r>
        <w:tab/>
        <w:t>A current unit price list stating in dollars and cents the price per kilogram or pound or other appropriate unit of measure, and the total sale price of each item to be delivered.  This price list shall clearly and conspicuously make reference to the fact of whether there are additional costs disclosed in the written agreement relating to any “service charges” associated with the purchase of the home food service plan.</w:t>
      </w:r>
    </w:p>
    <w:p w14:paraId="03BCA100" w14:textId="77777777" w:rsidR="005A6C37" w:rsidRDefault="005A6C37" w:rsidP="00770CB3">
      <w:pPr>
        <w:spacing w:after="240"/>
        <w:ind w:left="1800" w:hanging="360"/>
      </w:pPr>
      <w:r>
        <w:t>(3)</w:t>
      </w:r>
      <w:r>
        <w:tab/>
        <w:t>If a membership is sold, a written statement of all terms, conditions, benefits, and privileges applicable to the membership.</w:t>
      </w:r>
    </w:p>
    <w:p w14:paraId="247610C7" w14:textId="2B71D3F3" w:rsidR="005A6C37" w:rsidRDefault="005A6C37" w:rsidP="00091466">
      <w:pPr>
        <w:pStyle w:val="ListParagraph"/>
        <w:numPr>
          <w:ilvl w:val="1"/>
          <w:numId w:val="63"/>
        </w:numPr>
        <w:tabs>
          <w:tab w:val="clear" w:pos="720"/>
          <w:tab w:val="num" w:pos="1800"/>
        </w:tabs>
        <w:suppressAutoHyphens/>
        <w:spacing w:after="240"/>
        <w:ind w:left="1800"/>
      </w:pPr>
      <w:r>
        <w:t>If a service charge is included, a written statement specifically identifying the service(s) provided and the price(s) charged for them.</w:t>
      </w:r>
    </w:p>
    <w:p w14:paraId="20E0C3FB" w14:textId="77777777" w:rsidR="00113258" w:rsidRDefault="005A6C37" w:rsidP="00770CB3">
      <w:pPr>
        <w:spacing w:after="240"/>
        <w:ind w:left="720"/>
        <w:rPr>
          <w:rStyle w:val="UniformLevel4Char"/>
          <w:b/>
          <w:sz w:val="20"/>
        </w:rPr>
      </w:pPr>
      <w:bookmarkStart w:id="3193" w:name="_Toc88278713"/>
      <w:bookmarkStart w:id="3194" w:name="_Toc173408792"/>
      <w:r w:rsidRPr="004C7632">
        <w:rPr>
          <w:rStyle w:val="UniformLevel4Char"/>
          <w:b/>
          <w:sz w:val="20"/>
        </w:rPr>
        <w:lastRenderedPageBreak/>
        <w:t xml:space="preserve">1.13.2.2.  At the </w:t>
      </w:r>
      <w:r w:rsidR="00D3507F" w:rsidRPr="004C7632">
        <w:rPr>
          <w:rStyle w:val="UniformLevel4Char"/>
          <w:b/>
          <w:sz w:val="20"/>
        </w:rPr>
        <w:t>Ti</w:t>
      </w:r>
      <w:r w:rsidRPr="004C7632">
        <w:rPr>
          <w:rStyle w:val="UniformLevel4Char"/>
          <w:b/>
          <w:sz w:val="20"/>
        </w:rPr>
        <w:t xml:space="preserve">me of </w:t>
      </w:r>
      <w:r w:rsidR="00D3507F" w:rsidRPr="004C7632">
        <w:rPr>
          <w:rStyle w:val="UniformLevel4Char"/>
          <w:b/>
          <w:sz w:val="20"/>
        </w:rPr>
        <w:t>De</w:t>
      </w:r>
      <w:r w:rsidRPr="004C7632">
        <w:rPr>
          <w:rStyle w:val="UniformLevel4Char"/>
          <w:b/>
          <w:sz w:val="20"/>
        </w:rPr>
        <w:t>livery</w:t>
      </w:r>
      <w:r w:rsidR="000A3969">
        <w:rPr>
          <w:rStyle w:val="UniformLevel4Char"/>
          <w:b/>
          <w:sz w:val="20"/>
        </w:rPr>
        <w:t>.</w:t>
      </w:r>
      <w:bookmarkEnd w:id="3193"/>
      <w:r w:rsidR="000A3969">
        <w:rPr>
          <w:rStyle w:val="UniformLevel4Char"/>
          <w:b/>
          <w:sz w:val="20"/>
        </w:rPr>
        <w:t xml:space="preserve"> </w:t>
      </w:r>
    </w:p>
    <w:p w14:paraId="2144B4E9" w14:textId="57B2B6B5" w:rsidR="005A6C37" w:rsidRDefault="00113258" w:rsidP="009B13FC">
      <w:pPr>
        <w:spacing w:after="240"/>
        <w:ind w:left="1440" w:hanging="360"/>
      </w:pPr>
      <w:r>
        <w:t>(a)</w:t>
      </w:r>
      <w:r>
        <w:tab/>
      </w:r>
      <w:bookmarkEnd w:id="3194"/>
      <w:r w:rsidR="005A6C37">
        <w:t>At the time of delivery, the Seller shall provide a receipt, for signature by the Buyer, disclosing the following information:</w:t>
      </w:r>
    </w:p>
    <w:p w14:paraId="342DC854" w14:textId="751BBDE8" w:rsidR="005A6C37" w:rsidRDefault="005A6C37" w:rsidP="009E6BBF">
      <w:pPr>
        <w:suppressAutoHyphens/>
        <w:spacing w:after="240"/>
        <w:ind w:left="1800" w:hanging="360"/>
      </w:pPr>
      <w:r>
        <w:t>(</w:t>
      </w:r>
      <w:r w:rsidR="00113258">
        <w:t>1</w:t>
      </w:r>
      <w:r>
        <w:t>)</w:t>
      </w:r>
      <w:r>
        <w:tab/>
      </w:r>
      <w:r w:rsidR="0060419B">
        <w:t>t</w:t>
      </w:r>
      <w:r>
        <w:t>he identity of the item and the net quantity of the contents in terms of either weight, measure, or count, as required by applicable law.  The net weight of each food item delivered shall be within the limit specified in Section 1.13.2.1</w:t>
      </w:r>
      <w:r w:rsidR="00E64A6F">
        <w:t>.</w:t>
      </w:r>
      <w:r>
        <w:t xml:space="preserve">b(i)(iii) Contract and Disclosure Requirements; </w:t>
      </w:r>
      <w:r w:rsidR="009E6BBF">
        <w:t>and</w:t>
      </w:r>
    </w:p>
    <w:p w14:paraId="324DDDE0" w14:textId="296F8697" w:rsidR="005A6C37" w:rsidRDefault="005A6C37" w:rsidP="00E93C02">
      <w:pPr>
        <w:spacing w:after="240"/>
        <w:ind w:left="1800" w:hanging="360"/>
      </w:pPr>
      <w:r>
        <w:t>(</w:t>
      </w:r>
      <w:r w:rsidR="00113258">
        <w:t>2</w:t>
      </w:r>
      <w:r>
        <w:t>)</w:t>
      </w:r>
      <w:r>
        <w:tab/>
      </w:r>
      <w:r w:rsidR="0060419B">
        <w:t>t</w:t>
      </w:r>
      <w:r>
        <w:t>he unit price and total sales price of each food and nonfood item.  The unit price shall be the same as that specified on the unit price list given to the Buyer at the time of sale.</w:t>
      </w:r>
    </w:p>
    <w:p w14:paraId="3C05C054" w14:textId="77777777" w:rsidR="005A6C37" w:rsidRDefault="005A6C37" w:rsidP="004563B2">
      <w:pPr>
        <w:ind w:left="360"/>
      </w:pPr>
      <w:bookmarkStart w:id="3195" w:name="_Toc88278714"/>
      <w:bookmarkStart w:id="3196" w:name="_Toc173472853"/>
      <w:r w:rsidRPr="004563B2">
        <w:rPr>
          <w:rStyle w:val="UniformLevel3Char"/>
          <w:b/>
          <w:sz w:val="20"/>
        </w:rPr>
        <w:t>1.13.3.  Advertisement of Home Food Service Plans.</w:t>
      </w:r>
      <w:bookmarkEnd w:id="3195"/>
      <w:r w:rsidR="00D962A8" w:rsidRPr="004563B2">
        <w:fldChar w:fldCharType="begin"/>
      </w:r>
      <w:r w:rsidRPr="004563B2">
        <w:instrText>xe "Advertising:Home Food Service Plans"</w:instrText>
      </w:r>
      <w:r w:rsidR="00D962A8" w:rsidRPr="004563B2">
        <w:fldChar w:fldCharType="end"/>
      </w:r>
      <w:r>
        <w:t xml:space="preserve"> – Any advertisement of a home food service plan which discloses item pricing information in accordance with the provisions of this section shall set forth, in a clear and conspicuous manner, whether there are any service charges or other additional costs associated with the purchase of the home food service plan.</w:t>
      </w:r>
      <w:bookmarkEnd w:id="3196"/>
    </w:p>
    <w:p w14:paraId="43B01DC6" w14:textId="77777777" w:rsidR="005A6C37" w:rsidRDefault="005A6C37" w:rsidP="00091466">
      <w:pPr>
        <w:spacing w:before="60" w:after="240"/>
        <w:ind w:left="360"/>
      </w:pPr>
      <w:r>
        <w:t>(Added 1992)</w:t>
      </w:r>
    </w:p>
    <w:p w14:paraId="158C1E71" w14:textId="0524427A" w:rsidR="005A6C37" w:rsidRDefault="005A6C37">
      <w:pPr>
        <w:pStyle w:val="StyleUniformLevel11"/>
        <w:rPr>
          <w:vertAlign w:val="superscript"/>
        </w:rPr>
      </w:pPr>
      <w:bookmarkStart w:id="3197" w:name="_Toc88278715"/>
      <w:bookmarkStart w:id="3198" w:name="_Toc173472854"/>
      <w:r w:rsidRPr="00725107">
        <w:rPr>
          <w:rStyle w:val="UniformLevel1Char"/>
          <w:b/>
          <w:bCs/>
        </w:rPr>
        <w:t>Section 2.  Non-</w:t>
      </w:r>
      <w:r w:rsidR="0091560D" w:rsidRPr="00725107">
        <w:rPr>
          <w:rStyle w:val="UniformLevel1Char"/>
          <w:b/>
          <w:bCs/>
        </w:rPr>
        <w:t xml:space="preserve">Food </w:t>
      </w:r>
      <w:r w:rsidRPr="00725107">
        <w:rPr>
          <w:rStyle w:val="UniformLevel1Char"/>
          <w:b/>
          <w:bCs/>
        </w:rPr>
        <w:t>Products</w:t>
      </w:r>
      <w:bookmarkEnd w:id="3197"/>
      <w:r w:rsidRPr="00725107">
        <w:rPr>
          <w:rStyle w:val="UniformLevel1Char"/>
          <w:b/>
          <w:bCs/>
        </w:rPr>
        <w:t xml:space="preserve"> </w:t>
      </w:r>
      <w:r w:rsidRPr="00960E8C">
        <w:rPr>
          <w:b w:val="0"/>
          <w:vertAlign w:val="superscript"/>
        </w:rPr>
        <w:t>[</w:t>
      </w:r>
      <w:r w:rsidR="008718E3" w:rsidRPr="00091466">
        <w:rPr>
          <w:rFonts w:ascii="Times New Roman" w:hAnsi="Times New Roman"/>
          <w:b w:val="0"/>
          <w:bCs w:val="0"/>
          <w:vertAlign w:val="superscript"/>
        </w:rPr>
        <w:t>see</w:t>
      </w:r>
      <w:r w:rsidR="008718E3">
        <w:rPr>
          <w:b w:val="0"/>
          <w:vertAlign w:val="superscript"/>
        </w:rPr>
        <w:t xml:space="preserve"> </w:t>
      </w:r>
      <w:r w:rsidR="008718E3" w:rsidRPr="00091466">
        <w:rPr>
          <w:b w:val="0"/>
          <w:i/>
          <w:iCs/>
          <w:vertAlign w:val="superscript"/>
        </w:rPr>
        <w:t>Section 1.1.</w:t>
      </w:r>
      <w:r w:rsidR="008718E3">
        <w:rPr>
          <w:b w:val="0"/>
          <w:vertAlign w:val="superscript"/>
        </w:rPr>
        <w:t xml:space="preserve"> </w:t>
      </w:r>
      <w:r w:rsidRPr="00960E8C">
        <w:rPr>
          <w:i/>
          <w:vertAlign w:val="superscript"/>
        </w:rPr>
        <w:t>NOTE</w:t>
      </w:r>
      <w:r w:rsidRPr="00960E8C">
        <w:rPr>
          <w:b w:val="0"/>
          <w:vertAlign w:val="superscript"/>
        </w:rPr>
        <w:t>]</w:t>
      </w:r>
      <w:bookmarkEnd w:id="3198"/>
    </w:p>
    <w:p w14:paraId="06564908" w14:textId="77777777" w:rsidR="001C1336" w:rsidRPr="00EA20D1" w:rsidRDefault="001C1336" w:rsidP="00886119">
      <w:pPr>
        <w:spacing w:after="240"/>
        <w:rPr>
          <w:rFonts w:eastAsia="Calibri"/>
          <w:bCs/>
          <w:szCs w:val="20"/>
        </w:rPr>
      </w:pPr>
      <w:bookmarkStart w:id="3199" w:name="_Toc173471511"/>
      <w:bookmarkStart w:id="3200" w:name="_Toc173472855"/>
      <w:bookmarkStart w:id="3201" w:name="_Toc173474159"/>
      <w:r w:rsidRPr="00EA20D1">
        <w:rPr>
          <w:rFonts w:eastAsia="Calibri"/>
          <w:szCs w:val="20"/>
        </w:rPr>
        <w:t xml:space="preserve">Unless otherwise specified or specifically permitted, the sale of any non-food product, whether sold from bulk or in packaged form, </w:t>
      </w:r>
      <w:r w:rsidRPr="00EA20D1">
        <w:rPr>
          <w:rFonts w:eastAsia="Calibri"/>
          <w:bCs/>
          <w:szCs w:val="20"/>
        </w:rPr>
        <w:t>shall be only according to a unit of measure or weight that meets all of the following criteria:</w:t>
      </w:r>
    </w:p>
    <w:p w14:paraId="373C61CB"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Is recognized and defined by NIST as legal for use in commerce</w:t>
      </w:r>
    </w:p>
    <w:p w14:paraId="228070D4"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Has been published in the “Federal Register”; and</w:t>
      </w:r>
    </w:p>
    <w:p w14:paraId="347544D1" w14:textId="4CAA6ADD" w:rsidR="001C1336" w:rsidRPr="00EA20D1" w:rsidRDefault="001C1336" w:rsidP="00886119">
      <w:pPr>
        <w:numPr>
          <w:ilvl w:val="0"/>
          <w:numId w:val="182"/>
        </w:numPr>
        <w:spacing w:after="240" w:line="252" w:lineRule="auto"/>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008718E3" w:rsidRPr="007F5450">
        <w:rPr>
          <w:vertAlign w:val="superscript"/>
        </w:rPr>
        <w:t>see</w:t>
      </w:r>
      <w:r w:rsidR="008718E3">
        <w:rPr>
          <w:b/>
          <w:vertAlign w:val="superscript"/>
        </w:rPr>
        <w:t xml:space="preserve"> </w:t>
      </w:r>
      <w:r w:rsidR="008718E3" w:rsidRPr="007F5450">
        <w:rPr>
          <w:b/>
          <w:i/>
          <w:iCs/>
          <w:vertAlign w:val="superscript"/>
        </w:rPr>
        <w:t>Section 1.1.</w:t>
      </w:r>
      <w:r w:rsidR="008718E3">
        <w:rPr>
          <w:b/>
          <w:vertAlign w:val="superscript"/>
        </w:rPr>
        <w:t xml:space="preserve"> </w:t>
      </w:r>
      <w:r w:rsidR="008718E3" w:rsidRPr="00091466">
        <w:rPr>
          <w:b/>
          <w:bCs/>
          <w:i/>
          <w:vertAlign w:val="superscript"/>
        </w:rPr>
        <w:t>NOTE</w:t>
      </w:r>
      <w:r w:rsidRPr="00676B17">
        <w:rPr>
          <w:i/>
          <w:iCs/>
          <w:szCs w:val="20"/>
          <w:vertAlign w:val="superscript"/>
        </w:rPr>
        <w:t>)</w:t>
      </w:r>
      <w:r w:rsidRPr="00EA20D1">
        <w:rPr>
          <w:bCs/>
          <w:szCs w:val="20"/>
        </w:rPr>
        <w:t xml:space="preserve"> to a national standard</w:t>
      </w:r>
      <w:r w:rsidR="00A04D2E">
        <w:rPr>
          <w:bCs/>
          <w:szCs w:val="20"/>
        </w:rPr>
        <w:t>.</w:t>
      </w:r>
    </w:p>
    <w:p w14:paraId="11DDCA90" w14:textId="5BACA629" w:rsidR="001C1336" w:rsidRPr="00EA20D1" w:rsidRDefault="001C1336" w:rsidP="001C1336">
      <w:pPr>
        <w:rPr>
          <w:rFonts w:eastAsia="Calibri"/>
          <w:bCs/>
          <w:szCs w:val="20"/>
        </w:rPr>
      </w:pPr>
      <w:r w:rsidRPr="00886119">
        <w:rPr>
          <w:rFonts w:eastAsia="Calibri"/>
          <w:b/>
          <w:bCs/>
          <w:i/>
          <w:szCs w:val="20"/>
        </w:rPr>
        <w:t>N</w:t>
      </w:r>
      <w:r w:rsidR="003E36ED">
        <w:rPr>
          <w:rFonts w:eastAsia="Calibri"/>
          <w:b/>
          <w:bCs/>
          <w:i/>
          <w:szCs w:val="20"/>
        </w:rPr>
        <w:t>OTE</w:t>
      </w:r>
      <w:r w:rsidRPr="00886119">
        <w:rPr>
          <w:rFonts w:eastAsia="Calibri"/>
          <w:b/>
          <w:bCs/>
          <w:i/>
          <w:szCs w:val="20"/>
        </w:rPr>
        <w:t>:</w:t>
      </w:r>
      <w:r w:rsidRPr="00EA20D1">
        <w:rPr>
          <w:rFonts w:eastAsia="Calibri"/>
          <w:bCs/>
          <w:szCs w:val="20"/>
        </w:rPr>
        <w:t>  Sale of a product or commodity according to count, where appropriate to be fully informative to facilitate value comparison, is permissible as a method of sale.</w:t>
      </w:r>
    </w:p>
    <w:p w14:paraId="04B0B87A" w14:textId="174B87C0" w:rsidR="001C1336" w:rsidRPr="00EA20D1" w:rsidRDefault="001C1336" w:rsidP="001C1336">
      <w:pPr>
        <w:spacing w:before="60" w:after="240"/>
        <w:jc w:val="left"/>
        <w:rPr>
          <w:rFonts w:ascii="Calibri" w:eastAsia="Calibri" w:hAnsi="Calibri" w:cs="Calibri"/>
          <w:szCs w:val="20"/>
        </w:rPr>
      </w:pPr>
      <w:r w:rsidRPr="00EA20D1">
        <w:rPr>
          <w:rFonts w:eastAsia="Calibri"/>
          <w:szCs w:val="20"/>
        </w:rPr>
        <w:t>(</w:t>
      </w:r>
      <w:r w:rsidRPr="00EA20D1">
        <w:rPr>
          <w:rFonts w:eastAsia="Calibri"/>
          <w:bCs/>
          <w:szCs w:val="20"/>
        </w:rPr>
        <w:t>A</w:t>
      </w:r>
      <w:r w:rsidR="00282119">
        <w:rPr>
          <w:rFonts w:eastAsia="Calibri"/>
          <w:bCs/>
          <w:szCs w:val="20"/>
        </w:rPr>
        <w:t>dde</w:t>
      </w:r>
      <w:r w:rsidRPr="00EA20D1">
        <w:rPr>
          <w:rFonts w:eastAsia="Calibri"/>
          <w:bCs/>
          <w:szCs w:val="20"/>
        </w:rPr>
        <w:t>d 2019)</w:t>
      </w:r>
    </w:p>
    <w:p w14:paraId="1BAFC27B" w14:textId="7A5728D6" w:rsidR="005A6C37" w:rsidRDefault="005A6C37" w:rsidP="00C35EA4">
      <w:pPr>
        <w:tabs>
          <w:tab w:val="left" w:pos="540"/>
        </w:tabs>
      </w:pPr>
      <w:bookmarkStart w:id="3202" w:name="_Toc88278716"/>
      <w:r w:rsidRPr="00FD0AE6">
        <w:rPr>
          <w:rStyle w:val="UniformLevel2Char"/>
          <w:b/>
          <w:sz w:val="20"/>
        </w:rPr>
        <w:t>2.1.</w:t>
      </w:r>
      <w:r w:rsidR="00C35EA4">
        <w:rPr>
          <w:rStyle w:val="UniformLevel2Char"/>
          <w:b/>
          <w:sz w:val="20"/>
        </w:rPr>
        <w:tab/>
      </w:r>
      <w:r w:rsidRPr="00FD0AE6">
        <w:rPr>
          <w:rStyle w:val="UniformLevel2Char"/>
          <w:b/>
          <w:sz w:val="20"/>
        </w:rPr>
        <w:t>Advertising and Price Computing of Bulk Commodities.</w:t>
      </w:r>
      <w:bookmarkEnd w:id="3202"/>
      <w:r w:rsidR="00D962A8" w:rsidRPr="00FD0AE6">
        <w:fldChar w:fldCharType="begin"/>
      </w:r>
      <w:r w:rsidRPr="00FD0AE6">
        <w:instrText>xe "</w:instrText>
      </w:r>
      <w:r w:rsidRPr="00FD0AE6">
        <w:rPr>
          <w:bCs/>
        </w:rPr>
        <w:instrText>Advertising:</w:instrText>
      </w:r>
      <w:r w:rsidRPr="00FD0AE6">
        <w:instrText xml:space="preserve">Bulk </w:instrText>
      </w:r>
      <w:r w:rsidR="003C1C47">
        <w:instrText>Commodity</w:instrText>
      </w:r>
      <w:r w:rsidRPr="00FD0AE6">
        <w:instrText>"</w:instrText>
      </w:r>
      <w:r w:rsidR="00D962A8" w:rsidRPr="00FD0AE6">
        <w:fldChar w:fldCharType="end"/>
      </w:r>
      <w:r w:rsidR="00D962A8" w:rsidRPr="00FD0AE6">
        <w:fldChar w:fldCharType="begin"/>
      </w:r>
      <w:r w:rsidRPr="00FD0AE6">
        <w:instrText>xe "Price computing of bulk commodities"</w:instrText>
      </w:r>
      <w:r w:rsidR="00D962A8" w:rsidRPr="00FD0AE6">
        <w:fldChar w:fldCharType="end"/>
      </w:r>
      <w:r w:rsidR="00D962A8">
        <w:fldChar w:fldCharType="begin"/>
      </w:r>
      <w:r w:rsidR="0051404E">
        <w:instrText xml:space="preserve"> XE "</w:instrText>
      </w:r>
      <w:r w:rsidR="0051404E" w:rsidRPr="00BD28CC">
        <w:instrText>Non-food products</w:instrText>
      </w:r>
      <w:r w:rsidR="0051404E">
        <w:instrText xml:space="preserve">" </w:instrText>
      </w:r>
      <w:r w:rsidR="00D962A8">
        <w:fldChar w:fldCharType="end"/>
      </w:r>
      <w:r w:rsidRPr="00FD0AE6">
        <w:rPr>
          <w:bCs/>
        </w:rPr>
        <w:t xml:space="preserve"> </w:t>
      </w:r>
      <w:r>
        <w:t>– The price of bulk commodities or commodities not in package form and sold by weight shall be advertised, displayed, and computed in terms of whole units of weight (i.e., grams, kilograms, pounds, ounces, etc.), and not in common or decimal fractions.</w:t>
      </w:r>
      <w:bookmarkEnd w:id="3199"/>
      <w:bookmarkEnd w:id="3200"/>
      <w:bookmarkEnd w:id="3201"/>
    </w:p>
    <w:p w14:paraId="40C4BC74" w14:textId="77777777" w:rsidR="005A6C37" w:rsidRDefault="005A6C37" w:rsidP="00C35EA4">
      <w:pPr>
        <w:tabs>
          <w:tab w:val="left" w:pos="540"/>
        </w:tabs>
        <w:spacing w:before="60" w:after="240"/>
      </w:pPr>
      <w:r>
        <w:t>(Added 1989)</w:t>
      </w:r>
    </w:p>
    <w:p w14:paraId="4FA0B4F1" w14:textId="6ACA621F" w:rsidR="005A6C37" w:rsidRDefault="005A6C37" w:rsidP="00C35EA4">
      <w:pPr>
        <w:tabs>
          <w:tab w:val="left" w:pos="540"/>
        </w:tabs>
        <w:spacing w:after="240"/>
      </w:pPr>
      <w:bookmarkStart w:id="3203" w:name="_Toc88278717"/>
      <w:bookmarkStart w:id="3204" w:name="_Toc173471512"/>
      <w:bookmarkStart w:id="3205" w:name="_Toc173472856"/>
      <w:bookmarkStart w:id="3206" w:name="_Toc173474160"/>
      <w:r w:rsidRPr="00FD0AE6">
        <w:rPr>
          <w:rStyle w:val="UniformLevel2Char"/>
          <w:b/>
          <w:sz w:val="20"/>
        </w:rPr>
        <w:t>2.2.</w:t>
      </w:r>
      <w:r w:rsidR="00C35EA4">
        <w:rPr>
          <w:rStyle w:val="UniformLevel2Char"/>
          <w:b/>
          <w:sz w:val="20"/>
        </w:rPr>
        <w:tab/>
      </w:r>
      <w:r w:rsidRPr="00FD0AE6">
        <w:rPr>
          <w:rStyle w:val="UniformLevel2Char"/>
          <w:b/>
          <w:sz w:val="20"/>
        </w:rPr>
        <w:t>Fence Wire Products.</w:t>
      </w:r>
      <w:bookmarkEnd w:id="3203"/>
      <w:r w:rsidR="00D962A8">
        <w:fldChar w:fldCharType="begin"/>
      </w:r>
      <w:r>
        <w:instrText>xe "</w:instrText>
      </w:r>
      <w:r w:rsidRPr="00BF40D9">
        <w:instrText>Fence wire products</w:instrText>
      </w:r>
      <w:r>
        <w:instrText>"</w:instrText>
      </w:r>
      <w:r w:rsidR="00D962A8">
        <w:fldChar w:fldCharType="end"/>
      </w:r>
      <w:r>
        <w:t xml:space="preserve"> – Rolls of fence wire products shall be sold by:</w:t>
      </w:r>
      <w:bookmarkEnd w:id="3204"/>
      <w:bookmarkEnd w:id="3205"/>
      <w:bookmarkEnd w:id="3206"/>
    </w:p>
    <w:p w14:paraId="3616E335" w14:textId="77777777" w:rsidR="005A6C37" w:rsidRDefault="005A6C37" w:rsidP="00C35EA4">
      <w:pPr>
        <w:tabs>
          <w:tab w:val="left" w:pos="540"/>
        </w:tabs>
        <w:spacing w:after="240"/>
        <w:ind w:left="720" w:hanging="360"/>
      </w:pPr>
      <w:r>
        <w:t>(a)</w:t>
      </w:r>
      <w:r>
        <w:tab/>
        <w:t>Gauge of wire.</w:t>
      </w:r>
    </w:p>
    <w:p w14:paraId="43241AD2" w14:textId="6CB264D5" w:rsidR="005A6C37" w:rsidRDefault="005A6C37" w:rsidP="00C35EA4">
      <w:pPr>
        <w:tabs>
          <w:tab w:val="left" w:pos="540"/>
        </w:tabs>
        <w:spacing w:after="240"/>
        <w:ind w:left="720" w:hanging="360"/>
      </w:pPr>
      <w:r>
        <w:t>(b)</w:t>
      </w:r>
      <w:r>
        <w:tab/>
        <w:t>Height in terms of inches or centimeters, if applicable.</w:t>
      </w:r>
    </w:p>
    <w:p w14:paraId="4952B5E1" w14:textId="77777777" w:rsidR="00507C52" w:rsidRDefault="00507C52" w:rsidP="00123CBE">
      <w:pPr>
        <w:tabs>
          <w:tab w:val="left" w:pos="540"/>
        </w:tabs>
        <w:ind w:left="720" w:hanging="360"/>
      </w:pPr>
      <w:r>
        <w:t>(c)</w:t>
      </w:r>
      <w:r>
        <w:tab/>
        <w:t>Length in terms of rods, meters, or feet.</w:t>
      </w:r>
    </w:p>
    <w:p w14:paraId="12D32582" w14:textId="1636BC74" w:rsidR="00507C52" w:rsidRDefault="00507C52" w:rsidP="00123CBE">
      <w:pPr>
        <w:pStyle w:val="Left050"/>
        <w:tabs>
          <w:tab w:val="left" w:pos="540"/>
        </w:tabs>
        <w:spacing w:after="240"/>
      </w:pPr>
      <w:r>
        <w:t>(Added 1979)</w:t>
      </w:r>
    </w:p>
    <w:p w14:paraId="6D438804" w14:textId="70BF448B" w:rsidR="005A6C37" w:rsidRDefault="005A6C37" w:rsidP="00C35EA4">
      <w:pPr>
        <w:keepNext/>
        <w:tabs>
          <w:tab w:val="left" w:pos="540"/>
        </w:tabs>
      </w:pPr>
      <w:bookmarkStart w:id="3207" w:name="_Toc88278718"/>
      <w:bookmarkStart w:id="3208" w:name="_Toc173471513"/>
      <w:bookmarkStart w:id="3209" w:name="_Toc173472857"/>
      <w:bookmarkStart w:id="3210" w:name="_Toc173474161"/>
      <w:r w:rsidRPr="00FD0AE6">
        <w:rPr>
          <w:rStyle w:val="UniformLevel2Char"/>
          <w:b/>
          <w:sz w:val="20"/>
        </w:rPr>
        <w:t>2.3.</w:t>
      </w:r>
      <w:r w:rsidR="00C35EA4">
        <w:rPr>
          <w:rStyle w:val="UniformLevel2Char"/>
          <w:b/>
          <w:sz w:val="20"/>
        </w:rPr>
        <w:tab/>
      </w:r>
      <w:r w:rsidRPr="00FD0AE6">
        <w:rPr>
          <w:rStyle w:val="UniformLevel2Char"/>
          <w:b/>
          <w:sz w:val="20"/>
        </w:rPr>
        <w:t>Coatings.</w:t>
      </w:r>
      <w:bookmarkEnd w:id="3207"/>
      <w:r w:rsidRPr="00FD0AE6">
        <w:t xml:space="preserve"> </w:t>
      </w:r>
      <w:r>
        <w:t>– Asphalt paints</w:t>
      </w:r>
      <w:r w:rsidR="00D962A8">
        <w:fldChar w:fldCharType="begin"/>
      </w:r>
      <w:r>
        <w:instrText>xe "</w:instrText>
      </w:r>
      <w:r w:rsidRPr="001F5318">
        <w:instrText>Asphalt paints</w:instrText>
      </w:r>
      <w:r>
        <w:instrText>"</w:instrText>
      </w:r>
      <w:r w:rsidR="00D962A8">
        <w:fldChar w:fldCharType="end"/>
      </w:r>
      <w:r>
        <w:t>, coatings, and plastics</w:t>
      </w:r>
      <w:r w:rsidR="00D962A8">
        <w:fldChar w:fldCharType="begin"/>
      </w:r>
      <w:r>
        <w:instrText>xe "</w:instrText>
      </w:r>
      <w:r w:rsidRPr="00982975">
        <w:instrText>Plastics</w:instrText>
      </w:r>
      <w:r>
        <w:instrText>"</w:instrText>
      </w:r>
      <w:r w:rsidR="00D962A8">
        <w:fldChar w:fldCharType="end"/>
      </w:r>
      <w:r>
        <w:t xml:space="preserve"> shall be sold in terms of liquid measure.</w:t>
      </w:r>
      <w:bookmarkEnd w:id="3208"/>
      <w:bookmarkEnd w:id="3209"/>
      <w:bookmarkEnd w:id="3210"/>
    </w:p>
    <w:p w14:paraId="52C5FDAF" w14:textId="77777777" w:rsidR="005A6C37" w:rsidRDefault="005A6C37" w:rsidP="00C35EA4">
      <w:pPr>
        <w:tabs>
          <w:tab w:val="left" w:pos="540"/>
        </w:tabs>
        <w:spacing w:before="60" w:after="240"/>
      </w:pPr>
      <w:r>
        <w:t>(Added 1971)</w:t>
      </w:r>
    </w:p>
    <w:p w14:paraId="324EB551" w14:textId="7155E346" w:rsidR="005A6C37" w:rsidRDefault="005A6C37" w:rsidP="00C35EA4">
      <w:pPr>
        <w:tabs>
          <w:tab w:val="left" w:pos="540"/>
        </w:tabs>
      </w:pPr>
      <w:bookmarkStart w:id="3211" w:name="_Toc88278719"/>
      <w:bookmarkStart w:id="3212" w:name="_Toc173471514"/>
      <w:bookmarkStart w:id="3213" w:name="_Toc173472858"/>
      <w:bookmarkStart w:id="3214" w:name="_Toc173474162"/>
      <w:r w:rsidRPr="00FD0AE6">
        <w:rPr>
          <w:rStyle w:val="UniformLevel2Char"/>
          <w:b/>
          <w:sz w:val="20"/>
        </w:rPr>
        <w:lastRenderedPageBreak/>
        <w:t>2.4.</w:t>
      </w:r>
      <w:r w:rsidR="00C35EA4">
        <w:rPr>
          <w:rStyle w:val="UniformLevel2Char"/>
          <w:b/>
          <w:sz w:val="20"/>
        </w:rPr>
        <w:tab/>
      </w:r>
      <w:r w:rsidRPr="00FD0AE6">
        <w:rPr>
          <w:rStyle w:val="UniformLevel2Char"/>
          <w:b/>
          <w:sz w:val="20"/>
        </w:rPr>
        <w:t>Fireplace and Stove Wood.</w:t>
      </w:r>
      <w:bookmarkEnd w:id="3211"/>
      <w:r w:rsidR="00D962A8">
        <w:fldChar w:fldCharType="begin"/>
      </w:r>
      <w:r>
        <w:instrText>xe "</w:instrText>
      </w:r>
      <w:r w:rsidR="009B7009">
        <w:instrText>Firewood:</w:instrText>
      </w:r>
      <w:r w:rsidRPr="00D678B1">
        <w:instrText>Fireplace wood</w:instrText>
      </w:r>
      <w:r>
        <w:instrText>"</w:instrText>
      </w:r>
      <w:r w:rsidR="00D962A8">
        <w:fldChar w:fldCharType="end"/>
      </w:r>
      <w:r w:rsidR="00D962A8">
        <w:fldChar w:fldCharType="begin"/>
      </w:r>
      <w:r>
        <w:instrText>xe "</w:instrText>
      </w:r>
      <w:r w:rsidRPr="00F215EB">
        <w:instrText>Stove wood</w:instrText>
      </w:r>
      <w:r>
        <w:instrText>"</w:instrText>
      </w:r>
      <w:r w:rsidR="00D962A8">
        <w:fldChar w:fldCharType="end"/>
      </w:r>
      <w:r w:rsidR="00D962A8">
        <w:fldChar w:fldCharType="begin"/>
      </w:r>
      <w:r w:rsidR="009B7009">
        <w:instrText xml:space="preserve"> XE "</w:instrText>
      </w:r>
      <w:r w:rsidR="009B7009" w:rsidRPr="005D5D13">
        <w:instrText>Firewood:Stove wood</w:instrText>
      </w:r>
      <w:r w:rsidR="009B7009">
        <w:instrText xml:space="preserve">" </w:instrText>
      </w:r>
      <w:r w:rsidR="00D962A8">
        <w:fldChar w:fldCharType="end"/>
      </w:r>
      <w:r w:rsidR="00D3045D">
        <w:fldChar w:fldCharType="begin"/>
      </w:r>
      <w:r w:rsidR="00D3045D">
        <w:instrText xml:space="preserve"> XE "</w:instrText>
      </w:r>
      <w:r w:rsidR="00D3045D" w:rsidRPr="00101933">
        <w:instrText>Method of sale:Firewood</w:instrText>
      </w:r>
      <w:r w:rsidR="00D3045D">
        <w:instrText xml:space="preserve">" </w:instrText>
      </w:r>
      <w:r w:rsidR="00D3045D">
        <w:fldChar w:fldCharType="end"/>
      </w:r>
      <w:r w:rsidR="00CF777E">
        <w:fldChar w:fldCharType="begin"/>
      </w:r>
      <w:r w:rsidR="00CF777E">
        <w:instrText xml:space="preserve"> XE "</w:instrText>
      </w:r>
      <w:r w:rsidR="00CF777E" w:rsidRPr="00CF1CB7">
        <w:instrText>Wood</w:instrText>
      </w:r>
      <w:r w:rsidR="00CF777E">
        <w:instrText>" \t "</w:instrText>
      </w:r>
      <w:r w:rsidR="00CF777E" w:rsidRPr="000C2E9C">
        <w:rPr>
          <w:i/>
        </w:rPr>
        <w:instrText>See</w:instrText>
      </w:r>
      <w:r w:rsidR="00CF777E" w:rsidRPr="00077309">
        <w:instrText xml:space="preserve"> Firewood</w:instrText>
      </w:r>
      <w:r w:rsidR="00CF777E">
        <w:instrText xml:space="preserve">" </w:instrText>
      </w:r>
      <w:r w:rsidR="00CF777E">
        <w:fldChar w:fldCharType="end"/>
      </w:r>
      <w:r>
        <w:t xml:space="preserve"> – For the purpose of this regulation, this section shall apply to the sale of all wood, natural and processed, for use as fuel or flavoring.</w:t>
      </w:r>
      <w:bookmarkEnd w:id="3212"/>
      <w:bookmarkEnd w:id="3213"/>
      <w:bookmarkEnd w:id="3214"/>
    </w:p>
    <w:p w14:paraId="108EBCEB" w14:textId="77777777" w:rsidR="005A6C37" w:rsidRDefault="005A6C37" w:rsidP="001A0A8D">
      <w:pPr>
        <w:spacing w:before="60" w:after="240"/>
      </w:pPr>
      <w:r>
        <w:t>(Amended 1999)</w:t>
      </w:r>
    </w:p>
    <w:p w14:paraId="4EF24AB4" w14:textId="07D9D73A" w:rsidR="005A6C37" w:rsidRDefault="005A6C37" w:rsidP="001A0A8D">
      <w:pPr>
        <w:pStyle w:val="UniformLevel3"/>
        <w:keepNext/>
        <w:keepLines/>
        <w:spacing w:after="240"/>
        <w:rPr>
          <w:b/>
        </w:rPr>
      </w:pPr>
      <w:bookmarkStart w:id="3215" w:name="_Toc173472859"/>
      <w:bookmarkStart w:id="3216" w:name="_Toc88278720"/>
      <w:r>
        <w:rPr>
          <w:b/>
        </w:rPr>
        <w:t>2.4.1.  Definitions.</w:t>
      </w:r>
      <w:bookmarkEnd w:id="3215"/>
      <w:bookmarkEnd w:id="3216"/>
    </w:p>
    <w:p w14:paraId="744A6F47" w14:textId="77777777" w:rsidR="005A6C37" w:rsidRDefault="005A6C37" w:rsidP="009A0AA4">
      <w:pPr>
        <w:keepNext/>
        <w:keepLines/>
        <w:ind w:left="720"/>
      </w:pPr>
      <w:bookmarkStart w:id="3217" w:name="_Toc88278721"/>
      <w:r w:rsidRPr="00FD0AE6">
        <w:rPr>
          <w:rStyle w:val="UniformLevel4Char"/>
          <w:b/>
          <w:sz w:val="20"/>
        </w:rPr>
        <w:t xml:space="preserve">2.4.1.1.  Fireplace and </w:t>
      </w:r>
      <w:r w:rsidR="00966E13" w:rsidRPr="00FD0AE6">
        <w:rPr>
          <w:rStyle w:val="UniformLevel4Char"/>
          <w:b/>
          <w:sz w:val="20"/>
        </w:rPr>
        <w:t>Stove Wood</w:t>
      </w:r>
      <w:r w:rsidRPr="00FD0AE6">
        <w:rPr>
          <w:rStyle w:val="UniformLevel4Char"/>
          <w:b/>
          <w:sz w:val="20"/>
        </w:rPr>
        <w:t>.</w:t>
      </w:r>
      <w:bookmarkEnd w:id="3217"/>
      <w:r w:rsidRPr="00C8428D">
        <w:rPr>
          <w:bCs/>
        </w:rPr>
        <w:t xml:space="preserve"> </w:t>
      </w:r>
      <w:r>
        <w:t xml:space="preserve">– </w:t>
      </w:r>
      <w:r w:rsidR="00D962A8">
        <w:fldChar w:fldCharType="begin"/>
      </w:r>
      <w:r w:rsidR="000C0375">
        <w:instrText xml:space="preserve"> XE "</w:instrText>
      </w:r>
      <w:r w:rsidR="000C0375" w:rsidRPr="00BF5A83">
        <w:instrText>Definitions:Fireplace and stove wood</w:instrText>
      </w:r>
      <w:r w:rsidR="000C0375">
        <w:instrText xml:space="preserve">" </w:instrText>
      </w:r>
      <w:r w:rsidR="00D962A8">
        <w:fldChar w:fldCharType="end"/>
      </w:r>
      <w:r w:rsidR="00AD61DA">
        <w:t xml:space="preserve">Any </w:t>
      </w:r>
      <w:r>
        <w:t>kindling, logs, boards, timbers, or other wood, natural or processed, split or not split, advertised, offered for sale, or sold for use as fuel.</w:t>
      </w:r>
    </w:p>
    <w:p w14:paraId="669BDB92" w14:textId="77777777" w:rsidR="005A6C37" w:rsidRDefault="005A6C37" w:rsidP="001A0A8D">
      <w:pPr>
        <w:spacing w:before="60" w:after="240"/>
        <w:ind w:firstLine="720"/>
      </w:pPr>
      <w:r>
        <w:t>(Amended 1991)</w:t>
      </w:r>
    </w:p>
    <w:p w14:paraId="263C39FB" w14:textId="77777777" w:rsidR="005A6C37" w:rsidRDefault="005A6C37" w:rsidP="001A0A8D">
      <w:pPr>
        <w:spacing w:after="240"/>
        <w:ind w:left="720"/>
      </w:pPr>
      <w:bookmarkStart w:id="3218" w:name="_Toc88278722"/>
      <w:r w:rsidRPr="00FD0AE6">
        <w:rPr>
          <w:rStyle w:val="UniformLevel4Char"/>
          <w:b/>
          <w:sz w:val="20"/>
        </w:rPr>
        <w:t>2.4.1.2.  Cord.</w:t>
      </w:r>
      <w:bookmarkEnd w:id="3218"/>
      <w:r w:rsidR="00D962A8">
        <w:fldChar w:fldCharType="begin"/>
      </w:r>
      <w:r>
        <w:instrText>xe "</w:instrText>
      </w:r>
      <w:r w:rsidRPr="00763C6E">
        <w:instrText>Firewood:Cord</w:instrText>
      </w:r>
      <w:r>
        <w:instrText>"</w:instrText>
      </w:r>
      <w:r w:rsidR="00D962A8">
        <w:fldChar w:fldCharType="end"/>
      </w:r>
      <w:r>
        <w:t xml:space="preserve"> – </w:t>
      </w:r>
      <w:r w:rsidR="00D962A8">
        <w:fldChar w:fldCharType="begin"/>
      </w:r>
      <w:r w:rsidR="000C0375">
        <w:instrText xml:space="preserve"> XE "</w:instrText>
      </w:r>
      <w:r w:rsidR="000C0375" w:rsidRPr="00E331AA">
        <w:instrText>Definitions:</w:instrText>
      </w:r>
      <w:r w:rsidR="000C0375">
        <w:instrText>C</w:instrText>
      </w:r>
      <w:r w:rsidR="000C0375" w:rsidRPr="00E331AA">
        <w:instrText>ord</w:instrText>
      </w:r>
      <w:r w:rsidR="000C0375">
        <w:instrText xml:space="preserve">" </w:instrText>
      </w:r>
      <w:r w:rsidR="00D962A8">
        <w:fldChar w:fldCharType="end"/>
      </w:r>
      <w:r w:rsidR="00AD61DA">
        <w:t xml:space="preserve">The </w:t>
      </w:r>
      <w:r>
        <w:t>amount of wood that is contained in a space of 128 ft</w:t>
      </w:r>
      <w:r>
        <w:rPr>
          <w:vertAlign w:val="superscript"/>
        </w:rPr>
        <w:t>3</w:t>
      </w:r>
      <w:r>
        <w:t xml:space="preserve"> when the wood is ranked and well stowed.  For the purpose of this regulation, “ranked and well stowed” shall be construed to mean that pieces of wood are placed in a line or row, with individual pieces touching and parallel to each other, and stacked in a compact manner.</w:t>
      </w:r>
    </w:p>
    <w:p w14:paraId="76C1F507" w14:textId="77777777" w:rsidR="005A6C37" w:rsidRDefault="005A6C37" w:rsidP="001A0A8D">
      <w:pPr>
        <w:spacing w:after="240"/>
        <w:ind w:left="720"/>
      </w:pPr>
      <w:bookmarkStart w:id="3219" w:name="_Toc88278723"/>
      <w:r w:rsidRPr="00FD0AE6">
        <w:rPr>
          <w:rStyle w:val="UniformLevel4Char"/>
          <w:b/>
          <w:sz w:val="20"/>
        </w:rPr>
        <w:t>2.4.1.3.  Representation.</w:t>
      </w:r>
      <w:bookmarkEnd w:id="3219"/>
      <w:r w:rsidR="00D962A8" w:rsidRPr="00FD0AE6">
        <w:fldChar w:fldCharType="begin"/>
      </w:r>
      <w:r w:rsidRPr="00FD0AE6">
        <w:instrText>xe "Representation"</w:instrText>
      </w:r>
      <w:r w:rsidR="00D962A8" w:rsidRPr="00FD0AE6">
        <w:fldChar w:fldCharType="end"/>
      </w:r>
      <w:r w:rsidRPr="00FD0AE6">
        <w:rPr>
          <w:bCs/>
        </w:rPr>
        <w:t xml:space="preserve"> </w:t>
      </w:r>
      <w:r>
        <w:t xml:space="preserve">– </w:t>
      </w:r>
      <w:r w:rsidR="00D962A8">
        <w:fldChar w:fldCharType="begin"/>
      </w:r>
      <w:r w:rsidR="000C0375">
        <w:instrText xml:space="preserve"> XE "</w:instrText>
      </w:r>
      <w:r w:rsidR="000C0375" w:rsidRPr="008C339F">
        <w:instrText>Definitions:</w:instrText>
      </w:r>
      <w:r w:rsidR="000C0375">
        <w:instrText xml:space="preserve">Representation" </w:instrText>
      </w:r>
      <w:r w:rsidR="00D962A8">
        <w:fldChar w:fldCharType="end"/>
      </w:r>
      <w:r w:rsidR="00AD61DA">
        <w:t xml:space="preserve">This </w:t>
      </w:r>
      <w:r>
        <w:t xml:space="preserve">shall be construed to mean any </w:t>
      </w:r>
      <w:r w:rsidRPr="00C6355C">
        <w:t>advertisement</w:t>
      </w:r>
      <w:r>
        <w:t>, offering, invoice, or the like that pertains to the sale of fireplace or stove wood.</w:t>
      </w:r>
    </w:p>
    <w:p w14:paraId="40F9A157" w14:textId="77777777" w:rsidR="005A6C37" w:rsidRDefault="005A6C37" w:rsidP="00FD0AE6">
      <w:pPr>
        <w:ind w:left="720"/>
      </w:pPr>
      <w:bookmarkStart w:id="3220" w:name="_Toc88278724"/>
      <w:r w:rsidRPr="00FD0AE6">
        <w:rPr>
          <w:rStyle w:val="UniformLevel4Char"/>
          <w:b/>
          <w:sz w:val="20"/>
        </w:rPr>
        <w:t xml:space="preserve">2.4.1.4.  Flavoring </w:t>
      </w:r>
      <w:r w:rsidR="00966E13" w:rsidRPr="00FD0AE6">
        <w:rPr>
          <w:rStyle w:val="UniformLevel4Char"/>
          <w:b/>
          <w:sz w:val="20"/>
        </w:rPr>
        <w:t>Ch</w:t>
      </w:r>
      <w:r w:rsidRPr="00FD0AE6">
        <w:rPr>
          <w:rStyle w:val="UniformLevel4Char"/>
          <w:b/>
          <w:sz w:val="20"/>
        </w:rPr>
        <w:t>ips.</w:t>
      </w:r>
      <w:bookmarkEnd w:id="3220"/>
      <w:r>
        <w:t xml:space="preserve"> – </w:t>
      </w:r>
      <w:r w:rsidR="00D962A8">
        <w:fldChar w:fldCharType="begin"/>
      </w:r>
      <w:r w:rsidR="00AD61DA">
        <w:instrText>xe "</w:instrText>
      </w:r>
      <w:r w:rsidR="00AD61DA" w:rsidRPr="009E67A5">
        <w:instrText>Firewood:Flavoring chips</w:instrText>
      </w:r>
      <w:r w:rsidR="00AD61DA">
        <w:instrText>"</w:instrText>
      </w:r>
      <w:r w:rsidR="00D962A8">
        <w:fldChar w:fldCharType="end"/>
      </w:r>
      <w:r w:rsidR="00D962A8">
        <w:fldChar w:fldCharType="begin"/>
      </w:r>
      <w:r w:rsidR="00AD61DA">
        <w:instrText>xe "</w:instrText>
      </w:r>
      <w:r w:rsidR="00AD61DA" w:rsidRPr="00E70D02">
        <w:instrText>Firewood:Wood pellets or chips</w:instrText>
      </w:r>
      <w:r w:rsidR="00AD61DA">
        <w:instrText>"</w:instrText>
      </w:r>
      <w:r w:rsidR="00D962A8">
        <w:fldChar w:fldCharType="end"/>
      </w:r>
      <w:r w:rsidR="00D962A8">
        <w:fldChar w:fldCharType="begin"/>
      </w:r>
      <w:r w:rsidR="000C0375">
        <w:instrText xml:space="preserve"> XE "</w:instrText>
      </w:r>
      <w:r w:rsidR="000C0375" w:rsidRPr="006D0EF0">
        <w:instrText>Definitions:Flavoring chips</w:instrText>
      </w:r>
      <w:r w:rsidR="000C0375">
        <w:instrText xml:space="preserve">" </w:instrText>
      </w:r>
      <w:r w:rsidR="00D962A8">
        <w:fldChar w:fldCharType="end"/>
      </w:r>
      <w:r w:rsidR="00AD61DA">
        <w:t xml:space="preserve">Any </w:t>
      </w:r>
      <w:r>
        <w:t>kindling, logs</w:t>
      </w:r>
      <w:r w:rsidR="00D962A8">
        <w:fldChar w:fldCharType="begin"/>
      </w:r>
      <w:r>
        <w:instrText>xe "</w:instrText>
      </w:r>
      <w:r w:rsidRPr="00AC706C">
        <w:instrText>Logs:</w:instrText>
      </w:r>
      <w:r>
        <w:instrText>For flavoring foods"</w:instrText>
      </w:r>
      <w:r w:rsidR="00D962A8">
        <w:fldChar w:fldCharType="end"/>
      </w:r>
      <w:r>
        <w:t>, boards, timbers, or other natural or processed, split or unsplit wood that is advertised, offered for sale, or sold for flavoring smoked or barbequed</w:t>
      </w:r>
      <w:r w:rsidR="00D962A8">
        <w:fldChar w:fldCharType="begin"/>
      </w:r>
      <w:r>
        <w:instrText>xe "</w:instrText>
      </w:r>
      <w:r w:rsidRPr="008964CC">
        <w:instrText>Barbeque</w:instrText>
      </w:r>
      <w:r>
        <w:instrText>"</w:instrText>
      </w:r>
      <w:r w:rsidR="00D962A8">
        <w:fldChar w:fldCharType="end"/>
      </w:r>
      <w:r>
        <w:t xml:space="preserve"> foods.</w:t>
      </w:r>
    </w:p>
    <w:p w14:paraId="43AF5B46" w14:textId="77777777" w:rsidR="005A6C37" w:rsidRDefault="005A6C37" w:rsidP="001A0A8D">
      <w:pPr>
        <w:spacing w:before="60" w:after="240"/>
        <w:ind w:firstLine="720"/>
      </w:pPr>
      <w:r>
        <w:t>(Added 1999)</w:t>
      </w:r>
    </w:p>
    <w:p w14:paraId="6ACEE5EC" w14:textId="5817EDD0" w:rsidR="005A6C37" w:rsidRDefault="005A6C37" w:rsidP="004E141E">
      <w:pPr>
        <w:suppressAutoHyphens/>
        <w:spacing w:after="240"/>
        <w:ind w:left="360"/>
      </w:pPr>
      <w:bookmarkStart w:id="3221" w:name="_Toc88278725"/>
      <w:bookmarkStart w:id="3222" w:name="_Toc173472860"/>
      <w:r w:rsidRPr="00FD0AE6">
        <w:rPr>
          <w:rStyle w:val="UniformLevel3Char"/>
          <w:b/>
          <w:sz w:val="20"/>
        </w:rPr>
        <w:t>2.4.2</w:t>
      </w:r>
      <w:r w:rsidR="00091466" w:rsidRPr="00FD0AE6">
        <w:rPr>
          <w:rStyle w:val="UniformLevel3Char"/>
          <w:b/>
          <w:sz w:val="20"/>
        </w:rPr>
        <w:t>.</w:t>
      </w:r>
      <w:r w:rsidR="00091466">
        <w:rPr>
          <w:rStyle w:val="UniformLevel3Char"/>
          <w:b/>
          <w:sz w:val="20"/>
        </w:rPr>
        <w:t>  </w:t>
      </w:r>
      <w:r w:rsidRPr="00FD0AE6">
        <w:rPr>
          <w:rStyle w:val="UniformLevel3Char"/>
          <w:b/>
          <w:sz w:val="20"/>
        </w:rPr>
        <w:t>Identity.</w:t>
      </w:r>
      <w:bookmarkEnd w:id="3221"/>
      <w:r>
        <w:t xml:space="preserve"> – A representation may include a declaration of identity that indicates the species</w:t>
      </w:r>
      <w:r w:rsidR="00D962A8">
        <w:fldChar w:fldCharType="begin"/>
      </w:r>
      <w:r>
        <w:instrText>xe "</w:instrText>
      </w:r>
      <w:r w:rsidRPr="0014378D">
        <w:instrText>Species:</w:instrText>
      </w:r>
      <w:r>
        <w:instrText>Fireplace and stove wood"</w:instrText>
      </w:r>
      <w:r w:rsidR="00D962A8">
        <w:fldChar w:fldCharType="end"/>
      </w:r>
      <w:r>
        <w:t xml:space="preserve"> group (for example, 50 % hickory, 50 % miscellaneous softwood).  Such a representation shall indicate, within 10 % accuracy, the percentages of each group.</w:t>
      </w:r>
      <w:bookmarkEnd w:id="3222"/>
    </w:p>
    <w:p w14:paraId="2035DD62" w14:textId="77777777" w:rsidR="005A6C37" w:rsidRDefault="005A6C37" w:rsidP="00AA6D05">
      <w:pPr>
        <w:spacing w:after="240"/>
        <w:ind w:left="360"/>
      </w:pPr>
      <w:bookmarkStart w:id="3223" w:name="_Toc88278726"/>
      <w:bookmarkStart w:id="3224" w:name="_Toc173472861"/>
      <w:r w:rsidRPr="00FD0AE6">
        <w:rPr>
          <w:rStyle w:val="UniformLevel3Char"/>
          <w:b/>
          <w:sz w:val="20"/>
        </w:rPr>
        <w:t>2.4.3.  Quantity.</w:t>
      </w:r>
      <w:bookmarkEnd w:id="3223"/>
      <w:r w:rsidRPr="00C8428D">
        <w:rPr>
          <w:bCs/>
        </w:rPr>
        <w:t xml:space="preserve"> </w:t>
      </w:r>
      <w:r>
        <w:t>– Fireplace and stove</w:t>
      </w:r>
      <w:r w:rsidR="0060419B">
        <w:t xml:space="preserve"> </w:t>
      </w:r>
      <w:r>
        <w:t>wood shall be advertised, offered for sale, and sold only by measure, using the term “cord” and fractional parts of a cord or the cubic meter, except that:</w:t>
      </w:r>
      <w:bookmarkEnd w:id="3224"/>
    </w:p>
    <w:p w14:paraId="7B38B29C" w14:textId="77777777" w:rsidR="005A6C37" w:rsidRDefault="005A6C37" w:rsidP="00AA6D05">
      <w:pPr>
        <w:spacing w:after="240"/>
        <w:ind w:left="1080" w:hanging="360"/>
      </w:pPr>
      <w:r>
        <w:t>(a)</w:t>
      </w:r>
      <w:r>
        <w:tab/>
      </w:r>
      <w:r>
        <w:rPr>
          <w:b/>
          <w:bCs/>
        </w:rPr>
        <w:t>Packaged natural wood.</w:t>
      </w:r>
      <w:r w:rsidR="00D962A8">
        <w:fldChar w:fldCharType="begin"/>
      </w:r>
      <w:r>
        <w:instrText>xe "</w:instrText>
      </w:r>
      <w:r w:rsidR="000C0375">
        <w:instrText>Firew</w:instrText>
      </w:r>
      <w:r w:rsidRPr="00982B41">
        <w:instrText>ood</w:instrText>
      </w:r>
      <w:r w:rsidR="005303F4">
        <w:instrText>:P</w:instrText>
      </w:r>
      <w:r w:rsidRPr="00982B41">
        <w:instrText>ackaged</w:instrText>
      </w:r>
      <w:r>
        <w:instrText>"</w:instrText>
      </w:r>
      <w:r w:rsidR="00D962A8">
        <w:fldChar w:fldCharType="end"/>
      </w:r>
      <w:r>
        <w:t xml:space="preserve"> – </w:t>
      </w:r>
      <w:r w:rsidR="00D3045D">
        <w:fldChar w:fldCharType="begin"/>
      </w:r>
      <w:r w:rsidR="00D3045D">
        <w:instrText xml:space="preserve"> XE "</w:instrText>
      </w:r>
      <w:r w:rsidR="00D3045D" w:rsidRPr="00CA5FD4">
        <w:instrText>Method of sale:Firewood</w:instrText>
      </w:r>
      <w:r w:rsidR="00D3045D">
        <w:instrText xml:space="preserve">" </w:instrText>
      </w:r>
      <w:r w:rsidR="00D3045D">
        <w:fldChar w:fldCharType="end"/>
      </w:r>
      <w:r>
        <w:t>Natural wood offered for sale in packaged form in quantities less than 0.45 m</w:t>
      </w:r>
      <w:r>
        <w:rPr>
          <w:szCs w:val="20"/>
          <w:vertAlign w:val="superscript"/>
        </w:rPr>
        <w:t>3</w:t>
      </w:r>
      <w:r>
        <w:t xml:space="preserve"> (</w:t>
      </w:r>
      <w:r w:rsidRPr="00F24A2A">
        <w:rPr>
          <w:spacing w:val="-10"/>
          <w:szCs w:val="20"/>
          <w:vertAlign w:val="superscript"/>
        </w:rPr>
        <w:t>1</w:t>
      </w:r>
      <w:r w:rsidRPr="00611046">
        <w:rPr>
          <w:spacing w:val="-10"/>
          <w:szCs w:val="20"/>
        </w:rPr>
        <w:t>/</w:t>
      </w:r>
      <w:r w:rsidRPr="00F24A2A">
        <w:rPr>
          <w:spacing w:val="-10"/>
          <w:szCs w:val="20"/>
          <w:vertAlign w:val="subscript"/>
        </w:rPr>
        <w:t>8</w:t>
      </w:r>
      <w:r>
        <w:t> cord or 16 ft</w:t>
      </w:r>
      <w:r>
        <w:rPr>
          <w:vertAlign w:val="superscript"/>
        </w:rPr>
        <w:t>3</w:t>
      </w:r>
      <w:r>
        <w:t xml:space="preserve">) shall display the quantity in terms </w:t>
      </w:r>
      <w:r w:rsidR="00D57E3E">
        <w:t>of:</w:t>
      </w:r>
    </w:p>
    <w:p w14:paraId="0AB81B5F" w14:textId="14635676" w:rsidR="005A6C37" w:rsidRPr="007F7509" w:rsidRDefault="005A6C37" w:rsidP="0083148D">
      <w:pPr>
        <w:pStyle w:val="ListParagraph"/>
        <w:numPr>
          <w:ilvl w:val="3"/>
          <w:numId w:val="36"/>
        </w:numPr>
        <w:tabs>
          <w:tab w:val="clear" w:pos="3240"/>
          <w:tab w:val="num" w:pos="1440"/>
        </w:tabs>
        <w:ind w:left="1440"/>
        <w:rPr>
          <w:rStyle w:val="Style10ptBoldUnderline"/>
        </w:rPr>
      </w:pPr>
      <w:r w:rsidRPr="007F7509">
        <w:t xml:space="preserve">liters, to include fractions of </w:t>
      </w:r>
      <w:r w:rsidR="00E8320F">
        <w:t xml:space="preserve">a </w:t>
      </w:r>
      <w:r w:rsidRPr="0083148D">
        <w:rPr>
          <w:rStyle w:val="Style10ptBoldUnderline"/>
          <w:b w:val="0"/>
          <w:u w:val="none"/>
        </w:rPr>
        <w:t>liter</w:t>
      </w:r>
      <w:r w:rsidR="0083148D" w:rsidRPr="0083148D">
        <w:rPr>
          <w:rStyle w:val="Style10ptBoldUnderline"/>
          <w:b w:val="0"/>
          <w:u w:val="none"/>
        </w:rPr>
        <w:t>,</w:t>
      </w:r>
      <w:r w:rsidR="004E4759">
        <w:t xml:space="preserve"> and may also include a declaration of quantity in terms of</w:t>
      </w:r>
      <w:r w:rsidR="0083148D">
        <w:t xml:space="preserve"> </w:t>
      </w:r>
      <w:r w:rsidRPr="007F7509">
        <w:t xml:space="preserve">cubic </w:t>
      </w:r>
      <w:r w:rsidR="004E4759">
        <w:t xml:space="preserve">foot or </w:t>
      </w:r>
      <w:r w:rsidRPr="007F7509">
        <w:rPr>
          <w:rStyle w:val="Style10ptBoldUnderline"/>
          <w:b w:val="0"/>
          <w:u w:val="none"/>
        </w:rPr>
        <w:t xml:space="preserve">feet to include fractions </w:t>
      </w:r>
      <w:r w:rsidR="007F7509">
        <w:rPr>
          <w:rStyle w:val="Style10ptBoldUnderline"/>
          <w:b w:val="0"/>
          <w:u w:val="none"/>
        </w:rPr>
        <w:t>o</w:t>
      </w:r>
      <w:r w:rsidRPr="007F7509">
        <w:rPr>
          <w:rStyle w:val="Style10ptBoldUnderline"/>
          <w:b w:val="0"/>
          <w:u w:val="none"/>
        </w:rPr>
        <w:t>f a cubic foot.</w:t>
      </w:r>
    </w:p>
    <w:p w14:paraId="53FEB3D2" w14:textId="3E759FA8" w:rsidR="005A6C37" w:rsidRDefault="005A6C37" w:rsidP="00A5033A">
      <w:pPr>
        <w:spacing w:before="60" w:after="240"/>
        <w:ind w:left="1800" w:hanging="360"/>
      </w:pPr>
      <w:r w:rsidRPr="007F7509">
        <w:t>(Amended 2010</w:t>
      </w:r>
      <w:r w:rsidR="0083148D">
        <w:t xml:space="preserve"> and 2016</w:t>
      </w:r>
      <w:r w:rsidRPr="007F7509">
        <w:t>)</w:t>
      </w:r>
    </w:p>
    <w:p w14:paraId="6D4574D9" w14:textId="41F8B147" w:rsidR="005A6C37" w:rsidRPr="00150D29" w:rsidRDefault="004E4759" w:rsidP="00AA6D05">
      <w:pPr>
        <w:keepNext/>
        <w:spacing w:before="60"/>
        <w:ind w:left="1080"/>
        <w:rPr>
          <w:i/>
        </w:rPr>
      </w:pPr>
      <w:r w:rsidRPr="00150D29">
        <w:rPr>
          <w:b/>
          <w:i/>
        </w:rPr>
        <w:t>N</w:t>
      </w:r>
      <w:r w:rsidR="00E02AA2" w:rsidRPr="00150D29">
        <w:rPr>
          <w:b/>
          <w:i/>
        </w:rPr>
        <w:t>OTE</w:t>
      </w:r>
      <w:r w:rsidRPr="00150D29">
        <w:rPr>
          <w:b/>
          <w:i/>
        </w:rPr>
        <w:t>:</w:t>
      </w:r>
      <w:r w:rsidRPr="00150D29">
        <w:rPr>
          <w:i/>
        </w:rPr>
        <w:t xml:space="preserve">  Implementation for the requirement for use of the liter in (1) package</w:t>
      </w:r>
      <w:r w:rsidR="00E8320F">
        <w:rPr>
          <w:i/>
        </w:rPr>
        <w:t>s</w:t>
      </w:r>
      <w:r w:rsidRPr="00150D29">
        <w:rPr>
          <w:i/>
        </w:rPr>
        <w:t xml:space="preserve"> may continue to show</w:t>
      </w:r>
      <w:r w:rsidR="00C06CD2">
        <w:rPr>
          <w:i/>
        </w:rPr>
        <w:t xml:space="preserve"> </w:t>
      </w:r>
      <w:r w:rsidR="00592932">
        <w:rPr>
          <w:i/>
        </w:rPr>
        <w:t>the cubic decimeter (</w:t>
      </w:r>
      <w:r w:rsidRPr="00150D29">
        <w:rPr>
          <w:i/>
        </w:rPr>
        <w:t>dm</w:t>
      </w:r>
      <w:r w:rsidRPr="00150D29">
        <w:rPr>
          <w:i/>
          <w:vertAlign w:val="superscript"/>
        </w:rPr>
        <w:t>3</w:t>
      </w:r>
      <w:r w:rsidR="00592932">
        <w:rPr>
          <w:i/>
        </w:rPr>
        <w:t>) i</w:t>
      </w:r>
      <w:r w:rsidRPr="00150D29">
        <w:rPr>
          <w:i/>
        </w:rPr>
        <w:t>nstead of liter</w:t>
      </w:r>
      <w:r w:rsidR="00C06CD2">
        <w:rPr>
          <w:i/>
        </w:rPr>
        <w:t>s</w:t>
      </w:r>
      <w:r w:rsidRPr="00150D29">
        <w:rPr>
          <w:i/>
        </w:rPr>
        <w:t xml:space="preserve"> (L) for </w:t>
      </w:r>
      <w:r w:rsidR="008B7304">
        <w:rPr>
          <w:i/>
        </w:rPr>
        <w:t xml:space="preserve">four </w:t>
      </w:r>
      <w:r w:rsidRPr="00150D29">
        <w:rPr>
          <w:i/>
        </w:rPr>
        <w:t>years after the effective date of this regulation to allow for the use of current packages inventories.</w:t>
      </w:r>
    </w:p>
    <w:p w14:paraId="1CA0A8D0" w14:textId="15073EB5" w:rsidR="004E4759" w:rsidRDefault="004E4759" w:rsidP="00AA6D05">
      <w:pPr>
        <w:spacing w:before="60" w:after="240"/>
        <w:ind w:left="1440" w:hanging="360"/>
      </w:pPr>
      <w:r>
        <w:t>(Added 2016)</w:t>
      </w:r>
      <w:r w:rsidR="008B7304">
        <w:t xml:space="preserve"> (Amended 2019)</w:t>
      </w:r>
    </w:p>
    <w:p w14:paraId="5A78F054" w14:textId="77777777" w:rsidR="005A6C37" w:rsidRDefault="005A6C37" w:rsidP="0083148D">
      <w:pPr>
        <w:spacing w:after="240"/>
        <w:ind w:left="1080" w:hanging="360"/>
      </w:pPr>
      <w:r>
        <w:t>(b)</w:t>
      </w:r>
      <w:r>
        <w:tab/>
      </w:r>
      <w:r>
        <w:rPr>
          <w:b/>
          <w:bCs/>
        </w:rPr>
        <w:t>Artificial compressed or processed logs.</w:t>
      </w:r>
      <w:r w:rsidR="00D962A8" w:rsidRPr="00A45330">
        <w:fldChar w:fldCharType="begin"/>
      </w:r>
      <w:r w:rsidRPr="00A45330">
        <w:instrText>xe "Logs:Artificial compressed or processed"</w:instrText>
      </w:r>
      <w:r w:rsidR="00D962A8" w:rsidRPr="00A45330">
        <w:fldChar w:fldCharType="end"/>
      </w:r>
      <w:r w:rsidR="00D962A8">
        <w:fldChar w:fldCharType="begin"/>
      </w:r>
      <w:r w:rsidR="000C0375">
        <w:instrText xml:space="preserve"> XE "</w:instrText>
      </w:r>
      <w:r w:rsidR="000C0375" w:rsidRPr="00EB4F2F">
        <w:instrText>Firewood:Artifical compressed or processed logs</w:instrText>
      </w:r>
      <w:r w:rsidR="000C0375">
        <w:instrText xml:space="preserve">" </w:instrText>
      </w:r>
      <w:r w:rsidR="00D962A8">
        <w:fldChar w:fldCharType="end"/>
      </w:r>
      <w:r w:rsidRPr="00FD0AE6">
        <w:rPr>
          <w:bCs/>
        </w:rPr>
        <w:t xml:space="preserve"> </w:t>
      </w:r>
      <w:r>
        <w:t>– A single fireplace log shall be sold by weight, and packages of such individual logs shall be sold by weight plus count.</w:t>
      </w:r>
    </w:p>
    <w:p w14:paraId="1DE5A02C" w14:textId="65188B8E" w:rsidR="005A6C37" w:rsidRPr="00900BFF" w:rsidRDefault="005A6C37" w:rsidP="00356A9D">
      <w:pPr>
        <w:ind w:left="1080" w:hanging="360"/>
      </w:pPr>
      <w:r w:rsidRPr="00900BFF">
        <w:t>(c)</w:t>
      </w:r>
      <w:r w:rsidRPr="00900BFF">
        <w:tab/>
      </w:r>
      <w:r w:rsidRPr="00900BFF">
        <w:rPr>
          <w:b/>
          <w:bCs/>
        </w:rPr>
        <w:t>Stove wood pellets or chips.</w:t>
      </w:r>
      <w:r w:rsidR="00D962A8" w:rsidRPr="00900BFF">
        <w:fldChar w:fldCharType="begin"/>
      </w:r>
      <w:r w:rsidRPr="00900BFF">
        <w:instrText>xe "Stove wood, chips or pellets"</w:instrText>
      </w:r>
      <w:r w:rsidR="00D962A8" w:rsidRPr="00900BFF">
        <w:fldChar w:fldCharType="end"/>
      </w:r>
      <w:r w:rsidR="00D962A8">
        <w:fldChar w:fldCharType="begin"/>
      </w:r>
      <w:r w:rsidR="000C0375">
        <w:instrText xml:space="preserve"> XE "</w:instrText>
      </w:r>
      <w:r w:rsidR="000C0375" w:rsidRPr="0044232E">
        <w:instrText>Firewood:Stovewood pellets or chips</w:instrText>
      </w:r>
      <w:r w:rsidR="000C0375">
        <w:instrText xml:space="preserve">" </w:instrText>
      </w:r>
      <w:r w:rsidR="00D962A8">
        <w:fldChar w:fldCharType="end"/>
      </w:r>
      <w:r w:rsidRPr="00900BFF">
        <w:t xml:space="preserve"> – Pellets or chips not greater than 15 cm (6 in) in any dimension shall be sold by weight.  This requirement does not apply to flavoring chips.</w:t>
      </w:r>
    </w:p>
    <w:p w14:paraId="0D3E6804" w14:textId="77777777" w:rsidR="005A6C37" w:rsidRPr="00900BFF" w:rsidRDefault="005A6C37" w:rsidP="0083148D">
      <w:pPr>
        <w:spacing w:before="60" w:after="240"/>
        <w:ind w:left="1080"/>
      </w:pPr>
      <w:r w:rsidRPr="00900BFF">
        <w:t>(Amended 1976 and 1991)</w:t>
      </w:r>
    </w:p>
    <w:p w14:paraId="7B90038C" w14:textId="77777777" w:rsidR="005A6C37" w:rsidRPr="00737211" w:rsidRDefault="005A6C37" w:rsidP="0083148D">
      <w:pPr>
        <w:spacing w:after="240"/>
        <w:ind w:left="1080" w:hanging="360"/>
        <w:rPr>
          <w:rStyle w:val="Style10ptBoldUnderline"/>
          <w:b w:val="0"/>
          <w:u w:val="none"/>
        </w:rPr>
      </w:pPr>
      <w:r w:rsidRPr="00900BFF">
        <w:t>(d)</w:t>
      </w:r>
      <w:r w:rsidRPr="00900BFF">
        <w:tab/>
      </w:r>
      <w:r w:rsidRPr="00900BFF">
        <w:rPr>
          <w:b/>
          <w:bCs/>
        </w:rPr>
        <w:t xml:space="preserve">Flavoring chips. </w:t>
      </w:r>
      <w:r w:rsidRPr="00900BFF">
        <w:t>–</w:t>
      </w:r>
      <w:r>
        <w:t xml:space="preserve"> </w:t>
      </w:r>
      <w:r w:rsidR="00D962A8">
        <w:fldChar w:fldCharType="begin"/>
      </w:r>
      <w:r w:rsidR="000C0375">
        <w:instrText xml:space="preserve"> XE "</w:instrText>
      </w:r>
      <w:r w:rsidR="000C0375" w:rsidRPr="0038388C">
        <w:instrText>Firewood:Flavoring chips</w:instrText>
      </w:r>
      <w:r w:rsidR="000C0375">
        <w:instrText xml:space="preserve">" </w:instrText>
      </w:r>
      <w:r w:rsidR="00D962A8">
        <w:fldChar w:fldCharType="end"/>
      </w:r>
      <w:r w:rsidR="00D962A8">
        <w:fldChar w:fldCharType="begin"/>
      </w:r>
      <w:r w:rsidR="000C0375">
        <w:instrText xml:space="preserve"> XE "</w:instrText>
      </w:r>
      <w:r w:rsidR="000C0375" w:rsidRPr="00707E0B">
        <w:instrText>Flavoring chips</w:instrText>
      </w:r>
      <w:r w:rsidR="000C0375">
        <w:instrText xml:space="preserve">" </w:instrText>
      </w:r>
      <w:r w:rsidR="00D962A8">
        <w:fldChar w:fldCharType="end"/>
      </w:r>
      <w:r w:rsidRPr="00737211">
        <w:rPr>
          <w:rStyle w:val="Style10ptBoldUnderline"/>
          <w:b w:val="0"/>
          <w:u w:val="none"/>
        </w:rPr>
        <w:t>Flavoring chips offered for sale in packaged form in quantities less than 0.45 m</w:t>
      </w:r>
      <w:r w:rsidRPr="00737211">
        <w:rPr>
          <w:rStyle w:val="Style10ptBoldUnderline"/>
          <w:b w:val="0"/>
          <w:u w:val="none"/>
          <w:vertAlign w:val="superscript"/>
        </w:rPr>
        <w:t>3</w:t>
      </w:r>
      <w:r w:rsidRPr="00737211">
        <w:rPr>
          <w:rStyle w:val="Style10ptBoldUnderline"/>
          <w:b w:val="0"/>
          <w:u w:val="none"/>
        </w:rPr>
        <w:t xml:space="preserve"> (</w:t>
      </w:r>
      <w:r w:rsidRPr="007F7509">
        <w:rPr>
          <w:spacing w:val="-10"/>
          <w:vertAlign w:val="superscript"/>
        </w:rPr>
        <w:t>1</w:t>
      </w:r>
      <w:r w:rsidRPr="007F7509">
        <w:rPr>
          <w:spacing w:val="-10"/>
        </w:rPr>
        <w:t>/</w:t>
      </w:r>
      <w:r w:rsidRPr="00CA7A36">
        <w:rPr>
          <w:rFonts w:ascii="Times New Roman Bold" w:hAnsi="Times New Roman Bold"/>
          <w:spacing w:val="-10"/>
          <w:vertAlign w:val="subscript"/>
        </w:rPr>
        <w:t>8</w:t>
      </w:r>
      <w:r w:rsidRPr="00CA7A36">
        <w:rPr>
          <w:rStyle w:val="Style10ptBoldUnderline"/>
          <w:u w:val="none"/>
        </w:rPr>
        <w:t> </w:t>
      </w:r>
      <w:r w:rsidRPr="00737211">
        <w:rPr>
          <w:rStyle w:val="Style10ptBoldUnderline"/>
          <w:b w:val="0"/>
          <w:u w:val="none"/>
        </w:rPr>
        <w:t>cord or 16 ft</w:t>
      </w:r>
      <w:r w:rsidRPr="00737211">
        <w:rPr>
          <w:rStyle w:val="Style10ptBoldUnderline"/>
          <w:b w:val="0"/>
          <w:u w:val="none"/>
          <w:vertAlign w:val="superscript"/>
        </w:rPr>
        <w:t>3</w:t>
      </w:r>
      <w:r w:rsidRPr="00737211">
        <w:rPr>
          <w:rStyle w:val="Style10ptBoldUnderline"/>
          <w:b w:val="0"/>
          <w:u w:val="none"/>
        </w:rPr>
        <w:t>) shall display the quantity in terms of:</w:t>
      </w:r>
    </w:p>
    <w:p w14:paraId="3F912D8B" w14:textId="34E3DA67" w:rsidR="005A6C37" w:rsidRPr="007F7509" w:rsidRDefault="005A6C37" w:rsidP="00420EAB">
      <w:pPr>
        <w:keepNext/>
        <w:numPr>
          <w:ilvl w:val="0"/>
          <w:numId w:val="104"/>
        </w:numPr>
        <w:rPr>
          <w:rStyle w:val="Style10ptBoldUnderline"/>
          <w:b w:val="0"/>
          <w:u w:val="none"/>
        </w:rPr>
      </w:pPr>
      <w:r w:rsidRPr="007F7509">
        <w:lastRenderedPageBreak/>
        <w:t xml:space="preserve">liters, to include fractions of </w:t>
      </w:r>
      <w:r w:rsidR="00E8320F">
        <w:t xml:space="preserve">a </w:t>
      </w:r>
      <w:r w:rsidRPr="00BD2105">
        <w:rPr>
          <w:rStyle w:val="Style10ptBoldUnderline"/>
          <w:b w:val="0"/>
          <w:u w:val="none"/>
        </w:rPr>
        <w:t>liter</w:t>
      </w:r>
      <w:r w:rsidR="0083148D" w:rsidRPr="00BD2105">
        <w:rPr>
          <w:rStyle w:val="Style10ptBoldUnderline"/>
          <w:b w:val="0"/>
          <w:u w:val="none"/>
        </w:rPr>
        <w:t>,</w:t>
      </w:r>
      <w:r w:rsidR="009C758D">
        <w:t xml:space="preserve"> and may also include a declaration of quantity in terms of</w:t>
      </w:r>
      <w:r w:rsidR="00BD2105">
        <w:t xml:space="preserve"> </w:t>
      </w:r>
      <w:r w:rsidRPr="007F7509">
        <w:t xml:space="preserve">cubic </w:t>
      </w:r>
      <w:r w:rsidR="009C758D">
        <w:t xml:space="preserve">foot or </w:t>
      </w:r>
      <w:r w:rsidRPr="007F7509">
        <w:rPr>
          <w:rStyle w:val="Style10ptBoldUnderline"/>
          <w:b w:val="0"/>
          <w:u w:val="none"/>
        </w:rPr>
        <w:t>feet to include fractions of a cubic foot.</w:t>
      </w:r>
    </w:p>
    <w:p w14:paraId="3F8D0F21" w14:textId="77777777" w:rsidR="005A6C37" w:rsidRPr="007F7509" w:rsidRDefault="005A6C37" w:rsidP="00420EAB">
      <w:pPr>
        <w:keepNext/>
        <w:spacing w:before="60" w:after="240"/>
        <w:ind w:left="1440"/>
      </w:pPr>
      <w:r w:rsidRPr="007F7509">
        <w:t>(Added 1998)</w:t>
      </w:r>
      <w:r w:rsidR="009C758D">
        <w:t xml:space="preserve"> </w:t>
      </w:r>
      <w:r w:rsidRPr="007F7509">
        <w:t>(Amended 2010</w:t>
      </w:r>
      <w:r w:rsidR="009C758D">
        <w:t xml:space="preserve"> and 2016</w:t>
      </w:r>
      <w:r w:rsidRPr="007F7509">
        <w:t>)</w:t>
      </w:r>
    </w:p>
    <w:p w14:paraId="4DBED207" w14:textId="4D33B62D" w:rsidR="005A6C37" w:rsidRPr="00150D29" w:rsidRDefault="00E02AA2" w:rsidP="0098064C">
      <w:pPr>
        <w:spacing w:before="60"/>
        <w:ind w:left="360"/>
        <w:rPr>
          <w:i/>
        </w:rPr>
      </w:pPr>
      <w:r w:rsidRPr="00150D29">
        <w:rPr>
          <w:b/>
          <w:i/>
        </w:rPr>
        <w:t>NOTE</w:t>
      </w:r>
      <w:r w:rsidR="005A6C37" w:rsidRPr="00150D29">
        <w:rPr>
          <w:b/>
          <w:i/>
        </w:rPr>
        <w:t>:</w:t>
      </w:r>
      <w:r w:rsidR="005A6C37" w:rsidRPr="00150D29">
        <w:rPr>
          <w:i/>
        </w:rPr>
        <w:t xml:space="preserve">  In determining the appropriate Method of Sale</w:t>
      </w:r>
      <w:r w:rsidR="00D962A8" w:rsidRPr="00150D29">
        <w:rPr>
          <w:i/>
        </w:rPr>
        <w:fldChar w:fldCharType="begin"/>
      </w:r>
      <w:r w:rsidR="00535CC4" w:rsidRPr="00150D29">
        <w:rPr>
          <w:i/>
        </w:rPr>
        <w:instrText xml:space="preserve"> XE "Me</w:instrText>
      </w:r>
      <w:r w:rsidR="008D2ED7" w:rsidRPr="00150D29">
        <w:rPr>
          <w:i/>
        </w:rPr>
        <w:instrText>th</w:instrText>
      </w:r>
      <w:r w:rsidR="00535CC4" w:rsidRPr="00150D29">
        <w:rPr>
          <w:i/>
        </w:rPr>
        <w:instrText xml:space="preserve">od of sale:Flavoring chips" </w:instrText>
      </w:r>
      <w:r w:rsidR="00D962A8" w:rsidRPr="00150D29">
        <w:rPr>
          <w:i/>
        </w:rPr>
        <w:fldChar w:fldCharType="end"/>
      </w:r>
      <w:r w:rsidR="005A6C37" w:rsidRPr="00150D29">
        <w:rPr>
          <w:i/>
        </w:rPr>
        <w:t>, a clear distinction must be made as to whether the wood is being sold primarily as fuel (some wood is sold as fuel but flavoring is a byproduct) or strictly as a wood flavoring.</w:t>
      </w:r>
    </w:p>
    <w:p w14:paraId="2C8C255E" w14:textId="77777777" w:rsidR="005A6C37" w:rsidRDefault="005A6C37" w:rsidP="0098064C">
      <w:pPr>
        <w:spacing w:before="60"/>
        <w:ind w:left="360"/>
      </w:pPr>
      <w:r w:rsidRPr="007F7509">
        <w:t>(Added 2010)</w:t>
      </w:r>
    </w:p>
    <w:p w14:paraId="17826449" w14:textId="77777777" w:rsidR="003F76BD" w:rsidRPr="0013447C" w:rsidRDefault="003F76BD" w:rsidP="002A2BF6">
      <w:pPr>
        <w:spacing w:before="60" w:after="240"/>
        <w:ind w:left="360"/>
      </w:pPr>
      <w:r>
        <w:t>(Amended 1976, 1991, 1998, 2010, and 2016)</w:t>
      </w:r>
    </w:p>
    <w:p w14:paraId="4EAAAFB5" w14:textId="77777777" w:rsidR="005A6C37" w:rsidRDefault="005A6C37" w:rsidP="00B50A33">
      <w:pPr>
        <w:spacing w:after="240"/>
        <w:ind w:left="360"/>
      </w:pPr>
      <w:bookmarkStart w:id="3225" w:name="_Toc88278727"/>
      <w:bookmarkStart w:id="3226" w:name="_Toc173472862"/>
      <w:r w:rsidRPr="00A45330">
        <w:rPr>
          <w:rStyle w:val="UniformLevel3Char"/>
          <w:b/>
          <w:sz w:val="20"/>
        </w:rPr>
        <w:t>2.4.4.  Prohibition of Terms.</w:t>
      </w:r>
      <w:bookmarkEnd w:id="3225"/>
      <w:r w:rsidR="00D962A8">
        <w:fldChar w:fldCharType="begin"/>
      </w:r>
      <w:r>
        <w:instrText>xe "</w:instrText>
      </w:r>
      <w:r w:rsidRPr="00CD6978">
        <w:instrText>Prohibition of terms</w:instrText>
      </w:r>
      <w:r w:rsidR="000C0375">
        <w:instrText>:Firewood</w:instrText>
      </w:r>
      <w:r>
        <w:instrText>"</w:instrText>
      </w:r>
      <w:r w:rsidR="00D962A8">
        <w:fldChar w:fldCharType="end"/>
      </w:r>
      <w:r w:rsidR="00D3045D">
        <w:fldChar w:fldCharType="begin"/>
      </w:r>
      <w:r w:rsidR="00D3045D">
        <w:instrText xml:space="preserve"> XE "</w:instrText>
      </w:r>
      <w:r w:rsidR="00D3045D" w:rsidRPr="00B358F9">
        <w:instrText>Method of sale:Firewood</w:instrText>
      </w:r>
      <w:r w:rsidR="00D3045D">
        <w:instrText xml:space="preserve">" </w:instrText>
      </w:r>
      <w:r w:rsidR="00D3045D">
        <w:fldChar w:fldCharType="end"/>
      </w:r>
      <w:r>
        <w:t xml:space="preserve"> – The terms “face cord,” “rack,” “pile,” “truckload,” or terms of similar import shall not be used when advertising</w:t>
      </w:r>
      <w:r w:rsidR="00D962A8">
        <w:fldChar w:fldCharType="begin"/>
      </w:r>
      <w:r>
        <w:instrText>xe "</w:instrText>
      </w:r>
      <w:r w:rsidRPr="00364FAC">
        <w:instrText>Advertising:Prohibited terms</w:instrText>
      </w:r>
      <w:r>
        <w:instrText>"</w:instrText>
      </w:r>
      <w:r w:rsidR="00D962A8">
        <w:fldChar w:fldCharType="end"/>
      </w:r>
      <w:r>
        <w:t>, offering for sale, or selling wood for use as fuel.</w:t>
      </w:r>
      <w:bookmarkEnd w:id="3226"/>
    </w:p>
    <w:p w14:paraId="40905ADF" w14:textId="77777777" w:rsidR="005A6C37" w:rsidRDefault="005A6C37" w:rsidP="00B50A33">
      <w:pPr>
        <w:spacing w:after="240"/>
        <w:ind w:left="360"/>
      </w:pPr>
      <w:bookmarkStart w:id="3227" w:name="_Toc88278728"/>
      <w:bookmarkStart w:id="3228" w:name="_Toc173472863"/>
      <w:r w:rsidRPr="00A45330">
        <w:rPr>
          <w:rStyle w:val="UniformLevel3Char"/>
          <w:b/>
          <w:sz w:val="20"/>
        </w:rPr>
        <w:t xml:space="preserve">2.4.5.  Delivery </w:t>
      </w:r>
      <w:r w:rsidR="00D55A65" w:rsidRPr="00A45330">
        <w:rPr>
          <w:rStyle w:val="UniformLevel3Char"/>
          <w:b/>
          <w:sz w:val="20"/>
        </w:rPr>
        <w:t>Ticket</w:t>
      </w:r>
      <w:r w:rsidRPr="00A45330">
        <w:rPr>
          <w:rStyle w:val="UniformLevel3Char"/>
          <w:b/>
          <w:sz w:val="20"/>
        </w:rPr>
        <w:t xml:space="preserve"> or </w:t>
      </w:r>
      <w:r w:rsidR="00D55A65" w:rsidRPr="00A45330">
        <w:rPr>
          <w:rStyle w:val="UniformLevel3Char"/>
          <w:b/>
          <w:sz w:val="20"/>
        </w:rPr>
        <w:t>Sales Invoice</w:t>
      </w:r>
      <w:r w:rsidRPr="00A45330">
        <w:rPr>
          <w:rStyle w:val="UniformLevel3Char"/>
          <w:b/>
          <w:sz w:val="20"/>
        </w:rPr>
        <w:t>.</w:t>
      </w:r>
      <w:bookmarkEnd w:id="3227"/>
      <w:r>
        <w:t xml:space="preserve"> – </w:t>
      </w:r>
      <w:r w:rsidR="00D962A8">
        <w:fldChar w:fldCharType="begin"/>
      </w:r>
      <w:r w:rsidR="000C0375">
        <w:instrText xml:space="preserve"> XE "</w:instrText>
      </w:r>
      <w:r w:rsidR="000C0375" w:rsidRPr="0027015E">
        <w:instrText>Firewood:Delivery ticket or sales invoice</w:instrText>
      </w:r>
      <w:r w:rsidR="000C0375">
        <w:instrText xml:space="preserve">" </w:instrText>
      </w:r>
      <w:r w:rsidR="00D962A8">
        <w:fldChar w:fldCharType="end"/>
      </w:r>
      <w:r w:rsidR="00D3045D">
        <w:fldChar w:fldCharType="begin"/>
      </w:r>
      <w:r w:rsidR="00D3045D">
        <w:instrText xml:space="preserve"> XE "</w:instrText>
      </w:r>
      <w:r w:rsidR="00D3045D" w:rsidRPr="00E86B3F">
        <w:instrText>Method of sale:Firewood</w:instrText>
      </w:r>
      <w:r w:rsidR="00D3045D">
        <w:instrText xml:space="preserve">" </w:instrText>
      </w:r>
      <w:r w:rsidR="00D3045D">
        <w:fldChar w:fldCharType="end"/>
      </w:r>
      <w:r>
        <w:t>A delivery ticket or sales invoice shall be presented by the seller to the purchaser whenever any non-packaged fireplace or stove wood is sold.  The delivery ticket or sales invoice shall contain at least the following information:</w:t>
      </w:r>
      <w:bookmarkEnd w:id="3228"/>
    </w:p>
    <w:p w14:paraId="422D82C2" w14:textId="77777777" w:rsidR="005A6C37" w:rsidRDefault="005A6C37" w:rsidP="00B50A33">
      <w:pPr>
        <w:spacing w:after="240"/>
        <w:ind w:left="1080" w:hanging="360"/>
      </w:pPr>
      <w:r>
        <w:t>(a)</w:t>
      </w:r>
      <w:r>
        <w:tab/>
        <w:t>the name and address of the vendor;</w:t>
      </w:r>
    </w:p>
    <w:p w14:paraId="3C70215C" w14:textId="77777777" w:rsidR="005A6C37" w:rsidRDefault="005A6C37" w:rsidP="00B50A33">
      <w:pPr>
        <w:spacing w:after="240"/>
        <w:ind w:left="1080" w:hanging="360"/>
      </w:pPr>
      <w:r>
        <w:t>(b)</w:t>
      </w:r>
      <w:r>
        <w:tab/>
        <w:t>the name and address of the purchaser;</w:t>
      </w:r>
    </w:p>
    <w:p w14:paraId="4414F3BC" w14:textId="77777777" w:rsidR="005A6C37" w:rsidRDefault="005A6C37" w:rsidP="00B50A33">
      <w:pPr>
        <w:spacing w:after="240"/>
        <w:ind w:left="1080" w:hanging="360"/>
      </w:pPr>
      <w:r>
        <w:t>(c)</w:t>
      </w:r>
      <w:r>
        <w:tab/>
        <w:t>the date delivered;</w:t>
      </w:r>
    </w:p>
    <w:p w14:paraId="495DC1E3" w14:textId="77777777" w:rsidR="005A6C37" w:rsidRDefault="005A6C37" w:rsidP="00B50A33">
      <w:pPr>
        <w:spacing w:after="240"/>
        <w:ind w:left="1080" w:hanging="360"/>
      </w:pPr>
      <w:r>
        <w:t>(d)</w:t>
      </w:r>
      <w:r>
        <w:tab/>
        <w:t>the quantity delivered and the quantity upon which the price is based, if this differs from the delivered quantity;</w:t>
      </w:r>
    </w:p>
    <w:p w14:paraId="3FC8410B" w14:textId="77777777" w:rsidR="005A6C37" w:rsidRDefault="005A6C37" w:rsidP="00B50A33">
      <w:pPr>
        <w:spacing w:after="240"/>
        <w:ind w:left="1080" w:hanging="360"/>
      </w:pPr>
      <w:r>
        <w:t>(e)</w:t>
      </w:r>
      <w:r>
        <w:tab/>
        <w:t>the price of the amount delivered; and</w:t>
      </w:r>
    </w:p>
    <w:p w14:paraId="03493AFC" w14:textId="77777777" w:rsidR="005A6C37" w:rsidRDefault="005A6C37">
      <w:pPr>
        <w:ind w:left="1080" w:hanging="360"/>
      </w:pPr>
      <w:r>
        <w:t>(f)</w:t>
      </w:r>
      <w:r>
        <w:tab/>
        <w:t>the identity</w:t>
      </w:r>
      <w:r w:rsidR="0060419B">
        <w:t>,</w:t>
      </w:r>
      <w:r>
        <w:t xml:space="preserve"> in the most descriptive terms commercially practicable, including any quality representation made in connection with the sale.</w:t>
      </w:r>
    </w:p>
    <w:p w14:paraId="2B6889A0" w14:textId="77777777" w:rsidR="005A6C37" w:rsidRDefault="005A6C37" w:rsidP="00B50A33">
      <w:pPr>
        <w:spacing w:before="60" w:after="240"/>
        <w:ind w:left="1080"/>
      </w:pPr>
      <w:r>
        <w:t>(Added 1975)</w:t>
      </w:r>
    </w:p>
    <w:p w14:paraId="657804DB" w14:textId="219AF44C" w:rsidR="005A6C37" w:rsidRDefault="005A6C37" w:rsidP="00B50A33">
      <w:pPr>
        <w:spacing w:after="240"/>
      </w:pPr>
      <w:bookmarkStart w:id="3229" w:name="_Toc88278729"/>
      <w:bookmarkStart w:id="3230" w:name="_Toc173471515"/>
      <w:bookmarkStart w:id="3231" w:name="_Toc173472864"/>
      <w:bookmarkStart w:id="3232" w:name="_Toc173474163"/>
      <w:r w:rsidRPr="001A0219">
        <w:rPr>
          <w:rStyle w:val="UniformLevel2Char"/>
          <w:b/>
          <w:sz w:val="20"/>
        </w:rPr>
        <w:t>2.5.</w:t>
      </w:r>
      <w:r w:rsidR="00C35EA4">
        <w:rPr>
          <w:rStyle w:val="UniformLevel2Char"/>
          <w:b/>
          <w:sz w:val="20"/>
        </w:rPr>
        <w:tab/>
      </w:r>
      <w:r w:rsidRPr="001A0219">
        <w:rPr>
          <w:rStyle w:val="UniformLevel2Char"/>
          <w:b/>
          <w:sz w:val="20"/>
        </w:rPr>
        <w:t>Peat and Peat Moss.</w:t>
      </w:r>
      <w:bookmarkEnd w:id="3229"/>
      <w:r>
        <w:t xml:space="preserve"> – </w:t>
      </w:r>
      <w:r w:rsidR="00D962A8">
        <w:fldChar w:fldCharType="begin"/>
      </w:r>
      <w:r w:rsidR="000C0375">
        <w:instrText xml:space="preserve"> XE "</w:instrText>
      </w:r>
      <w:r w:rsidR="000C0375" w:rsidRPr="00707E0B">
        <w:instrText>Peat and peat moss</w:instrText>
      </w:r>
      <w:r w:rsidR="000C0375">
        <w:instrText xml:space="preserve">" </w:instrText>
      </w:r>
      <w:r w:rsidR="00D962A8">
        <w:fldChar w:fldCharType="end"/>
      </w:r>
      <w:r>
        <w:t>Applies only with respect to organic matter of geological origin, excluding coal and lignite, originating principally from dead vegetative remains through the agency of water in the absence of air and occurring in a bog, swampland, or marsh, and containing an ash content not exceeding 25 % on a dry weight basis [dried in an oven at 105</w:t>
      </w:r>
      <w:r w:rsidR="004E2F46">
        <w:t xml:space="preserve"> </w:t>
      </w:r>
      <w:r w:rsidR="004D1B71">
        <w:rPr>
          <w:szCs w:val="20"/>
        </w:rPr>
        <w:t>°</w:t>
      </w:r>
      <w:r>
        <w:t>C (221</w:t>
      </w:r>
      <w:r w:rsidR="004E2F46">
        <w:t xml:space="preserve"> </w:t>
      </w:r>
      <w:r w:rsidR="004D1B71">
        <w:t>°</w:t>
      </w:r>
      <w:r>
        <w:t>F) until no further weight loss can be determined].</w:t>
      </w:r>
      <w:bookmarkEnd w:id="3230"/>
      <w:bookmarkEnd w:id="3231"/>
      <w:bookmarkEnd w:id="3232"/>
    </w:p>
    <w:p w14:paraId="0463FC4F" w14:textId="243E630F" w:rsidR="005A6C37" w:rsidRDefault="005A6C37" w:rsidP="00B50A33">
      <w:pPr>
        <w:spacing w:after="240"/>
        <w:ind w:left="360"/>
      </w:pPr>
      <w:bookmarkStart w:id="3233" w:name="_Toc88278730"/>
      <w:bookmarkStart w:id="3234" w:name="_Toc173472865"/>
      <w:r w:rsidRPr="001A0219">
        <w:rPr>
          <w:rStyle w:val="UniformLevel3Char"/>
          <w:b/>
          <w:sz w:val="20"/>
        </w:rPr>
        <w:t>2.5.1.  Declaration of Quantity.</w:t>
      </w:r>
      <w:bookmarkEnd w:id="3233"/>
      <w:r>
        <w:t xml:space="preserve"> – The declaration of quantity of peat and peat moss</w:t>
      </w:r>
      <w:r w:rsidR="00091466">
        <w:t xml:space="preserve"> </w:t>
      </w:r>
      <w:r w:rsidR="00D962A8">
        <w:fldChar w:fldCharType="begin"/>
      </w:r>
      <w:r w:rsidR="00007942">
        <w:instrText xml:space="preserve"> XE "</w:instrText>
      </w:r>
      <w:r w:rsidR="00007942" w:rsidRPr="00BD28CC">
        <w:instrText>Peat and peat moss</w:instrText>
      </w:r>
      <w:r w:rsidR="00007942">
        <w:instrText xml:space="preserve">" </w:instrText>
      </w:r>
      <w:r w:rsidR="00D962A8">
        <w:fldChar w:fldCharType="end"/>
      </w:r>
      <w:r>
        <w:t xml:space="preserve"> shall be expressed in</w:t>
      </w:r>
      <w:r w:rsidR="0009049A">
        <w:t xml:space="preserve"> terms of</w:t>
      </w:r>
      <w:r>
        <w:t xml:space="preserve"> weight units or in cubic measure units.</w:t>
      </w:r>
      <w:bookmarkEnd w:id="3234"/>
    </w:p>
    <w:p w14:paraId="0AD30EC3" w14:textId="77777777" w:rsidR="005A6C37" w:rsidRDefault="005A6C37" w:rsidP="00B50A33">
      <w:pPr>
        <w:pStyle w:val="UniformLevel3"/>
        <w:widowControl w:val="0"/>
        <w:spacing w:after="240"/>
        <w:rPr>
          <w:b/>
        </w:rPr>
      </w:pPr>
      <w:bookmarkStart w:id="3235" w:name="_Toc173472866"/>
      <w:bookmarkStart w:id="3236" w:name="_Toc88278731"/>
      <w:r>
        <w:rPr>
          <w:b/>
        </w:rPr>
        <w:t xml:space="preserve">2.5.2.  </w:t>
      </w:r>
      <w:r>
        <w:rPr>
          <w:b/>
          <w:bCs w:val="0"/>
        </w:rPr>
        <w:t>Units</w:t>
      </w:r>
      <w:bookmarkEnd w:id="3235"/>
      <w:r w:rsidR="00294DCD">
        <w:rPr>
          <w:b/>
          <w:bCs w:val="0"/>
        </w:rPr>
        <w:t>.</w:t>
      </w:r>
      <w:bookmarkEnd w:id="3236"/>
    </w:p>
    <w:p w14:paraId="74483C07" w14:textId="77777777" w:rsidR="005A6C37" w:rsidRDefault="005A6C37" w:rsidP="00B50A33">
      <w:pPr>
        <w:spacing w:after="240"/>
        <w:ind w:left="720"/>
      </w:pPr>
      <w:bookmarkStart w:id="3237" w:name="_Toc88278732"/>
      <w:r w:rsidRPr="00100EFD">
        <w:rPr>
          <w:rStyle w:val="UniformLevel4Char"/>
          <w:b/>
          <w:sz w:val="20"/>
        </w:rPr>
        <w:t>2.5.2.1.  Weight.</w:t>
      </w:r>
      <w:bookmarkEnd w:id="3237"/>
      <w:r>
        <w:t xml:space="preserve"> – Peat and peat moss sold in terms of weight shall be offered and exposed for sale only in kilograms and/or pounds.</w:t>
      </w:r>
    </w:p>
    <w:p w14:paraId="68823AFA" w14:textId="77777777" w:rsidR="005A6C37" w:rsidRDefault="005A6C37" w:rsidP="00091466">
      <w:pPr>
        <w:keepNext/>
        <w:suppressAutoHyphens/>
        <w:ind w:left="720"/>
      </w:pPr>
      <w:bookmarkStart w:id="3238" w:name="_Toc88278733"/>
      <w:r w:rsidRPr="00100EFD">
        <w:rPr>
          <w:rStyle w:val="UniformLevel4Char"/>
          <w:b/>
          <w:sz w:val="20"/>
        </w:rPr>
        <w:t xml:space="preserve">2.5.2.2.  Cubic </w:t>
      </w:r>
      <w:r w:rsidR="00966E13" w:rsidRPr="00100EFD">
        <w:rPr>
          <w:rStyle w:val="UniformLevel4Char"/>
          <w:b/>
          <w:sz w:val="20"/>
        </w:rPr>
        <w:t>M</w:t>
      </w:r>
      <w:r w:rsidRPr="00100EFD">
        <w:rPr>
          <w:rStyle w:val="UniformLevel4Char"/>
          <w:b/>
          <w:sz w:val="20"/>
        </w:rPr>
        <w:t>easure.</w:t>
      </w:r>
      <w:bookmarkEnd w:id="3238"/>
      <w:r>
        <w:t xml:space="preserve"> – Peat and peat moss sold in terms of cubic measure shall be offered and exposed for sale only in liters and/or cubic feet.  If the commodity is labeled in terms of compressed cubic measurement, the quantity declaration shall represent the quantity in the compressed state.</w:t>
      </w:r>
    </w:p>
    <w:p w14:paraId="671D88CC" w14:textId="77777777" w:rsidR="005A6C37" w:rsidRDefault="005A6C37" w:rsidP="00B50A33">
      <w:pPr>
        <w:widowControl w:val="0"/>
        <w:spacing w:before="60" w:after="240"/>
        <w:ind w:left="720"/>
      </w:pPr>
      <w:r>
        <w:t>(Added 1971) (Amended 1975, 1979, 1983, and 1997)</w:t>
      </w:r>
    </w:p>
    <w:p w14:paraId="28D552EA" w14:textId="6B03C01D" w:rsidR="005A6C37" w:rsidRDefault="005A6C37" w:rsidP="00C35EA4">
      <w:pPr>
        <w:keepNext/>
        <w:tabs>
          <w:tab w:val="left" w:pos="540"/>
        </w:tabs>
        <w:spacing w:after="240"/>
      </w:pPr>
      <w:bookmarkStart w:id="3239" w:name="_Toc88278734"/>
      <w:bookmarkStart w:id="3240" w:name="_Toc173471516"/>
      <w:bookmarkStart w:id="3241" w:name="_Toc173472867"/>
      <w:bookmarkStart w:id="3242" w:name="_Toc173474164"/>
      <w:r w:rsidRPr="003D2ED5">
        <w:rPr>
          <w:rStyle w:val="UniformLevel2Char"/>
          <w:b/>
          <w:sz w:val="20"/>
        </w:rPr>
        <w:t>2.6.</w:t>
      </w:r>
      <w:r w:rsidR="00C35EA4">
        <w:rPr>
          <w:rStyle w:val="UniformLevel2Char"/>
          <w:b/>
          <w:sz w:val="20"/>
        </w:rPr>
        <w:tab/>
      </w:r>
      <w:r w:rsidRPr="003D2ED5">
        <w:rPr>
          <w:rStyle w:val="UniformLevel2Char"/>
          <w:b/>
          <w:sz w:val="20"/>
        </w:rPr>
        <w:t>Prefabricated Utility Buildings.</w:t>
      </w:r>
      <w:bookmarkEnd w:id="3239"/>
      <w:r>
        <w:t xml:space="preserve"> – </w:t>
      </w:r>
      <w:r w:rsidR="00D962A8">
        <w:fldChar w:fldCharType="begin"/>
      </w:r>
      <w:r w:rsidR="000C0375">
        <w:instrText xml:space="preserve"> XE "</w:instrText>
      </w:r>
      <w:r w:rsidR="000C0375" w:rsidRPr="00707E0B">
        <w:instrText>Prefabricated utility buildings</w:instrText>
      </w:r>
      <w:r w:rsidR="000C0375">
        <w:instrText xml:space="preserve">" </w:instrText>
      </w:r>
      <w:r w:rsidR="00D962A8">
        <w:fldChar w:fldCharType="end"/>
      </w:r>
      <w:r>
        <w:t>Shall be offered for retail sale on the basis of usable inside space as follows:</w:t>
      </w:r>
      <w:bookmarkEnd w:id="3240"/>
      <w:bookmarkEnd w:id="3241"/>
      <w:bookmarkEnd w:id="3242"/>
    </w:p>
    <w:p w14:paraId="5175D03B" w14:textId="77777777" w:rsidR="005A6C37" w:rsidRDefault="005A6C37" w:rsidP="00B50A33">
      <w:pPr>
        <w:spacing w:after="240"/>
        <w:ind w:left="720" w:hanging="360"/>
      </w:pPr>
      <w:r>
        <w:t>(a)</w:t>
      </w:r>
      <w:r>
        <w:tab/>
        <w:t>length, measured from inside surface of wall panels at the base;</w:t>
      </w:r>
    </w:p>
    <w:p w14:paraId="4A82A9C6" w14:textId="77777777" w:rsidR="005A6C37" w:rsidRDefault="005A6C37" w:rsidP="00B50A33">
      <w:pPr>
        <w:spacing w:after="240"/>
        <w:ind w:left="720" w:hanging="360"/>
      </w:pPr>
      <w:r>
        <w:lastRenderedPageBreak/>
        <w:t>(b)</w:t>
      </w:r>
      <w:r>
        <w:tab/>
        <w:t>width, measured from inside surface of wall panels at the base;</w:t>
      </w:r>
    </w:p>
    <w:p w14:paraId="5806D59E" w14:textId="77777777" w:rsidR="005A6C37" w:rsidRDefault="005A6C37" w:rsidP="00B50A33">
      <w:pPr>
        <w:spacing w:after="240"/>
        <w:ind w:left="720" w:hanging="360"/>
      </w:pPr>
      <w:r>
        <w:t>(c)</w:t>
      </w:r>
      <w:r>
        <w:tab/>
        <w:t>height, measured from the base to the top of the shortest wall panel.</w:t>
      </w:r>
    </w:p>
    <w:p w14:paraId="76E67F1F" w14:textId="77777777" w:rsidR="005A6C37" w:rsidRDefault="005A6C37" w:rsidP="00B50A33">
      <w:pPr>
        <w:spacing w:after="240"/>
      </w:pPr>
      <w:r>
        <w:t xml:space="preserve">Inside dimensions in SI units shall be declared to the nearest 0.01 meter; inside dimensions in </w:t>
      </w:r>
      <w:r w:rsidR="00711D34">
        <w:t>U.S. customary</w:t>
      </w:r>
      <w:r>
        <w:t xml:space="preserve"> units shall be declared to the nearest inch.</w:t>
      </w:r>
    </w:p>
    <w:p w14:paraId="571E4AD6" w14:textId="77777777" w:rsidR="005A6C37" w:rsidRDefault="005A6C37">
      <w:r>
        <w:t>If total usable inside space is declared in a supplemental declaration, it shall be to the nearest cubic decimeter or cubic foot.</w:t>
      </w:r>
    </w:p>
    <w:p w14:paraId="4029E9AE" w14:textId="77777777" w:rsidR="005A6C37" w:rsidRDefault="005A6C37" w:rsidP="00B50A33">
      <w:pPr>
        <w:spacing w:before="60" w:after="240"/>
      </w:pPr>
      <w:r>
        <w:t>(Added 1975)</w:t>
      </w:r>
    </w:p>
    <w:p w14:paraId="67BE14DC" w14:textId="765AA8BF" w:rsidR="005A6C37" w:rsidRDefault="005A6C37" w:rsidP="00C35EA4">
      <w:pPr>
        <w:keepNext/>
        <w:tabs>
          <w:tab w:val="left" w:pos="540"/>
        </w:tabs>
      </w:pPr>
      <w:bookmarkStart w:id="3243" w:name="_Toc88278735"/>
      <w:bookmarkStart w:id="3244" w:name="_Toc173471517"/>
      <w:bookmarkStart w:id="3245" w:name="_Toc173472868"/>
      <w:bookmarkStart w:id="3246" w:name="_Toc173474165"/>
      <w:r w:rsidRPr="003D2ED5">
        <w:rPr>
          <w:rStyle w:val="UniformLevel2Char"/>
          <w:b/>
          <w:sz w:val="20"/>
        </w:rPr>
        <w:t>2.7.</w:t>
      </w:r>
      <w:r w:rsidR="00C35EA4">
        <w:rPr>
          <w:rStyle w:val="UniformLevel2Char"/>
          <w:b/>
          <w:sz w:val="20"/>
        </w:rPr>
        <w:tab/>
      </w:r>
      <w:r w:rsidRPr="003D2ED5">
        <w:rPr>
          <w:rStyle w:val="UniformLevel2Char"/>
          <w:b/>
          <w:sz w:val="20"/>
        </w:rPr>
        <w:t>Roofing and Roofing Material.</w:t>
      </w:r>
      <w:bookmarkEnd w:id="3243"/>
      <w:r w:rsidR="00D962A8" w:rsidRPr="003D2ED5">
        <w:fldChar w:fldCharType="begin"/>
      </w:r>
      <w:r w:rsidRPr="003D2ED5">
        <w:instrText>xe "Roofing material"</w:instrText>
      </w:r>
      <w:r w:rsidR="00D962A8" w:rsidRPr="003D2ED5">
        <w:fldChar w:fldCharType="end"/>
      </w:r>
      <w:r>
        <w:t xml:space="preserve"> – Shall be sold by the square meter only if sold in SI units, by the square, or by the square foot only if sold in </w:t>
      </w:r>
      <w:r w:rsidR="00711D34">
        <w:t>U.S. customary</w:t>
      </w:r>
      <w:r>
        <w:t xml:space="preserve"> units.</w:t>
      </w:r>
      <w:bookmarkEnd w:id="3244"/>
      <w:bookmarkEnd w:id="3245"/>
      <w:bookmarkEnd w:id="3246"/>
    </w:p>
    <w:p w14:paraId="0233238D" w14:textId="77777777" w:rsidR="005A6C37" w:rsidRDefault="005A6C37" w:rsidP="00B50A33">
      <w:pPr>
        <w:keepNext/>
        <w:keepLines/>
        <w:spacing w:before="60" w:after="240"/>
      </w:pPr>
      <w:r>
        <w:t>(Amended 1979)</w:t>
      </w:r>
    </w:p>
    <w:p w14:paraId="7EE793B6" w14:textId="77777777" w:rsidR="005A6C37" w:rsidRDefault="005A6C37" w:rsidP="00B50A33">
      <w:pPr>
        <w:pStyle w:val="UniformLevel3"/>
        <w:keepNext/>
        <w:spacing w:after="240"/>
        <w:rPr>
          <w:b/>
        </w:rPr>
      </w:pPr>
      <w:bookmarkStart w:id="3247" w:name="_Toc173472869"/>
      <w:bookmarkStart w:id="3248" w:name="_Toc88278736"/>
      <w:r>
        <w:rPr>
          <w:b/>
        </w:rPr>
        <w:t>2.7.1.  Definitions</w:t>
      </w:r>
      <w:bookmarkEnd w:id="3247"/>
      <w:r w:rsidR="00294DCD">
        <w:rPr>
          <w:b/>
        </w:rPr>
        <w:t>.</w:t>
      </w:r>
      <w:bookmarkEnd w:id="3248"/>
    </w:p>
    <w:p w14:paraId="3CBFBCB9" w14:textId="77777777" w:rsidR="005A6C37" w:rsidRDefault="005A6C37" w:rsidP="003D2ED5">
      <w:pPr>
        <w:ind w:left="720"/>
      </w:pPr>
      <w:bookmarkStart w:id="3249" w:name="_Toc88278737"/>
      <w:r w:rsidRPr="003D2ED5">
        <w:rPr>
          <w:rStyle w:val="UniformLevel4Char"/>
          <w:b/>
          <w:sz w:val="20"/>
        </w:rPr>
        <w:t xml:space="preserve">2.7.1.1.  Square </w:t>
      </w:r>
      <w:r w:rsidR="00966E13" w:rsidRPr="003D2ED5">
        <w:rPr>
          <w:rStyle w:val="UniformLevel4Char"/>
          <w:b/>
          <w:sz w:val="20"/>
        </w:rPr>
        <w:t>Mete</w:t>
      </w:r>
      <w:r w:rsidRPr="003D2ED5">
        <w:rPr>
          <w:rStyle w:val="UniformLevel4Char"/>
          <w:b/>
          <w:sz w:val="20"/>
        </w:rPr>
        <w:t>r.</w:t>
      </w:r>
      <w:bookmarkEnd w:id="3249"/>
      <w:r w:rsidRPr="003D2ED5">
        <w:rPr>
          <w:bCs/>
        </w:rPr>
        <w:t xml:space="preserve"> </w:t>
      </w:r>
      <w:r>
        <w:t xml:space="preserve">– </w:t>
      </w:r>
      <w:r w:rsidR="00D962A8">
        <w:fldChar w:fldCharType="begin"/>
      </w:r>
      <w:r w:rsidR="000C0375">
        <w:instrText xml:space="preserve"> XE "</w:instrText>
      </w:r>
      <w:r w:rsidR="000C0375" w:rsidRPr="00F37C3E">
        <w:instrText>Definitions:Square meter</w:instrText>
      </w:r>
      <w:r w:rsidR="000C0375">
        <w:instrText xml:space="preserve">" </w:instrText>
      </w:r>
      <w:r w:rsidR="00D962A8">
        <w:fldChar w:fldCharType="end"/>
      </w:r>
      <w:r>
        <w:t>The quantity of roofing or roofing material that, when applied according to the directions or instructions of the manufacturer</w:t>
      </w:r>
      <w:r w:rsidR="00841D42">
        <w:t>,</w:t>
      </w:r>
      <w:r>
        <w:t xml:space="preserve"> will cover one square meter exclusive of side laps or side joints.</w:t>
      </w:r>
    </w:p>
    <w:p w14:paraId="22B7CC17" w14:textId="77777777" w:rsidR="005A6C37" w:rsidRDefault="005A6C37" w:rsidP="00B50A33">
      <w:pPr>
        <w:spacing w:before="60" w:after="240"/>
        <w:ind w:left="720"/>
      </w:pPr>
      <w:r>
        <w:t>(Added 1979)</w:t>
      </w:r>
    </w:p>
    <w:p w14:paraId="023BE2F6" w14:textId="77777777" w:rsidR="005A6C37" w:rsidRDefault="005A6C37" w:rsidP="00B50A33">
      <w:pPr>
        <w:spacing w:after="240"/>
        <w:ind w:left="720"/>
      </w:pPr>
      <w:bookmarkStart w:id="3250" w:name="_Toc88278738"/>
      <w:r w:rsidRPr="003D2ED5">
        <w:rPr>
          <w:rStyle w:val="UniformLevel4Char"/>
          <w:b/>
          <w:sz w:val="20"/>
        </w:rPr>
        <w:t>2.7.1.2.  Square.</w:t>
      </w:r>
      <w:bookmarkEnd w:id="3250"/>
      <w:r>
        <w:t xml:space="preserve"> – </w:t>
      </w:r>
      <w:r w:rsidR="00D962A8">
        <w:fldChar w:fldCharType="begin"/>
      </w:r>
      <w:r w:rsidR="000C0375">
        <w:instrText xml:space="preserve"> XE "</w:instrText>
      </w:r>
      <w:r w:rsidR="000C0375" w:rsidRPr="003C0462">
        <w:instrText>Definitions:Square</w:instrText>
      </w:r>
      <w:r w:rsidR="000C0375">
        <w:instrText xml:space="preserve">" </w:instrText>
      </w:r>
      <w:r w:rsidR="00D962A8">
        <w:fldChar w:fldCharType="end"/>
      </w:r>
      <w:r>
        <w:t>The quantity of roofing or roofing material that, when applied according to directions or instructions of the manufacturer, will cover an area of 100 ft</w:t>
      </w:r>
      <w:r>
        <w:rPr>
          <w:vertAlign w:val="superscript"/>
        </w:rPr>
        <w:t>2</w:t>
      </w:r>
      <w:r>
        <w:t xml:space="preserve"> exclusive of side laps or side joints, provided, in the case of roofing or roofing material of corrugated design, the side lap or side joint shall be one full corrugation.</w:t>
      </w:r>
    </w:p>
    <w:p w14:paraId="6DBA7183" w14:textId="77777777" w:rsidR="005A6C37" w:rsidRDefault="005A6C37" w:rsidP="00B50A33">
      <w:pPr>
        <w:spacing w:after="240"/>
        <w:ind w:left="720"/>
      </w:pPr>
      <w:bookmarkStart w:id="3251" w:name="_Toc88278739"/>
      <w:r w:rsidRPr="003D2ED5">
        <w:rPr>
          <w:rStyle w:val="UniformLevel4Char"/>
          <w:b/>
          <w:sz w:val="20"/>
        </w:rPr>
        <w:t xml:space="preserve">2.7.1.3.  Square </w:t>
      </w:r>
      <w:r w:rsidR="00966E13" w:rsidRPr="003D2ED5">
        <w:rPr>
          <w:rStyle w:val="UniformLevel4Char"/>
          <w:b/>
          <w:sz w:val="20"/>
        </w:rPr>
        <w:t>Foo</w:t>
      </w:r>
      <w:r w:rsidRPr="003D2ED5">
        <w:rPr>
          <w:rStyle w:val="UniformLevel4Char"/>
          <w:b/>
          <w:sz w:val="20"/>
        </w:rPr>
        <w:t>t.</w:t>
      </w:r>
      <w:bookmarkEnd w:id="3251"/>
      <w:r>
        <w:t xml:space="preserve"> – </w:t>
      </w:r>
      <w:r w:rsidR="00D962A8">
        <w:fldChar w:fldCharType="begin"/>
      </w:r>
      <w:r w:rsidR="000C0375">
        <w:instrText xml:space="preserve"> XE "</w:instrText>
      </w:r>
      <w:r w:rsidR="000C0375" w:rsidRPr="0011247C">
        <w:instrText>Definitions:Square foot</w:instrText>
      </w:r>
      <w:r w:rsidR="000C0375">
        <w:instrText xml:space="preserve">" </w:instrText>
      </w:r>
      <w:r w:rsidR="00D962A8">
        <w:fldChar w:fldCharType="end"/>
      </w:r>
      <w:r>
        <w:t>The quantity of roofing or roofing material that, when applied according to the directions or instructions of the manufacturer, will cover 1 ft</w:t>
      </w:r>
      <w:r>
        <w:rPr>
          <w:vertAlign w:val="superscript"/>
        </w:rPr>
        <w:t>2</w:t>
      </w:r>
      <w:r>
        <w:t xml:space="preserve"> (144 in</w:t>
      </w:r>
      <w:r>
        <w:rPr>
          <w:vertAlign w:val="superscript"/>
        </w:rPr>
        <w:t>2</w:t>
      </w:r>
      <w:r>
        <w:t>) exclusive of side laps or side joints.</w:t>
      </w:r>
    </w:p>
    <w:p w14:paraId="664EBB03" w14:textId="77777777" w:rsidR="005A6C37" w:rsidRDefault="005A6C37" w:rsidP="00B50A33">
      <w:pPr>
        <w:spacing w:after="240"/>
        <w:ind w:left="360"/>
      </w:pPr>
      <w:bookmarkStart w:id="3252" w:name="_Toc88278740"/>
      <w:bookmarkStart w:id="3253" w:name="_Toc173472870"/>
      <w:r w:rsidRPr="00803001">
        <w:rPr>
          <w:rStyle w:val="UniformLevel3Char"/>
          <w:b/>
          <w:sz w:val="20"/>
        </w:rPr>
        <w:t xml:space="preserve">2.7.2.  Declaration of </w:t>
      </w:r>
      <w:r w:rsidR="00555B40">
        <w:rPr>
          <w:rStyle w:val="UniformLevel3Char"/>
          <w:b/>
          <w:sz w:val="20"/>
        </w:rPr>
        <w:t>Q</w:t>
      </w:r>
      <w:r w:rsidRPr="00803001">
        <w:rPr>
          <w:rStyle w:val="UniformLevel3Char"/>
          <w:b/>
          <w:sz w:val="20"/>
        </w:rPr>
        <w:t>uantity.</w:t>
      </w:r>
      <w:bookmarkEnd w:id="3252"/>
      <w:r>
        <w:t xml:space="preserve"> – When the declaration of quantity on a package of roofing or roofing material contains the term “square,” it shall include, plainly and conspicuously, a numerical definition of the term “square.</w:t>
      </w:r>
      <w:bookmarkEnd w:id="3253"/>
      <w:r>
        <w:t>”</w:t>
      </w:r>
    </w:p>
    <w:p w14:paraId="61D68380" w14:textId="77777777" w:rsidR="008D3FD5" w:rsidRDefault="005A6C37">
      <w:pPr>
        <w:ind w:left="360"/>
      </w:pPr>
      <w:r>
        <w:tab/>
      </w:r>
      <w:r>
        <w:rPr>
          <w:b/>
          <w:bCs/>
        </w:rPr>
        <w:t>Example</w:t>
      </w:r>
      <w:r w:rsidRPr="00951471">
        <w:rPr>
          <w:b/>
        </w:rPr>
        <w:t>:</w:t>
      </w:r>
      <w:r>
        <w:t xml:space="preserve"> </w:t>
      </w:r>
    </w:p>
    <w:p w14:paraId="7D7FB85D" w14:textId="77777777" w:rsidR="005A6C37" w:rsidRDefault="005A6C37" w:rsidP="00B50A33">
      <w:pPr>
        <w:spacing w:after="240"/>
        <w:ind w:left="720"/>
      </w:pPr>
      <w:r>
        <w:t>“One square covers 100 ft</w:t>
      </w:r>
      <w:r>
        <w:rPr>
          <w:vertAlign w:val="superscript"/>
        </w:rPr>
        <w:t>2</w:t>
      </w:r>
      <w:r>
        <w:t xml:space="preserve"> of roof area.”</w:t>
      </w:r>
    </w:p>
    <w:p w14:paraId="0C730AAB" w14:textId="67AC5A82" w:rsidR="005A6C37" w:rsidRDefault="005A6C37" w:rsidP="00B50A33">
      <w:pPr>
        <w:spacing w:after="240"/>
        <w:ind w:left="720"/>
      </w:pPr>
      <w:bookmarkStart w:id="3254" w:name="_Toc88278741"/>
      <w:r w:rsidRPr="00803001">
        <w:rPr>
          <w:rStyle w:val="UniformLevel4Char"/>
          <w:b/>
          <w:sz w:val="20"/>
        </w:rPr>
        <w:t xml:space="preserve">2.7.2.1.  Common </w:t>
      </w:r>
      <w:r w:rsidR="00966E13" w:rsidRPr="00803001">
        <w:rPr>
          <w:rStyle w:val="UniformLevel4Char"/>
          <w:b/>
          <w:sz w:val="20"/>
        </w:rPr>
        <w:t>Fra</w:t>
      </w:r>
      <w:r w:rsidRPr="00803001">
        <w:rPr>
          <w:rStyle w:val="UniformLevel4Char"/>
          <w:b/>
          <w:sz w:val="20"/>
        </w:rPr>
        <w:t>ctions.</w:t>
      </w:r>
      <w:bookmarkEnd w:id="3254"/>
      <w:r w:rsidR="00D962A8">
        <w:fldChar w:fldCharType="begin"/>
      </w:r>
      <w:r>
        <w:instrText>xe "</w:instrText>
      </w:r>
      <w:r w:rsidRPr="005A2978">
        <w:instrText>Common fraction</w:instrText>
      </w:r>
      <w:r w:rsidR="003C3CD7">
        <w:instrText>s</w:instrText>
      </w:r>
      <w:r>
        <w:instrText>"</w:instrText>
      </w:r>
      <w:r w:rsidR="00D962A8">
        <w:fldChar w:fldCharType="end"/>
      </w:r>
      <w:r>
        <w:t xml:space="preserve"> – The use of the common fraction one-third </w:t>
      </w:r>
      <w:r w:rsidR="00F34D8E">
        <w:t>(</w:t>
      </w:r>
      <w:r w:rsidR="00F34D8E" w:rsidRPr="008C68DF">
        <w:rPr>
          <w:szCs w:val="20"/>
          <w:vertAlign w:val="superscript"/>
        </w:rPr>
        <w:t>1</w:t>
      </w:r>
      <w:r w:rsidR="00F34D8E">
        <w:rPr>
          <w:szCs w:val="20"/>
        </w:rPr>
        <w:t>/</w:t>
      </w:r>
      <w:r w:rsidR="00F34D8E" w:rsidRPr="008C68DF">
        <w:rPr>
          <w:szCs w:val="20"/>
          <w:vertAlign w:val="subscript"/>
        </w:rPr>
        <w:t>3</w:t>
      </w:r>
      <w:r w:rsidR="00F34D8E">
        <w:t xml:space="preserve">) </w:t>
      </w:r>
      <w:r>
        <w:t>is specifically authorized in the quantity statement of a package of roofing or roofing material when, and only when, used as the common fraction of the “square.”</w:t>
      </w:r>
    </w:p>
    <w:p w14:paraId="52DA62F8" w14:textId="77777777" w:rsidR="005A6C37" w:rsidRDefault="005A6C37" w:rsidP="006A72F2">
      <w:pPr>
        <w:keepNext/>
        <w:ind w:left="720"/>
      </w:pPr>
      <w:bookmarkStart w:id="3255" w:name="_Toc88278742"/>
      <w:r w:rsidRPr="00803001">
        <w:rPr>
          <w:rStyle w:val="UniformLevel4Char"/>
          <w:b/>
          <w:sz w:val="20"/>
        </w:rPr>
        <w:t xml:space="preserve">2.7.2.2.  Quantity </w:t>
      </w:r>
      <w:r w:rsidR="00966E13">
        <w:rPr>
          <w:rStyle w:val="UniformLevel4Char"/>
          <w:b/>
          <w:sz w:val="20"/>
        </w:rPr>
        <w:t>S</w:t>
      </w:r>
      <w:r w:rsidR="00966E13" w:rsidRPr="00803001">
        <w:rPr>
          <w:rStyle w:val="UniformLevel4Char"/>
          <w:b/>
          <w:sz w:val="20"/>
        </w:rPr>
        <w:t>ta</w:t>
      </w:r>
      <w:r w:rsidRPr="00803001">
        <w:rPr>
          <w:rStyle w:val="UniformLevel4Char"/>
          <w:b/>
          <w:sz w:val="20"/>
        </w:rPr>
        <w:t>tement.</w:t>
      </w:r>
      <w:bookmarkEnd w:id="3255"/>
      <w:r>
        <w:t xml:space="preserve"> – </w:t>
      </w:r>
      <w:r w:rsidR="00D962A8">
        <w:fldChar w:fldCharType="begin"/>
      </w:r>
      <w:r w:rsidR="000C0375">
        <w:instrText xml:space="preserve"> XE "</w:instrText>
      </w:r>
      <w:r w:rsidR="000C0375" w:rsidRPr="00707E0B">
        <w:instrText>Quantity statement</w:instrText>
      </w:r>
      <w:r w:rsidR="000C0375">
        <w:instrText xml:space="preserve">" </w:instrText>
      </w:r>
      <w:r w:rsidR="00D962A8">
        <w:fldChar w:fldCharType="end"/>
      </w:r>
      <w:r>
        <w:t xml:space="preserve">The primary declaration if in </w:t>
      </w:r>
      <w:r w:rsidR="00711D34">
        <w:t>U.S. customary</w:t>
      </w:r>
      <w:r>
        <w:t xml:space="preserve"> units shall only be in terms of squares or square feet, and if in metric units shall only be in terms of square meters.  There is no prohibition against the use of supplementary quantity declarations, such as shingle dimensions, but in no case shall the weight of the material be stated or implied.  However, the use of numerical descriptions for rolls of felt roofing material may continue to be used.</w:t>
      </w:r>
    </w:p>
    <w:p w14:paraId="1F13A74D" w14:textId="77777777" w:rsidR="005A6C37" w:rsidRDefault="005A6C37" w:rsidP="00B50A33">
      <w:pPr>
        <w:spacing w:before="60" w:after="240"/>
        <w:ind w:left="720"/>
      </w:pPr>
      <w:r>
        <w:t>(Added 1971) (Amended 1979)</w:t>
      </w:r>
    </w:p>
    <w:p w14:paraId="1087B4DD" w14:textId="1794B6AD" w:rsidR="005A6C37" w:rsidRDefault="005A6C37" w:rsidP="00C35EA4">
      <w:pPr>
        <w:keepNext/>
        <w:tabs>
          <w:tab w:val="left" w:pos="540"/>
        </w:tabs>
      </w:pPr>
      <w:bookmarkStart w:id="3256" w:name="_Toc88278743"/>
      <w:bookmarkStart w:id="3257" w:name="_Toc173471518"/>
      <w:bookmarkStart w:id="3258" w:name="_Toc173472871"/>
      <w:bookmarkStart w:id="3259" w:name="_Toc173474166"/>
      <w:r w:rsidRPr="00B90DEA">
        <w:rPr>
          <w:rStyle w:val="UniformLevel2Char"/>
          <w:b/>
          <w:sz w:val="20"/>
        </w:rPr>
        <w:t>2.8.</w:t>
      </w:r>
      <w:r w:rsidR="00C35EA4">
        <w:rPr>
          <w:rStyle w:val="UniformLevel2Char"/>
          <w:b/>
          <w:sz w:val="20"/>
        </w:rPr>
        <w:tab/>
      </w:r>
      <w:r w:rsidRPr="00B90DEA">
        <w:rPr>
          <w:rStyle w:val="UniformLevel2Char"/>
          <w:b/>
          <w:sz w:val="20"/>
        </w:rPr>
        <w:t>Sealants.</w:t>
      </w:r>
      <w:bookmarkEnd w:id="3256"/>
      <w:r w:rsidR="00A34715">
        <w:t> </w:t>
      </w:r>
      <w:r>
        <w:t>–</w:t>
      </w:r>
      <w:r w:rsidR="00A34715">
        <w:t> </w:t>
      </w:r>
      <w:r>
        <w:t>Caulking compounds</w:t>
      </w:r>
      <w:r w:rsidR="00D962A8">
        <w:fldChar w:fldCharType="begin"/>
      </w:r>
      <w:r>
        <w:instrText>xe "</w:instrText>
      </w:r>
      <w:r w:rsidR="000C0375">
        <w:instrText>Sealants:</w:instrText>
      </w:r>
      <w:r w:rsidRPr="00E622E5">
        <w:instrText>Caulking compounds</w:instrText>
      </w:r>
      <w:r>
        <w:instrText>"</w:instrText>
      </w:r>
      <w:r w:rsidR="00D962A8">
        <w:fldChar w:fldCharType="end"/>
      </w:r>
      <w:r>
        <w:t>, glazing compounds</w:t>
      </w:r>
      <w:r w:rsidR="00D962A8">
        <w:fldChar w:fldCharType="begin"/>
      </w:r>
      <w:r>
        <w:instrText>xe "</w:instrText>
      </w:r>
      <w:r w:rsidR="000C0375">
        <w:instrText>Sealants:</w:instrText>
      </w:r>
      <w:r w:rsidRPr="004B1D41">
        <w:instrText>Glazing compounds</w:instrText>
      </w:r>
      <w:r>
        <w:instrText>"</w:instrText>
      </w:r>
      <w:r w:rsidR="00D962A8">
        <w:fldChar w:fldCharType="end"/>
      </w:r>
      <w:r>
        <w:t>, and putty</w:t>
      </w:r>
      <w:r w:rsidR="00D962A8">
        <w:fldChar w:fldCharType="begin"/>
      </w:r>
      <w:r>
        <w:instrText>xe "</w:instrText>
      </w:r>
      <w:r w:rsidR="000C0375">
        <w:instrText>Sealants:</w:instrText>
      </w:r>
      <w:r w:rsidRPr="00DA44B6">
        <w:instrText>Putty</w:instrText>
      </w:r>
      <w:r>
        <w:instrText>"</w:instrText>
      </w:r>
      <w:r w:rsidR="00D962A8">
        <w:fldChar w:fldCharType="end"/>
      </w:r>
      <w:r>
        <w:t xml:space="preserve"> shall be sold in terms of liquid measure, except that rope caulk</w:t>
      </w:r>
      <w:r w:rsidR="00D962A8">
        <w:fldChar w:fldCharType="begin"/>
      </w:r>
      <w:r>
        <w:instrText>xe "</w:instrText>
      </w:r>
      <w:r w:rsidR="000C0375">
        <w:instrText>Sealants:</w:instrText>
      </w:r>
      <w:r w:rsidRPr="000D14C6">
        <w:instrText>Rope caulk</w:instrText>
      </w:r>
      <w:r>
        <w:instrText>"</w:instrText>
      </w:r>
      <w:r w:rsidR="00D962A8">
        <w:fldChar w:fldCharType="end"/>
      </w:r>
      <w:r>
        <w:t xml:space="preserve"> shall be sold by weight.</w:t>
      </w:r>
      <w:bookmarkEnd w:id="3257"/>
      <w:bookmarkEnd w:id="3258"/>
      <w:bookmarkEnd w:id="3259"/>
    </w:p>
    <w:p w14:paraId="4132329D" w14:textId="77777777" w:rsidR="005A6C37" w:rsidRDefault="005A6C37" w:rsidP="00B50A33">
      <w:pPr>
        <w:spacing w:before="60" w:after="240"/>
      </w:pPr>
      <w:r>
        <w:t>(Added 1971) (Amended 1981)</w:t>
      </w:r>
    </w:p>
    <w:p w14:paraId="6BE15A92" w14:textId="373D72CE" w:rsidR="005A6C37" w:rsidRDefault="005A6C37" w:rsidP="00C35EA4">
      <w:pPr>
        <w:keepNext/>
        <w:tabs>
          <w:tab w:val="left" w:pos="540"/>
        </w:tabs>
        <w:spacing w:after="240"/>
      </w:pPr>
      <w:bookmarkStart w:id="3260" w:name="_Toc173471519"/>
      <w:bookmarkStart w:id="3261" w:name="_Toc173472872"/>
      <w:bookmarkStart w:id="3262" w:name="_Toc173474167"/>
      <w:bookmarkStart w:id="3263" w:name="_Toc88278744"/>
      <w:r w:rsidRPr="00B90DEA">
        <w:rPr>
          <w:rStyle w:val="UniformLevel2Char"/>
          <w:b/>
          <w:sz w:val="20"/>
        </w:rPr>
        <w:lastRenderedPageBreak/>
        <w:t>2.9.</w:t>
      </w:r>
      <w:r w:rsidR="00C35EA4">
        <w:rPr>
          <w:rStyle w:val="UniformLevel2Char"/>
          <w:b/>
          <w:sz w:val="20"/>
        </w:rPr>
        <w:tab/>
      </w:r>
      <w:r w:rsidRPr="00B90DEA">
        <w:rPr>
          <w:rStyle w:val="UniformLevel2Char"/>
          <w:b/>
          <w:sz w:val="20"/>
        </w:rPr>
        <w:t>Sod and Turf.</w:t>
      </w:r>
      <w:bookmarkEnd w:id="3260"/>
      <w:bookmarkEnd w:id="3261"/>
      <w:bookmarkEnd w:id="3262"/>
      <w:bookmarkEnd w:id="3263"/>
      <w:r w:rsidR="00D962A8" w:rsidRPr="00B90DEA">
        <w:fldChar w:fldCharType="begin"/>
      </w:r>
      <w:r w:rsidRPr="00B90DEA">
        <w:instrText>xe "Turf"</w:instrText>
      </w:r>
      <w:r w:rsidR="00D962A8" w:rsidRPr="00B90DEA">
        <w:fldChar w:fldCharType="end"/>
      </w:r>
      <w:r w:rsidR="00D962A8" w:rsidRPr="00B90DEA">
        <w:fldChar w:fldCharType="begin"/>
      </w:r>
      <w:r w:rsidRPr="00B90DEA">
        <w:instrText>xe "Sod"</w:instrText>
      </w:r>
      <w:r w:rsidR="00D962A8" w:rsidRPr="00B90DEA">
        <w:fldChar w:fldCharType="end"/>
      </w:r>
    </w:p>
    <w:p w14:paraId="5970528C" w14:textId="77777777" w:rsidR="005A6C37" w:rsidRDefault="005A6C37" w:rsidP="00B50A33">
      <w:pPr>
        <w:spacing w:after="240"/>
        <w:ind w:left="360"/>
      </w:pPr>
      <w:bookmarkStart w:id="3264" w:name="_Toc88278745"/>
      <w:bookmarkStart w:id="3265" w:name="_Toc173472873"/>
      <w:r w:rsidRPr="00B90DEA">
        <w:rPr>
          <w:rStyle w:val="UniformLevel3Char"/>
          <w:b/>
          <w:sz w:val="20"/>
        </w:rPr>
        <w:t>2.9.1.  Application.</w:t>
      </w:r>
      <w:bookmarkEnd w:id="3264"/>
      <w:r w:rsidRPr="00B90DEA">
        <w:rPr>
          <w:bCs/>
        </w:rPr>
        <w:t xml:space="preserve"> </w:t>
      </w:r>
      <w:r>
        <w:t>– For the purpose of this regulation, this section shall apply to all sod, including turf sod, turf plugs, and turf sprigs.</w:t>
      </w:r>
      <w:bookmarkEnd w:id="3265"/>
    </w:p>
    <w:p w14:paraId="52DD0595" w14:textId="77777777" w:rsidR="005A6C37" w:rsidRDefault="005A6C37" w:rsidP="00B50A33">
      <w:pPr>
        <w:keepNext/>
        <w:spacing w:after="240"/>
        <w:ind w:left="360"/>
      </w:pPr>
      <w:bookmarkStart w:id="3266" w:name="_Toc88278746"/>
      <w:bookmarkStart w:id="3267" w:name="_Toc173472874"/>
      <w:r w:rsidRPr="00B90DEA">
        <w:rPr>
          <w:rStyle w:val="UniformLevel3Char"/>
          <w:b/>
          <w:sz w:val="20"/>
        </w:rPr>
        <w:t>2.9.2.  Definitions.</w:t>
      </w:r>
      <w:bookmarkEnd w:id="3266"/>
      <w:r w:rsidRPr="00B90DEA">
        <w:t xml:space="preserve"> </w:t>
      </w:r>
      <w:bookmarkEnd w:id="3267"/>
    </w:p>
    <w:p w14:paraId="27CA174B" w14:textId="77777777" w:rsidR="005A6C37" w:rsidRDefault="005A6C37" w:rsidP="00B50A33">
      <w:pPr>
        <w:keepNext/>
        <w:spacing w:after="240"/>
        <w:ind w:left="720"/>
      </w:pPr>
      <w:bookmarkStart w:id="3268" w:name="_Toc88278747"/>
      <w:r w:rsidRPr="00B90DEA">
        <w:rPr>
          <w:rStyle w:val="UniformLevel4Char"/>
          <w:b/>
          <w:sz w:val="20"/>
        </w:rPr>
        <w:t>2.9.2.1.  Sod.</w:t>
      </w:r>
      <w:bookmarkEnd w:id="3268"/>
      <w:r>
        <w:t xml:space="preserve"> – </w:t>
      </w:r>
      <w:r w:rsidR="00D962A8">
        <w:fldChar w:fldCharType="begin"/>
      </w:r>
      <w:r w:rsidR="000C0375">
        <w:instrText xml:space="preserve"> XE "</w:instrText>
      </w:r>
      <w:r w:rsidR="000C0375" w:rsidRPr="00E534AC">
        <w:instrText>Definitions:Sod</w:instrText>
      </w:r>
      <w:r w:rsidR="000C0375">
        <w:instrText xml:space="preserve">" </w:instrText>
      </w:r>
      <w:r w:rsidR="00D962A8">
        <w:fldChar w:fldCharType="end"/>
      </w:r>
      <w:r w:rsidR="00AD61DA">
        <w:t xml:space="preserve">Shall </w:t>
      </w:r>
      <w:r>
        <w:t>mean “turf sod,” “turf plugs,” or “turf sprigs” of a single kind or variety or a mixture of kinds and varieties.</w:t>
      </w:r>
    </w:p>
    <w:p w14:paraId="1BC856DF" w14:textId="77777777" w:rsidR="005A6C37" w:rsidRDefault="005A6C37" w:rsidP="00B50A33">
      <w:pPr>
        <w:spacing w:after="240"/>
        <w:ind w:left="720"/>
      </w:pPr>
      <w:bookmarkStart w:id="3269" w:name="_Toc88278748"/>
      <w:r w:rsidRPr="00B90DEA">
        <w:rPr>
          <w:rStyle w:val="UniformLevel4Char"/>
          <w:b/>
          <w:sz w:val="20"/>
        </w:rPr>
        <w:t>2.9.2.2.  Turf.</w:t>
      </w:r>
      <w:bookmarkEnd w:id="3269"/>
      <w:r>
        <w:t xml:space="preserve"> – </w:t>
      </w:r>
      <w:r w:rsidR="00AD61DA">
        <w:t xml:space="preserve">The </w:t>
      </w:r>
      <w:r>
        <w:t>live population of one or more kinds of grasses, legumes, or other plant species</w:t>
      </w:r>
      <w:r w:rsidR="00D962A8">
        <w:fldChar w:fldCharType="begin"/>
      </w:r>
      <w:r>
        <w:instrText>xe "</w:instrText>
      </w:r>
      <w:r w:rsidR="000C0375">
        <w:instrText>Definitions</w:instrText>
      </w:r>
      <w:r w:rsidRPr="0014378D">
        <w:instrText>:</w:instrText>
      </w:r>
      <w:r w:rsidR="000C0375">
        <w:instrText>Turf</w:instrText>
      </w:r>
      <w:r>
        <w:instrText>"</w:instrText>
      </w:r>
      <w:r w:rsidR="00D962A8">
        <w:fldChar w:fldCharType="end"/>
      </w:r>
      <w:r>
        <w:t xml:space="preserve"> </w:t>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used for lawns, recreational use, soil erosion control, or other such purposes.</w:t>
      </w:r>
    </w:p>
    <w:p w14:paraId="36404C05" w14:textId="77777777" w:rsidR="005A6C37" w:rsidRDefault="005A6C37" w:rsidP="00091466">
      <w:pPr>
        <w:suppressAutoHyphens/>
        <w:spacing w:after="240"/>
        <w:ind w:left="720"/>
      </w:pPr>
      <w:bookmarkStart w:id="3270" w:name="_Toc88278749"/>
      <w:r w:rsidRPr="00B90DEA">
        <w:rPr>
          <w:rStyle w:val="UniformLevel4Char"/>
          <w:b/>
          <w:sz w:val="20"/>
        </w:rPr>
        <w:t xml:space="preserve">2.9.2.3.  Turf </w:t>
      </w:r>
      <w:r w:rsidR="00555B40">
        <w:rPr>
          <w:rStyle w:val="UniformLevel4Char"/>
          <w:b/>
          <w:sz w:val="20"/>
        </w:rPr>
        <w:t>p</w:t>
      </w:r>
      <w:r w:rsidRPr="00B90DEA">
        <w:rPr>
          <w:rStyle w:val="UniformLevel4Char"/>
          <w:b/>
          <w:sz w:val="20"/>
        </w:rPr>
        <w:t>lug.</w:t>
      </w:r>
      <w:bookmarkEnd w:id="3270"/>
      <w:r>
        <w:t xml:space="preserve"> – </w:t>
      </w:r>
      <w:r w:rsidR="00AD61DA">
        <w:t xml:space="preserve">A </w:t>
      </w:r>
      <w:r>
        <w:t xml:space="preserve">small section cut from live turf </w:t>
      </w:r>
      <w:r w:rsidR="00D962A8">
        <w:fldChar w:fldCharType="begin"/>
      </w:r>
      <w:r w:rsidR="00555B40">
        <w:instrText xml:space="preserve"> XE "</w:instrText>
      </w:r>
      <w:r w:rsidR="00555B40" w:rsidRPr="0067119E">
        <w:instrText>Turf</w:instrText>
      </w:r>
      <w:r w:rsidR="00D962A8">
        <w:fldChar w:fldCharType="begin"/>
      </w:r>
      <w:r w:rsidR="000C0375">
        <w:instrText xml:space="preserve"> XE "</w:instrText>
      </w:r>
      <w:r w:rsidR="000C0375" w:rsidRPr="00493987">
        <w:instrText>Definitions:Turf plug</w:instrText>
      </w:r>
      <w:r w:rsidR="000C0375">
        <w:instrText xml:space="preserve">" </w:instrText>
      </w:r>
      <w:r w:rsidR="00D962A8">
        <w:fldChar w:fldCharType="end"/>
      </w:r>
      <w:r w:rsidR="00555B40">
        <w:instrText xml:space="preserve">" </w:instrText>
      </w:r>
      <w:r w:rsidR="00D962A8">
        <w:fldChar w:fldCharType="end"/>
      </w:r>
      <w:r>
        <w:t>of those kinds of turf normally vegetatively propagated (such as zoysia grass) that when severed contain sufficient plant material to remain intact.</w:t>
      </w:r>
    </w:p>
    <w:p w14:paraId="39333664" w14:textId="77777777" w:rsidR="005A6C37" w:rsidRDefault="005A6C37" w:rsidP="00B50A33">
      <w:pPr>
        <w:spacing w:after="240"/>
        <w:ind w:left="720"/>
      </w:pPr>
      <w:bookmarkStart w:id="3271" w:name="_Toc88278750"/>
      <w:r w:rsidRPr="00B90DEA">
        <w:rPr>
          <w:rStyle w:val="UniformLevel4Char"/>
          <w:b/>
          <w:sz w:val="20"/>
        </w:rPr>
        <w:t xml:space="preserve">2.9.2.4.  Turf </w:t>
      </w:r>
      <w:r w:rsidR="00555B40">
        <w:rPr>
          <w:rStyle w:val="UniformLevel4Char"/>
          <w:b/>
          <w:sz w:val="20"/>
        </w:rPr>
        <w:t>s</w:t>
      </w:r>
      <w:r w:rsidRPr="00B90DEA">
        <w:rPr>
          <w:rStyle w:val="UniformLevel4Char"/>
          <w:b/>
          <w:sz w:val="20"/>
        </w:rPr>
        <w:t>od.</w:t>
      </w:r>
      <w:bookmarkEnd w:id="3271"/>
      <w:r>
        <w:t xml:space="preserve"> – </w:t>
      </w:r>
      <w:r w:rsidR="00AD61DA">
        <w:t xml:space="preserve">A </w:t>
      </w:r>
      <w:r>
        <w:t>strip or section of live turf that when severed contains sufficient plant material to remain intact</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0C0375">
        <w:instrText xml:space="preserve"> XE "</w:instrText>
      </w:r>
      <w:r w:rsidR="000C0375" w:rsidRPr="002C03A7">
        <w:instrText>Definitions:Turf sod</w:instrText>
      </w:r>
      <w:r w:rsidR="000C0375">
        <w:instrText xml:space="preserve">" </w:instrText>
      </w:r>
      <w:r w:rsidR="00D962A8">
        <w:fldChar w:fldCharType="end"/>
      </w:r>
      <w:r>
        <w:t>.</w:t>
      </w:r>
    </w:p>
    <w:p w14:paraId="197D167C" w14:textId="77777777" w:rsidR="005A6C37" w:rsidRDefault="005A6C37" w:rsidP="00B50A33">
      <w:pPr>
        <w:spacing w:after="240"/>
        <w:ind w:left="720"/>
      </w:pPr>
      <w:bookmarkStart w:id="3272" w:name="_Toc88278751"/>
      <w:r w:rsidRPr="00B90DEA">
        <w:rPr>
          <w:rStyle w:val="UniformLevel4Char"/>
          <w:b/>
          <w:sz w:val="20"/>
        </w:rPr>
        <w:t xml:space="preserve">2.9.2.5.  Turf </w:t>
      </w:r>
      <w:r w:rsidR="00555B40">
        <w:rPr>
          <w:rStyle w:val="UniformLevel4Char"/>
          <w:b/>
          <w:sz w:val="20"/>
        </w:rPr>
        <w:t>s</w:t>
      </w:r>
      <w:r w:rsidRPr="00B90DEA">
        <w:rPr>
          <w:rStyle w:val="UniformLevel4Char"/>
          <w:b/>
          <w:sz w:val="20"/>
        </w:rPr>
        <w:t>prig.</w:t>
      </w:r>
      <w:bookmarkEnd w:id="3272"/>
      <w:r>
        <w:t xml:space="preserve"> – </w:t>
      </w:r>
      <w:r w:rsidR="00AD61DA">
        <w:t xml:space="preserve">A </w:t>
      </w:r>
      <w:r>
        <w:t>live plant, stolon, crown, or section cut from stolonifera plants used as turf</w:t>
      </w:r>
      <w:r w:rsidR="00D962A8">
        <w:fldChar w:fldCharType="begin"/>
      </w:r>
      <w:r w:rsidR="00555B40">
        <w:instrText xml:space="preserve"> XE "</w:instrText>
      </w:r>
      <w:r w:rsidR="00555B40" w:rsidRPr="00091876">
        <w:instrText>Turf</w:instrText>
      </w:r>
      <w:r w:rsidR="00D962A8">
        <w:fldChar w:fldCharType="begin"/>
      </w:r>
      <w:r w:rsidR="000C0375">
        <w:instrText xml:space="preserve"> XE "</w:instrText>
      </w:r>
      <w:r w:rsidR="000C0375" w:rsidRPr="00750B84">
        <w:instrText>Definitions:Turf sprig</w:instrText>
      </w:r>
      <w:r w:rsidR="000C0375">
        <w:instrText xml:space="preserve">" </w:instrText>
      </w:r>
      <w:r w:rsidR="00D962A8">
        <w:fldChar w:fldCharType="end"/>
      </w:r>
      <w:r w:rsidR="00555B40">
        <w:instrText xml:space="preserve">" </w:instrText>
      </w:r>
      <w:r w:rsidR="00D962A8">
        <w:fldChar w:fldCharType="end"/>
      </w:r>
      <w:r>
        <w:t>.</w:t>
      </w:r>
    </w:p>
    <w:p w14:paraId="60C4D2CC" w14:textId="77777777" w:rsidR="005A6C37" w:rsidRDefault="005A6C37" w:rsidP="00B50A33">
      <w:pPr>
        <w:spacing w:after="240"/>
        <w:ind w:left="360"/>
      </w:pPr>
      <w:bookmarkStart w:id="3273" w:name="_Toc88278752"/>
      <w:bookmarkStart w:id="3274" w:name="_Toc173472875"/>
      <w:r w:rsidRPr="0071165A">
        <w:rPr>
          <w:rStyle w:val="UniformLevel3Char"/>
          <w:b/>
          <w:sz w:val="20"/>
        </w:rPr>
        <w:t>2.9.3.  Quantity.</w:t>
      </w:r>
      <w:bookmarkEnd w:id="3273"/>
      <w:r>
        <w:t xml:space="preserve"> – Sod shall be advertised</w:t>
      </w:r>
      <w:r w:rsidR="00D962A8">
        <w:fldChar w:fldCharType="begin"/>
      </w:r>
      <w:r>
        <w:instrText>xe "</w:instrText>
      </w:r>
      <w:r w:rsidRPr="00C12253">
        <w:instrText>Advertising:</w:instrText>
      </w:r>
      <w:r w:rsidR="000C0375">
        <w:instrText>Turf</w:instrText>
      </w:r>
      <w:r>
        <w:instrText>"</w:instrText>
      </w:r>
      <w:r w:rsidR="00D962A8">
        <w:fldChar w:fldCharType="end"/>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 offered for sale, and sold by measure or by a combination of count and measure as prescribed by this subsection.</w:t>
      </w:r>
      <w:bookmarkEnd w:id="3274"/>
    </w:p>
    <w:p w14:paraId="6776CE64" w14:textId="77777777" w:rsidR="005A6C37" w:rsidRDefault="005A6C37" w:rsidP="0071165A">
      <w:pPr>
        <w:ind w:left="720"/>
      </w:pPr>
      <w:bookmarkStart w:id="3275" w:name="_Toc88278753"/>
      <w:r w:rsidRPr="0071165A">
        <w:rPr>
          <w:rStyle w:val="UniformLevel4Char"/>
          <w:b/>
          <w:sz w:val="20"/>
        </w:rPr>
        <w:t xml:space="preserve">2.9.3.1.  Turf </w:t>
      </w:r>
      <w:r w:rsidR="00555B40">
        <w:rPr>
          <w:rStyle w:val="UniformLevel4Char"/>
          <w:b/>
          <w:sz w:val="20"/>
        </w:rPr>
        <w:t>s</w:t>
      </w:r>
      <w:r w:rsidRPr="0071165A">
        <w:rPr>
          <w:rStyle w:val="UniformLevel4Char"/>
          <w:b/>
          <w:sz w:val="20"/>
        </w:rPr>
        <w:t>od.</w:t>
      </w:r>
      <w:bookmarkEnd w:id="3275"/>
      <w:r w:rsidRPr="0071165A">
        <w:rPr>
          <w:bCs/>
        </w:rPr>
        <w:t xml:space="preserve"> </w:t>
      </w:r>
      <w:r>
        <w:t xml:space="preserve">– Turf sod </w:t>
      </w:r>
      <w:r w:rsidR="00D962A8">
        <w:fldChar w:fldCharType="begin"/>
      </w:r>
      <w:r w:rsidR="00555B40">
        <w:instrText xml:space="preserve"> XE "</w:instrText>
      </w:r>
      <w:r w:rsidR="000C0375">
        <w:instrText>Advertising</w:instrText>
      </w:r>
      <w:r w:rsidR="00555B40" w:rsidRPr="000C4034">
        <w:instrText>:</w:instrText>
      </w:r>
      <w:r w:rsidR="000C0375">
        <w:instrText>Turf</w:instrText>
      </w:r>
      <w:r w:rsidR="00555B40">
        <w:instrText xml:space="preserve">" </w:instrText>
      </w:r>
      <w:r w:rsidR="00D962A8">
        <w:fldChar w:fldCharType="end"/>
      </w:r>
      <w:r>
        <w:t>shall be advertised for sale and sold in terms of the square meter, square foot, or square yard, as appropriate.</w:t>
      </w:r>
    </w:p>
    <w:p w14:paraId="53D8B874" w14:textId="77777777" w:rsidR="005A6C37" w:rsidRDefault="005A6C37" w:rsidP="00B50A33">
      <w:pPr>
        <w:spacing w:before="60" w:after="240"/>
        <w:ind w:left="720"/>
      </w:pPr>
      <w:r>
        <w:t>(Amended 1979)</w:t>
      </w:r>
    </w:p>
    <w:p w14:paraId="12404FB5" w14:textId="77777777" w:rsidR="005A6C37" w:rsidRDefault="005A6C37" w:rsidP="00B50A33">
      <w:pPr>
        <w:spacing w:after="240"/>
        <w:ind w:left="720"/>
      </w:pPr>
      <w:bookmarkStart w:id="3276" w:name="_Toc88278754"/>
      <w:r w:rsidRPr="0071165A">
        <w:rPr>
          <w:rStyle w:val="UniformLevel4Char"/>
          <w:b/>
          <w:sz w:val="20"/>
        </w:rPr>
        <w:t xml:space="preserve">2.9.3.2.  Turf </w:t>
      </w:r>
      <w:r w:rsidR="00555B40">
        <w:rPr>
          <w:rStyle w:val="UniformLevel4Char"/>
          <w:b/>
          <w:sz w:val="20"/>
        </w:rPr>
        <w:t>p</w:t>
      </w:r>
      <w:r w:rsidRPr="0071165A">
        <w:rPr>
          <w:rStyle w:val="UniformLevel4Char"/>
          <w:b/>
          <w:sz w:val="20"/>
        </w:rPr>
        <w:t>lugs.</w:t>
      </w:r>
      <w:bookmarkEnd w:id="3276"/>
      <w:r>
        <w:t xml:space="preserve"> – Turf plugs</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555B40">
        <w:instrText xml:space="preserve"> XE "</w:instrText>
      </w:r>
      <w:r w:rsidR="000C0375">
        <w:instrText>Advertising:Turf</w:instrText>
      </w:r>
      <w:r w:rsidR="00555B40">
        <w:instrText xml:space="preserve">" </w:instrText>
      </w:r>
      <w:r w:rsidR="00D962A8">
        <w:fldChar w:fldCharType="end"/>
      </w:r>
      <w:r>
        <w:t xml:space="preserve"> shall be advertised for sale and sold in terms of count, combined with a statement of the plug diameter.</w:t>
      </w:r>
    </w:p>
    <w:p w14:paraId="23682352" w14:textId="77777777" w:rsidR="005A6C37" w:rsidRDefault="005A6C37" w:rsidP="0071165A">
      <w:pPr>
        <w:ind w:left="720"/>
      </w:pPr>
      <w:bookmarkStart w:id="3277" w:name="_Toc88278755"/>
      <w:r w:rsidRPr="0071165A">
        <w:rPr>
          <w:rStyle w:val="UniformLevel4Char"/>
          <w:b/>
          <w:sz w:val="20"/>
        </w:rPr>
        <w:t xml:space="preserve">2.9.3.3.  Turf </w:t>
      </w:r>
      <w:r w:rsidR="00555B40">
        <w:rPr>
          <w:rStyle w:val="UniformLevel4Char"/>
          <w:b/>
          <w:sz w:val="20"/>
        </w:rPr>
        <w:t>s</w:t>
      </w:r>
      <w:r w:rsidRPr="0071165A">
        <w:rPr>
          <w:rStyle w:val="UniformLevel4Char"/>
          <w:b/>
          <w:sz w:val="20"/>
        </w:rPr>
        <w:t>prigs.</w:t>
      </w:r>
      <w:bookmarkEnd w:id="3277"/>
      <w:r>
        <w:t xml:space="preserve"> – </w:t>
      </w:r>
      <w:r w:rsidR="00D962A8">
        <w:rPr>
          <w:b/>
          <w:bCs/>
        </w:rPr>
        <w:fldChar w:fldCharType="begin"/>
      </w:r>
      <w:r w:rsidR="000C0375">
        <w:instrText xml:space="preserve"> XE "</w:instrText>
      </w:r>
      <w:r w:rsidR="000C0375" w:rsidRPr="00267CB2">
        <w:instrText>Advertising:Turf</w:instrText>
      </w:r>
      <w:r w:rsidR="000C0375">
        <w:instrText xml:space="preserve">" </w:instrText>
      </w:r>
      <w:r w:rsidR="00D962A8">
        <w:rPr>
          <w:b/>
          <w:bCs/>
        </w:rPr>
        <w:fldChar w:fldCharType="end"/>
      </w:r>
      <w:r>
        <w:t>Turf sprigs shall be advertised for sale and sold in terms of the liter or bushel.</w:t>
      </w:r>
    </w:p>
    <w:p w14:paraId="6D1FC978" w14:textId="77777777" w:rsidR="005A6C37" w:rsidRDefault="005A6C37" w:rsidP="00B96101">
      <w:pPr>
        <w:spacing w:before="60" w:after="240"/>
        <w:ind w:left="720"/>
      </w:pPr>
      <w:r>
        <w:t>(Added 1976) (Amended 1979)</w:t>
      </w:r>
    </w:p>
    <w:p w14:paraId="7780E1C6" w14:textId="17104395" w:rsidR="005A6C37" w:rsidRDefault="005A6C37" w:rsidP="00C35EA4">
      <w:pPr>
        <w:tabs>
          <w:tab w:val="left" w:pos="540"/>
        </w:tabs>
        <w:suppressAutoHyphens/>
      </w:pPr>
      <w:bookmarkStart w:id="3278" w:name="_Toc88278756"/>
      <w:bookmarkStart w:id="3279" w:name="_Toc173471520"/>
      <w:bookmarkStart w:id="3280" w:name="_Toc173472876"/>
      <w:bookmarkStart w:id="3281" w:name="_Toc173474168"/>
      <w:r w:rsidRPr="008905A7">
        <w:rPr>
          <w:rStyle w:val="UniformLevel2Char"/>
          <w:b/>
          <w:sz w:val="20"/>
        </w:rPr>
        <w:t xml:space="preserve">2.10. </w:t>
      </w:r>
      <w:r w:rsidR="00C35EA4">
        <w:rPr>
          <w:rStyle w:val="UniformLevel2Char"/>
          <w:b/>
          <w:sz w:val="20"/>
        </w:rPr>
        <w:tab/>
      </w:r>
      <w:r w:rsidRPr="008905A7">
        <w:rPr>
          <w:rStyle w:val="UniformLevel2Char"/>
          <w:b/>
          <w:sz w:val="20"/>
        </w:rPr>
        <w:t>Softwood Lumber.</w:t>
      </w:r>
      <w:bookmarkEnd w:id="3278"/>
      <w:r w:rsidR="00D962A8" w:rsidRPr="008905A7">
        <w:fldChar w:fldCharType="begin"/>
      </w:r>
      <w:r w:rsidRPr="008905A7">
        <w:instrText>xe "</w:instrText>
      </w:r>
      <w:r w:rsidRPr="008905A7">
        <w:rPr>
          <w:bCs/>
        </w:rPr>
        <w:instrText>Lumber:</w:instrText>
      </w:r>
      <w:r w:rsidRPr="003E66A2">
        <w:rPr>
          <w:b/>
          <w:bCs/>
        </w:rPr>
        <w:instrText>Softwood</w:instrText>
      </w:r>
      <w:r w:rsidR="003B44CB" w:rsidRPr="003E66A2">
        <w:rPr>
          <w:b/>
          <w:bCs/>
        </w:rPr>
        <w:instrText xml:space="preserve"> lumber</w:instrText>
      </w:r>
      <w:r w:rsidR="003B44CB">
        <w:fldChar w:fldCharType="begin"/>
      </w:r>
      <w:r w:rsidR="003B44CB">
        <w:instrText xml:space="preserve"> XE "</w:instrText>
      </w:r>
      <w:r w:rsidR="003B44CB" w:rsidRPr="00ED670B">
        <w:instrText>Softwood lumber</w:instrText>
      </w:r>
      <w:r w:rsidR="003B44CB">
        <w:instrText xml:space="preserve">" </w:instrText>
      </w:r>
      <w:r w:rsidR="003B44CB">
        <w:fldChar w:fldCharType="end"/>
      </w:r>
      <w:r w:rsidRPr="008905A7">
        <w:instrText>"</w:instrText>
      </w:r>
      <w:r w:rsidR="00D962A8" w:rsidRPr="008905A7">
        <w:fldChar w:fldCharType="end"/>
      </w:r>
      <w:r>
        <w:t xml:space="preserve"> – Applies to softwood boards, timbers, and dimension lumber that have been surfaced</w:t>
      </w:r>
      <w:r w:rsidR="002A2BF6">
        <w:t>;</w:t>
      </w:r>
      <w:r w:rsidR="00092E75">
        <w:t xml:space="preserve"> to other products set forth in the </w:t>
      </w:r>
      <w:r w:rsidR="003E730B">
        <w:t>latest</w:t>
      </w:r>
      <w:r w:rsidR="00092E75">
        <w:t xml:space="preserve"> version of the </w:t>
      </w:r>
      <w:r w:rsidR="002A2BF6">
        <w:t xml:space="preserve">U.S. </w:t>
      </w:r>
      <w:r w:rsidR="00092E75">
        <w:t>Department of Commerce, Voluntary Product Standard PS</w:t>
      </w:r>
      <w:r w:rsidR="003E6410">
        <w:t> </w:t>
      </w:r>
      <w:r w:rsidR="00092E75">
        <w:t>20</w:t>
      </w:r>
      <w:r w:rsidR="003E6410">
        <w:noBreakHyphen/>
      </w:r>
      <w:r w:rsidR="00861D73">
        <w:t>20</w:t>
      </w:r>
      <w:r w:rsidR="00092E75">
        <w:t>, “American Softwood Lumber Standard,” Tables 1</w:t>
      </w:r>
      <w:r w:rsidR="000D6BFB">
        <w:t xml:space="preserve"> t</w:t>
      </w:r>
      <w:r w:rsidR="00EF2950">
        <w:t>hrough</w:t>
      </w:r>
      <w:r w:rsidR="000D6BFB">
        <w:t xml:space="preserve"> 4; but shall not apply to rough lumber or lumber (other than products in the tables) </w:t>
      </w:r>
      <w:r>
        <w:t>remanufactured or joined so as to have changed the form or identity, such as individually assembled or packaged millwork items</w:t>
      </w:r>
      <w:r w:rsidR="00F34D8E">
        <w:t>.  </w:t>
      </w:r>
      <w:r>
        <w:t>“Nominal sizes”</w:t>
      </w:r>
      <w:r w:rsidR="003E6410">
        <w:t xml:space="preserve"> </w:t>
      </w:r>
      <w:r w:rsidR="00B76F8C">
        <w:t>are</w:t>
      </w:r>
      <w:r>
        <w:t xml:space="preserve"> </w:t>
      </w:r>
      <w:r w:rsidR="00711D34">
        <w:t>customary</w:t>
      </w:r>
      <w:r>
        <w:t xml:space="preserve"> dimensions </w:t>
      </w:r>
      <w:r w:rsidR="000D6BFB">
        <w:t xml:space="preserve">to describe </w:t>
      </w:r>
      <w:r>
        <w:t xml:space="preserve">approximate, rather than actual, sizes of lumber.  “Nominal sizes” were originally derived from the dimensions of rough lumber before surfacing and are always greater than the actual </w:t>
      </w:r>
      <w:r w:rsidR="000D6BFB">
        <w:t xml:space="preserve">or minimum dressed </w:t>
      </w:r>
      <w:r>
        <w:t>dimensions; thus</w:t>
      </w:r>
      <w:r w:rsidR="000D6BFB">
        <w:t>,</w:t>
      </w:r>
      <w:r>
        <w:t xml:space="preserve"> a dry “2 </w:t>
      </w:r>
      <w:r w:rsidR="00BD7090">
        <w:t>×</w:t>
      </w:r>
      <w:r>
        <w:t> 4” is surfaced to</w:t>
      </w:r>
      <w:r w:rsidR="00B76F8C">
        <w:t xml:space="preserve"> the</w:t>
      </w:r>
      <w:r>
        <w:t xml:space="preserve"> actual dimensions of 1</w:t>
      </w:r>
      <w:r w:rsidR="009373AD" w:rsidRPr="009373AD">
        <w:rPr>
          <w:vertAlign w:val="superscript"/>
        </w:rPr>
        <w:t>1</w:t>
      </w:r>
      <w:r w:rsidR="009373AD">
        <w:t>/</w:t>
      </w:r>
      <w:r w:rsidR="009373AD" w:rsidRPr="009373AD">
        <w:rPr>
          <w:vertAlign w:val="subscript"/>
        </w:rPr>
        <w:t>2</w:t>
      </w:r>
      <w:r>
        <w:t> </w:t>
      </w:r>
      <w:r w:rsidR="00611046">
        <w:t>in × </w:t>
      </w:r>
      <w:r>
        <w:t>3</w:t>
      </w:r>
      <w:r w:rsidR="009373AD" w:rsidRPr="009373AD">
        <w:rPr>
          <w:vertAlign w:val="superscript"/>
        </w:rPr>
        <w:t>1</w:t>
      </w:r>
      <w:r w:rsidR="009373AD">
        <w:t>/</w:t>
      </w:r>
      <w:r w:rsidR="009373AD" w:rsidRPr="009373AD">
        <w:rPr>
          <w:vertAlign w:val="subscript"/>
        </w:rPr>
        <w:t>2</w:t>
      </w:r>
      <w:r>
        <w:t> </w:t>
      </w:r>
      <w:r w:rsidR="00091466">
        <w:t xml:space="preserve">in </w:t>
      </w:r>
      <w:r>
        <w:t>(38 </w:t>
      </w:r>
      <w:r w:rsidR="00611046">
        <w:t>mm × </w:t>
      </w:r>
      <w:r>
        <w:t>89 mm</w:t>
      </w:r>
      <w:r w:rsidR="00F34D8E">
        <w:t>).  </w:t>
      </w:r>
      <w:r>
        <w:t xml:space="preserve">The requirements in </w:t>
      </w:r>
      <w:r w:rsidR="000D6BFB">
        <w:t>S</w:t>
      </w:r>
      <w:r>
        <w:t>ection</w:t>
      </w:r>
      <w:r w:rsidR="00F12DB9">
        <w:t> </w:t>
      </w:r>
      <w:r w:rsidR="000D6BFB">
        <w:t>2.10.1.</w:t>
      </w:r>
      <w:r w:rsidR="00F12DB9">
        <w:t> </w:t>
      </w:r>
      <w:r w:rsidR="000D6BFB">
        <w:t xml:space="preserve">Definitions </w:t>
      </w:r>
      <w:r>
        <w:t>refer to actual sizes of lumber</w:t>
      </w:r>
      <w:r w:rsidR="000D6BFB">
        <w:t>.</w:t>
      </w:r>
      <w:r>
        <w:t xml:space="preserve"> </w:t>
      </w:r>
      <w:r w:rsidR="000D6BFB">
        <w:t xml:space="preserve"> Examples of </w:t>
      </w:r>
      <w:r>
        <w:t xml:space="preserve">nominal sizes </w:t>
      </w:r>
      <w:r w:rsidR="000D6BFB">
        <w:t xml:space="preserve">and minimum dressed sizes for board and dimension lumber are shown in </w:t>
      </w:r>
      <w:r>
        <w:t>Table 1</w:t>
      </w:r>
      <w:r w:rsidR="00C92A60">
        <w:t>. Softwood Lumber Sizes</w:t>
      </w:r>
      <w:r>
        <w:t xml:space="preserve">.  </w:t>
      </w:r>
      <w:r w:rsidR="000D6BFB">
        <w:t xml:space="preserve">A </w:t>
      </w:r>
      <w:r w:rsidR="002F7D02">
        <w:t xml:space="preserve">complete </w:t>
      </w:r>
      <w:r w:rsidR="000D6BFB">
        <w:t xml:space="preserve">listing of nominal size categories </w:t>
      </w:r>
      <w:r w:rsidR="00715E9F">
        <w:t>is</w:t>
      </w:r>
      <w:r w:rsidR="000D6BFB">
        <w:t xml:space="preserve"> </w:t>
      </w:r>
      <w:r w:rsidR="00EC5908">
        <w:t>available</w:t>
      </w:r>
      <w:r w:rsidR="000D6BFB">
        <w:t xml:space="preserve"> in the latest version of PS 20-</w:t>
      </w:r>
      <w:r w:rsidR="00861D73">
        <w:t>20</w:t>
      </w:r>
      <w:r w:rsidR="000D6BFB">
        <w:t>, “American Softwood Standard” in Tables 1</w:t>
      </w:r>
      <w:r w:rsidR="00EF2950">
        <w:t xml:space="preserve"> through</w:t>
      </w:r>
      <w:r w:rsidR="000D6BFB">
        <w:t xml:space="preserve"> 4.  </w:t>
      </w:r>
      <w:bookmarkEnd w:id="3279"/>
      <w:bookmarkEnd w:id="3280"/>
      <w:bookmarkEnd w:id="3281"/>
    </w:p>
    <w:p w14:paraId="26625966" w14:textId="77777777" w:rsidR="000D6BFB" w:rsidRDefault="000D6BFB" w:rsidP="00091466">
      <w:pPr>
        <w:spacing w:before="60" w:after="240"/>
      </w:pPr>
      <w:r>
        <w:t>(Amended 2016)</w:t>
      </w:r>
    </w:p>
    <w:p w14:paraId="260C6A42" w14:textId="77777777" w:rsidR="005A6C37" w:rsidRDefault="005A6C37" w:rsidP="00B50A33">
      <w:pPr>
        <w:pStyle w:val="UniformLevel3"/>
        <w:keepNext/>
        <w:spacing w:after="240"/>
        <w:rPr>
          <w:b/>
        </w:rPr>
      </w:pPr>
      <w:bookmarkStart w:id="3282" w:name="_Toc173472877"/>
      <w:bookmarkStart w:id="3283" w:name="_Toc88278757"/>
      <w:r>
        <w:rPr>
          <w:b/>
        </w:rPr>
        <w:t>2.10.1</w:t>
      </w:r>
      <w:r w:rsidR="00796059">
        <w:rPr>
          <w:b/>
        </w:rPr>
        <w:t>.  </w:t>
      </w:r>
      <w:r>
        <w:rPr>
          <w:b/>
        </w:rPr>
        <w:t>Definitions.</w:t>
      </w:r>
      <w:bookmarkEnd w:id="3282"/>
      <w:bookmarkEnd w:id="3283"/>
    </w:p>
    <w:p w14:paraId="70EE7892" w14:textId="2C36C6C1" w:rsidR="005A6C37" w:rsidRDefault="005A6C37" w:rsidP="00091466">
      <w:pPr>
        <w:suppressAutoHyphens/>
        <w:ind w:left="720"/>
      </w:pPr>
      <w:bookmarkStart w:id="3284" w:name="_Toc88278758"/>
      <w:r w:rsidRPr="00E63BB8">
        <w:rPr>
          <w:rStyle w:val="UniformLevel4Char"/>
          <w:b/>
          <w:sz w:val="20"/>
        </w:rPr>
        <w:t>2.10.1.1</w:t>
      </w:r>
      <w:r w:rsidR="00796059" w:rsidRPr="00E63BB8">
        <w:rPr>
          <w:rStyle w:val="UniformLevel4Char"/>
          <w:b/>
          <w:sz w:val="20"/>
        </w:rPr>
        <w:t>.</w:t>
      </w:r>
      <w:r w:rsidR="00796059">
        <w:rPr>
          <w:rStyle w:val="UniformLevel4Char"/>
          <w:b/>
          <w:sz w:val="20"/>
        </w:rPr>
        <w:t>  </w:t>
      </w:r>
      <w:r w:rsidR="000F5DA9">
        <w:rPr>
          <w:rStyle w:val="UniformLevel4Char"/>
          <w:b/>
          <w:sz w:val="20"/>
        </w:rPr>
        <w:t>D</w:t>
      </w:r>
      <w:r w:rsidRPr="00E63BB8">
        <w:rPr>
          <w:rStyle w:val="UniformLevel4Char"/>
          <w:b/>
          <w:sz w:val="20"/>
        </w:rPr>
        <w:t>ressed</w:t>
      </w:r>
      <w:r w:rsidR="00796059">
        <w:rPr>
          <w:rStyle w:val="UniformLevel4Char"/>
          <w:b/>
          <w:sz w:val="20"/>
        </w:rPr>
        <w:t> </w:t>
      </w:r>
      <w:r w:rsidR="00966E13">
        <w:rPr>
          <w:rStyle w:val="UniformLevel4Char"/>
          <w:b/>
          <w:sz w:val="20"/>
        </w:rPr>
        <w:t>L</w:t>
      </w:r>
      <w:r w:rsidRPr="00E63BB8">
        <w:rPr>
          <w:rStyle w:val="UniformLevel4Char"/>
          <w:b/>
          <w:sz w:val="20"/>
        </w:rPr>
        <w:t>umber.</w:t>
      </w:r>
      <w:bookmarkEnd w:id="3284"/>
      <w:r w:rsidR="00D962A8" w:rsidRPr="00E63BB8">
        <w:fldChar w:fldCharType="begin"/>
      </w:r>
      <w:r w:rsidRPr="00E63BB8">
        <w:instrText>xe "</w:instrText>
      </w:r>
      <w:r w:rsidRPr="00E63BB8">
        <w:rPr>
          <w:bCs/>
        </w:rPr>
        <w:instrText>Lumber:Softwood</w:instrText>
      </w:r>
      <w:r w:rsidR="003B44CB">
        <w:rPr>
          <w:bCs/>
        </w:rPr>
        <w:instrText xml:space="preserve"> lumber</w:instrText>
      </w:r>
      <w:r w:rsidRPr="00E63BB8">
        <w:rPr>
          <w:bCs/>
        </w:rPr>
        <w:instrText>:</w:instrText>
      </w:r>
      <w:r w:rsidRPr="00E63BB8">
        <w:instrText>Surfaced (dressed)"</w:instrText>
      </w:r>
      <w:r w:rsidR="00D962A8" w:rsidRPr="00E63BB8">
        <w:fldChar w:fldCharType="end"/>
      </w:r>
      <w:r w:rsidR="00D962A8">
        <w:fldChar w:fldCharType="begin"/>
      </w:r>
      <w:r w:rsidR="00AA1906">
        <w:instrText xml:space="preserve"> XE "</w:instrText>
      </w:r>
      <w:r w:rsidR="00AA1906" w:rsidRPr="005A28A0">
        <w:instrText>Definitions:Surfaced (dressed) lumber</w:instrText>
      </w:r>
      <w:r w:rsidR="00AA1906">
        <w:instrText xml:space="preserve">" </w:instrText>
      </w:r>
      <w:r w:rsidR="00D962A8">
        <w:fldChar w:fldCharType="end"/>
      </w:r>
      <w:r w:rsidR="00796059">
        <w:t> </w:t>
      </w:r>
      <w:r>
        <w:t>–</w:t>
      </w:r>
      <w:r w:rsidR="00796059">
        <w:t> </w:t>
      </w:r>
      <w:r>
        <w:t>Lumber that has been surfaced by a machine (to attain smoothness of surface and uniformity of size) on one side (S1S), on two sides (S2S), one edge (S1E), two edges (S2E), or a combination of sides and edges (S1S1E, S1S2E, S2S1E, S4S).</w:t>
      </w:r>
    </w:p>
    <w:p w14:paraId="0794762C" w14:textId="77777777" w:rsidR="000F5DA9" w:rsidRPr="006478BE" w:rsidRDefault="000F5DA9" w:rsidP="00380F0A">
      <w:pPr>
        <w:spacing w:before="60" w:after="240"/>
        <w:ind w:left="720"/>
      </w:pPr>
      <w:r w:rsidRPr="00380F0A">
        <w:t>(Amended 2016)</w:t>
      </w:r>
    </w:p>
    <w:p w14:paraId="68EB4EC7" w14:textId="59F64B36" w:rsidR="005A6C37" w:rsidRDefault="005A6C37" w:rsidP="00E63BB8">
      <w:pPr>
        <w:ind w:left="720"/>
      </w:pPr>
      <w:bookmarkStart w:id="3285" w:name="_Toc88278759"/>
      <w:r w:rsidRPr="00E63BB8">
        <w:rPr>
          <w:rStyle w:val="UniformLevel4Char"/>
          <w:b/>
          <w:sz w:val="20"/>
        </w:rPr>
        <w:lastRenderedPageBreak/>
        <w:t>2.10.1.2</w:t>
      </w:r>
      <w:r w:rsidR="00796059" w:rsidRPr="00E63BB8">
        <w:rPr>
          <w:rStyle w:val="UniformLevel4Char"/>
          <w:b/>
          <w:sz w:val="20"/>
        </w:rPr>
        <w:t>.</w:t>
      </w:r>
      <w:r w:rsidR="00796059">
        <w:rPr>
          <w:rStyle w:val="UniformLevel4Char"/>
          <w:b/>
          <w:sz w:val="20"/>
        </w:rPr>
        <w:t>  </w:t>
      </w:r>
      <w:r w:rsidRPr="00E63BB8">
        <w:rPr>
          <w:rStyle w:val="UniformLevel4Char"/>
          <w:b/>
          <w:sz w:val="20"/>
        </w:rPr>
        <w:t>Boards.</w:t>
      </w:r>
      <w:bookmarkEnd w:id="3285"/>
      <w:r>
        <w:t xml:space="preserve"> – Lumber</w:t>
      </w:r>
      <w:r w:rsidR="00D962A8">
        <w:fldChar w:fldCharType="begin"/>
      </w:r>
      <w:r>
        <w:instrText>xe "</w:instrText>
      </w:r>
      <w:r w:rsidRPr="00620ED1">
        <w:instrText>Lumber:</w:instrText>
      </w:r>
      <w:r>
        <w:instrText>Softwood</w:instrText>
      </w:r>
      <w:r w:rsidR="003B44CB">
        <w:instrText xml:space="preserve"> lumber</w:instrText>
      </w:r>
      <w:r>
        <w:instrText>:</w:instrText>
      </w:r>
      <w:r w:rsidRPr="00620ED1">
        <w:instrText>Boards</w:instrText>
      </w:r>
      <w:r>
        <w:instrText>"</w:instrText>
      </w:r>
      <w:r w:rsidR="00D962A8">
        <w:fldChar w:fldCharType="end"/>
      </w:r>
      <w:r w:rsidR="00D962A8">
        <w:fldChar w:fldCharType="begin"/>
      </w:r>
      <w:r w:rsidR="00AA1906">
        <w:instrText xml:space="preserve"> XE "</w:instrText>
      </w:r>
      <w:r w:rsidR="00AA1906" w:rsidRPr="00BE3730">
        <w:instrText>Definitions:Boards</w:instrText>
      </w:r>
      <w:r w:rsidR="00AA1906">
        <w:instrText xml:space="preserve">" </w:instrText>
      </w:r>
      <w:r w:rsidR="00D962A8">
        <w:fldChar w:fldCharType="end"/>
      </w:r>
      <w:r>
        <w:t xml:space="preserve"> 38 mm (1</w:t>
      </w:r>
      <w:r w:rsidR="009373AD" w:rsidRPr="009373AD">
        <w:rPr>
          <w:vertAlign w:val="superscript"/>
        </w:rPr>
        <w:t>1</w:t>
      </w:r>
      <w:r w:rsidR="009373AD">
        <w:t>/</w:t>
      </w:r>
      <w:r w:rsidR="009373AD" w:rsidRPr="009373AD">
        <w:rPr>
          <w:vertAlign w:val="subscript"/>
        </w:rPr>
        <w:t>2</w:t>
      </w:r>
      <w:r>
        <w:t> in) or less in actual thickness and 38 mm (1</w:t>
      </w:r>
      <w:r w:rsidR="00E9633B" w:rsidRPr="00E9633B">
        <w:rPr>
          <w:vertAlign w:val="superscript"/>
        </w:rPr>
        <w:t>1</w:t>
      </w:r>
      <w:r w:rsidR="00E9633B">
        <w:t>/</w:t>
      </w:r>
      <w:r w:rsidR="00E9633B" w:rsidRPr="00E9633B">
        <w:rPr>
          <w:vertAlign w:val="subscript"/>
        </w:rPr>
        <w:t>2</w:t>
      </w:r>
      <w:r>
        <w:t xml:space="preserve"> in) or more in actual width.  Lumber less than </w:t>
      </w:r>
      <w:r w:rsidR="00D86451">
        <w:t>140 </w:t>
      </w:r>
      <w:r>
        <w:t>mm (5</w:t>
      </w:r>
      <w:r w:rsidR="009373AD" w:rsidRPr="009373AD">
        <w:rPr>
          <w:vertAlign w:val="superscript"/>
        </w:rPr>
        <w:t>1</w:t>
      </w:r>
      <w:r w:rsidR="009373AD">
        <w:t>/</w:t>
      </w:r>
      <w:r w:rsidR="009373AD" w:rsidRPr="009373AD">
        <w:rPr>
          <w:vertAlign w:val="subscript"/>
        </w:rPr>
        <w:t>2</w:t>
      </w:r>
      <w:r>
        <w:t> in) in actual width may be classified as strips.</w:t>
      </w:r>
    </w:p>
    <w:p w14:paraId="263A0548" w14:textId="77777777" w:rsidR="00D86451" w:rsidRPr="006478BE" w:rsidRDefault="00D86451" w:rsidP="00380F0A">
      <w:pPr>
        <w:spacing w:before="60" w:after="240"/>
        <w:ind w:left="720"/>
      </w:pPr>
      <w:r w:rsidRPr="00380F0A">
        <w:t>(Amended 2016)</w:t>
      </w:r>
    </w:p>
    <w:p w14:paraId="05DEB2FB" w14:textId="61D85416" w:rsidR="005A6C37" w:rsidRDefault="005A6C37" w:rsidP="00B96101">
      <w:pPr>
        <w:spacing w:after="240"/>
        <w:ind w:left="720"/>
      </w:pPr>
      <w:bookmarkStart w:id="3286" w:name="_Toc88278760"/>
      <w:r w:rsidRPr="00E63BB8">
        <w:rPr>
          <w:rStyle w:val="UniformLevel4Char"/>
          <w:b/>
          <w:sz w:val="20"/>
        </w:rPr>
        <w:t>2.10.1.3</w:t>
      </w:r>
      <w:r w:rsidR="00796059" w:rsidRPr="00E63BB8">
        <w:rPr>
          <w:rStyle w:val="UniformLevel4Char"/>
          <w:b/>
          <w:sz w:val="20"/>
        </w:rPr>
        <w:t>.</w:t>
      </w:r>
      <w:r w:rsidR="00796059">
        <w:rPr>
          <w:rStyle w:val="UniformLevel4Char"/>
          <w:b/>
          <w:sz w:val="20"/>
        </w:rPr>
        <w:t>  </w:t>
      </w:r>
      <w:r w:rsidRPr="00E63BB8">
        <w:rPr>
          <w:rStyle w:val="UniformLevel4Char"/>
          <w:b/>
          <w:sz w:val="20"/>
        </w:rPr>
        <w:t>Timbers.</w:t>
      </w:r>
      <w:bookmarkEnd w:id="3286"/>
      <w:r w:rsidRPr="00E63BB8">
        <w:rPr>
          <w:bCs/>
        </w:rPr>
        <w:t xml:space="preserve"> </w:t>
      </w:r>
      <w:r>
        <w:t>– Lumber</w:t>
      </w:r>
      <w:r w:rsidR="00D962A8">
        <w:fldChar w:fldCharType="begin"/>
      </w:r>
      <w:r>
        <w:instrText>xe "</w:instrText>
      </w:r>
      <w:r w:rsidRPr="00EE7D0E">
        <w:instrText>Lumber:</w:instrText>
      </w:r>
      <w:r w:rsidR="003A353E">
        <w:rPr>
          <w:bCs/>
        </w:rPr>
        <w:instrText>Softwood lumber</w:instrText>
      </w:r>
      <w:r>
        <w:rPr>
          <w:bCs/>
        </w:rPr>
        <w:instrText>:</w:instrText>
      </w:r>
      <w:r w:rsidRPr="004E3528">
        <w:rPr>
          <w:b/>
          <w:bCs/>
        </w:rPr>
        <w:instrText>Timbers</w:instrText>
      </w:r>
      <w:r>
        <w:instrText>"</w:instrText>
      </w:r>
      <w:r w:rsidR="00D962A8">
        <w:fldChar w:fldCharType="end"/>
      </w:r>
      <w:r w:rsidR="00D962A8">
        <w:fldChar w:fldCharType="begin"/>
      </w:r>
      <w:r w:rsidR="00AA1906">
        <w:instrText xml:space="preserve"> XE "</w:instrText>
      </w:r>
      <w:r w:rsidR="00AA1906" w:rsidRPr="00862E00">
        <w:instrText>Definitions:Timbers</w:instrText>
      </w:r>
      <w:r w:rsidR="00AA1906">
        <w:instrText xml:space="preserve">" </w:instrText>
      </w:r>
      <w:r w:rsidR="00D962A8">
        <w:fldChar w:fldCharType="end"/>
      </w:r>
      <w:r>
        <w:t xml:space="preserve"> 114 mm (4</w:t>
      </w:r>
      <w:r w:rsidR="009373AD" w:rsidRPr="009373AD">
        <w:rPr>
          <w:vertAlign w:val="superscript"/>
        </w:rPr>
        <w:t>1</w:t>
      </w:r>
      <w:r w:rsidR="009373AD">
        <w:t>/</w:t>
      </w:r>
      <w:r w:rsidR="009373AD" w:rsidRPr="009373AD">
        <w:rPr>
          <w:vertAlign w:val="subscript"/>
        </w:rPr>
        <w:t>2</w:t>
      </w:r>
      <w:r>
        <w:t> in) or more in smallest dimension.  Timbers may be designated as beams</w:t>
      </w:r>
      <w:r w:rsidR="00D962A8">
        <w:fldChar w:fldCharType="begin"/>
      </w:r>
      <w:r>
        <w:instrText>xe "</w:instrText>
      </w:r>
      <w:r w:rsidRPr="00B042F2">
        <w:instrText>Lumber:</w:instrText>
      </w:r>
      <w:r w:rsidR="003A353E">
        <w:instrText xml:space="preserve">Softwood </w:instrText>
      </w:r>
      <w:r w:rsidR="003B44CB">
        <w:instrText>lumber</w:instrText>
      </w:r>
      <w:r w:rsidRPr="00B042F2">
        <w:instrText>:Timbers:Beams</w:instrText>
      </w:r>
      <w:r>
        <w:instrText>"</w:instrText>
      </w:r>
      <w:r w:rsidR="00D962A8">
        <w:fldChar w:fldCharType="end"/>
      </w:r>
      <w:r>
        <w:t>, stringers, posts</w:t>
      </w:r>
      <w:r w:rsidR="00D962A8">
        <w:fldChar w:fldCharType="begin"/>
      </w:r>
      <w:r>
        <w:instrText>xe "</w:instrText>
      </w:r>
      <w:r w:rsidRPr="00264A23">
        <w:instrText>Lumber:</w:instrText>
      </w:r>
      <w:r w:rsidR="003A353E">
        <w:instrText>Softwood lumber</w:instrText>
      </w:r>
      <w:r w:rsidRPr="00264A23">
        <w:instrText>:Posts</w:instrText>
      </w:r>
      <w:r>
        <w:instrText>"</w:instrText>
      </w:r>
      <w:r w:rsidR="00D962A8">
        <w:fldChar w:fldCharType="end"/>
      </w:r>
      <w:r>
        <w:t>, caps</w:t>
      </w:r>
      <w:r w:rsidR="00D962A8">
        <w:fldChar w:fldCharType="begin"/>
      </w:r>
      <w:r>
        <w:instrText>xe "Lum</w:instrText>
      </w:r>
      <w:r w:rsidRPr="000052BD">
        <w:instrText>ber:</w:instrText>
      </w:r>
      <w:r w:rsidR="003A353E">
        <w:instrText>Softwood lumber</w:instrText>
      </w:r>
      <w:r w:rsidRPr="000052BD">
        <w:instrText>:Timbers:Caps</w:instrText>
      </w:r>
      <w:r>
        <w:instrText>"</w:instrText>
      </w:r>
      <w:r w:rsidR="00D962A8">
        <w:fldChar w:fldCharType="end"/>
      </w:r>
      <w:r>
        <w:t>, sills</w:t>
      </w:r>
      <w:r w:rsidR="00D962A8">
        <w:fldChar w:fldCharType="begin"/>
      </w:r>
      <w:r>
        <w:instrText>xe "</w:instrText>
      </w:r>
      <w:r w:rsidRPr="006E1117">
        <w:instrText>Lumber:Softwood</w:instrText>
      </w:r>
      <w:r w:rsidR="003B44CB">
        <w:instrText xml:space="preserve"> lumber</w:instrText>
      </w:r>
      <w:r w:rsidRPr="006E1117">
        <w:instrText>:Sills</w:instrText>
      </w:r>
      <w:r>
        <w:instrText>"</w:instrText>
      </w:r>
      <w:r w:rsidR="00D962A8">
        <w:fldChar w:fldCharType="end"/>
      </w:r>
      <w:r>
        <w:t>, girders</w:t>
      </w:r>
      <w:r w:rsidR="00D962A8">
        <w:fldChar w:fldCharType="begin"/>
      </w:r>
      <w:r>
        <w:instrText>xe "</w:instrText>
      </w:r>
      <w:r w:rsidRPr="005A19C2">
        <w:instrText>Lumber:</w:instrText>
      </w:r>
      <w:r w:rsidR="003A353E">
        <w:instrText>Softwood lumber</w:instrText>
      </w:r>
      <w:r w:rsidRPr="005A19C2">
        <w:instrText>:Girders</w:instrText>
      </w:r>
      <w:r>
        <w:instrText>"</w:instrText>
      </w:r>
      <w:r w:rsidR="00D962A8">
        <w:fldChar w:fldCharType="end"/>
      </w:r>
      <w:r>
        <w:t>, or purlins</w:t>
      </w:r>
      <w:r w:rsidR="00D962A8">
        <w:fldChar w:fldCharType="begin"/>
      </w:r>
      <w:r>
        <w:instrText>xe "</w:instrText>
      </w:r>
      <w:r w:rsidRPr="00B634C8">
        <w:instrText>Lumber:</w:instrText>
      </w:r>
      <w:r w:rsidR="003A353E">
        <w:instrText>Softwood lumber</w:instrText>
      </w:r>
      <w:r w:rsidRPr="00B634C8">
        <w:instrText>:Purlins</w:instrText>
      </w:r>
      <w:r>
        <w:instrText>"</w:instrText>
      </w:r>
      <w:r w:rsidR="00D962A8">
        <w:fldChar w:fldCharType="end"/>
      </w:r>
      <w:r>
        <w:t>.</w:t>
      </w:r>
    </w:p>
    <w:p w14:paraId="4B84FEC8" w14:textId="6B75BA49" w:rsidR="005A6C37" w:rsidRDefault="005A6C37" w:rsidP="00B96101">
      <w:pPr>
        <w:spacing w:after="240"/>
        <w:ind w:left="720"/>
      </w:pPr>
      <w:bookmarkStart w:id="3287" w:name="_Toc88278761"/>
      <w:r w:rsidRPr="00E63BB8">
        <w:rPr>
          <w:rStyle w:val="UniformLevel4Char"/>
          <w:b/>
          <w:sz w:val="20"/>
        </w:rPr>
        <w:t>2.10.1.4</w:t>
      </w:r>
      <w:r w:rsidR="00796059" w:rsidRPr="00E63BB8">
        <w:rPr>
          <w:rStyle w:val="UniformLevel4Char"/>
          <w:b/>
          <w:sz w:val="20"/>
        </w:rPr>
        <w:t>.</w:t>
      </w:r>
      <w:r w:rsidR="00796059">
        <w:rPr>
          <w:rStyle w:val="UniformLevel4Char"/>
          <w:b/>
          <w:sz w:val="20"/>
        </w:rPr>
        <w:t>  </w:t>
      </w:r>
      <w:r w:rsidRPr="00E63BB8">
        <w:rPr>
          <w:rStyle w:val="UniformLevel4Char"/>
          <w:b/>
          <w:sz w:val="20"/>
        </w:rPr>
        <w:t>Dimension</w:t>
      </w:r>
      <w:r w:rsidR="00796059">
        <w:rPr>
          <w:rStyle w:val="UniformLevel4Char"/>
          <w:b/>
          <w:sz w:val="20"/>
        </w:rPr>
        <w:t> </w:t>
      </w:r>
      <w:r w:rsidR="00966E13">
        <w:rPr>
          <w:rStyle w:val="UniformLevel4Char"/>
          <w:b/>
          <w:sz w:val="20"/>
        </w:rPr>
        <w:t>L</w:t>
      </w:r>
      <w:r w:rsidR="00966E13" w:rsidRPr="00E63BB8">
        <w:rPr>
          <w:rStyle w:val="UniformLevel4Char"/>
          <w:b/>
          <w:sz w:val="20"/>
        </w:rPr>
        <w:t>umbe</w:t>
      </w:r>
      <w:r w:rsidRPr="00E63BB8">
        <w:rPr>
          <w:rStyle w:val="UniformLevel4Char"/>
          <w:b/>
          <w:sz w:val="20"/>
        </w:rPr>
        <w:t>r.</w:t>
      </w:r>
      <w:bookmarkEnd w:id="3287"/>
      <w:r w:rsidR="00796059">
        <w:t> </w:t>
      </w:r>
      <w:r>
        <w:t>–</w:t>
      </w:r>
      <w:r w:rsidR="00796059">
        <w:t> </w:t>
      </w:r>
      <w:r>
        <w:t>Lumber</w:t>
      </w:r>
      <w:r w:rsidR="00D962A8">
        <w:fldChar w:fldCharType="begin"/>
      </w:r>
      <w:r>
        <w:instrText>xe "</w:instrText>
      </w:r>
      <w:r w:rsidRPr="00D43F23">
        <w:instrText>Lumber:</w:instrText>
      </w:r>
      <w:r w:rsidR="003A353E">
        <w:rPr>
          <w:bCs/>
        </w:rPr>
        <w:instrText>Softwood lumber</w:instrText>
      </w:r>
      <w:r>
        <w:rPr>
          <w:bCs/>
        </w:rPr>
        <w:instrText>:</w:instrText>
      </w:r>
      <w:r w:rsidRPr="00D43F23">
        <w:instrText>Dimension lumber</w:instrText>
      </w:r>
      <w:r>
        <w:instrText>"</w:instrText>
      </w:r>
      <w:r w:rsidR="00D962A8">
        <w:fldChar w:fldCharType="end"/>
      </w:r>
      <w:r w:rsidR="00D962A8">
        <w:fldChar w:fldCharType="begin"/>
      </w:r>
      <w:r w:rsidR="00AA1906">
        <w:instrText xml:space="preserve"> XE "</w:instrText>
      </w:r>
      <w:r w:rsidR="00AA1906" w:rsidRPr="00DD0025">
        <w:instrText>Definitions:Dimension lumber</w:instrText>
      </w:r>
      <w:r w:rsidR="00AA1906">
        <w:instrText xml:space="preserve">" </w:instrText>
      </w:r>
      <w:r w:rsidR="00D962A8">
        <w:fldChar w:fldCharType="end"/>
      </w:r>
      <w:r>
        <w:t xml:space="preserve"> from 38 mm (1</w:t>
      </w:r>
      <w:r w:rsidR="009373AD" w:rsidRPr="009373AD">
        <w:rPr>
          <w:vertAlign w:val="superscript"/>
        </w:rPr>
        <w:t>1</w:t>
      </w:r>
      <w:r w:rsidR="009373AD">
        <w:t>/</w:t>
      </w:r>
      <w:r w:rsidR="009373AD" w:rsidRPr="009373AD">
        <w:rPr>
          <w:vertAlign w:val="subscript"/>
        </w:rPr>
        <w:t>2</w:t>
      </w:r>
      <w:r w:rsidR="009373AD">
        <w:t xml:space="preserve"> </w:t>
      </w:r>
      <w:r>
        <w:t xml:space="preserve">in) to, but </w:t>
      </w:r>
      <w:proofErr w:type="gramStart"/>
      <w:r>
        <w:t>not including,</w:t>
      </w:r>
      <w:proofErr w:type="gramEnd"/>
      <w:r>
        <w:t xml:space="preserve"> 114 mm (4</w:t>
      </w:r>
      <w:r w:rsidR="00E9633B" w:rsidRPr="00E9633B">
        <w:rPr>
          <w:vertAlign w:val="superscript"/>
        </w:rPr>
        <w:t>1</w:t>
      </w:r>
      <w:r w:rsidR="00E9633B">
        <w:t>/</w:t>
      </w:r>
      <w:r w:rsidR="00E9633B" w:rsidRPr="00E9633B">
        <w:rPr>
          <w:vertAlign w:val="subscript"/>
        </w:rPr>
        <w:t>2</w:t>
      </w:r>
      <w:r>
        <w:t> in) in actual thickness, and 38 mm (1</w:t>
      </w:r>
      <w:r w:rsidR="00E9633B" w:rsidRPr="00E9633B">
        <w:rPr>
          <w:vertAlign w:val="superscript"/>
        </w:rPr>
        <w:t>1</w:t>
      </w:r>
      <w:r w:rsidR="00E9633B">
        <w:t>/</w:t>
      </w:r>
      <w:r w:rsidR="00E9633B" w:rsidRPr="00E9633B">
        <w:rPr>
          <w:vertAlign w:val="subscript"/>
        </w:rPr>
        <w:t>2</w:t>
      </w:r>
      <w:r>
        <w:t> in) or more in actual width.  Dimension lumber may be designated as framing</w:t>
      </w:r>
      <w:r w:rsidR="00D962A8">
        <w:fldChar w:fldCharType="begin"/>
      </w:r>
      <w:r>
        <w:instrText>xe "</w:instrText>
      </w:r>
      <w:r w:rsidRPr="00732369">
        <w:instrText>Lumber:Softwood</w:instrText>
      </w:r>
      <w:r w:rsidR="003B44CB">
        <w:instrText xml:space="preserve"> lumber</w:instrText>
      </w:r>
      <w:r w:rsidRPr="00732369">
        <w:instrText>:Framing</w:instrText>
      </w:r>
      <w:r>
        <w:instrText>"</w:instrText>
      </w:r>
      <w:r w:rsidR="00D962A8">
        <w:fldChar w:fldCharType="end"/>
      </w:r>
      <w:r>
        <w:t>, joists</w:t>
      </w:r>
      <w:r w:rsidR="00D962A8">
        <w:fldChar w:fldCharType="begin"/>
      </w:r>
      <w:r>
        <w:instrText>xe "</w:instrText>
      </w:r>
      <w:r w:rsidRPr="00A57D3C">
        <w:instrText>Lumber:</w:instrText>
      </w:r>
      <w:r w:rsidR="00F71CB9">
        <w:instrText>Softwood lumber</w:instrText>
      </w:r>
      <w:r w:rsidRPr="00A57D3C">
        <w:instrText>:Joists</w:instrText>
      </w:r>
      <w:r>
        <w:instrText>"</w:instrText>
      </w:r>
      <w:r w:rsidR="00D962A8">
        <w:fldChar w:fldCharType="end"/>
      </w:r>
      <w:r>
        <w:t>, planks</w:t>
      </w:r>
      <w:r w:rsidR="00D962A8">
        <w:fldChar w:fldCharType="begin"/>
      </w:r>
      <w:r>
        <w:instrText>xe "</w:instrText>
      </w:r>
      <w:r w:rsidRPr="00730E94">
        <w:instrText>Lumber:</w:instrText>
      </w:r>
      <w:r w:rsidR="003A353E">
        <w:instrText>Softwood lumber</w:instrText>
      </w:r>
      <w:r w:rsidRPr="00730E94">
        <w:instrText>:Planks</w:instrText>
      </w:r>
      <w:r>
        <w:instrText>"</w:instrText>
      </w:r>
      <w:r w:rsidR="00D962A8">
        <w:fldChar w:fldCharType="end"/>
      </w:r>
      <w:r>
        <w:t>, rafters</w:t>
      </w:r>
      <w:r w:rsidR="00D962A8">
        <w:fldChar w:fldCharType="begin"/>
      </w:r>
      <w:r>
        <w:instrText>xe "</w:instrText>
      </w:r>
      <w:r w:rsidRPr="006E7D84">
        <w:instrText>Lumber:</w:instrText>
      </w:r>
      <w:r w:rsidR="003A353E">
        <w:instrText>Softwood lumber</w:instrText>
      </w:r>
      <w:r w:rsidRPr="006E7D84">
        <w:instrText>:Rafters</w:instrText>
      </w:r>
      <w:r>
        <w:instrText>"</w:instrText>
      </w:r>
      <w:r w:rsidR="00D962A8">
        <w:fldChar w:fldCharType="end"/>
      </w:r>
      <w:r>
        <w:t>, or studs</w:t>
      </w:r>
      <w:r w:rsidR="00D962A8">
        <w:fldChar w:fldCharType="begin"/>
      </w:r>
      <w:r>
        <w:instrText>xe "</w:instrText>
      </w:r>
      <w:r w:rsidRPr="006E7D84">
        <w:instrText>Lumber:</w:instrText>
      </w:r>
      <w:r w:rsidR="003A353E">
        <w:instrText>Softwood lumber</w:instrText>
      </w:r>
      <w:r w:rsidRPr="006E7D84">
        <w:instrText>:Studs</w:instrText>
      </w:r>
      <w:r>
        <w:instrText>"</w:instrText>
      </w:r>
      <w:r w:rsidR="00D962A8">
        <w:fldChar w:fldCharType="end"/>
      </w:r>
      <w:r>
        <w:t>.</w:t>
      </w:r>
    </w:p>
    <w:p w14:paraId="482F0FF4" w14:textId="3FD7236A" w:rsidR="005A6C37" w:rsidRDefault="005A6C37" w:rsidP="00E63BB8">
      <w:pPr>
        <w:ind w:left="720"/>
      </w:pPr>
      <w:bookmarkStart w:id="3288" w:name="_Toc88278762"/>
      <w:r w:rsidRPr="00E63BB8">
        <w:rPr>
          <w:rStyle w:val="UniformLevel4Char"/>
          <w:b/>
          <w:sz w:val="20"/>
        </w:rPr>
        <w:t>2.10.1.5</w:t>
      </w:r>
      <w:r w:rsidR="00796059" w:rsidRPr="00E63BB8">
        <w:rPr>
          <w:rStyle w:val="UniformLevel4Char"/>
          <w:b/>
          <w:sz w:val="20"/>
        </w:rPr>
        <w:t>.</w:t>
      </w:r>
      <w:r w:rsidR="00796059">
        <w:rPr>
          <w:rStyle w:val="UniformLevel4Char"/>
          <w:b/>
          <w:sz w:val="20"/>
        </w:rPr>
        <w:t>  </w:t>
      </w:r>
      <w:r w:rsidRPr="00E63BB8">
        <w:rPr>
          <w:rStyle w:val="UniformLevel4Char"/>
          <w:b/>
          <w:sz w:val="20"/>
        </w:rPr>
        <w:t xml:space="preserve">Rough </w:t>
      </w:r>
      <w:r w:rsidR="00966E13">
        <w:rPr>
          <w:rStyle w:val="UniformLevel4Char"/>
          <w:b/>
          <w:sz w:val="20"/>
        </w:rPr>
        <w:t>L</w:t>
      </w:r>
      <w:r w:rsidR="00966E13" w:rsidRPr="00E63BB8">
        <w:rPr>
          <w:rStyle w:val="UniformLevel4Char"/>
          <w:b/>
          <w:sz w:val="20"/>
        </w:rPr>
        <w:t>umb</w:t>
      </w:r>
      <w:r w:rsidRPr="00E63BB8">
        <w:rPr>
          <w:rStyle w:val="UniformLevel4Char"/>
          <w:b/>
          <w:sz w:val="20"/>
        </w:rPr>
        <w:t>er.</w:t>
      </w:r>
      <w:bookmarkEnd w:id="3288"/>
      <w:r w:rsidR="00D962A8" w:rsidRPr="00E63BB8">
        <w:fldChar w:fldCharType="begin"/>
      </w:r>
      <w:r w:rsidRPr="00E63BB8">
        <w:instrText>xe "Lumber:</w:instrText>
      </w:r>
      <w:r w:rsidR="003A353E">
        <w:instrText>Softwood lumber</w:instrText>
      </w:r>
      <w:r w:rsidRPr="00E63BB8">
        <w:instrText>:Rough"</w:instrText>
      </w:r>
      <w:r w:rsidR="00D962A8" w:rsidRPr="00E63BB8">
        <w:fldChar w:fldCharType="end"/>
      </w:r>
      <w:r w:rsidR="00D962A8">
        <w:fldChar w:fldCharType="begin"/>
      </w:r>
      <w:r w:rsidR="00AA1906">
        <w:instrText xml:space="preserve"> XE "</w:instrText>
      </w:r>
      <w:r w:rsidR="00AA1906" w:rsidRPr="00ED468D">
        <w:instrText>Definitions:Rough lumber</w:instrText>
      </w:r>
      <w:r w:rsidR="00AA1906">
        <w:instrText xml:space="preserve">" </w:instrText>
      </w:r>
      <w:r w:rsidR="00D962A8">
        <w:fldChar w:fldCharType="end"/>
      </w:r>
      <w:r>
        <w:t xml:space="preserve"> – Lumber that has not been</w:t>
      </w:r>
      <w:r w:rsidR="00C3757A">
        <w:t xml:space="preserve"> dressed</w:t>
      </w:r>
      <w:r>
        <w:t>, but that has been sawed, edged, and trimmed at least to the extent of showing saw marks, or other primary manufacturing marks in the wood, on the four longitudinal surfaces of each piece for its overall length.</w:t>
      </w:r>
    </w:p>
    <w:p w14:paraId="5083E08D" w14:textId="77777777" w:rsidR="00C3757A" w:rsidRPr="00B753F1" w:rsidRDefault="00C3757A" w:rsidP="00B753F1">
      <w:pPr>
        <w:spacing w:before="60" w:after="240"/>
        <w:ind w:left="720"/>
      </w:pPr>
      <w:r w:rsidRPr="00B753F1">
        <w:t>(Amended 2016)</w:t>
      </w:r>
    </w:p>
    <w:p w14:paraId="36ED36F7" w14:textId="487C22CA" w:rsidR="005A6C37" w:rsidRDefault="005A6C37" w:rsidP="00B96101">
      <w:pPr>
        <w:spacing w:after="240"/>
        <w:ind w:left="720"/>
      </w:pPr>
      <w:bookmarkStart w:id="3289" w:name="_Toc88278763"/>
      <w:r w:rsidRPr="00E63BB8">
        <w:rPr>
          <w:rStyle w:val="UniformLevel4Char"/>
          <w:b/>
          <w:sz w:val="20"/>
        </w:rPr>
        <w:t>2.10.1.6</w:t>
      </w:r>
      <w:r w:rsidR="00796059" w:rsidRPr="00E63BB8">
        <w:rPr>
          <w:rStyle w:val="UniformLevel4Char"/>
          <w:b/>
          <w:sz w:val="20"/>
        </w:rPr>
        <w:t>.</w:t>
      </w:r>
      <w:r w:rsidR="00796059">
        <w:rPr>
          <w:rStyle w:val="UniformLevel4Char"/>
          <w:b/>
          <w:sz w:val="20"/>
        </w:rPr>
        <w:t>  </w:t>
      </w:r>
      <w:r w:rsidRPr="00E63BB8">
        <w:rPr>
          <w:rStyle w:val="UniformLevel4Char"/>
          <w:b/>
          <w:sz w:val="20"/>
        </w:rPr>
        <w:t xml:space="preserve">Matched </w:t>
      </w:r>
      <w:r w:rsidR="00966E13">
        <w:rPr>
          <w:rStyle w:val="UniformLevel4Char"/>
          <w:b/>
          <w:sz w:val="20"/>
        </w:rPr>
        <w:t>L</w:t>
      </w:r>
      <w:r w:rsidR="00966E13" w:rsidRPr="00E63BB8">
        <w:rPr>
          <w:rStyle w:val="UniformLevel4Char"/>
          <w:b/>
          <w:sz w:val="20"/>
        </w:rPr>
        <w:t>um</w:t>
      </w:r>
      <w:r w:rsidRPr="00E63BB8">
        <w:rPr>
          <w:rStyle w:val="UniformLevel4Char"/>
          <w:b/>
          <w:sz w:val="20"/>
        </w:rPr>
        <w:t>ber.</w:t>
      </w:r>
      <w:bookmarkEnd w:id="3289"/>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Matched</w:instrText>
      </w:r>
      <w:r>
        <w:instrText>"</w:instrText>
      </w:r>
      <w:r w:rsidR="00D962A8">
        <w:fldChar w:fldCharType="end"/>
      </w:r>
      <w:r w:rsidR="00D962A8">
        <w:fldChar w:fldCharType="begin"/>
      </w:r>
      <w:r w:rsidR="00AA1906">
        <w:instrText xml:space="preserve"> XE "</w:instrText>
      </w:r>
      <w:r w:rsidR="00AA1906" w:rsidRPr="00990652">
        <w:instrText>Definitions:Matched lumber</w:instrText>
      </w:r>
      <w:r w:rsidR="00AA1906">
        <w:instrText xml:space="preserve">" </w:instrText>
      </w:r>
      <w:r w:rsidR="00D962A8">
        <w:fldChar w:fldCharType="end"/>
      </w:r>
      <w:r>
        <w:t xml:space="preserve"> that has been worked with a tongue on one edge of each piece and a groove on the opposite edge to provide a close tongue and groove joint by fitting two pieces together; when end</w:t>
      </w:r>
      <w:r>
        <w:noBreakHyphen/>
        <w:t>matched, the tongue and groove are worked in the ends also.</w:t>
      </w:r>
    </w:p>
    <w:p w14:paraId="45627F77" w14:textId="4F5A1551" w:rsidR="005A6C37" w:rsidRDefault="005A6C37" w:rsidP="00B96101">
      <w:pPr>
        <w:spacing w:after="240"/>
        <w:ind w:left="720"/>
      </w:pPr>
      <w:bookmarkStart w:id="3290" w:name="_Toc88278764"/>
      <w:r w:rsidRPr="00E63BB8">
        <w:rPr>
          <w:rStyle w:val="UniformLevel4Char"/>
          <w:b/>
          <w:sz w:val="20"/>
        </w:rPr>
        <w:t>2.10.1.7.</w:t>
      </w:r>
      <w:r w:rsidR="00796059">
        <w:rPr>
          <w:rStyle w:val="UniformLevel4Char"/>
          <w:b/>
          <w:sz w:val="20"/>
        </w:rPr>
        <w:t>  </w:t>
      </w:r>
      <w:r w:rsidRPr="00E63BB8">
        <w:rPr>
          <w:rStyle w:val="UniformLevel4Char"/>
          <w:b/>
          <w:sz w:val="20"/>
        </w:rPr>
        <w:t xml:space="preserve">Patterned </w:t>
      </w:r>
      <w:r w:rsidR="004C292F">
        <w:rPr>
          <w:rStyle w:val="UniformLevel4Char"/>
          <w:b/>
          <w:sz w:val="20"/>
        </w:rPr>
        <w:t>L</w:t>
      </w:r>
      <w:r w:rsidR="004C292F" w:rsidRPr="00E63BB8">
        <w:rPr>
          <w:rStyle w:val="UniformLevel4Char"/>
          <w:b/>
          <w:sz w:val="20"/>
        </w:rPr>
        <w:t>u</w:t>
      </w:r>
      <w:r w:rsidRPr="00E63BB8">
        <w:rPr>
          <w:rStyle w:val="UniformLevel4Char"/>
          <w:b/>
          <w:sz w:val="20"/>
        </w:rPr>
        <w:t>mber.</w:t>
      </w:r>
      <w:bookmarkEnd w:id="3290"/>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instrText>Pattern</w:instrText>
      </w:r>
      <w:r w:rsidRPr="00A66533">
        <w:instrText>ed</w:instrText>
      </w:r>
      <w:r>
        <w:instrText>"</w:instrText>
      </w:r>
      <w:r w:rsidR="00D962A8">
        <w:fldChar w:fldCharType="end"/>
      </w:r>
      <w:r w:rsidR="00D962A8">
        <w:fldChar w:fldCharType="begin"/>
      </w:r>
      <w:r w:rsidR="00AA1906">
        <w:instrText xml:space="preserve"> XE "</w:instrText>
      </w:r>
      <w:r w:rsidR="00AA1906" w:rsidRPr="00D133F2">
        <w:instrText>Definitions:Patterned lumber</w:instrText>
      </w:r>
      <w:r w:rsidR="00AA1906">
        <w:instrText xml:space="preserve">" </w:instrText>
      </w:r>
      <w:r w:rsidR="00D962A8">
        <w:fldChar w:fldCharType="end"/>
      </w:r>
      <w:r>
        <w:t xml:space="preserve"> that is shaped to a pattern or a molded form, in addition to being dressed, matched, or </w:t>
      </w:r>
      <w:proofErr w:type="spellStart"/>
      <w:r>
        <w:t>shiplapped</w:t>
      </w:r>
      <w:proofErr w:type="spellEnd"/>
      <w:r>
        <w:t>, or any combination of these workings.</w:t>
      </w:r>
    </w:p>
    <w:p w14:paraId="6EC0DAFC" w14:textId="211A1DB7" w:rsidR="005A6C37" w:rsidRDefault="005A6C37" w:rsidP="00B96101">
      <w:pPr>
        <w:spacing w:after="240"/>
        <w:ind w:left="720"/>
      </w:pPr>
      <w:bookmarkStart w:id="3291" w:name="_Toc88278765"/>
      <w:r w:rsidRPr="002B488A">
        <w:rPr>
          <w:rStyle w:val="UniformLevel4Char"/>
          <w:b/>
          <w:sz w:val="20"/>
        </w:rPr>
        <w:t>2.10.1.8.</w:t>
      </w:r>
      <w:r w:rsidR="00796059">
        <w:rPr>
          <w:rStyle w:val="UniformLevel4Char"/>
          <w:b/>
          <w:sz w:val="20"/>
        </w:rPr>
        <w:t>  </w:t>
      </w:r>
      <w:proofErr w:type="spellStart"/>
      <w:r w:rsidRPr="002B488A">
        <w:rPr>
          <w:rStyle w:val="UniformLevel4Char"/>
          <w:b/>
          <w:sz w:val="20"/>
        </w:rPr>
        <w:t>Shiplapped</w:t>
      </w:r>
      <w:proofErr w:type="spellEnd"/>
      <w:r w:rsidR="00796059">
        <w:rPr>
          <w:rStyle w:val="UniformLevel4Char"/>
          <w:b/>
          <w:sz w:val="20"/>
        </w:rPr>
        <w:t> </w:t>
      </w:r>
      <w:r w:rsidR="004C292F" w:rsidRPr="002B488A">
        <w:rPr>
          <w:rStyle w:val="UniformLevel4Char"/>
          <w:b/>
          <w:sz w:val="20"/>
        </w:rPr>
        <w:t>Lu</w:t>
      </w:r>
      <w:r w:rsidRPr="002B488A">
        <w:rPr>
          <w:rStyle w:val="UniformLevel4Char"/>
          <w:b/>
          <w:sz w:val="20"/>
        </w:rPr>
        <w:t>mber.</w:t>
      </w:r>
      <w:bookmarkEnd w:id="3291"/>
      <w:r w:rsidR="00796059">
        <w:t> </w:t>
      </w:r>
      <w:r>
        <w:t>–</w:t>
      </w:r>
      <w:r w:rsidR="00796059">
        <w:t> </w:t>
      </w:r>
      <w:r>
        <w:t>Lumber</w:t>
      </w:r>
      <w:r w:rsidR="00D962A8">
        <w:fldChar w:fldCharType="begin"/>
      </w:r>
      <w:r>
        <w:instrText>xe "</w:instrText>
      </w:r>
      <w:r w:rsidRPr="00A66533">
        <w:instrText>Lumber:</w:instrText>
      </w:r>
      <w:r w:rsidR="003A353E">
        <w:rPr>
          <w:bCs/>
        </w:rPr>
        <w:instrText>Softwood lumber</w:instrText>
      </w:r>
      <w:r>
        <w:rPr>
          <w:bCs/>
        </w:rPr>
        <w:instrText>:</w:instrText>
      </w:r>
      <w:r>
        <w:instrText>Shiplapp</w:instrText>
      </w:r>
      <w:r w:rsidRPr="00A66533">
        <w:instrText>ed</w:instrText>
      </w:r>
      <w:r>
        <w:instrText>"</w:instrText>
      </w:r>
      <w:r w:rsidR="00D962A8">
        <w:fldChar w:fldCharType="end"/>
      </w:r>
      <w:r w:rsidR="00D962A8">
        <w:fldChar w:fldCharType="begin"/>
      </w:r>
      <w:r w:rsidR="00AA1906">
        <w:instrText xml:space="preserve"> XE "</w:instrText>
      </w:r>
      <w:r w:rsidR="00AA1906" w:rsidRPr="00D92570">
        <w:instrText>Definitions:Shiplapped lumber</w:instrText>
      </w:r>
      <w:r w:rsidR="00AA1906">
        <w:instrText xml:space="preserve">" </w:instrText>
      </w:r>
      <w:r w:rsidR="00D962A8">
        <w:fldChar w:fldCharType="end"/>
      </w:r>
      <w:r>
        <w:t xml:space="preserve"> that has been worked or rabbeted on both edges of each piece to provide a </w:t>
      </w:r>
      <w:proofErr w:type="spellStart"/>
      <w:r>
        <w:t>closelapped</w:t>
      </w:r>
      <w:proofErr w:type="spellEnd"/>
      <w:r>
        <w:t xml:space="preserve"> joint by fitting two pieces together.</w:t>
      </w:r>
    </w:p>
    <w:p w14:paraId="779DDED1" w14:textId="5961C178" w:rsidR="005A6C37" w:rsidRDefault="005A6C37" w:rsidP="00B96101">
      <w:pPr>
        <w:spacing w:after="240"/>
        <w:ind w:left="720"/>
      </w:pPr>
      <w:bookmarkStart w:id="3292" w:name="_Toc88278766"/>
      <w:r w:rsidRPr="002B488A">
        <w:rPr>
          <w:rStyle w:val="UniformLevel4Char"/>
          <w:b/>
          <w:sz w:val="20"/>
        </w:rPr>
        <w:t>2.10.1.9.</w:t>
      </w:r>
      <w:r w:rsidR="00796059">
        <w:rPr>
          <w:rStyle w:val="UniformLevel4Char"/>
          <w:b/>
          <w:sz w:val="20"/>
        </w:rPr>
        <w:t>  </w:t>
      </w:r>
      <w:r w:rsidRPr="002B488A">
        <w:rPr>
          <w:rStyle w:val="UniformLevel4Char"/>
          <w:b/>
          <w:sz w:val="20"/>
        </w:rPr>
        <w:t>Grade.</w:t>
      </w:r>
      <w:bookmarkEnd w:id="3292"/>
      <w:r w:rsidR="00D962A8">
        <w:fldChar w:fldCharType="begin"/>
      </w:r>
      <w:r>
        <w:instrText>xe "</w:instrText>
      </w:r>
      <w:r w:rsidRPr="007F2E69">
        <w:instrText>Lumber:Grade</w:instrText>
      </w:r>
      <w:r>
        <w:instrText>"</w:instrText>
      </w:r>
      <w:r w:rsidR="00D962A8">
        <w:fldChar w:fldCharType="end"/>
      </w:r>
      <w:r w:rsidR="00D962A8">
        <w:fldChar w:fldCharType="begin"/>
      </w:r>
      <w:r w:rsidR="00AA1906">
        <w:instrText xml:space="preserve"> XE "</w:instrText>
      </w:r>
      <w:r w:rsidR="00AA1906" w:rsidRPr="00A2788E">
        <w:instrText>Defin</w:instrText>
      </w:r>
      <w:r w:rsidR="00BD62DC">
        <w:instrText>i</w:instrText>
      </w:r>
      <w:r w:rsidR="00AA1906" w:rsidRPr="00A2788E">
        <w:instrText>tions:Grade (lumber)</w:instrText>
      </w:r>
      <w:r w:rsidR="00AA1906">
        <w:instrText xml:space="preserve">" </w:instrText>
      </w:r>
      <w:r w:rsidR="00D962A8">
        <w:fldChar w:fldCharType="end"/>
      </w:r>
      <w:r>
        <w:t xml:space="preserve"> – The commercial designation assigned to lumber</w:t>
      </w:r>
      <w:r w:rsidR="00D962A8">
        <w:fldChar w:fldCharType="begin"/>
      </w:r>
      <w:r>
        <w:instrText>xe "</w:instrText>
      </w:r>
      <w:r w:rsidRPr="00A66533">
        <w:instrText>Lumber:</w:instrText>
      </w:r>
      <w:r w:rsidR="003A353E">
        <w:rPr>
          <w:bCs/>
        </w:rPr>
        <w:instrText>Softwood lumber</w:instrText>
      </w:r>
      <w:r>
        <w:rPr>
          <w:bCs/>
        </w:rPr>
        <w:instrText>:</w:instrText>
      </w:r>
      <w:r>
        <w:instrText>Grade"</w:instrText>
      </w:r>
      <w:r w:rsidR="00D962A8">
        <w:fldChar w:fldCharType="end"/>
      </w:r>
      <w:r>
        <w:t xml:space="preserve"> meeting specifications established by a nationally recognized grade rule writing organization.</w:t>
      </w:r>
    </w:p>
    <w:p w14:paraId="7E7A0011" w14:textId="77777777" w:rsidR="005A6C37" w:rsidRDefault="005A6C37" w:rsidP="00B50A33">
      <w:pPr>
        <w:spacing w:after="240"/>
        <w:ind w:left="720"/>
      </w:pPr>
      <w:bookmarkStart w:id="3293" w:name="_Toc88278767"/>
      <w:r w:rsidRPr="002B488A">
        <w:rPr>
          <w:rStyle w:val="UniformLevel4Char"/>
          <w:b/>
          <w:sz w:val="20"/>
        </w:rPr>
        <w:t>2.10.1.10.</w:t>
      </w:r>
      <w:r w:rsidR="00796059">
        <w:rPr>
          <w:rStyle w:val="UniformLevel4Char"/>
          <w:b/>
          <w:sz w:val="20"/>
        </w:rPr>
        <w:t>  </w:t>
      </w:r>
      <w:r w:rsidRPr="002B488A">
        <w:rPr>
          <w:rStyle w:val="UniformLevel4Char"/>
          <w:b/>
          <w:sz w:val="20"/>
        </w:rPr>
        <w:t>Species.</w:t>
      </w:r>
      <w:bookmarkEnd w:id="3293"/>
      <w:r w:rsidR="00D962A8" w:rsidRPr="002B488A">
        <w:fldChar w:fldCharType="begin"/>
      </w:r>
      <w:r w:rsidRPr="002B488A">
        <w:instrText>xe "Species tree"</w:instrText>
      </w:r>
      <w:r w:rsidR="00D962A8" w:rsidRPr="002B488A">
        <w:fldChar w:fldCharType="end"/>
      </w:r>
      <w:r w:rsidR="00D962A8">
        <w:fldChar w:fldCharType="begin"/>
      </w:r>
      <w:r w:rsidR="00AA1906">
        <w:instrText xml:space="preserve"> XE "</w:instrText>
      </w:r>
      <w:r w:rsidR="00AA1906" w:rsidRPr="00AD6494">
        <w:instrText>Definitions:Species, trees</w:instrText>
      </w:r>
      <w:r w:rsidR="00AA1906">
        <w:instrText xml:space="preserve">" </w:instrText>
      </w:r>
      <w:r w:rsidR="00D962A8">
        <w:fldChar w:fldCharType="end"/>
      </w:r>
      <w:r>
        <w:t xml:space="preserve"> – The commercial name assigned to a species of trees.</w:t>
      </w:r>
    </w:p>
    <w:p w14:paraId="1E927424" w14:textId="77777777" w:rsidR="005A6C37" w:rsidRDefault="005A6C37" w:rsidP="00091466">
      <w:pPr>
        <w:suppressAutoHyphens/>
        <w:spacing w:after="240"/>
        <w:ind w:left="720"/>
      </w:pPr>
      <w:bookmarkStart w:id="3294" w:name="_Toc88278768"/>
      <w:r w:rsidRPr="002B488A">
        <w:rPr>
          <w:rStyle w:val="UniformLevel4Char"/>
          <w:b/>
          <w:sz w:val="20"/>
        </w:rPr>
        <w:t>2.10.1.11.</w:t>
      </w:r>
      <w:r w:rsidR="00796059">
        <w:rPr>
          <w:rStyle w:val="UniformLevel4Char"/>
          <w:b/>
          <w:sz w:val="20"/>
        </w:rPr>
        <w:t>  </w:t>
      </w:r>
      <w:r w:rsidRPr="002B488A">
        <w:rPr>
          <w:rStyle w:val="UniformLevel4Char"/>
          <w:b/>
          <w:sz w:val="20"/>
        </w:rPr>
        <w:t xml:space="preserve">Species </w:t>
      </w:r>
      <w:r w:rsidR="004C292F" w:rsidRPr="002B488A">
        <w:rPr>
          <w:rStyle w:val="UniformLevel4Char"/>
          <w:b/>
          <w:sz w:val="20"/>
        </w:rPr>
        <w:t>G</w:t>
      </w:r>
      <w:r w:rsidRPr="002B488A">
        <w:rPr>
          <w:rStyle w:val="UniformLevel4Char"/>
          <w:b/>
          <w:sz w:val="20"/>
        </w:rPr>
        <w:t>roup.</w:t>
      </w:r>
      <w:bookmarkEnd w:id="3294"/>
      <w:r w:rsidR="00D962A8" w:rsidRPr="002B488A">
        <w:fldChar w:fldCharType="begin"/>
      </w:r>
      <w:r w:rsidRPr="002B488A">
        <w:instrText>xe "Species group"</w:instrText>
      </w:r>
      <w:r w:rsidR="00D962A8" w:rsidRPr="002B488A">
        <w:fldChar w:fldCharType="end"/>
      </w:r>
      <w:r w:rsidR="00D962A8">
        <w:fldChar w:fldCharType="begin"/>
      </w:r>
      <w:r w:rsidR="00AA1906">
        <w:instrText xml:space="preserve"> XE "</w:instrText>
      </w:r>
      <w:r w:rsidR="00AA1906" w:rsidRPr="00704387">
        <w:instrText>Definitions:Species group</w:instrText>
      </w:r>
      <w:r w:rsidR="00AA1906">
        <w:instrText xml:space="preserve">" </w:instrText>
      </w:r>
      <w:r w:rsidR="00D962A8">
        <w:fldChar w:fldCharType="end"/>
      </w:r>
      <w:r>
        <w:t xml:space="preserve"> – The commercial name assigned to two or more individual species having similar characteristics.</w:t>
      </w:r>
    </w:p>
    <w:p w14:paraId="51890FD8" w14:textId="77777777" w:rsidR="005A6C37" w:rsidRDefault="005A6C37" w:rsidP="00B50A33">
      <w:pPr>
        <w:spacing w:after="240"/>
        <w:ind w:left="720"/>
      </w:pPr>
      <w:bookmarkStart w:id="3295" w:name="_Toc88278769"/>
      <w:r w:rsidRPr="002B488A">
        <w:rPr>
          <w:rStyle w:val="UniformLevel4Char"/>
          <w:b/>
          <w:sz w:val="20"/>
        </w:rPr>
        <w:t>2.10.1.12.</w:t>
      </w:r>
      <w:r w:rsidR="00796059">
        <w:rPr>
          <w:rStyle w:val="UniformLevel4Char"/>
          <w:b/>
          <w:sz w:val="20"/>
        </w:rPr>
        <w:t>  </w:t>
      </w:r>
      <w:r w:rsidRPr="002B488A">
        <w:rPr>
          <w:rStyle w:val="UniformLevel4Char"/>
          <w:b/>
          <w:sz w:val="20"/>
        </w:rPr>
        <w:t>Representation.</w:t>
      </w:r>
      <w:bookmarkEnd w:id="3295"/>
      <w:r w:rsidR="00D962A8" w:rsidRPr="002B488A">
        <w:fldChar w:fldCharType="begin"/>
      </w:r>
      <w:r w:rsidRPr="002B488A">
        <w:instrText>xe "Representation"</w:instrText>
      </w:r>
      <w:r w:rsidR="00D962A8" w:rsidRPr="002B488A">
        <w:fldChar w:fldCharType="end"/>
      </w:r>
      <w:r w:rsidR="00D962A8">
        <w:fldChar w:fldCharType="begin"/>
      </w:r>
      <w:r w:rsidR="00AA1906">
        <w:instrText xml:space="preserve"> XE "</w:instrText>
      </w:r>
      <w:r w:rsidR="00AA1906" w:rsidRPr="00C62C0A">
        <w:instrText>Definitions:Representation</w:instrText>
      </w:r>
      <w:r w:rsidR="00AA1906">
        <w:instrText xml:space="preserve">" </w:instrText>
      </w:r>
      <w:r w:rsidR="00D962A8">
        <w:fldChar w:fldCharType="end"/>
      </w:r>
      <w:r>
        <w:t xml:space="preserve"> – A “representation” shall be construed to mean any advertisement, offering, invoice, or the like that pertains to the sale of lumber.</w:t>
      </w:r>
    </w:p>
    <w:p w14:paraId="1A1D9DFD" w14:textId="021ABD08" w:rsidR="007C3FEA" w:rsidRDefault="005A6C37" w:rsidP="000F7775">
      <w:pPr>
        <w:keepNext/>
        <w:ind w:left="720"/>
      </w:pPr>
      <w:bookmarkStart w:id="3296" w:name="_Toc88278770"/>
      <w:r w:rsidRPr="002B488A">
        <w:rPr>
          <w:rStyle w:val="UniformLevel4Char"/>
          <w:b/>
          <w:sz w:val="20"/>
        </w:rPr>
        <w:t>2.10.1.13.</w:t>
      </w:r>
      <w:r w:rsidR="00796059">
        <w:rPr>
          <w:rStyle w:val="UniformLevel4Char"/>
          <w:b/>
          <w:sz w:val="20"/>
        </w:rPr>
        <w:t>  </w:t>
      </w:r>
      <w:r w:rsidRPr="002B488A">
        <w:rPr>
          <w:rStyle w:val="UniformLevel4Char"/>
          <w:b/>
          <w:sz w:val="20"/>
        </w:rPr>
        <w:t xml:space="preserve">Minimum </w:t>
      </w:r>
      <w:r w:rsidR="004C292F" w:rsidRPr="002B488A">
        <w:rPr>
          <w:rStyle w:val="UniformLevel4Char"/>
          <w:b/>
          <w:sz w:val="20"/>
        </w:rPr>
        <w:t xml:space="preserve">Dressed Sizes </w:t>
      </w:r>
      <w:r w:rsidRPr="002B488A">
        <w:rPr>
          <w:rStyle w:val="UniformLevel4Char"/>
          <w:b/>
          <w:sz w:val="20"/>
        </w:rPr>
        <w:t>(width and thickness).</w:t>
      </w:r>
      <w:bookmarkEnd w:id="3296"/>
      <w:r>
        <w:t xml:space="preserve"> – The standardized width and thickness at which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w:instrText>
      </w:r>
      <w:r>
        <w:instrText>inimum dressed sizes"</w:instrText>
      </w:r>
      <w:r w:rsidR="00D962A8">
        <w:fldChar w:fldCharType="end"/>
      </w:r>
      <w:r w:rsidR="00D962A8">
        <w:fldChar w:fldCharType="begin"/>
      </w:r>
      <w:r w:rsidR="00AA1906">
        <w:instrText xml:space="preserve"> XE "</w:instrText>
      </w:r>
      <w:r w:rsidR="00AA1906" w:rsidRPr="00A60187">
        <w:instrText>Definitions:Minimum dressed sizes (width and thickness)</w:instrText>
      </w:r>
      <w:r w:rsidR="00AA1906">
        <w:instrText xml:space="preserve">" </w:instrText>
      </w:r>
      <w:r w:rsidR="00D962A8">
        <w:fldChar w:fldCharType="end"/>
      </w:r>
      <w:r>
        <w:t xml:space="preserve"> is dressed when manufactured in accordance with the </w:t>
      </w:r>
      <w:r w:rsidR="00CF075B">
        <w:t xml:space="preserve">latest edition of </w:t>
      </w:r>
      <w:r>
        <w:t>U.S. Department of Commerce Voluntary Product Standard PS 20</w:t>
      </w:r>
      <w:r w:rsidR="00EB380A">
        <w:noBreakHyphen/>
      </w:r>
      <w:r w:rsidR="00861D73">
        <w:t>20</w:t>
      </w:r>
      <w:r>
        <w:t>, “American Softwood Lumber Standard,” and regional grading rules conforming to</w:t>
      </w:r>
      <w:r w:rsidR="007C3FEA">
        <w:t xml:space="preserve"> the latest version of</w:t>
      </w:r>
      <w:r>
        <w:t> PS 20</w:t>
      </w:r>
      <w:r w:rsidR="00EB380A">
        <w:noBreakHyphen/>
      </w:r>
      <w:r w:rsidR="00861D73">
        <w:t>20</w:t>
      </w:r>
      <w:r>
        <w:t>.  (See Table 1. Softwood Lumber Sizes</w:t>
      </w:r>
      <w:r w:rsidR="007C3FEA">
        <w:t xml:space="preserve"> containing examples of some minimum dressed sizes</w:t>
      </w:r>
      <w:r>
        <w:t>.)</w:t>
      </w:r>
    </w:p>
    <w:p w14:paraId="7D42BDE9" w14:textId="77777777" w:rsidR="007C3FEA" w:rsidRPr="007C3FEA" w:rsidRDefault="007C3FEA" w:rsidP="00B50A33">
      <w:pPr>
        <w:spacing w:before="60" w:after="240"/>
        <w:ind w:left="720"/>
      </w:pPr>
      <w:r w:rsidRPr="000F7775">
        <w:t>(Amended 2016)</w:t>
      </w:r>
    </w:p>
    <w:p w14:paraId="393B2946" w14:textId="14B777B9" w:rsidR="005A6C37" w:rsidRDefault="005A6C37" w:rsidP="001C6070">
      <w:pPr>
        <w:suppressAutoHyphens/>
        <w:spacing w:after="240"/>
        <w:ind w:left="360"/>
      </w:pPr>
      <w:bookmarkStart w:id="3297" w:name="_Toc88278771"/>
      <w:bookmarkStart w:id="3298" w:name="_Toc173472878"/>
      <w:r w:rsidRPr="002B488A">
        <w:rPr>
          <w:rStyle w:val="UniformLevel3Char"/>
          <w:b/>
          <w:sz w:val="20"/>
        </w:rPr>
        <w:t>2.10.2.  Identity.</w:t>
      </w:r>
      <w:bookmarkEnd w:id="3297"/>
      <w:r>
        <w:t xml:space="preserve"> – Representations shall include a declaration of identity </w:t>
      </w:r>
      <w:r w:rsidR="00D962A8">
        <w:fldChar w:fldCharType="begin"/>
      </w:r>
      <w:r w:rsidR="00555B40">
        <w:instrText xml:space="preserve"> XE "</w:instrText>
      </w:r>
      <w:r w:rsidR="00555B40" w:rsidRPr="0010673D">
        <w:instrText>Lumber:Identity</w:instrText>
      </w:r>
      <w:r w:rsidR="00555B40">
        <w:instrText xml:space="preserve">" </w:instrText>
      </w:r>
      <w:r w:rsidR="00D962A8">
        <w:fldChar w:fldCharType="end"/>
      </w:r>
      <w:r>
        <w:t>that specifies the grade or grades, species or species group, and whether the lumber is unseasoned (green)</w:t>
      </w:r>
      <w:r w:rsidRPr="00836B3A">
        <w:t xml:space="preserve"> </w:t>
      </w:r>
      <w:r w:rsidR="00D962A8">
        <w:fldChar w:fldCharType="begin"/>
      </w:r>
      <w:r>
        <w:instrText>xe "Lumber:</w:instrText>
      </w:r>
      <w:r w:rsidR="003A353E">
        <w:rPr>
          <w:bCs/>
        </w:rPr>
        <w:instrText>Softwood lumber</w:instrText>
      </w:r>
      <w:r>
        <w:rPr>
          <w:bCs/>
        </w:rPr>
        <w:instrText>:</w:instrText>
      </w:r>
      <w:r>
        <w:instrText>Unseasoned (green)"</w:instrText>
      </w:r>
      <w:r w:rsidR="00D962A8">
        <w:fldChar w:fldCharType="end"/>
      </w:r>
      <w:r>
        <w:t>or dry</w:t>
      </w:r>
      <w:r w:rsidR="00D962A8">
        <w:fldChar w:fldCharType="begin"/>
      </w:r>
      <w:r>
        <w:instrText>xe "Lumber:</w:instrText>
      </w:r>
      <w:r w:rsidR="003A353E">
        <w:rPr>
          <w:bCs/>
        </w:rPr>
        <w:instrText>Softwood lumber</w:instrText>
      </w:r>
      <w:r>
        <w:rPr>
          <w:bCs/>
        </w:rPr>
        <w:instrText>:</w:instrText>
      </w:r>
      <w:r>
        <w:instrText>Dry"</w:instrText>
      </w:r>
      <w:r w:rsidR="00D962A8">
        <w:fldChar w:fldCharType="end"/>
      </w:r>
      <w:r>
        <w:t>.</w:t>
      </w:r>
      <w:bookmarkEnd w:id="3298"/>
    </w:p>
    <w:p w14:paraId="1BD82464" w14:textId="5E815DCC" w:rsidR="005A6C37" w:rsidRDefault="005A6C37" w:rsidP="001C6070">
      <w:pPr>
        <w:spacing w:after="240"/>
        <w:ind w:left="360"/>
        <w:jc w:val="left"/>
      </w:pPr>
      <w:bookmarkStart w:id="3299" w:name="_Toc88278772"/>
      <w:bookmarkStart w:id="3300" w:name="_Toc173472879"/>
      <w:r w:rsidRPr="002B488A">
        <w:rPr>
          <w:rStyle w:val="UniformLevel3Char"/>
          <w:b/>
          <w:sz w:val="20"/>
        </w:rPr>
        <w:t>2.10.3.  Quantity.</w:t>
      </w:r>
      <w:bookmarkEnd w:id="3299"/>
      <w:r>
        <w:t xml:space="preserve"> – Representations shall be in terms of</w:t>
      </w:r>
      <w:r w:rsidR="00D962A8">
        <w:fldChar w:fldCharType="begin"/>
      </w:r>
      <w:r w:rsidR="00555B40">
        <w:instrText xml:space="preserve"> XE "</w:instrText>
      </w:r>
      <w:r w:rsidR="00555B40" w:rsidRPr="006C41FD">
        <w:instrText>Lumber:Quantity</w:instrText>
      </w:r>
      <w:r w:rsidR="00555B40">
        <w:instrText xml:space="preserve">" </w:instrText>
      </w:r>
      <w:r w:rsidR="00D962A8">
        <w:fldChar w:fldCharType="end"/>
      </w:r>
      <w:r>
        <w:t>:</w:t>
      </w:r>
      <w:bookmarkEnd w:id="3300"/>
    </w:p>
    <w:p w14:paraId="5B686869" w14:textId="77777777" w:rsidR="005A6C37" w:rsidRDefault="005A6C37" w:rsidP="00B50A33">
      <w:pPr>
        <w:spacing w:after="240"/>
        <w:ind w:left="1080" w:hanging="360"/>
      </w:pPr>
      <w:r>
        <w:t>(a)</w:t>
      </w:r>
      <w:r>
        <w:tab/>
        <w:t>the number of pieces</w:t>
      </w:r>
      <w:r w:rsidR="00AD61DA">
        <w:t xml:space="preserve">; </w:t>
      </w:r>
    </w:p>
    <w:p w14:paraId="28B5CD35" w14:textId="2147EEE3" w:rsidR="00BA63EA" w:rsidRDefault="005A6C37" w:rsidP="00B50A33">
      <w:pPr>
        <w:spacing w:after="240"/>
        <w:ind w:left="1080" w:hanging="360"/>
      </w:pPr>
      <w:r>
        <w:t>(b)</w:t>
      </w:r>
      <w:r>
        <w:tab/>
        <w:t xml:space="preserve">the minimum </w:t>
      </w:r>
      <w:r w:rsidR="00BA63EA">
        <w:t>dressed</w:t>
      </w:r>
      <w:r>
        <w:t xml:space="preserve"> width and thickness</w:t>
      </w:r>
      <w:r w:rsidR="00BA63EA">
        <w:t xml:space="preserve"> or actual width and thickness, except that the use of nominal dimensions shall be allowed as long as:</w:t>
      </w:r>
    </w:p>
    <w:p w14:paraId="618E284B" w14:textId="1F96F191" w:rsidR="00BA63EA" w:rsidRDefault="00BA63EA" w:rsidP="00B50A33">
      <w:pPr>
        <w:spacing w:after="240"/>
        <w:ind w:left="1440" w:hanging="360"/>
      </w:pPr>
      <w:r>
        <w:lastRenderedPageBreak/>
        <w:t>(1)</w:t>
      </w:r>
      <w:r>
        <w:tab/>
        <w:t>the term “nominal” or “nom” is also used</w:t>
      </w:r>
      <w:r w:rsidR="0090439A">
        <w:t>;</w:t>
      </w:r>
      <w:r>
        <w:t xml:space="preserve"> and</w:t>
      </w:r>
    </w:p>
    <w:p w14:paraId="0632E989" w14:textId="77777777" w:rsidR="005F58F5" w:rsidRDefault="005F58F5" w:rsidP="005F58F5">
      <w:pPr>
        <w:spacing w:after="240"/>
        <w:ind w:left="1440" w:hanging="360"/>
      </w:pPr>
      <w:r>
        <w:t>(2)</w:t>
      </w:r>
      <w:r>
        <w:tab/>
        <w:t xml:space="preserve">the actual or minimum dressed sizes are prominently displayed to the customer either by means of a table or label. </w:t>
      </w:r>
    </w:p>
    <w:p w14:paraId="6A35D621" w14:textId="77777777" w:rsidR="005F58F5" w:rsidRDefault="005F58F5" w:rsidP="005F58F5">
      <w:pPr>
        <w:spacing w:before="60"/>
        <w:ind w:left="1080" w:hanging="360"/>
      </w:pPr>
      <w:r>
        <w:t>(c)</w:t>
      </w:r>
      <w:r>
        <w:tab/>
        <w:t>either the length of individual pieces or the lineal footage.</w:t>
      </w:r>
    </w:p>
    <w:p w14:paraId="46A9BAAA" w14:textId="77777777" w:rsidR="0050328A" w:rsidRDefault="005F58F5" w:rsidP="00123CBE">
      <w:pPr>
        <w:spacing w:before="60" w:after="240"/>
        <w:ind w:left="1440" w:hanging="360"/>
      </w:pPr>
      <w:r>
        <w:t>(Amended 2016)</w:t>
      </w:r>
    </w:p>
    <w:p w14:paraId="2E64AB03" w14:textId="062BF067" w:rsidR="005F58F5" w:rsidRDefault="005F58F5" w:rsidP="006E630D">
      <w:pPr>
        <w:spacing w:before="60"/>
        <w:jc w:val="left"/>
      </w:pPr>
    </w:p>
    <w:tbl>
      <w:tblPr>
        <w:tblW w:w="9353" w:type="dxa"/>
        <w:tblCellMar>
          <w:top w:w="43" w:type="dxa"/>
          <w:bottom w:w="43" w:type="dxa"/>
        </w:tblCellMar>
        <w:tblLook w:val="0000" w:firstRow="0" w:lastRow="0" w:firstColumn="0" w:lastColumn="0" w:noHBand="0" w:noVBand="0"/>
        <w:tblCaption w:val="Table 1. Softwood Lumber Sizes"/>
        <w:tblDescription w:val="Examples of the minimum dressed sizes at the time of manufacture for both unseasoned (green and dry lumber in the latest version of the U.S. Dept. of Commerce, Voluntary Product Standard PS 20-15."/>
      </w:tblPr>
      <w:tblGrid>
        <w:gridCol w:w="2218"/>
        <w:gridCol w:w="2118"/>
        <w:gridCol w:w="1614"/>
        <w:gridCol w:w="1863"/>
        <w:gridCol w:w="1540"/>
      </w:tblGrid>
      <w:tr w:rsidR="005F58F5" w14:paraId="198662BE" w14:textId="77777777" w:rsidTr="00A04D2E">
        <w:trPr>
          <w:trHeight w:val="20"/>
          <w:tblHeader/>
        </w:trPr>
        <w:tc>
          <w:tcPr>
            <w:tcW w:w="9353" w:type="dxa"/>
            <w:gridSpan w:val="5"/>
            <w:tcBorders>
              <w:top w:val="double" w:sz="4" w:space="0" w:color="auto"/>
              <w:left w:val="double" w:sz="4" w:space="0" w:color="auto"/>
              <w:bottom w:val="double" w:sz="4" w:space="0" w:color="auto"/>
              <w:right w:val="double" w:sz="4" w:space="0" w:color="auto"/>
            </w:tcBorders>
            <w:tcMar>
              <w:left w:w="115" w:type="dxa"/>
              <w:right w:w="115" w:type="dxa"/>
            </w:tcMar>
            <w:vAlign w:val="center"/>
          </w:tcPr>
          <w:p w14:paraId="22B465DE" w14:textId="77777777" w:rsidR="005F58F5" w:rsidRPr="002B488A" w:rsidRDefault="005F58F5" w:rsidP="001C6070">
            <w:pPr>
              <w:widowControl w:val="0"/>
              <w:jc w:val="center"/>
            </w:pPr>
            <w:r>
              <w:rPr>
                <w:b/>
              </w:rPr>
              <w:t>Table 1.  Softwood Lumber Sizes</w:t>
            </w:r>
            <w:r w:rsidRPr="002B488A">
              <w:fldChar w:fldCharType="begin"/>
            </w:r>
            <w:r w:rsidRPr="002B488A">
              <w:instrText>xe "Lumber:</w:instrText>
            </w:r>
            <w:r>
              <w:instrText>Softwood lumber</w:instrText>
            </w:r>
            <w:r w:rsidRPr="002B488A">
              <w:instrText>:Sizes"</w:instrText>
            </w:r>
            <w:r w:rsidRPr="002B488A">
              <w:fldChar w:fldCharType="end"/>
            </w:r>
          </w:p>
          <w:p w14:paraId="7DB4BB67" w14:textId="77777777" w:rsidR="005F58F5" w:rsidRDefault="005F58F5" w:rsidP="001C6070">
            <w:pPr>
              <w:widowControl w:val="0"/>
            </w:pPr>
            <w:r>
              <w:t>Examples of the minimum dressed sizes at the time of manufacture for both unseasoned (</w:t>
            </w:r>
            <w:r>
              <w:fldChar w:fldCharType="begin"/>
            </w:r>
            <w:r>
              <w:instrText>xe "Lumber:</w:instrText>
            </w:r>
            <w:r>
              <w:rPr>
                <w:bCs/>
              </w:rPr>
              <w:instrText>Softwood lumber:</w:instrText>
            </w:r>
            <w:r>
              <w:instrText>Unseasoned (green)"</w:instrText>
            </w:r>
            <w:r>
              <w:fldChar w:fldCharType="end"/>
            </w:r>
            <w:r>
              <w:t>green) and dry</w:t>
            </w:r>
            <w:r>
              <w:fldChar w:fldCharType="begin"/>
            </w:r>
            <w:r>
              <w:instrText>xe "Lumber:</w:instrText>
            </w:r>
            <w:r>
              <w:rPr>
                <w:bCs/>
              </w:rPr>
              <w:instrText>Softwood lumber:</w:instrText>
            </w:r>
            <w:r>
              <w:instrText>Dry"</w:instrText>
            </w:r>
            <w:r>
              <w:fldChar w:fldCharType="end"/>
            </w:r>
            <w:r>
              <w:t xml:space="preserve"> lumber in the latest version of the U.S. Department of Commerce, Voluntary Product Standard PS 20</w:t>
            </w:r>
            <w:r>
              <w:noBreakHyphen/>
              <w:t>20.</w:t>
            </w:r>
          </w:p>
        </w:tc>
      </w:tr>
      <w:tr w:rsidR="005F58F5" w14:paraId="05A06D49" w14:textId="77777777" w:rsidTr="00A04D2E">
        <w:trPr>
          <w:trHeight w:val="20"/>
        </w:trPr>
        <w:tc>
          <w:tcPr>
            <w:tcW w:w="2218" w:type="dxa"/>
            <w:vMerge w:val="restart"/>
            <w:tcBorders>
              <w:top w:val="double" w:sz="4" w:space="0" w:color="auto"/>
              <w:left w:val="double" w:sz="4" w:space="0" w:color="auto"/>
              <w:right w:val="nil"/>
            </w:tcBorders>
            <w:vAlign w:val="center"/>
          </w:tcPr>
          <w:p w14:paraId="5386E478" w14:textId="77777777" w:rsidR="005F58F5" w:rsidRDefault="005F58F5" w:rsidP="001C6070">
            <w:pPr>
              <w:widowControl w:val="0"/>
              <w:jc w:val="center"/>
              <w:rPr>
                <w:b/>
                <w:bCs/>
              </w:rPr>
            </w:pPr>
            <w:r>
              <w:rPr>
                <w:b/>
                <w:bCs/>
              </w:rPr>
              <w:t>Product Classification</w:t>
            </w:r>
          </w:p>
          <w:p w14:paraId="78F7BA70" w14:textId="77777777" w:rsidR="005F58F5" w:rsidRDefault="005F58F5" w:rsidP="001C6070">
            <w:pPr>
              <w:widowControl w:val="0"/>
              <w:jc w:val="center"/>
              <w:rPr>
                <w:b/>
                <w:bCs/>
              </w:rPr>
            </w:pPr>
            <w:r>
              <w:rPr>
                <w:b/>
                <w:bCs/>
              </w:rPr>
              <w:t>(Nominal Size)</w:t>
            </w:r>
            <w:r w:rsidRPr="00196064">
              <w:rPr>
                <w:bCs/>
              </w:rPr>
              <w:fldChar w:fldCharType="begin"/>
            </w:r>
            <w:r w:rsidRPr="00196064">
              <w:rPr>
                <w:bCs/>
              </w:rPr>
              <w:instrText>xe "Lumber:</w:instrText>
            </w:r>
            <w:r>
              <w:rPr>
                <w:bCs/>
              </w:rPr>
              <w:instrText>Softwood lumber</w:instrText>
            </w:r>
            <w:r w:rsidRPr="00196064">
              <w:rPr>
                <w:bCs/>
              </w:rPr>
              <w:instrText>:Nominal size"</w:instrText>
            </w:r>
            <w:r w:rsidRPr="00196064">
              <w:rPr>
                <w:bCs/>
              </w:rPr>
              <w:fldChar w:fldCharType="end"/>
            </w:r>
          </w:p>
        </w:tc>
        <w:tc>
          <w:tcPr>
            <w:tcW w:w="7135" w:type="dxa"/>
            <w:gridSpan w:val="4"/>
            <w:tcBorders>
              <w:top w:val="double" w:sz="4" w:space="0" w:color="auto"/>
              <w:left w:val="single" w:sz="6" w:space="0" w:color="auto"/>
              <w:bottom w:val="nil"/>
              <w:right w:val="double" w:sz="4" w:space="0" w:color="auto"/>
            </w:tcBorders>
            <w:vAlign w:val="center"/>
          </w:tcPr>
          <w:p w14:paraId="52B85BA3" w14:textId="77777777" w:rsidR="005F58F5" w:rsidRDefault="005F58F5" w:rsidP="001C6070">
            <w:pPr>
              <w:widowControl w:val="0"/>
              <w:jc w:val="center"/>
              <w:rPr>
                <w:b/>
                <w:bCs/>
              </w:rPr>
            </w:pPr>
            <w:r>
              <w:rPr>
                <w:b/>
                <w:bCs/>
              </w:rPr>
              <w:t>Minimum Dressed Sizes**</w:t>
            </w:r>
          </w:p>
        </w:tc>
      </w:tr>
      <w:tr w:rsidR="005F58F5" w14:paraId="5A61DE63" w14:textId="77777777" w:rsidTr="00A04D2E">
        <w:trPr>
          <w:trHeight w:val="20"/>
        </w:trPr>
        <w:tc>
          <w:tcPr>
            <w:tcW w:w="2218" w:type="dxa"/>
            <w:vMerge/>
            <w:tcBorders>
              <w:left w:val="double" w:sz="4" w:space="0" w:color="auto"/>
              <w:bottom w:val="single" w:sz="6" w:space="0" w:color="auto"/>
              <w:right w:val="nil"/>
            </w:tcBorders>
            <w:vAlign w:val="center"/>
          </w:tcPr>
          <w:p w14:paraId="768D40AA" w14:textId="77777777" w:rsidR="005F58F5" w:rsidRDefault="005F58F5" w:rsidP="001C6070">
            <w:pPr>
              <w:jc w:val="center"/>
              <w:rPr>
                <w:b/>
                <w:bCs/>
              </w:rPr>
            </w:pPr>
          </w:p>
        </w:tc>
        <w:tc>
          <w:tcPr>
            <w:tcW w:w="3732" w:type="dxa"/>
            <w:gridSpan w:val="2"/>
            <w:tcBorders>
              <w:top w:val="single" w:sz="6" w:space="0" w:color="auto"/>
              <w:left w:val="single" w:sz="6" w:space="0" w:color="auto"/>
              <w:bottom w:val="nil"/>
              <w:right w:val="nil"/>
            </w:tcBorders>
            <w:vAlign w:val="center"/>
          </w:tcPr>
          <w:p w14:paraId="23F6ADF9" w14:textId="77777777" w:rsidR="005F58F5" w:rsidRDefault="005F58F5" w:rsidP="001C6070">
            <w:pPr>
              <w:jc w:val="center"/>
              <w:rPr>
                <w:b/>
                <w:bCs/>
              </w:rPr>
            </w:pPr>
            <w:r>
              <w:rPr>
                <w:b/>
                <w:bCs/>
              </w:rPr>
              <w:t>Unseasoned</w:t>
            </w:r>
          </w:p>
        </w:tc>
        <w:tc>
          <w:tcPr>
            <w:tcW w:w="3403" w:type="dxa"/>
            <w:gridSpan w:val="2"/>
            <w:tcBorders>
              <w:top w:val="single" w:sz="6" w:space="0" w:color="auto"/>
              <w:left w:val="single" w:sz="6" w:space="0" w:color="auto"/>
              <w:bottom w:val="nil"/>
              <w:right w:val="double" w:sz="4" w:space="0" w:color="auto"/>
            </w:tcBorders>
            <w:vAlign w:val="center"/>
          </w:tcPr>
          <w:p w14:paraId="497CF8CE" w14:textId="77777777" w:rsidR="005F58F5" w:rsidRDefault="005F58F5" w:rsidP="001C6070">
            <w:pPr>
              <w:jc w:val="center"/>
              <w:rPr>
                <w:b/>
                <w:bCs/>
              </w:rPr>
            </w:pPr>
            <w:r>
              <w:rPr>
                <w:b/>
                <w:bCs/>
              </w:rPr>
              <w:t>Dry</w:t>
            </w:r>
          </w:p>
        </w:tc>
      </w:tr>
      <w:tr w:rsidR="005F58F5" w14:paraId="3AA91526" w14:textId="77777777" w:rsidTr="00A04D2E">
        <w:trPr>
          <w:trHeight w:val="20"/>
        </w:trPr>
        <w:tc>
          <w:tcPr>
            <w:tcW w:w="2218" w:type="dxa"/>
            <w:tcBorders>
              <w:top w:val="single" w:sz="6" w:space="0" w:color="auto"/>
              <w:left w:val="double" w:sz="4" w:space="0" w:color="auto"/>
              <w:bottom w:val="nil"/>
              <w:right w:val="nil"/>
            </w:tcBorders>
            <w:vAlign w:val="center"/>
          </w:tcPr>
          <w:p w14:paraId="779D56DA" w14:textId="77777777" w:rsidR="005F58F5" w:rsidRDefault="005F58F5" w:rsidP="001C6070">
            <w:pPr>
              <w:jc w:val="center"/>
              <w:rPr>
                <w:b/>
                <w:bCs/>
              </w:rPr>
            </w:pPr>
            <w:r>
              <w:rPr>
                <w:b/>
                <w:bCs/>
              </w:rPr>
              <w:t>Inches</w:t>
            </w:r>
          </w:p>
        </w:tc>
        <w:tc>
          <w:tcPr>
            <w:tcW w:w="2118" w:type="dxa"/>
            <w:tcBorders>
              <w:top w:val="single" w:sz="6" w:space="0" w:color="auto"/>
              <w:left w:val="single" w:sz="6" w:space="0" w:color="auto"/>
              <w:bottom w:val="nil"/>
              <w:right w:val="nil"/>
            </w:tcBorders>
            <w:vAlign w:val="center"/>
          </w:tcPr>
          <w:p w14:paraId="6A19CFB2" w14:textId="77777777" w:rsidR="005F58F5" w:rsidRDefault="005F58F5" w:rsidP="001C6070">
            <w:pPr>
              <w:jc w:val="center"/>
              <w:rPr>
                <w:b/>
                <w:bCs/>
              </w:rPr>
            </w:pPr>
            <w:r>
              <w:rPr>
                <w:b/>
                <w:bCs/>
              </w:rPr>
              <w:t>Inches</w:t>
            </w:r>
          </w:p>
        </w:tc>
        <w:tc>
          <w:tcPr>
            <w:tcW w:w="1614" w:type="dxa"/>
            <w:tcBorders>
              <w:top w:val="single" w:sz="6" w:space="0" w:color="auto"/>
              <w:left w:val="nil"/>
              <w:bottom w:val="nil"/>
              <w:right w:val="nil"/>
            </w:tcBorders>
            <w:vAlign w:val="center"/>
          </w:tcPr>
          <w:p w14:paraId="7B41CC15" w14:textId="77777777" w:rsidR="005F58F5" w:rsidRDefault="005F58F5" w:rsidP="001C6070">
            <w:pPr>
              <w:jc w:val="center"/>
              <w:rPr>
                <w:b/>
                <w:bCs/>
              </w:rPr>
            </w:pPr>
            <w:r>
              <w:rPr>
                <w:b/>
                <w:bCs/>
              </w:rPr>
              <w:t>Millimeters</w:t>
            </w:r>
          </w:p>
        </w:tc>
        <w:tc>
          <w:tcPr>
            <w:tcW w:w="1863" w:type="dxa"/>
            <w:tcBorders>
              <w:top w:val="single" w:sz="6" w:space="0" w:color="auto"/>
              <w:left w:val="single" w:sz="6" w:space="0" w:color="auto"/>
              <w:bottom w:val="nil"/>
              <w:right w:val="nil"/>
            </w:tcBorders>
            <w:vAlign w:val="center"/>
          </w:tcPr>
          <w:p w14:paraId="263F3B77" w14:textId="77777777" w:rsidR="005F58F5" w:rsidRDefault="005F58F5" w:rsidP="001C6070">
            <w:pPr>
              <w:jc w:val="center"/>
              <w:rPr>
                <w:b/>
                <w:bCs/>
              </w:rPr>
            </w:pPr>
            <w:r>
              <w:rPr>
                <w:b/>
                <w:bCs/>
              </w:rPr>
              <w:t>Inches</w:t>
            </w:r>
          </w:p>
        </w:tc>
        <w:tc>
          <w:tcPr>
            <w:tcW w:w="1540" w:type="dxa"/>
            <w:tcBorders>
              <w:top w:val="single" w:sz="6" w:space="0" w:color="auto"/>
              <w:left w:val="nil"/>
              <w:bottom w:val="nil"/>
              <w:right w:val="double" w:sz="4" w:space="0" w:color="auto"/>
            </w:tcBorders>
            <w:vAlign w:val="center"/>
          </w:tcPr>
          <w:p w14:paraId="62D90531" w14:textId="77777777" w:rsidR="005F58F5" w:rsidRDefault="005F58F5" w:rsidP="001C6070">
            <w:pPr>
              <w:jc w:val="center"/>
              <w:rPr>
                <w:b/>
                <w:bCs/>
              </w:rPr>
            </w:pPr>
            <w:r>
              <w:rPr>
                <w:b/>
                <w:bCs/>
              </w:rPr>
              <w:t>Millimeters</w:t>
            </w:r>
          </w:p>
        </w:tc>
      </w:tr>
      <w:tr w:rsidR="005F58F5" w14:paraId="3DC6DEA2"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039D1F4F" w14:textId="77777777" w:rsidR="005F58F5" w:rsidRDefault="005F58F5" w:rsidP="001C6070">
            <w:pPr>
              <w:jc w:val="center"/>
              <w:rPr>
                <w:b/>
                <w:bCs/>
              </w:rPr>
            </w:pPr>
            <w:r>
              <w:rPr>
                <w:b/>
                <w:bCs/>
              </w:rPr>
              <w:t>Surfaced Lumber*</w:t>
            </w:r>
          </w:p>
        </w:tc>
      </w:tr>
      <w:tr w:rsidR="005F58F5" w14:paraId="237BEF85" w14:textId="77777777" w:rsidTr="00A04D2E">
        <w:trPr>
          <w:trHeight w:val="20"/>
        </w:trPr>
        <w:tc>
          <w:tcPr>
            <w:tcW w:w="2218" w:type="dxa"/>
            <w:tcBorders>
              <w:top w:val="single" w:sz="6" w:space="0" w:color="auto"/>
              <w:left w:val="double" w:sz="4" w:space="0" w:color="auto"/>
              <w:bottom w:val="nil"/>
              <w:right w:val="nil"/>
            </w:tcBorders>
            <w:vAlign w:val="center"/>
          </w:tcPr>
          <w:p w14:paraId="1157CAE4" w14:textId="77777777" w:rsidR="005F58F5" w:rsidRDefault="005F58F5" w:rsidP="001C6070">
            <w:pPr>
              <w:jc w:val="center"/>
            </w:pPr>
            <w:r>
              <w:t>2 × 2</w:t>
            </w:r>
          </w:p>
        </w:tc>
        <w:tc>
          <w:tcPr>
            <w:tcW w:w="2118" w:type="dxa"/>
            <w:tcBorders>
              <w:top w:val="single" w:sz="6" w:space="0" w:color="auto"/>
              <w:left w:val="single" w:sz="6" w:space="0" w:color="auto"/>
              <w:bottom w:val="nil"/>
              <w:right w:val="nil"/>
            </w:tcBorders>
            <w:vAlign w:val="center"/>
          </w:tcPr>
          <w:p w14:paraId="700F3EBA"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 xml:space="preserve">16 </w:t>
            </w:r>
            <w:r w:rsidRPr="005A0BF4">
              <w:rPr>
                <w:spacing w:val="-10"/>
                <w:szCs w:val="20"/>
              </w:rPr>
              <w:t xml:space="preserve"> </w:t>
            </w:r>
            <w:r w:rsidRPr="005A0BF4">
              <w:rPr>
                <w:szCs w:val="20"/>
              </w:rPr>
              <w:t>× 1</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13E664BA" w14:textId="77777777" w:rsidR="005F58F5" w:rsidRDefault="005F58F5" w:rsidP="001C6070">
            <w:pPr>
              <w:jc w:val="center"/>
            </w:pPr>
            <w:r>
              <w:t>40 × 40</w:t>
            </w:r>
          </w:p>
        </w:tc>
        <w:tc>
          <w:tcPr>
            <w:tcW w:w="1863" w:type="dxa"/>
            <w:tcBorders>
              <w:top w:val="single" w:sz="6" w:space="0" w:color="auto"/>
              <w:left w:val="single" w:sz="6" w:space="0" w:color="auto"/>
              <w:bottom w:val="nil"/>
              <w:right w:val="single" w:sz="6" w:space="0" w:color="auto"/>
            </w:tcBorders>
            <w:vAlign w:val="center"/>
          </w:tcPr>
          <w:p w14:paraId="08B2F07E" w14:textId="77777777" w:rsidR="005F58F5" w:rsidRDefault="005F58F5" w:rsidP="001C6070">
            <w:pPr>
              <w:jc w:val="center"/>
            </w:pPr>
            <w:r>
              <w:t>1</w:t>
            </w:r>
            <w:r w:rsidRPr="009373AD">
              <w:rPr>
                <w:vertAlign w:val="superscript"/>
              </w:rPr>
              <w:t>1</w:t>
            </w:r>
            <w:r>
              <w:t>/</w:t>
            </w:r>
            <w:r w:rsidRPr="009373AD">
              <w:rPr>
                <w:vertAlign w:val="subscript"/>
              </w:rPr>
              <w:t>2</w:t>
            </w:r>
            <w:r>
              <w:t xml:space="preserve"> × </w:t>
            </w:r>
            <w:r w:rsidRPr="009373AD">
              <w:t>1</w:t>
            </w:r>
            <w:r w:rsidRPr="009373AD">
              <w:rPr>
                <w:vertAlign w:val="superscript"/>
              </w:rPr>
              <w:t>1</w:t>
            </w:r>
            <w:r w:rsidRPr="009373AD">
              <w:t>/</w:t>
            </w:r>
            <w:r w:rsidRPr="009373AD">
              <w:rPr>
                <w:vertAlign w:val="subscript"/>
              </w:rPr>
              <w:t>2</w:t>
            </w:r>
          </w:p>
        </w:tc>
        <w:tc>
          <w:tcPr>
            <w:tcW w:w="1540" w:type="dxa"/>
            <w:tcBorders>
              <w:top w:val="single" w:sz="6" w:space="0" w:color="auto"/>
              <w:left w:val="nil"/>
              <w:bottom w:val="nil"/>
              <w:right w:val="double" w:sz="4" w:space="0" w:color="auto"/>
            </w:tcBorders>
            <w:vAlign w:val="center"/>
          </w:tcPr>
          <w:p w14:paraId="53C0B8BC" w14:textId="77777777" w:rsidR="005F58F5" w:rsidRDefault="005F58F5" w:rsidP="001C6070">
            <w:pPr>
              <w:jc w:val="center"/>
              <w:rPr>
                <w:sz w:val="24"/>
              </w:rPr>
            </w:pPr>
            <w:r>
              <w:t>38 × 38</w:t>
            </w:r>
          </w:p>
        </w:tc>
      </w:tr>
      <w:tr w:rsidR="005F58F5" w14:paraId="2078019D" w14:textId="77777777" w:rsidTr="00A04D2E">
        <w:trPr>
          <w:trHeight w:val="20"/>
        </w:trPr>
        <w:tc>
          <w:tcPr>
            <w:tcW w:w="2218" w:type="dxa"/>
            <w:tcBorders>
              <w:top w:val="single" w:sz="6" w:space="0" w:color="auto"/>
              <w:left w:val="double" w:sz="4" w:space="0" w:color="auto"/>
              <w:bottom w:val="nil"/>
              <w:right w:val="nil"/>
            </w:tcBorders>
            <w:vAlign w:val="center"/>
          </w:tcPr>
          <w:p w14:paraId="64A09862" w14:textId="77777777" w:rsidR="005F58F5" w:rsidRDefault="005F58F5" w:rsidP="001C6070">
            <w:pPr>
              <w:jc w:val="center"/>
            </w:pPr>
            <w:r>
              <w:t>2 × 2</w:t>
            </w:r>
            <w:r w:rsidRPr="00617C9D">
              <w:rPr>
                <w:vertAlign w:val="superscript"/>
              </w:rPr>
              <w:t>1</w:t>
            </w:r>
            <w:r>
              <w:t>/</w:t>
            </w:r>
            <w:r w:rsidRPr="00617C9D">
              <w:rPr>
                <w:vertAlign w:val="subscript"/>
              </w:rPr>
              <w:t>2</w:t>
            </w:r>
          </w:p>
        </w:tc>
        <w:tc>
          <w:tcPr>
            <w:tcW w:w="2118" w:type="dxa"/>
            <w:tcBorders>
              <w:top w:val="single" w:sz="6" w:space="0" w:color="auto"/>
              <w:left w:val="single" w:sz="6" w:space="0" w:color="auto"/>
              <w:bottom w:val="nil"/>
              <w:right w:val="nil"/>
            </w:tcBorders>
            <w:vAlign w:val="center"/>
          </w:tcPr>
          <w:p w14:paraId="0002C3FE" w14:textId="77777777" w:rsidR="005F58F5" w:rsidRPr="00F24A2A"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pacing w:val="-10"/>
                <w:szCs w:val="20"/>
              </w:rPr>
              <w:t xml:space="preserve"> </w:t>
            </w:r>
            <w:r w:rsidRPr="005A0BF4">
              <w:rPr>
                <w:szCs w:val="20"/>
              </w:rPr>
              <w:t>× 2</w:t>
            </w:r>
            <w:r w:rsidRPr="00F24A2A">
              <w:rPr>
                <w:spacing w:val="-10"/>
                <w:szCs w:val="20"/>
                <w:vertAlign w:val="superscript"/>
              </w:rPr>
              <w:t>1</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05259954" w14:textId="77777777" w:rsidR="005F58F5" w:rsidRDefault="005F58F5" w:rsidP="001C6070">
            <w:pPr>
              <w:jc w:val="center"/>
            </w:pPr>
            <w:r>
              <w:t>40 × 52</w:t>
            </w:r>
          </w:p>
        </w:tc>
        <w:tc>
          <w:tcPr>
            <w:tcW w:w="1863" w:type="dxa"/>
            <w:tcBorders>
              <w:top w:val="single" w:sz="6" w:space="0" w:color="auto"/>
              <w:left w:val="single" w:sz="6" w:space="0" w:color="auto"/>
              <w:bottom w:val="nil"/>
              <w:right w:val="single" w:sz="6" w:space="0" w:color="auto"/>
            </w:tcBorders>
            <w:vAlign w:val="center"/>
          </w:tcPr>
          <w:p w14:paraId="0E77EBE2" w14:textId="77777777" w:rsidR="005F58F5" w:rsidRDefault="005F58F5" w:rsidP="001C6070">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t>× 2</w:t>
            </w:r>
          </w:p>
        </w:tc>
        <w:tc>
          <w:tcPr>
            <w:tcW w:w="1540" w:type="dxa"/>
            <w:tcBorders>
              <w:top w:val="single" w:sz="6" w:space="0" w:color="auto"/>
              <w:left w:val="nil"/>
              <w:bottom w:val="nil"/>
              <w:right w:val="double" w:sz="4" w:space="0" w:color="auto"/>
            </w:tcBorders>
            <w:vAlign w:val="center"/>
          </w:tcPr>
          <w:p w14:paraId="29A0FF89" w14:textId="77777777" w:rsidR="005F58F5" w:rsidRDefault="005F58F5" w:rsidP="001C6070">
            <w:pPr>
              <w:jc w:val="center"/>
              <w:rPr>
                <w:sz w:val="24"/>
              </w:rPr>
            </w:pPr>
            <w:r>
              <w:t>38 × 51</w:t>
            </w:r>
          </w:p>
        </w:tc>
      </w:tr>
      <w:tr w:rsidR="005F58F5" w14:paraId="5518354D" w14:textId="77777777" w:rsidTr="00A04D2E">
        <w:trPr>
          <w:trHeight w:val="20"/>
        </w:trPr>
        <w:tc>
          <w:tcPr>
            <w:tcW w:w="2218" w:type="dxa"/>
            <w:tcBorders>
              <w:top w:val="single" w:sz="6" w:space="0" w:color="auto"/>
              <w:left w:val="double" w:sz="4" w:space="0" w:color="auto"/>
              <w:bottom w:val="nil"/>
              <w:right w:val="nil"/>
            </w:tcBorders>
            <w:vAlign w:val="center"/>
          </w:tcPr>
          <w:p w14:paraId="36E2AB85" w14:textId="77777777" w:rsidR="005F58F5" w:rsidRDefault="005F58F5" w:rsidP="001C6070">
            <w:pPr>
              <w:jc w:val="center"/>
            </w:pPr>
            <w:r>
              <w:t>2 × 3</w:t>
            </w:r>
          </w:p>
        </w:tc>
        <w:tc>
          <w:tcPr>
            <w:tcW w:w="2118" w:type="dxa"/>
            <w:tcBorders>
              <w:top w:val="single" w:sz="6" w:space="0" w:color="auto"/>
              <w:left w:val="single" w:sz="6" w:space="0" w:color="auto"/>
              <w:bottom w:val="nil"/>
              <w:right w:val="nil"/>
            </w:tcBorders>
            <w:vAlign w:val="center"/>
          </w:tcPr>
          <w:p w14:paraId="30DACBBC" w14:textId="77777777" w:rsidR="005F58F5" w:rsidRDefault="005F58F5" w:rsidP="001C6070">
            <w:pPr>
              <w:jc w:val="center"/>
              <w:rPr>
                <w:sz w:val="24"/>
              </w:rPr>
            </w:pPr>
            <w:r>
              <w:t>1</w:t>
            </w:r>
            <w:r w:rsidRPr="005A5CB5">
              <w:rPr>
                <w:spacing w:val="-10"/>
                <w:sz w:val="18"/>
                <w:szCs w:val="18"/>
                <w:vertAlign w:val="superscript"/>
              </w:rPr>
              <w:t>9</w:t>
            </w:r>
            <w:r w:rsidRPr="005A5CB5">
              <w:rPr>
                <w:spacing w:val="-10"/>
              </w:rPr>
              <w:t>/</w:t>
            </w:r>
            <w:r w:rsidRPr="00F24A2A">
              <w:rPr>
                <w:spacing w:val="-10"/>
                <w:szCs w:val="20"/>
                <w:vertAlign w:val="subscript"/>
              </w:rPr>
              <w:t>16</w:t>
            </w:r>
            <w:r w:rsidRPr="005A0BF4">
              <w:rPr>
                <w:spacing w:val="-10"/>
                <w:szCs w:val="20"/>
              </w:rPr>
              <w:t xml:space="preserve"> </w:t>
            </w:r>
            <w:r w:rsidRPr="005A0BF4">
              <w:rPr>
                <w:szCs w:val="20"/>
              </w:rPr>
              <w:t>× 2</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54C6AA89" w14:textId="77777777" w:rsidR="005F58F5" w:rsidRDefault="005F58F5" w:rsidP="001C6070">
            <w:pPr>
              <w:jc w:val="center"/>
            </w:pPr>
            <w:r>
              <w:t>40 × 65</w:t>
            </w:r>
          </w:p>
        </w:tc>
        <w:tc>
          <w:tcPr>
            <w:tcW w:w="1863" w:type="dxa"/>
            <w:tcBorders>
              <w:top w:val="single" w:sz="6" w:space="0" w:color="auto"/>
              <w:left w:val="single" w:sz="6" w:space="0" w:color="auto"/>
              <w:bottom w:val="nil"/>
              <w:right w:val="single" w:sz="6" w:space="0" w:color="auto"/>
            </w:tcBorders>
            <w:vAlign w:val="center"/>
          </w:tcPr>
          <w:p w14:paraId="64892F4C" w14:textId="77777777" w:rsidR="005F58F5" w:rsidRDefault="005F58F5" w:rsidP="001C6070">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t>× 2</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7DE8552A" w14:textId="77777777" w:rsidR="005F58F5" w:rsidRDefault="005F58F5" w:rsidP="001C6070">
            <w:pPr>
              <w:jc w:val="center"/>
              <w:rPr>
                <w:sz w:val="24"/>
              </w:rPr>
            </w:pPr>
            <w:r>
              <w:t>38 × 64</w:t>
            </w:r>
          </w:p>
        </w:tc>
      </w:tr>
      <w:tr w:rsidR="005F58F5" w14:paraId="44942BE8" w14:textId="77777777" w:rsidTr="00A04D2E">
        <w:trPr>
          <w:trHeight w:val="20"/>
        </w:trPr>
        <w:tc>
          <w:tcPr>
            <w:tcW w:w="2218" w:type="dxa"/>
            <w:tcBorders>
              <w:top w:val="single" w:sz="6" w:space="0" w:color="auto"/>
              <w:left w:val="double" w:sz="4" w:space="0" w:color="auto"/>
              <w:bottom w:val="nil"/>
              <w:right w:val="nil"/>
            </w:tcBorders>
            <w:vAlign w:val="center"/>
          </w:tcPr>
          <w:p w14:paraId="1CC1AD5B" w14:textId="77777777" w:rsidR="005F58F5" w:rsidRDefault="005F58F5" w:rsidP="001C6070">
            <w:pPr>
              <w:jc w:val="center"/>
            </w:pPr>
            <w:r>
              <w:t>2 × 4</w:t>
            </w:r>
          </w:p>
        </w:tc>
        <w:tc>
          <w:tcPr>
            <w:tcW w:w="2118" w:type="dxa"/>
            <w:tcBorders>
              <w:top w:val="single" w:sz="6" w:space="0" w:color="auto"/>
              <w:left w:val="single" w:sz="6" w:space="0" w:color="auto"/>
              <w:bottom w:val="nil"/>
              <w:right w:val="nil"/>
            </w:tcBorders>
            <w:vAlign w:val="center"/>
          </w:tcPr>
          <w:p w14:paraId="4D24427E"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 3</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0317ABBA" w14:textId="77777777" w:rsidR="005F58F5" w:rsidRDefault="005F58F5" w:rsidP="001C6070">
            <w:pPr>
              <w:jc w:val="center"/>
            </w:pPr>
            <w:r>
              <w:t>40 × 90</w:t>
            </w:r>
          </w:p>
        </w:tc>
        <w:tc>
          <w:tcPr>
            <w:tcW w:w="1863" w:type="dxa"/>
            <w:tcBorders>
              <w:top w:val="single" w:sz="6" w:space="0" w:color="auto"/>
              <w:left w:val="single" w:sz="6" w:space="0" w:color="auto"/>
              <w:bottom w:val="nil"/>
              <w:right w:val="single" w:sz="6" w:space="0" w:color="auto"/>
            </w:tcBorders>
            <w:vAlign w:val="center"/>
          </w:tcPr>
          <w:p w14:paraId="3E23AAC7"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3</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795B7493" w14:textId="77777777" w:rsidR="005F58F5" w:rsidRDefault="005F58F5" w:rsidP="001C6070">
            <w:pPr>
              <w:jc w:val="center"/>
            </w:pPr>
            <w:r>
              <w:t>38 × 89</w:t>
            </w:r>
          </w:p>
        </w:tc>
      </w:tr>
      <w:tr w:rsidR="005F58F5" w14:paraId="21F97DE9" w14:textId="77777777" w:rsidTr="00A04D2E">
        <w:trPr>
          <w:trHeight w:val="20"/>
        </w:trPr>
        <w:tc>
          <w:tcPr>
            <w:tcW w:w="2218" w:type="dxa"/>
            <w:tcBorders>
              <w:top w:val="single" w:sz="6" w:space="0" w:color="auto"/>
              <w:left w:val="double" w:sz="4" w:space="0" w:color="auto"/>
              <w:bottom w:val="nil"/>
              <w:right w:val="nil"/>
            </w:tcBorders>
            <w:vAlign w:val="center"/>
          </w:tcPr>
          <w:p w14:paraId="03652A8B" w14:textId="77777777" w:rsidR="005F58F5" w:rsidRDefault="005F58F5" w:rsidP="001C6070">
            <w:pPr>
              <w:jc w:val="center"/>
            </w:pPr>
            <w:r>
              <w:t>2 × 6</w:t>
            </w:r>
          </w:p>
        </w:tc>
        <w:tc>
          <w:tcPr>
            <w:tcW w:w="2118" w:type="dxa"/>
            <w:tcBorders>
              <w:top w:val="single" w:sz="6" w:space="0" w:color="auto"/>
              <w:left w:val="single" w:sz="6" w:space="0" w:color="auto"/>
              <w:bottom w:val="nil"/>
              <w:right w:val="nil"/>
            </w:tcBorders>
            <w:vAlign w:val="center"/>
          </w:tcPr>
          <w:p w14:paraId="5B1DC001"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 5</w:t>
            </w:r>
            <w:r w:rsidRPr="00F24A2A">
              <w:rPr>
                <w:spacing w:val="-10"/>
                <w:szCs w:val="20"/>
                <w:vertAlign w:val="superscript"/>
              </w:rPr>
              <w:t>5</w:t>
            </w:r>
            <w:r w:rsidRPr="005A0BF4">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1F5BD855" w14:textId="77777777" w:rsidR="005F58F5" w:rsidRDefault="005F58F5" w:rsidP="001C6070">
            <w:pPr>
              <w:jc w:val="center"/>
            </w:pPr>
            <w:r>
              <w:t>40 × 143</w:t>
            </w:r>
          </w:p>
        </w:tc>
        <w:tc>
          <w:tcPr>
            <w:tcW w:w="1863" w:type="dxa"/>
            <w:tcBorders>
              <w:top w:val="single" w:sz="6" w:space="0" w:color="auto"/>
              <w:left w:val="single" w:sz="6" w:space="0" w:color="auto"/>
              <w:bottom w:val="nil"/>
              <w:right w:val="single" w:sz="6" w:space="0" w:color="auto"/>
            </w:tcBorders>
            <w:vAlign w:val="center"/>
          </w:tcPr>
          <w:p w14:paraId="2186F2EC"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5</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51220A7F" w14:textId="77777777" w:rsidR="005F58F5" w:rsidRDefault="005F58F5" w:rsidP="001C6070">
            <w:pPr>
              <w:jc w:val="center"/>
            </w:pPr>
            <w:r>
              <w:t>38 × 140</w:t>
            </w:r>
          </w:p>
        </w:tc>
      </w:tr>
      <w:tr w:rsidR="005F58F5" w14:paraId="0FBD3F27" w14:textId="77777777" w:rsidTr="00A04D2E">
        <w:trPr>
          <w:trHeight w:val="20"/>
        </w:trPr>
        <w:tc>
          <w:tcPr>
            <w:tcW w:w="2218" w:type="dxa"/>
            <w:tcBorders>
              <w:top w:val="single" w:sz="6" w:space="0" w:color="auto"/>
              <w:left w:val="double" w:sz="4" w:space="0" w:color="auto"/>
              <w:bottom w:val="nil"/>
              <w:right w:val="nil"/>
            </w:tcBorders>
            <w:vAlign w:val="center"/>
          </w:tcPr>
          <w:p w14:paraId="7B6009F7" w14:textId="77777777" w:rsidR="005F58F5" w:rsidRDefault="005F58F5" w:rsidP="001C6070">
            <w:pPr>
              <w:jc w:val="center"/>
            </w:pPr>
            <w:r>
              <w:t>2 × 8</w:t>
            </w:r>
          </w:p>
        </w:tc>
        <w:tc>
          <w:tcPr>
            <w:tcW w:w="2118" w:type="dxa"/>
            <w:tcBorders>
              <w:top w:val="single" w:sz="6" w:space="0" w:color="auto"/>
              <w:left w:val="single" w:sz="6" w:space="0" w:color="auto"/>
              <w:bottom w:val="nil"/>
              <w:right w:val="nil"/>
            </w:tcBorders>
            <w:vAlign w:val="center"/>
          </w:tcPr>
          <w:p w14:paraId="2E6B3D05"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 7</w:t>
            </w:r>
            <w:r w:rsidRPr="009373AD">
              <w:rPr>
                <w:vertAlign w:val="superscript"/>
              </w:rPr>
              <w:t>1</w:t>
            </w:r>
            <w:r>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6310BF0F" w14:textId="77777777" w:rsidR="005F58F5" w:rsidRDefault="005F58F5" w:rsidP="001C6070">
            <w:pPr>
              <w:jc w:val="center"/>
            </w:pPr>
            <w:r>
              <w:t>40 × 190</w:t>
            </w:r>
          </w:p>
        </w:tc>
        <w:tc>
          <w:tcPr>
            <w:tcW w:w="1863" w:type="dxa"/>
            <w:tcBorders>
              <w:top w:val="single" w:sz="6" w:space="0" w:color="auto"/>
              <w:left w:val="single" w:sz="6" w:space="0" w:color="auto"/>
              <w:bottom w:val="nil"/>
              <w:right w:val="single" w:sz="6" w:space="0" w:color="auto"/>
            </w:tcBorders>
            <w:vAlign w:val="center"/>
          </w:tcPr>
          <w:p w14:paraId="147E7EEA"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7</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53D79007" w14:textId="77777777" w:rsidR="005F58F5" w:rsidRDefault="005F58F5" w:rsidP="001C6070">
            <w:pPr>
              <w:jc w:val="center"/>
            </w:pPr>
            <w:r>
              <w:t>38 × 184</w:t>
            </w:r>
          </w:p>
        </w:tc>
      </w:tr>
      <w:tr w:rsidR="005F58F5" w14:paraId="0AE2C9E4" w14:textId="77777777" w:rsidTr="00A04D2E">
        <w:trPr>
          <w:trHeight w:val="20"/>
        </w:trPr>
        <w:tc>
          <w:tcPr>
            <w:tcW w:w="2218" w:type="dxa"/>
            <w:tcBorders>
              <w:top w:val="single" w:sz="6" w:space="0" w:color="auto"/>
              <w:left w:val="double" w:sz="4" w:space="0" w:color="auto"/>
              <w:bottom w:val="nil"/>
              <w:right w:val="nil"/>
            </w:tcBorders>
            <w:vAlign w:val="center"/>
          </w:tcPr>
          <w:p w14:paraId="6A2C7024" w14:textId="77777777" w:rsidR="005F58F5" w:rsidRDefault="005F58F5" w:rsidP="001C6070">
            <w:pPr>
              <w:jc w:val="center"/>
            </w:pPr>
            <w:r>
              <w:t>2 × 10</w:t>
            </w:r>
          </w:p>
        </w:tc>
        <w:tc>
          <w:tcPr>
            <w:tcW w:w="2118" w:type="dxa"/>
            <w:tcBorders>
              <w:top w:val="single" w:sz="6" w:space="0" w:color="auto"/>
              <w:left w:val="single" w:sz="6" w:space="0" w:color="auto"/>
              <w:bottom w:val="nil"/>
              <w:right w:val="nil"/>
            </w:tcBorders>
            <w:vAlign w:val="center"/>
          </w:tcPr>
          <w:p w14:paraId="45D6FF07"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14"/>
                <w:vertAlign w:val="subscript"/>
              </w:rPr>
              <w:t>16</w:t>
            </w:r>
            <w:r>
              <w:t xml:space="preserve"> × 9</w:t>
            </w:r>
            <w:r w:rsidRPr="009373AD">
              <w:rPr>
                <w:vertAlign w:val="superscript"/>
              </w:rPr>
              <w:t>1</w:t>
            </w:r>
            <w:r w:rsidRPr="009373AD">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6402833C" w14:textId="77777777" w:rsidR="005F58F5" w:rsidRDefault="005F58F5" w:rsidP="001C6070">
            <w:pPr>
              <w:jc w:val="center"/>
            </w:pPr>
            <w:r>
              <w:t>40 × 241</w:t>
            </w:r>
          </w:p>
        </w:tc>
        <w:tc>
          <w:tcPr>
            <w:tcW w:w="1863" w:type="dxa"/>
            <w:tcBorders>
              <w:top w:val="single" w:sz="6" w:space="0" w:color="auto"/>
              <w:left w:val="single" w:sz="6" w:space="0" w:color="auto"/>
              <w:bottom w:val="nil"/>
              <w:right w:val="single" w:sz="6" w:space="0" w:color="auto"/>
            </w:tcBorders>
            <w:vAlign w:val="center"/>
          </w:tcPr>
          <w:p w14:paraId="4F7190E1"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9</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52CFD9C9" w14:textId="77777777" w:rsidR="005F58F5" w:rsidRDefault="005F58F5" w:rsidP="001C6070">
            <w:pPr>
              <w:jc w:val="center"/>
            </w:pPr>
            <w:r>
              <w:t>38 × 235</w:t>
            </w:r>
          </w:p>
        </w:tc>
      </w:tr>
      <w:tr w:rsidR="005F58F5" w14:paraId="4B3C1A8B" w14:textId="77777777" w:rsidTr="00A04D2E">
        <w:trPr>
          <w:trHeight w:val="20"/>
        </w:trPr>
        <w:tc>
          <w:tcPr>
            <w:tcW w:w="2218" w:type="dxa"/>
            <w:tcBorders>
              <w:top w:val="single" w:sz="6" w:space="0" w:color="auto"/>
              <w:left w:val="double" w:sz="4" w:space="0" w:color="auto"/>
              <w:bottom w:val="nil"/>
              <w:right w:val="nil"/>
            </w:tcBorders>
            <w:vAlign w:val="center"/>
          </w:tcPr>
          <w:p w14:paraId="3967E973" w14:textId="77777777" w:rsidR="005F58F5" w:rsidRDefault="005F58F5" w:rsidP="001C6070">
            <w:pPr>
              <w:jc w:val="center"/>
            </w:pPr>
            <w:r>
              <w:t>2 × 12</w:t>
            </w:r>
          </w:p>
        </w:tc>
        <w:tc>
          <w:tcPr>
            <w:tcW w:w="2118" w:type="dxa"/>
            <w:tcBorders>
              <w:top w:val="single" w:sz="6" w:space="0" w:color="auto"/>
              <w:left w:val="single" w:sz="6" w:space="0" w:color="auto"/>
              <w:bottom w:val="nil"/>
              <w:right w:val="nil"/>
            </w:tcBorders>
            <w:vAlign w:val="center"/>
          </w:tcPr>
          <w:p w14:paraId="6273AE67"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 11</w:t>
            </w:r>
            <w:r w:rsidRPr="009373AD">
              <w:rPr>
                <w:vertAlign w:val="superscript"/>
              </w:rPr>
              <w:t>1</w:t>
            </w:r>
            <w:r w:rsidRPr="009373AD">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0AF68627" w14:textId="77777777" w:rsidR="005F58F5" w:rsidRDefault="005F58F5" w:rsidP="001C6070">
            <w:pPr>
              <w:jc w:val="center"/>
            </w:pPr>
            <w:r>
              <w:t>40 × 292</w:t>
            </w:r>
          </w:p>
        </w:tc>
        <w:tc>
          <w:tcPr>
            <w:tcW w:w="1863" w:type="dxa"/>
            <w:tcBorders>
              <w:top w:val="single" w:sz="6" w:space="0" w:color="auto"/>
              <w:left w:val="single" w:sz="6" w:space="0" w:color="auto"/>
              <w:bottom w:val="nil"/>
              <w:right w:val="single" w:sz="6" w:space="0" w:color="auto"/>
            </w:tcBorders>
            <w:vAlign w:val="center"/>
          </w:tcPr>
          <w:p w14:paraId="2E854CC0"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11</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4ADE3FA3" w14:textId="77777777" w:rsidR="005F58F5" w:rsidRDefault="005F58F5" w:rsidP="001C6070">
            <w:pPr>
              <w:jc w:val="center"/>
            </w:pPr>
            <w:r>
              <w:t>38 × 286</w:t>
            </w:r>
          </w:p>
        </w:tc>
      </w:tr>
      <w:tr w:rsidR="005F58F5" w14:paraId="4EA04880"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5BD32787" w14:textId="77777777" w:rsidR="005F58F5" w:rsidRDefault="005F58F5" w:rsidP="001C6070">
            <w:pPr>
              <w:jc w:val="center"/>
              <w:rPr>
                <w:b/>
              </w:rPr>
            </w:pPr>
            <w:r>
              <w:rPr>
                <w:b/>
              </w:rPr>
              <w:t>Board Lumber</w:t>
            </w:r>
          </w:p>
        </w:tc>
      </w:tr>
      <w:tr w:rsidR="005F58F5" w14:paraId="0E63A0F9" w14:textId="77777777" w:rsidTr="00A04D2E">
        <w:trPr>
          <w:trHeight w:val="20"/>
        </w:trPr>
        <w:tc>
          <w:tcPr>
            <w:tcW w:w="2218" w:type="dxa"/>
            <w:tcBorders>
              <w:top w:val="single" w:sz="6" w:space="0" w:color="auto"/>
              <w:left w:val="double" w:sz="4" w:space="0" w:color="auto"/>
              <w:bottom w:val="nil"/>
              <w:right w:val="nil"/>
            </w:tcBorders>
            <w:vAlign w:val="center"/>
          </w:tcPr>
          <w:p w14:paraId="760A23E6" w14:textId="77777777" w:rsidR="005F58F5" w:rsidRDefault="005F58F5" w:rsidP="001C6070">
            <w:pPr>
              <w:jc w:val="center"/>
            </w:pPr>
            <w:r>
              <w:t>1 × 2</w:t>
            </w:r>
          </w:p>
        </w:tc>
        <w:tc>
          <w:tcPr>
            <w:tcW w:w="2118" w:type="dxa"/>
            <w:tcBorders>
              <w:top w:val="single" w:sz="6" w:space="0" w:color="auto"/>
              <w:left w:val="single" w:sz="6" w:space="0" w:color="auto"/>
              <w:bottom w:val="nil"/>
              <w:right w:val="nil"/>
            </w:tcBorders>
            <w:vAlign w:val="center"/>
          </w:tcPr>
          <w:p w14:paraId="7E1020BE" w14:textId="77777777" w:rsidR="005F58F5" w:rsidRPr="00F24A2A" w:rsidRDefault="005F58F5" w:rsidP="001C6070">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Pr="00CF075B">
              <w:rPr>
                <w:szCs w:val="20"/>
              </w:rPr>
              <w:t>×</w:t>
            </w:r>
            <w:r w:rsidRPr="00F24A2A">
              <w:rPr>
                <w:spacing w:val="-10"/>
                <w:szCs w:val="20"/>
              </w:rPr>
              <w:t xml:space="preserve"> 1</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BC51255" w14:textId="77777777" w:rsidR="005F58F5" w:rsidRPr="00CF075B" w:rsidRDefault="005F58F5" w:rsidP="001C6070">
            <w:pPr>
              <w:jc w:val="center"/>
              <w:rPr>
                <w:szCs w:val="20"/>
              </w:rPr>
            </w:pPr>
            <w:r w:rsidRPr="00CF075B">
              <w:rPr>
                <w:szCs w:val="20"/>
              </w:rPr>
              <w:t>20 × 40</w:t>
            </w:r>
          </w:p>
        </w:tc>
        <w:tc>
          <w:tcPr>
            <w:tcW w:w="1863" w:type="dxa"/>
            <w:tcBorders>
              <w:top w:val="single" w:sz="6" w:space="0" w:color="auto"/>
              <w:left w:val="single" w:sz="6" w:space="0" w:color="auto"/>
              <w:bottom w:val="nil"/>
              <w:right w:val="single" w:sz="6" w:space="0" w:color="auto"/>
            </w:tcBorders>
            <w:vAlign w:val="center"/>
          </w:tcPr>
          <w:p w14:paraId="625D23B7" w14:textId="77777777" w:rsidR="005F58F5" w:rsidRPr="00F24A2A" w:rsidRDefault="005F58F5" w:rsidP="001C6070">
            <w:pPr>
              <w:jc w:val="center"/>
              <w:rPr>
                <w:szCs w:val="20"/>
              </w:rPr>
            </w:pPr>
            <w:r w:rsidRPr="009373AD">
              <w:rPr>
                <w:szCs w:val="20"/>
                <w:vertAlign w:val="superscript"/>
              </w:rPr>
              <w:t>3</w:t>
            </w:r>
            <w:r>
              <w:rPr>
                <w:szCs w:val="20"/>
              </w:rPr>
              <w:t>/</w:t>
            </w:r>
            <w:r w:rsidRPr="009373AD">
              <w:rPr>
                <w:szCs w:val="20"/>
                <w:vertAlign w:val="subscript"/>
              </w:rPr>
              <w:t>4</w:t>
            </w:r>
            <w:r w:rsidRPr="00CF075B">
              <w:rPr>
                <w:szCs w:val="20"/>
              </w:rPr>
              <w:t xml:space="preserve"> × 1</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2A2FFF58" w14:textId="77777777" w:rsidR="005F58F5" w:rsidRPr="00CF075B" w:rsidRDefault="005F58F5" w:rsidP="001C6070">
            <w:pPr>
              <w:jc w:val="center"/>
              <w:rPr>
                <w:szCs w:val="20"/>
              </w:rPr>
            </w:pPr>
            <w:r w:rsidRPr="00CF075B">
              <w:rPr>
                <w:szCs w:val="20"/>
              </w:rPr>
              <w:t>19 × 38</w:t>
            </w:r>
          </w:p>
        </w:tc>
      </w:tr>
      <w:tr w:rsidR="005F58F5" w14:paraId="54B3800E" w14:textId="77777777" w:rsidTr="00A04D2E">
        <w:trPr>
          <w:trHeight w:val="20"/>
        </w:trPr>
        <w:tc>
          <w:tcPr>
            <w:tcW w:w="2218" w:type="dxa"/>
            <w:tcBorders>
              <w:top w:val="single" w:sz="6" w:space="0" w:color="auto"/>
              <w:left w:val="double" w:sz="4" w:space="0" w:color="auto"/>
              <w:bottom w:val="nil"/>
              <w:right w:val="nil"/>
            </w:tcBorders>
            <w:vAlign w:val="center"/>
          </w:tcPr>
          <w:p w14:paraId="1F23274F" w14:textId="77777777" w:rsidR="005F58F5" w:rsidRDefault="005F58F5" w:rsidP="001C6070">
            <w:pPr>
              <w:jc w:val="center"/>
            </w:pPr>
            <w:r>
              <w:t>1 × 3</w:t>
            </w:r>
          </w:p>
        </w:tc>
        <w:tc>
          <w:tcPr>
            <w:tcW w:w="2118" w:type="dxa"/>
            <w:tcBorders>
              <w:top w:val="single" w:sz="6" w:space="0" w:color="auto"/>
              <w:left w:val="single" w:sz="6" w:space="0" w:color="auto"/>
              <w:bottom w:val="nil"/>
              <w:right w:val="nil"/>
            </w:tcBorders>
            <w:vAlign w:val="center"/>
          </w:tcPr>
          <w:p w14:paraId="22A7B3AE" w14:textId="77777777" w:rsidR="005F58F5" w:rsidRPr="00F24A2A" w:rsidRDefault="005F58F5" w:rsidP="001C6070">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Pr="00CF075B">
              <w:rPr>
                <w:szCs w:val="20"/>
              </w:rPr>
              <w:t>×</w:t>
            </w:r>
            <w:r w:rsidRPr="00F24A2A">
              <w:rPr>
                <w:spacing w:val="-10"/>
                <w:szCs w:val="20"/>
              </w:rPr>
              <w:t xml:space="preserve"> 2</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16A4D39C" w14:textId="77777777" w:rsidR="005F58F5" w:rsidRPr="00CF075B" w:rsidRDefault="005F58F5" w:rsidP="001C6070">
            <w:pPr>
              <w:jc w:val="center"/>
              <w:rPr>
                <w:szCs w:val="20"/>
              </w:rPr>
            </w:pPr>
            <w:r w:rsidRPr="00CF075B">
              <w:rPr>
                <w:szCs w:val="20"/>
              </w:rPr>
              <w:t>20 × 65</w:t>
            </w:r>
          </w:p>
        </w:tc>
        <w:tc>
          <w:tcPr>
            <w:tcW w:w="1863" w:type="dxa"/>
            <w:tcBorders>
              <w:top w:val="single" w:sz="6" w:space="0" w:color="auto"/>
              <w:left w:val="single" w:sz="6" w:space="0" w:color="auto"/>
              <w:bottom w:val="nil"/>
              <w:right w:val="single" w:sz="6" w:space="0" w:color="auto"/>
            </w:tcBorders>
            <w:vAlign w:val="center"/>
          </w:tcPr>
          <w:p w14:paraId="4C56C064" w14:textId="77777777" w:rsidR="005F58F5" w:rsidRPr="00F24A2A"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2</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371FA96D" w14:textId="77777777" w:rsidR="005F58F5" w:rsidRPr="00CF075B" w:rsidRDefault="005F58F5" w:rsidP="001C6070">
            <w:pPr>
              <w:jc w:val="center"/>
              <w:rPr>
                <w:szCs w:val="20"/>
              </w:rPr>
            </w:pPr>
            <w:r w:rsidRPr="00CF075B">
              <w:rPr>
                <w:szCs w:val="20"/>
              </w:rPr>
              <w:t>19 × 64</w:t>
            </w:r>
          </w:p>
        </w:tc>
      </w:tr>
      <w:tr w:rsidR="005F58F5" w14:paraId="721B5D2B" w14:textId="77777777" w:rsidTr="00A04D2E">
        <w:trPr>
          <w:trHeight w:val="20"/>
        </w:trPr>
        <w:tc>
          <w:tcPr>
            <w:tcW w:w="2218" w:type="dxa"/>
            <w:tcBorders>
              <w:top w:val="single" w:sz="6" w:space="0" w:color="auto"/>
              <w:left w:val="double" w:sz="4" w:space="0" w:color="auto"/>
              <w:bottom w:val="nil"/>
              <w:right w:val="nil"/>
            </w:tcBorders>
            <w:vAlign w:val="center"/>
          </w:tcPr>
          <w:p w14:paraId="0544818A" w14:textId="77777777" w:rsidR="005F58F5" w:rsidRDefault="005F58F5" w:rsidP="001C6070">
            <w:pPr>
              <w:jc w:val="center"/>
            </w:pPr>
            <w:r>
              <w:t>1 × 4</w:t>
            </w:r>
          </w:p>
        </w:tc>
        <w:tc>
          <w:tcPr>
            <w:tcW w:w="2118" w:type="dxa"/>
            <w:tcBorders>
              <w:top w:val="single" w:sz="6" w:space="0" w:color="auto"/>
              <w:left w:val="single" w:sz="6" w:space="0" w:color="auto"/>
              <w:bottom w:val="nil"/>
              <w:right w:val="nil"/>
            </w:tcBorders>
            <w:vAlign w:val="center"/>
          </w:tcPr>
          <w:p w14:paraId="302A468D"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3</w:t>
            </w:r>
            <w:r w:rsidRPr="00F24A2A">
              <w:rPr>
                <w:spacing w:val="-10"/>
                <w:szCs w:val="20"/>
                <w:vertAlign w:val="superscript"/>
              </w:rPr>
              <w:t>9</w:t>
            </w:r>
            <w:r w:rsidRPr="00CF075B">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60E16AA2" w14:textId="77777777" w:rsidR="005F58F5" w:rsidRPr="00CF075B" w:rsidRDefault="005F58F5" w:rsidP="001C6070">
            <w:pPr>
              <w:jc w:val="center"/>
              <w:rPr>
                <w:szCs w:val="20"/>
              </w:rPr>
            </w:pPr>
            <w:r w:rsidRPr="00CF075B">
              <w:rPr>
                <w:szCs w:val="20"/>
              </w:rPr>
              <w:t>20 × 90</w:t>
            </w:r>
          </w:p>
        </w:tc>
        <w:tc>
          <w:tcPr>
            <w:tcW w:w="1863" w:type="dxa"/>
            <w:tcBorders>
              <w:top w:val="single" w:sz="6" w:space="0" w:color="auto"/>
              <w:left w:val="single" w:sz="6" w:space="0" w:color="auto"/>
              <w:bottom w:val="nil"/>
              <w:right w:val="single" w:sz="6" w:space="0" w:color="auto"/>
            </w:tcBorders>
            <w:vAlign w:val="center"/>
          </w:tcPr>
          <w:p w14:paraId="42C4B9C5"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3</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10178A25" w14:textId="77777777" w:rsidR="005F58F5" w:rsidRPr="00CF075B" w:rsidRDefault="005F58F5" w:rsidP="001C6070">
            <w:pPr>
              <w:jc w:val="center"/>
              <w:rPr>
                <w:szCs w:val="20"/>
              </w:rPr>
            </w:pPr>
            <w:r w:rsidRPr="00CF075B">
              <w:rPr>
                <w:szCs w:val="20"/>
              </w:rPr>
              <w:t>19 × 89</w:t>
            </w:r>
          </w:p>
        </w:tc>
      </w:tr>
      <w:tr w:rsidR="005F58F5" w14:paraId="2501239F" w14:textId="77777777" w:rsidTr="00A04D2E">
        <w:trPr>
          <w:trHeight w:val="20"/>
        </w:trPr>
        <w:tc>
          <w:tcPr>
            <w:tcW w:w="2218" w:type="dxa"/>
            <w:tcBorders>
              <w:top w:val="single" w:sz="6" w:space="0" w:color="auto"/>
              <w:left w:val="double" w:sz="4" w:space="0" w:color="auto"/>
              <w:bottom w:val="nil"/>
              <w:right w:val="nil"/>
            </w:tcBorders>
            <w:vAlign w:val="center"/>
          </w:tcPr>
          <w:p w14:paraId="1ED22F83" w14:textId="77777777" w:rsidR="005F58F5" w:rsidRDefault="005F58F5" w:rsidP="001C6070">
            <w:pPr>
              <w:jc w:val="center"/>
            </w:pPr>
            <w:r>
              <w:t>1 × 6</w:t>
            </w:r>
          </w:p>
        </w:tc>
        <w:tc>
          <w:tcPr>
            <w:tcW w:w="2118" w:type="dxa"/>
            <w:tcBorders>
              <w:top w:val="single" w:sz="6" w:space="0" w:color="auto"/>
              <w:left w:val="single" w:sz="6" w:space="0" w:color="auto"/>
              <w:bottom w:val="nil"/>
              <w:right w:val="nil"/>
            </w:tcBorders>
            <w:vAlign w:val="center"/>
          </w:tcPr>
          <w:p w14:paraId="007575DB"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5</w:t>
            </w:r>
            <w:r w:rsidRPr="00F24A2A">
              <w:rPr>
                <w:spacing w:val="-10"/>
                <w:szCs w:val="20"/>
                <w:vertAlign w:val="superscript"/>
              </w:rPr>
              <w:t>5</w:t>
            </w:r>
            <w:r w:rsidRPr="00CF075B">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35370E0D" w14:textId="77777777" w:rsidR="005F58F5" w:rsidRPr="00CF075B" w:rsidRDefault="005F58F5" w:rsidP="001C6070">
            <w:pPr>
              <w:jc w:val="center"/>
              <w:rPr>
                <w:szCs w:val="20"/>
              </w:rPr>
            </w:pPr>
            <w:r w:rsidRPr="00CF075B">
              <w:rPr>
                <w:szCs w:val="20"/>
              </w:rPr>
              <w:t>20 × 143</w:t>
            </w:r>
          </w:p>
        </w:tc>
        <w:tc>
          <w:tcPr>
            <w:tcW w:w="1863" w:type="dxa"/>
            <w:tcBorders>
              <w:top w:val="single" w:sz="6" w:space="0" w:color="auto"/>
              <w:left w:val="single" w:sz="6" w:space="0" w:color="auto"/>
              <w:bottom w:val="nil"/>
              <w:right w:val="single" w:sz="6" w:space="0" w:color="auto"/>
            </w:tcBorders>
            <w:vAlign w:val="center"/>
          </w:tcPr>
          <w:p w14:paraId="1C22EB1B"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5</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02A23CBF" w14:textId="77777777" w:rsidR="005F58F5" w:rsidRPr="00CF075B" w:rsidRDefault="005F58F5" w:rsidP="001C6070">
            <w:pPr>
              <w:jc w:val="center"/>
              <w:rPr>
                <w:szCs w:val="20"/>
              </w:rPr>
            </w:pPr>
            <w:r w:rsidRPr="00CF075B">
              <w:rPr>
                <w:szCs w:val="20"/>
              </w:rPr>
              <w:t>19 × 140</w:t>
            </w:r>
          </w:p>
        </w:tc>
      </w:tr>
      <w:tr w:rsidR="005F58F5" w14:paraId="0FB563D2" w14:textId="77777777" w:rsidTr="00A04D2E">
        <w:trPr>
          <w:trHeight w:val="20"/>
        </w:trPr>
        <w:tc>
          <w:tcPr>
            <w:tcW w:w="2218" w:type="dxa"/>
            <w:tcBorders>
              <w:top w:val="single" w:sz="6" w:space="0" w:color="auto"/>
              <w:left w:val="double" w:sz="4" w:space="0" w:color="auto"/>
              <w:bottom w:val="nil"/>
              <w:right w:val="nil"/>
            </w:tcBorders>
            <w:vAlign w:val="center"/>
          </w:tcPr>
          <w:p w14:paraId="37C05DBF" w14:textId="77777777" w:rsidR="005F58F5" w:rsidRDefault="005F58F5" w:rsidP="001C6070">
            <w:pPr>
              <w:jc w:val="center"/>
            </w:pPr>
            <w:r>
              <w:t>1 × 8</w:t>
            </w:r>
          </w:p>
        </w:tc>
        <w:tc>
          <w:tcPr>
            <w:tcW w:w="2118" w:type="dxa"/>
            <w:tcBorders>
              <w:top w:val="single" w:sz="6" w:space="0" w:color="auto"/>
              <w:left w:val="single" w:sz="6" w:space="0" w:color="auto"/>
              <w:bottom w:val="nil"/>
              <w:right w:val="nil"/>
            </w:tcBorders>
            <w:vAlign w:val="center"/>
          </w:tcPr>
          <w:p w14:paraId="69D94C74"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7</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5056DB0D" w14:textId="77777777" w:rsidR="005F58F5" w:rsidRPr="00CF075B" w:rsidRDefault="005F58F5" w:rsidP="001C6070">
            <w:pPr>
              <w:jc w:val="center"/>
              <w:rPr>
                <w:szCs w:val="20"/>
              </w:rPr>
            </w:pPr>
            <w:r w:rsidRPr="00CF075B">
              <w:rPr>
                <w:szCs w:val="20"/>
              </w:rPr>
              <w:t>20 × 190</w:t>
            </w:r>
          </w:p>
        </w:tc>
        <w:tc>
          <w:tcPr>
            <w:tcW w:w="1863" w:type="dxa"/>
            <w:tcBorders>
              <w:top w:val="single" w:sz="6" w:space="0" w:color="auto"/>
              <w:left w:val="single" w:sz="6" w:space="0" w:color="auto"/>
              <w:bottom w:val="nil"/>
              <w:right w:val="single" w:sz="6" w:space="0" w:color="auto"/>
            </w:tcBorders>
            <w:vAlign w:val="center"/>
          </w:tcPr>
          <w:p w14:paraId="2F1E648E"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7</w:t>
            </w:r>
            <w:r w:rsidRPr="00B9075F">
              <w:rPr>
                <w:szCs w:val="20"/>
                <w:vertAlign w:val="superscript"/>
              </w:rPr>
              <w:t>1</w:t>
            </w:r>
            <w:r>
              <w:rPr>
                <w:szCs w:val="20"/>
              </w:rPr>
              <w:t>/</w:t>
            </w:r>
            <w:r w:rsidRPr="00B9075F">
              <w:rPr>
                <w:szCs w:val="20"/>
                <w:vertAlign w:val="subscript"/>
              </w:rPr>
              <w:t>4</w:t>
            </w:r>
          </w:p>
        </w:tc>
        <w:tc>
          <w:tcPr>
            <w:tcW w:w="1540" w:type="dxa"/>
            <w:tcBorders>
              <w:top w:val="single" w:sz="6" w:space="0" w:color="auto"/>
              <w:left w:val="nil"/>
              <w:bottom w:val="nil"/>
              <w:right w:val="double" w:sz="4" w:space="0" w:color="auto"/>
            </w:tcBorders>
            <w:vAlign w:val="center"/>
          </w:tcPr>
          <w:p w14:paraId="3C046577" w14:textId="77777777" w:rsidR="005F58F5" w:rsidRPr="00CF075B" w:rsidRDefault="005F58F5" w:rsidP="001C6070">
            <w:pPr>
              <w:jc w:val="center"/>
              <w:rPr>
                <w:szCs w:val="20"/>
              </w:rPr>
            </w:pPr>
            <w:r w:rsidRPr="00CF075B">
              <w:rPr>
                <w:szCs w:val="20"/>
              </w:rPr>
              <w:t>19 × 184</w:t>
            </w:r>
          </w:p>
        </w:tc>
      </w:tr>
      <w:tr w:rsidR="005F58F5" w14:paraId="5DFF91BA" w14:textId="77777777" w:rsidTr="00A04D2E">
        <w:trPr>
          <w:trHeight w:val="20"/>
        </w:trPr>
        <w:tc>
          <w:tcPr>
            <w:tcW w:w="2218" w:type="dxa"/>
            <w:tcBorders>
              <w:top w:val="single" w:sz="6" w:space="0" w:color="auto"/>
              <w:left w:val="double" w:sz="4" w:space="0" w:color="auto"/>
              <w:bottom w:val="nil"/>
              <w:right w:val="nil"/>
            </w:tcBorders>
            <w:vAlign w:val="center"/>
          </w:tcPr>
          <w:p w14:paraId="3CC31DBF" w14:textId="77777777" w:rsidR="005F58F5" w:rsidRDefault="005F58F5" w:rsidP="001C6070">
            <w:pPr>
              <w:jc w:val="center"/>
            </w:pPr>
            <w:r>
              <w:t>1 × 10</w:t>
            </w:r>
          </w:p>
        </w:tc>
        <w:tc>
          <w:tcPr>
            <w:tcW w:w="2118" w:type="dxa"/>
            <w:tcBorders>
              <w:top w:val="single" w:sz="6" w:space="0" w:color="auto"/>
              <w:left w:val="single" w:sz="6" w:space="0" w:color="auto"/>
              <w:bottom w:val="nil"/>
              <w:right w:val="nil"/>
            </w:tcBorders>
            <w:vAlign w:val="center"/>
          </w:tcPr>
          <w:p w14:paraId="2458F38B"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9</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0383D618" w14:textId="77777777" w:rsidR="005F58F5" w:rsidRPr="00CF075B" w:rsidRDefault="005F58F5" w:rsidP="001C6070">
            <w:pPr>
              <w:jc w:val="center"/>
              <w:rPr>
                <w:szCs w:val="20"/>
              </w:rPr>
            </w:pPr>
            <w:r w:rsidRPr="00CF075B">
              <w:rPr>
                <w:szCs w:val="20"/>
              </w:rPr>
              <w:t>20 × 241</w:t>
            </w:r>
          </w:p>
        </w:tc>
        <w:tc>
          <w:tcPr>
            <w:tcW w:w="1863" w:type="dxa"/>
            <w:tcBorders>
              <w:top w:val="single" w:sz="6" w:space="0" w:color="auto"/>
              <w:left w:val="single" w:sz="6" w:space="0" w:color="auto"/>
              <w:bottom w:val="nil"/>
              <w:right w:val="single" w:sz="6" w:space="0" w:color="auto"/>
            </w:tcBorders>
            <w:vAlign w:val="center"/>
          </w:tcPr>
          <w:p w14:paraId="73B90BD7"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9</w:t>
            </w:r>
            <w:r w:rsidRPr="00B9075F">
              <w:rPr>
                <w:szCs w:val="20"/>
                <w:vertAlign w:val="superscript"/>
              </w:rPr>
              <w:t>1</w:t>
            </w:r>
            <w:r w:rsidRPr="00B9075F">
              <w:rPr>
                <w:szCs w:val="20"/>
              </w:rPr>
              <w:t>/</w:t>
            </w:r>
            <w:r w:rsidRPr="00B9075F">
              <w:rPr>
                <w:szCs w:val="20"/>
                <w:vertAlign w:val="subscript"/>
              </w:rPr>
              <w:t>4</w:t>
            </w:r>
            <w:r w:rsidRPr="00CF075B">
              <w:rPr>
                <w:szCs w:val="20"/>
              </w:rPr>
              <w:t xml:space="preserve"> </w:t>
            </w:r>
          </w:p>
        </w:tc>
        <w:tc>
          <w:tcPr>
            <w:tcW w:w="1540" w:type="dxa"/>
            <w:tcBorders>
              <w:top w:val="single" w:sz="6" w:space="0" w:color="auto"/>
              <w:left w:val="nil"/>
              <w:bottom w:val="nil"/>
              <w:right w:val="double" w:sz="4" w:space="0" w:color="auto"/>
            </w:tcBorders>
            <w:vAlign w:val="center"/>
          </w:tcPr>
          <w:p w14:paraId="1D082EFE" w14:textId="77777777" w:rsidR="005F58F5" w:rsidRPr="00CF075B" w:rsidRDefault="005F58F5" w:rsidP="001C6070">
            <w:pPr>
              <w:jc w:val="center"/>
              <w:rPr>
                <w:szCs w:val="20"/>
              </w:rPr>
            </w:pPr>
            <w:r w:rsidRPr="00CF075B">
              <w:rPr>
                <w:szCs w:val="20"/>
              </w:rPr>
              <w:t>19 × 235</w:t>
            </w:r>
          </w:p>
        </w:tc>
      </w:tr>
      <w:tr w:rsidR="005F58F5" w14:paraId="07621D6D" w14:textId="77777777" w:rsidTr="00A04D2E">
        <w:trPr>
          <w:trHeight w:val="20"/>
        </w:trPr>
        <w:tc>
          <w:tcPr>
            <w:tcW w:w="2218" w:type="dxa"/>
            <w:tcBorders>
              <w:top w:val="single" w:sz="6" w:space="0" w:color="auto"/>
              <w:left w:val="double" w:sz="4" w:space="0" w:color="auto"/>
              <w:bottom w:val="nil"/>
              <w:right w:val="nil"/>
            </w:tcBorders>
            <w:vAlign w:val="center"/>
          </w:tcPr>
          <w:p w14:paraId="3086630A" w14:textId="77777777" w:rsidR="005F58F5" w:rsidRDefault="005F58F5" w:rsidP="001C6070">
            <w:pPr>
              <w:jc w:val="center"/>
            </w:pPr>
            <w:r>
              <w:t>1 × 12</w:t>
            </w:r>
          </w:p>
        </w:tc>
        <w:tc>
          <w:tcPr>
            <w:tcW w:w="2118" w:type="dxa"/>
            <w:tcBorders>
              <w:top w:val="single" w:sz="6" w:space="0" w:color="auto"/>
              <w:left w:val="single" w:sz="6" w:space="0" w:color="auto"/>
              <w:bottom w:val="nil"/>
              <w:right w:val="nil"/>
            </w:tcBorders>
            <w:vAlign w:val="center"/>
          </w:tcPr>
          <w:p w14:paraId="2E9241A3"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11</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3BECDD3C" w14:textId="77777777" w:rsidR="005F58F5" w:rsidRPr="00CF075B" w:rsidRDefault="005F58F5" w:rsidP="001C6070">
            <w:pPr>
              <w:jc w:val="center"/>
              <w:rPr>
                <w:szCs w:val="20"/>
              </w:rPr>
            </w:pPr>
            <w:r w:rsidRPr="00CF075B">
              <w:rPr>
                <w:szCs w:val="20"/>
              </w:rPr>
              <w:t>20 × 292</w:t>
            </w:r>
          </w:p>
        </w:tc>
        <w:tc>
          <w:tcPr>
            <w:tcW w:w="1863" w:type="dxa"/>
            <w:tcBorders>
              <w:top w:val="single" w:sz="6" w:space="0" w:color="auto"/>
              <w:left w:val="single" w:sz="6" w:space="0" w:color="auto"/>
              <w:bottom w:val="nil"/>
              <w:right w:val="single" w:sz="6" w:space="0" w:color="auto"/>
            </w:tcBorders>
            <w:vAlign w:val="center"/>
          </w:tcPr>
          <w:p w14:paraId="08F02A88"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11</w:t>
            </w:r>
            <w:r w:rsidRPr="00B9075F">
              <w:rPr>
                <w:szCs w:val="20"/>
                <w:vertAlign w:val="superscript"/>
              </w:rPr>
              <w:t>1</w:t>
            </w:r>
            <w:r w:rsidRPr="00B9075F">
              <w:rPr>
                <w:szCs w:val="20"/>
              </w:rPr>
              <w:t>/</w:t>
            </w:r>
            <w:r w:rsidRPr="00B9075F">
              <w:rPr>
                <w:szCs w:val="20"/>
                <w:vertAlign w:val="subscript"/>
              </w:rPr>
              <w:t>4</w:t>
            </w:r>
            <w:r w:rsidRPr="00CF075B">
              <w:rPr>
                <w:szCs w:val="20"/>
              </w:rPr>
              <w:t xml:space="preserve"> </w:t>
            </w:r>
          </w:p>
        </w:tc>
        <w:tc>
          <w:tcPr>
            <w:tcW w:w="1540" w:type="dxa"/>
            <w:tcBorders>
              <w:top w:val="single" w:sz="6" w:space="0" w:color="auto"/>
              <w:left w:val="nil"/>
              <w:bottom w:val="nil"/>
              <w:right w:val="double" w:sz="4" w:space="0" w:color="auto"/>
            </w:tcBorders>
            <w:vAlign w:val="center"/>
          </w:tcPr>
          <w:p w14:paraId="009C4DD2" w14:textId="77777777" w:rsidR="005F58F5" w:rsidRPr="00CF075B" w:rsidRDefault="005F58F5" w:rsidP="001C6070">
            <w:pPr>
              <w:jc w:val="center"/>
              <w:rPr>
                <w:szCs w:val="20"/>
              </w:rPr>
            </w:pPr>
            <w:r w:rsidRPr="00CF075B">
              <w:rPr>
                <w:szCs w:val="20"/>
              </w:rPr>
              <w:t>19 × 286</w:t>
            </w:r>
          </w:p>
        </w:tc>
      </w:tr>
      <w:tr w:rsidR="005F58F5" w14:paraId="224FA0FC"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5A0F918C" w14:textId="77777777" w:rsidR="005F58F5" w:rsidRDefault="005F58F5" w:rsidP="001C6070">
            <w:r>
              <w:t>*The dry thicknesses of nominal 3 in and 4 in lumber are 2</w:t>
            </w:r>
            <w:r w:rsidRPr="009373AD">
              <w:rPr>
                <w:vertAlign w:val="superscript"/>
              </w:rPr>
              <w:t>1</w:t>
            </w:r>
            <w:r w:rsidRPr="009373AD">
              <w:t>/</w:t>
            </w:r>
            <w:r w:rsidRPr="009373AD">
              <w:rPr>
                <w:vertAlign w:val="subscript"/>
              </w:rPr>
              <w:t>2</w:t>
            </w:r>
            <w:r>
              <w:t> in (64 mm) and 3</w:t>
            </w:r>
            <w:r w:rsidRPr="009373AD">
              <w:rPr>
                <w:vertAlign w:val="superscript"/>
              </w:rPr>
              <w:t>1</w:t>
            </w:r>
            <w:r w:rsidRPr="009373AD">
              <w:t>/</w:t>
            </w:r>
            <w:r w:rsidRPr="009373AD">
              <w:rPr>
                <w:vertAlign w:val="subscript"/>
              </w:rPr>
              <w:t>2</w:t>
            </w:r>
            <w:r>
              <w:t> in (89 mm); unseasoned thicknesses are 2</w:t>
            </w:r>
            <w:r w:rsidRPr="00F24A2A">
              <w:rPr>
                <w:spacing w:val="-10"/>
                <w:szCs w:val="20"/>
                <w:vertAlign w:val="superscript"/>
              </w:rPr>
              <w:t>9</w:t>
            </w:r>
            <w:r>
              <w:rPr>
                <w:spacing w:val="-10"/>
              </w:rPr>
              <w:t>/</w:t>
            </w:r>
            <w:r w:rsidRPr="00F24A2A">
              <w:rPr>
                <w:spacing w:val="-10"/>
                <w:szCs w:val="20"/>
                <w:vertAlign w:val="subscript"/>
              </w:rPr>
              <w:t>16</w:t>
            </w:r>
            <w:r>
              <w:t> in (65 mm) and 3</w:t>
            </w:r>
            <w:r w:rsidRPr="005D0B38">
              <w:rPr>
                <w:position w:val="-2"/>
                <w:szCs w:val="20"/>
                <w:vertAlign w:val="superscript"/>
              </w:rPr>
              <w:t>9</w:t>
            </w:r>
            <w:r>
              <w:rPr>
                <w:spacing w:val="-10"/>
              </w:rPr>
              <w:t>/</w:t>
            </w:r>
            <w:r w:rsidRPr="005D0B38">
              <w:rPr>
                <w:position w:val="2"/>
                <w:szCs w:val="20"/>
                <w:vertAlign w:val="subscript"/>
              </w:rPr>
              <w:t>16</w:t>
            </w:r>
            <w:r>
              <w:t xml:space="preserve"> (90 mm).  Widths for these thicknesses are the same as shown above.</w:t>
            </w:r>
          </w:p>
        </w:tc>
      </w:tr>
      <w:tr w:rsidR="005F58F5" w14:paraId="41AF9DB2" w14:textId="77777777" w:rsidTr="00A04D2E">
        <w:trPr>
          <w:trHeight w:val="20"/>
        </w:trPr>
        <w:tc>
          <w:tcPr>
            <w:tcW w:w="9353" w:type="dxa"/>
            <w:gridSpan w:val="5"/>
            <w:tcBorders>
              <w:top w:val="single" w:sz="6" w:space="0" w:color="auto"/>
              <w:left w:val="double" w:sz="4" w:space="0" w:color="auto"/>
              <w:bottom w:val="double" w:sz="4" w:space="0" w:color="auto"/>
              <w:right w:val="double" w:sz="4" w:space="0" w:color="auto"/>
            </w:tcBorders>
            <w:vAlign w:val="center"/>
          </w:tcPr>
          <w:p w14:paraId="63DF9BBE" w14:textId="77777777" w:rsidR="005F58F5" w:rsidRDefault="005F58F5" w:rsidP="001C6070">
            <w:r>
              <w:t>**PS 20</w:t>
            </w:r>
            <w:r>
              <w:noBreakHyphen/>
              <w:t>20 defines dry lumber as being 19 % or less in moisture content and unseasoned lumber as being over 19 % moisture content.  The size of lumber changes approximately 1 % for each 4 % change in moisture content.  Lumber stabilizes at approximately 15 % moisture content under normal use conditions.</w:t>
            </w:r>
          </w:p>
          <w:p w14:paraId="1466AAB5" w14:textId="77777777" w:rsidR="005F58F5" w:rsidRDefault="005F58F5" w:rsidP="001C6070">
            <w:r>
              <w:t>(Added 1971) (Amended 2016)</w:t>
            </w:r>
          </w:p>
        </w:tc>
      </w:tr>
    </w:tbl>
    <w:p w14:paraId="0E5F9136" w14:textId="74572D48" w:rsidR="005A6C37" w:rsidRPr="00877B47" w:rsidRDefault="005A6C37" w:rsidP="00320FCF">
      <w:pPr>
        <w:pStyle w:val="StyleBefore3ptAfter12pt"/>
        <w:spacing w:after="240"/>
      </w:pPr>
      <w:bookmarkStart w:id="3301" w:name="_Toc173471521"/>
      <w:bookmarkStart w:id="3302" w:name="_Toc173472880"/>
      <w:bookmarkStart w:id="3303" w:name="_Toc173474169"/>
      <w:r w:rsidRPr="00877B47">
        <w:t>(Added 1971) (Amended 1990</w:t>
      </w:r>
      <w:r w:rsidR="00F26116">
        <w:t>,</w:t>
      </w:r>
      <w:r w:rsidRPr="00877B47">
        <w:t xml:space="preserve"> 1993</w:t>
      </w:r>
      <w:r w:rsidR="00F26116">
        <w:t>, and 2016</w:t>
      </w:r>
      <w:r w:rsidRPr="00877B47">
        <w:t>)</w:t>
      </w:r>
    </w:p>
    <w:p w14:paraId="035283F0" w14:textId="6EFA53AC" w:rsidR="005A6C37" w:rsidRDefault="005A6C37" w:rsidP="00C35EA4">
      <w:pPr>
        <w:tabs>
          <w:tab w:val="left" w:pos="540"/>
        </w:tabs>
        <w:spacing w:after="240"/>
      </w:pPr>
      <w:bookmarkStart w:id="3304" w:name="_Toc88278773"/>
      <w:r w:rsidRPr="002B488A">
        <w:rPr>
          <w:rStyle w:val="UniformLevel2Char"/>
          <w:b/>
          <w:sz w:val="20"/>
        </w:rPr>
        <w:t xml:space="preserve">2.11. </w:t>
      </w:r>
      <w:r w:rsidR="00C35EA4">
        <w:rPr>
          <w:rStyle w:val="UniformLevel2Char"/>
          <w:b/>
          <w:sz w:val="20"/>
        </w:rPr>
        <w:tab/>
      </w:r>
      <w:r w:rsidRPr="002B488A">
        <w:rPr>
          <w:rStyle w:val="UniformLevel2Char"/>
          <w:b/>
          <w:sz w:val="20"/>
        </w:rPr>
        <w:t>Carpet.</w:t>
      </w:r>
      <w:bookmarkEnd w:id="3304"/>
      <w:r w:rsidR="00D962A8" w:rsidRPr="002B488A">
        <w:fldChar w:fldCharType="begin"/>
      </w:r>
      <w:r w:rsidRPr="002B488A">
        <w:instrText>xe "Carpets"</w:instrText>
      </w:r>
      <w:r w:rsidR="00D962A8" w:rsidRPr="002B488A">
        <w:fldChar w:fldCharType="end"/>
      </w:r>
      <w:r>
        <w:t xml:space="preserve"> – Anyone who sells carpet shall provide the purchaser with written statements at the time of sale giving the following information:</w:t>
      </w:r>
      <w:bookmarkEnd w:id="3301"/>
      <w:bookmarkEnd w:id="3302"/>
      <w:bookmarkEnd w:id="3303"/>
    </w:p>
    <w:p w14:paraId="759BEA71" w14:textId="77777777" w:rsidR="005A6C37" w:rsidRDefault="005A6C37" w:rsidP="00B50A33">
      <w:pPr>
        <w:spacing w:after="240"/>
        <w:ind w:left="720" w:hanging="360"/>
      </w:pPr>
      <w:r>
        <w:t>(a)</w:t>
      </w:r>
      <w:r>
        <w:tab/>
        <w:t>The name and address of the manufacturer.</w:t>
      </w:r>
    </w:p>
    <w:p w14:paraId="6EB166F6" w14:textId="77777777" w:rsidR="005A6C37" w:rsidRDefault="005A6C37" w:rsidP="00B50A33">
      <w:pPr>
        <w:spacing w:after="240"/>
        <w:ind w:left="720" w:hanging="360"/>
      </w:pPr>
      <w:r>
        <w:lastRenderedPageBreak/>
        <w:t>(b)</w:t>
      </w:r>
      <w:r>
        <w:tab/>
        <w:t>The style name and roll number of the carpet.</w:t>
      </w:r>
    </w:p>
    <w:p w14:paraId="5E885314" w14:textId="77777777" w:rsidR="005A6C37" w:rsidRDefault="005A6C37" w:rsidP="00B50A33">
      <w:pPr>
        <w:spacing w:after="240"/>
        <w:ind w:left="720" w:hanging="360"/>
      </w:pPr>
      <w:r>
        <w:t>(c)</w:t>
      </w:r>
      <w:r>
        <w:tab/>
        <w:t>The generic name of the fiber and the type of backing material.</w:t>
      </w:r>
    </w:p>
    <w:p w14:paraId="16C02D51" w14:textId="77777777" w:rsidR="005A6C37" w:rsidRDefault="005A6C37" w:rsidP="00B50A33">
      <w:pPr>
        <w:spacing w:after="240"/>
        <w:ind w:left="720" w:hanging="360"/>
      </w:pPr>
      <w:r>
        <w:t>(d)</w:t>
      </w:r>
      <w:r>
        <w:tab/>
        <w:t>The amount delivered (exact size shipped).</w:t>
      </w:r>
    </w:p>
    <w:p w14:paraId="774E7D78" w14:textId="77777777" w:rsidR="005A6C37" w:rsidRDefault="005A6C37" w:rsidP="00091466">
      <w:pPr>
        <w:ind w:left="720" w:hanging="360"/>
      </w:pPr>
      <w:r>
        <w:t>(e)</w:t>
      </w:r>
      <w:r>
        <w:tab/>
        <w:t xml:space="preserve">The price per square meter if sold in SI units, or the price per square foot if sold in </w:t>
      </w:r>
      <w:r w:rsidR="00711D34">
        <w:t>U.S. customary</w:t>
      </w:r>
      <w:r>
        <w:t xml:space="preserve"> units, and the total price.</w:t>
      </w:r>
    </w:p>
    <w:p w14:paraId="19306ADE" w14:textId="77777777" w:rsidR="005A6C37" w:rsidRDefault="005A6C37" w:rsidP="00091466">
      <w:pPr>
        <w:spacing w:before="60" w:after="240"/>
      </w:pPr>
      <w:r>
        <w:t>(Added 1977) (Amended 1979 and 1999)</w:t>
      </w:r>
    </w:p>
    <w:p w14:paraId="71808D4E" w14:textId="14EF933E" w:rsidR="005A6C37" w:rsidRDefault="005A6C37" w:rsidP="00C35EA4">
      <w:pPr>
        <w:tabs>
          <w:tab w:val="left" w:pos="540"/>
        </w:tabs>
      </w:pPr>
      <w:bookmarkStart w:id="3305" w:name="_Toc88278774"/>
      <w:bookmarkStart w:id="3306" w:name="_Toc173471522"/>
      <w:bookmarkStart w:id="3307" w:name="_Toc173472881"/>
      <w:bookmarkStart w:id="3308" w:name="_Toc173474170"/>
      <w:r w:rsidRPr="002B488A">
        <w:rPr>
          <w:rStyle w:val="UniformLevel2Char"/>
          <w:b/>
          <w:sz w:val="20"/>
        </w:rPr>
        <w:t>2.12.</w:t>
      </w:r>
      <w:r w:rsidR="00C35EA4">
        <w:rPr>
          <w:rStyle w:val="UniformLevel2Char"/>
          <w:b/>
          <w:sz w:val="20"/>
        </w:rPr>
        <w:tab/>
      </w:r>
      <w:r w:rsidRPr="002B488A">
        <w:rPr>
          <w:rStyle w:val="UniformLevel2Char"/>
          <w:b/>
          <w:sz w:val="20"/>
        </w:rPr>
        <w:t>Hardwood Lumber - Retail Sales.</w:t>
      </w:r>
      <w:bookmarkEnd w:id="3305"/>
      <w:r w:rsidR="00D962A8" w:rsidRPr="00B81414">
        <w:fldChar w:fldCharType="begin"/>
      </w:r>
      <w:r w:rsidRPr="00B81414">
        <w:instrText>xe "</w:instrText>
      </w:r>
      <w:r w:rsidRPr="00B81414">
        <w:rPr>
          <w:bCs/>
        </w:rPr>
        <w:instrText>Lumber:</w:instrText>
      </w:r>
      <w:r w:rsidRPr="00811D88">
        <w:rPr>
          <w:b/>
          <w:bCs/>
        </w:rPr>
        <w:instrText>Hardwood</w:instrText>
      </w:r>
      <w:r w:rsidRPr="00B81414">
        <w:instrText>"</w:instrText>
      </w:r>
      <w:r w:rsidR="00D962A8" w:rsidRPr="00B81414">
        <w:fldChar w:fldCharType="end"/>
      </w:r>
      <w:r>
        <w:t xml:space="preserve"> – The requirements of this section apply to retail sales of hardwood lumber, but not </w:t>
      </w:r>
      <w:r w:rsidR="00A623E7">
        <w:t>too</w:t>
      </w:r>
      <w:r>
        <w:t xml:space="preserve"> hardwood flooring, molding, or other pre-formed products.</w:t>
      </w:r>
      <w:bookmarkEnd w:id="3306"/>
      <w:bookmarkEnd w:id="3307"/>
      <w:bookmarkEnd w:id="3308"/>
    </w:p>
    <w:p w14:paraId="6BB9CE30" w14:textId="77777777" w:rsidR="005A6C37" w:rsidRDefault="005A6C37" w:rsidP="00B50A33">
      <w:pPr>
        <w:pStyle w:val="UniformLevel3"/>
        <w:spacing w:after="240"/>
        <w:rPr>
          <w:b/>
        </w:rPr>
      </w:pPr>
      <w:bookmarkStart w:id="3309" w:name="_Toc173472882"/>
      <w:bookmarkStart w:id="3310" w:name="_Toc88278775"/>
      <w:r>
        <w:rPr>
          <w:b/>
        </w:rPr>
        <w:t>2.12.1.  Definitions.</w:t>
      </w:r>
      <w:bookmarkEnd w:id="3309"/>
      <w:bookmarkEnd w:id="3310"/>
    </w:p>
    <w:p w14:paraId="61CE91F3" w14:textId="77777777" w:rsidR="005A6C37" w:rsidRDefault="005A6C37" w:rsidP="00B50A33">
      <w:pPr>
        <w:spacing w:after="240"/>
        <w:ind w:left="720"/>
      </w:pPr>
      <w:bookmarkStart w:id="3311" w:name="_Toc88278776"/>
      <w:r w:rsidRPr="00543C68">
        <w:rPr>
          <w:rStyle w:val="UniformLevel4Char"/>
          <w:b/>
          <w:sz w:val="20"/>
        </w:rPr>
        <w:t xml:space="preserve">2.12.1.1.  Board </w:t>
      </w:r>
      <w:r w:rsidR="004C292F" w:rsidRPr="00543C68">
        <w:rPr>
          <w:rStyle w:val="UniformLevel4Char"/>
          <w:b/>
          <w:sz w:val="20"/>
        </w:rPr>
        <w:t>F</w:t>
      </w:r>
      <w:r w:rsidRPr="00543C68">
        <w:rPr>
          <w:rStyle w:val="UniformLevel4Char"/>
          <w:b/>
          <w:sz w:val="20"/>
        </w:rPr>
        <w:t>oot.</w:t>
      </w:r>
      <w:bookmarkEnd w:id="3311"/>
      <w:r>
        <w:t xml:space="preserve"> – The </w:t>
      </w:r>
      <w:r w:rsidR="00711D34">
        <w:t>U.S. customary</w:t>
      </w:r>
      <w:r>
        <w:t xml:space="preserve"> unit of volume measurement for hardwood lumber</w:t>
      </w:r>
      <w:r w:rsidR="00D962A8">
        <w:fldChar w:fldCharType="begin"/>
      </w:r>
      <w:r>
        <w:instrText>xe "</w:instrText>
      </w:r>
      <w:r w:rsidRPr="0031763B">
        <w:instrText>Lumber:</w:instrText>
      </w:r>
      <w:r>
        <w:instrText>Hardwood:</w:instrText>
      </w:r>
      <w:r w:rsidRPr="0031763B">
        <w:instrText>Board foot</w:instrText>
      </w:r>
      <w:r>
        <w:instrText>"</w:instrText>
      </w:r>
      <w:r w:rsidR="00D962A8">
        <w:fldChar w:fldCharType="end"/>
      </w:r>
      <w:r>
        <w:t>.  A board foot is the volume of a board 1 ft long, 1 ft wide, and 1 in thick or its equivalent (144 in</w:t>
      </w:r>
      <w:r>
        <w:rPr>
          <w:vertAlign w:val="superscript"/>
        </w:rPr>
        <w:t>3</w:t>
      </w:r>
      <w:r>
        <w:t xml:space="preserve"> of wood).</w:t>
      </w:r>
    </w:p>
    <w:p w14:paraId="47DE76F9" w14:textId="77777777" w:rsidR="005A6C37" w:rsidRDefault="005A6C37" w:rsidP="00B50A33">
      <w:pPr>
        <w:spacing w:after="240"/>
        <w:ind w:left="720"/>
      </w:pPr>
      <w:bookmarkStart w:id="3312" w:name="_Toc88278777"/>
      <w:r w:rsidRPr="00543C68">
        <w:rPr>
          <w:rStyle w:val="UniformLevel4Char"/>
          <w:b/>
          <w:sz w:val="20"/>
        </w:rPr>
        <w:t xml:space="preserve">2.12.1.2.  Surfaced </w:t>
      </w:r>
      <w:r w:rsidR="004C292F" w:rsidRPr="00543C68">
        <w:rPr>
          <w:rStyle w:val="UniformLevel4Char"/>
          <w:b/>
          <w:sz w:val="20"/>
        </w:rPr>
        <w:t>L</w:t>
      </w:r>
      <w:r w:rsidRPr="00543C68">
        <w:rPr>
          <w:rStyle w:val="UniformLevel4Char"/>
          <w:b/>
          <w:sz w:val="20"/>
        </w:rPr>
        <w:t>umber.</w:t>
      </w:r>
      <w:bookmarkEnd w:id="3312"/>
      <w:r w:rsidR="00D962A8" w:rsidRPr="00543C68">
        <w:fldChar w:fldCharType="begin"/>
      </w:r>
      <w:r w:rsidRPr="00543C68">
        <w:instrText>xe "</w:instrText>
      </w:r>
      <w:r w:rsidRPr="00543C68">
        <w:rPr>
          <w:bCs/>
        </w:rPr>
        <w:instrText>Lumber:</w:instrText>
      </w:r>
      <w:r w:rsidRPr="00543C68">
        <w:instrText>Hardwood:Surfaced"</w:instrText>
      </w:r>
      <w:r w:rsidR="00D962A8" w:rsidRPr="00543C68">
        <w:fldChar w:fldCharType="end"/>
      </w:r>
      <w:r>
        <w:t xml:space="preserve"> – Lumber that has been surfaced for the purpose of attaining smoothness of surface and uniformity of size.</w:t>
      </w:r>
    </w:p>
    <w:p w14:paraId="26445B87" w14:textId="77777777" w:rsidR="005A6C37" w:rsidRDefault="005A6C37" w:rsidP="00B50A33">
      <w:pPr>
        <w:spacing w:after="240"/>
        <w:ind w:left="720"/>
      </w:pPr>
      <w:bookmarkStart w:id="3313" w:name="_Toc88278778"/>
      <w:r w:rsidRPr="00543C68">
        <w:rPr>
          <w:rStyle w:val="UniformLevel4Char"/>
          <w:b/>
          <w:sz w:val="20"/>
        </w:rPr>
        <w:t xml:space="preserve">2.12.1.3.  Kiln </w:t>
      </w:r>
      <w:r w:rsidR="004C292F" w:rsidRPr="00543C68">
        <w:rPr>
          <w:rStyle w:val="UniformLevel4Char"/>
          <w:b/>
          <w:sz w:val="20"/>
        </w:rPr>
        <w:t>D</w:t>
      </w:r>
      <w:r w:rsidRPr="00543C68">
        <w:rPr>
          <w:rStyle w:val="UniformLevel4Char"/>
          <w:b/>
          <w:sz w:val="20"/>
        </w:rPr>
        <w:t>rying.</w:t>
      </w:r>
      <w:bookmarkEnd w:id="3313"/>
      <w:r>
        <w:t xml:space="preserve"> – A specialized process used to minimize dimensional changes in service.  Hardwood lumber</w:t>
      </w:r>
      <w:r w:rsidR="00D962A8">
        <w:fldChar w:fldCharType="begin"/>
      </w:r>
      <w:r>
        <w:instrText>xe "</w:instrText>
      </w:r>
      <w:r w:rsidRPr="00AD4EEE">
        <w:rPr>
          <w:bCs/>
        </w:rPr>
        <w:instrText>Lumber:</w:instrText>
      </w:r>
      <w:r w:rsidRPr="00016288">
        <w:instrText>Hardwood</w:instrText>
      </w:r>
      <w:r>
        <w:instrText>:Kiln drying"</w:instrText>
      </w:r>
      <w:r w:rsidR="00D962A8">
        <w:fldChar w:fldCharType="end"/>
      </w:r>
      <w:r>
        <w:t xml:space="preserve"> used for most products must have moisture removed by placing it in a drying kiln with controlled humidity and heat for a period of time determined by the initial and the final moisture content, the species</w:t>
      </w:r>
      <w:r w:rsidR="00D962A8">
        <w:fldChar w:fldCharType="begin"/>
      </w:r>
      <w:r>
        <w:instrText>xe "</w:instrText>
      </w:r>
      <w:r w:rsidRPr="0014378D">
        <w:instrText>Species:</w:instrText>
      </w:r>
      <w:r>
        <w:instrText>Lumber"</w:instrText>
      </w:r>
      <w:r w:rsidR="00D962A8">
        <w:fldChar w:fldCharType="end"/>
      </w:r>
      <w:r>
        <w:t>, and the thickness.</w:t>
      </w:r>
    </w:p>
    <w:p w14:paraId="46BD8A02" w14:textId="4EA67AF8" w:rsidR="005A6C37" w:rsidRDefault="005A6C37" w:rsidP="00B50A33">
      <w:pPr>
        <w:spacing w:after="240"/>
        <w:ind w:left="720"/>
      </w:pPr>
      <w:bookmarkStart w:id="3314" w:name="_Toc88278779"/>
      <w:r w:rsidRPr="00543C68">
        <w:rPr>
          <w:rStyle w:val="UniformLevel4Char"/>
          <w:b/>
          <w:sz w:val="20"/>
        </w:rPr>
        <w:t>2.12.1.4.</w:t>
      </w:r>
      <w:r w:rsidR="00B047A7">
        <w:rPr>
          <w:rStyle w:val="UniformLevel4Char"/>
          <w:b/>
          <w:sz w:val="20"/>
        </w:rPr>
        <w:t>  </w:t>
      </w:r>
      <w:r w:rsidRPr="00543C68">
        <w:rPr>
          <w:rStyle w:val="UniformLevel4Char"/>
          <w:b/>
          <w:sz w:val="20"/>
        </w:rPr>
        <w:t xml:space="preserve">Surface </w:t>
      </w:r>
      <w:r w:rsidR="004C292F" w:rsidRPr="00543C68">
        <w:rPr>
          <w:rStyle w:val="UniformLevel4Char"/>
          <w:b/>
          <w:sz w:val="20"/>
        </w:rPr>
        <w:t>M</w:t>
      </w:r>
      <w:r w:rsidRPr="00543C68">
        <w:rPr>
          <w:rStyle w:val="UniformLevel4Char"/>
          <w:b/>
          <w:sz w:val="20"/>
        </w:rPr>
        <w:t>easure.</w:t>
      </w:r>
      <w:bookmarkEnd w:id="3314"/>
      <w:r>
        <w:t xml:space="preserve"> – A rounded area measurement for hardwood lumber</w:t>
      </w:r>
      <w:r w:rsidR="00D962A8">
        <w:fldChar w:fldCharType="begin"/>
      </w:r>
      <w:r>
        <w:instrText>xe "</w:instrText>
      </w:r>
      <w:r w:rsidRPr="00AD4EEE">
        <w:rPr>
          <w:bCs/>
        </w:rPr>
        <w:instrText>Lumber:</w:instrText>
      </w:r>
      <w:r w:rsidRPr="00016288">
        <w:instrText>Hardwood</w:instrText>
      </w:r>
      <w:r>
        <w:instrText>:Surface measure"</w:instrText>
      </w:r>
      <w:r w:rsidR="00D962A8">
        <w:fldChar w:fldCharType="end"/>
      </w:r>
      <w:r>
        <w:t>.  The surface measure shall be determined by multiplying the full width of the piece in inches and fractions by the standard length (see Section 2.12.1.7. Standard Lengths) in feet, dividing by 12, and rounding up or down to the nearest whole square foot.  (Fractions less than or equal to one-half square foot are rounded down and those greater than one-half square foot are rounded up.)</w:t>
      </w:r>
    </w:p>
    <w:p w14:paraId="5060A9F2" w14:textId="77777777" w:rsidR="005A6C37" w:rsidRDefault="005A6C37" w:rsidP="00B50A33">
      <w:pPr>
        <w:spacing w:after="240"/>
        <w:ind w:left="720"/>
      </w:pPr>
      <w:bookmarkStart w:id="3315" w:name="_Toc88278780"/>
      <w:r w:rsidRPr="00543C68">
        <w:rPr>
          <w:rStyle w:val="UniformLevel4Char"/>
          <w:b/>
          <w:sz w:val="20"/>
        </w:rPr>
        <w:t>2.12.1.5.  Species.</w:t>
      </w:r>
      <w:bookmarkEnd w:id="3315"/>
      <w:r w:rsidR="00D962A8" w:rsidRPr="00D908E6">
        <w:fldChar w:fldCharType="begin"/>
      </w:r>
      <w:r w:rsidRPr="00D908E6">
        <w:instrText>xe "Species:Tree"</w:instrText>
      </w:r>
      <w:r w:rsidR="00D962A8" w:rsidRPr="00D908E6">
        <w:fldChar w:fldCharType="end"/>
      </w:r>
      <w:r>
        <w:t xml:space="preserve"> – The commercial name assigned to a species of trees.</w:t>
      </w:r>
    </w:p>
    <w:p w14:paraId="55917C71" w14:textId="77777777" w:rsidR="005A6C37" w:rsidRDefault="005A6C37" w:rsidP="00B50A33">
      <w:pPr>
        <w:spacing w:after="240"/>
        <w:ind w:left="720"/>
      </w:pPr>
      <w:bookmarkStart w:id="3316" w:name="_Toc88278781"/>
      <w:r w:rsidRPr="00543C68">
        <w:rPr>
          <w:rStyle w:val="UniformLevel4Char"/>
          <w:b/>
          <w:sz w:val="20"/>
        </w:rPr>
        <w:t xml:space="preserve">2.12.1.6.  Species </w:t>
      </w:r>
      <w:r w:rsidR="004C292F" w:rsidRPr="00543C68">
        <w:rPr>
          <w:rStyle w:val="UniformLevel4Char"/>
          <w:b/>
          <w:sz w:val="20"/>
        </w:rPr>
        <w:t>G</w:t>
      </w:r>
      <w:r w:rsidRPr="00543C68">
        <w:rPr>
          <w:rStyle w:val="UniformLevel4Char"/>
          <w:b/>
          <w:sz w:val="20"/>
        </w:rPr>
        <w:t>roup.</w:t>
      </w:r>
      <w:bookmarkEnd w:id="3316"/>
      <w:r w:rsidR="00D962A8" w:rsidRPr="00D908E6">
        <w:fldChar w:fldCharType="begin"/>
      </w:r>
      <w:r w:rsidRPr="00D908E6">
        <w:instrText>xe "Species group"</w:instrText>
      </w:r>
      <w:r w:rsidR="00D962A8" w:rsidRPr="00D908E6">
        <w:fldChar w:fldCharType="end"/>
      </w:r>
      <w:r>
        <w:t xml:space="preserve"> – The commercial name assigned to two or more individual species having similar characteristics.</w:t>
      </w:r>
    </w:p>
    <w:p w14:paraId="7BA24A11" w14:textId="77777777" w:rsidR="005A6C37" w:rsidRDefault="005A6C37" w:rsidP="00B50A33">
      <w:pPr>
        <w:spacing w:after="240"/>
        <w:ind w:left="720"/>
      </w:pPr>
      <w:bookmarkStart w:id="3317" w:name="_Toc88278782"/>
      <w:r w:rsidRPr="00543C68">
        <w:rPr>
          <w:rStyle w:val="UniformLevel4Char"/>
          <w:b/>
          <w:sz w:val="20"/>
        </w:rPr>
        <w:t xml:space="preserve">2.12.1.7.  Standard </w:t>
      </w:r>
      <w:r w:rsidR="004C292F" w:rsidRPr="00543C68">
        <w:rPr>
          <w:rStyle w:val="UniformLevel4Char"/>
          <w:b/>
          <w:sz w:val="20"/>
        </w:rPr>
        <w:t>L</w:t>
      </w:r>
      <w:r w:rsidRPr="00543C68">
        <w:rPr>
          <w:rStyle w:val="UniformLevel4Char"/>
          <w:b/>
          <w:sz w:val="20"/>
        </w:rPr>
        <w:t>engths.</w:t>
      </w:r>
      <w:bookmarkEnd w:id="3317"/>
      <w:r w:rsidR="00D962A8" w:rsidRPr="00543C68">
        <w:fldChar w:fldCharType="begin"/>
      </w:r>
      <w:r w:rsidRPr="00543C68">
        <w:instrText>xe "Standard lengths"</w:instrText>
      </w:r>
      <w:r w:rsidR="00D962A8" w:rsidRPr="00543C68">
        <w:fldChar w:fldCharType="end"/>
      </w:r>
      <w:r>
        <w:t xml:space="preserve"> – 4, 5, 6, 7, 8, 9, 10, 11, 12, 13, 14, 15, or 16 feet.  Fractional lengths are rounded down to the next lower standard length (for example, if a board is 6 ft 8 in long, its length is rounded down to 6 ft).</w:t>
      </w:r>
    </w:p>
    <w:p w14:paraId="573B551F" w14:textId="77777777" w:rsidR="005A6C37" w:rsidRDefault="005A6C37" w:rsidP="00B50A33">
      <w:pPr>
        <w:spacing w:after="240"/>
        <w:ind w:left="720"/>
      </w:pPr>
      <w:bookmarkStart w:id="3318" w:name="_Toc88278783"/>
      <w:r w:rsidRPr="00D908E6">
        <w:rPr>
          <w:rStyle w:val="UniformLevel4Char"/>
          <w:b/>
          <w:sz w:val="20"/>
        </w:rPr>
        <w:t xml:space="preserve">2.12.1.8.  Stock </w:t>
      </w:r>
      <w:r w:rsidR="0072415A" w:rsidRPr="00D908E6">
        <w:rPr>
          <w:rStyle w:val="UniformLevel4Char"/>
          <w:b/>
          <w:sz w:val="20"/>
        </w:rPr>
        <w:t>W</w:t>
      </w:r>
      <w:r w:rsidRPr="00D908E6">
        <w:rPr>
          <w:rStyle w:val="UniformLevel4Char"/>
          <w:b/>
          <w:sz w:val="20"/>
        </w:rPr>
        <w:t>idths.</w:t>
      </w:r>
      <w:bookmarkEnd w:id="3318"/>
      <w:r>
        <w:t xml:space="preserve"> – Special items manufactured to predetermined widths, normally for retail sale.</w:t>
      </w:r>
    </w:p>
    <w:p w14:paraId="431A8EE6" w14:textId="3C1E4E4C" w:rsidR="005A6C37" w:rsidRDefault="005A6C37" w:rsidP="00B50A33">
      <w:pPr>
        <w:spacing w:after="240"/>
        <w:ind w:left="360"/>
      </w:pPr>
      <w:bookmarkStart w:id="3319" w:name="_Toc88278784"/>
      <w:bookmarkStart w:id="3320" w:name="_Toc173472883"/>
      <w:r w:rsidRPr="00543C68">
        <w:rPr>
          <w:rStyle w:val="UniformLevel3Char"/>
          <w:b/>
          <w:sz w:val="20"/>
        </w:rPr>
        <w:t>2.12.2.  Identity.</w:t>
      </w:r>
      <w:bookmarkEnd w:id="3319"/>
      <w:r>
        <w:t xml:space="preserve"> – Representations shall include a declaration of identity</w:t>
      </w:r>
      <w:r w:rsidR="00B047A7">
        <w:fldChar w:fldCharType="begin"/>
      </w:r>
      <w:r w:rsidR="00B047A7">
        <w:instrText xml:space="preserve"> XE "</w:instrText>
      </w:r>
      <w:r w:rsidR="00B047A7" w:rsidRPr="0022189F">
        <w:instrText>Identity:Declaration</w:instrText>
      </w:r>
      <w:r w:rsidR="00B047A7">
        <w:instrText xml:space="preserve">" </w:instrText>
      </w:r>
      <w:r w:rsidR="00B047A7">
        <w:fldChar w:fldCharType="end"/>
      </w:r>
      <w:r>
        <w:t xml:space="preserve"> that specifies the species or species group.</w:t>
      </w:r>
      <w:bookmarkEnd w:id="3320"/>
    </w:p>
    <w:p w14:paraId="3B97DB2B" w14:textId="77777777" w:rsidR="005A6C37" w:rsidRDefault="005A6C37" w:rsidP="00B50A33">
      <w:pPr>
        <w:spacing w:after="240"/>
        <w:ind w:left="360"/>
      </w:pPr>
      <w:bookmarkStart w:id="3321" w:name="_Toc173472884"/>
      <w:bookmarkStart w:id="3322" w:name="_Toc88278785"/>
      <w:r w:rsidRPr="00543C68">
        <w:rPr>
          <w:rStyle w:val="UniformLevel3Char"/>
          <w:b/>
          <w:sz w:val="20"/>
        </w:rPr>
        <w:t>2.12.3.  Surfaced (S4S) Lumber Manufactured to Stock Widths.</w:t>
      </w:r>
      <w:bookmarkEnd w:id="3321"/>
      <w:bookmarkEnd w:id="3322"/>
      <w:r w:rsidRPr="00790349">
        <w:t xml:space="preserve"> </w:t>
      </w:r>
    </w:p>
    <w:p w14:paraId="1AAB2CDA" w14:textId="77777777" w:rsidR="005A6C37" w:rsidRDefault="005A6C37" w:rsidP="00E067DD">
      <w:pPr>
        <w:spacing w:after="240"/>
        <w:ind w:left="720"/>
        <w:rPr>
          <w:b/>
        </w:rPr>
      </w:pPr>
      <w:bookmarkStart w:id="3323" w:name="_Toc88278786"/>
      <w:r w:rsidRPr="00D908E6">
        <w:rPr>
          <w:rStyle w:val="UniformLevel4Char"/>
          <w:b/>
          <w:sz w:val="20"/>
        </w:rPr>
        <w:t>2.12.3.1.  Quantity.</w:t>
      </w:r>
      <w:bookmarkEnd w:id="3323"/>
      <w:r>
        <w:t xml:space="preserve"> – Representations shall be in terms of one of the following:</w:t>
      </w:r>
    </w:p>
    <w:p w14:paraId="5BF878D3" w14:textId="77777777" w:rsidR="005A6C37" w:rsidRDefault="005A6C37" w:rsidP="00B50A33">
      <w:pPr>
        <w:spacing w:after="240"/>
        <w:ind w:left="1440" w:hanging="360"/>
      </w:pPr>
      <w:r>
        <w:t>(a)</w:t>
      </w:r>
      <w:r>
        <w:tab/>
        <w:t>by linear measure when surfaced width and thickness are stated</w:t>
      </w:r>
      <w:r w:rsidR="00AD61DA">
        <w:t xml:space="preserve">; </w:t>
      </w:r>
      <w:r>
        <w:t>or</w:t>
      </w:r>
    </w:p>
    <w:p w14:paraId="462F5C21" w14:textId="77777777" w:rsidR="005A6C37" w:rsidRDefault="005A6C37" w:rsidP="00B50A33">
      <w:pPr>
        <w:spacing w:after="240"/>
        <w:ind w:left="1440" w:hanging="360"/>
      </w:pPr>
      <w:r>
        <w:t>(b)</w:t>
      </w:r>
      <w:r>
        <w:tab/>
        <w:t>by count when length and surfaced width and thickness are stated</w:t>
      </w:r>
      <w:r w:rsidR="00AD61DA">
        <w:t xml:space="preserve">; </w:t>
      </w:r>
      <w:r>
        <w:t>or</w:t>
      </w:r>
    </w:p>
    <w:p w14:paraId="4CC93BB4" w14:textId="77777777" w:rsidR="005A6C37" w:rsidRDefault="005A6C37" w:rsidP="00B50A33">
      <w:pPr>
        <w:spacing w:after="240"/>
        <w:ind w:left="1440" w:hanging="360"/>
      </w:pPr>
      <w:r>
        <w:t>(c)</w:t>
      </w:r>
      <w:r>
        <w:tab/>
        <w:t>by surface measure (square feet) when a thickness is stated.</w:t>
      </w:r>
    </w:p>
    <w:p w14:paraId="3FDB3536" w14:textId="77777777" w:rsidR="005A6C37" w:rsidRDefault="005A6C37" w:rsidP="00091466">
      <w:pPr>
        <w:suppressAutoHyphens/>
        <w:spacing w:after="240"/>
        <w:ind w:left="720"/>
      </w:pPr>
      <w:bookmarkStart w:id="3324" w:name="_Toc88278787"/>
      <w:r w:rsidRPr="00D908E6">
        <w:rPr>
          <w:rStyle w:val="UniformLevel4Char"/>
          <w:b/>
          <w:sz w:val="20"/>
        </w:rPr>
        <w:lastRenderedPageBreak/>
        <w:t>2.12.3.2.  Representations.</w:t>
      </w:r>
      <w:bookmarkEnd w:id="3324"/>
      <w:r w:rsidR="00D962A8" w:rsidRPr="00D908E6">
        <w:fldChar w:fldCharType="begin"/>
      </w:r>
      <w:r w:rsidRPr="00D908E6">
        <w:instrText>xe "Representation"</w:instrText>
      </w:r>
      <w:r w:rsidR="00D962A8" w:rsidRPr="00D908E6">
        <w:fldChar w:fldCharType="end"/>
      </w:r>
      <w:r>
        <w:t xml:space="preserve"> – The use of nominal dimensions shall be allowed if the table of Minimum Surfaced Sizes for Kiln Dried Hardwood Lumber or the actual dimensions are prominently displayed to the customer, and the term “nominal” or “nom” is used in conjunction with any representation of nominal dimensions.</w:t>
      </w:r>
    </w:p>
    <w:p w14:paraId="11E5C25E" w14:textId="48328F29" w:rsidR="007F1F92" w:rsidRDefault="005A6C37" w:rsidP="00B50A33">
      <w:pPr>
        <w:spacing w:after="240"/>
        <w:ind w:left="720"/>
      </w:pPr>
      <w:bookmarkStart w:id="3325" w:name="_Toc88278788"/>
      <w:r>
        <w:rPr>
          <w:rStyle w:val="UniformLevel4Char"/>
          <w:b/>
          <w:sz w:val="20"/>
        </w:rPr>
        <w:t>2.12.3.3</w:t>
      </w:r>
      <w:r w:rsidR="003E730B">
        <w:rPr>
          <w:rStyle w:val="UniformLevel4Char"/>
          <w:b/>
          <w:sz w:val="20"/>
        </w:rPr>
        <w:t>.</w:t>
      </w:r>
      <w:r>
        <w:rPr>
          <w:rStyle w:val="UniformLevel4Char"/>
          <w:b/>
          <w:sz w:val="20"/>
        </w:rPr>
        <w:t xml:space="preserve">  </w:t>
      </w:r>
      <w:r w:rsidRPr="00D908E6">
        <w:rPr>
          <w:rStyle w:val="UniformLevel4Char"/>
          <w:b/>
          <w:sz w:val="20"/>
        </w:rPr>
        <w:t xml:space="preserve">Minimum surfaced sizes for </w:t>
      </w:r>
      <w:r w:rsidR="0072415A" w:rsidRPr="00D908E6">
        <w:rPr>
          <w:rStyle w:val="UniformLevel4Char"/>
          <w:b/>
          <w:sz w:val="20"/>
        </w:rPr>
        <w:t xml:space="preserve">Kiln Dried Lumber </w:t>
      </w:r>
      <w:r w:rsidRPr="00D908E6">
        <w:rPr>
          <w:rStyle w:val="UniformLevel4Char"/>
          <w:b/>
          <w:sz w:val="20"/>
        </w:rPr>
        <w:t>(width and thickness).</w:t>
      </w:r>
      <w:bookmarkEnd w:id="3325"/>
      <w:r>
        <w:t xml:space="preserve"> – </w:t>
      </w:r>
      <w:r w:rsidR="00B047A7">
        <w:fldChar w:fldCharType="begin"/>
      </w:r>
      <w:r w:rsidR="00B047A7">
        <w:instrText xml:space="preserve"> XE "</w:instrText>
      </w:r>
      <w:r w:rsidR="00B047A7" w:rsidRPr="00BE2E2B">
        <w:instrText>Lumber:Kiln dried</w:instrText>
      </w:r>
      <w:r w:rsidR="00B047A7">
        <w:instrText xml:space="preserve">" </w:instrText>
      </w:r>
      <w:r w:rsidR="00B047A7">
        <w:fldChar w:fldCharType="end"/>
      </w:r>
      <w:r>
        <w:t>Table 2. Minimum Surfaced Sizes</w:t>
      </w:r>
      <w:r w:rsidR="007840E4">
        <w:t xml:space="preserve"> for Kiln Dried Hardwood Lumber</w:t>
      </w:r>
      <w:r>
        <w:t xml:space="preserve"> shows the minimum sizes for the stock widths listed.  This table includes dimensions for thicknesses of 1 in and 2 in thick stock lumber.  Hardwood lumber is also manufactured in thicknesses of 1</w:t>
      </w:r>
      <w:r w:rsidR="00B9075F" w:rsidRPr="00B9075F">
        <w:rPr>
          <w:vertAlign w:val="superscript"/>
        </w:rPr>
        <w:t>1</w:t>
      </w:r>
      <w:r w:rsidR="00B9075F">
        <w:t>/</w:t>
      </w:r>
      <w:r w:rsidR="00B9075F" w:rsidRPr="00B9075F">
        <w:rPr>
          <w:vertAlign w:val="subscript"/>
        </w:rPr>
        <w:t>4</w:t>
      </w:r>
      <w:r>
        <w:t> </w:t>
      </w:r>
      <w:r w:rsidR="00AD61DA">
        <w:t xml:space="preserve">in </w:t>
      </w:r>
      <w:r>
        <w:t>(1 </w:t>
      </w:r>
      <w:r w:rsidR="00AD61DA">
        <w:t xml:space="preserve">in </w:t>
      </w:r>
      <w:r>
        <w:t>surfaced) and 1</w:t>
      </w:r>
      <w:r w:rsidR="00B9075F" w:rsidRPr="00B9075F">
        <w:rPr>
          <w:vertAlign w:val="superscript"/>
        </w:rPr>
        <w:t>1</w:t>
      </w:r>
      <w:r w:rsidR="00B9075F">
        <w:t>/</w:t>
      </w:r>
      <w:r w:rsidR="00B9075F" w:rsidRPr="00B9075F">
        <w:rPr>
          <w:vertAlign w:val="subscript"/>
        </w:rPr>
        <w:t>2</w:t>
      </w:r>
      <w:r>
        <w:t> </w:t>
      </w:r>
      <w:r w:rsidR="00AD61DA">
        <w:t xml:space="preserve">in </w:t>
      </w:r>
      <w:r>
        <w:t>(</w:t>
      </w:r>
      <w:r w:rsidRPr="004768FF">
        <w:t>1</w:t>
      </w:r>
      <w:r w:rsidRPr="005D0B38">
        <w:rPr>
          <w:position w:val="-2"/>
          <w:szCs w:val="20"/>
          <w:vertAlign w:val="superscript"/>
        </w:rPr>
        <w:t>3</w:t>
      </w:r>
      <w:r w:rsidRPr="0038723F">
        <w:t>/</w:t>
      </w:r>
      <w:r w:rsidRPr="005D0B38">
        <w:rPr>
          <w:position w:val="2"/>
          <w:szCs w:val="20"/>
          <w:vertAlign w:val="subscript"/>
        </w:rPr>
        <w:t>16</w:t>
      </w:r>
      <w:r w:rsidRPr="0038723F">
        <w:rPr>
          <w:sz w:val="14"/>
          <w:szCs w:val="14"/>
        </w:rPr>
        <w:t> </w:t>
      </w:r>
      <w:r w:rsidR="00AD61DA">
        <w:t xml:space="preserve">in </w:t>
      </w:r>
      <w:r>
        <w:t>surfaced).  For other thicknesses, use the nominal and minimum widths from the table.  For example:  a board with the nominal dimensions of 1</w:t>
      </w:r>
      <w:r w:rsidR="00B9075F" w:rsidRPr="00B9075F">
        <w:rPr>
          <w:vertAlign w:val="superscript"/>
        </w:rPr>
        <w:t>1</w:t>
      </w:r>
      <w:r w:rsidR="00B9075F">
        <w:t>/</w:t>
      </w:r>
      <w:r w:rsidR="00B9075F" w:rsidRPr="00B9075F">
        <w:rPr>
          <w:vertAlign w:val="subscript"/>
        </w:rPr>
        <w:t>4</w:t>
      </w:r>
      <w:r>
        <w:t xml:space="preserve"> in </w:t>
      </w:r>
      <w:r w:rsidR="00A85601">
        <w:t>×</w:t>
      </w:r>
      <w:r>
        <w:t xml:space="preserve"> 4 in would have minimum thickness of 1 in and minimum width of 3</w:t>
      </w:r>
      <w:r w:rsidR="00B9075F" w:rsidRPr="00B9075F">
        <w:rPr>
          <w:vertAlign w:val="superscript"/>
        </w:rPr>
        <w:t>1</w:t>
      </w:r>
      <w:r w:rsidR="00B9075F">
        <w:t>/</w:t>
      </w:r>
      <w:r w:rsidR="00B9075F" w:rsidRPr="00B9075F">
        <w:rPr>
          <w:vertAlign w:val="subscript"/>
        </w:rPr>
        <w:t>2</w:t>
      </w:r>
      <w:r>
        <w:t> in.</w:t>
      </w:r>
    </w:p>
    <w:tbl>
      <w:tblPr>
        <w:tblW w:w="9411" w:type="dxa"/>
        <w:jc w:val="center"/>
        <w:tblCellMar>
          <w:top w:w="43" w:type="dxa"/>
          <w:bottom w:w="43" w:type="dxa"/>
        </w:tblCellMar>
        <w:tblLook w:val="0000" w:firstRow="0" w:lastRow="0" w:firstColumn="0" w:lastColumn="0" w:noHBand="0" w:noVBand="0"/>
        <w:tblCaption w:val="Table 2.  Minimum Surfaced Sizes for Kiln Dried Harwood Lumber"/>
        <w:tblDescription w:val="SI units for thickness and width and thickness and width in inches."/>
      </w:tblPr>
      <w:tblGrid>
        <w:gridCol w:w="3255"/>
        <w:gridCol w:w="2750"/>
        <w:gridCol w:w="3406"/>
      </w:tblGrid>
      <w:tr w:rsidR="001C6070" w:rsidRPr="007171C6" w14:paraId="7BC44101" w14:textId="77777777" w:rsidTr="00A04D2E">
        <w:trPr>
          <w:cantSplit/>
          <w:trHeight w:val="20"/>
          <w:tblHeader/>
          <w:jc w:val="center"/>
        </w:trPr>
        <w:tc>
          <w:tcPr>
            <w:tcW w:w="9411" w:type="dxa"/>
            <w:gridSpan w:val="3"/>
            <w:tcBorders>
              <w:top w:val="double" w:sz="4" w:space="0" w:color="auto"/>
              <w:left w:val="double" w:sz="4" w:space="0" w:color="auto"/>
              <w:bottom w:val="double" w:sz="4" w:space="0" w:color="auto"/>
              <w:right w:val="double" w:sz="4" w:space="0" w:color="auto"/>
            </w:tcBorders>
            <w:vAlign w:val="center"/>
          </w:tcPr>
          <w:p w14:paraId="77B527C9" w14:textId="77777777" w:rsidR="001C6070" w:rsidRPr="007171C6" w:rsidRDefault="001C6070" w:rsidP="00552AB2">
            <w:pPr>
              <w:spacing w:before="120" w:after="120"/>
              <w:jc w:val="center"/>
              <w:rPr>
                <w:spacing w:val="-10"/>
                <w:sz w:val="14"/>
              </w:rPr>
            </w:pPr>
            <w:r w:rsidRPr="007171C6">
              <w:rPr>
                <w:b/>
              </w:rPr>
              <w:t>Table 2.  Minimum Surfaced Sizes for Kiln Dried Hardwood Lumber</w:t>
            </w:r>
            <w:r w:rsidRPr="007171C6">
              <w:fldChar w:fldCharType="begin"/>
            </w:r>
            <w:r w:rsidRPr="007171C6">
              <w:instrText>xe "</w:instrText>
            </w:r>
            <w:r w:rsidRPr="007171C6">
              <w:rPr>
                <w:bCs/>
              </w:rPr>
              <w:instrText>Lumber:</w:instrText>
            </w:r>
            <w:r w:rsidRPr="007171C6">
              <w:instrText>Hardwood:Surfaced sizes for kiln dried"</w:instrText>
            </w:r>
            <w:r w:rsidRPr="007171C6">
              <w:fldChar w:fldCharType="end"/>
            </w:r>
          </w:p>
        </w:tc>
      </w:tr>
      <w:tr w:rsidR="001C6070" w:rsidRPr="007171C6" w14:paraId="5E528DA4" w14:textId="77777777" w:rsidTr="00A04D2E">
        <w:trPr>
          <w:cantSplit/>
          <w:trHeight w:val="20"/>
          <w:tblHeader/>
          <w:jc w:val="center"/>
        </w:trPr>
        <w:tc>
          <w:tcPr>
            <w:tcW w:w="3255" w:type="dxa"/>
            <w:tcBorders>
              <w:top w:val="double" w:sz="4" w:space="0" w:color="auto"/>
              <w:left w:val="double" w:sz="4" w:space="0" w:color="auto"/>
              <w:bottom w:val="nil"/>
              <w:right w:val="nil"/>
            </w:tcBorders>
            <w:vAlign w:val="center"/>
          </w:tcPr>
          <w:p w14:paraId="32FEAE49" w14:textId="77777777" w:rsidR="001C6070" w:rsidRPr="007171C6" w:rsidRDefault="001C6070" w:rsidP="00552AB2">
            <w:pPr>
              <w:spacing w:before="120" w:after="120"/>
              <w:jc w:val="center"/>
            </w:pPr>
            <w:r w:rsidRPr="007171C6">
              <w:rPr>
                <w:b/>
              </w:rPr>
              <w:t>SI Units for Thickness and Width</w:t>
            </w:r>
          </w:p>
        </w:tc>
        <w:tc>
          <w:tcPr>
            <w:tcW w:w="6156" w:type="dxa"/>
            <w:gridSpan w:val="2"/>
            <w:tcBorders>
              <w:top w:val="double" w:sz="4" w:space="0" w:color="auto"/>
              <w:left w:val="single" w:sz="6" w:space="0" w:color="auto"/>
              <w:bottom w:val="nil"/>
              <w:right w:val="double" w:sz="4" w:space="0" w:color="auto"/>
            </w:tcBorders>
            <w:vAlign w:val="center"/>
          </w:tcPr>
          <w:p w14:paraId="6F710826" w14:textId="77777777" w:rsidR="001C6070" w:rsidRPr="007171C6" w:rsidRDefault="001C6070" w:rsidP="00552AB2">
            <w:pPr>
              <w:spacing w:before="120" w:after="120"/>
              <w:jc w:val="center"/>
            </w:pPr>
            <w:r w:rsidRPr="007171C6">
              <w:rPr>
                <w:b/>
              </w:rPr>
              <w:t>Thickness and Width in Inches</w:t>
            </w:r>
          </w:p>
        </w:tc>
      </w:tr>
      <w:tr w:rsidR="001C6070" w:rsidRPr="007171C6" w14:paraId="0FE8A8DB" w14:textId="77777777" w:rsidTr="00A04D2E">
        <w:trPr>
          <w:cantSplit/>
          <w:trHeight w:val="20"/>
          <w:jc w:val="center"/>
        </w:trPr>
        <w:tc>
          <w:tcPr>
            <w:tcW w:w="3255" w:type="dxa"/>
            <w:tcBorders>
              <w:top w:val="single" w:sz="6" w:space="0" w:color="auto"/>
              <w:left w:val="double" w:sz="4" w:space="0" w:color="auto"/>
              <w:bottom w:val="single" w:sz="6" w:space="0" w:color="auto"/>
              <w:right w:val="nil"/>
            </w:tcBorders>
            <w:vAlign w:val="center"/>
          </w:tcPr>
          <w:p w14:paraId="2010C5E4" w14:textId="77777777" w:rsidR="001C6070" w:rsidRPr="007171C6" w:rsidRDefault="001C6070" w:rsidP="00552AB2">
            <w:pPr>
              <w:jc w:val="center"/>
            </w:pPr>
            <w:r w:rsidRPr="007171C6">
              <w:rPr>
                <w:b/>
              </w:rPr>
              <w:t>Minimum Sizes in Millimeters</w:t>
            </w:r>
          </w:p>
        </w:tc>
        <w:tc>
          <w:tcPr>
            <w:tcW w:w="2750" w:type="dxa"/>
            <w:tcBorders>
              <w:top w:val="single" w:sz="6" w:space="0" w:color="auto"/>
              <w:left w:val="single" w:sz="6" w:space="0" w:color="auto"/>
              <w:bottom w:val="single" w:sz="6" w:space="0" w:color="auto"/>
              <w:right w:val="nil"/>
            </w:tcBorders>
            <w:vAlign w:val="center"/>
          </w:tcPr>
          <w:p w14:paraId="3E84723A" w14:textId="77777777" w:rsidR="001C6070" w:rsidRPr="007171C6" w:rsidRDefault="001C6070" w:rsidP="00552AB2">
            <w:pPr>
              <w:jc w:val="center"/>
            </w:pPr>
            <w:r w:rsidRPr="007171C6">
              <w:rPr>
                <w:b/>
              </w:rPr>
              <w:t>Nominal Sizes</w:t>
            </w:r>
            <w:r w:rsidRPr="007171C6">
              <w:fldChar w:fldCharType="begin"/>
            </w:r>
            <w:r w:rsidRPr="007171C6">
              <w:instrText>xe "</w:instrText>
            </w:r>
            <w:r w:rsidRPr="007171C6">
              <w:rPr>
                <w:bCs/>
              </w:rPr>
              <w:instrText>Lumber:</w:instrText>
            </w:r>
            <w:r w:rsidRPr="007171C6">
              <w:instrText>Hardwood:Nominal sizes"</w:instrText>
            </w:r>
            <w:r w:rsidRPr="007171C6">
              <w:fldChar w:fldCharType="end"/>
            </w:r>
          </w:p>
        </w:tc>
        <w:tc>
          <w:tcPr>
            <w:tcW w:w="3406" w:type="dxa"/>
            <w:tcBorders>
              <w:top w:val="single" w:sz="6" w:space="0" w:color="auto"/>
              <w:left w:val="single" w:sz="6" w:space="0" w:color="auto"/>
              <w:bottom w:val="single" w:sz="6" w:space="0" w:color="auto"/>
              <w:right w:val="double" w:sz="4" w:space="0" w:color="auto"/>
            </w:tcBorders>
            <w:vAlign w:val="center"/>
          </w:tcPr>
          <w:p w14:paraId="7A1EEFF6" w14:textId="77777777" w:rsidR="001C6070" w:rsidRPr="007171C6" w:rsidRDefault="001C6070" w:rsidP="00552AB2">
            <w:pPr>
              <w:jc w:val="center"/>
            </w:pPr>
            <w:r w:rsidRPr="007171C6">
              <w:rPr>
                <w:b/>
              </w:rPr>
              <w:t>Minimum Sizes</w:t>
            </w:r>
            <w:r w:rsidRPr="007171C6">
              <w:fldChar w:fldCharType="begin"/>
            </w:r>
            <w:r w:rsidRPr="007171C6">
              <w:instrText>xe "</w:instrText>
            </w:r>
            <w:r w:rsidRPr="007171C6">
              <w:rPr>
                <w:bCs/>
              </w:rPr>
              <w:instrText>Lumber:</w:instrText>
            </w:r>
            <w:r w:rsidRPr="007171C6">
              <w:instrText>Hardwood:Minimum sizes"</w:instrText>
            </w:r>
            <w:r w:rsidRPr="007171C6">
              <w:fldChar w:fldCharType="end"/>
            </w:r>
          </w:p>
        </w:tc>
      </w:tr>
      <w:tr w:rsidR="001C6070" w:rsidRPr="007171C6" w14:paraId="1CE64CA1" w14:textId="77777777" w:rsidTr="00A04D2E">
        <w:trPr>
          <w:cantSplit/>
          <w:trHeight w:val="20"/>
          <w:jc w:val="center"/>
        </w:trPr>
        <w:tc>
          <w:tcPr>
            <w:tcW w:w="3255" w:type="dxa"/>
            <w:tcBorders>
              <w:top w:val="nil"/>
              <w:left w:val="double" w:sz="4" w:space="0" w:color="auto"/>
              <w:bottom w:val="nil"/>
              <w:right w:val="nil"/>
            </w:tcBorders>
            <w:vAlign w:val="center"/>
          </w:tcPr>
          <w:p w14:paraId="6BA29007" w14:textId="77777777" w:rsidR="001C6070" w:rsidRPr="007171C6" w:rsidRDefault="001C6070" w:rsidP="00552AB2">
            <w:pPr>
              <w:jc w:val="center"/>
            </w:pPr>
            <w:r w:rsidRPr="007171C6">
              <w:t>38 × 89</w:t>
            </w:r>
          </w:p>
        </w:tc>
        <w:tc>
          <w:tcPr>
            <w:tcW w:w="2750" w:type="dxa"/>
            <w:tcBorders>
              <w:top w:val="nil"/>
              <w:left w:val="single" w:sz="6" w:space="0" w:color="auto"/>
              <w:bottom w:val="nil"/>
              <w:right w:val="nil"/>
            </w:tcBorders>
            <w:vAlign w:val="center"/>
          </w:tcPr>
          <w:p w14:paraId="567C5EC4" w14:textId="77777777" w:rsidR="001C6070" w:rsidRPr="007171C6" w:rsidRDefault="001C6070" w:rsidP="00552AB2">
            <w:pPr>
              <w:jc w:val="center"/>
            </w:pPr>
            <w:r w:rsidRPr="007171C6">
              <w:t>2 × 4</w:t>
            </w:r>
          </w:p>
        </w:tc>
        <w:tc>
          <w:tcPr>
            <w:tcW w:w="3406" w:type="dxa"/>
            <w:tcBorders>
              <w:top w:val="nil"/>
              <w:left w:val="single" w:sz="6" w:space="0" w:color="auto"/>
              <w:bottom w:val="nil"/>
              <w:right w:val="double" w:sz="4" w:space="0" w:color="auto"/>
            </w:tcBorders>
            <w:vAlign w:val="center"/>
          </w:tcPr>
          <w:p w14:paraId="7C4C79B7"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3</w:t>
            </w:r>
            <w:r w:rsidRPr="00B9075F">
              <w:rPr>
                <w:vertAlign w:val="superscript"/>
              </w:rPr>
              <w:t>1</w:t>
            </w:r>
            <w:r w:rsidRPr="00B9075F">
              <w:t>/</w:t>
            </w:r>
            <w:r w:rsidRPr="00B9075F">
              <w:rPr>
                <w:vertAlign w:val="subscript"/>
              </w:rPr>
              <w:t>2</w:t>
            </w:r>
          </w:p>
        </w:tc>
      </w:tr>
      <w:tr w:rsidR="001C6070" w:rsidRPr="007171C6" w14:paraId="1F23B14A"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4A168CBC" w14:textId="77777777" w:rsidR="001C6070" w:rsidRPr="007171C6" w:rsidRDefault="001C6070" w:rsidP="00552AB2">
            <w:pPr>
              <w:jc w:val="center"/>
            </w:pPr>
            <w:r w:rsidRPr="007171C6">
              <w:t>38 × 140</w:t>
            </w:r>
          </w:p>
        </w:tc>
        <w:tc>
          <w:tcPr>
            <w:tcW w:w="2750" w:type="dxa"/>
            <w:tcBorders>
              <w:top w:val="single" w:sz="6" w:space="0" w:color="auto"/>
              <w:left w:val="single" w:sz="6" w:space="0" w:color="auto"/>
              <w:bottom w:val="nil"/>
              <w:right w:val="nil"/>
            </w:tcBorders>
            <w:vAlign w:val="center"/>
          </w:tcPr>
          <w:p w14:paraId="5E21F6BD" w14:textId="77777777" w:rsidR="001C6070" w:rsidRPr="007171C6" w:rsidRDefault="001C6070" w:rsidP="00552AB2">
            <w:pPr>
              <w:jc w:val="center"/>
            </w:pPr>
            <w:r w:rsidRPr="007171C6">
              <w:t>2 × 6</w:t>
            </w:r>
          </w:p>
        </w:tc>
        <w:tc>
          <w:tcPr>
            <w:tcW w:w="3406" w:type="dxa"/>
            <w:tcBorders>
              <w:top w:val="single" w:sz="6" w:space="0" w:color="auto"/>
              <w:left w:val="single" w:sz="6" w:space="0" w:color="auto"/>
              <w:bottom w:val="nil"/>
              <w:right w:val="double" w:sz="4" w:space="0" w:color="auto"/>
            </w:tcBorders>
            <w:vAlign w:val="center"/>
          </w:tcPr>
          <w:p w14:paraId="5803A6D2"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5</w:t>
            </w:r>
            <w:r w:rsidRPr="00B9075F">
              <w:rPr>
                <w:vertAlign w:val="superscript"/>
              </w:rPr>
              <w:t>1</w:t>
            </w:r>
            <w:r w:rsidRPr="00B9075F">
              <w:t>/</w:t>
            </w:r>
            <w:r w:rsidRPr="00B9075F">
              <w:rPr>
                <w:vertAlign w:val="subscript"/>
              </w:rPr>
              <w:t>2</w:t>
            </w:r>
          </w:p>
        </w:tc>
      </w:tr>
      <w:tr w:rsidR="001C6070" w:rsidRPr="007171C6" w14:paraId="7C57F823"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755260C" w14:textId="77777777" w:rsidR="001C6070" w:rsidRPr="007171C6" w:rsidRDefault="001C6070" w:rsidP="00552AB2">
            <w:pPr>
              <w:jc w:val="center"/>
            </w:pPr>
            <w:r w:rsidRPr="007171C6">
              <w:t>38 × 184</w:t>
            </w:r>
          </w:p>
        </w:tc>
        <w:tc>
          <w:tcPr>
            <w:tcW w:w="2750" w:type="dxa"/>
            <w:tcBorders>
              <w:top w:val="single" w:sz="6" w:space="0" w:color="auto"/>
              <w:left w:val="single" w:sz="6" w:space="0" w:color="auto"/>
              <w:bottom w:val="nil"/>
              <w:right w:val="nil"/>
            </w:tcBorders>
            <w:vAlign w:val="center"/>
          </w:tcPr>
          <w:p w14:paraId="58A15CBF" w14:textId="77777777" w:rsidR="001C6070" w:rsidRPr="007171C6" w:rsidRDefault="001C6070" w:rsidP="00552AB2">
            <w:pPr>
              <w:jc w:val="center"/>
            </w:pPr>
            <w:r w:rsidRPr="007171C6">
              <w:t>2 × 8</w:t>
            </w:r>
          </w:p>
        </w:tc>
        <w:tc>
          <w:tcPr>
            <w:tcW w:w="3406" w:type="dxa"/>
            <w:tcBorders>
              <w:top w:val="single" w:sz="6" w:space="0" w:color="auto"/>
              <w:left w:val="single" w:sz="6" w:space="0" w:color="auto"/>
              <w:bottom w:val="nil"/>
              <w:right w:val="double" w:sz="4" w:space="0" w:color="auto"/>
            </w:tcBorders>
            <w:vAlign w:val="center"/>
          </w:tcPr>
          <w:p w14:paraId="416FE2AE"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7</w:t>
            </w:r>
            <w:r w:rsidRPr="00E3603C">
              <w:rPr>
                <w:vertAlign w:val="superscript"/>
              </w:rPr>
              <w:t>1</w:t>
            </w:r>
            <w:r w:rsidRPr="00E3603C">
              <w:t>/</w:t>
            </w:r>
            <w:r w:rsidRPr="00E3603C">
              <w:rPr>
                <w:vertAlign w:val="subscript"/>
              </w:rPr>
              <w:t>4</w:t>
            </w:r>
          </w:p>
        </w:tc>
      </w:tr>
      <w:tr w:rsidR="001C6070" w:rsidRPr="007171C6" w14:paraId="76674AC5"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55D74921" w14:textId="77777777" w:rsidR="001C6070" w:rsidRPr="007171C6" w:rsidRDefault="001C6070" w:rsidP="00552AB2">
            <w:pPr>
              <w:jc w:val="center"/>
            </w:pPr>
            <w:r w:rsidRPr="007171C6">
              <w:t>38 × 235</w:t>
            </w:r>
          </w:p>
        </w:tc>
        <w:tc>
          <w:tcPr>
            <w:tcW w:w="2750" w:type="dxa"/>
            <w:tcBorders>
              <w:top w:val="single" w:sz="6" w:space="0" w:color="auto"/>
              <w:left w:val="single" w:sz="6" w:space="0" w:color="auto"/>
              <w:bottom w:val="nil"/>
              <w:right w:val="nil"/>
            </w:tcBorders>
            <w:vAlign w:val="center"/>
          </w:tcPr>
          <w:p w14:paraId="3F1D5EEA" w14:textId="77777777" w:rsidR="001C6070" w:rsidRPr="007171C6" w:rsidRDefault="001C6070" w:rsidP="00552AB2">
            <w:pPr>
              <w:jc w:val="center"/>
            </w:pPr>
            <w:r w:rsidRPr="007171C6">
              <w:t>2 × 10</w:t>
            </w:r>
          </w:p>
        </w:tc>
        <w:tc>
          <w:tcPr>
            <w:tcW w:w="3406" w:type="dxa"/>
            <w:tcBorders>
              <w:top w:val="single" w:sz="6" w:space="0" w:color="auto"/>
              <w:left w:val="single" w:sz="6" w:space="0" w:color="auto"/>
              <w:bottom w:val="nil"/>
              <w:right w:val="double" w:sz="4" w:space="0" w:color="auto"/>
            </w:tcBorders>
            <w:vAlign w:val="center"/>
          </w:tcPr>
          <w:p w14:paraId="64CF0E5F"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9</w:t>
            </w:r>
            <w:r w:rsidRPr="00E3603C">
              <w:rPr>
                <w:vertAlign w:val="superscript"/>
              </w:rPr>
              <w:t>1</w:t>
            </w:r>
            <w:r w:rsidRPr="00E3603C">
              <w:t>/</w:t>
            </w:r>
            <w:r w:rsidRPr="00E3603C">
              <w:rPr>
                <w:vertAlign w:val="subscript"/>
              </w:rPr>
              <w:t>4</w:t>
            </w:r>
          </w:p>
        </w:tc>
      </w:tr>
      <w:tr w:rsidR="001C6070" w:rsidRPr="007171C6" w14:paraId="78C029DB"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3AC55DC" w14:textId="77777777" w:rsidR="001C6070" w:rsidRPr="007171C6" w:rsidRDefault="001C6070" w:rsidP="00552AB2">
            <w:pPr>
              <w:jc w:val="center"/>
            </w:pPr>
            <w:r w:rsidRPr="007171C6">
              <w:t>38 × 286</w:t>
            </w:r>
          </w:p>
        </w:tc>
        <w:tc>
          <w:tcPr>
            <w:tcW w:w="2750" w:type="dxa"/>
            <w:tcBorders>
              <w:top w:val="single" w:sz="6" w:space="0" w:color="auto"/>
              <w:left w:val="single" w:sz="6" w:space="0" w:color="auto"/>
              <w:bottom w:val="nil"/>
              <w:right w:val="nil"/>
            </w:tcBorders>
            <w:vAlign w:val="center"/>
          </w:tcPr>
          <w:p w14:paraId="3566C126" w14:textId="77777777" w:rsidR="001C6070" w:rsidRPr="007171C6" w:rsidRDefault="001C6070" w:rsidP="00552AB2">
            <w:pPr>
              <w:jc w:val="center"/>
            </w:pPr>
            <w:r w:rsidRPr="007171C6">
              <w:t>2 × 12</w:t>
            </w:r>
          </w:p>
        </w:tc>
        <w:tc>
          <w:tcPr>
            <w:tcW w:w="3406" w:type="dxa"/>
            <w:tcBorders>
              <w:top w:val="single" w:sz="6" w:space="0" w:color="auto"/>
              <w:left w:val="single" w:sz="6" w:space="0" w:color="auto"/>
              <w:bottom w:val="nil"/>
              <w:right w:val="double" w:sz="4" w:space="0" w:color="auto"/>
            </w:tcBorders>
            <w:vAlign w:val="center"/>
          </w:tcPr>
          <w:p w14:paraId="420C9BC2"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11</w:t>
            </w:r>
            <w:r w:rsidRPr="00B9075F">
              <w:rPr>
                <w:vertAlign w:val="superscript"/>
              </w:rPr>
              <w:t>1</w:t>
            </w:r>
            <w:r w:rsidRPr="00B9075F">
              <w:t>/</w:t>
            </w:r>
            <w:r w:rsidRPr="00B9075F">
              <w:rPr>
                <w:vertAlign w:val="subscript"/>
              </w:rPr>
              <w:t>4</w:t>
            </w:r>
          </w:p>
        </w:tc>
      </w:tr>
      <w:tr w:rsidR="001C6070" w:rsidRPr="007171C6" w14:paraId="1DA7979D"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F12A23A" w14:textId="77777777" w:rsidR="001C6070" w:rsidRPr="007171C6" w:rsidRDefault="001C6070" w:rsidP="00552AB2">
            <w:pPr>
              <w:jc w:val="center"/>
            </w:pPr>
            <w:r w:rsidRPr="007171C6">
              <w:t>19 × 19</w:t>
            </w:r>
          </w:p>
        </w:tc>
        <w:tc>
          <w:tcPr>
            <w:tcW w:w="2750" w:type="dxa"/>
            <w:tcBorders>
              <w:top w:val="single" w:sz="6" w:space="0" w:color="auto"/>
              <w:left w:val="single" w:sz="6" w:space="0" w:color="auto"/>
              <w:bottom w:val="nil"/>
              <w:right w:val="nil"/>
            </w:tcBorders>
            <w:vAlign w:val="center"/>
          </w:tcPr>
          <w:p w14:paraId="08E68C07" w14:textId="77777777" w:rsidR="001C6070" w:rsidRPr="007171C6" w:rsidRDefault="001C6070" w:rsidP="00552AB2">
            <w:pPr>
              <w:jc w:val="center"/>
            </w:pPr>
            <w:r w:rsidRPr="007171C6">
              <w:t>1 × 1</w:t>
            </w:r>
          </w:p>
        </w:tc>
        <w:tc>
          <w:tcPr>
            <w:tcW w:w="3406" w:type="dxa"/>
            <w:tcBorders>
              <w:top w:val="single" w:sz="6" w:space="0" w:color="auto"/>
              <w:left w:val="single" w:sz="6" w:space="0" w:color="auto"/>
              <w:bottom w:val="nil"/>
              <w:right w:val="double" w:sz="4" w:space="0" w:color="auto"/>
            </w:tcBorders>
            <w:vAlign w:val="center"/>
          </w:tcPr>
          <w:p w14:paraId="0F968CE3" w14:textId="77777777" w:rsidR="001C6070" w:rsidRPr="007171C6" w:rsidRDefault="001C6070" w:rsidP="00552AB2">
            <w:pPr>
              <w:jc w:val="center"/>
            </w:pPr>
            <w:r w:rsidRPr="00E3603C">
              <w:rPr>
                <w:vertAlign w:val="superscript"/>
              </w:rPr>
              <w:t>3</w:t>
            </w:r>
            <w:r>
              <w:t>/</w:t>
            </w:r>
            <w:r w:rsidRPr="00E3603C">
              <w:rPr>
                <w:vertAlign w:val="subscript"/>
              </w:rPr>
              <w:t>4</w:t>
            </w:r>
            <w:r w:rsidRPr="007171C6">
              <w:t xml:space="preserve"> × </w:t>
            </w:r>
            <w:r w:rsidRPr="00E3603C">
              <w:rPr>
                <w:vertAlign w:val="superscript"/>
              </w:rPr>
              <w:t>3</w:t>
            </w:r>
            <w:r w:rsidRPr="00E3603C">
              <w:t>/</w:t>
            </w:r>
            <w:r w:rsidRPr="00E3603C">
              <w:rPr>
                <w:vertAlign w:val="subscript"/>
              </w:rPr>
              <w:t>4</w:t>
            </w:r>
          </w:p>
        </w:tc>
      </w:tr>
      <w:tr w:rsidR="001C6070" w:rsidRPr="007171C6" w14:paraId="1613468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41702FE3" w14:textId="77777777" w:rsidR="001C6070" w:rsidRPr="007171C6" w:rsidRDefault="001C6070" w:rsidP="00552AB2">
            <w:pPr>
              <w:jc w:val="center"/>
            </w:pPr>
            <w:r w:rsidRPr="007171C6">
              <w:t>19 × 38</w:t>
            </w:r>
          </w:p>
        </w:tc>
        <w:tc>
          <w:tcPr>
            <w:tcW w:w="2750" w:type="dxa"/>
            <w:tcBorders>
              <w:top w:val="single" w:sz="6" w:space="0" w:color="auto"/>
              <w:left w:val="single" w:sz="6" w:space="0" w:color="auto"/>
              <w:bottom w:val="nil"/>
              <w:right w:val="nil"/>
            </w:tcBorders>
            <w:vAlign w:val="center"/>
          </w:tcPr>
          <w:p w14:paraId="07E9E6BE" w14:textId="77777777" w:rsidR="001C6070" w:rsidRPr="007171C6" w:rsidRDefault="001C6070" w:rsidP="00552AB2">
            <w:pPr>
              <w:jc w:val="center"/>
            </w:pPr>
            <w:r w:rsidRPr="007171C6">
              <w:t>1 × 2</w:t>
            </w:r>
          </w:p>
        </w:tc>
        <w:tc>
          <w:tcPr>
            <w:tcW w:w="3406" w:type="dxa"/>
            <w:tcBorders>
              <w:top w:val="single" w:sz="6" w:space="0" w:color="auto"/>
              <w:left w:val="single" w:sz="6" w:space="0" w:color="auto"/>
              <w:bottom w:val="nil"/>
              <w:right w:val="double" w:sz="4" w:space="0" w:color="auto"/>
            </w:tcBorders>
            <w:vAlign w:val="center"/>
          </w:tcPr>
          <w:p w14:paraId="3345C13E"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1</w:t>
            </w:r>
            <w:r w:rsidRPr="00B9075F">
              <w:rPr>
                <w:vertAlign w:val="superscript"/>
              </w:rPr>
              <w:t>1</w:t>
            </w:r>
            <w:r w:rsidRPr="00B9075F">
              <w:t>/</w:t>
            </w:r>
            <w:r w:rsidRPr="00B9075F">
              <w:rPr>
                <w:vertAlign w:val="subscript"/>
              </w:rPr>
              <w:t>2</w:t>
            </w:r>
          </w:p>
        </w:tc>
      </w:tr>
      <w:tr w:rsidR="001C6070" w:rsidRPr="007171C6" w14:paraId="40D8E2D3"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C85B588" w14:textId="77777777" w:rsidR="001C6070" w:rsidRPr="007171C6" w:rsidRDefault="001C6070" w:rsidP="00552AB2">
            <w:pPr>
              <w:jc w:val="center"/>
            </w:pPr>
            <w:r w:rsidRPr="007171C6">
              <w:t>19 × 63</w:t>
            </w:r>
          </w:p>
        </w:tc>
        <w:tc>
          <w:tcPr>
            <w:tcW w:w="2750" w:type="dxa"/>
            <w:tcBorders>
              <w:top w:val="single" w:sz="6" w:space="0" w:color="auto"/>
              <w:left w:val="single" w:sz="6" w:space="0" w:color="auto"/>
              <w:bottom w:val="nil"/>
              <w:right w:val="nil"/>
            </w:tcBorders>
            <w:vAlign w:val="center"/>
          </w:tcPr>
          <w:p w14:paraId="3092125A" w14:textId="77777777" w:rsidR="001C6070" w:rsidRPr="007171C6" w:rsidRDefault="001C6070" w:rsidP="00552AB2">
            <w:pPr>
              <w:jc w:val="center"/>
            </w:pPr>
            <w:r w:rsidRPr="007171C6">
              <w:t>1 × 3</w:t>
            </w:r>
          </w:p>
        </w:tc>
        <w:tc>
          <w:tcPr>
            <w:tcW w:w="3406" w:type="dxa"/>
            <w:tcBorders>
              <w:top w:val="single" w:sz="6" w:space="0" w:color="auto"/>
              <w:left w:val="single" w:sz="6" w:space="0" w:color="auto"/>
              <w:bottom w:val="nil"/>
              <w:right w:val="double" w:sz="4" w:space="0" w:color="auto"/>
            </w:tcBorders>
            <w:vAlign w:val="center"/>
          </w:tcPr>
          <w:p w14:paraId="6ED6C88E"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2</w:t>
            </w:r>
            <w:r w:rsidRPr="00B9075F">
              <w:rPr>
                <w:vertAlign w:val="superscript"/>
              </w:rPr>
              <w:t>1</w:t>
            </w:r>
            <w:r w:rsidRPr="00B9075F">
              <w:t>/</w:t>
            </w:r>
            <w:r w:rsidRPr="00B9075F">
              <w:rPr>
                <w:vertAlign w:val="subscript"/>
              </w:rPr>
              <w:t>2</w:t>
            </w:r>
          </w:p>
        </w:tc>
      </w:tr>
      <w:tr w:rsidR="001C6070" w:rsidRPr="007171C6" w14:paraId="34116E2F"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5B82A094" w14:textId="77777777" w:rsidR="001C6070" w:rsidRPr="007171C6" w:rsidRDefault="001C6070" w:rsidP="00552AB2">
            <w:pPr>
              <w:jc w:val="center"/>
            </w:pPr>
            <w:r w:rsidRPr="007171C6">
              <w:t>19 × 89</w:t>
            </w:r>
          </w:p>
        </w:tc>
        <w:tc>
          <w:tcPr>
            <w:tcW w:w="2750" w:type="dxa"/>
            <w:tcBorders>
              <w:top w:val="single" w:sz="6" w:space="0" w:color="auto"/>
              <w:left w:val="single" w:sz="6" w:space="0" w:color="auto"/>
              <w:bottom w:val="nil"/>
              <w:right w:val="nil"/>
            </w:tcBorders>
            <w:vAlign w:val="center"/>
          </w:tcPr>
          <w:p w14:paraId="3D572522" w14:textId="77777777" w:rsidR="001C6070" w:rsidRPr="007171C6" w:rsidRDefault="001C6070" w:rsidP="00552AB2">
            <w:pPr>
              <w:jc w:val="center"/>
            </w:pPr>
            <w:r w:rsidRPr="007171C6">
              <w:t>1 × 4</w:t>
            </w:r>
          </w:p>
        </w:tc>
        <w:tc>
          <w:tcPr>
            <w:tcW w:w="3406" w:type="dxa"/>
            <w:tcBorders>
              <w:top w:val="single" w:sz="6" w:space="0" w:color="auto"/>
              <w:left w:val="single" w:sz="6" w:space="0" w:color="auto"/>
              <w:bottom w:val="nil"/>
              <w:right w:val="double" w:sz="4" w:space="0" w:color="auto"/>
            </w:tcBorders>
            <w:vAlign w:val="center"/>
          </w:tcPr>
          <w:p w14:paraId="53385B3F"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3</w:t>
            </w:r>
            <w:r w:rsidRPr="00B9075F">
              <w:rPr>
                <w:vertAlign w:val="superscript"/>
              </w:rPr>
              <w:t>1</w:t>
            </w:r>
            <w:r w:rsidRPr="00B9075F">
              <w:t>/</w:t>
            </w:r>
            <w:r w:rsidRPr="00B9075F">
              <w:rPr>
                <w:vertAlign w:val="subscript"/>
              </w:rPr>
              <w:t>2</w:t>
            </w:r>
          </w:p>
        </w:tc>
      </w:tr>
      <w:tr w:rsidR="001C6070" w:rsidRPr="007171C6" w14:paraId="335E114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1BBCC2F0" w14:textId="77777777" w:rsidR="001C6070" w:rsidRPr="007171C6" w:rsidRDefault="001C6070" w:rsidP="00552AB2">
            <w:pPr>
              <w:jc w:val="center"/>
            </w:pPr>
            <w:r w:rsidRPr="007171C6">
              <w:t>19 × 140</w:t>
            </w:r>
          </w:p>
        </w:tc>
        <w:tc>
          <w:tcPr>
            <w:tcW w:w="2750" w:type="dxa"/>
            <w:tcBorders>
              <w:top w:val="single" w:sz="6" w:space="0" w:color="auto"/>
              <w:left w:val="single" w:sz="6" w:space="0" w:color="auto"/>
              <w:bottom w:val="nil"/>
              <w:right w:val="nil"/>
            </w:tcBorders>
            <w:vAlign w:val="center"/>
          </w:tcPr>
          <w:p w14:paraId="338F3E11" w14:textId="77777777" w:rsidR="001C6070" w:rsidRPr="007171C6" w:rsidRDefault="001C6070" w:rsidP="00552AB2">
            <w:pPr>
              <w:jc w:val="center"/>
            </w:pPr>
            <w:r w:rsidRPr="007171C6">
              <w:t>1 × 6</w:t>
            </w:r>
          </w:p>
        </w:tc>
        <w:tc>
          <w:tcPr>
            <w:tcW w:w="3406" w:type="dxa"/>
            <w:tcBorders>
              <w:top w:val="single" w:sz="6" w:space="0" w:color="auto"/>
              <w:left w:val="single" w:sz="6" w:space="0" w:color="auto"/>
              <w:bottom w:val="nil"/>
              <w:right w:val="double" w:sz="4" w:space="0" w:color="auto"/>
            </w:tcBorders>
            <w:vAlign w:val="center"/>
          </w:tcPr>
          <w:p w14:paraId="194CD397"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5</w:t>
            </w:r>
            <w:r w:rsidRPr="00B9075F">
              <w:rPr>
                <w:vertAlign w:val="superscript"/>
              </w:rPr>
              <w:t>1</w:t>
            </w:r>
            <w:r w:rsidRPr="00B9075F">
              <w:t>/</w:t>
            </w:r>
            <w:r w:rsidRPr="00B9075F">
              <w:rPr>
                <w:vertAlign w:val="subscript"/>
              </w:rPr>
              <w:t>2</w:t>
            </w:r>
          </w:p>
        </w:tc>
      </w:tr>
      <w:tr w:rsidR="001C6070" w:rsidRPr="007171C6" w14:paraId="0364314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AC9F7A9" w14:textId="77777777" w:rsidR="001C6070" w:rsidRPr="007171C6" w:rsidRDefault="001C6070" w:rsidP="00552AB2">
            <w:pPr>
              <w:jc w:val="center"/>
            </w:pPr>
            <w:r w:rsidRPr="007171C6">
              <w:t>19 × 184</w:t>
            </w:r>
          </w:p>
        </w:tc>
        <w:tc>
          <w:tcPr>
            <w:tcW w:w="2750" w:type="dxa"/>
            <w:tcBorders>
              <w:top w:val="single" w:sz="6" w:space="0" w:color="auto"/>
              <w:left w:val="single" w:sz="6" w:space="0" w:color="auto"/>
              <w:bottom w:val="nil"/>
              <w:right w:val="nil"/>
            </w:tcBorders>
            <w:vAlign w:val="center"/>
          </w:tcPr>
          <w:p w14:paraId="712ED593" w14:textId="77777777" w:rsidR="001C6070" w:rsidRPr="007171C6" w:rsidRDefault="001C6070" w:rsidP="00552AB2">
            <w:pPr>
              <w:jc w:val="center"/>
            </w:pPr>
            <w:r w:rsidRPr="007171C6">
              <w:t>1 × 8</w:t>
            </w:r>
          </w:p>
        </w:tc>
        <w:tc>
          <w:tcPr>
            <w:tcW w:w="3406" w:type="dxa"/>
            <w:tcBorders>
              <w:top w:val="single" w:sz="6" w:space="0" w:color="auto"/>
              <w:left w:val="single" w:sz="6" w:space="0" w:color="auto"/>
              <w:bottom w:val="nil"/>
              <w:right w:val="double" w:sz="4" w:space="0" w:color="auto"/>
            </w:tcBorders>
            <w:vAlign w:val="center"/>
          </w:tcPr>
          <w:p w14:paraId="2CC457AC"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7</w:t>
            </w:r>
            <w:r w:rsidRPr="00B9075F">
              <w:rPr>
                <w:vertAlign w:val="superscript"/>
              </w:rPr>
              <w:t>1</w:t>
            </w:r>
            <w:r w:rsidRPr="00B9075F">
              <w:t>/</w:t>
            </w:r>
            <w:r w:rsidRPr="00B9075F">
              <w:rPr>
                <w:vertAlign w:val="subscript"/>
              </w:rPr>
              <w:t>4</w:t>
            </w:r>
          </w:p>
        </w:tc>
      </w:tr>
      <w:tr w:rsidR="001C6070" w:rsidRPr="007171C6" w14:paraId="1CB66704"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5C38228" w14:textId="77777777" w:rsidR="001C6070" w:rsidRPr="007171C6" w:rsidRDefault="001C6070" w:rsidP="00552AB2">
            <w:pPr>
              <w:jc w:val="center"/>
            </w:pPr>
            <w:r w:rsidRPr="007171C6">
              <w:t>19 × 235</w:t>
            </w:r>
          </w:p>
        </w:tc>
        <w:tc>
          <w:tcPr>
            <w:tcW w:w="2750" w:type="dxa"/>
            <w:tcBorders>
              <w:top w:val="single" w:sz="6" w:space="0" w:color="auto"/>
              <w:left w:val="single" w:sz="6" w:space="0" w:color="auto"/>
              <w:bottom w:val="nil"/>
              <w:right w:val="nil"/>
            </w:tcBorders>
            <w:vAlign w:val="center"/>
          </w:tcPr>
          <w:p w14:paraId="2864FAB2" w14:textId="77777777" w:rsidR="001C6070" w:rsidRPr="007171C6" w:rsidRDefault="001C6070" w:rsidP="00552AB2">
            <w:pPr>
              <w:jc w:val="center"/>
            </w:pPr>
            <w:r w:rsidRPr="007171C6">
              <w:t>1 × 10</w:t>
            </w:r>
          </w:p>
        </w:tc>
        <w:tc>
          <w:tcPr>
            <w:tcW w:w="3406" w:type="dxa"/>
            <w:tcBorders>
              <w:top w:val="single" w:sz="6" w:space="0" w:color="auto"/>
              <w:left w:val="single" w:sz="6" w:space="0" w:color="auto"/>
              <w:bottom w:val="nil"/>
              <w:right w:val="double" w:sz="4" w:space="0" w:color="auto"/>
            </w:tcBorders>
            <w:vAlign w:val="center"/>
          </w:tcPr>
          <w:p w14:paraId="44F2410D"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9</w:t>
            </w:r>
            <w:r w:rsidRPr="00B9075F">
              <w:rPr>
                <w:vertAlign w:val="superscript"/>
              </w:rPr>
              <w:t>1</w:t>
            </w:r>
            <w:r w:rsidRPr="00B9075F">
              <w:t>/</w:t>
            </w:r>
            <w:r w:rsidRPr="00B9075F">
              <w:rPr>
                <w:vertAlign w:val="subscript"/>
              </w:rPr>
              <w:t>4</w:t>
            </w:r>
          </w:p>
        </w:tc>
      </w:tr>
      <w:tr w:rsidR="001C6070" w:rsidRPr="007171C6" w14:paraId="0E5CD2DE" w14:textId="77777777" w:rsidTr="00A04D2E">
        <w:trPr>
          <w:cantSplit/>
          <w:trHeight w:val="20"/>
          <w:jc w:val="center"/>
        </w:trPr>
        <w:tc>
          <w:tcPr>
            <w:tcW w:w="3255" w:type="dxa"/>
            <w:tcBorders>
              <w:top w:val="single" w:sz="6" w:space="0" w:color="auto"/>
              <w:left w:val="double" w:sz="4" w:space="0" w:color="auto"/>
              <w:bottom w:val="single" w:sz="6" w:space="0" w:color="auto"/>
              <w:right w:val="nil"/>
            </w:tcBorders>
            <w:vAlign w:val="center"/>
          </w:tcPr>
          <w:p w14:paraId="1C9ACF62" w14:textId="77777777" w:rsidR="001C6070" w:rsidRPr="007171C6" w:rsidRDefault="001C6070" w:rsidP="00552AB2">
            <w:pPr>
              <w:jc w:val="center"/>
            </w:pPr>
            <w:r w:rsidRPr="007171C6">
              <w:t>19 × 286</w:t>
            </w:r>
          </w:p>
        </w:tc>
        <w:tc>
          <w:tcPr>
            <w:tcW w:w="2750" w:type="dxa"/>
            <w:tcBorders>
              <w:top w:val="single" w:sz="6" w:space="0" w:color="auto"/>
              <w:left w:val="single" w:sz="6" w:space="0" w:color="auto"/>
              <w:bottom w:val="single" w:sz="6" w:space="0" w:color="auto"/>
              <w:right w:val="nil"/>
            </w:tcBorders>
            <w:vAlign w:val="center"/>
          </w:tcPr>
          <w:p w14:paraId="7A12AEA7" w14:textId="77777777" w:rsidR="001C6070" w:rsidRPr="007171C6" w:rsidRDefault="001C6070" w:rsidP="00552AB2">
            <w:pPr>
              <w:jc w:val="center"/>
            </w:pPr>
            <w:r w:rsidRPr="007171C6">
              <w:t>1 × 12</w:t>
            </w:r>
          </w:p>
        </w:tc>
        <w:tc>
          <w:tcPr>
            <w:tcW w:w="3406" w:type="dxa"/>
            <w:tcBorders>
              <w:top w:val="single" w:sz="6" w:space="0" w:color="auto"/>
              <w:left w:val="single" w:sz="6" w:space="0" w:color="auto"/>
              <w:bottom w:val="single" w:sz="6" w:space="0" w:color="auto"/>
              <w:right w:val="double" w:sz="4" w:space="0" w:color="auto"/>
            </w:tcBorders>
            <w:vAlign w:val="center"/>
          </w:tcPr>
          <w:p w14:paraId="39C32485"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11</w:t>
            </w:r>
            <w:r w:rsidRPr="00B9075F">
              <w:rPr>
                <w:vertAlign w:val="superscript"/>
              </w:rPr>
              <w:t>1</w:t>
            </w:r>
            <w:r w:rsidRPr="00B9075F">
              <w:t>/</w:t>
            </w:r>
            <w:r w:rsidRPr="00B9075F">
              <w:rPr>
                <w:vertAlign w:val="subscript"/>
              </w:rPr>
              <w:t>4</w:t>
            </w:r>
          </w:p>
        </w:tc>
      </w:tr>
      <w:tr w:rsidR="001C6070" w:rsidRPr="007171C6" w14:paraId="4B03A5D6" w14:textId="77777777" w:rsidTr="00A04D2E">
        <w:trPr>
          <w:cantSplit/>
          <w:trHeight w:val="20"/>
          <w:jc w:val="center"/>
        </w:trPr>
        <w:tc>
          <w:tcPr>
            <w:tcW w:w="9411" w:type="dxa"/>
            <w:gridSpan w:val="3"/>
            <w:tcBorders>
              <w:top w:val="nil"/>
              <w:left w:val="double" w:sz="4" w:space="0" w:color="auto"/>
              <w:bottom w:val="double" w:sz="4" w:space="0" w:color="auto"/>
              <w:right w:val="double" w:sz="4" w:space="0" w:color="auto"/>
            </w:tcBorders>
          </w:tcPr>
          <w:p w14:paraId="1A124C3E" w14:textId="77777777" w:rsidR="001C6070" w:rsidRPr="007171C6" w:rsidRDefault="001C6070" w:rsidP="00552AB2">
            <w:r w:rsidRPr="007171C6">
              <w:t>The dry thickness of nominal 1</w:t>
            </w:r>
            <w:r w:rsidRPr="00E3603C">
              <w:rPr>
                <w:vertAlign w:val="superscript"/>
              </w:rPr>
              <w:t>1</w:t>
            </w:r>
            <w:r>
              <w:t>/</w:t>
            </w:r>
            <w:r w:rsidRPr="00E3603C">
              <w:rPr>
                <w:vertAlign w:val="subscript"/>
              </w:rPr>
              <w:t>2</w:t>
            </w:r>
            <w:r w:rsidRPr="007171C6">
              <w:t> in lumber is 1</w:t>
            </w:r>
            <w:r w:rsidRPr="007171C6">
              <w:rPr>
                <w:position w:val="-2"/>
                <w:szCs w:val="20"/>
                <w:vertAlign w:val="superscript"/>
              </w:rPr>
              <w:t>3</w:t>
            </w:r>
            <w:r w:rsidRPr="007171C6">
              <w:t>/</w:t>
            </w:r>
            <w:r w:rsidRPr="007171C6">
              <w:rPr>
                <w:position w:val="2"/>
                <w:szCs w:val="20"/>
                <w:vertAlign w:val="subscript"/>
              </w:rPr>
              <w:t>16</w:t>
            </w:r>
            <w:r w:rsidRPr="007171C6">
              <w:t> in.  The dry thickness of nominal 1</w:t>
            </w:r>
            <w:r w:rsidRPr="00E3603C">
              <w:rPr>
                <w:vertAlign w:val="superscript"/>
              </w:rPr>
              <w:t>1</w:t>
            </w:r>
            <w:r w:rsidRPr="00E3603C">
              <w:t>/</w:t>
            </w:r>
            <w:r w:rsidRPr="00E3603C">
              <w:rPr>
                <w:vertAlign w:val="subscript"/>
              </w:rPr>
              <w:t>4</w:t>
            </w:r>
            <w:r w:rsidRPr="007171C6">
              <w:t> in lumber is 1 in.  Sizes are shown in inches and millimeters.  Minimum sizes in millimeters are calculated by multiplying the size in inches by 25.4 and rounding to the nearest millimeter.  The rule for rounding is:  round up for numbers greater than 0.50 mm and round down for numbers less than or equal to 0.50 mm.  In case of a dispute on size measurements, the inch measurement takes precedence.  Nominal and minimum widths for these thicknesses are shown above.  The SI equivalents for 1 in and 1</w:t>
            </w:r>
            <w:r w:rsidRPr="007171C6">
              <w:rPr>
                <w:position w:val="-2"/>
                <w:szCs w:val="20"/>
                <w:vertAlign w:val="superscript"/>
              </w:rPr>
              <w:t>3</w:t>
            </w:r>
            <w:r w:rsidRPr="007171C6">
              <w:rPr>
                <w:spacing w:val="-10"/>
              </w:rPr>
              <w:t>/</w:t>
            </w:r>
            <w:r w:rsidRPr="007171C6">
              <w:rPr>
                <w:position w:val="2"/>
                <w:szCs w:val="20"/>
                <w:vertAlign w:val="subscript"/>
              </w:rPr>
              <w:t>16</w:t>
            </w:r>
            <w:r w:rsidRPr="007171C6">
              <w:t> in lumber are 25.4 mm and 30.1 mm, respectively.</w:t>
            </w:r>
          </w:p>
        </w:tc>
      </w:tr>
    </w:tbl>
    <w:p w14:paraId="277D9361" w14:textId="77777777" w:rsidR="005A6C37" w:rsidRDefault="005A6C37" w:rsidP="00091466">
      <w:pPr>
        <w:pStyle w:val="UniformLevel3"/>
        <w:spacing w:after="240"/>
        <w:rPr>
          <w:b/>
        </w:rPr>
      </w:pPr>
      <w:bookmarkStart w:id="3326" w:name="_Toc173472885"/>
      <w:bookmarkStart w:id="3327" w:name="_Toc88278789"/>
      <w:r>
        <w:rPr>
          <w:b/>
        </w:rPr>
        <w:t>2.12.4.  Random Width Lumber</w:t>
      </w:r>
      <w:bookmarkEnd w:id="3326"/>
      <w:r w:rsidR="00F80747">
        <w:rPr>
          <w:b/>
        </w:rPr>
        <w:t>.</w:t>
      </w:r>
      <w:bookmarkEnd w:id="3327"/>
    </w:p>
    <w:p w14:paraId="64CF213C" w14:textId="77777777" w:rsidR="005A6C37" w:rsidRDefault="005A6C37" w:rsidP="00A04D2E">
      <w:pPr>
        <w:suppressAutoHyphens/>
        <w:ind w:left="720"/>
      </w:pPr>
      <w:bookmarkStart w:id="3328" w:name="_Toc88278790"/>
      <w:r w:rsidRPr="00D908E6">
        <w:rPr>
          <w:rStyle w:val="UniformLevel4Char"/>
          <w:b/>
          <w:sz w:val="20"/>
        </w:rPr>
        <w:t>2.12.4.1.</w:t>
      </w:r>
      <w:r w:rsidR="002C1204">
        <w:rPr>
          <w:rStyle w:val="UniformLevel4Char"/>
          <w:b/>
          <w:sz w:val="20"/>
        </w:rPr>
        <w:t>  </w:t>
      </w:r>
      <w:r w:rsidRPr="00D908E6">
        <w:rPr>
          <w:rStyle w:val="UniformLevel4Char"/>
          <w:b/>
          <w:sz w:val="20"/>
        </w:rPr>
        <w:t xml:space="preserve">Sales of </w:t>
      </w:r>
      <w:r w:rsidR="0072415A" w:rsidRPr="00D908E6">
        <w:rPr>
          <w:rStyle w:val="UniformLevel4Char"/>
          <w:b/>
          <w:sz w:val="20"/>
        </w:rPr>
        <w:t>Random Width Hardwood Lumber</w:t>
      </w:r>
      <w:r w:rsidRPr="00D908E6">
        <w:rPr>
          <w:rStyle w:val="UniformLevel4Char"/>
          <w:b/>
          <w:sz w:val="20"/>
        </w:rPr>
        <w:t>.</w:t>
      </w:r>
      <w:bookmarkEnd w:id="3328"/>
      <w:r>
        <w:t xml:space="preserve"> – Sales of random width hardware lumber</w:t>
      </w:r>
      <w:r w:rsidR="00D962A8">
        <w:fldChar w:fldCharType="begin"/>
      </w:r>
      <w:r>
        <w:instrText>xe "</w:instrText>
      </w:r>
      <w:r w:rsidRPr="00AD4EEE">
        <w:rPr>
          <w:bCs/>
        </w:rPr>
        <w:instrText>Lumber:</w:instrText>
      </w:r>
      <w:r w:rsidRPr="00016288">
        <w:instrText>Hardwood</w:instrText>
      </w:r>
      <w:r>
        <w:instrText>:Random width"</w:instrText>
      </w:r>
      <w:r w:rsidR="00D962A8">
        <w:fldChar w:fldCharType="end"/>
      </w:r>
      <w:r>
        <w:t xml:space="preserve"> measured after kiln drying shall be quoted, invoiced, and delivered on the basis of net board footage with no addition of footage for kiln drying shrinkage or surfacing.  Sales of hardwood lumber measured and sold prior to kiln drying or surfacing shall be quoted, invoiced, and delivered on the basis of net board footage before kiln drying or surfacing.  If the lumber is to be kiln dried or surfaced at the request of the purchaser, the kiln drying or surfacing charge shall be clearly shown and identified on the quotation and invoice.</w:t>
      </w:r>
    </w:p>
    <w:p w14:paraId="793AE5B7" w14:textId="77777777" w:rsidR="005A6C37" w:rsidRDefault="005A6C37">
      <w:pPr>
        <w:spacing w:before="60" w:after="240"/>
        <w:ind w:left="720"/>
      </w:pPr>
      <w:r>
        <w:t>(Amended 1993)</w:t>
      </w:r>
    </w:p>
    <w:p w14:paraId="7F552712" w14:textId="1DB4867B" w:rsidR="005A6C37" w:rsidRDefault="005A6C37" w:rsidP="00C35EA4">
      <w:pPr>
        <w:tabs>
          <w:tab w:val="left" w:pos="540"/>
        </w:tabs>
        <w:spacing w:after="240"/>
      </w:pPr>
      <w:bookmarkStart w:id="3329" w:name="_Toc173471523"/>
      <w:bookmarkStart w:id="3330" w:name="_Toc173472886"/>
      <w:bookmarkStart w:id="3331" w:name="_Toc173474171"/>
      <w:bookmarkStart w:id="3332" w:name="_Toc88278791"/>
      <w:r w:rsidRPr="00E4201D">
        <w:rPr>
          <w:rStyle w:val="UniformLevel2Char"/>
          <w:b/>
          <w:sz w:val="20"/>
        </w:rPr>
        <w:lastRenderedPageBreak/>
        <w:t>2.13.</w:t>
      </w:r>
      <w:r w:rsidR="00C35EA4">
        <w:rPr>
          <w:rStyle w:val="UniformLevel2Char"/>
          <w:b/>
          <w:sz w:val="20"/>
        </w:rPr>
        <w:tab/>
      </w:r>
      <w:r w:rsidRPr="00E4201D">
        <w:rPr>
          <w:rStyle w:val="UniformLevel2Char"/>
          <w:b/>
          <w:sz w:val="20"/>
        </w:rPr>
        <w:t>Polyethylene Products</w:t>
      </w:r>
      <w:bookmarkEnd w:id="3329"/>
      <w:bookmarkEnd w:id="3330"/>
      <w:bookmarkEnd w:id="3331"/>
      <w:r w:rsidR="00F80747">
        <w:rPr>
          <w:rStyle w:val="UniformLevel2Char"/>
          <w:b/>
          <w:sz w:val="20"/>
        </w:rPr>
        <w:t>.</w:t>
      </w:r>
      <w:bookmarkEnd w:id="3332"/>
      <w:r w:rsidR="00D962A8" w:rsidRPr="00E4201D">
        <w:fldChar w:fldCharType="begin"/>
      </w:r>
      <w:r w:rsidRPr="00E4201D">
        <w:instrText>xe "Polyethylene products"</w:instrText>
      </w:r>
      <w:r w:rsidR="00D962A8" w:rsidRPr="00E4201D">
        <w:fldChar w:fldCharType="end"/>
      </w:r>
    </w:p>
    <w:p w14:paraId="5486B33A" w14:textId="0856BA96" w:rsidR="00D356B8" w:rsidRPr="007B024F" w:rsidRDefault="00D356B8">
      <w:pPr>
        <w:spacing w:after="240"/>
        <w:ind w:left="720"/>
      </w:pPr>
      <w:bookmarkStart w:id="3333" w:name="_Toc88278792"/>
      <w:bookmarkStart w:id="3334" w:name="_Toc173472887"/>
      <w:r w:rsidRPr="007B024F">
        <w:rPr>
          <w:rStyle w:val="UniformLevel3Char"/>
          <w:b/>
          <w:iCs w:val="0"/>
          <w:sz w:val="20"/>
        </w:rPr>
        <w:t>2.13.1.  Consumer and Non-Consumer Products.</w:t>
      </w:r>
      <w:bookmarkEnd w:id="3333"/>
      <w:r w:rsidRPr="007B024F">
        <w:rPr>
          <w:rStyle w:val="UniformLevel3Char"/>
          <w:b/>
          <w:iCs w:val="0"/>
          <w:sz w:val="20"/>
        </w:rPr>
        <w:t xml:space="preserve"> </w:t>
      </w:r>
      <w:r w:rsidRPr="007B024F">
        <w:t>– Offered and exposed for sale shall be sold in the terms given in Section 2.13.1.1. Sheeting and Film.</w:t>
      </w:r>
    </w:p>
    <w:p w14:paraId="52F4E0AD" w14:textId="3EDACE8C" w:rsidR="00A04D2E" w:rsidRDefault="005A6C37">
      <w:pPr>
        <w:spacing w:after="240"/>
        <w:ind w:left="720"/>
      </w:pPr>
      <w:bookmarkStart w:id="3335" w:name="_Toc88278793"/>
      <w:bookmarkEnd w:id="3334"/>
      <w:r w:rsidRPr="00972ECA">
        <w:rPr>
          <w:rStyle w:val="UniformLevel4Char"/>
          <w:b/>
          <w:sz w:val="20"/>
        </w:rPr>
        <w:t xml:space="preserve">2.13.1.1.  Sheeting and </w:t>
      </w:r>
      <w:r w:rsidR="0072415A" w:rsidRPr="00972ECA">
        <w:rPr>
          <w:rStyle w:val="UniformLevel4Char"/>
          <w:b/>
          <w:sz w:val="20"/>
        </w:rPr>
        <w:t>Fi</w:t>
      </w:r>
      <w:r w:rsidRPr="00972ECA">
        <w:rPr>
          <w:rStyle w:val="UniformLevel4Char"/>
          <w:b/>
          <w:sz w:val="20"/>
        </w:rPr>
        <w:t>lm.</w:t>
      </w:r>
      <w:bookmarkEnd w:id="3335"/>
      <w:r w:rsidR="00C0675B" w:rsidRPr="00972ECA">
        <w:t xml:space="preserve"> – </w:t>
      </w:r>
      <w:r w:rsidRPr="00972ECA">
        <w:t>Consumer products shall includ</w:t>
      </w:r>
      <w:r w:rsidRPr="0044702C">
        <w:t>e quan</w:t>
      </w:r>
      <w:r w:rsidRPr="00972ECA">
        <w:t xml:space="preserve">tity statements in both SI and </w:t>
      </w:r>
      <w:r w:rsidR="00711D34" w:rsidRPr="00972ECA">
        <w:t>U.S. customary</w:t>
      </w:r>
      <w:r w:rsidRPr="00972ECA">
        <w:t xml:space="preserve"> units</w:t>
      </w:r>
      <w:r w:rsidR="00D962A8" w:rsidRPr="00972ECA">
        <w:fldChar w:fldCharType="begin"/>
      </w:r>
      <w:r w:rsidR="00555B40" w:rsidRPr="00972ECA">
        <w:instrText xml:space="preserve"> XE "Polyethylene products:Sheeting and film" </w:instrText>
      </w:r>
      <w:r w:rsidR="00D962A8" w:rsidRPr="00972ECA">
        <w:fldChar w:fldCharType="end"/>
      </w:r>
      <w:r w:rsidRPr="00972ECA">
        <w:t>.</w:t>
      </w:r>
    </w:p>
    <w:p w14:paraId="45A3DB57" w14:textId="77777777" w:rsidR="005A6C37" w:rsidRDefault="005A6C37" w:rsidP="00123CBE">
      <w:pPr>
        <w:jc w:val="left"/>
        <w:rPr>
          <w:b/>
          <w:bCs/>
        </w:rPr>
      </w:pPr>
      <w:r>
        <w:rPr>
          <w:b/>
          <w:bCs/>
        </w:rPr>
        <w:t>Consumer products:</w:t>
      </w:r>
    </w:p>
    <w:p w14:paraId="5919D3BA" w14:textId="77777777" w:rsidR="005A6C37" w:rsidRDefault="005A6C37" w:rsidP="00091466">
      <w:pPr>
        <w:spacing w:after="240"/>
        <w:ind w:left="1080"/>
      </w:pPr>
      <w:r>
        <w:t>(a)</w:t>
      </w:r>
      <w:r>
        <w:tab/>
        <w:t xml:space="preserve">length and width (in SI and </w:t>
      </w:r>
      <w:r w:rsidR="00711D34">
        <w:t>U.S. customary</w:t>
      </w:r>
      <w:r>
        <w:t xml:space="preserve"> units)</w:t>
      </w:r>
    </w:p>
    <w:p w14:paraId="7AE3A5DA" w14:textId="77777777" w:rsidR="005A6C37" w:rsidRDefault="005A6C37">
      <w:pPr>
        <w:spacing w:after="240"/>
        <w:ind w:left="1080"/>
      </w:pPr>
      <w:r>
        <w:t>(b)</w:t>
      </w:r>
      <w:r>
        <w:tab/>
        <w:t>area (in square meters and square feet)</w:t>
      </w:r>
    </w:p>
    <w:p w14:paraId="6974F474" w14:textId="1D592EF7" w:rsidR="005A6C37" w:rsidRDefault="005A6C37" w:rsidP="00970C07">
      <w:pPr>
        <w:spacing w:after="240"/>
        <w:ind w:left="1080"/>
      </w:pPr>
      <w:r>
        <w:t>(c)</w:t>
      </w:r>
      <w:r>
        <w:tab/>
        <w:t>thickness (in micrometers and mil</w:t>
      </w:r>
      <w:r w:rsidR="00C06CD2">
        <w:t>s*</w:t>
      </w:r>
    </w:p>
    <w:p w14:paraId="2687E816" w14:textId="77777777" w:rsidR="005A6C37" w:rsidRDefault="005A6C37" w:rsidP="00970C07">
      <w:pPr>
        <w:spacing w:after="240"/>
        <w:ind w:left="1080"/>
      </w:pPr>
      <w:r>
        <w:t>(d)</w:t>
      </w:r>
      <w:r>
        <w:tab/>
        <w:t xml:space="preserve">weight (in SI and </w:t>
      </w:r>
      <w:r w:rsidR="00711D34">
        <w:t>U.S. customary</w:t>
      </w:r>
      <w:r>
        <w:t xml:space="preserve"> units)</w:t>
      </w:r>
    </w:p>
    <w:p w14:paraId="0071E500" w14:textId="24C0627C" w:rsidR="005A6C37" w:rsidRDefault="00D46E83" w:rsidP="00970C07">
      <w:pPr>
        <w:spacing w:after="240"/>
        <w:ind w:left="720"/>
        <w:rPr>
          <w:b/>
          <w:bCs/>
        </w:rPr>
      </w:pPr>
      <w:r>
        <w:rPr>
          <w:b/>
          <w:bCs/>
        </w:rPr>
        <w:t>Non-Consumer</w:t>
      </w:r>
      <w:r w:rsidR="005A6C37">
        <w:rPr>
          <w:b/>
          <w:bCs/>
        </w:rPr>
        <w:t xml:space="preserve"> Products:</w:t>
      </w:r>
    </w:p>
    <w:p w14:paraId="1BB20F29" w14:textId="77777777" w:rsidR="005A6C37" w:rsidRDefault="005A6C37" w:rsidP="00970C07">
      <w:pPr>
        <w:spacing w:after="240"/>
        <w:ind w:left="1440" w:hanging="360"/>
      </w:pPr>
      <w:r>
        <w:t>(a)</w:t>
      </w:r>
      <w:r>
        <w:tab/>
        <w:t xml:space="preserve">length and width (in SI or </w:t>
      </w:r>
      <w:r w:rsidR="00711D34">
        <w:t>U.S. customary</w:t>
      </w:r>
      <w:r>
        <w:t xml:space="preserve"> units)</w:t>
      </w:r>
    </w:p>
    <w:p w14:paraId="235B6C4F" w14:textId="77777777" w:rsidR="005A6C37" w:rsidRDefault="005A6C37" w:rsidP="00970C07">
      <w:pPr>
        <w:spacing w:after="240"/>
        <w:ind w:left="1440" w:hanging="360"/>
      </w:pPr>
      <w:r>
        <w:t>(b)</w:t>
      </w:r>
      <w:r>
        <w:tab/>
        <w:t>area (in square meters or square feet)</w:t>
      </w:r>
    </w:p>
    <w:p w14:paraId="6FB0CEEA" w14:textId="4D2E5E09" w:rsidR="005A6C37" w:rsidRDefault="005A6C37" w:rsidP="00970C07">
      <w:pPr>
        <w:spacing w:after="240"/>
        <w:ind w:left="1440" w:hanging="360"/>
      </w:pPr>
      <w:r>
        <w:t>(c)</w:t>
      </w:r>
      <w:r>
        <w:tab/>
        <w:t>thickness (in micrometers or mils</w:t>
      </w:r>
      <w:r w:rsidR="00F43C35">
        <w:rPr>
          <w:szCs w:val="20"/>
          <w:vertAlign w:val="superscript"/>
        </w:rPr>
        <w:t>*</w:t>
      </w:r>
    </w:p>
    <w:p w14:paraId="07FA9B49" w14:textId="77777777" w:rsidR="005A6C37" w:rsidRDefault="005A6C37">
      <w:pPr>
        <w:ind w:left="1440" w:hanging="360"/>
      </w:pPr>
      <w:r>
        <w:t>(d)</w:t>
      </w:r>
      <w:r>
        <w:tab/>
        <w:t xml:space="preserve">weight (in SI or </w:t>
      </w:r>
      <w:r w:rsidR="00711D34">
        <w:t>U.S. customary</w:t>
      </w:r>
      <w:r>
        <w:t xml:space="preserve"> units)</w:t>
      </w:r>
    </w:p>
    <w:p w14:paraId="3423F8B1" w14:textId="77777777" w:rsidR="005A6C37" w:rsidRDefault="005A6C37" w:rsidP="00970C07">
      <w:pPr>
        <w:spacing w:before="60" w:after="240"/>
        <w:ind w:left="1440"/>
      </w:pPr>
      <w:r>
        <w:t>(Added 1982) (Amended 1979, 1993, and 1998)</w:t>
      </w:r>
    </w:p>
    <w:p w14:paraId="549D09C7" w14:textId="2CA2B462" w:rsidR="005A6C37" w:rsidRPr="00CF75BD" w:rsidRDefault="009E1F9C" w:rsidP="00F43C35">
      <w:pPr>
        <w:ind w:left="720"/>
        <w:rPr>
          <w:i/>
          <w:iCs/>
        </w:rPr>
      </w:pPr>
      <w:r w:rsidRPr="002F621F">
        <w:rPr>
          <w:bCs/>
          <w:i/>
        </w:rPr>
        <w:t>(</w:t>
      </w:r>
      <w:r w:rsidR="00F43C35" w:rsidRPr="002F621F">
        <w:rPr>
          <w:bCs/>
          <w:i/>
        </w:rPr>
        <w:t>*</w:t>
      </w:r>
      <w:r w:rsidR="00C06CD2" w:rsidRPr="009E1F9C">
        <w:rPr>
          <w:b/>
          <w:bCs/>
          <w:i/>
        </w:rPr>
        <w:t xml:space="preserve"> </w:t>
      </w:r>
      <w:r w:rsidR="005A6C37" w:rsidRPr="00CF75BD">
        <w:rPr>
          <w:i/>
          <w:iCs/>
        </w:rPr>
        <w:t>1 mil = 0.001 in = 25.4 micrometers (µ</w:t>
      </w:r>
      <w:r w:rsidR="005A6C37" w:rsidRPr="002F621F">
        <w:rPr>
          <w:i/>
          <w:iCs/>
        </w:rPr>
        <w:t>m</w:t>
      </w:r>
      <w:r w:rsidR="005A6C37" w:rsidRPr="009E1F9C">
        <w:rPr>
          <w:i/>
          <w:iCs/>
        </w:rPr>
        <w:t xml:space="preserve">).  1 micrometer </w:t>
      </w:r>
      <w:r w:rsidR="005A6C37" w:rsidRPr="00CF75BD">
        <w:rPr>
          <w:i/>
          <w:iCs/>
        </w:rPr>
        <w:t>= 0.000 03</w:t>
      </w:r>
      <w:r w:rsidR="00EC4576" w:rsidRPr="00CF75BD">
        <w:rPr>
          <w:i/>
          <w:iCs/>
        </w:rPr>
        <w:t>9 37</w:t>
      </w:r>
      <w:r w:rsidR="005A6C37" w:rsidRPr="00CF75BD">
        <w:rPr>
          <w:i/>
          <w:iCs/>
        </w:rPr>
        <w:t> in.</w:t>
      </w:r>
      <w:r w:rsidRPr="00CF75BD">
        <w:rPr>
          <w:i/>
          <w:iCs/>
        </w:rPr>
        <w:t>)</w:t>
      </w:r>
    </w:p>
    <w:p w14:paraId="278D01FE" w14:textId="77777777" w:rsidR="005A6C37" w:rsidRDefault="005A6C37" w:rsidP="00F43C35">
      <w:pPr>
        <w:spacing w:before="60" w:after="240"/>
        <w:ind w:left="720"/>
      </w:pPr>
      <w:r>
        <w:t>(Amended 1993)</w:t>
      </w:r>
    </w:p>
    <w:p w14:paraId="6FC50BF7" w14:textId="1031EA88" w:rsidR="005A6C37" w:rsidRDefault="005A6C37" w:rsidP="00091466">
      <w:pPr>
        <w:suppressAutoHyphens/>
        <w:spacing w:after="240"/>
        <w:ind w:left="360"/>
      </w:pPr>
      <w:bookmarkStart w:id="3336" w:name="_Toc88278794"/>
      <w:bookmarkStart w:id="3337" w:name="_Toc173472888"/>
      <w:r w:rsidRPr="00E4201D">
        <w:rPr>
          <w:rStyle w:val="UniformLevel3Char"/>
          <w:b/>
          <w:sz w:val="20"/>
        </w:rPr>
        <w:t>2.13.2.  Consumer Products</w:t>
      </w:r>
      <w:r w:rsidR="00C60790">
        <w:rPr>
          <w:rStyle w:val="UniformLevel3Char"/>
          <w:b/>
          <w:sz w:val="20"/>
        </w:rPr>
        <w:t>.</w:t>
      </w:r>
      <w:bookmarkEnd w:id="3336"/>
      <w:r w:rsidR="00C60790" w:rsidRPr="00F45649">
        <w:t xml:space="preserve"> –</w:t>
      </w:r>
      <w:r w:rsidR="00C60790">
        <w:rPr>
          <w:rStyle w:val="UniformLevel3Char"/>
          <w:b/>
          <w:sz w:val="20"/>
        </w:rPr>
        <w:t xml:space="preserve"> </w:t>
      </w:r>
      <w:r w:rsidR="00F45649">
        <w:t>A</w:t>
      </w:r>
      <w:r>
        <w:t xml:space="preserve">t retail shall be sold in the terms given in Section 2.13.2.1. Food </w:t>
      </w:r>
      <w:r w:rsidR="00F74E60">
        <w:t>W</w:t>
      </w:r>
      <w:r>
        <w:t xml:space="preserve">rap, Section 2.13.2.2. Lawn and </w:t>
      </w:r>
      <w:r w:rsidR="000E14D2">
        <w:t>Trash B</w:t>
      </w:r>
      <w:r>
        <w:t xml:space="preserve">ags, and Section 2.13.2.3. Food and </w:t>
      </w:r>
      <w:r w:rsidR="000E14D2">
        <w:t>Sandwich B</w:t>
      </w:r>
      <w:r>
        <w:t>ags.</w:t>
      </w:r>
      <w:bookmarkEnd w:id="3337"/>
    </w:p>
    <w:p w14:paraId="7568FEE2" w14:textId="77777777" w:rsidR="005A6C37" w:rsidRDefault="005A6C37" w:rsidP="00970C07">
      <w:pPr>
        <w:pStyle w:val="UniformLevel4"/>
        <w:spacing w:after="240"/>
        <w:rPr>
          <w:b/>
        </w:rPr>
      </w:pPr>
      <w:bookmarkStart w:id="3338" w:name="_Toc88278795"/>
      <w:r>
        <w:rPr>
          <w:b/>
        </w:rPr>
        <w:t xml:space="preserve">2.13.2.1.  Food </w:t>
      </w:r>
      <w:r w:rsidR="0072415A">
        <w:rPr>
          <w:b/>
        </w:rPr>
        <w:t>W</w:t>
      </w:r>
      <w:r>
        <w:rPr>
          <w:b/>
        </w:rPr>
        <w:t>rap</w:t>
      </w:r>
      <w:r w:rsidR="006B109A">
        <w:rPr>
          <w:b/>
        </w:rPr>
        <w:t>.</w:t>
      </w:r>
      <w:bookmarkEnd w:id="3338"/>
    </w:p>
    <w:p w14:paraId="24EBD761" w14:textId="77777777" w:rsidR="005A6C37" w:rsidRDefault="005A6C37" w:rsidP="00970C07">
      <w:pPr>
        <w:spacing w:after="240"/>
        <w:ind w:left="1080"/>
      </w:pPr>
      <w:r>
        <w:t>(a)</w:t>
      </w:r>
      <w:r>
        <w:tab/>
        <w:t>length and width</w:t>
      </w:r>
    </w:p>
    <w:p w14:paraId="044328FE" w14:textId="77777777" w:rsidR="005A6C37" w:rsidRDefault="005A6C37">
      <w:pPr>
        <w:ind w:left="1080"/>
      </w:pPr>
      <w:r>
        <w:t>(b)</w:t>
      </w:r>
      <w:r>
        <w:tab/>
        <w:t>area in square meters and square feet</w:t>
      </w:r>
    </w:p>
    <w:p w14:paraId="1F883AE5" w14:textId="77777777" w:rsidR="005A6C37" w:rsidRDefault="005A6C37" w:rsidP="00970C07">
      <w:pPr>
        <w:spacing w:before="60" w:after="240"/>
        <w:ind w:left="1440"/>
      </w:pPr>
      <w:r>
        <w:t>(Amended 1979)</w:t>
      </w:r>
    </w:p>
    <w:p w14:paraId="48481385" w14:textId="77777777" w:rsidR="005A6C37" w:rsidRDefault="005A6C37" w:rsidP="00970C07">
      <w:pPr>
        <w:pStyle w:val="UniformLevel4"/>
        <w:keepNext/>
        <w:spacing w:after="240"/>
        <w:rPr>
          <w:b/>
        </w:rPr>
      </w:pPr>
      <w:bookmarkStart w:id="3339" w:name="_Toc88278796"/>
      <w:r>
        <w:rPr>
          <w:b/>
        </w:rPr>
        <w:t xml:space="preserve">2.13.2.2.  Lawn and </w:t>
      </w:r>
      <w:r w:rsidR="0072415A">
        <w:rPr>
          <w:b/>
        </w:rPr>
        <w:t>Trash B</w:t>
      </w:r>
      <w:r>
        <w:rPr>
          <w:b/>
        </w:rPr>
        <w:t>ags</w:t>
      </w:r>
      <w:r w:rsidR="006B109A">
        <w:rPr>
          <w:b/>
        </w:rPr>
        <w:t>.</w:t>
      </w:r>
      <w:bookmarkEnd w:id="3339"/>
    </w:p>
    <w:p w14:paraId="783238B9" w14:textId="77777777" w:rsidR="005A6C37" w:rsidRDefault="005A6C37" w:rsidP="00970C07">
      <w:pPr>
        <w:spacing w:after="240"/>
        <w:ind w:left="1080"/>
      </w:pPr>
      <w:r>
        <w:t>(a)</w:t>
      </w:r>
      <w:r>
        <w:tab/>
        <w:t>count</w:t>
      </w:r>
    </w:p>
    <w:p w14:paraId="40CA47F5" w14:textId="77777777" w:rsidR="005A6C37" w:rsidRDefault="005A6C37" w:rsidP="00970C07">
      <w:pPr>
        <w:spacing w:after="240"/>
        <w:ind w:left="1080"/>
      </w:pPr>
      <w:r>
        <w:t>(b)</w:t>
      </w:r>
      <w:r>
        <w:tab/>
        <w:t>dimensions</w:t>
      </w:r>
    </w:p>
    <w:p w14:paraId="03447C3E" w14:textId="77777777" w:rsidR="005A6C37" w:rsidRDefault="005A6C37">
      <w:pPr>
        <w:ind w:left="1080"/>
      </w:pPr>
      <w:r>
        <w:t>(c)</w:t>
      </w:r>
      <w:r>
        <w:tab/>
        <w:t>thickness in micrometers and mils</w:t>
      </w:r>
    </w:p>
    <w:p w14:paraId="755F1011" w14:textId="77777777" w:rsidR="005A6C37" w:rsidRDefault="005A6C37" w:rsidP="00970C07">
      <w:pPr>
        <w:spacing w:before="60" w:after="240"/>
        <w:ind w:left="1440"/>
      </w:pPr>
      <w:r>
        <w:t>(Amended 1993)</w:t>
      </w:r>
    </w:p>
    <w:p w14:paraId="021CFF06" w14:textId="515D6F76" w:rsidR="005A6C37" w:rsidRDefault="005A6C37" w:rsidP="00970C07">
      <w:pPr>
        <w:spacing w:after="240"/>
        <w:ind w:left="1080"/>
        <w:rPr>
          <w:szCs w:val="20"/>
          <w:vertAlign w:val="superscript"/>
        </w:rPr>
      </w:pPr>
      <w:r>
        <w:t>(d)</w:t>
      </w:r>
      <w:r>
        <w:tab/>
        <w:t xml:space="preserve">capacity </w:t>
      </w:r>
      <w:r>
        <w:rPr>
          <w:szCs w:val="20"/>
          <w:vertAlign w:val="superscript"/>
        </w:rPr>
        <w:t>[</w:t>
      </w:r>
      <w:bookmarkStart w:id="3340" w:name="_Hlk72925134"/>
      <w:r w:rsidR="008718E3">
        <w:rPr>
          <w:szCs w:val="20"/>
          <w:vertAlign w:val="superscript"/>
        </w:rPr>
        <w:t xml:space="preserve">see </w:t>
      </w:r>
      <w:r w:rsidR="008718E3" w:rsidRPr="00091466">
        <w:rPr>
          <w:b/>
          <w:bCs/>
          <w:i/>
          <w:iCs/>
          <w:szCs w:val="20"/>
          <w:vertAlign w:val="superscript"/>
        </w:rPr>
        <w:t>Section 2.13.2.</w:t>
      </w:r>
      <w:r w:rsidR="00B92AF7">
        <w:rPr>
          <w:szCs w:val="20"/>
          <w:vertAlign w:val="superscript"/>
        </w:rPr>
        <w:t xml:space="preserve"> </w:t>
      </w:r>
      <w:r w:rsidR="00B92AF7" w:rsidRPr="00004C35">
        <w:rPr>
          <w:b/>
          <w:i/>
          <w:szCs w:val="20"/>
          <w:vertAlign w:val="superscript"/>
        </w:rPr>
        <w:t>NOTE</w:t>
      </w:r>
      <w:bookmarkEnd w:id="3340"/>
      <w:r>
        <w:rPr>
          <w:szCs w:val="20"/>
          <w:vertAlign w:val="superscript"/>
        </w:rPr>
        <w:t>]</w:t>
      </w:r>
    </w:p>
    <w:p w14:paraId="2D704653" w14:textId="77777777" w:rsidR="005A6C37" w:rsidRPr="00B64273" w:rsidRDefault="005A6C37" w:rsidP="00970C07">
      <w:pPr>
        <w:spacing w:after="240"/>
        <w:ind w:left="720"/>
      </w:pPr>
      <w:bookmarkStart w:id="3341" w:name="_Toc88278797"/>
      <w:r w:rsidRPr="00B64273">
        <w:rPr>
          <w:rStyle w:val="UniformLevel4Char"/>
          <w:b/>
          <w:bCs/>
          <w:sz w:val="20"/>
        </w:rPr>
        <w:t xml:space="preserve">2.13.2.3.  Food and </w:t>
      </w:r>
      <w:r w:rsidR="0072415A" w:rsidRPr="00B64273">
        <w:rPr>
          <w:rStyle w:val="UniformLevel4Char"/>
          <w:b/>
          <w:bCs/>
          <w:sz w:val="20"/>
        </w:rPr>
        <w:t>Sandwich B</w:t>
      </w:r>
      <w:r w:rsidRPr="00B64273">
        <w:rPr>
          <w:rStyle w:val="UniformLevel4Char"/>
          <w:b/>
          <w:bCs/>
          <w:sz w:val="20"/>
        </w:rPr>
        <w:t>ags</w:t>
      </w:r>
      <w:r w:rsidR="00A51CA7" w:rsidRPr="00B64273">
        <w:rPr>
          <w:rStyle w:val="UniformLevel4Char"/>
          <w:b/>
          <w:bCs/>
          <w:sz w:val="20"/>
        </w:rPr>
        <w:t>.</w:t>
      </w:r>
      <w:bookmarkEnd w:id="3341"/>
      <w:r w:rsidR="00E12D8A" w:rsidRPr="00B64273">
        <w:t xml:space="preserve"> – </w:t>
      </w:r>
      <w:r w:rsidRPr="00B64273">
        <w:t>The capacity statement does not apply to fold-over sandwich bags.</w:t>
      </w:r>
    </w:p>
    <w:p w14:paraId="7A8FA7AD" w14:textId="77777777" w:rsidR="005A6C37" w:rsidRDefault="005A6C37" w:rsidP="00CC1D5F">
      <w:pPr>
        <w:spacing w:after="120"/>
        <w:ind w:left="1080"/>
      </w:pPr>
      <w:r>
        <w:lastRenderedPageBreak/>
        <w:t>(a)</w:t>
      </w:r>
      <w:r>
        <w:tab/>
        <w:t>count</w:t>
      </w:r>
    </w:p>
    <w:p w14:paraId="1FDAEEE4" w14:textId="77777777" w:rsidR="005A6C37" w:rsidRDefault="005A6C37" w:rsidP="00CC1D5F">
      <w:pPr>
        <w:keepNext/>
        <w:spacing w:after="120"/>
        <w:ind w:left="1080"/>
      </w:pPr>
      <w:r>
        <w:t>(b)</w:t>
      </w:r>
      <w:r>
        <w:tab/>
        <w:t>dimensions</w:t>
      </w:r>
    </w:p>
    <w:p w14:paraId="28B36EBB" w14:textId="0889E6B9" w:rsidR="005A6C37" w:rsidRDefault="005A6C37" w:rsidP="00970C07">
      <w:pPr>
        <w:spacing w:after="240"/>
        <w:ind w:left="1080"/>
        <w:rPr>
          <w:szCs w:val="20"/>
          <w:vertAlign w:val="superscript"/>
        </w:rPr>
      </w:pPr>
      <w:r>
        <w:t>(c)</w:t>
      </w:r>
      <w:r>
        <w:tab/>
        <w:t xml:space="preserve">capacity </w:t>
      </w:r>
      <w:r>
        <w:rPr>
          <w:szCs w:val="20"/>
          <w:vertAlign w:val="superscript"/>
        </w:rPr>
        <w:t>[</w:t>
      </w:r>
      <w:r w:rsidR="00B92AF7">
        <w:rPr>
          <w:szCs w:val="20"/>
          <w:vertAlign w:val="superscript"/>
        </w:rPr>
        <w:t xml:space="preserve">see </w:t>
      </w:r>
      <w:r w:rsidR="00B92AF7" w:rsidRPr="007F5450">
        <w:rPr>
          <w:b/>
          <w:bCs/>
          <w:i/>
          <w:iCs/>
          <w:szCs w:val="20"/>
          <w:vertAlign w:val="superscript"/>
        </w:rPr>
        <w:t>Section 2.13.2.</w:t>
      </w:r>
      <w:r w:rsidR="00B92AF7">
        <w:rPr>
          <w:szCs w:val="20"/>
          <w:vertAlign w:val="superscript"/>
        </w:rPr>
        <w:t xml:space="preserve"> </w:t>
      </w:r>
      <w:r w:rsidR="00B92AF7" w:rsidRPr="00004C35">
        <w:rPr>
          <w:b/>
          <w:i/>
          <w:szCs w:val="20"/>
          <w:vertAlign w:val="superscript"/>
        </w:rPr>
        <w:t>NOTE</w:t>
      </w:r>
      <w:r w:rsidR="00B92AF7">
        <w:rPr>
          <w:b/>
          <w:i/>
          <w:szCs w:val="20"/>
          <w:vertAlign w:val="superscript"/>
        </w:rPr>
        <w:t xml:space="preserve"> </w:t>
      </w:r>
      <w:r>
        <w:rPr>
          <w:szCs w:val="20"/>
          <w:vertAlign w:val="superscript"/>
        </w:rPr>
        <w:t>]</w:t>
      </w:r>
    </w:p>
    <w:p w14:paraId="073535A0" w14:textId="0260C73A" w:rsidR="005A6C37" w:rsidRDefault="008718E3" w:rsidP="00970C07">
      <w:pPr>
        <w:spacing w:after="240"/>
      </w:pPr>
      <w:r>
        <w:rPr>
          <w:b/>
          <w:bCs/>
          <w:i/>
          <w:iCs/>
        </w:rPr>
        <w:t xml:space="preserve">Section 2.13.2. </w:t>
      </w:r>
      <w:r w:rsidR="005A6C37">
        <w:rPr>
          <w:b/>
          <w:bCs/>
          <w:i/>
          <w:iCs/>
        </w:rPr>
        <w:t>NOTE:</w:t>
      </w:r>
      <w:r w:rsidR="005A6C37">
        <w:t xml:space="preserve"> </w:t>
      </w:r>
      <w:r w:rsidR="005A6C37">
        <w:rPr>
          <w:i/>
          <w:iCs/>
        </w:rPr>
        <w:t xml:space="preserve"> See Section 10.8.2. Capacity of the Uniform Packaging and Labeling Regulation</w:t>
      </w:r>
      <w:r w:rsidR="005A6C37">
        <w:t>.</w:t>
      </w:r>
    </w:p>
    <w:p w14:paraId="65AD545F" w14:textId="0342D183" w:rsidR="005A6C37" w:rsidRDefault="005A6C37" w:rsidP="00C35EA4">
      <w:pPr>
        <w:suppressAutoHyphens/>
        <w:ind w:left="360"/>
      </w:pPr>
      <w:bookmarkStart w:id="3342" w:name="_Toc88278798"/>
      <w:bookmarkStart w:id="3343" w:name="_Toc173472889"/>
      <w:r w:rsidRPr="00E4201D">
        <w:rPr>
          <w:rStyle w:val="UniformLevel3Char"/>
          <w:b/>
          <w:sz w:val="20"/>
        </w:rPr>
        <w:t>2.13.3</w:t>
      </w:r>
      <w:r w:rsidR="00091466" w:rsidRPr="00E4201D">
        <w:rPr>
          <w:rStyle w:val="UniformLevel3Char"/>
          <w:b/>
          <w:sz w:val="20"/>
        </w:rPr>
        <w:t>.</w:t>
      </w:r>
      <w:r w:rsidR="00091466">
        <w:rPr>
          <w:rStyle w:val="UniformLevel3Char"/>
          <w:b/>
          <w:sz w:val="20"/>
        </w:rPr>
        <w:t>  </w:t>
      </w:r>
      <w:r w:rsidR="00D46E83">
        <w:rPr>
          <w:rStyle w:val="UniformLevel3Char"/>
          <w:b/>
          <w:sz w:val="20"/>
        </w:rPr>
        <w:t>Non-Consumer</w:t>
      </w:r>
      <w:r w:rsidRPr="00E4201D">
        <w:rPr>
          <w:rStyle w:val="UniformLevel3Char"/>
          <w:b/>
          <w:sz w:val="20"/>
        </w:rPr>
        <w:t xml:space="preserve"> </w:t>
      </w:r>
      <w:bookmarkStart w:id="3344" w:name="_Toc300751406"/>
      <w:r w:rsidR="00120380">
        <w:rPr>
          <w:rStyle w:val="UniformLevel3Char"/>
          <w:b/>
          <w:sz w:val="20"/>
        </w:rPr>
        <w:t>P</w:t>
      </w:r>
      <w:r w:rsidRPr="00E4201D">
        <w:rPr>
          <w:rStyle w:val="UniformLevel3Char"/>
          <w:b/>
          <w:sz w:val="20"/>
        </w:rPr>
        <w:t>roducts.</w:t>
      </w:r>
      <w:bookmarkEnd w:id="3342"/>
      <w:bookmarkEnd w:id="3344"/>
      <w:r w:rsidR="00254B23">
        <w:rPr>
          <w:rStyle w:val="UniformLevel3Char"/>
          <w:b/>
          <w:sz w:val="20"/>
        </w:rPr>
        <w:t xml:space="preserve"> </w:t>
      </w:r>
      <w:r>
        <w:t>– Shall be offered and exposed for sale in the terms given in Section 2.13.3.1.</w:t>
      </w:r>
      <w:r w:rsidR="00A17A7E">
        <w:t> </w:t>
      </w:r>
      <w:r>
        <w:t xml:space="preserve">Bags.  (Package shall be labeled in SI or </w:t>
      </w:r>
      <w:r w:rsidR="00711D34">
        <w:t>U.S. customary</w:t>
      </w:r>
      <w:r>
        <w:t xml:space="preserve"> units and may include both units.)</w:t>
      </w:r>
      <w:bookmarkEnd w:id="3343"/>
    </w:p>
    <w:p w14:paraId="458ABFAA" w14:textId="77777777" w:rsidR="005A6C37" w:rsidRDefault="005A6C37" w:rsidP="00C35EA4">
      <w:pPr>
        <w:spacing w:before="60" w:after="240"/>
        <w:ind w:left="360"/>
      </w:pPr>
      <w:r>
        <w:t>(Amended 1998)</w:t>
      </w:r>
    </w:p>
    <w:p w14:paraId="76E7BFF6" w14:textId="77777777" w:rsidR="005A6C37" w:rsidRDefault="005A6C37" w:rsidP="00970C07">
      <w:pPr>
        <w:pStyle w:val="UniformLevel4"/>
        <w:spacing w:after="240"/>
        <w:rPr>
          <w:b/>
        </w:rPr>
      </w:pPr>
      <w:bookmarkStart w:id="3345" w:name="_Toc88278799"/>
      <w:r>
        <w:rPr>
          <w:b/>
        </w:rPr>
        <w:t>2.13.3.1.  Bags</w:t>
      </w:r>
      <w:r w:rsidR="006B109A">
        <w:rPr>
          <w:b/>
        </w:rPr>
        <w:t>.</w:t>
      </w:r>
      <w:bookmarkEnd w:id="3345"/>
    </w:p>
    <w:p w14:paraId="551A9469" w14:textId="77777777" w:rsidR="005A6C37" w:rsidRDefault="005A6C37" w:rsidP="00CC1D5F">
      <w:pPr>
        <w:spacing w:after="120"/>
        <w:ind w:left="1080"/>
      </w:pPr>
      <w:r>
        <w:t>(a)</w:t>
      </w:r>
      <w:r>
        <w:tab/>
        <w:t>count</w:t>
      </w:r>
    </w:p>
    <w:p w14:paraId="106783A0" w14:textId="77777777" w:rsidR="005A6C37" w:rsidRDefault="005A6C37" w:rsidP="00CC1D5F">
      <w:pPr>
        <w:spacing w:after="120"/>
        <w:ind w:left="1080"/>
      </w:pPr>
      <w:r>
        <w:t>(b)</w:t>
      </w:r>
      <w:r>
        <w:tab/>
        <w:t>dimensions</w:t>
      </w:r>
    </w:p>
    <w:p w14:paraId="7612B7BB" w14:textId="77777777" w:rsidR="005A6C37" w:rsidRDefault="005A6C37" w:rsidP="00CC1D5F">
      <w:pPr>
        <w:spacing w:after="120"/>
        <w:ind w:left="1080"/>
      </w:pPr>
      <w:r>
        <w:t>(c)</w:t>
      </w:r>
      <w:r>
        <w:tab/>
        <w:t>thickness in micrometers or mils</w:t>
      </w:r>
    </w:p>
    <w:p w14:paraId="1DC3F7CF" w14:textId="77777777" w:rsidR="005A6C37" w:rsidRDefault="005A6C37" w:rsidP="00CC1D5F">
      <w:pPr>
        <w:spacing w:after="120"/>
        <w:ind w:left="1080"/>
      </w:pPr>
      <w:r>
        <w:t>(d)</w:t>
      </w:r>
      <w:r>
        <w:tab/>
        <w:t>weight</w:t>
      </w:r>
    </w:p>
    <w:p w14:paraId="50F472F4" w14:textId="7CB2C719" w:rsidR="005A6C37" w:rsidRDefault="005A6C37" w:rsidP="00970C07">
      <w:pPr>
        <w:spacing w:after="240"/>
        <w:ind w:left="1080"/>
      </w:pPr>
      <w:r>
        <w:t>(e)</w:t>
      </w:r>
      <w:r>
        <w:tab/>
        <w:t xml:space="preserve">capacity </w:t>
      </w:r>
      <w:r>
        <w:rPr>
          <w:szCs w:val="20"/>
          <w:vertAlign w:val="superscript"/>
        </w:rPr>
        <w:t>[</w:t>
      </w:r>
      <w:r w:rsidR="00BA20F7">
        <w:rPr>
          <w:szCs w:val="20"/>
          <w:vertAlign w:val="superscript"/>
        </w:rPr>
        <w:t xml:space="preserve">see </w:t>
      </w:r>
      <w:r w:rsidR="00BA20F7" w:rsidRPr="00091466">
        <w:rPr>
          <w:b/>
          <w:bCs/>
          <w:i/>
          <w:iCs/>
          <w:szCs w:val="20"/>
          <w:vertAlign w:val="superscript"/>
        </w:rPr>
        <w:t>Section 2.13.2</w:t>
      </w:r>
      <w:r w:rsidR="00BA20F7">
        <w:rPr>
          <w:szCs w:val="20"/>
          <w:vertAlign w:val="superscript"/>
        </w:rPr>
        <w:t xml:space="preserve">. </w:t>
      </w:r>
      <w:r w:rsidRPr="00EA5622">
        <w:rPr>
          <w:b/>
          <w:bCs/>
          <w:i/>
          <w:iCs/>
          <w:szCs w:val="20"/>
          <w:vertAlign w:val="superscript"/>
        </w:rPr>
        <w:t>NOTE </w:t>
      </w:r>
      <w:r>
        <w:rPr>
          <w:szCs w:val="20"/>
          <w:vertAlign w:val="superscript"/>
        </w:rPr>
        <w:t>]</w:t>
      </w:r>
    </w:p>
    <w:p w14:paraId="67D23C43" w14:textId="02DF737C" w:rsidR="005A6C37" w:rsidRDefault="005A6C37" w:rsidP="00A04D2E">
      <w:pPr>
        <w:suppressAutoHyphens/>
        <w:spacing w:after="240"/>
        <w:ind w:left="360"/>
      </w:pPr>
      <w:bookmarkStart w:id="3346" w:name="_Toc88278800"/>
      <w:bookmarkStart w:id="3347" w:name="_Toc173472890"/>
      <w:r w:rsidRPr="00BD3F18">
        <w:rPr>
          <w:rStyle w:val="UniformLevel3Char"/>
          <w:b/>
          <w:sz w:val="20"/>
        </w:rPr>
        <w:t>2.13.4.  Declaration of Weight.</w:t>
      </w:r>
      <w:bookmarkEnd w:id="3346"/>
      <w:r>
        <w:t xml:space="preserve"> – The labeled statement of weight for polyethylene sheeting and film products under Section</w:t>
      </w:r>
      <w:r w:rsidR="00163934">
        <w:t>s</w:t>
      </w:r>
      <w:r>
        <w:t xml:space="preserve"> 2.13.1.1. Sheeting and </w:t>
      </w:r>
      <w:r w:rsidR="00B40CD4">
        <w:t>F</w:t>
      </w:r>
      <w:r>
        <w:t xml:space="preserve">ilm, and 2.13.3.1. Bags, shall be equal to or greater than the weight calculated by using the formula below.  </w:t>
      </w:r>
      <w:bookmarkEnd w:id="3347"/>
    </w:p>
    <w:p w14:paraId="026DBAF8" w14:textId="7D60E672" w:rsidR="00B70A89" w:rsidRDefault="00B70A89" w:rsidP="00701B72">
      <w:pPr>
        <w:pStyle w:val="ListParagraph"/>
        <w:numPr>
          <w:ilvl w:val="0"/>
          <w:numId w:val="169"/>
        </w:numPr>
      </w:pPr>
      <w:r>
        <w:t>For values, less than 453.6 kg (1000 lb), the final value shall be calculated to at least four digits and declared to three digits, truncating the final digits as calculated (e.g., a calculated value of 943.1 g (2.079 lb)</w:t>
      </w:r>
      <w:r w:rsidR="00701B72">
        <w:t xml:space="preserve"> is truncated to 943 g (2.07 lb)</w:t>
      </w:r>
      <w:r>
        <w:t>, a calculated value of 14.92 kg (32.89 lb) is truncated to 14.9 kg (32.8 lb), a calculated value of 124.4 kg (274.2 lb) is truncated to 124 kg (274 lb).</w:t>
      </w:r>
    </w:p>
    <w:p w14:paraId="097592D6" w14:textId="3F397082" w:rsidR="00701B72" w:rsidRDefault="00701B72" w:rsidP="00701B72">
      <w:pPr>
        <w:spacing w:before="60" w:after="240"/>
        <w:ind w:left="1080"/>
      </w:pPr>
      <w:r>
        <w:t>(Added 2018)</w:t>
      </w:r>
    </w:p>
    <w:p w14:paraId="256F403D" w14:textId="7DBC9BE2" w:rsidR="00B70A89" w:rsidRDefault="00B70A89" w:rsidP="00701B72">
      <w:pPr>
        <w:pStyle w:val="ListParagraph"/>
        <w:numPr>
          <w:ilvl w:val="0"/>
          <w:numId w:val="169"/>
        </w:numPr>
      </w:pPr>
      <w:r>
        <w:t>For values of 453.6 kg (10</w:t>
      </w:r>
      <w:r w:rsidR="00701B72">
        <w:t>0</w:t>
      </w:r>
      <w:r>
        <w:t>0 lb) or more, the final value shall be calculated to at least five digits and declared to four digits, truncating the final digits as calculated (e.g., a calculated value of 570.44 kg (1257.6 lb)</w:t>
      </w:r>
      <w:r w:rsidR="00701B72">
        <w:t xml:space="preserve"> is truncated to</w:t>
      </w:r>
      <w:r>
        <w:t xml:space="preserve"> </w:t>
      </w:r>
      <w:r w:rsidR="00701B72">
        <w:t>570.4</w:t>
      </w:r>
      <w:r>
        <w:t> kg (1257 lb).</w:t>
      </w:r>
    </w:p>
    <w:p w14:paraId="09DD5A70" w14:textId="77777777" w:rsidR="00701B72" w:rsidRDefault="00701B72" w:rsidP="00701B72">
      <w:pPr>
        <w:pStyle w:val="ListParagraph"/>
        <w:spacing w:before="60" w:after="240"/>
        <w:ind w:left="1080"/>
      </w:pPr>
      <w:r>
        <w:t>(Added 2018)</w:t>
      </w:r>
    </w:p>
    <w:p w14:paraId="597F4504" w14:textId="77777777" w:rsidR="005A6C37" w:rsidRPr="00B15449" w:rsidRDefault="005A6C37" w:rsidP="00970C07">
      <w:pPr>
        <w:keepNext/>
        <w:spacing w:after="240"/>
        <w:ind w:left="360"/>
        <w:rPr>
          <w:b/>
        </w:rPr>
      </w:pPr>
      <w:r w:rsidRPr="00B15449">
        <w:rPr>
          <w:b/>
        </w:rPr>
        <w:t>For SI dimensions:</w:t>
      </w:r>
    </w:p>
    <w:p w14:paraId="257D70D0" w14:textId="77777777" w:rsidR="005A6C37" w:rsidRDefault="005A6C37" w:rsidP="00970C07">
      <w:pPr>
        <w:keepNext/>
        <w:spacing w:after="240"/>
        <w:ind w:left="720"/>
      </w:pPr>
      <w:r>
        <w:t xml:space="preserve">M = T </w:t>
      </w:r>
      <w:r w:rsidR="00EB4387">
        <w:t>×</w:t>
      </w:r>
      <w:r>
        <w:t xml:space="preserve"> A </w:t>
      </w:r>
      <w:r w:rsidR="00EB4387">
        <w:t>×</w:t>
      </w:r>
      <w:r>
        <w:t xml:space="preserve"> D/1000, where:</w:t>
      </w:r>
    </w:p>
    <w:p w14:paraId="1DBA5C75" w14:textId="77777777" w:rsidR="005A6C37" w:rsidRDefault="006A0E4E" w:rsidP="00C225AF">
      <w:pPr>
        <w:keepNext/>
        <w:tabs>
          <w:tab w:val="left" w:pos="1350"/>
          <w:tab w:val="left" w:pos="1620"/>
        </w:tabs>
        <w:ind w:left="1080"/>
      </w:pPr>
      <w:r>
        <w:t>M</w:t>
      </w:r>
      <w:r>
        <w:tab/>
      </w:r>
      <w:r w:rsidR="005A6C37">
        <w:t>=</w:t>
      </w:r>
      <w:r>
        <w:tab/>
      </w:r>
      <w:r w:rsidR="005A6C37">
        <w:t>net mass in kilograms</w:t>
      </w:r>
    </w:p>
    <w:p w14:paraId="1179BCE3" w14:textId="77777777" w:rsidR="005A6C37" w:rsidRDefault="005A6C37" w:rsidP="00C225AF">
      <w:pPr>
        <w:keepNext/>
        <w:tabs>
          <w:tab w:val="left" w:pos="1350"/>
          <w:tab w:val="left" w:pos="1620"/>
        </w:tabs>
        <w:ind w:left="1080"/>
      </w:pPr>
      <w:r>
        <w:t>T</w:t>
      </w:r>
      <w:r w:rsidR="006A0E4E">
        <w:tab/>
      </w:r>
      <w:r>
        <w:t>=</w:t>
      </w:r>
      <w:r w:rsidR="006A0E4E">
        <w:tab/>
      </w:r>
      <w:r>
        <w:t>nominal thickness in centimeters</w:t>
      </w:r>
    </w:p>
    <w:p w14:paraId="065015C7" w14:textId="2D650D6B" w:rsidR="005A6C37" w:rsidRDefault="006A0E4E" w:rsidP="00C225AF">
      <w:pPr>
        <w:keepNext/>
        <w:tabs>
          <w:tab w:val="left" w:pos="1350"/>
          <w:tab w:val="left" w:pos="1620"/>
        </w:tabs>
        <w:ind w:left="1080"/>
      </w:pPr>
      <w:r>
        <w:t>A</w:t>
      </w:r>
      <w:r>
        <w:rPr>
          <w:sz w:val="16"/>
          <w:szCs w:val="16"/>
        </w:rPr>
        <w:tab/>
      </w:r>
      <w:r w:rsidR="005A6C37">
        <w:t>=</w:t>
      </w:r>
      <w:r>
        <w:tab/>
      </w:r>
      <w:r w:rsidR="005A6C37">
        <w:t>nominal length in centimeters times</w:t>
      </w:r>
      <w:r w:rsidR="0029534F">
        <w:t xml:space="preserve"> the</w:t>
      </w:r>
      <w:r w:rsidR="005A6C37">
        <w:t xml:space="preserve"> nominal width </w:t>
      </w:r>
      <w:r w:rsidR="005A6C37">
        <w:rPr>
          <w:szCs w:val="20"/>
          <w:vertAlign w:val="superscript"/>
        </w:rPr>
        <w:t>[</w:t>
      </w:r>
      <w:r w:rsidR="00B92AF7">
        <w:rPr>
          <w:szCs w:val="20"/>
          <w:vertAlign w:val="superscript"/>
        </w:rPr>
        <w:t xml:space="preserve">see </w:t>
      </w:r>
      <w:r w:rsidR="00B92AF7" w:rsidRPr="007F5450">
        <w:rPr>
          <w:b/>
          <w:bCs/>
          <w:i/>
          <w:iCs/>
          <w:szCs w:val="20"/>
          <w:vertAlign w:val="superscript"/>
        </w:rPr>
        <w:t>Section 2.13</w:t>
      </w:r>
      <w:r w:rsidR="00B92AF7">
        <w:rPr>
          <w:b/>
          <w:bCs/>
          <w:i/>
          <w:iCs/>
          <w:szCs w:val="20"/>
          <w:vertAlign w:val="superscript"/>
        </w:rPr>
        <w:t>.4</w:t>
      </w:r>
      <w:r w:rsidR="00B92AF7" w:rsidRPr="007F5450">
        <w:rPr>
          <w:b/>
          <w:bCs/>
          <w:i/>
          <w:iCs/>
          <w:szCs w:val="20"/>
          <w:vertAlign w:val="superscript"/>
        </w:rPr>
        <w:t>.</w:t>
      </w:r>
      <w:r w:rsidR="00B92AF7">
        <w:rPr>
          <w:szCs w:val="20"/>
          <w:vertAlign w:val="superscript"/>
        </w:rPr>
        <w:t xml:space="preserve"> </w:t>
      </w:r>
      <w:r w:rsidR="00B92AF7" w:rsidRPr="00004C35">
        <w:rPr>
          <w:b/>
          <w:i/>
          <w:szCs w:val="20"/>
          <w:vertAlign w:val="superscript"/>
        </w:rPr>
        <w:t>NOTE</w:t>
      </w:r>
      <w:r w:rsidR="00B92AF7">
        <w:rPr>
          <w:b/>
          <w:i/>
          <w:szCs w:val="20"/>
          <w:vertAlign w:val="superscript"/>
        </w:rPr>
        <w:t xml:space="preserve"> </w:t>
      </w:r>
      <w:r w:rsidR="005A6C37">
        <w:rPr>
          <w:szCs w:val="20"/>
          <w:vertAlign w:val="superscript"/>
        </w:rPr>
        <w:t>]</w:t>
      </w:r>
      <w:r w:rsidR="005A6C37">
        <w:t xml:space="preserve"> in centimeters</w:t>
      </w:r>
    </w:p>
    <w:p w14:paraId="49602771" w14:textId="77777777" w:rsidR="00E715B7" w:rsidRDefault="005A6C37" w:rsidP="00AD6C12">
      <w:pPr>
        <w:pStyle w:val="BodyTextIndent3"/>
        <w:tabs>
          <w:tab w:val="left" w:pos="1350"/>
          <w:tab w:val="left" w:pos="1620"/>
        </w:tabs>
        <w:suppressAutoHyphens/>
        <w:spacing w:after="240"/>
        <w:ind w:left="1627" w:hanging="547"/>
      </w:pPr>
      <w:r>
        <w:t>D</w:t>
      </w:r>
      <w:r w:rsidR="006A0E4E">
        <w:tab/>
      </w:r>
      <w:r>
        <w:t>=</w:t>
      </w:r>
      <w:r w:rsidR="006A0E4E">
        <w:tab/>
      </w:r>
      <w:r w:rsidR="00E715B7">
        <w:t xml:space="preserve">minimum </w:t>
      </w:r>
      <w:r>
        <w:t xml:space="preserve">density in grams per cubic centimeter as </w:t>
      </w:r>
      <w:r w:rsidR="00E715B7">
        <w:t xml:space="preserve">defined </w:t>
      </w:r>
      <w:r>
        <w:t xml:space="preserve">by </w:t>
      </w:r>
      <w:r w:rsidR="00742727">
        <w:t xml:space="preserve">the latest version of </w:t>
      </w:r>
      <w:r>
        <w:t xml:space="preserve">ASTM Standard D1505, </w:t>
      </w:r>
      <w:r w:rsidR="00430030">
        <w:t>“</w:t>
      </w:r>
      <w:r>
        <w:t xml:space="preserve">Standard </w:t>
      </w:r>
      <w:r w:rsidR="00E715B7">
        <w:t xml:space="preserve">Test </w:t>
      </w:r>
      <w:r>
        <w:t xml:space="preserve">Method for Density of Plastics by the </w:t>
      </w:r>
      <w:r w:rsidR="0037109C">
        <w:t>Density-</w:t>
      </w:r>
      <w:r>
        <w:t>Gradient Technique</w:t>
      </w:r>
      <w:r w:rsidR="00430030">
        <w:t>”</w:t>
      </w:r>
      <w:r w:rsidR="00440450">
        <w:t xml:space="preserve"> and </w:t>
      </w:r>
      <w:r w:rsidR="00742727">
        <w:t xml:space="preserve">the </w:t>
      </w:r>
      <w:r w:rsidR="00E715B7">
        <w:t xml:space="preserve">latest version of ASTM Standard D883, “Standards Terminology Relating to Plastics.” </w:t>
      </w:r>
    </w:p>
    <w:p w14:paraId="15672792" w14:textId="77777777" w:rsidR="005A6C37" w:rsidRDefault="005A6C37" w:rsidP="00970C07">
      <w:pPr>
        <w:spacing w:after="240"/>
        <w:ind w:left="360"/>
      </w:pPr>
      <w:r>
        <w:t>For the purpose of this regulation, the minimum density</w:t>
      </w:r>
      <w:r w:rsidR="0037109C">
        <w:t xml:space="preserve"> </w:t>
      </w:r>
      <w:r w:rsidR="00C225AF">
        <w:t>(D) for linear low density polyethylene plastics (LLDPE)</w:t>
      </w:r>
      <w:r w:rsidR="00440450">
        <w:t xml:space="preserve"> </w:t>
      </w:r>
      <w:r>
        <w:t>shall be 0.92 g/cm</w:t>
      </w:r>
      <w:r>
        <w:rPr>
          <w:szCs w:val="20"/>
          <w:vertAlign w:val="superscript"/>
        </w:rPr>
        <w:t>3</w:t>
      </w:r>
      <w:r>
        <w:t xml:space="preserve"> (when D is not known).</w:t>
      </w:r>
    </w:p>
    <w:p w14:paraId="2634CADA" w14:textId="77777777" w:rsidR="00C225AF" w:rsidRDefault="00C225AF" w:rsidP="00970C07">
      <w:pPr>
        <w:spacing w:after="240"/>
        <w:ind w:left="360"/>
      </w:pPr>
      <w:r>
        <w:t>For the purpose of this regulation, the minimum density (D) for linear medium density polyethylene plastics (LMDPE) shall be 0.93 g/cm</w:t>
      </w:r>
      <w:r w:rsidRPr="00B374E7">
        <w:rPr>
          <w:vertAlign w:val="superscript"/>
        </w:rPr>
        <w:t>3</w:t>
      </w:r>
      <w:r>
        <w:rPr>
          <w:vertAlign w:val="superscript"/>
        </w:rPr>
        <w:t xml:space="preserve"> </w:t>
      </w:r>
      <w:r>
        <w:t>(when D is not known).</w:t>
      </w:r>
    </w:p>
    <w:p w14:paraId="69CAA2DF" w14:textId="77777777" w:rsidR="00C225AF" w:rsidRPr="00A92454" w:rsidRDefault="00C225AF" w:rsidP="00970C07">
      <w:pPr>
        <w:spacing w:after="240"/>
        <w:ind w:left="360"/>
      </w:pPr>
      <w:r>
        <w:lastRenderedPageBreak/>
        <w:t>For the purpose of this regulation, the minimum density (D) for high density polyethylene plastics (HDPE) shall be 0.94 g/cm</w:t>
      </w:r>
      <w:r w:rsidRPr="00B374E7">
        <w:rPr>
          <w:vertAlign w:val="superscript"/>
        </w:rPr>
        <w:t>3</w:t>
      </w:r>
      <w:r>
        <w:t xml:space="preserve"> (when D is not known).</w:t>
      </w:r>
    </w:p>
    <w:p w14:paraId="64FA727F" w14:textId="77777777" w:rsidR="005A6C37" w:rsidRPr="00B15449" w:rsidRDefault="005A6C37" w:rsidP="00AD6C12">
      <w:pPr>
        <w:spacing w:after="240"/>
        <w:ind w:left="360"/>
        <w:rPr>
          <w:b/>
        </w:rPr>
      </w:pPr>
      <w:r w:rsidRPr="00B15449">
        <w:rPr>
          <w:b/>
        </w:rPr>
        <w:t xml:space="preserve">For </w:t>
      </w:r>
      <w:r w:rsidR="00711D34">
        <w:rPr>
          <w:b/>
        </w:rPr>
        <w:t>U.S. customary</w:t>
      </w:r>
      <w:r w:rsidRPr="00B15449">
        <w:rPr>
          <w:b/>
        </w:rPr>
        <w:t xml:space="preserve"> dimensions:</w:t>
      </w:r>
    </w:p>
    <w:p w14:paraId="72A651B1" w14:textId="77777777" w:rsidR="005A6C37" w:rsidRDefault="005A6C37" w:rsidP="00AD6C12">
      <w:pPr>
        <w:spacing w:after="240"/>
        <w:ind w:left="1080" w:hanging="360"/>
      </w:pPr>
      <w:r>
        <w:t xml:space="preserve">W = T </w:t>
      </w:r>
      <w:r w:rsidR="00EB4387">
        <w:t>×</w:t>
      </w:r>
      <w:r>
        <w:t xml:space="preserve"> A </w:t>
      </w:r>
      <w:r w:rsidR="00EB4387">
        <w:t>×</w:t>
      </w:r>
      <w:r>
        <w:t xml:space="preserve"> 0.03613 </w:t>
      </w:r>
      <w:r w:rsidR="00EB4387">
        <w:t>×</w:t>
      </w:r>
      <w:r>
        <w:t xml:space="preserve"> D, where:</w:t>
      </w:r>
    </w:p>
    <w:p w14:paraId="0FC31BA7" w14:textId="77777777" w:rsidR="005A6C37" w:rsidRDefault="005A6C37" w:rsidP="00AD6C12">
      <w:pPr>
        <w:tabs>
          <w:tab w:val="left" w:pos="1350"/>
          <w:tab w:val="left" w:pos="1620"/>
        </w:tabs>
        <w:ind w:left="1620" w:hanging="540"/>
      </w:pPr>
      <w:r>
        <w:t>W</w:t>
      </w:r>
      <w:r w:rsidR="006A0E4E">
        <w:rPr>
          <w:sz w:val="16"/>
          <w:szCs w:val="16"/>
        </w:rPr>
        <w:tab/>
      </w:r>
      <w:r>
        <w:t>=</w:t>
      </w:r>
      <w:r w:rsidR="006A0E4E">
        <w:tab/>
      </w:r>
      <w:r>
        <w:t>net weight in pounds</w:t>
      </w:r>
    </w:p>
    <w:p w14:paraId="4B089907" w14:textId="77777777" w:rsidR="005A6C37" w:rsidRDefault="005A6C37" w:rsidP="00AD6C12">
      <w:pPr>
        <w:tabs>
          <w:tab w:val="left" w:pos="1350"/>
          <w:tab w:val="left" w:pos="1620"/>
        </w:tabs>
        <w:ind w:left="1620" w:hanging="540"/>
      </w:pPr>
      <w:r>
        <w:t>T</w:t>
      </w:r>
      <w:r w:rsidR="006A0E4E">
        <w:rPr>
          <w:sz w:val="22"/>
          <w:szCs w:val="22"/>
        </w:rPr>
        <w:tab/>
      </w:r>
      <w:r>
        <w:t>=</w:t>
      </w:r>
      <w:r w:rsidR="006A0E4E">
        <w:tab/>
      </w:r>
      <w:r>
        <w:t>nominal thickness in inches;</w:t>
      </w:r>
    </w:p>
    <w:p w14:paraId="23E386B3" w14:textId="23D815C4" w:rsidR="005A6C37" w:rsidRDefault="005A6C37" w:rsidP="00AD6C12">
      <w:pPr>
        <w:tabs>
          <w:tab w:val="left" w:pos="1350"/>
          <w:tab w:val="left" w:pos="1620"/>
        </w:tabs>
        <w:ind w:left="1620" w:hanging="540"/>
      </w:pPr>
      <w:r>
        <w:t>A</w:t>
      </w:r>
      <w:r w:rsidR="006A0E4E">
        <w:tab/>
        <w:t>=</w:t>
      </w:r>
      <w:r w:rsidR="006A0E4E">
        <w:tab/>
      </w:r>
      <w:r>
        <w:t xml:space="preserve">nominal length in inches times nominal width </w:t>
      </w:r>
      <w:r>
        <w:rPr>
          <w:szCs w:val="20"/>
          <w:vertAlign w:val="superscript"/>
        </w:rPr>
        <w:t>[</w:t>
      </w:r>
      <w:r w:rsidR="00BA20F7">
        <w:rPr>
          <w:szCs w:val="20"/>
          <w:vertAlign w:val="superscript"/>
        </w:rPr>
        <w:t xml:space="preserve">see </w:t>
      </w:r>
      <w:r w:rsidR="00BA20F7" w:rsidRPr="00091466">
        <w:rPr>
          <w:b/>
          <w:bCs/>
          <w:i/>
          <w:iCs/>
          <w:szCs w:val="20"/>
          <w:vertAlign w:val="superscript"/>
        </w:rPr>
        <w:t>Section 2.13.4</w:t>
      </w:r>
      <w:r w:rsidR="00BA20F7">
        <w:rPr>
          <w:szCs w:val="20"/>
          <w:vertAlign w:val="superscript"/>
        </w:rPr>
        <w:t xml:space="preserve"> </w:t>
      </w:r>
      <w:r>
        <w:rPr>
          <w:b/>
          <w:bCs/>
          <w:i/>
          <w:iCs/>
          <w:szCs w:val="20"/>
          <w:vertAlign w:val="superscript"/>
        </w:rPr>
        <w:t>NOTE </w:t>
      </w:r>
      <w:r w:rsidR="00657B6C">
        <w:rPr>
          <w:szCs w:val="20"/>
          <w:vertAlign w:val="superscript"/>
        </w:rPr>
        <w:t>]</w:t>
      </w:r>
      <w:r>
        <w:t xml:space="preserve"> in inches</w:t>
      </w:r>
    </w:p>
    <w:p w14:paraId="6AB33CBE" w14:textId="77777777" w:rsidR="002E5D83" w:rsidRDefault="005A6C37" w:rsidP="00AD6C12">
      <w:pPr>
        <w:pStyle w:val="BodyTextIndent3"/>
        <w:tabs>
          <w:tab w:val="left" w:pos="1350"/>
          <w:tab w:val="left" w:pos="1620"/>
        </w:tabs>
        <w:suppressAutoHyphens/>
        <w:spacing w:after="240"/>
        <w:ind w:left="1627" w:hanging="547"/>
      </w:pPr>
      <w:r>
        <w:t>D</w:t>
      </w:r>
      <w:r w:rsidR="006A0E4E">
        <w:tab/>
      </w:r>
      <w:r>
        <w:t>=</w:t>
      </w:r>
      <w:r w:rsidR="006A0E4E">
        <w:tab/>
      </w:r>
      <w:r w:rsidR="002E5D83">
        <w:t xml:space="preserve">minimum density in grams per cubic centimeter as defined by the latest version of ASTM Standard D1505, “Standard Test Method for Density of Plastics by the Density-Gradient Technique” and the latest version of ASTM Standard D883, “Standards Terminology Relating to Plastics.” </w:t>
      </w:r>
    </w:p>
    <w:p w14:paraId="7DCC8321" w14:textId="77777777" w:rsidR="005A6C37" w:rsidRDefault="005A6C37" w:rsidP="00970C07">
      <w:pPr>
        <w:spacing w:after="240"/>
        <w:ind w:left="1440" w:hanging="360"/>
      </w:pPr>
      <w:r>
        <w:t>0.03613 is a factor for converting g/cm</w:t>
      </w:r>
      <w:r>
        <w:rPr>
          <w:szCs w:val="20"/>
          <w:vertAlign w:val="superscript"/>
        </w:rPr>
        <w:t>3</w:t>
      </w:r>
      <w:r>
        <w:t xml:space="preserve"> to lb/in</w:t>
      </w:r>
      <w:r>
        <w:rPr>
          <w:szCs w:val="20"/>
          <w:vertAlign w:val="superscript"/>
        </w:rPr>
        <w:t>3</w:t>
      </w:r>
    </w:p>
    <w:p w14:paraId="18817D8D" w14:textId="1F30EF3C" w:rsidR="005A6C37" w:rsidRDefault="005A6C37" w:rsidP="00970C07">
      <w:pPr>
        <w:spacing w:after="240"/>
        <w:ind w:left="360"/>
      </w:pPr>
      <w:r>
        <w:t xml:space="preserve">For the purpose of this regulation, the minimum density </w:t>
      </w:r>
      <w:r w:rsidR="00E715B7">
        <w:t xml:space="preserve">(D) for linear </w:t>
      </w:r>
      <w:r w:rsidR="00D160AB">
        <w:t>low-density</w:t>
      </w:r>
      <w:r w:rsidR="00E715B7">
        <w:t xml:space="preserve"> polyethylene plastics (LLDPE) </w:t>
      </w:r>
      <w:r>
        <w:t>shall be 0.92 g/cm</w:t>
      </w:r>
      <w:r>
        <w:rPr>
          <w:szCs w:val="20"/>
          <w:vertAlign w:val="superscript"/>
        </w:rPr>
        <w:t>3</w:t>
      </w:r>
      <w:r w:rsidR="00A92454">
        <w:rPr>
          <w:szCs w:val="20"/>
          <w:vertAlign w:val="superscript"/>
        </w:rPr>
        <w:t xml:space="preserve"> </w:t>
      </w:r>
      <w:r w:rsidR="00A92454">
        <w:rPr>
          <w:szCs w:val="20"/>
        </w:rPr>
        <w:t>(when D is not known)</w:t>
      </w:r>
      <w:r>
        <w:t>.</w:t>
      </w:r>
    </w:p>
    <w:p w14:paraId="197E43EE" w14:textId="77777777" w:rsidR="00E715B7" w:rsidRPr="00A92454" w:rsidRDefault="00E715B7" w:rsidP="00970C07">
      <w:pPr>
        <w:spacing w:after="240"/>
        <w:ind w:left="360"/>
      </w:pPr>
      <w:r>
        <w:t>For the purpose of this regulation, the minimum density (D) for linear medium density polyethylene plastics (LMDPE) shall be 0.93 g/cm</w:t>
      </w:r>
      <w:r w:rsidRPr="00B374E7">
        <w:rPr>
          <w:vertAlign w:val="superscript"/>
        </w:rPr>
        <w:t>3</w:t>
      </w:r>
      <w:r>
        <w:t xml:space="preserve"> (when D is not known).</w:t>
      </w:r>
    </w:p>
    <w:p w14:paraId="63D67997" w14:textId="7ADCC407" w:rsidR="00E715B7" w:rsidRDefault="00E715B7" w:rsidP="00E715B7">
      <w:pPr>
        <w:ind w:left="360"/>
      </w:pPr>
      <w:r>
        <w:t>For the purpose of this regulation, the minimum density (D) for high</w:t>
      </w:r>
      <w:r w:rsidR="00D160AB">
        <w:t>-</w:t>
      </w:r>
      <w:r>
        <w:t>density polyethylene plastics (HDPE) shall be 0.94 g/cm</w:t>
      </w:r>
      <w:r w:rsidRPr="00B374E7">
        <w:rPr>
          <w:vertAlign w:val="superscript"/>
        </w:rPr>
        <w:t>3</w:t>
      </w:r>
      <w:r>
        <w:t xml:space="preserve"> (when D is not known).</w:t>
      </w:r>
    </w:p>
    <w:p w14:paraId="36036F05" w14:textId="0C2DFD11" w:rsidR="005A6C37" w:rsidRDefault="005A6C37" w:rsidP="00970C07">
      <w:pPr>
        <w:spacing w:before="60" w:after="240"/>
        <w:ind w:left="360"/>
      </w:pPr>
      <w:r>
        <w:t>(Added 1977) (Amended 1980, 1982, 1987, 1989, 1990, 1993</w:t>
      </w:r>
      <w:r w:rsidR="00B374E7">
        <w:t>,</w:t>
      </w:r>
      <w:r w:rsidR="00E715B7" w:rsidRPr="00E715B7">
        <w:t xml:space="preserve"> </w:t>
      </w:r>
      <w:r w:rsidR="00E715B7">
        <w:t>2012</w:t>
      </w:r>
      <w:r w:rsidR="00B70A89">
        <w:t>, and 2018</w:t>
      </w:r>
      <w:r>
        <w:t>)</w:t>
      </w:r>
    </w:p>
    <w:p w14:paraId="3751F09E" w14:textId="5197AAAA" w:rsidR="005A6C37" w:rsidRDefault="00B92AF7" w:rsidP="00970C07">
      <w:pPr>
        <w:spacing w:after="240"/>
        <w:rPr>
          <w:i/>
          <w:iCs/>
        </w:rPr>
      </w:pPr>
      <w:r>
        <w:rPr>
          <w:b/>
          <w:bCs/>
          <w:i/>
          <w:iCs/>
        </w:rPr>
        <w:t>Section 2.13.4. NOTE</w:t>
      </w:r>
      <w:r w:rsidR="005A6C37">
        <w:rPr>
          <w:b/>
          <w:bCs/>
          <w:i/>
          <w:iCs/>
        </w:rPr>
        <w:t>:</w:t>
      </w:r>
      <w:r w:rsidR="005A6C37">
        <w:t xml:space="preserve">  </w:t>
      </w:r>
      <w:r w:rsidR="005A6C37">
        <w:rPr>
          <w:i/>
          <w:iCs/>
        </w:rPr>
        <w:t>The nominal width for bags in this calculation is twice the labeled width.</w:t>
      </w:r>
    </w:p>
    <w:p w14:paraId="5EAB8AB2" w14:textId="3255DAAD" w:rsidR="005A6C37" w:rsidRDefault="005A6C37" w:rsidP="00C35EA4">
      <w:pPr>
        <w:tabs>
          <w:tab w:val="left" w:pos="540"/>
        </w:tabs>
        <w:spacing w:after="240"/>
      </w:pPr>
      <w:bookmarkStart w:id="3348" w:name="_Toc88278801"/>
      <w:bookmarkStart w:id="3349" w:name="_Toc173471524"/>
      <w:bookmarkStart w:id="3350" w:name="_Toc173472891"/>
      <w:bookmarkStart w:id="3351" w:name="_Toc173474172"/>
      <w:r w:rsidRPr="0009499B">
        <w:rPr>
          <w:rStyle w:val="UniformLevel2Char"/>
          <w:b/>
          <w:sz w:val="20"/>
        </w:rPr>
        <w:t>2.14.</w:t>
      </w:r>
      <w:r w:rsidR="00C35EA4">
        <w:rPr>
          <w:rStyle w:val="UniformLevel2Char"/>
          <w:b/>
          <w:sz w:val="20"/>
        </w:rPr>
        <w:tab/>
      </w:r>
      <w:r w:rsidRPr="0009499B">
        <w:rPr>
          <w:rStyle w:val="UniformLevel2Char"/>
          <w:b/>
          <w:sz w:val="20"/>
        </w:rPr>
        <w:t>Insulation.</w:t>
      </w:r>
      <w:bookmarkEnd w:id="3348"/>
      <w:r w:rsidR="00D962A8">
        <w:fldChar w:fldCharType="begin"/>
      </w:r>
      <w:r>
        <w:instrText>xe "</w:instrText>
      </w:r>
      <w:r w:rsidRPr="002909B4">
        <w:instrText>Insulation</w:instrText>
      </w:r>
      <w:r>
        <w:instrText>"</w:instrText>
      </w:r>
      <w:r w:rsidR="00D962A8">
        <w:fldChar w:fldCharType="end"/>
      </w:r>
      <w:bookmarkEnd w:id="3349"/>
      <w:bookmarkEnd w:id="3350"/>
      <w:bookmarkEnd w:id="3351"/>
    </w:p>
    <w:p w14:paraId="48A8CF3D" w14:textId="77777777" w:rsidR="005A6C37" w:rsidRDefault="005A6C37" w:rsidP="00AD6C12">
      <w:pPr>
        <w:spacing w:after="240"/>
        <w:ind w:left="360"/>
      </w:pPr>
      <w:bookmarkStart w:id="3352" w:name="_Toc88278802"/>
      <w:bookmarkStart w:id="3353" w:name="_Toc173472892"/>
      <w:r w:rsidRPr="0009499B">
        <w:rPr>
          <w:rStyle w:val="UniformLevel3Char"/>
          <w:b/>
          <w:sz w:val="20"/>
        </w:rPr>
        <w:t>2.14.1.  Packaged Loose-Fill Insulation Except Cellulose.</w:t>
      </w:r>
      <w:bookmarkEnd w:id="3352"/>
      <w:r w:rsidR="00D962A8">
        <w:fldChar w:fldCharType="begin"/>
      </w:r>
      <w:r>
        <w:instrText>xe "</w:instrText>
      </w:r>
      <w:r w:rsidRPr="002909B4">
        <w:instrText>Insulation</w:instrText>
      </w:r>
      <w:r>
        <w:instrText>:</w:instrText>
      </w:r>
      <w:r w:rsidR="005F72BA">
        <w:instrText>L</w:instrText>
      </w:r>
      <w:r>
        <w:instrText>oose-fill (except cellulose)"</w:instrText>
      </w:r>
      <w:r w:rsidR="00D962A8">
        <w:fldChar w:fldCharType="end"/>
      </w:r>
      <w:r>
        <w:t xml:space="preserve"> – The label shall declare:</w:t>
      </w:r>
      <w:bookmarkEnd w:id="3353"/>
    </w:p>
    <w:p w14:paraId="54101F30" w14:textId="7D387E4A" w:rsidR="005A6C37" w:rsidRDefault="005A6C37" w:rsidP="00AD6C12">
      <w:pPr>
        <w:spacing w:after="240"/>
        <w:ind w:left="1080" w:hanging="360"/>
      </w:pPr>
      <w:r>
        <w:t>(a)</w:t>
      </w:r>
      <w:r>
        <w:tab/>
        <w:t>the type of insulation and the net weight with no qualifying statement; and</w:t>
      </w:r>
    </w:p>
    <w:p w14:paraId="75F3EFC9" w14:textId="77777777" w:rsidR="005A6C37" w:rsidRDefault="005A6C37" w:rsidP="00AD6C12">
      <w:pPr>
        <w:keepNext/>
        <w:ind w:left="1080" w:hanging="360"/>
      </w:pPr>
      <w:r>
        <w:t>(b)</w:t>
      </w:r>
      <w:r>
        <w:tab/>
        <w:t>the minimum thickness, maximum net coverage area, and minimum weight per square foot at R values of 11, 19, and 22.  This information shall also be supplied for any additional R values listed.</w:t>
      </w:r>
    </w:p>
    <w:p w14:paraId="2A42F239" w14:textId="77777777" w:rsidR="005A6C37" w:rsidRDefault="005A6C37" w:rsidP="00AD6C12">
      <w:pPr>
        <w:spacing w:before="60" w:after="240"/>
        <w:ind w:left="1080"/>
      </w:pPr>
      <w:r>
        <w:t>(Amended 1990)</w:t>
      </w:r>
    </w:p>
    <w:p w14:paraId="46C2B080" w14:textId="77777777" w:rsidR="005A6C37" w:rsidRDefault="005A6C37" w:rsidP="00970C07">
      <w:pPr>
        <w:spacing w:after="240"/>
        <w:ind w:left="360"/>
      </w:pPr>
      <w:bookmarkStart w:id="3354" w:name="_Toc88278803"/>
      <w:bookmarkStart w:id="3355" w:name="_Toc173472893"/>
      <w:r w:rsidRPr="0009499B">
        <w:rPr>
          <w:rStyle w:val="UniformLevel3Char"/>
          <w:b/>
          <w:sz w:val="20"/>
        </w:rPr>
        <w:t>2.14.2.  Packaged Loose-Fill Cellulose Insulation.</w:t>
      </w:r>
      <w:bookmarkEnd w:id="3354"/>
      <w:r w:rsidR="00D962A8" w:rsidRPr="0009499B">
        <w:fldChar w:fldCharType="begin"/>
      </w:r>
      <w:r w:rsidRPr="0009499B">
        <w:instrText>xe "Insulation:Loose-fill cellulose"</w:instrText>
      </w:r>
      <w:r w:rsidR="00D962A8" w:rsidRPr="0009499B">
        <w:fldChar w:fldCharType="end"/>
      </w:r>
      <w:r>
        <w:t xml:space="preserve"> – The label shall declare:</w:t>
      </w:r>
      <w:bookmarkEnd w:id="3355"/>
    </w:p>
    <w:p w14:paraId="4F5D4E6F" w14:textId="77777777" w:rsidR="005A6C37" w:rsidRDefault="005A6C37" w:rsidP="00970C07">
      <w:pPr>
        <w:spacing w:after="240"/>
        <w:ind w:left="1080" w:hanging="360"/>
      </w:pPr>
      <w:r>
        <w:t>(a)</w:t>
      </w:r>
      <w:r>
        <w:tab/>
        <w:t>the type of insulation and the net weight with no qualifying statement; and</w:t>
      </w:r>
    </w:p>
    <w:p w14:paraId="3D2E42B8" w14:textId="77777777" w:rsidR="005A6C37" w:rsidRDefault="005A6C37" w:rsidP="009A0AA4">
      <w:pPr>
        <w:keepNext/>
        <w:ind w:left="1080" w:hanging="360"/>
      </w:pPr>
      <w:r>
        <w:t>(b)</w:t>
      </w:r>
      <w:r>
        <w:tab/>
        <w:t>the minimum thickness, maximum net coverage area, number of bags per 1000 ft</w:t>
      </w:r>
      <w:r>
        <w:rPr>
          <w:vertAlign w:val="superscript"/>
        </w:rPr>
        <w:t>2</w:t>
      </w:r>
      <w:r>
        <w:t>, and minimum weight per square foot at R values of 13, 19, 24, 32, and 40.  This information shall also be supplied for any additional R values listed.</w:t>
      </w:r>
    </w:p>
    <w:p w14:paraId="32C2633D" w14:textId="77777777" w:rsidR="005A6C37" w:rsidRDefault="005A6C37" w:rsidP="00970C07">
      <w:pPr>
        <w:spacing w:before="60" w:after="240"/>
        <w:ind w:left="1080"/>
      </w:pPr>
      <w:r>
        <w:t>(Amended 1990)</w:t>
      </w:r>
    </w:p>
    <w:p w14:paraId="6D30584E" w14:textId="77777777" w:rsidR="005A6C37" w:rsidRDefault="005A6C37" w:rsidP="00970C07">
      <w:pPr>
        <w:spacing w:after="240"/>
        <w:ind w:left="360"/>
      </w:pPr>
      <w:bookmarkStart w:id="3356" w:name="_Toc88278804"/>
      <w:bookmarkStart w:id="3357" w:name="_Toc173472894"/>
      <w:r w:rsidRPr="0009499B">
        <w:rPr>
          <w:rStyle w:val="UniformLevel3Char"/>
          <w:b/>
          <w:sz w:val="20"/>
        </w:rPr>
        <w:t>2.14.3.  Batt and Blanket Insulation.</w:t>
      </w:r>
      <w:bookmarkEnd w:id="3356"/>
      <w:r>
        <w:t xml:space="preserve"> – The principal display panel of packaged batt or blanket insulation</w:t>
      </w:r>
      <w:r w:rsidR="00D962A8">
        <w:fldChar w:fldCharType="begin"/>
      </w:r>
      <w:r>
        <w:instrText>xe "</w:instrText>
      </w:r>
      <w:r w:rsidRPr="002909B4">
        <w:instrText>Insulation</w:instrText>
      </w:r>
      <w:r>
        <w:instrText xml:space="preserve">:Batt and </w:instrText>
      </w:r>
      <w:r w:rsidR="00EE2291">
        <w:instrText>b</w:instrText>
      </w:r>
      <w:r>
        <w:instrText>lanket"</w:instrText>
      </w:r>
      <w:r w:rsidR="00D962A8">
        <w:fldChar w:fldCharType="end"/>
      </w:r>
      <w:r>
        <w:t xml:space="preserve"> shall declare the square feet of insulation in the package and the length and width of the batt or blanket.  In addition, R value and thickness shall be declared on the package.</w:t>
      </w:r>
      <w:bookmarkEnd w:id="3357"/>
    </w:p>
    <w:p w14:paraId="2CD3D9BF" w14:textId="77777777" w:rsidR="005A6C37" w:rsidRDefault="005A6C37" w:rsidP="00091466">
      <w:pPr>
        <w:suppressAutoHyphens/>
        <w:spacing w:after="240"/>
        <w:ind w:left="360"/>
      </w:pPr>
      <w:bookmarkStart w:id="3358" w:name="_Toc88278805"/>
      <w:bookmarkStart w:id="3359" w:name="_Toc173472895"/>
      <w:r w:rsidRPr="0009499B">
        <w:rPr>
          <w:rStyle w:val="UniformLevel3Char"/>
          <w:b/>
          <w:sz w:val="20"/>
        </w:rPr>
        <w:t>2.14.4.</w:t>
      </w:r>
      <w:r w:rsidR="006E1D4C">
        <w:rPr>
          <w:rStyle w:val="UniformLevel3Char"/>
          <w:b/>
          <w:sz w:val="20"/>
        </w:rPr>
        <w:t>  </w:t>
      </w:r>
      <w:r w:rsidRPr="0009499B">
        <w:rPr>
          <w:rStyle w:val="UniformLevel3Char"/>
          <w:b/>
          <w:sz w:val="20"/>
        </w:rPr>
        <w:t>Installed Insulation.</w:t>
      </w:r>
      <w:bookmarkEnd w:id="3358"/>
      <w:r>
        <w:t xml:space="preserve"> – Installed insulation</w:t>
      </w:r>
      <w:r w:rsidR="00D962A8">
        <w:fldChar w:fldCharType="begin"/>
      </w:r>
      <w:r>
        <w:instrText>xe "</w:instrText>
      </w:r>
      <w:r w:rsidRPr="002909B4">
        <w:instrText>Insulation</w:instrText>
      </w:r>
      <w:r>
        <w:instrText>:Installed"</w:instrText>
      </w:r>
      <w:r w:rsidR="00D962A8">
        <w:fldChar w:fldCharType="end"/>
      </w:r>
      <w:r>
        <w:t xml:space="preserve"> must be accompanied by a contract or receipt.  For all insulation except loose-fill and aluminum foil, the receipt must show the coverage area, thickness, and R value of </w:t>
      </w:r>
      <w:r>
        <w:lastRenderedPageBreak/>
        <w:t>the insulation installed.  For loose-fill, the receipt must show the coverage area, thickness, and R value of the insulation, plus the number of bags used.  For aluminum foil, the receipt must show the number and thickness of the air spaces, the direction of heat flow, and R value.  The receipt must be dated and signed by the installer.</w:t>
      </w:r>
      <w:bookmarkEnd w:id="3359"/>
    </w:p>
    <w:p w14:paraId="1FFD6BE2" w14:textId="4044713A" w:rsidR="005A6C37" w:rsidRDefault="005A6C37" w:rsidP="00172BC9">
      <w:pPr>
        <w:ind w:left="720"/>
      </w:pPr>
      <w:r>
        <w:rPr>
          <w:b/>
          <w:bCs/>
        </w:rPr>
        <w:t>Example:</w:t>
      </w:r>
      <w:r>
        <w:t xml:space="preserve">  This is to certify that the insulation has been installed in conformance with the requirements</w:t>
      </w:r>
      <w:r w:rsidR="00172BC9">
        <w:t xml:space="preserve"> </w:t>
      </w:r>
      <w:r>
        <w:t>indicated by the manufacturer to provide a value of R 19 using 31.5 bags of insulation to cover 1500 ft</w:t>
      </w:r>
      <w:r>
        <w:rPr>
          <w:vertAlign w:val="superscript"/>
        </w:rPr>
        <w:t>2</w:t>
      </w:r>
      <w:r>
        <w:t xml:space="preserve"> area.  Signed and dated.</w:t>
      </w:r>
    </w:p>
    <w:p w14:paraId="58209298" w14:textId="77777777" w:rsidR="005A6C37" w:rsidRDefault="005A6C37" w:rsidP="00AD6C12">
      <w:pPr>
        <w:spacing w:before="60" w:after="240"/>
        <w:ind w:left="360"/>
      </w:pPr>
      <w:r>
        <w:t>(Added 1979) (Amended 1983)</w:t>
      </w:r>
    </w:p>
    <w:p w14:paraId="6DB5FF70" w14:textId="73D47880" w:rsidR="005A6C37" w:rsidRDefault="005A6C37" w:rsidP="00C35EA4">
      <w:pPr>
        <w:tabs>
          <w:tab w:val="left" w:pos="540"/>
        </w:tabs>
        <w:suppressAutoHyphens/>
      </w:pPr>
      <w:bookmarkStart w:id="3360" w:name="_Toc88278806"/>
      <w:bookmarkStart w:id="3361" w:name="_Toc173471525"/>
      <w:bookmarkStart w:id="3362" w:name="_Toc173472896"/>
      <w:bookmarkStart w:id="3363" w:name="_Toc173474173"/>
      <w:r w:rsidRPr="0009499B">
        <w:rPr>
          <w:rStyle w:val="UniformLevel2Char"/>
          <w:b/>
          <w:sz w:val="20"/>
        </w:rPr>
        <w:t xml:space="preserve">2.15.  </w:t>
      </w:r>
      <w:r w:rsidR="00C35EA4">
        <w:rPr>
          <w:rStyle w:val="UniformLevel2Char"/>
          <w:b/>
          <w:sz w:val="20"/>
        </w:rPr>
        <w:tab/>
      </w:r>
      <w:r w:rsidRPr="0009499B">
        <w:rPr>
          <w:rStyle w:val="UniformLevel2Char"/>
          <w:b/>
          <w:sz w:val="20"/>
        </w:rPr>
        <w:t>Solid Fuel Products.</w:t>
      </w:r>
      <w:bookmarkEnd w:id="3360"/>
      <w:r>
        <w:t xml:space="preserve"> – Anthracite</w:t>
      </w:r>
      <w:r w:rsidR="00D962A8">
        <w:fldChar w:fldCharType="begin"/>
      </w:r>
      <w:r>
        <w:instrText>xe "</w:instrText>
      </w:r>
      <w:r w:rsidRPr="00C811BA">
        <w:instrText>Anthracite</w:instrText>
      </w:r>
      <w:r>
        <w:instrText>"</w:instrText>
      </w:r>
      <w:r w:rsidR="00D962A8">
        <w:fldChar w:fldCharType="end"/>
      </w:r>
      <w:r>
        <w:t>, semi anthracite</w:t>
      </w:r>
      <w:r w:rsidR="00D962A8">
        <w:fldChar w:fldCharType="begin"/>
      </w:r>
      <w:r>
        <w:instrText>xe "Semi-a</w:instrText>
      </w:r>
      <w:r w:rsidRPr="00C811BA">
        <w:instrText>nthracite</w:instrText>
      </w:r>
      <w:r>
        <w:instrText>"</w:instrText>
      </w:r>
      <w:r w:rsidR="00D962A8">
        <w:fldChar w:fldCharType="end"/>
      </w:r>
      <w:r>
        <w:t>, bituminous</w:t>
      </w:r>
      <w:r w:rsidR="00D962A8">
        <w:fldChar w:fldCharType="begin"/>
      </w:r>
      <w:r>
        <w:instrText>xe "</w:instrText>
      </w:r>
      <w:r w:rsidRPr="00C86F24">
        <w:instrText>Bituminous</w:instrText>
      </w:r>
      <w:r>
        <w:instrText>"</w:instrText>
      </w:r>
      <w:r w:rsidR="00D962A8">
        <w:fldChar w:fldCharType="end"/>
      </w:r>
      <w:r>
        <w:t>, semi-bituminous</w:t>
      </w:r>
      <w:r w:rsidR="00D962A8">
        <w:fldChar w:fldCharType="begin"/>
      </w:r>
      <w:r>
        <w:instrText>xe "</w:instrText>
      </w:r>
      <w:r w:rsidRPr="00FC168C">
        <w:instrText>Semi-bituminous</w:instrText>
      </w:r>
      <w:r>
        <w:instrText>"</w:instrText>
      </w:r>
      <w:r w:rsidR="00D962A8">
        <w:fldChar w:fldCharType="end"/>
      </w:r>
      <w:r>
        <w:t xml:space="preserve"> or lignite coal</w:t>
      </w:r>
      <w:r w:rsidR="00D962A8">
        <w:fldChar w:fldCharType="begin"/>
      </w:r>
      <w:r>
        <w:instrText>xe "</w:instrText>
      </w:r>
      <w:r w:rsidRPr="004B6118">
        <w:instrText>Coal</w:instrText>
      </w:r>
      <w:r>
        <w:instrText>"</w:instrText>
      </w:r>
      <w:r w:rsidR="00D962A8">
        <w:fldChar w:fldCharType="end"/>
      </w:r>
      <w:r w:rsidR="00D962A8">
        <w:fldChar w:fldCharType="begin"/>
      </w:r>
      <w:r>
        <w:instrText>xe "</w:instrText>
      </w:r>
      <w:r w:rsidRPr="007D21DF">
        <w:instrText>Lignite coal</w:instrText>
      </w:r>
      <w:r>
        <w:instrText>"</w:instrText>
      </w:r>
      <w:r w:rsidR="00D962A8">
        <w:fldChar w:fldCharType="end"/>
      </w:r>
      <w:r>
        <w:t>, and any other natural, manufactured, or patented fuel, not in liquid or gaseous form, except fireplace and stove wood, shall be offered, exposed for sale, or sold by net weight when in package form.</w:t>
      </w:r>
      <w:bookmarkEnd w:id="3361"/>
      <w:bookmarkEnd w:id="3362"/>
      <w:bookmarkEnd w:id="3363"/>
    </w:p>
    <w:p w14:paraId="7A154A9E" w14:textId="77777777" w:rsidR="005A6C37" w:rsidRDefault="005A6C37" w:rsidP="00C35EA4">
      <w:pPr>
        <w:tabs>
          <w:tab w:val="left" w:pos="540"/>
        </w:tabs>
        <w:spacing w:before="60" w:after="240"/>
      </w:pPr>
      <w:r>
        <w:t>(Added 1979)</w:t>
      </w:r>
    </w:p>
    <w:p w14:paraId="1DDC94FF" w14:textId="11FD05D1" w:rsidR="005A6C37" w:rsidRDefault="005A6C37" w:rsidP="00C35EA4">
      <w:pPr>
        <w:pStyle w:val="UniformLevel2"/>
        <w:tabs>
          <w:tab w:val="left" w:pos="540"/>
        </w:tabs>
        <w:spacing w:after="240"/>
        <w:rPr>
          <w:b/>
        </w:rPr>
      </w:pPr>
      <w:bookmarkStart w:id="3364" w:name="_Toc173471526"/>
      <w:bookmarkStart w:id="3365" w:name="_Toc173472897"/>
      <w:bookmarkStart w:id="3366" w:name="_Toc173474174"/>
      <w:bookmarkStart w:id="3367" w:name="_Toc88278807"/>
      <w:r>
        <w:rPr>
          <w:b/>
        </w:rPr>
        <w:t>2.16.</w:t>
      </w:r>
      <w:r w:rsidR="00C35EA4">
        <w:rPr>
          <w:b/>
        </w:rPr>
        <w:tab/>
      </w:r>
      <w:r>
        <w:rPr>
          <w:b/>
        </w:rPr>
        <w:t>Compressed or Liquefied Gases in Refillable Cylinders</w:t>
      </w:r>
      <w:bookmarkEnd w:id="3364"/>
      <w:bookmarkEnd w:id="3365"/>
      <w:bookmarkEnd w:id="3366"/>
      <w:r w:rsidR="00C90AF8">
        <w:rPr>
          <w:b/>
        </w:rPr>
        <w:t>.</w:t>
      </w:r>
      <w:bookmarkEnd w:id="3367"/>
    </w:p>
    <w:p w14:paraId="47BCA6C9" w14:textId="77777777" w:rsidR="005A6C37" w:rsidRDefault="005A6C37" w:rsidP="007735A6">
      <w:pPr>
        <w:spacing w:after="240"/>
        <w:ind w:left="360"/>
      </w:pPr>
      <w:bookmarkStart w:id="3368" w:name="_Toc88278808"/>
      <w:bookmarkStart w:id="3369" w:name="_Toc173472898"/>
      <w:r w:rsidRPr="0009499B">
        <w:rPr>
          <w:rStyle w:val="UniformLevel3Char"/>
          <w:b/>
          <w:sz w:val="20"/>
        </w:rPr>
        <w:t>2.16.1.  Application.</w:t>
      </w:r>
      <w:bookmarkEnd w:id="3368"/>
      <w:r>
        <w:t xml:space="preserve"> – This section does not apply to disposable cylinders of compressed or liquefied gases.</w:t>
      </w:r>
      <w:bookmarkEnd w:id="3369"/>
    </w:p>
    <w:p w14:paraId="4FF56432" w14:textId="45E87209" w:rsidR="005A6C37" w:rsidRDefault="005A6C37" w:rsidP="007735A6">
      <w:pPr>
        <w:spacing w:after="240"/>
        <w:ind w:left="360"/>
      </w:pPr>
      <w:bookmarkStart w:id="3370" w:name="_Toc88278809"/>
      <w:bookmarkStart w:id="3371" w:name="_Toc173472899"/>
      <w:r w:rsidRPr="0009499B">
        <w:rPr>
          <w:rStyle w:val="UniformLevel3Char"/>
          <w:b/>
          <w:sz w:val="20"/>
        </w:rPr>
        <w:t>2.16.2.  Net Contents.</w:t>
      </w:r>
      <w:bookmarkEnd w:id="3370"/>
      <w:r>
        <w:t xml:space="preserve"> – The net contents shall be expressed in terms of cubic meters or cubic feet, kilograms, or pounds and ounces.  See Section 2.21. Liquefied Petroleum Gas for permitted expressions of net contents for liquefied petroleum gas.  A standard cubic foot of gas is defined as a cubic foot at a temperature of 21 </w:t>
      </w:r>
      <w:r w:rsidR="00B34ECD">
        <w:t>°</w:t>
      </w:r>
      <w:r>
        <w:t>C (70 </w:t>
      </w:r>
      <w:r w:rsidR="00B34ECD">
        <w:t>°</w:t>
      </w:r>
      <w:r>
        <w:t>F) and a pressure of 101.35 kilopascals (14.696 psia)</w:t>
      </w:r>
      <w:r w:rsidR="006B109A">
        <w:t>,</w:t>
      </w:r>
      <w:r>
        <w:t xml:space="preserve"> except for liquefied petroleum gas as stated in Section 2.21.</w:t>
      </w:r>
      <w:bookmarkEnd w:id="3371"/>
      <w:r w:rsidR="00F43C35">
        <w:t xml:space="preserve"> Liquified Petroleum Gas.</w:t>
      </w:r>
    </w:p>
    <w:p w14:paraId="04487C51" w14:textId="77777777" w:rsidR="005A6C37" w:rsidRDefault="005A6C37" w:rsidP="007735A6">
      <w:pPr>
        <w:spacing w:after="240"/>
        <w:ind w:left="360"/>
      </w:pPr>
      <w:bookmarkStart w:id="3372" w:name="_Toc88278810"/>
      <w:bookmarkStart w:id="3373" w:name="_Toc173472900"/>
      <w:r w:rsidRPr="0009499B">
        <w:rPr>
          <w:rStyle w:val="UniformLevel3Char"/>
          <w:b/>
          <w:sz w:val="20"/>
        </w:rPr>
        <w:t>2.16.3.  Cylinder Labeling.</w:t>
      </w:r>
      <w:bookmarkEnd w:id="3372"/>
      <w:r>
        <w:t xml:space="preserve"> – Whenever cylinders are used for the sale of compressed or liquefied gases by weight, or are filled by weight and converted to volume, the following shall apply:</w:t>
      </w:r>
      <w:bookmarkEnd w:id="3373"/>
    </w:p>
    <w:p w14:paraId="6BD5DDA7" w14:textId="77777777" w:rsidR="005A6C37" w:rsidRDefault="005A6C37" w:rsidP="009A0AA4">
      <w:pPr>
        <w:pStyle w:val="UniformLevel4"/>
        <w:keepNext/>
        <w:spacing w:after="0"/>
        <w:rPr>
          <w:b/>
        </w:rPr>
      </w:pPr>
      <w:bookmarkStart w:id="3374" w:name="_Toc88278811"/>
      <w:r>
        <w:rPr>
          <w:b/>
        </w:rPr>
        <w:t>2.16.3.1.  Tare weights</w:t>
      </w:r>
      <w:r w:rsidR="00C90AF8">
        <w:rPr>
          <w:b/>
        </w:rPr>
        <w:t>.</w:t>
      </w:r>
      <w:bookmarkEnd w:id="3374"/>
    </w:p>
    <w:p w14:paraId="06A552A5" w14:textId="16A70CC4" w:rsidR="005A6C37" w:rsidRDefault="005A6C37" w:rsidP="007226AD">
      <w:pPr>
        <w:numPr>
          <w:ilvl w:val="0"/>
          <w:numId w:val="96"/>
        </w:numPr>
        <w:spacing w:before="240" w:after="240"/>
      </w:pPr>
      <w:r>
        <w:rPr>
          <w:b/>
          <w:bCs/>
        </w:rPr>
        <w:t xml:space="preserve">Stamped or </w:t>
      </w:r>
      <w:r w:rsidR="0072415A">
        <w:rPr>
          <w:b/>
          <w:bCs/>
        </w:rPr>
        <w:t>Stenciled Tare Weight</w:t>
      </w:r>
      <w:r>
        <w:rPr>
          <w:b/>
          <w:bCs/>
        </w:rPr>
        <w:t>.</w:t>
      </w:r>
      <w:r w:rsidR="00847AC4">
        <w:t xml:space="preserve"> </w:t>
      </w:r>
      <w:r w:rsidR="00D962A8">
        <w:fldChar w:fldCharType="begin"/>
      </w:r>
      <w:r w:rsidR="00120380">
        <w:instrText xml:space="preserve"> XE "Tare weight</w:instrText>
      </w:r>
      <w:r w:rsidR="00120380" w:rsidRPr="00367C21">
        <w:instrText>:Stamped or stenciled</w:instrText>
      </w:r>
      <w:r w:rsidR="00120380">
        <w:instrText xml:space="preserve">" </w:instrText>
      </w:r>
      <w:r w:rsidR="00D962A8">
        <w:fldChar w:fldCharType="end"/>
      </w:r>
      <w:r>
        <w:t xml:space="preserve"> – For safety purposes, the tare weight shall be legibly and permanently stamped or stenciled on the cylinder.  All tare weight values shall be preceded by the letters “TW” or the words “tare weight.”  The tare weight shall include the weight of the cylinder (including paint), valve, and other permanent attachments.  The weight of a protective cap shall not be included in tare or gross weights.  The </w:t>
      </w:r>
      <w:r w:rsidR="00A1285B">
        <w:t>49</w:t>
      </w:r>
      <w:r w:rsidR="007439EF">
        <w:t xml:space="preserve"> CFR</w:t>
      </w:r>
      <w:r w:rsidR="00A1285B" w:rsidDel="00A1285B">
        <w:t xml:space="preserve"> </w:t>
      </w:r>
      <w:r>
        <w:t>178.</w:t>
      </w:r>
      <w:r w:rsidR="00537C8E">
        <w:t>35 “General Requirements for Specification Cylinders”</w:t>
      </w:r>
      <w:r w:rsidR="00A1285B">
        <w:t xml:space="preserve"> </w:t>
      </w:r>
      <w:r>
        <w:t>requires the maker of cylinders to retain test reports verifying the cylinder tare weight accuracy to a tolerance of 1 %.</w:t>
      </w:r>
    </w:p>
    <w:p w14:paraId="7C2633EA" w14:textId="77777777" w:rsidR="005A6C37" w:rsidRDefault="005A6C37" w:rsidP="00A04D2E">
      <w:pPr>
        <w:numPr>
          <w:ilvl w:val="0"/>
          <w:numId w:val="96"/>
        </w:numPr>
        <w:suppressAutoHyphens/>
        <w:spacing w:after="240"/>
      </w:pPr>
      <w:r>
        <w:rPr>
          <w:b/>
          <w:bCs/>
        </w:rPr>
        <w:t xml:space="preserve">Tare </w:t>
      </w:r>
      <w:r w:rsidR="0072415A">
        <w:rPr>
          <w:b/>
          <w:bCs/>
        </w:rPr>
        <w:t>Weigh</w:t>
      </w:r>
      <w:r>
        <w:rPr>
          <w:b/>
          <w:bCs/>
        </w:rPr>
        <w:t xml:space="preserve">t for </w:t>
      </w:r>
      <w:r w:rsidR="0072415A">
        <w:rPr>
          <w:b/>
          <w:bCs/>
        </w:rPr>
        <w:t>Purposes</w:t>
      </w:r>
      <w:r>
        <w:rPr>
          <w:b/>
          <w:bCs/>
        </w:rPr>
        <w:t xml:space="preserve"> of </w:t>
      </w:r>
      <w:r w:rsidR="0072415A">
        <w:rPr>
          <w:b/>
          <w:bCs/>
        </w:rPr>
        <w:t>Determining</w:t>
      </w:r>
      <w:r>
        <w:rPr>
          <w:b/>
          <w:bCs/>
        </w:rPr>
        <w:t xml:space="preserve"> the </w:t>
      </w:r>
      <w:r w:rsidR="0072415A">
        <w:rPr>
          <w:b/>
          <w:bCs/>
        </w:rPr>
        <w:t>Net Contents</w:t>
      </w:r>
      <w:r w:rsidRPr="00636231">
        <w:rPr>
          <w:b/>
        </w:rPr>
        <w:t>.</w:t>
      </w:r>
      <w:r>
        <w:t xml:space="preserve"> – The tare weight </w:t>
      </w:r>
      <w:r w:rsidR="00D962A8">
        <w:fldChar w:fldCharType="begin"/>
      </w:r>
      <w:r w:rsidR="00120380">
        <w:instrText xml:space="preserve"> XE "Tare weight</w:instrText>
      </w:r>
      <w:r w:rsidR="00120380" w:rsidRPr="009A3D7F">
        <w:instrText>:Determining net contents</w:instrText>
      </w:r>
      <w:r w:rsidR="00120380">
        <w:instrText xml:space="preserve">" </w:instrText>
      </w:r>
      <w:r w:rsidR="00D962A8">
        <w:fldChar w:fldCharType="end"/>
      </w:r>
      <w:r>
        <w:t>used in the determination of the final net contents may be either:</w:t>
      </w:r>
    </w:p>
    <w:p w14:paraId="590C5D7C" w14:textId="77777777" w:rsidR="005A6C37" w:rsidRDefault="005A6C37" w:rsidP="007226AD">
      <w:pPr>
        <w:numPr>
          <w:ilvl w:val="1"/>
          <w:numId w:val="67"/>
        </w:numPr>
        <w:tabs>
          <w:tab w:val="clear" w:pos="1440"/>
          <w:tab w:val="num" w:pos="1800"/>
        </w:tabs>
        <w:spacing w:after="240"/>
        <w:ind w:left="1800"/>
      </w:pPr>
      <w:r>
        <w:t>the stamped or stenciled tare weight</w:t>
      </w:r>
      <w:r w:rsidR="00AD61DA">
        <w:t>;</w:t>
      </w:r>
      <w:r>
        <w:t xml:space="preserve"> or</w:t>
      </w:r>
    </w:p>
    <w:p w14:paraId="0DFE34A2" w14:textId="77777777" w:rsidR="005A6C37" w:rsidRDefault="005A6C37" w:rsidP="007226AD">
      <w:pPr>
        <w:numPr>
          <w:ilvl w:val="1"/>
          <w:numId w:val="67"/>
        </w:numPr>
        <w:tabs>
          <w:tab w:val="clear" w:pos="1440"/>
          <w:tab w:val="num" w:pos="1800"/>
        </w:tabs>
        <w:spacing w:after="240"/>
        <w:ind w:left="1800"/>
      </w:pPr>
      <w:r>
        <w:t>the actual tare determined at the time of filling the cylinder.  If the actual tare is determined at the time of filling the cylinder, it must be legibly marked on the cylinder or on a tag attached to the cylinder at the time of filling.</w:t>
      </w:r>
    </w:p>
    <w:p w14:paraId="68FB358F" w14:textId="77777777" w:rsidR="005A6C37" w:rsidRDefault="005A6C37" w:rsidP="007226AD">
      <w:pPr>
        <w:numPr>
          <w:ilvl w:val="2"/>
          <w:numId w:val="67"/>
        </w:numPr>
        <w:tabs>
          <w:tab w:val="clear" w:pos="2340"/>
          <w:tab w:val="num" w:pos="1440"/>
        </w:tabs>
        <w:spacing w:after="240"/>
        <w:ind w:left="1440"/>
      </w:pPr>
      <w:r>
        <w:rPr>
          <w:b/>
          <w:bCs/>
        </w:rPr>
        <w:t>Allowable difference.</w:t>
      </w:r>
      <w:r>
        <w:t xml:space="preserve"> – If the stamped or stenciled tare is used to determine the net contents of the cylinder, the allowable difference</w:t>
      </w:r>
      <w:r w:rsidR="00D962A8">
        <w:fldChar w:fldCharType="begin"/>
      </w:r>
      <w:r>
        <w:instrText>xe "</w:instrText>
      </w:r>
      <w:r w:rsidRPr="00EB015D">
        <w:rPr>
          <w:bCs/>
        </w:rPr>
        <w:instrText>Allowable difference</w:instrText>
      </w:r>
      <w:r>
        <w:rPr>
          <w:bCs/>
        </w:rPr>
        <w:instrText>:</w:instrText>
      </w:r>
      <w:r w:rsidRPr="00A94E8D">
        <w:rPr>
          <w:b/>
        </w:rPr>
        <w:instrText>Tare</w:instrText>
      </w:r>
      <w:r>
        <w:rPr>
          <w:bCs/>
        </w:rPr>
        <w:instrText xml:space="preserve"> </w:instrText>
      </w:r>
      <w:r w:rsidRPr="00A94E8D">
        <w:rPr>
          <w:b/>
        </w:rPr>
        <w:instrText>weight</w:instrText>
      </w:r>
      <w:r>
        <w:instrText>"</w:instrText>
      </w:r>
      <w:r w:rsidR="00D962A8">
        <w:fldChar w:fldCharType="end"/>
      </w:r>
      <w:r>
        <w:t xml:space="preserve"> </w:t>
      </w:r>
      <w:r w:rsidR="00D962A8">
        <w:fldChar w:fldCharType="begin"/>
      </w:r>
      <w:r w:rsidR="00120380">
        <w:instrText xml:space="preserve"> XE "</w:instrText>
      </w:r>
      <w:r w:rsidR="009866C1">
        <w:instrText>Tare w</w:instrText>
      </w:r>
      <w:r w:rsidR="00120380" w:rsidRPr="00B33A0F">
        <w:instrText>eight:</w:instrText>
      </w:r>
      <w:r w:rsidR="00120380" w:rsidRPr="0038324D">
        <w:rPr>
          <w:b/>
          <w:bCs/>
        </w:rPr>
        <w:instrText>Allowable difference</w:instrText>
      </w:r>
      <w:r w:rsidR="00120380">
        <w:instrText xml:space="preserve">" </w:instrText>
      </w:r>
      <w:r w:rsidR="00D962A8">
        <w:fldChar w:fldCharType="end"/>
      </w:r>
      <w:r>
        <w:t>between the actual tare weight and the stamped (or stenciled) tare weight, or the tare weight on a tag attached to the cylinder for a new or used cylinder, shall be:</w:t>
      </w:r>
    </w:p>
    <w:p w14:paraId="7C2D378D" w14:textId="687C7F31" w:rsidR="005A6C37" w:rsidRDefault="005A6C37" w:rsidP="007226AD">
      <w:pPr>
        <w:spacing w:after="240"/>
        <w:ind w:left="1800" w:hanging="360"/>
      </w:pPr>
      <w:r>
        <w:t>(1)</w:t>
      </w:r>
      <w:r>
        <w:tab/>
      </w:r>
      <w:r w:rsidR="009750FF" w:rsidRPr="009750FF">
        <w:rPr>
          <w:spacing w:val="-12"/>
          <w:vertAlign w:val="superscript"/>
        </w:rPr>
        <w:t>1</w:t>
      </w:r>
      <w:r w:rsidR="009750FF" w:rsidRPr="009750FF">
        <w:rPr>
          <w:spacing w:val="-12"/>
        </w:rPr>
        <w:t>/</w:t>
      </w:r>
      <w:r w:rsidR="009750FF" w:rsidRPr="009750FF">
        <w:rPr>
          <w:spacing w:val="-12"/>
          <w:vertAlign w:val="subscript"/>
        </w:rPr>
        <w:t>2</w:t>
      </w:r>
      <w:r>
        <w:t> % for tare weights of 9 kg (20 lb) or less</w:t>
      </w:r>
      <w:r w:rsidR="00AD61DA">
        <w:t>;</w:t>
      </w:r>
      <w:r>
        <w:t xml:space="preserve"> or</w:t>
      </w:r>
    </w:p>
    <w:p w14:paraId="701FE361" w14:textId="7DD66C00" w:rsidR="005A6C37" w:rsidRDefault="005A6C37" w:rsidP="007226AD">
      <w:pPr>
        <w:spacing w:after="240"/>
        <w:ind w:left="1800" w:hanging="360"/>
      </w:pPr>
      <w:r>
        <w:t>(2)</w:t>
      </w:r>
      <w:r>
        <w:tab/>
      </w:r>
      <w:r w:rsidR="009750FF" w:rsidRPr="009750FF">
        <w:rPr>
          <w:spacing w:val="-12"/>
          <w:vertAlign w:val="superscript"/>
        </w:rPr>
        <w:t>1</w:t>
      </w:r>
      <w:r w:rsidR="009750FF" w:rsidRPr="009750FF">
        <w:rPr>
          <w:spacing w:val="-12"/>
        </w:rPr>
        <w:t>/</w:t>
      </w:r>
      <w:r w:rsidR="009750FF" w:rsidRPr="009750FF">
        <w:rPr>
          <w:spacing w:val="-12"/>
          <w:vertAlign w:val="subscript"/>
        </w:rPr>
        <w:t>4</w:t>
      </w:r>
      <w:r>
        <w:t> % for tare weights of more than 9 kg (20 lb).</w:t>
      </w:r>
    </w:p>
    <w:p w14:paraId="7829626B" w14:textId="77777777" w:rsidR="005A6C37" w:rsidRPr="00170873" w:rsidRDefault="005A6C37" w:rsidP="007226AD">
      <w:pPr>
        <w:numPr>
          <w:ilvl w:val="2"/>
          <w:numId w:val="67"/>
        </w:numPr>
        <w:tabs>
          <w:tab w:val="clear" w:pos="2340"/>
          <w:tab w:val="num" w:pos="1440"/>
        </w:tabs>
        <w:spacing w:after="240"/>
        <w:ind w:left="1440"/>
        <w:rPr>
          <w:bCs/>
        </w:rPr>
      </w:pPr>
      <w:r w:rsidRPr="00440084">
        <w:rPr>
          <w:b/>
        </w:rPr>
        <w:lastRenderedPageBreak/>
        <w:t>Av</w:t>
      </w:r>
      <w:r>
        <w:rPr>
          <w:b/>
          <w:bCs/>
        </w:rPr>
        <w:t xml:space="preserve">erage </w:t>
      </w:r>
      <w:r w:rsidR="00BE71A4">
        <w:rPr>
          <w:b/>
          <w:bCs/>
        </w:rPr>
        <w:t>requirement</w:t>
      </w:r>
      <w:r>
        <w:rPr>
          <w:b/>
          <w:bCs/>
        </w:rPr>
        <w:t>.</w:t>
      </w:r>
      <w:r w:rsidRPr="008876CD">
        <w:rPr>
          <w:bCs/>
        </w:rPr>
        <w:t xml:space="preserve"> </w:t>
      </w:r>
      <w:r>
        <w:t>–</w:t>
      </w:r>
      <w:r w:rsidRPr="00382841">
        <w:t xml:space="preserve"> When used to determine the net contents of cylinders, the stamped or stenciled tare weights of cylinders at a single place of business found to be in error predominantly in a direction favorable to the seller and near the allowable difference</w:t>
      </w:r>
      <w:r w:rsidR="00D962A8" w:rsidRPr="00382841">
        <w:fldChar w:fldCharType="begin"/>
      </w:r>
      <w:r w:rsidRPr="00382841">
        <w:instrText>xe "Allowable difference:</w:instrText>
      </w:r>
      <w:r w:rsidRPr="00A94E8D">
        <w:rPr>
          <w:b/>
          <w:bCs/>
        </w:rPr>
        <w:instrText>Tare</w:instrText>
      </w:r>
      <w:r w:rsidRPr="00382841">
        <w:instrText xml:space="preserve"> </w:instrText>
      </w:r>
      <w:r w:rsidRPr="00A94E8D">
        <w:rPr>
          <w:b/>
          <w:bCs/>
        </w:rPr>
        <w:instrText>weight</w:instrText>
      </w:r>
      <w:r w:rsidRPr="00382841">
        <w:instrText>"</w:instrText>
      </w:r>
      <w:r w:rsidR="00D962A8" w:rsidRPr="00382841">
        <w:fldChar w:fldCharType="end"/>
      </w:r>
      <w:r w:rsidRPr="00382841">
        <w:t xml:space="preserve"> </w:t>
      </w:r>
      <w:r w:rsidR="00D962A8">
        <w:fldChar w:fldCharType="begin"/>
      </w:r>
      <w:r w:rsidR="00120380">
        <w:instrText xml:space="preserve"> XE "</w:instrText>
      </w:r>
      <w:r w:rsidR="00120380" w:rsidRPr="00BF2463">
        <w:instrText>Tare weight:Average requirement</w:instrText>
      </w:r>
      <w:r w:rsidR="00120380">
        <w:instrText xml:space="preserve">" </w:instrText>
      </w:r>
      <w:r w:rsidR="00D962A8">
        <w:fldChar w:fldCharType="end"/>
      </w:r>
      <w:r w:rsidRPr="00382841">
        <w:t>limit shall be considered to be not in conformance with these requirements.</w:t>
      </w:r>
    </w:p>
    <w:p w14:paraId="485C7B21" w14:textId="77777777" w:rsidR="005A6C37" w:rsidRDefault="005A6C37" w:rsidP="007226AD">
      <w:pPr>
        <w:spacing w:after="240"/>
        <w:ind w:left="720"/>
      </w:pPr>
      <w:bookmarkStart w:id="3375" w:name="_Toc88278812"/>
      <w:r w:rsidRPr="008876CD">
        <w:rPr>
          <w:rStyle w:val="UniformLevel4Char"/>
          <w:b/>
          <w:sz w:val="20"/>
        </w:rPr>
        <w:t xml:space="preserve">2.16.3.2.  Acetylene </w:t>
      </w:r>
      <w:r w:rsidR="0072415A" w:rsidRPr="008876CD">
        <w:rPr>
          <w:rStyle w:val="UniformLevel4Char"/>
          <w:b/>
          <w:sz w:val="20"/>
        </w:rPr>
        <w:t>Gas Cylinder Tare Weights</w:t>
      </w:r>
      <w:r w:rsidRPr="008876CD">
        <w:rPr>
          <w:rStyle w:val="UniformLevel4Char"/>
          <w:b/>
          <w:sz w:val="20"/>
        </w:rPr>
        <w:t>.</w:t>
      </w:r>
      <w:bookmarkEnd w:id="3375"/>
      <w:r>
        <w:t xml:space="preserve"> </w:t>
      </w:r>
      <w:r w:rsidR="00D962A8">
        <w:fldChar w:fldCharType="begin"/>
      </w:r>
      <w:r w:rsidR="00120380">
        <w:instrText xml:space="preserve"> XE "</w:instrText>
      </w:r>
      <w:r w:rsidR="00120380" w:rsidRPr="007F4CCE">
        <w:instrText xml:space="preserve">Tare </w:instrText>
      </w:r>
      <w:r w:rsidR="00120380">
        <w:instrText>w</w:instrText>
      </w:r>
      <w:r w:rsidR="00120380" w:rsidRPr="007F4CCE">
        <w:instrText>eight:Compressed gases</w:instrText>
      </w:r>
      <w:r w:rsidR="00120380">
        <w:instrText xml:space="preserve">" </w:instrText>
      </w:r>
      <w:r w:rsidR="00D962A8">
        <w:fldChar w:fldCharType="end"/>
      </w:r>
      <w:r>
        <w:t>– Acetone in the cylinder shall be included as part of the tare weight.</w:t>
      </w:r>
    </w:p>
    <w:p w14:paraId="70761117" w14:textId="067C896C" w:rsidR="005A6C37" w:rsidRDefault="005A6C37">
      <w:pPr>
        <w:spacing w:after="240"/>
        <w:ind w:left="720"/>
      </w:pPr>
      <w:bookmarkStart w:id="3376" w:name="_Toc88278813"/>
      <w:r w:rsidRPr="008876CD">
        <w:rPr>
          <w:rStyle w:val="UniformLevel4Char"/>
          <w:b/>
          <w:sz w:val="20"/>
        </w:rPr>
        <w:t xml:space="preserve">2.16.3.3.  Acetylene </w:t>
      </w:r>
      <w:r w:rsidR="0072415A" w:rsidRPr="008876CD">
        <w:rPr>
          <w:rStyle w:val="UniformLevel4Char"/>
          <w:b/>
          <w:sz w:val="20"/>
        </w:rPr>
        <w:t>Gas Cylinder Volumes</w:t>
      </w:r>
      <w:r w:rsidRPr="008876CD">
        <w:rPr>
          <w:rStyle w:val="UniformLevel4Char"/>
          <w:b/>
          <w:sz w:val="20"/>
        </w:rPr>
        <w:t>.</w:t>
      </w:r>
      <w:bookmarkEnd w:id="3376"/>
      <w:r>
        <w:t xml:space="preserve"> – The volumes of acetylene </w:t>
      </w:r>
      <w:r w:rsidR="00D962A8">
        <w:fldChar w:fldCharType="begin"/>
      </w:r>
      <w:r w:rsidR="00120380">
        <w:instrText xml:space="preserve"> XE "</w:instrText>
      </w:r>
      <w:r w:rsidR="00120380" w:rsidRPr="005F0B70">
        <w:instrText>Acetylene gas:Cylinder tare weight</w:instrText>
      </w:r>
      <w:r w:rsidR="00120380">
        <w:instrText xml:space="preserve">" </w:instrText>
      </w:r>
      <w:r w:rsidR="00D962A8">
        <w:fldChar w:fldCharType="end"/>
      </w:r>
      <w:r w:rsidR="00D962A8">
        <w:fldChar w:fldCharType="begin"/>
      </w:r>
      <w:r w:rsidR="00120380">
        <w:instrText xml:space="preserve"> XE "</w:instrText>
      </w:r>
      <w:r w:rsidR="00120380" w:rsidRPr="00E92BDE">
        <w:instrText>Tare weight:Cylinder tare weight</w:instrText>
      </w:r>
      <w:r w:rsidR="00120380">
        <w:instrText xml:space="preserve">" </w:instrText>
      </w:r>
      <w:r w:rsidR="00D962A8">
        <w:fldChar w:fldCharType="end"/>
      </w:r>
      <w:r>
        <w:t>shall be determined from the product weight using approved tables such as those published in NIST Handbook 133</w:t>
      </w:r>
      <w:r w:rsidR="00D962A8">
        <w:fldChar w:fldCharType="begin"/>
      </w:r>
      <w:r>
        <w:instrText>xe "</w:instrText>
      </w:r>
      <w:r w:rsidRPr="00A5344F">
        <w:instrText>Handbooks:HB</w:instrText>
      </w:r>
      <w:r>
        <w:instrText>133"</w:instrText>
      </w:r>
      <w:r w:rsidR="00D962A8">
        <w:fldChar w:fldCharType="end"/>
      </w:r>
      <w:r>
        <w:t xml:space="preserve"> or those developed using 70 F (21 C) and 14.7 ft</w:t>
      </w:r>
      <w:r>
        <w:rPr>
          <w:vertAlign w:val="superscript"/>
        </w:rPr>
        <w:t>3</w:t>
      </w:r>
      <w:r>
        <w:t xml:space="preserve"> (101.35 kPa) per pound at 1 atmosphere as conversion factors.</w:t>
      </w:r>
    </w:p>
    <w:p w14:paraId="071CE491" w14:textId="51EBF7B3" w:rsidR="005A6C37" w:rsidRDefault="005A6C37" w:rsidP="00091466">
      <w:pPr>
        <w:ind w:left="720"/>
      </w:pPr>
      <w:bookmarkStart w:id="3377" w:name="_Toc88278814"/>
      <w:r w:rsidRPr="00B719AF">
        <w:rPr>
          <w:rStyle w:val="UniformLevel4Char"/>
          <w:b/>
          <w:sz w:val="20"/>
        </w:rPr>
        <w:t xml:space="preserve">2.16.3.4.  Compressed </w:t>
      </w:r>
      <w:r w:rsidR="0072415A" w:rsidRPr="00B719AF">
        <w:rPr>
          <w:rStyle w:val="UniformLevel4Char"/>
          <w:b/>
          <w:sz w:val="20"/>
        </w:rPr>
        <w:t>Gas</w:t>
      </w:r>
      <w:r w:rsidRPr="00B719AF">
        <w:rPr>
          <w:rStyle w:val="UniformLevel4Char"/>
          <w:b/>
          <w:sz w:val="20"/>
        </w:rPr>
        <w:t xml:space="preserve">es such as </w:t>
      </w:r>
      <w:r w:rsidR="0072415A" w:rsidRPr="00B719AF">
        <w:rPr>
          <w:rStyle w:val="UniformLevel4Char"/>
          <w:b/>
          <w:sz w:val="20"/>
        </w:rPr>
        <w:t>Oxy</w:t>
      </w:r>
      <w:r w:rsidRPr="00B719AF">
        <w:rPr>
          <w:rStyle w:val="UniformLevel4Char"/>
          <w:b/>
          <w:sz w:val="20"/>
        </w:rPr>
        <w:t xml:space="preserve">gen, </w:t>
      </w:r>
      <w:r w:rsidR="0072415A" w:rsidRPr="00B719AF">
        <w:rPr>
          <w:rStyle w:val="UniformLevel4Char"/>
          <w:b/>
          <w:sz w:val="20"/>
        </w:rPr>
        <w:t>Arg</w:t>
      </w:r>
      <w:r w:rsidRPr="00B719AF">
        <w:rPr>
          <w:rStyle w:val="UniformLevel4Char"/>
          <w:b/>
          <w:sz w:val="20"/>
        </w:rPr>
        <w:t xml:space="preserve">on, </w:t>
      </w:r>
      <w:r w:rsidR="0072415A" w:rsidRPr="00B719AF">
        <w:rPr>
          <w:rStyle w:val="UniformLevel4Char"/>
          <w:b/>
          <w:sz w:val="20"/>
        </w:rPr>
        <w:t>Nit</w:t>
      </w:r>
      <w:r w:rsidRPr="00B719AF">
        <w:rPr>
          <w:rStyle w:val="UniformLevel4Char"/>
          <w:b/>
          <w:sz w:val="20"/>
        </w:rPr>
        <w:t xml:space="preserve">rogen, </w:t>
      </w:r>
      <w:r w:rsidR="0072415A" w:rsidRPr="00B719AF">
        <w:rPr>
          <w:rStyle w:val="UniformLevel4Char"/>
          <w:b/>
          <w:sz w:val="20"/>
        </w:rPr>
        <w:t>Hel</w:t>
      </w:r>
      <w:r w:rsidRPr="00B719AF">
        <w:rPr>
          <w:rStyle w:val="UniformLevel4Char"/>
          <w:b/>
          <w:sz w:val="20"/>
        </w:rPr>
        <w:t xml:space="preserve">ium, and </w:t>
      </w:r>
      <w:r w:rsidR="0072415A" w:rsidRPr="00B719AF">
        <w:rPr>
          <w:rStyle w:val="UniformLevel4Char"/>
          <w:b/>
          <w:sz w:val="20"/>
        </w:rPr>
        <w:t>Hy</w:t>
      </w:r>
      <w:r w:rsidRPr="00B719AF">
        <w:rPr>
          <w:rStyle w:val="UniformLevel4Char"/>
          <w:b/>
          <w:sz w:val="20"/>
        </w:rPr>
        <w:t>drogen.</w:t>
      </w:r>
      <w:bookmarkEnd w:id="3377"/>
      <w:r>
        <w:t xml:space="preserve"> – The volumes of compressed gases </w:t>
      </w:r>
      <w:r w:rsidR="00D962A8">
        <w:fldChar w:fldCharType="begin"/>
      </w:r>
      <w:r w:rsidR="00120380">
        <w:instrText xml:space="preserve"> XE "</w:instrText>
      </w:r>
      <w:r w:rsidR="00120380" w:rsidRPr="0044624C">
        <w:instrText>Tare weight:Compressed gases</w:instrText>
      </w:r>
      <w:r w:rsidR="00120380">
        <w:instrText xml:space="preserve">" </w:instrText>
      </w:r>
      <w:r w:rsidR="00D962A8">
        <w:fldChar w:fldCharType="end"/>
      </w:r>
      <w:r w:rsidR="00D962A8">
        <w:fldChar w:fldCharType="begin"/>
      </w:r>
      <w:r w:rsidR="00120380">
        <w:instrText xml:space="preserve"> XE "</w:instrText>
      </w:r>
      <w:r w:rsidR="00120380" w:rsidRPr="007355F7">
        <w:instrText>Compressed gases</w:instrText>
      </w:r>
      <w:r w:rsidR="00120380">
        <w:instrText xml:space="preserve">" </w:instrText>
      </w:r>
      <w:r w:rsidR="00D962A8">
        <w:fldChar w:fldCharType="end"/>
      </w:r>
      <w:r>
        <w:t xml:space="preserve">such as oxygen, argon, nitrogen, helium, or hydrogen shall be determined using </w:t>
      </w:r>
      <w:r w:rsidR="00D962A8">
        <w:fldChar w:fldCharType="begin"/>
      </w:r>
      <w:r>
        <w:instrText>xe "</w:instrText>
      </w:r>
      <w:r w:rsidRPr="00CE0A7F">
        <w:rPr>
          <w:bCs/>
        </w:rPr>
        <w:instrText>Hydrogen</w:instrText>
      </w:r>
      <w:r>
        <w:instrText>"</w:instrText>
      </w:r>
      <w:r w:rsidR="00D962A8">
        <w:fldChar w:fldCharType="end"/>
      </w:r>
      <w:r>
        <w:t xml:space="preserve"> </w:t>
      </w:r>
      <w:r w:rsidR="00C50B44" w:rsidRPr="00F31ACA">
        <w:t>N</w:t>
      </w:r>
      <w:r w:rsidR="00C50B44" w:rsidRPr="00F31ACA">
        <w:rPr>
          <w:color w:val="000000"/>
        </w:rPr>
        <w:t>IST Standard Reference Database 23 “Reference Fluid Thermodynamic and Transport Properties Database” (REFPROP)</w:t>
      </w:r>
      <w:r w:rsidR="00C50B44" w:rsidRPr="00C50B44">
        <w:rPr>
          <w:b/>
          <w:color w:val="000000"/>
        </w:rPr>
        <w:t xml:space="preserve"> (</w:t>
      </w:r>
      <w:hyperlink r:id="rId105" w:history="1">
        <w:r w:rsidR="00C50B44" w:rsidRPr="007343F2">
          <w:rPr>
            <w:rStyle w:val="Hyperlink1BChar"/>
          </w:rPr>
          <w:t>www.nist.gov/srd/REFPROP)</w:t>
        </w:r>
      </w:hyperlink>
      <w:r w:rsidR="00C50B44">
        <w:t xml:space="preserve"> </w:t>
      </w:r>
      <w:r>
        <w:t>and supplemented by additional procedures and tables in NIST Handbook 133.</w:t>
      </w:r>
    </w:p>
    <w:p w14:paraId="7A7932DD" w14:textId="77777777" w:rsidR="005A6C37" w:rsidRDefault="005A6C37" w:rsidP="00091466">
      <w:pPr>
        <w:spacing w:before="60" w:after="240"/>
        <w:ind w:left="1526" w:hanging="806"/>
      </w:pPr>
      <w:r>
        <w:t>(Added 1981) (Amended 1990)</w:t>
      </w:r>
    </w:p>
    <w:p w14:paraId="16A13E3A" w14:textId="0535419A" w:rsidR="005A6C37" w:rsidRDefault="005A6C37" w:rsidP="0024558A">
      <w:pPr>
        <w:pStyle w:val="UniformLevel2"/>
        <w:keepNext w:val="0"/>
        <w:tabs>
          <w:tab w:val="left" w:pos="540"/>
        </w:tabs>
        <w:rPr>
          <w:b/>
        </w:rPr>
      </w:pPr>
      <w:bookmarkStart w:id="3378" w:name="_Toc173471527"/>
      <w:bookmarkStart w:id="3379" w:name="_Toc173472901"/>
      <w:bookmarkStart w:id="3380" w:name="_Toc173474175"/>
      <w:bookmarkStart w:id="3381" w:name="_Toc88278815"/>
      <w:r>
        <w:rPr>
          <w:b/>
        </w:rPr>
        <w:t>2.17.</w:t>
      </w:r>
      <w:r w:rsidR="0024558A">
        <w:rPr>
          <w:b/>
        </w:rPr>
        <w:tab/>
      </w:r>
      <w:r>
        <w:rPr>
          <w:b/>
        </w:rPr>
        <w:t>Precious Metals</w:t>
      </w:r>
      <w:bookmarkEnd w:id="3378"/>
      <w:bookmarkEnd w:id="3379"/>
      <w:bookmarkEnd w:id="3380"/>
      <w:r w:rsidR="00C90AF8">
        <w:rPr>
          <w:b/>
        </w:rPr>
        <w:t>.</w:t>
      </w:r>
      <w:bookmarkEnd w:id="3381"/>
    </w:p>
    <w:p w14:paraId="42DCE6F3" w14:textId="77777777" w:rsidR="005A6C37" w:rsidRDefault="005A6C37">
      <w:pPr>
        <w:pStyle w:val="UniformLevel3"/>
        <w:spacing w:after="240"/>
        <w:rPr>
          <w:b/>
        </w:rPr>
      </w:pPr>
      <w:bookmarkStart w:id="3382" w:name="_Toc173472902"/>
      <w:bookmarkStart w:id="3383" w:name="_Toc88278816"/>
      <w:r>
        <w:rPr>
          <w:b/>
        </w:rPr>
        <w:t>2.17.1.  Definition</w:t>
      </w:r>
      <w:bookmarkEnd w:id="3382"/>
      <w:r w:rsidR="00C90AF8">
        <w:rPr>
          <w:b/>
        </w:rPr>
        <w:t>.</w:t>
      </w:r>
      <w:bookmarkEnd w:id="3383"/>
    </w:p>
    <w:p w14:paraId="7BB2360A" w14:textId="2858A3F4" w:rsidR="005A6C37" w:rsidRDefault="005A6C37" w:rsidP="00B719AF">
      <w:pPr>
        <w:ind w:left="720"/>
      </w:pPr>
      <w:bookmarkStart w:id="3384" w:name="_Toc88278817"/>
      <w:r w:rsidRPr="00B719AF">
        <w:rPr>
          <w:rStyle w:val="UniformLevel4Char"/>
          <w:b/>
          <w:sz w:val="20"/>
        </w:rPr>
        <w:t xml:space="preserve">2.17.1.1.  Precious </w:t>
      </w:r>
      <w:r w:rsidR="0072415A" w:rsidRPr="00B719AF">
        <w:rPr>
          <w:rStyle w:val="UniformLevel4Char"/>
          <w:b/>
          <w:sz w:val="20"/>
        </w:rPr>
        <w:t>M</w:t>
      </w:r>
      <w:r w:rsidRPr="00B719AF">
        <w:rPr>
          <w:rStyle w:val="UniformLevel4Char"/>
          <w:b/>
          <w:sz w:val="20"/>
        </w:rPr>
        <w:t>etals.</w:t>
      </w:r>
      <w:bookmarkEnd w:id="3384"/>
      <w:r>
        <w:t xml:space="preserve"> – </w:t>
      </w:r>
      <w:r w:rsidR="00D962A8">
        <w:fldChar w:fldCharType="begin"/>
      </w:r>
      <w:r w:rsidR="00120380">
        <w:instrText xml:space="preserve"> XE "</w:instrText>
      </w:r>
      <w:r w:rsidR="00120380" w:rsidRPr="005B328F">
        <w:instrText>Precious metals:Definition</w:instrText>
      </w:r>
      <w:r w:rsidR="00120380">
        <w:instrText xml:space="preserve">" </w:instrText>
      </w:r>
      <w:r w:rsidR="00D962A8">
        <w:fldChar w:fldCharType="end"/>
      </w:r>
      <w:r>
        <w:t>Gold</w:t>
      </w:r>
      <w:r w:rsidR="00D962A8">
        <w:fldChar w:fldCharType="begin"/>
      </w:r>
      <w:r>
        <w:instrText>xe "</w:instrText>
      </w:r>
      <w:r w:rsidRPr="00D9600F">
        <w:instrText>Gold</w:instrText>
      </w:r>
      <w:r>
        <w:instrText>"</w:instrText>
      </w:r>
      <w:r w:rsidR="00D962A8">
        <w:fldChar w:fldCharType="end"/>
      </w:r>
      <w:r w:rsidR="00D962A8" w:rsidRPr="00077309">
        <w:fldChar w:fldCharType="begin"/>
      </w:r>
      <w:r w:rsidR="00120380" w:rsidRPr="00077309">
        <w:instrText xml:space="preserve"> XE "Gold"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F870C5">
        <w:instrText>Precious metals:Gold</w:instrText>
      </w:r>
      <w:r w:rsidR="00120380">
        <w:instrText xml:space="preserve">" </w:instrText>
      </w:r>
      <w:r w:rsidR="00D962A8">
        <w:fldChar w:fldCharType="end"/>
      </w:r>
      <w:r>
        <w:t>, silver</w:t>
      </w:r>
      <w:r w:rsidR="00D962A8">
        <w:fldChar w:fldCharType="begin"/>
      </w:r>
      <w:r w:rsidR="00120380">
        <w:instrText xml:space="preserve"> XE "</w:instrText>
      </w:r>
      <w:r w:rsidR="00120380" w:rsidRPr="007355F7">
        <w:instrText>Silver</w:instrText>
      </w:r>
      <w:r w:rsidR="00120380">
        <w:instrText>" \t "</w:instrText>
      </w:r>
      <w:r w:rsidR="00120380" w:rsidRPr="00077309">
        <w:rPr>
          <w:i/>
        </w:rPr>
        <w:instrText>See</w:instrText>
      </w:r>
      <w:r w:rsidR="00120380" w:rsidRPr="00077309">
        <w:instrText xml:space="preserve"> Precious Metals</w:instrText>
      </w:r>
      <w:r w:rsidR="00120380">
        <w:instrText xml:space="preserve">" </w:instrText>
      </w:r>
      <w:r w:rsidR="00D962A8">
        <w:fldChar w:fldCharType="end"/>
      </w:r>
      <w:r w:rsidR="00D962A8">
        <w:fldChar w:fldCharType="begin"/>
      </w:r>
      <w:r w:rsidR="00120380">
        <w:instrText xml:space="preserve"> XE "</w:instrText>
      </w:r>
      <w:r w:rsidR="00120380" w:rsidRPr="00A7080D">
        <w:instrText>Precious metals:Silver</w:instrText>
      </w:r>
      <w:r w:rsidR="00120380">
        <w:instrText xml:space="preserve">" </w:instrText>
      </w:r>
      <w:r w:rsidR="00D962A8">
        <w:fldChar w:fldCharType="end"/>
      </w:r>
      <w:r>
        <w:t xml:space="preserve">, </w:t>
      </w:r>
      <w:r w:rsidR="00D83252">
        <w:t xml:space="preserve">palladium, </w:t>
      </w:r>
      <w:r w:rsidR="002E3E3B">
        <w:fldChar w:fldCharType="begin"/>
      </w:r>
      <w:r w:rsidR="002E3E3B">
        <w:instrText xml:space="preserve"> XE "</w:instrText>
      </w:r>
      <w:r w:rsidR="002E3E3B" w:rsidRPr="001F2568">
        <w:instrText>Precious metals:Palladium</w:instrText>
      </w:r>
      <w:r w:rsidR="002E3E3B">
        <w:instrText xml:space="preserve">" </w:instrText>
      </w:r>
      <w:r w:rsidR="002E3E3B">
        <w:fldChar w:fldCharType="end"/>
      </w:r>
      <w:r>
        <w:t>platinum</w:t>
      </w:r>
      <w:r w:rsidR="00D962A8" w:rsidRPr="00077309">
        <w:fldChar w:fldCharType="begin"/>
      </w:r>
      <w:r w:rsidR="00120380" w:rsidRPr="00077309">
        <w:instrText xml:space="preserve"> XE "Platinum"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3162A8">
        <w:instrText>Precious metals:Platinum</w:instrText>
      </w:r>
      <w:r w:rsidR="00120380">
        <w:instrText xml:space="preserve">" </w:instrText>
      </w:r>
      <w:r w:rsidR="00D962A8">
        <w:fldChar w:fldCharType="end"/>
      </w:r>
      <w:r w:rsidR="002E3E3B">
        <w:fldChar w:fldCharType="begin"/>
      </w:r>
      <w:r w:rsidR="002E3E3B">
        <w:instrText xml:space="preserve"> XE "</w:instrText>
      </w:r>
      <w:r w:rsidR="002E3E3B" w:rsidRPr="00BF621E">
        <w:instrText>Definition</w:instrText>
      </w:r>
      <w:r w:rsidR="002E3E3B">
        <w:instrText>s</w:instrText>
      </w:r>
      <w:r w:rsidR="002E3E3B" w:rsidRPr="00BF621E">
        <w:instrText>:Precious metals</w:instrText>
      </w:r>
      <w:r w:rsidR="002E3E3B">
        <w:instrText xml:space="preserve">" </w:instrText>
      </w:r>
      <w:r w:rsidR="002E3E3B">
        <w:fldChar w:fldCharType="end"/>
      </w:r>
      <w:r>
        <w:t xml:space="preserve">, or any item composed </w:t>
      </w:r>
      <w:r w:rsidR="00D962A8">
        <w:fldChar w:fldCharType="begin"/>
      </w:r>
      <w:r w:rsidR="00120380">
        <w:instrText xml:space="preserve"> XE "</w:instrText>
      </w:r>
      <w:r w:rsidR="00120380" w:rsidRPr="001A12AE">
        <w:instrText>Precious metals:Compounds</w:instrText>
      </w:r>
      <w:r w:rsidR="00120380">
        <w:instrText xml:space="preserve">" </w:instrText>
      </w:r>
      <w:r w:rsidR="00D962A8">
        <w:fldChar w:fldCharType="end"/>
      </w:r>
      <w:r>
        <w:t xml:space="preserve">partly or completely of these metals or their alloys and in which the market value of the metal in the item is principally the gold, silver, </w:t>
      </w:r>
      <w:r w:rsidR="00D83252">
        <w:t xml:space="preserve">palladium, </w:t>
      </w:r>
      <w:r>
        <w:t>or platinum component.</w:t>
      </w:r>
    </w:p>
    <w:p w14:paraId="6B968A53" w14:textId="38B588F8" w:rsidR="00F05890" w:rsidRDefault="00F05890" w:rsidP="00B40CD4">
      <w:pPr>
        <w:spacing w:before="60" w:after="240"/>
        <w:ind w:left="720"/>
      </w:pPr>
      <w:r>
        <w:t>(Amended 2017)</w:t>
      </w:r>
    </w:p>
    <w:p w14:paraId="7FB63602" w14:textId="43121C6B" w:rsidR="00D83252" w:rsidRDefault="005A6C37" w:rsidP="00B40CD4">
      <w:pPr>
        <w:spacing w:after="240"/>
        <w:ind w:left="360"/>
      </w:pPr>
      <w:bookmarkStart w:id="3385" w:name="_Toc88278818"/>
      <w:bookmarkStart w:id="3386" w:name="_Toc173472903"/>
      <w:r w:rsidRPr="00B719AF">
        <w:rPr>
          <w:rStyle w:val="UniformLevel3Char"/>
          <w:b/>
          <w:sz w:val="20"/>
        </w:rPr>
        <w:t>2.17.2.  Quantity.</w:t>
      </w:r>
      <w:bookmarkEnd w:id="3385"/>
      <w:r>
        <w:t xml:space="preserve"> – </w:t>
      </w:r>
      <w:r w:rsidR="00D83252">
        <w:t xml:space="preserve">The unit of measure </w:t>
      </w:r>
      <w:r w:rsidR="002E3E3B">
        <w:fldChar w:fldCharType="begin"/>
      </w:r>
      <w:r w:rsidR="002E3E3B">
        <w:instrText xml:space="preserve"> XE "</w:instrText>
      </w:r>
      <w:r w:rsidR="002E3E3B" w:rsidRPr="00C53BED">
        <w:instrText>Method of sale:Precious metals</w:instrText>
      </w:r>
      <w:r w:rsidR="002E3E3B">
        <w:instrText xml:space="preserve">" </w:instrText>
      </w:r>
      <w:r w:rsidR="002E3E3B">
        <w:fldChar w:fldCharType="end"/>
      </w:r>
      <w:r w:rsidR="002E3E3B">
        <w:fldChar w:fldCharType="begin"/>
      </w:r>
      <w:r w:rsidR="002E3E3B">
        <w:instrText xml:space="preserve"> XE "</w:instrText>
      </w:r>
      <w:r w:rsidR="002E3E3B" w:rsidRPr="00A81025">
        <w:instrText>Method of sale:</w:instrText>
      </w:r>
      <w:r w:rsidR="002E3E3B">
        <w:instrText>Q</w:instrText>
      </w:r>
      <w:r w:rsidR="002E3E3B" w:rsidRPr="00A81025">
        <w:instrText>uantity</w:instrText>
      </w:r>
      <w:r w:rsidR="002E3E3B">
        <w:instrText xml:space="preserve">" </w:instrText>
      </w:r>
      <w:r w:rsidR="002E3E3B">
        <w:fldChar w:fldCharType="end"/>
      </w:r>
      <w:r w:rsidR="002E3E3B">
        <w:fldChar w:fldCharType="begin"/>
      </w:r>
      <w:r w:rsidR="002E3E3B">
        <w:instrText xml:space="preserve"> XE "Precious metals</w:instrText>
      </w:r>
      <w:r w:rsidR="002E3E3B" w:rsidRPr="00D5384F">
        <w:instrText>:Quantity</w:instrText>
      </w:r>
      <w:r w:rsidR="002E3E3B">
        <w:instrText xml:space="preserve">" </w:instrText>
      </w:r>
      <w:r w:rsidR="002E3E3B">
        <w:fldChar w:fldCharType="end"/>
      </w:r>
      <w:r w:rsidR="00D83252">
        <w:t>and the method of sale of precious metals, if the price is based in part or wholly on a weight determination, shall be either troy weight or SI units.  To facilitate price comparison and provide information allowing consumers to make an informed decision a chart must be prominently displayed and present in proximity to the purchasing scale being used for the transaction.  This chart requirement is not intended to apply to pure precious metal bullion traded or commodity markets such as stock exchanges and the like rather it is only intended to apply to precious metals purchased by weight by businesses from the general public through non-retail transactions.  The chart must be clearly visible to the seller and contain at a minimum the following information.</w:t>
      </w:r>
    </w:p>
    <w:p w14:paraId="29FF019B" w14:textId="3394D8F5" w:rsidR="00DA3EF5" w:rsidRDefault="00DA3EF5" w:rsidP="00B40CD4">
      <w:pPr>
        <w:spacing w:after="240"/>
        <w:ind w:left="1080" w:hanging="360"/>
      </w:pPr>
      <w:r>
        <w:t>(a)</w:t>
      </w:r>
      <w:r>
        <w:tab/>
        <w:t>A table of weights indicating grams and troy ounces.</w:t>
      </w:r>
    </w:p>
    <w:p w14:paraId="1D5A2DCE" w14:textId="45CFD8C0" w:rsidR="00DA3EF5" w:rsidRDefault="00DA3EF5" w:rsidP="00B40CD4">
      <w:pPr>
        <w:spacing w:after="240"/>
        <w:ind w:left="1080" w:hanging="360"/>
      </w:pPr>
      <w:r>
        <w:t>(b)</w:t>
      </w:r>
      <w:r>
        <w:tab/>
        <w:t>The percent</w:t>
      </w:r>
      <w:r w:rsidR="006C4CCA">
        <w:t>a</w:t>
      </w:r>
      <w:r>
        <w:t>ges as noted in Table 3. Percentage of Precious Metals Contained in Common Mixtures found in the marketplace.</w:t>
      </w:r>
    </w:p>
    <w:p w14:paraId="5ADA8B97" w14:textId="5082C963" w:rsidR="00DA3EF5" w:rsidRDefault="00DA3EF5" w:rsidP="00B40CD4">
      <w:pPr>
        <w:spacing w:after="240"/>
        <w:ind w:left="1080" w:hanging="360"/>
      </w:pPr>
      <w:r>
        <w:t>(c)</w:t>
      </w:r>
      <w:r>
        <w:tab/>
        <w:t>If buying precious metals based on weight, the chart shall also state the price per unit weight on which the buying price is based.</w:t>
      </w:r>
    </w:p>
    <w:p w14:paraId="4474C750" w14:textId="51724D45" w:rsidR="00DA3EF5" w:rsidRDefault="00DA3EF5" w:rsidP="00B40CD4">
      <w:pPr>
        <w:spacing w:after="240"/>
        <w:ind w:left="1080" w:hanging="360"/>
      </w:pPr>
      <w:r>
        <w:t>(d)</w:t>
      </w:r>
      <w:r>
        <w:tab/>
        <w:t>If buying precious metals based on weight in the following formula:</w:t>
      </w:r>
    </w:p>
    <w:p w14:paraId="76209751" w14:textId="77777777" w:rsidR="00F7456C" w:rsidRDefault="00934A59" w:rsidP="00F7456C">
      <w:pPr>
        <w:ind w:left="1080" w:hanging="360"/>
        <w:jc w:val="center"/>
      </w:pPr>
      <w:r>
        <w:t xml:space="preserve">(Item Weight × Percentage in Decimal Form of Precious Metal Contained in the Item) × </w:t>
      </w:r>
    </w:p>
    <w:p w14:paraId="290B3EE3" w14:textId="6971C372" w:rsidR="00DA3EF5" w:rsidRDefault="00F7456C" w:rsidP="00315F6A">
      <w:pPr>
        <w:spacing w:after="240"/>
        <w:ind w:left="1080" w:hanging="360"/>
        <w:jc w:val="center"/>
      </w:pPr>
      <w:r>
        <w:t xml:space="preserve"> </w:t>
      </w:r>
      <w:r w:rsidR="00934A59">
        <w:t>(Price per Weight Being Paid) = Potential Monetary Offer.</w:t>
      </w:r>
    </w:p>
    <w:p w14:paraId="6AB998DC" w14:textId="2C32C1BA" w:rsidR="00221794" w:rsidRPr="00315F6A" w:rsidRDefault="00221794" w:rsidP="00315F6A">
      <w:pPr>
        <w:spacing w:after="240"/>
        <w:ind w:left="1080" w:hanging="360"/>
        <w:rPr>
          <w:i/>
        </w:rPr>
      </w:pPr>
      <w:r w:rsidRPr="00315F6A">
        <w:rPr>
          <w:b/>
          <w:i/>
        </w:rPr>
        <w:t xml:space="preserve">NOTE:  </w:t>
      </w:r>
      <w:r w:rsidRPr="00315F6A">
        <w:rPr>
          <w:i/>
        </w:rPr>
        <w:t>The item weight and price per unit weight must be in the same units.</w:t>
      </w:r>
    </w:p>
    <w:p w14:paraId="0E384F28" w14:textId="3F98DC52" w:rsidR="00934A59" w:rsidRDefault="00934A59" w:rsidP="00315F6A">
      <w:pPr>
        <w:pStyle w:val="ListParagraph"/>
        <w:numPr>
          <w:ilvl w:val="0"/>
          <w:numId w:val="150"/>
        </w:numPr>
        <w:tabs>
          <w:tab w:val="clear" w:pos="1440"/>
          <w:tab w:val="num" w:pos="1080"/>
        </w:tabs>
        <w:spacing w:after="240"/>
        <w:ind w:left="1080"/>
      </w:pPr>
      <w:r>
        <w:t>When the measurement of method of sale is expressed in SI units of mass, a conversion chart to troy units must also be present on the chart.</w:t>
      </w:r>
    </w:p>
    <w:tbl>
      <w:tblPr>
        <w:tblpPr w:leftFromText="180" w:rightFromText="180" w:vertAnchor="text" w:tblpX="1080"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3. Percentage of Precious Metal Contained in Common Mixtures"/>
        <w:tblDescription w:val="Precious metals - gold, silver, platinum, and palladium."/>
      </w:tblPr>
      <w:tblGrid>
        <w:gridCol w:w="2750"/>
        <w:gridCol w:w="2750"/>
        <w:gridCol w:w="2750"/>
      </w:tblGrid>
      <w:tr w:rsidR="00954028" w:rsidRPr="00954028" w14:paraId="510FB368" w14:textId="77777777" w:rsidTr="00991CC1">
        <w:trPr>
          <w:trHeight w:val="20"/>
          <w:tblHeader/>
        </w:trPr>
        <w:tc>
          <w:tcPr>
            <w:tcW w:w="8250" w:type="dxa"/>
            <w:gridSpan w:val="3"/>
            <w:tcBorders>
              <w:top w:val="double" w:sz="4" w:space="0" w:color="auto"/>
              <w:bottom w:val="double" w:sz="4" w:space="0" w:color="auto"/>
            </w:tcBorders>
          </w:tcPr>
          <w:p w14:paraId="7C9090CB" w14:textId="77777777" w:rsidR="00954028" w:rsidRPr="00636495" w:rsidRDefault="00954028" w:rsidP="00AD6C12">
            <w:pPr>
              <w:pStyle w:val="TabHdgB-single"/>
              <w:keepNext w:val="0"/>
              <w:rPr>
                <w:b/>
              </w:rPr>
            </w:pPr>
            <w:r w:rsidRPr="00636495">
              <w:rPr>
                <w:b/>
              </w:rPr>
              <w:lastRenderedPageBreak/>
              <w:t>Table 3.  Percentage of Precious Metal Contained in Common Mixtures</w:t>
            </w:r>
          </w:p>
        </w:tc>
      </w:tr>
      <w:tr w:rsidR="00954028" w:rsidRPr="00954028" w14:paraId="7257ED4B" w14:textId="77777777" w:rsidTr="00991CC1">
        <w:trPr>
          <w:trHeight w:val="20"/>
        </w:trPr>
        <w:tc>
          <w:tcPr>
            <w:tcW w:w="2750" w:type="dxa"/>
            <w:vMerge w:val="restart"/>
            <w:tcBorders>
              <w:top w:val="single" w:sz="12" w:space="0" w:color="auto"/>
              <w:bottom w:val="single" w:sz="12" w:space="0" w:color="auto"/>
              <w:right w:val="single" w:sz="2" w:space="0" w:color="auto"/>
            </w:tcBorders>
            <w:vAlign w:val="center"/>
          </w:tcPr>
          <w:p w14:paraId="626279C4" w14:textId="77777777" w:rsidR="00954028" w:rsidRPr="00954028" w:rsidRDefault="00954028" w:rsidP="00AD6C12">
            <w:pPr>
              <w:jc w:val="left"/>
            </w:pPr>
            <w:r w:rsidRPr="00954028">
              <w:t>Gold</w:t>
            </w:r>
          </w:p>
        </w:tc>
        <w:tc>
          <w:tcPr>
            <w:tcW w:w="2750" w:type="dxa"/>
            <w:tcBorders>
              <w:top w:val="double" w:sz="4" w:space="0" w:color="auto"/>
              <w:left w:val="single" w:sz="2" w:space="0" w:color="auto"/>
            </w:tcBorders>
            <w:vAlign w:val="center"/>
          </w:tcPr>
          <w:p w14:paraId="76E63E00" w14:textId="77777777" w:rsidR="00954028" w:rsidRPr="00954028" w:rsidRDefault="00954028" w:rsidP="00AD6C12">
            <w:pPr>
              <w:jc w:val="center"/>
            </w:pPr>
            <w:r w:rsidRPr="00954028">
              <w:t>10 karat</w:t>
            </w:r>
          </w:p>
        </w:tc>
        <w:tc>
          <w:tcPr>
            <w:tcW w:w="2750" w:type="dxa"/>
            <w:tcBorders>
              <w:top w:val="double" w:sz="4" w:space="0" w:color="auto"/>
            </w:tcBorders>
            <w:vAlign w:val="center"/>
          </w:tcPr>
          <w:p w14:paraId="79E5721E" w14:textId="77777777" w:rsidR="00954028" w:rsidRPr="00954028" w:rsidRDefault="00954028" w:rsidP="00AD6C12">
            <w:pPr>
              <w:tabs>
                <w:tab w:val="decimal" w:pos="1207"/>
              </w:tabs>
              <w:jc w:val="left"/>
            </w:pPr>
            <w:r w:rsidRPr="00954028">
              <w:t>41.7 %</w:t>
            </w:r>
          </w:p>
        </w:tc>
      </w:tr>
      <w:tr w:rsidR="00954028" w:rsidRPr="00954028" w14:paraId="5DE4E9AE" w14:textId="77777777" w:rsidTr="00991CC1">
        <w:trPr>
          <w:trHeight w:val="20"/>
        </w:trPr>
        <w:tc>
          <w:tcPr>
            <w:tcW w:w="2750" w:type="dxa"/>
            <w:vMerge/>
            <w:tcBorders>
              <w:bottom w:val="single" w:sz="12" w:space="0" w:color="auto"/>
              <w:right w:val="single" w:sz="2" w:space="0" w:color="auto"/>
            </w:tcBorders>
          </w:tcPr>
          <w:p w14:paraId="323754F3" w14:textId="77777777" w:rsidR="00954028" w:rsidRPr="00954028" w:rsidRDefault="00954028" w:rsidP="00AD6C12"/>
        </w:tc>
        <w:tc>
          <w:tcPr>
            <w:tcW w:w="2750" w:type="dxa"/>
            <w:tcBorders>
              <w:left w:val="single" w:sz="2" w:space="0" w:color="auto"/>
            </w:tcBorders>
            <w:vAlign w:val="center"/>
          </w:tcPr>
          <w:p w14:paraId="0FC2CE1D" w14:textId="77777777" w:rsidR="00954028" w:rsidRPr="00954028" w:rsidRDefault="00954028" w:rsidP="00AD6C12">
            <w:pPr>
              <w:tabs>
                <w:tab w:val="left" w:pos="1163"/>
              </w:tabs>
              <w:jc w:val="center"/>
            </w:pPr>
            <w:r w:rsidRPr="00954028">
              <w:t>14 karat</w:t>
            </w:r>
          </w:p>
        </w:tc>
        <w:tc>
          <w:tcPr>
            <w:tcW w:w="2750" w:type="dxa"/>
            <w:vAlign w:val="center"/>
          </w:tcPr>
          <w:p w14:paraId="3F69EE39" w14:textId="77777777" w:rsidR="00954028" w:rsidRPr="00954028" w:rsidRDefault="00954028" w:rsidP="00AD6C12">
            <w:pPr>
              <w:tabs>
                <w:tab w:val="decimal" w:pos="1207"/>
              </w:tabs>
              <w:jc w:val="left"/>
            </w:pPr>
            <w:r w:rsidRPr="00954028">
              <w:t>58.3 %</w:t>
            </w:r>
          </w:p>
        </w:tc>
      </w:tr>
      <w:tr w:rsidR="00954028" w:rsidRPr="00954028" w14:paraId="4E82FF88" w14:textId="77777777" w:rsidTr="00991CC1">
        <w:trPr>
          <w:trHeight w:val="20"/>
        </w:trPr>
        <w:tc>
          <w:tcPr>
            <w:tcW w:w="2750" w:type="dxa"/>
            <w:vMerge/>
            <w:tcBorders>
              <w:bottom w:val="single" w:sz="12" w:space="0" w:color="auto"/>
              <w:right w:val="single" w:sz="2" w:space="0" w:color="auto"/>
            </w:tcBorders>
          </w:tcPr>
          <w:p w14:paraId="31E5A469" w14:textId="77777777" w:rsidR="00954028" w:rsidRPr="00954028" w:rsidRDefault="00954028" w:rsidP="00AD6C12"/>
        </w:tc>
        <w:tc>
          <w:tcPr>
            <w:tcW w:w="2750" w:type="dxa"/>
            <w:tcBorders>
              <w:left w:val="single" w:sz="2" w:space="0" w:color="auto"/>
              <w:bottom w:val="single" w:sz="6" w:space="0" w:color="auto"/>
            </w:tcBorders>
            <w:vAlign w:val="center"/>
          </w:tcPr>
          <w:p w14:paraId="51E10EB5" w14:textId="77777777" w:rsidR="00954028" w:rsidRPr="00954028" w:rsidRDefault="00954028" w:rsidP="00AD6C12">
            <w:pPr>
              <w:tabs>
                <w:tab w:val="left" w:pos="1163"/>
              </w:tabs>
              <w:jc w:val="center"/>
            </w:pPr>
            <w:r w:rsidRPr="00954028">
              <w:t>18 karat</w:t>
            </w:r>
          </w:p>
        </w:tc>
        <w:tc>
          <w:tcPr>
            <w:tcW w:w="2750" w:type="dxa"/>
            <w:tcBorders>
              <w:bottom w:val="single" w:sz="6" w:space="0" w:color="auto"/>
            </w:tcBorders>
            <w:vAlign w:val="center"/>
          </w:tcPr>
          <w:p w14:paraId="41FE294B" w14:textId="77777777" w:rsidR="00954028" w:rsidRPr="00954028" w:rsidRDefault="00954028" w:rsidP="00AD6C12">
            <w:pPr>
              <w:tabs>
                <w:tab w:val="decimal" w:pos="1207"/>
              </w:tabs>
              <w:jc w:val="left"/>
            </w:pPr>
            <w:r w:rsidRPr="00954028">
              <w:t>75.0 %</w:t>
            </w:r>
          </w:p>
        </w:tc>
      </w:tr>
      <w:tr w:rsidR="00954028" w:rsidRPr="00954028" w14:paraId="3B57A9A3" w14:textId="77777777" w:rsidTr="00991CC1">
        <w:trPr>
          <w:trHeight w:val="20"/>
        </w:trPr>
        <w:tc>
          <w:tcPr>
            <w:tcW w:w="2750" w:type="dxa"/>
            <w:vMerge/>
            <w:tcBorders>
              <w:bottom w:val="single" w:sz="12" w:space="0" w:color="auto"/>
              <w:right w:val="single" w:sz="2" w:space="0" w:color="auto"/>
            </w:tcBorders>
          </w:tcPr>
          <w:p w14:paraId="1291E3B8" w14:textId="77777777" w:rsidR="00954028" w:rsidRPr="00954028" w:rsidRDefault="00954028" w:rsidP="00AD6C12"/>
        </w:tc>
        <w:tc>
          <w:tcPr>
            <w:tcW w:w="2750" w:type="dxa"/>
            <w:tcBorders>
              <w:top w:val="single" w:sz="6" w:space="0" w:color="auto"/>
              <w:left w:val="single" w:sz="2" w:space="0" w:color="auto"/>
              <w:bottom w:val="single" w:sz="12" w:space="0" w:color="auto"/>
            </w:tcBorders>
            <w:vAlign w:val="center"/>
          </w:tcPr>
          <w:p w14:paraId="01D9BF1F" w14:textId="77777777" w:rsidR="00954028" w:rsidRPr="00954028" w:rsidRDefault="00954028" w:rsidP="00AD6C12">
            <w:pPr>
              <w:tabs>
                <w:tab w:val="left" w:pos="1163"/>
              </w:tabs>
              <w:jc w:val="center"/>
            </w:pPr>
            <w:r w:rsidRPr="00954028">
              <w:t>24 karat</w:t>
            </w:r>
          </w:p>
        </w:tc>
        <w:tc>
          <w:tcPr>
            <w:tcW w:w="2750" w:type="dxa"/>
            <w:tcBorders>
              <w:top w:val="single" w:sz="6" w:space="0" w:color="auto"/>
              <w:bottom w:val="single" w:sz="12" w:space="0" w:color="auto"/>
            </w:tcBorders>
            <w:vAlign w:val="center"/>
          </w:tcPr>
          <w:p w14:paraId="1985C15C" w14:textId="77777777" w:rsidR="00954028" w:rsidRPr="00954028" w:rsidRDefault="00954028" w:rsidP="00AD6C12">
            <w:pPr>
              <w:tabs>
                <w:tab w:val="decimal" w:pos="1207"/>
              </w:tabs>
              <w:jc w:val="left"/>
            </w:pPr>
            <w:r w:rsidRPr="00954028">
              <w:t>100 %</w:t>
            </w:r>
          </w:p>
        </w:tc>
      </w:tr>
      <w:tr w:rsidR="00954028" w:rsidRPr="00954028" w14:paraId="75F95735" w14:textId="77777777" w:rsidTr="00991CC1">
        <w:trPr>
          <w:trHeight w:val="20"/>
        </w:trPr>
        <w:tc>
          <w:tcPr>
            <w:tcW w:w="2750" w:type="dxa"/>
            <w:tcBorders>
              <w:top w:val="single" w:sz="12" w:space="0" w:color="auto"/>
              <w:bottom w:val="single" w:sz="12" w:space="0" w:color="auto"/>
              <w:right w:val="single" w:sz="2" w:space="0" w:color="auto"/>
            </w:tcBorders>
          </w:tcPr>
          <w:p w14:paraId="2D139A13" w14:textId="77777777" w:rsidR="00954028" w:rsidRPr="00954028" w:rsidRDefault="00954028" w:rsidP="00AD6C12">
            <w:r w:rsidRPr="00954028">
              <w:t>Silver</w:t>
            </w:r>
          </w:p>
        </w:tc>
        <w:tc>
          <w:tcPr>
            <w:tcW w:w="2750" w:type="dxa"/>
            <w:tcBorders>
              <w:top w:val="single" w:sz="12" w:space="0" w:color="auto"/>
              <w:left w:val="single" w:sz="2" w:space="0" w:color="auto"/>
              <w:bottom w:val="single" w:sz="12" w:space="0" w:color="auto"/>
            </w:tcBorders>
            <w:vAlign w:val="center"/>
          </w:tcPr>
          <w:p w14:paraId="640A85CB" w14:textId="77777777" w:rsidR="00954028" w:rsidRPr="00954028" w:rsidRDefault="00954028" w:rsidP="00AD6C12">
            <w:pPr>
              <w:tabs>
                <w:tab w:val="left" w:pos="1163"/>
              </w:tabs>
              <w:jc w:val="center"/>
            </w:pPr>
            <w:r w:rsidRPr="00954028">
              <w:t>Sterling</w:t>
            </w:r>
          </w:p>
        </w:tc>
        <w:tc>
          <w:tcPr>
            <w:tcW w:w="2750" w:type="dxa"/>
            <w:tcBorders>
              <w:top w:val="single" w:sz="12" w:space="0" w:color="auto"/>
              <w:bottom w:val="single" w:sz="12" w:space="0" w:color="auto"/>
            </w:tcBorders>
            <w:vAlign w:val="center"/>
          </w:tcPr>
          <w:p w14:paraId="02BBB41C" w14:textId="4A505069" w:rsidR="00954028" w:rsidRPr="00954028" w:rsidRDefault="00F72B71" w:rsidP="00AD6C12">
            <w:pPr>
              <w:tabs>
                <w:tab w:val="decimal" w:pos="1207"/>
              </w:tabs>
              <w:jc w:val="left"/>
            </w:pPr>
            <w:r w:rsidRPr="00954028">
              <w:t>9</w:t>
            </w:r>
            <w:r>
              <w:t>2</w:t>
            </w:r>
            <w:r w:rsidR="00954028" w:rsidRPr="00954028">
              <w:t>.5 %</w:t>
            </w:r>
          </w:p>
        </w:tc>
      </w:tr>
      <w:tr w:rsidR="00954028" w:rsidRPr="00954028" w14:paraId="43675B50" w14:textId="77777777" w:rsidTr="00991CC1">
        <w:trPr>
          <w:trHeight w:val="20"/>
        </w:trPr>
        <w:tc>
          <w:tcPr>
            <w:tcW w:w="2750" w:type="dxa"/>
            <w:vMerge w:val="restart"/>
            <w:tcBorders>
              <w:top w:val="single" w:sz="12" w:space="0" w:color="auto"/>
              <w:bottom w:val="single" w:sz="12" w:space="0" w:color="auto"/>
              <w:right w:val="single" w:sz="4" w:space="0" w:color="auto"/>
            </w:tcBorders>
            <w:vAlign w:val="center"/>
          </w:tcPr>
          <w:p w14:paraId="79937F91" w14:textId="77777777" w:rsidR="00954028" w:rsidRPr="00954028" w:rsidRDefault="00954028" w:rsidP="00AD6C12">
            <w:pPr>
              <w:jc w:val="left"/>
            </w:pPr>
            <w:r w:rsidRPr="00954028">
              <w:t>Platinum</w:t>
            </w:r>
          </w:p>
        </w:tc>
        <w:tc>
          <w:tcPr>
            <w:tcW w:w="2750" w:type="dxa"/>
            <w:tcBorders>
              <w:top w:val="single" w:sz="12" w:space="0" w:color="auto"/>
              <w:left w:val="single" w:sz="4" w:space="0" w:color="auto"/>
              <w:bottom w:val="single" w:sz="6" w:space="0" w:color="auto"/>
            </w:tcBorders>
            <w:vAlign w:val="center"/>
          </w:tcPr>
          <w:p w14:paraId="2A91E36D" w14:textId="77777777" w:rsidR="00954028" w:rsidRPr="00954028" w:rsidRDefault="00954028" w:rsidP="00AD6C12">
            <w:pPr>
              <w:tabs>
                <w:tab w:val="left" w:pos="1163"/>
              </w:tabs>
              <w:jc w:val="center"/>
            </w:pPr>
            <w:r w:rsidRPr="00954028">
              <w:t>900 Platinum</w:t>
            </w:r>
          </w:p>
        </w:tc>
        <w:tc>
          <w:tcPr>
            <w:tcW w:w="2750" w:type="dxa"/>
            <w:tcBorders>
              <w:top w:val="single" w:sz="12" w:space="0" w:color="auto"/>
              <w:bottom w:val="single" w:sz="6" w:space="0" w:color="auto"/>
            </w:tcBorders>
            <w:vAlign w:val="center"/>
          </w:tcPr>
          <w:p w14:paraId="39CE88EA" w14:textId="77777777" w:rsidR="00954028" w:rsidRPr="00954028" w:rsidRDefault="00954028" w:rsidP="00AD6C12">
            <w:pPr>
              <w:tabs>
                <w:tab w:val="decimal" w:pos="1207"/>
              </w:tabs>
              <w:jc w:val="left"/>
            </w:pPr>
            <w:r w:rsidRPr="00954028">
              <w:t>90 %</w:t>
            </w:r>
          </w:p>
        </w:tc>
      </w:tr>
      <w:tr w:rsidR="00954028" w:rsidRPr="00954028" w14:paraId="46A9114C" w14:textId="77777777" w:rsidTr="00991CC1">
        <w:trPr>
          <w:trHeight w:val="20"/>
        </w:trPr>
        <w:tc>
          <w:tcPr>
            <w:tcW w:w="2750" w:type="dxa"/>
            <w:vMerge/>
            <w:tcBorders>
              <w:bottom w:val="single" w:sz="12" w:space="0" w:color="auto"/>
              <w:right w:val="single" w:sz="4" w:space="0" w:color="auto"/>
            </w:tcBorders>
          </w:tcPr>
          <w:p w14:paraId="6F26F1E3" w14:textId="77777777" w:rsidR="00954028" w:rsidRPr="00954028" w:rsidRDefault="00954028" w:rsidP="00AD6C12"/>
        </w:tc>
        <w:tc>
          <w:tcPr>
            <w:tcW w:w="2750" w:type="dxa"/>
            <w:tcBorders>
              <w:top w:val="single" w:sz="6" w:space="0" w:color="auto"/>
              <w:left w:val="single" w:sz="4" w:space="0" w:color="auto"/>
              <w:bottom w:val="single" w:sz="12" w:space="0" w:color="auto"/>
            </w:tcBorders>
            <w:vAlign w:val="center"/>
          </w:tcPr>
          <w:p w14:paraId="441A8BE6" w14:textId="77777777" w:rsidR="00954028" w:rsidRPr="00954028" w:rsidRDefault="00954028" w:rsidP="00AD6C12">
            <w:pPr>
              <w:tabs>
                <w:tab w:val="left" w:pos="1163"/>
              </w:tabs>
              <w:jc w:val="center"/>
            </w:pPr>
            <w:r w:rsidRPr="00954028">
              <w:t>950 Platinum</w:t>
            </w:r>
          </w:p>
        </w:tc>
        <w:tc>
          <w:tcPr>
            <w:tcW w:w="2750" w:type="dxa"/>
            <w:tcBorders>
              <w:top w:val="single" w:sz="6" w:space="0" w:color="auto"/>
              <w:bottom w:val="single" w:sz="12" w:space="0" w:color="auto"/>
            </w:tcBorders>
            <w:vAlign w:val="center"/>
          </w:tcPr>
          <w:p w14:paraId="4975C8E7" w14:textId="77777777" w:rsidR="00954028" w:rsidRPr="00954028" w:rsidRDefault="00954028" w:rsidP="00AD6C12">
            <w:pPr>
              <w:tabs>
                <w:tab w:val="decimal" w:pos="1207"/>
              </w:tabs>
              <w:jc w:val="left"/>
            </w:pPr>
            <w:r w:rsidRPr="00954028">
              <w:t>95 %</w:t>
            </w:r>
          </w:p>
        </w:tc>
      </w:tr>
      <w:tr w:rsidR="00954028" w:rsidRPr="00954028" w14:paraId="662BEBDD" w14:textId="77777777" w:rsidTr="00991CC1">
        <w:trPr>
          <w:trHeight w:val="20"/>
        </w:trPr>
        <w:tc>
          <w:tcPr>
            <w:tcW w:w="2750" w:type="dxa"/>
            <w:tcBorders>
              <w:top w:val="single" w:sz="12" w:space="0" w:color="auto"/>
            </w:tcBorders>
            <w:vAlign w:val="center"/>
          </w:tcPr>
          <w:p w14:paraId="5F09601B" w14:textId="77777777" w:rsidR="00954028" w:rsidRPr="00954028" w:rsidRDefault="00954028" w:rsidP="00AD6C12">
            <w:pPr>
              <w:jc w:val="left"/>
            </w:pPr>
            <w:r w:rsidRPr="00954028">
              <w:t>Palladium</w:t>
            </w:r>
          </w:p>
        </w:tc>
        <w:tc>
          <w:tcPr>
            <w:tcW w:w="2750" w:type="dxa"/>
            <w:tcBorders>
              <w:top w:val="single" w:sz="12" w:space="0" w:color="auto"/>
            </w:tcBorders>
            <w:vAlign w:val="center"/>
          </w:tcPr>
          <w:p w14:paraId="05B8E14D" w14:textId="77777777" w:rsidR="00954028" w:rsidRPr="00954028" w:rsidRDefault="00954028" w:rsidP="00AD6C12">
            <w:pPr>
              <w:tabs>
                <w:tab w:val="left" w:pos="1163"/>
              </w:tabs>
              <w:jc w:val="center"/>
            </w:pPr>
            <w:r w:rsidRPr="00954028">
              <w:t>950 Palladium</w:t>
            </w:r>
          </w:p>
        </w:tc>
        <w:tc>
          <w:tcPr>
            <w:tcW w:w="2750" w:type="dxa"/>
            <w:tcBorders>
              <w:top w:val="single" w:sz="12" w:space="0" w:color="auto"/>
            </w:tcBorders>
            <w:vAlign w:val="center"/>
          </w:tcPr>
          <w:p w14:paraId="20A7F342" w14:textId="77777777" w:rsidR="00954028" w:rsidRPr="00954028" w:rsidRDefault="00954028" w:rsidP="00AD6C12">
            <w:pPr>
              <w:tabs>
                <w:tab w:val="decimal" w:pos="1207"/>
              </w:tabs>
              <w:jc w:val="left"/>
            </w:pPr>
            <w:r w:rsidRPr="00954028">
              <w:t>95 %</w:t>
            </w:r>
          </w:p>
        </w:tc>
      </w:tr>
    </w:tbl>
    <w:bookmarkEnd w:id="3386"/>
    <w:p w14:paraId="641B5D2E" w14:textId="7BB76C79" w:rsidR="005A6C37" w:rsidRDefault="005A6C37" w:rsidP="00174652">
      <w:pPr>
        <w:spacing w:before="60" w:after="240"/>
        <w:ind w:left="360"/>
      </w:pPr>
      <w:r>
        <w:t>(Added 1982)</w:t>
      </w:r>
      <w:r w:rsidR="00934A59">
        <w:t xml:space="preserve"> (Amended 2017)</w:t>
      </w:r>
    </w:p>
    <w:p w14:paraId="08D28861" w14:textId="1A73D7CE" w:rsidR="005A6C37" w:rsidRDefault="005A6C37" w:rsidP="0024558A">
      <w:pPr>
        <w:pStyle w:val="UniformLevel2"/>
        <w:tabs>
          <w:tab w:val="left" w:pos="540"/>
        </w:tabs>
        <w:rPr>
          <w:b/>
        </w:rPr>
      </w:pPr>
      <w:bookmarkStart w:id="3387" w:name="_Toc173471528"/>
      <w:bookmarkStart w:id="3388" w:name="_Toc173472904"/>
      <w:bookmarkStart w:id="3389" w:name="_Toc173474176"/>
      <w:bookmarkStart w:id="3390" w:name="_Toc88278819"/>
      <w:r>
        <w:rPr>
          <w:b/>
        </w:rPr>
        <w:t>2.18.</w:t>
      </w:r>
      <w:r w:rsidR="0024558A">
        <w:rPr>
          <w:b/>
        </w:rPr>
        <w:tab/>
      </w:r>
      <w:r>
        <w:rPr>
          <w:b/>
        </w:rPr>
        <w:t>Mulch</w:t>
      </w:r>
      <w:bookmarkEnd w:id="3387"/>
      <w:bookmarkEnd w:id="3388"/>
      <w:bookmarkEnd w:id="3389"/>
      <w:r w:rsidR="00C90AF8">
        <w:rPr>
          <w:b/>
        </w:rPr>
        <w:t>.</w:t>
      </w:r>
      <w:bookmarkEnd w:id="3390"/>
    </w:p>
    <w:p w14:paraId="0FC69C7A" w14:textId="77777777" w:rsidR="00B81834" w:rsidRPr="00B81834" w:rsidRDefault="005A6C37" w:rsidP="00B81834">
      <w:pPr>
        <w:pStyle w:val="UniformLevel3"/>
        <w:rPr>
          <w:b/>
        </w:rPr>
      </w:pPr>
      <w:bookmarkStart w:id="3391" w:name="_Toc173472905"/>
      <w:bookmarkStart w:id="3392" w:name="_Toc88278820"/>
      <w:r w:rsidRPr="00B81834">
        <w:rPr>
          <w:b/>
        </w:rPr>
        <w:t>2.18.1.  Definition</w:t>
      </w:r>
      <w:bookmarkEnd w:id="3391"/>
      <w:r w:rsidR="00C90AF8" w:rsidRPr="00B81834">
        <w:rPr>
          <w:b/>
        </w:rPr>
        <w:t>.</w:t>
      </w:r>
      <w:bookmarkEnd w:id="3392"/>
      <w:r w:rsidR="006E1D4C">
        <w:rPr>
          <w:b/>
        </w:rPr>
        <w:t xml:space="preserve"> </w:t>
      </w:r>
    </w:p>
    <w:p w14:paraId="75AE7B95" w14:textId="19825537" w:rsidR="005A6C37" w:rsidRDefault="005A6C37" w:rsidP="00091466">
      <w:pPr>
        <w:suppressAutoHyphens/>
        <w:ind w:left="720"/>
      </w:pPr>
      <w:bookmarkStart w:id="3393" w:name="_Toc88278821"/>
      <w:r w:rsidRPr="00B81834">
        <w:rPr>
          <w:rStyle w:val="UniformLevel4Char"/>
          <w:b/>
          <w:bCs/>
          <w:sz w:val="20"/>
        </w:rPr>
        <w:t>2.18.1.1.  Mulch</w:t>
      </w:r>
      <w:r w:rsidRPr="00B719AF">
        <w:rPr>
          <w:rStyle w:val="UniformLevel4Char"/>
          <w:b/>
          <w:sz w:val="20"/>
        </w:rPr>
        <w:t>.</w:t>
      </w:r>
      <w:bookmarkEnd w:id="3393"/>
      <w:r>
        <w:t xml:space="preserve"> – Any product or material except peat or peat moss (see Section 2.5</w:t>
      </w:r>
      <w:r w:rsidRPr="008E40E9">
        <w:t>. Peat and Peat Moss</w:t>
      </w:r>
      <w:r>
        <w:t>) that is advertised</w:t>
      </w:r>
      <w:r w:rsidR="00D962A8">
        <w:fldChar w:fldCharType="begin"/>
      </w:r>
      <w:r>
        <w:instrText>xe "</w:instrText>
      </w:r>
      <w:r w:rsidRPr="001C436C">
        <w:instrText>Advertising:Mulch</w:instrText>
      </w:r>
      <w:r>
        <w:instrText>"</w:instrText>
      </w:r>
      <w:r w:rsidR="00D962A8">
        <w:fldChar w:fldCharType="end"/>
      </w:r>
      <w:r w:rsidR="00D962A8">
        <w:fldChar w:fldCharType="begin"/>
      </w:r>
      <w:r w:rsidR="00120380">
        <w:instrText xml:space="preserve"> XE "</w:instrText>
      </w:r>
      <w:r w:rsidR="00120380" w:rsidRPr="00327200">
        <w:instrText>Mulch:Definition</w:instrText>
      </w:r>
      <w:r w:rsidR="00120380">
        <w:instrText xml:space="preserve">" </w:instrText>
      </w:r>
      <w:r w:rsidR="00D962A8">
        <w:fldChar w:fldCharType="end"/>
      </w:r>
      <w:r w:rsidR="002E3E3B">
        <w:fldChar w:fldCharType="begin"/>
      </w:r>
      <w:r w:rsidR="002E3E3B">
        <w:instrText xml:space="preserve"> XE "</w:instrText>
      </w:r>
      <w:r w:rsidR="002E3E3B" w:rsidRPr="002B5A6D">
        <w:instrText>Definition</w:instrText>
      </w:r>
      <w:r w:rsidR="003C1C47">
        <w:instrText>s</w:instrText>
      </w:r>
      <w:r w:rsidR="002E3E3B" w:rsidRPr="002B5A6D">
        <w:instrText>:Mulch</w:instrText>
      </w:r>
      <w:r w:rsidR="002E3E3B">
        <w:instrText xml:space="preserve">" </w:instrText>
      </w:r>
      <w:r w:rsidR="002E3E3B">
        <w:fldChar w:fldCharType="end"/>
      </w:r>
      <w:r>
        <w:t>, offered for sale, or sold for primary use as a horticultural, aboveground dressing, for decoration, moisture control, weed control, erosion control, temperature control, or other similar purposes.</w:t>
      </w:r>
    </w:p>
    <w:p w14:paraId="41C7F4DF" w14:textId="77777777" w:rsidR="005A6C37" w:rsidRDefault="005A6C37" w:rsidP="00B40A3E">
      <w:pPr>
        <w:spacing w:before="60" w:after="240"/>
        <w:ind w:left="720"/>
      </w:pPr>
      <w:r>
        <w:t>(Added 1987)</w:t>
      </w:r>
    </w:p>
    <w:p w14:paraId="28AFD675" w14:textId="77777777" w:rsidR="005A6C37" w:rsidRDefault="005A6C37" w:rsidP="00B719AF">
      <w:pPr>
        <w:ind w:left="360"/>
      </w:pPr>
      <w:bookmarkStart w:id="3394" w:name="_Toc88278822"/>
      <w:bookmarkStart w:id="3395" w:name="_Toc173472906"/>
      <w:r w:rsidRPr="00B719AF">
        <w:rPr>
          <w:rStyle w:val="UniformLevel3Char"/>
          <w:b/>
          <w:sz w:val="20"/>
        </w:rPr>
        <w:t>2.18.2.  Quantity.</w:t>
      </w:r>
      <w:bookmarkEnd w:id="3394"/>
      <w:r>
        <w:t xml:space="preserve"> – All mulch shall be sold, offered, or exposed for sale in terms of volume measure in SI units in terms of the cubic meter or liter or in </w:t>
      </w:r>
      <w:r w:rsidR="00711D34">
        <w:t>U.S. customary</w:t>
      </w:r>
      <w:r>
        <w:t xml:space="preserve"> units in terms of the cubic yard or cubic foot</w:t>
      </w:r>
      <w:r w:rsidR="00D962A8">
        <w:fldChar w:fldCharType="begin"/>
      </w:r>
      <w:r w:rsidR="00120380">
        <w:instrText xml:space="preserve"> XE "</w:instrText>
      </w:r>
      <w:r w:rsidR="00120380" w:rsidRPr="00D44B99">
        <w:instrText>Mulch:Quantity</w:instrText>
      </w:r>
      <w:r w:rsidR="00120380">
        <w:instrText xml:space="preserve">" </w:instrText>
      </w:r>
      <w:r w:rsidR="00D962A8">
        <w:fldChar w:fldCharType="end"/>
      </w:r>
      <w:r>
        <w:t>.</w:t>
      </w:r>
      <w:bookmarkEnd w:id="3395"/>
    </w:p>
    <w:p w14:paraId="7CC310E8" w14:textId="77777777" w:rsidR="005A6C37" w:rsidRDefault="005A6C37" w:rsidP="00B40A3E">
      <w:pPr>
        <w:spacing w:before="60" w:after="240"/>
        <w:ind w:left="360"/>
      </w:pPr>
      <w:r>
        <w:t>(Added 1983) (Amended 1987)</w:t>
      </w:r>
    </w:p>
    <w:p w14:paraId="76E8B47D" w14:textId="40B39EBF" w:rsidR="005A6C37" w:rsidRDefault="005A6C37" w:rsidP="0024558A">
      <w:pPr>
        <w:tabs>
          <w:tab w:val="left" w:pos="540"/>
        </w:tabs>
        <w:spacing w:after="240"/>
      </w:pPr>
      <w:bookmarkStart w:id="3396" w:name="_Toc88278823"/>
      <w:bookmarkStart w:id="3397" w:name="_Toc173471529"/>
      <w:bookmarkStart w:id="3398" w:name="_Toc173472907"/>
      <w:bookmarkStart w:id="3399" w:name="_Toc173474177"/>
      <w:r w:rsidRPr="00B719AF">
        <w:rPr>
          <w:rStyle w:val="UniformLevel2Char"/>
          <w:b/>
          <w:sz w:val="20"/>
        </w:rPr>
        <w:t>2.19.</w:t>
      </w:r>
      <w:r w:rsidR="0024558A">
        <w:rPr>
          <w:rStyle w:val="UniformLevel2Char"/>
          <w:b/>
          <w:sz w:val="20"/>
        </w:rPr>
        <w:tab/>
      </w:r>
      <w:r w:rsidRPr="00B719AF">
        <w:rPr>
          <w:rStyle w:val="UniformLevel2Char"/>
          <w:b/>
          <w:sz w:val="20"/>
        </w:rPr>
        <w:t>Kerosene</w:t>
      </w:r>
      <w:r w:rsidR="00F052F9">
        <w:rPr>
          <w:rStyle w:val="UniformLevel2Char"/>
          <w:b/>
          <w:sz w:val="20"/>
        </w:rPr>
        <w:t xml:space="preserve"> (Kerosine)</w:t>
      </w:r>
      <w:r w:rsidRPr="00B719AF">
        <w:rPr>
          <w:rStyle w:val="UniformLevel2Char"/>
          <w:b/>
          <w:sz w:val="20"/>
        </w:rPr>
        <w:t>.</w:t>
      </w:r>
      <w:bookmarkEnd w:id="3396"/>
      <w:r w:rsidR="00D962A8" w:rsidRPr="00B719AF">
        <w:fldChar w:fldCharType="begin"/>
      </w:r>
      <w:r w:rsidRPr="00B719AF">
        <w:instrText>xe "</w:instrText>
      </w:r>
      <w:r w:rsidR="00DE7A1F">
        <w:instrText>Fuels</w:instrText>
      </w:r>
      <w:r w:rsidR="003A7297">
        <w:instrText>:</w:instrText>
      </w:r>
      <w:r w:rsidRPr="005638C4">
        <w:rPr>
          <w:b/>
          <w:bCs/>
        </w:rPr>
        <w:instrText>Kerosene</w:instrText>
      </w:r>
      <w:r w:rsidRPr="00B719AF">
        <w:instrText>"</w:instrText>
      </w:r>
      <w:r w:rsidR="00D962A8" w:rsidRPr="00B719AF">
        <w:fldChar w:fldCharType="end"/>
      </w:r>
      <w:r>
        <w:t xml:space="preserve"> – All kerosene</w:t>
      </w:r>
      <w:r w:rsidR="00D962A8">
        <w:fldChar w:fldCharType="begin"/>
      </w:r>
      <w:r w:rsidR="002F7F29">
        <w:instrText xml:space="preserve"> XE "</w:instrText>
      </w:r>
      <w:r w:rsidR="002F7F29" w:rsidRPr="002265E2">
        <w:instrText>Kerosene</w:instrText>
      </w:r>
      <w:r w:rsidR="002F7F29">
        <w:instrText xml:space="preserve">" </w:instrText>
      </w:r>
      <w:r w:rsidR="00D962A8">
        <w:fldChar w:fldCharType="end"/>
      </w:r>
      <w:r>
        <w:t xml:space="preserve"> kept, offered, exposed for sale, or sold shall be identified as such and will include, with the word kerosene, an indication of its compliance </w:t>
      </w:r>
      <w:r w:rsidR="002E5D83">
        <w:t>with the latest version of</w:t>
      </w:r>
      <w:r>
        <w:t xml:space="preserve"> the standard specification ASTM </w:t>
      </w:r>
      <w:r w:rsidR="002E5D83">
        <w:t xml:space="preserve">Standard </w:t>
      </w:r>
      <w:r>
        <w:t>D3699</w:t>
      </w:r>
      <w:r w:rsidR="002E5D83">
        <w:t>, “Standard Specification for Kerosine.”</w:t>
      </w:r>
      <w:bookmarkEnd w:id="3397"/>
      <w:bookmarkEnd w:id="3398"/>
      <w:bookmarkEnd w:id="3399"/>
    </w:p>
    <w:p w14:paraId="1F37D0AE" w14:textId="77777777" w:rsidR="00BE71A4" w:rsidRDefault="005A6C37">
      <w:pPr>
        <w:rPr>
          <w:bCs/>
        </w:rPr>
      </w:pPr>
      <w:r>
        <w:rPr>
          <w:bCs/>
        </w:rPr>
        <w:tab/>
      </w:r>
      <w:r>
        <w:rPr>
          <w:b/>
        </w:rPr>
        <w:t>Example</w:t>
      </w:r>
      <w:r w:rsidRPr="00A07269">
        <w:rPr>
          <w:b/>
          <w:bCs/>
        </w:rPr>
        <w:t>:</w:t>
      </w:r>
      <w:r>
        <w:rPr>
          <w:bCs/>
        </w:rPr>
        <w:t xml:space="preserve">  </w:t>
      </w:r>
    </w:p>
    <w:p w14:paraId="3B4D6F7D" w14:textId="77777777" w:rsidR="00365E4E" w:rsidRDefault="005A6C37" w:rsidP="00365E4E">
      <w:pPr>
        <w:ind w:firstLine="720"/>
      </w:pPr>
      <w:r>
        <w:t>1K Kerosene; Kerosene - 2K.</w:t>
      </w:r>
    </w:p>
    <w:p w14:paraId="24BAE4CE" w14:textId="77777777" w:rsidR="00FB721A" w:rsidRDefault="00E9063E" w:rsidP="0088171F">
      <w:pPr>
        <w:spacing w:before="60" w:after="240"/>
      </w:pPr>
      <w:r w:rsidRPr="00E9063E">
        <w:t>(Added 1983</w:t>
      </w:r>
      <w:r>
        <w:t>)</w:t>
      </w:r>
    </w:p>
    <w:p w14:paraId="61252027" w14:textId="77777777" w:rsidR="00636231" w:rsidRPr="00FB721A" w:rsidRDefault="00636231" w:rsidP="00F7456C">
      <w:pPr>
        <w:ind w:left="360"/>
      </w:pPr>
      <w:bookmarkStart w:id="3400" w:name="_Toc88278824"/>
      <w:bookmarkStart w:id="3401" w:name="_Toc173471530"/>
      <w:bookmarkStart w:id="3402" w:name="_Toc173472908"/>
      <w:bookmarkStart w:id="3403" w:name="_Toc173474178"/>
      <w:r w:rsidRPr="00B81834">
        <w:rPr>
          <w:rStyle w:val="UniformLevel3Char"/>
          <w:b/>
          <w:iCs w:val="0"/>
          <w:sz w:val="20"/>
        </w:rPr>
        <w:t>2.19.1.  Retail Sale from Bulk.</w:t>
      </w:r>
      <w:bookmarkEnd w:id="3400"/>
      <w:r>
        <w:rPr>
          <w:b/>
          <w:bCs/>
          <w:iCs/>
        </w:rPr>
        <w:t xml:space="preserve"> –</w:t>
      </w:r>
      <w:r>
        <w:rPr>
          <w:b/>
        </w:rPr>
        <w:t xml:space="preserve"> </w:t>
      </w:r>
      <w:r>
        <w:t xml:space="preserve">All kerosene kept, offered, or exposed for sale and sold from bulk at retail shall be in terms of the gallon or liter. </w:t>
      </w:r>
    </w:p>
    <w:p w14:paraId="684F5B85" w14:textId="77777777" w:rsidR="00636231" w:rsidRDefault="00636231" w:rsidP="00F7456C">
      <w:pPr>
        <w:spacing w:before="60" w:after="240"/>
        <w:ind w:firstLine="360"/>
      </w:pPr>
      <w:r>
        <w:t>(Added 2012)</w:t>
      </w:r>
    </w:p>
    <w:p w14:paraId="3A13F28F" w14:textId="513257FC" w:rsidR="005A6C37" w:rsidRDefault="005A6C37" w:rsidP="0024558A">
      <w:pPr>
        <w:tabs>
          <w:tab w:val="left" w:pos="540"/>
        </w:tabs>
        <w:spacing w:after="240"/>
      </w:pPr>
      <w:bookmarkStart w:id="3404" w:name="_Toc88278825"/>
      <w:r w:rsidRPr="00B719AF">
        <w:rPr>
          <w:rStyle w:val="UniformLevel2Char"/>
          <w:b/>
          <w:sz w:val="20"/>
        </w:rPr>
        <w:t>2.20.</w:t>
      </w:r>
      <w:r w:rsidR="0024558A">
        <w:rPr>
          <w:rStyle w:val="UniformLevel2Char"/>
          <w:b/>
          <w:sz w:val="20"/>
        </w:rPr>
        <w:tab/>
      </w:r>
      <w:r w:rsidRPr="00B719AF">
        <w:rPr>
          <w:rStyle w:val="UniformLevel2Char"/>
          <w:b/>
          <w:sz w:val="20"/>
        </w:rPr>
        <w:t>Gasoline-Oxygenate Blends</w:t>
      </w:r>
      <w:r w:rsidR="00C90AF8">
        <w:rPr>
          <w:rStyle w:val="UniformLevel2Char"/>
          <w:b/>
          <w:sz w:val="20"/>
        </w:rPr>
        <w:t>.</w:t>
      </w:r>
      <w:bookmarkEnd w:id="3404"/>
      <w:r w:rsidR="00D962A8" w:rsidRPr="00B719AF">
        <w:fldChar w:fldCharType="begin"/>
      </w:r>
      <w:r w:rsidRPr="00B719AF">
        <w:instrText>xe "Gasoline:Oxygenate blends"</w:instrText>
      </w:r>
      <w:r w:rsidR="00D962A8" w:rsidRPr="00B719AF">
        <w:fldChar w:fldCharType="end"/>
      </w:r>
      <w:bookmarkEnd w:id="3401"/>
      <w:bookmarkEnd w:id="3402"/>
      <w:bookmarkEnd w:id="3403"/>
      <w:r w:rsidR="00D962A8">
        <w:fldChar w:fldCharType="begin"/>
      </w:r>
      <w:r w:rsidR="002F7F29">
        <w:instrText xml:space="preserve"> XE "</w:instrText>
      </w:r>
      <w:r w:rsidR="00DE7A1F">
        <w:instrText>Fuels</w:instrText>
      </w:r>
      <w:r w:rsidR="002F7F29" w:rsidRPr="00AD5CAD">
        <w:instrText>:Gasoline-oxygenate blends</w:instrText>
      </w:r>
      <w:r w:rsidR="002F7F29">
        <w:instrText xml:space="preserve">" </w:instrText>
      </w:r>
      <w:r w:rsidR="00D962A8">
        <w:fldChar w:fldCharType="end"/>
      </w:r>
    </w:p>
    <w:p w14:paraId="5B9D730F" w14:textId="77777777" w:rsidR="00991CC1" w:rsidRDefault="005A6C37" w:rsidP="00091466">
      <w:pPr>
        <w:suppressAutoHyphens/>
        <w:ind w:left="360"/>
      </w:pPr>
      <w:bookmarkStart w:id="3405" w:name="_Toc88278826"/>
      <w:bookmarkStart w:id="3406" w:name="_Toc173472909"/>
      <w:r w:rsidRPr="00B719AF">
        <w:rPr>
          <w:rStyle w:val="UniformLevel3Char"/>
          <w:b/>
          <w:sz w:val="20"/>
        </w:rPr>
        <w:t>2.20.1.  Method of Retail Sale.</w:t>
      </w:r>
      <w:bookmarkEnd w:id="3405"/>
      <w:r>
        <w:t xml:space="preserve"> – Type of Oxygenate must be Disclosed.</w:t>
      </w:r>
      <w:r w:rsidR="00D962A8">
        <w:fldChar w:fldCharType="begin"/>
      </w:r>
      <w:r w:rsidR="00120380">
        <w:instrText xml:space="preserve"> XE "</w:instrText>
      </w:r>
      <w:r w:rsidR="00120380" w:rsidRPr="0028659A">
        <w:instrText>Method of sale:Gasoline-oxgenate blends</w:instrText>
      </w:r>
      <w:r w:rsidR="00120380">
        <w:instrText xml:space="preserve">" </w:instrText>
      </w:r>
      <w:r w:rsidR="00D962A8">
        <w:fldChar w:fldCharType="end"/>
      </w:r>
      <w:r>
        <w:t xml:space="preserve">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w:t>
      </w:r>
    </w:p>
    <w:p w14:paraId="6E1FE831" w14:textId="113323AD" w:rsidR="005A6C37" w:rsidRDefault="005A6C37" w:rsidP="00091466">
      <w:pPr>
        <w:suppressAutoHyphens/>
        <w:ind w:left="360"/>
      </w:pPr>
      <w:r>
        <w:t>conspicuous from the driver’s position in a type at least 12.7 mm (</w:t>
      </w:r>
      <w:r w:rsidR="00D024C8" w:rsidRPr="00D024C8">
        <w:rPr>
          <w:vertAlign w:val="superscript"/>
        </w:rPr>
        <w:t>1</w:t>
      </w:r>
      <w:r w:rsidR="00D024C8">
        <w:t>/</w:t>
      </w:r>
      <w:r w:rsidR="00D024C8" w:rsidRPr="00D024C8">
        <w:rPr>
          <w:vertAlign w:val="subscript"/>
        </w:rPr>
        <w:t>2</w:t>
      </w:r>
      <w:r>
        <w:t> in) in height, 1.5 mm (</w:t>
      </w:r>
      <w:r w:rsidRPr="0088171F">
        <w:rPr>
          <w:spacing w:val="-10"/>
          <w:szCs w:val="20"/>
          <w:vertAlign w:val="superscript"/>
        </w:rPr>
        <w:t>1</w:t>
      </w:r>
      <w:r w:rsidRPr="00D95EA4">
        <w:rPr>
          <w:rStyle w:val="StyleUniformLevel3Condensedby05ptChar"/>
          <w:sz w:val="20"/>
        </w:rPr>
        <w:t>/</w:t>
      </w:r>
      <w:r w:rsidRPr="00F24A2A">
        <w:rPr>
          <w:spacing w:val="-10"/>
          <w:szCs w:val="20"/>
          <w:vertAlign w:val="subscript"/>
        </w:rPr>
        <w:t>16</w:t>
      </w:r>
      <w:r>
        <w:t> in) stroke (width of type).</w:t>
      </w:r>
      <w:bookmarkEnd w:id="3406"/>
    </w:p>
    <w:p w14:paraId="591B89F9" w14:textId="77777777" w:rsidR="005A6C37" w:rsidRDefault="005A6C37" w:rsidP="00B40A3E">
      <w:pPr>
        <w:spacing w:before="60" w:after="240"/>
        <w:ind w:left="360"/>
      </w:pPr>
      <w:r>
        <w:t>(Amended 1996)</w:t>
      </w:r>
    </w:p>
    <w:p w14:paraId="728A2EAC" w14:textId="009943F4" w:rsidR="00A36291" w:rsidRDefault="005A6C37" w:rsidP="00091466">
      <w:pPr>
        <w:suppressAutoHyphens/>
        <w:spacing w:after="240"/>
        <w:ind w:left="360"/>
      </w:pPr>
      <w:bookmarkStart w:id="3407" w:name="_Toc88278827"/>
      <w:bookmarkStart w:id="3408" w:name="_Toc173472910"/>
      <w:bookmarkStart w:id="3409" w:name="_Hlk523132069"/>
      <w:r w:rsidRPr="00B719AF">
        <w:rPr>
          <w:rStyle w:val="UniformLevel3Char"/>
          <w:b/>
          <w:sz w:val="20"/>
        </w:rPr>
        <w:lastRenderedPageBreak/>
        <w:t>2.20.2.  Documentation for Dispenser Labeling Purposes.</w:t>
      </w:r>
      <w:bookmarkEnd w:id="3407"/>
      <w:r>
        <w:t xml:space="preserve"> – </w:t>
      </w:r>
      <w:bookmarkEnd w:id="3408"/>
      <w:r w:rsidR="003C1C47">
        <w:fldChar w:fldCharType="begin"/>
      </w:r>
      <w:r w:rsidR="003C1C47">
        <w:instrText xml:space="preserve"> XE "</w:instrText>
      </w:r>
      <w:r w:rsidR="003C1C47" w:rsidRPr="00DF08D9">
        <w:instrText>Dispenser:Labeling</w:instrText>
      </w:r>
      <w:r w:rsidR="003C1C47">
        <w:instrText xml:space="preserve">" </w:instrText>
      </w:r>
      <w:r w:rsidR="003C1C47">
        <w:fldChar w:fldCharType="end"/>
      </w:r>
      <w:r w:rsidR="00A36291">
        <w:t>The retailer shall be provided, at the time of delivery of the fuel, on product transfer documents such as an invoice, bill of lading, shipping paper, or other documentation:</w:t>
      </w:r>
    </w:p>
    <w:bookmarkEnd w:id="3409"/>
    <w:p w14:paraId="7C77504E" w14:textId="3AB34DDA" w:rsidR="00A36291" w:rsidRDefault="00A36291" w:rsidP="00B40A3E">
      <w:pPr>
        <w:spacing w:after="240"/>
        <w:ind w:left="1080" w:hanging="360"/>
      </w:pPr>
      <w:r>
        <w:t>(a)</w:t>
      </w:r>
      <w:r>
        <w:tab/>
        <w:t>In</w:t>
      </w:r>
      <w:r w:rsidR="00711937">
        <w:t>formation that complies with 40 </w:t>
      </w:r>
      <w:r>
        <w:t>CFR</w:t>
      </w:r>
      <w:r w:rsidR="00FE5820">
        <w:t> </w:t>
      </w:r>
      <w:r>
        <w:t xml:space="preserve">80.1503 when the fuel contains ethanol. </w:t>
      </w:r>
    </w:p>
    <w:p w14:paraId="0850B2AE" w14:textId="0BBE6AA2" w:rsidR="00A36291" w:rsidRDefault="00A36291" w:rsidP="00091466">
      <w:pPr>
        <w:suppressAutoHyphens/>
        <w:spacing w:after="240"/>
        <w:ind w:left="1080" w:hanging="360"/>
      </w:pPr>
      <w:r>
        <w:t>(b)</w:t>
      </w:r>
      <w:r>
        <w:tab/>
        <w:t>For fuels that do not contain ethanol, in</w:t>
      </w:r>
      <w:r w:rsidR="00FE5820">
        <w:t>formation that complies with 40 </w:t>
      </w:r>
      <w:r>
        <w:t>CFR</w:t>
      </w:r>
      <w:r w:rsidR="00711937">
        <w:t> </w:t>
      </w:r>
      <w:r>
        <w:t>80.1503 and a declaration of the predominant oxygenate or combination of oxygenates present in concentrations sufficient to yield an oxygen content of at least 1.5 mass percent in the fuel</w:t>
      </w:r>
      <w:r w:rsidR="00DF2BBC">
        <w:t xml:space="preserve">.  </w:t>
      </w:r>
      <w:r>
        <w:t xml:space="preserve">Where mixtures of only ethers are present, the fuel supplier may identify either the predominant oxygenate in the fuel (i.e., the oxygenate contributing the largest mass percent oxygen) or alternatively, use the phrase “contains MTBE or other ethers.” </w:t>
      </w:r>
    </w:p>
    <w:p w14:paraId="1AE377E2" w14:textId="230D7270" w:rsidR="005A6C37" w:rsidRDefault="00A36291" w:rsidP="0063047A">
      <w:pPr>
        <w:spacing w:after="60"/>
        <w:ind w:left="1080" w:hanging="360"/>
      </w:pPr>
      <w:r>
        <w:t>(c)</w:t>
      </w:r>
      <w:r>
        <w:tab/>
        <w:t>Gasoline containing more than 0.15 mass percent oxygen from methanol shall be identified as “with” or “containing” methanol.</w:t>
      </w:r>
    </w:p>
    <w:p w14:paraId="237AD532" w14:textId="0104B126" w:rsidR="005A6C37" w:rsidRDefault="005A6C37" w:rsidP="00026523">
      <w:pPr>
        <w:spacing w:before="60" w:after="240"/>
        <w:ind w:left="360"/>
      </w:pPr>
      <w:r>
        <w:t>(Added 1984) (Amended 1985, 1986, 1991, 1996</w:t>
      </w:r>
      <w:r w:rsidR="00A36291">
        <w:t>, and 2014</w:t>
      </w:r>
      <w:r>
        <w:t>)</w:t>
      </w:r>
    </w:p>
    <w:p w14:paraId="3F224774" w14:textId="59F94F82" w:rsidR="00F61933" w:rsidRDefault="00F61933" w:rsidP="00091466">
      <w:pPr>
        <w:suppressAutoHyphens/>
        <w:ind w:left="360"/>
      </w:pPr>
      <w:bookmarkStart w:id="3410" w:name="_Toc88278828"/>
      <w:r w:rsidRPr="00B719AF">
        <w:rPr>
          <w:rStyle w:val="UniformLevel3Char"/>
          <w:b/>
          <w:sz w:val="20"/>
        </w:rPr>
        <w:t>2.20.</w:t>
      </w:r>
      <w:r>
        <w:rPr>
          <w:rStyle w:val="UniformLevel3Char"/>
          <w:b/>
          <w:sz w:val="20"/>
        </w:rPr>
        <w:t>3</w:t>
      </w:r>
      <w:r w:rsidRPr="00B719AF">
        <w:rPr>
          <w:rStyle w:val="UniformLevel3Char"/>
          <w:b/>
          <w:sz w:val="20"/>
        </w:rPr>
        <w:t xml:space="preserve">.  </w:t>
      </w:r>
      <w:r>
        <w:rPr>
          <w:rStyle w:val="UniformLevel3Char"/>
          <w:b/>
          <w:sz w:val="20"/>
        </w:rPr>
        <w:t>EPA Labeling Requirements.</w:t>
      </w:r>
      <w:bookmarkEnd w:id="3410"/>
      <w:r>
        <w:t xml:space="preserve"> – Retailers and wholesale purchaser-consumers of gas</w:t>
      </w:r>
      <w:r w:rsidR="00106E15">
        <w:t>oline shall comply</w:t>
      </w:r>
      <w:r>
        <w:t xml:space="preserve"> with the EPA pump labeling requirements for gasoline containing greater than 10 volume percent (</w:t>
      </w:r>
      <w:r w:rsidR="0049067F">
        <w:t>v%</w:t>
      </w:r>
      <w:r>
        <w:t>) up to 15</w:t>
      </w:r>
      <w:r w:rsidR="00106E15">
        <w:t> </w:t>
      </w:r>
      <w:r>
        <w:t>volume percent (</w:t>
      </w:r>
      <w:r w:rsidR="0049067F">
        <w:t>v%</w:t>
      </w:r>
      <w:r>
        <w:t>) ethanol (E15) under 40</w:t>
      </w:r>
      <w:r w:rsidR="00106E15">
        <w:t> </w:t>
      </w:r>
      <w:r>
        <w:t>CFR 80.1501</w:t>
      </w:r>
      <w:r w:rsidR="0050665F">
        <w:t>.  (For additional information, refer to Section</w:t>
      </w:r>
      <w:r w:rsidR="007B0757">
        <w:t> </w:t>
      </w:r>
      <w:r>
        <w:t xml:space="preserve">2.30.2. FTC Labeling </w:t>
      </w:r>
      <w:r w:rsidR="0050665F">
        <w:t>Requirements.)</w:t>
      </w:r>
    </w:p>
    <w:p w14:paraId="2C0CBFB2" w14:textId="49E50F73" w:rsidR="00F61933" w:rsidRDefault="0050665F" w:rsidP="0050665F">
      <w:pPr>
        <w:spacing w:before="60" w:after="240"/>
        <w:ind w:left="360"/>
      </w:pPr>
      <w:r>
        <w:t>(Added 2018)</w:t>
      </w:r>
    </w:p>
    <w:p w14:paraId="6A560280" w14:textId="2B84FBF2" w:rsidR="005A6C37" w:rsidRDefault="005A6C37" w:rsidP="0024558A">
      <w:pPr>
        <w:tabs>
          <w:tab w:val="left" w:pos="540"/>
        </w:tabs>
      </w:pPr>
      <w:bookmarkStart w:id="3411" w:name="_Toc88278829"/>
      <w:bookmarkStart w:id="3412" w:name="_Toc173471531"/>
      <w:bookmarkStart w:id="3413" w:name="_Toc173472911"/>
      <w:bookmarkStart w:id="3414" w:name="_Toc173474179"/>
      <w:r w:rsidRPr="00B719AF">
        <w:rPr>
          <w:rStyle w:val="UniformLevel2Char"/>
          <w:b/>
          <w:sz w:val="20"/>
        </w:rPr>
        <w:t>2.21.</w:t>
      </w:r>
      <w:r w:rsidR="0024558A">
        <w:rPr>
          <w:rStyle w:val="UniformLevel2Char"/>
          <w:b/>
          <w:sz w:val="20"/>
        </w:rPr>
        <w:tab/>
      </w:r>
      <w:r w:rsidRPr="00B719AF">
        <w:rPr>
          <w:rStyle w:val="UniformLevel2Char"/>
          <w:b/>
          <w:sz w:val="20"/>
        </w:rPr>
        <w:t>Liquefied Petroleum Gas.</w:t>
      </w:r>
      <w:bookmarkEnd w:id="3411"/>
      <w:r>
        <w:t xml:space="preserve"> – All liquefied petroleum gas, including</w:t>
      </w:r>
      <w:r w:rsidR="00C647D2">
        <w:t>,</w:t>
      </w:r>
      <w:r>
        <w:t xml:space="preserve"> but not limited to propane</w:t>
      </w:r>
      <w:r w:rsidR="00D962A8">
        <w:fldChar w:fldCharType="begin"/>
      </w:r>
      <w:r>
        <w:instrText>xe "</w:instrText>
      </w:r>
      <w:r w:rsidRPr="00EB24BA">
        <w:instrText>Propane</w:instrText>
      </w:r>
      <w:r>
        <w:instrText>"</w:instrText>
      </w:r>
      <w:r w:rsidR="00D962A8">
        <w:fldChar w:fldCharType="end"/>
      </w:r>
      <w:r>
        <w:t>, butane</w:t>
      </w:r>
      <w:r w:rsidR="00D962A8">
        <w:fldChar w:fldCharType="begin"/>
      </w:r>
      <w:r>
        <w:instrText>xe "</w:instrText>
      </w:r>
      <w:r w:rsidRPr="003D127A">
        <w:instrText>Butane</w:instrText>
      </w:r>
      <w:r>
        <w:instrText>"</w:instrText>
      </w:r>
      <w:r w:rsidR="00D962A8">
        <w:fldChar w:fldCharType="end"/>
      </w:r>
      <w:r>
        <w:t xml:space="preserve">, and mixtures thereof, shall be kept, offered, exposed for sale, or sold by the pound, metered cubic foot </w:t>
      </w:r>
      <w:r w:rsidRPr="00A77A7E">
        <w:rPr>
          <w:b/>
          <w:szCs w:val="20"/>
          <w:vertAlign w:val="superscript"/>
        </w:rPr>
        <w:t>[</w:t>
      </w:r>
      <w:r w:rsidR="00BA108C">
        <w:rPr>
          <w:bCs/>
          <w:szCs w:val="20"/>
          <w:vertAlign w:val="superscript"/>
        </w:rPr>
        <w:t xml:space="preserve">see </w:t>
      </w:r>
      <w:r w:rsidR="00BA108C">
        <w:rPr>
          <w:b/>
          <w:szCs w:val="20"/>
          <w:vertAlign w:val="superscript"/>
        </w:rPr>
        <w:t xml:space="preserve">Section </w:t>
      </w:r>
      <w:r w:rsidR="00BA108C">
        <w:rPr>
          <w:b/>
          <w:i/>
          <w:szCs w:val="20"/>
          <w:vertAlign w:val="superscript"/>
        </w:rPr>
        <w:t xml:space="preserve">2.21 </w:t>
      </w:r>
      <w:r w:rsidRPr="00BF1F54">
        <w:rPr>
          <w:b/>
          <w:i/>
          <w:szCs w:val="20"/>
          <w:vertAlign w:val="superscript"/>
        </w:rPr>
        <w:t>NOTE</w:t>
      </w:r>
      <w:r w:rsidRPr="00BF1F54">
        <w:rPr>
          <w:szCs w:val="20"/>
          <w:vertAlign w:val="superscript"/>
        </w:rPr>
        <w:t>]</w:t>
      </w:r>
      <w:r w:rsidRPr="00EA2F23">
        <w:t xml:space="preserve"> </w:t>
      </w:r>
      <w:r>
        <w:t>of vapor (defined as 1 ft</w:t>
      </w:r>
      <w:r w:rsidRPr="000D3A0F">
        <w:rPr>
          <w:vertAlign w:val="superscript"/>
        </w:rPr>
        <w:t>3</w:t>
      </w:r>
      <w:r>
        <w:t xml:space="preserve"> at 60 F </w:t>
      </w:r>
      <w:r w:rsidRPr="008E40E9">
        <w:t>[15.6 C])</w:t>
      </w:r>
      <w:bookmarkStart w:id="3415" w:name="_Hlk72844001"/>
      <w:r w:rsidRPr="00A77A7E">
        <w:t xml:space="preserve">, </w:t>
      </w:r>
      <w:bookmarkEnd w:id="3415"/>
      <w:r w:rsidRPr="008E40E9">
        <w:t>or the gallon (defined as 231 in</w:t>
      </w:r>
      <w:r w:rsidRPr="00BF1F54">
        <w:rPr>
          <w:vertAlign w:val="superscript"/>
        </w:rPr>
        <w:t>3</w:t>
      </w:r>
      <w:r w:rsidRPr="008E40E9">
        <w:t xml:space="preserve"> at 60 F [15.6 C]).</w:t>
      </w:r>
      <w:r>
        <w:t xml:space="preserve">  All metered sales by the gallon, except those using meters with a maximum rated capacity of 20 gal/min or less, shall be accomplished by use of a meter and device that automatically compensates for temperature.</w:t>
      </w:r>
      <w:bookmarkEnd w:id="3412"/>
      <w:bookmarkEnd w:id="3413"/>
      <w:bookmarkEnd w:id="3414"/>
    </w:p>
    <w:p w14:paraId="3D40DDA4" w14:textId="11B46796" w:rsidR="008E7022" w:rsidRPr="000D3A0F" w:rsidRDefault="005A6C37" w:rsidP="00A77A7E">
      <w:pPr>
        <w:spacing w:before="60" w:after="240"/>
      </w:pPr>
      <w:r>
        <w:t>(Added 1986)</w:t>
      </w:r>
    </w:p>
    <w:p w14:paraId="711646BD" w14:textId="6546A745" w:rsidR="008E7022" w:rsidRPr="00A77A7E" w:rsidRDefault="00BA108C" w:rsidP="00A77A7E">
      <w:pPr>
        <w:rPr>
          <w:i/>
          <w:iCs/>
        </w:rPr>
      </w:pPr>
      <w:r>
        <w:rPr>
          <w:b/>
          <w:bCs/>
          <w:i/>
          <w:iCs/>
        </w:rPr>
        <w:t xml:space="preserve">Section 2.21. </w:t>
      </w:r>
      <w:r w:rsidR="005A6C37">
        <w:rPr>
          <w:b/>
          <w:bCs/>
          <w:i/>
          <w:iCs/>
        </w:rPr>
        <w:t>NOTE</w:t>
      </w:r>
      <w:r>
        <w:rPr>
          <w:b/>
          <w:bCs/>
          <w:i/>
          <w:iCs/>
        </w:rPr>
        <w:t>:</w:t>
      </w:r>
      <w:r w:rsidR="005A6C37" w:rsidRPr="00BA108C">
        <w:rPr>
          <w:i/>
          <w:iCs/>
        </w:rPr>
        <w:t xml:space="preserve"> </w:t>
      </w:r>
      <w:r w:rsidR="005A6C37">
        <w:rPr>
          <w:i/>
          <w:iCs/>
        </w:rPr>
        <w:t xml:space="preserve"> Sources:  American National Standards Institute, Inc., “American National Standard for Gas Displacement Meters (500 Cubic Feet per Hour Capacity and Under),” First </w:t>
      </w:r>
      <w:r w:rsidR="00C86B8B">
        <w:rPr>
          <w:i/>
          <w:iCs/>
        </w:rPr>
        <w:t>edition</w:t>
      </w:r>
      <w:r w:rsidR="005A6C37">
        <w:rPr>
          <w:i/>
          <w:iCs/>
        </w:rPr>
        <w:t>, 1974, and NIST Handbook 44</w:t>
      </w:r>
      <w:r w:rsidR="00D962A8">
        <w:fldChar w:fldCharType="begin"/>
      </w:r>
      <w:r w:rsidR="005A6C37">
        <w:instrText>xe "</w:instrText>
      </w:r>
      <w:r w:rsidR="005A6C37" w:rsidRPr="00A5344F">
        <w:instrText>Handbooks:HB44</w:instrText>
      </w:r>
      <w:r w:rsidR="005A6C37">
        <w:instrText>"</w:instrText>
      </w:r>
      <w:r w:rsidR="00D962A8">
        <w:fldChar w:fldCharType="end"/>
      </w:r>
      <w:r w:rsidR="005A6C37">
        <w:rPr>
          <w:i/>
          <w:iCs/>
        </w:rPr>
        <w:t>, “Specifications, Tolerances, and Other Technical Requirements for Weighing and Measuring Devices.”</w:t>
      </w:r>
    </w:p>
    <w:p w14:paraId="6C3F9FEC" w14:textId="5782E7A3" w:rsidR="005A6C37" w:rsidRDefault="005A6C37" w:rsidP="0024558A">
      <w:pPr>
        <w:pStyle w:val="UniformLevel2"/>
        <w:tabs>
          <w:tab w:val="left" w:pos="540"/>
        </w:tabs>
        <w:spacing w:after="240"/>
        <w:rPr>
          <w:b/>
        </w:rPr>
      </w:pPr>
      <w:bookmarkStart w:id="3416" w:name="_Toc173471532"/>
      <w:bookmarkStart w:id="3417" w:name="_Toc173472912"/>
      <w:bookmarkStart w:id="3418" w:name="_Toc173474180"/>
      <w:bookmarkStart w:id="3419" w:name="_Toc88278830"/>
      <w:r>
        <w:rPr>
          <w:b/>
        </w:rPr>
        <w:t>2.22.</w:t>
      </w:r>
      <w:r w:rsidR="0024558A">
        <w:rPr>
          <w:b/>
        </w:rPr>
        <w:tab/>
      </w:r>
      <w:r>
        <w:rPr>
          <w:b/>
        </w:rPr>
        <w:t>Liquid Oxygen Used for Respiration.</w:t>
      </w:r>
      <w:bookmarkEnd w:id="3416"/>
      <w:bookmarkEnd w:id="3417"/>
      <w:bookmarkEnd w:id="3418"/>
      <w:bookmarkEnd w:id="3419"/>
    </w:p>
    <w:p w14:paraId="4026D186" w14:textId="3EB1BB0F" w:rsidR="005A6C37" w:rsidRDefault="005A6C37" w:rsidP="00B40A3E">
      <w:pPr>
        <w:spacing w:after="240"/>
        <w:ind w:left="720" w:hanging="360"/>
      </w:pPr>
      <w:r>
        <w:t>(a)</w:t>
      </w:r>
      <w:r>
        <w:tab/>
        <w:t>If sold by weight, liquid oxygen must be weighed on an appropriate, sealed commercial scale.  A pressure or other type of gauge may not be used to determine weight.</w:t>
      </w:r>
    </w:p>
    <w:p w14:paraId="504362B4" w14:textId="77777777" w:rsidR="005A6C37" w:rsidRDefault="005A6C37" w:rsidP="00B40A3E">
      <w:pPr>
        <w:spacing w:after="240"/>
        <w:ind w:left="720" w:hanging="360"/>
      </w:pPr>
      <w:r>
        <w:t>(b)</w:t>
      </w:r>
      <w:r>
        <w:tab/>
        <w:t>A delivery ticket or sales invoice shall be provided and shall contain at least the following information:</w:t>
      </w:r>
    </w:p>
    <w:p w14:paraId="42E23076" w14:textId="77777777" w:rsidR="005A6C37" w:rsidRDefault="005A6C37" w:rsidP="00D024C8">
      <w:pPr>
        <w:spacing w:after="240"/>
        <w:ind w:left="1080" w:hanging="360"/>
      </w:pPr>
      <w:r>
        <w:t>(1)</w:t>
      </w:r>
      <w:r>
        <w:tab/>
        <w:t>date delivered</w:t>
      </w:r>
      <w:r w:rsidR="00AD61DA">
        <w:t>;</w:t>
      </w:r>
    </w:p>
    <w:p w14:paraId="4DF5AF3F" w14:textId="77777777" w:rsidR="005A6C37" w:rsidRDefault="005A6C37" w:rsidP="00D024C8">
      <w:pPr>
        <w:spacing w:after="240"/>
        <w:ind w:left="1080" w:hanging="360"/>
      </w:pPr>
      <w:r>
        <w:t>(2)</w:t>
      </w:r>
      <w:r>
        <w:tab/>
        <w:t>name and address of vendor</w:t>
      </w:r>
      <w:r w:rsidR="00AD61DA">
        <w:t>;</w:t>
      </w:r>
    </w:p>
    <w:p w14:paraId="695445E1" w14:textId="77777777" w:rsidR="005A6C37" w:rsidRDefault="005A6C37" w:rsidP="00D024C8">
      <w:pPr>
        <w:spacing w:after="240"/>
        <w:ind w:left="1080" w:hanging="360"/>
      </w:pPr>
      <w:r>
        <w:t>(3)</w:t>
      </w:r>
      <w:r>
        <w:tab/>
        <w:t>name and address of the purchaser</w:t>
      </w:r>
      <w:r w:rsidR="00AD61DA">
        <w:t>;</w:t>
      </w:r>
    </w:p>
    <w:p w14:paraId="4D74ADFC" w14:textId="77777777" w:rsidR="005A6C37" w:rsidRDefault="005A6C37" w:rsidP="00D024C8">
      <w:pPr>
        <w:spacing w:after="240"/>
        <w:ind w:left="1080" w:right="-18" w:hanging="360"/>
      </w:pPr>
      <w:r>
        <w:t>(4)</w:t>
      </w:r>
      <w:r>
        <w:tab/>
        <w:t>if sold by weight:</w:t>
      </w:r>
    </w:p>
    <w:p w14:paraId="06864CA0"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before filling</w:t>
      </w:r>
      <w:r w:rsidR="00AD61DA">
        <w:t>;</w:t>
      </w:r>
    </w:p>
    <w:p w14:paraId="617BF89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after filling</w:t>
      </w:r>
      <w:r w:rsidR="00AD61DA">
        <w:t xml:space="preserve">; </w:t>
      </w:r>
      <w:r>
        <w:t>and</w:t>
      </w:r>
    </w:p>
    <w:p w14:paraId="4B7925B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the net weight of liquid oxygen delivered</w:t>
      </w:r>
      <w:r w:rsidR="00AD61DA">
        <w:t>;</w:t>
      </w:r>
    </w:p>
    <w:p w14:paraId="3832F6AE" w14:textId="77777777" w:rsidR="005A6C37" w:rsidRDefault="005A6C37" w:rsidP="00D024C8">
      <w:pPr>
        <w:spacing w:after="240"/>
        <w:ind w:left="1080" w:right="-18" w:hanging="360"/>
      </w:pPr>
      <w:r>
        <w:lastRenderedPageBreak/>
        <w:t>(5)</w:t>
      </w:r>
      <w:r>
        <w:tab/>
        <w:t>if sold by measure:</w:t>
      </w:r>
    </w:p>
    <w:p w14:paraId="087DD4D0" w14:textId="77777777" w:rsidR="005A6C37" w:rsidRDefault="005A6C37" w:rsidP="00D024C8">
      <w:pPr>
        <w:pStyle w:val="StyleJustified"/>
        <w:numPr>
          <w:ilvl w:val="0"/>
          <w:numId w:val="87"/>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measurement and any computation used to arrive at the net quantity of liquid oxygen delivered</w:t>
      </w:r>
      <w:r w:rsidR="00AD61DA">
        <w:t>;</w:t>
      </w:r>
    </w:p>
    <w:p w14:paraId="37CCBACD" w14:textId="77777777" w:rsidR="005A6C37" w:rsidRDefault="005A6C37" w:rsidP="00D024C8">
      <w:pPr>
        <w:spacing w:after="240"/>
        <w:ind w:left="1080" w:hanging="360"/>
      </w:pPr>
      <w:r>
        <w:t>(6)</w:t>
      </w:r>
      <w:r>
        <w:tab/>
        <w:t>the unit price</w:t>
      </w:r>
      <w:r w:rsidR="00AD61DA">
        <w:t>;</w:t>
      </w:r>
    </w:p>
    <w:p w14:paraId="28EBADCD" w14:textId="77777777" w:rsidR="005A6C37" w:rsidRDefault="005A6C37" w:rsidP="00D024C8">
      <w:pPr>
        <w:spacing w:after="240"/>
        <w:ind w:left="1080" w:hanging="360"/>
      </w:pPr>
      <w:r>
        <w:t>(7)</w:t>
      </w:r>
      <w:r>
        <w:tab/>
        <w:t>the total computed price</w:t>
      </w:r>
      <w:r w:rsidR="00AD61DA">
        <w:t xml:space="preserve">; </w:t>
      </w:r>
      <w:r>
        <w:t>and</w:t>
      </w:r>
    </w:p>
    <w:p w14:paraId="22FB1DA5" w14:textId="77777777" w:rsidR="005A6C37" w:rsidRDefault="005A6C37" w:rsidP="00D024C8">
      <w:pPr>
        <w:keepNext/>
        <w:ind w:left="1080" w:hanging="360"/>
      </w:pPr>
      <w:r>
        <w:t>(8)</w:t>
      </w:r>
      <w:r>
        <w:tab/>
        <w:t>weigher’s or measurer’s signature.</w:t>
      </w:r>
    </w:p>
    <w:p w14:paraId="16ACFE36" w14:textId="77777777" w:rsidR="005A6C37" w:rsidRDefault="005A6C37" w:rsidP="00B40A3E">
      <w:pPr>
        <w:keepNext/>
        <w:spacing w:before="60" w:after="240"/>
        <w:ind w:left="1080"/>
      </w:pPr>
      <w:r>
        <w:t>(Added 1989)</w:t>
      </w:r>
    </w:p>
    <w:p w14:paraId="3B51A38A" w14:textId="77777777" w:rsidR="009446EA" w:rsidRDefault="005A6C37" w:rsidP="0024558A">
      <w:pPr>
        <w:tabs>
          <w:tab w:val="left" w:pos="540"/>
        </w:tabs>
        <w:rPr>
          <w:rStyle w:val="UniformLevel2Char"/>
          <w:b/>
          <w:sz w:val="20"/>
        </w:rPr>
      </w:pPr>
      <w:bookmarkStart w:id="3420" w:name="_Toc88278831"/>
      <w:bookmarkStart w:id="3421" w:name="_Toc173471533"/>
      <w:bookmarkStart w:id="3422" w:name="_Toc173472913"/>
      <w:bookmarkStart w:id="3423" w:name="_Toc173474181"/>
      <w:r w:rsidRPr="00B719AF">
        <w:rPr>
          <w:rStyle w:val="UniformLevel2Char"/>
          <w:b/>
          <w:sz w:val="20"/>
        </w:rPr>
        <w:t>2.23.  Animal Bedding</w:t>
      </w:r>
      <w:r w:rsidR="001F7F6A">
        <w:rPr>
          <w:rStyle w:val="UniformLevel2Char"/>
          <w:b/>
          <w:sz w:val="20"/>
        </w:rPr>
        <w:t>.</w:t>
      </w:r>
      <w:bookmarkEnd w:id="3420"/>
    </w:p>
    <w:p w14:paraId="71B7D855" w14:textId="56F5C8F7" w:rsidR="00365E4E" w:rsidRPr="00D94C15" w:rsidRDefault="009446EA" w:rsidP="00637E39">
      <w:pPr>
        <w:spacing w:before="60" w:after="240"/>
      </w:pPr>
      <w:r w:rsidRPr="00D94C15">
        <w:t>(Amended 2016)</w:t>
      </w:r>
      <w:bookmarkEnd w:id="3421"/>
      <w:bookmarkEnd w:id="3422"/>
      <w:bookmarkEnd w:id="3423"/>
    </w:p>
    <w:p w14:paraId="34F318E9" w14:textId="036FEC6D" w:rsidR="00367A83" w:rsidRPr="00092E75" w:rsidRDefault="00367A83" w:rsidP="0024558A">
      <w:pPr>
        <w:pStyle w:val="UniformLevel3"/>
        <w:keepNext/>
        <w:tabs>
          <w:tab w:val="left" w:pos="1080"/>
        </w:tabs>
        <w:spacing w:after="240"/>
        <w:rPr>
          <w:b/>
        </w:rPr>
      </w:pPr>
      <w:bookmarkStart w:id="3424" w:name="_Toc88278832"/>
      <w:r w:rsidRPr="009C6FB4">
        <w:rPr>
          <w:b/>
          <w:iCs w:val="0"/>
        </w:rPr>
        <w:t>2.23.1.</w:t>
      </w:r>
      <w:r w:rsidR="0024558A">
        <w:rPr>
          <w:b/>
          <w:iCs w:val="0"/>
        </w:rPr>
        <w:tab/>
      </w:r>
      <w:r w:rsidRPr="009C6FB4">
        <w:rPr>
          <w:b/>
          <w:iCs w:val="0"/>
        </w:rPr>
        <w:t>Definition</w:t>
      </w:r>
      <w:r w:rsidR="001308A7">
        <w:rPr>
          <w:b/>
          <w:iCs w:val="0"/>
        </w:rPr>
        <w:t>s</w:t>
      </w:r>
      <w:r w:rsidRPr="009C6FB4">
        <w:rPr>
          <w:b/>
          <w:iCs w:val="0"/>
        </w:rPr>
        <w:t>.</w:t>
      </w:r>
      <w:bookmarkEnd w:id="3424"/>
      <w:r w:rsidRPr="009C6FB4">
        <w:rPr>
          <w:b/>
          <w:iCs w:val="0"/>
        </w:rPr>
        <w:t xml:space="preserve"> </w:t>
      </w:r>
    </w:p>
    <w:p w14:paraId="6D0F6900" w14:textId="65E586FE" w:rsidR="00EC5ABD" w:rsidRDefault="00EC5ABD" w:rsidP="003A71D7">
      <w:pPr>
        <w:pStyle w:val="ListParagraph"/>
        <w:numPr>
          <w:ilvl w:val="3"/>
          <w:numId w:val="135"/>
        </w:numPr>
        <w:tabs>
          <w:tab w:val="left" w:pos="1620"/>
        </w:tabs>
        <w:ind w:left="720" w:firstLine="0"/>
      </w:pPr>
      <w:bookmarkStart w:id="3425" w:name="_Toc88278833"/>
      <w:r w:rsidRPr="009C6FB4">
        <w:rPr>
          <w:rStyle w:val="UniformLevel4Char"/>
          <w:b/>
          <w:bCs/>
          <w:sz w:val="20"/>
        </w:rPr>
        <w:t>Compressed Animal Bedding</w:t>
      </w:r>
      <w:r w:rsidRPr="009C6FB4">
        <w:rPr>
          <w:rStyle w:val="UniformLevel4Char"/>
          <w:bCs/>
          <w:sz w:val="20"/>
        </w:rPr>
        <w:t>.</w:t>
      </w:r>
      <w:bookmarkEnd w:id="3425"/>
      <w:r w:rsidRPr="009C6FB4">
        <w:t xml:space="preserve"> – </w:t>
      </w:r>
      <w:r w:rsidR="007B6CB3" w:rsidRPr="009446EA">
        <w:fldChar w:fldCharType="begin"/>
      </w:r>
      <w:r w:rsidR="007B6CB3" w:rsidRPr="009446EA">
        <w:instrText xml:space="preserve"> XE "Definitions:Compressed animal bedding" </w:instrText>
      </w:r>
      <w:r w:rsidR="007B6CB3" w:rsidRPr="009446EA">
        <w:fldChar w:fldCharType="end"/>
      </w:r>
      <w:r w:rsidR="00E921BB">
        <w:fldChar w:fldCharType="begin"/>
      </w:r>
      <w:r w:rsidR="00E921BB">
        <w:instrText xml:space="preserve"> XE "</w:instrText>
      </w:r>
      <w:r w:rsidR="00E921BB" w:rsidRPr="006265B6">
        <w:rPr>
          <w:rFonts w:ascii="Times New Roman Bold" w:hAnsi="Times New Roman Bold"/>
          <w:b/>
        </w:rPr>
        <w:instrText>Animal Bedding:</w:instrText>
      </w:r>
      <w:r w:rsidR="00E921BB" w:rsidRPr="006265B6">
        <w:instrText>Compressed</w:instrText>
      </w:r>
      <w:r w:rsidR="00E921BB">
        <w:instrText xml:space="preserve">" </w:instrText>
      </w:r>
      <w:r w:rsidR="00E921BB">
        <w:fldChar w:fldCharType="end"/>
      </w:r>
      <w:r w:rsidRPr="009446EA">
        <w:t>Means the volume of the bedding was reduced under pressure during the packaging process.</w:t>
      </w:r>
    </w:p>
    <w:p w14:paraId="033C1459" w14:textId="77777777" w:rsidR="008C1E73" w:rsidRDefault="008C1E73" w:rsidP="009C6FB4">
      <w:pPr>
        <w:pStyle w:val="ListParagraph"/>
        <w:spacing w:before="60" w:after="240"/>
      </w:pPr>
      <w:r w:rsidRPr="0030279A">
        <w:t>(Added 2016)</w:t>
      </w:r>
    </w:p>
    <w:p w14:paraId="32E54AD0" w14:textId="70FEB8EF" w:rsidR="00EC5ABD" w:rsidRPr="00D63DCC" w:rsidRDefault="00EC5ABD" w:rsidP="00637E39">
      <w:pPr>
        <w:pStyle w:val="ListParagraph"/>
        <w:numPr>
          <w:ilvl w:val="3"/>
          <w:numId w:val="135"/>
        </w:numPr>
        <w:tabs>
          <w:tab w:val="left" w:pos="1620"/>
        </w:tabs>
        <w:suppressAutoHyphens/>
        <w:ind w:left="720" w:firstLine="0"/>
      </w:pPr>
      <w:bookmarkStart w:id="3426" w:name="_Toc88278834"/>
      <w:r w:rsidRPr="009C6FB4">
        <w:rPr>
          <w:rStyle w:val="UniformLevel4Char"/>
          <w:b/>
          <w:bCs/>
          <w:sz w:val="20"/>
        </w:rPr>
        <w:t>Useable Volume.</w:t>
      </w:r>
      <w:bookmarkEnd w:id="3426"/>
      <w:r w:rsidRPr="00D63DCC">
        <w:t xml:space="preserve"> – </w:t>
      </w:r>
      <w:r w:rsidR="007B6CB3" w:rsidRPr="00092E75">
        <w:fldChar w:fldCharType="begin"/>
      </w:r>
      <w:r w:rsidR="007B6CB3" w:rsidRPr="00D63DCC">
        <w:instrText xml:space="preserve"> XE "Definitions:Useable volume" </w:instrText>
      </w:r>
      <w:r w:rsidR="007B6CB3" w:rsidRPr="00092E75">
        <w:fldChar w:fldCharType="end"/>
      </w:r>
      <w:r w:rsidR="00012C2E">
        <w:fldChar w:fldCharType="begin"/>
      </w:r>
      <w:r w:rsidR="00012C2E">
        <w:instrText xml:space="preserve"> XE "</w:instrText>
      </w:r>
      <w:r w:rsidR="00012C2E" w:rsidRPr="000C2AB8">
        <w:instrText>Animal Bedding:Method of sale</w:instrText>
      </w:r>
      <w:r w:rsidR="00012C2E">
        <w:instrText xml:space="preserve">" </w:instrText>
      </w:r>
      <w:r w:rsidR="00012C2E">
        <w:fldChar w:fldCharType="end"/>
      </w:r>
      <w:r w:rsidRPr="00D63DCC">
        <w:t>The volume of the product that can be recovered from a package by the consumer after it is unwrapped and, if necessary,</w:t>
      </w:r>
      <w:r w:rsidR="001933A9" w:rsidRPr="00D63DCC">
        <w:t xml:space="preserve"> </w:t>
      </w:r>
      <w:r w:rsidRPr="00D63DCC">
        <w:t>uncompressed.</w:t>
      </w:r>
    </w:p>
    <w:p w14:paraId="2173D50C" w14:textId="5CC227F8" w:rsidR="00E84E8E" w:rsidRDefault="00F7502B" w:rsidP="009C6FB4">
      <w:pPr>
        <w:spacing w:before="60" w:after="240"/>
        <w:ind w:left="720"/>
      </w:pPr>
      <w:r w:rsidRPr="0030279A">
        <w:t>(Added 2016)</w:t>
      </w:r>
    </w:p>
    <w:p w14:paraId="73C102C6" w14:textId="6AD5863D" w:rsidR="008053AB" w:rsidRPr="00123CBE" w:rsidRDefault="006C7933" w:rsidP="00123CBE">
      <w:pPr>
        <w:pStyle w:val="UniformLevel3"/>
        <w:tabs>
          <w:tab w:val="left" w:pos="1080"/>
        </w:tabs>
        <w:spacing w:after="240"/>
        <w:rPr>
          <w:b/>
        </w:rPr>
      </w:pPr>
      <w:bookmarkStart w:id="3427" w:name="_Toc88278835"/>
      <w:r w:rsidRPr="00123CBE">
        <w:rPr>
          <w:b/>
          <w:bCs w:val="0"/>
          <w:iCs w:val="0"/>
        </w:rPr>
        <w:t xml:space="preserve">2.23.2. </w:t>
      </w:r>
      <w:r w:rsidR="0024558A" w:rsidRPr="00123CBE">
        <w:rPr>
          <w:b/>
          <w:bCs w:val="0"/>
          <w:iCs w:val="0"/>
        </w:rPr>
        <w:tab/>
      </w:r>
      <w:r w:rsidRPr="00123CBE">
        <w:rPr>
          <w:b/>
          <w:bCs w:val="0"/>
          <w:iCs w:val="0"/>
        </w:rPr>
        <w:t>Method of Sale.</w:t>
      </w:r>
      <w:bookmarkEnd w:id="3427"/>
    </w:p>
    <w:p w14:paraId="4E9468D4" w14:textId="2B073C4E" w:rsidR="00BC5E7B" w:rsidRPr="005C601B" w:rsidRDefault="00BC5E7B" w:rsidP="003A71D7">
      <w:pPr>
        <w:pStyle w:val="ListParagraph"/>
        <w:numPr>
          <w:ilvl w:val="0"/>
          <w:numId w:val="134"/>
        </w:numPr>
        <w:spacing w:after="240"/>
        <w:ind w:left="1080"/>
        <w:rPr>
          <w:szCs w:val="20"/>
        </w:rPr>
      </w:pPr>
      <w:r w:rsidRPr="005C601B">
        <w:rPr>
          <w:szCs w:val="20"/>
        </w:rPr>
        <w:t>Packaged animal bedding</w:t>
      </w:r>
      <w:r w:rsidR="007250E2">
        <w:rPr>
          <w:szCs w:val="20"/>
        </w:rPr>
        <w:fldChar w:fldCharType="begin"/>
      </w:r>
      <w:r w:rsidR="007250E2">
        <w:instrText xml:space="preserve"> XE "</w:instrText>
      </w:r>
      <w:r w:rsidR="007250E2" w:rsidRPr="000F3C95">
        <w:instrText>Method of sale:Animal bedding</w:instrText>
      </w:r>
      <w:r w:rsidR="007250E2">
        <w:instrText xml:space="preserve">" </w:instrText>
      </w:r>
      <w:r w:rsidR="007250E2">
        <w:rPr>
          <w:szCs w:val="20"/>
        </w:rPr>
        <w:fldChar w:fldCharType="end"/>
      </w:r>
      <w:r w:rsidRPr="005C601B">
        <w:rPr>
          <w:szCs w:val="20"/>
        </w:rPr>
        <w:t xml:space="preserve"> of all kinds, except for baled straw, shall be advertised, labeled, offered for sale and sold by volume in either a compressed or an uncompressed package.  A package of compressed animal bedding shall be advertised, labeled, offered, and exposed for sale and sold on the basis of the “Useable Volume.”  If unit pricing is provided for use by retail customers to make a value comparison</w:t>
      </w:r>
      <w:r w:rsidR="000E6EB0" w:rsidRPr="005C601B">
        <w:rPr>
          <w:szCs w:val="20"/>
        </w:rPr>
        <w:t>,</w:t>
      </w:r>
      <w:r w:rsidRPr="005C601B">
        <w:rPr>
          <w:szCs w:val="20"/>
        </w:rPr>
        <w:t xml:space="preserve"> it shall be in terms of the price per liter.</w:t>
      </w:r>
    </w:p>
    <w:p w14:paraId="2E867372" w14:textId="2387CA2C" w:rsidR="00DB1C48" w:rsidRDefault="00BC5E7B" w:rsidP="003A71D7">
      <w:pPr>
        <w:pStyle w:val="ListParagraph"/>
        <w:numPr>
          <w:ilvl w:val="0"/>
          <w:numId w:val="134"/>
        </w:numPr>
        <w:spacing w:after="240"/>
        <w:ind w:left="1080"/>
        <w:rPr>
          <w:szCs w:val="20"/>
        </w:rPr>
      </w:pPr>
      <w:r w:rsidRPr="005C601B">
        <w:rPr>
          <w:szCs w:val="20"/>
        </w:rPr>
        <w:t>A quantity declaration shall be in terms of the largest whole unit of the milliliter, liter, or cubic meter.  A declaration may also include the quantity in terms of largest whole unit of the cubic inch, cubic foot, or cubic yard only.  The terms “Useable Volume” must appear in the quantity declaration on a package of compressed animal bedding.</w:t>
      </w:r>
    </w:p>
    <w:p w14:paraId="77079B80" w14:textId="7EF49D18" w:rsidR="00BC5E7B" w:rsidRPr="005C601B" w:rsidRDefault="00BC5E7B" w:rsidP="005C601B">
      <w:pPr>
        <w:ind w:left="1440"/>
        <w:jc w:val="left"/>
        <w:rPr>
          <w:b/>
          <w:szCs w:val="20"/>
        </w:rPr>
      </w:pPr>
      <w:r w:rsidRPr="005C601B">
        <w:rPr>
          <w:b/>
          <w:szCs w:val="20"/>
        </w:rPr>
        <w:t>Examples for Uncompressed Animal Bedding</w:t>
      </w:r>
      <w:r w:rsidR="00E921BB">
        <w:rPr>
          <w:b/>
          <w:szCs w:val="20"/>
        </w:rPr>
        <w:fldChar w:fldCharType="begin"/>
      </w:r>
      <w:r w:rsidR="00E921BB">
        <w:instrText xml:space="preserve"> XE "</w:instrText>
      </w:r>
      <w:r w:rsidR="00E921BB" w:rsidRPr="00947C8C">
        <w:rPr>
          <w:b/>
          <w:szCs w:val="20"/>
        </w:rPr>
        <w:instrText>Animal Bedding:</w:instrText>
      </w:r>
      <w:r w:rsidR="00E921BB" w:rsidRPr="00947C8C">
        <w:instrText>Uncompressed</w:instrText>
      </w:r>
      <w:r w:rsidR="00E921BB">
        <w:instrText xml:space="preserve">" </w:instrText>
      </w:r>
      <w:r w:rsidR="00E921BB">
        <w:rPr>
          <w:b/>
          <w:szCs w:val="20"/>
        </w:rPr>
        <w:fldChar w:fldCharType="end"/>
      </w:r>
      <w:r w:rsidRPr="005C601B">
        <w:rPr>
          <w:b/>
          <w:szCs w:val="20"/>
        </w:rPr>
        <w:t xml:space="preserve">:   </w:t>
      </w:r>
    </w:p>
    <w:p w14:paraId="79E57B74" w14:textId="77777777" w:rsidR="00BC5E7B" w:rsidRPr="005C601B" w:rsidRDefault="00BC5E7B" w:rsidP="005C601B">
      <w:pPr>
        <w:tabs>
          <w:tab w:val="left" w:pos="2880"/>
        </w:tabs>
        <w:ind w:left="1440"/>
        <w:jc w:val="left"/>
        <w:rPr>
          <w:szCs w:val="20"/>
        </w:rPr>
      </w:pPr>
      <w:r w:rsidRPr="005C601B">
        <w:rPr>
          <w:szCs w:val="20"/>
        </w:rPr>
        <w:t>Volume 41 Liters (1.4 Cubic Feet)</w:t>
      </w:r>
    </w:p>
    <w:p w14:paraId="73BDF804" w14:textId="77777777" w:rsidR="00BC5E7B" w:rsidRPr="005C601B" w:rsidRDefault="00BC5E7B" w:rsidP="005C601B">
      <w:pPr>
        <w:spacing w:after="240"/>
        <w:ind w:left="1440"/>
        <w:jc w:val="left"/>
        <w:rPr>
          <w:szCs w:val="20"/>
        </w:rPr>
      </w:pPr>
      <w:r w:rsidRPr="005C601B">
        <w:rPr>
          <w:szCs w:val="20"/>
        </w:rPr>
        <w:t xml:space="preserve">Volume 125 Liters </w:t>
      </w:r>
    </w:p>
    <w:p w14:paraId="59E09A6D" w14:textId="77777777" w:rsidR="00BC5E7B" w:rsidRPr="005C601B" w:rsidRDefault="00BC5E7B" w:rsidP="005C601B">
      <w:pPr>
        <w:ind w:left="1440"/>
        <w:jc w:val="left"/>
        <w:rPr>
          <w:b/>
          <w:szCs w:val="20"/>
        </w:rPr>
      </w:pPr>
      <w:r w:rsidRPr="005C601B">
        <w:rPr>
          <w:b/>
          <w:szCs w:val="20"/>
        </w:rPr>
        <w:t>Examples for Compressed Animal Bedding:</w:t>
      </w:r>
    </w:p>
    <w:p w14:paraId="189133DF" w14:textId="77777777" w:rsidR="00BC5E7B" w:rsidRPr="005C601B" w:rsidRDefault="00BC5E7B" w:rsidP="005C601B">
      <w:pPr>
        <w:ind w:left="1440"/>
        <w:jc w:val="left"/>
        <w:rPr>
          <w:szCs w:val="20"/>
        </w:rPr>
      </w:pPr>
      <w:r w:rsidRPr="005C601B">
        <w:rPr>
          <w:szCs w:val="20"/>
        </w:rPr>
        <w:t>Useable Volume 1.4 Cubic Feet (41 Liters)</w:t>
      </w:r>
    </w:p>
    <w:p w14:paraId="157FB78C" w14:textId="77777777" w:rsidR="00BC5E7B" w:rsidRPr="005C601B" w:rsidRDefault="00BC5E7B" w:rsidP="005C601B">
      <w:pPr>
        <w:ind w:left="1440"/>
        <w:jc w:val="left"/>
        <w:rPr>
          <w:szCs w:val="20"/>
        </w:rPr>
      </w:pPr>
      <w:r w:rsidRPr="005C601B">
        <w:rPr>
          <w:szCs w:val="20"/>
        </w:rPr>
        <w:t>Useable Volume 27.9 Liters (1700 Cubic Inches)</w:t>
      </w:r>
    </w:p>
    <w:p w14:paraId="5FB13EEA" w14:textId="77777777" w:rsidR="00BC5E7B" w:rsidRPr="005C601B" w:rsidRDefault="00BC5E7B" w:rsidP="005C601B">
      <w:pPr>
        <w:ind w:left="1440"/>
        <w:jc w:val="left"/>
        <w:rPr>
          <w:szCs w:val="20"/>
        </w:rPr>
      </w:pPr>
      <w:r w:rsidRPr="005C601B">
        <w:rPr>
          <w:szCs w:val="20"/>
        </w:rPr>
        <w:t xml:space="preserve">Useable Volume 113 L (4 Cubic Feet) </w:t>
      </w:r>
    </w:p>
    <w:p w14:paraId="2DC774AB" w14:textId="77777777" w:rsidR="00BC5E7B" w:rsidRPr="005C601B" w:rsidRDefault="00BC5E7B" w:rsidP="005C601B">
      <w:pPr>
        <w:spacing w:after="240"/>
        <w:ind w:left="1440"/>
        <w:rPr>
          <w:szCs w:val="20"/>
        </w:rPr>
      </w:pPr>
      <w:r w:rsidRPr="005C601B">
        <w:rPr>
          <w:szCs w:val="20"/>
        </w:rPr>
        <w:t xml:space="preserve">Useable Volume 226 L </w:t>
      </w:r>
    </w:p>
    <w:p w14:paraId="57D39FE8" w14:textId="2D6FA35B" w:rsidR="00BC5E7B" w:rsidRDefault="00BC5E7B" w:rsidP="00BA108C">
      <w:pPr>
        <w:pStyle w:val="ListParagraph"/>
        <w:numPr>
          <w:ilvl w:val="0"/>
          <w:numId w:val="134"/>
        </w:numPr>
        <w:tabs>
          <w:tab w:val="left" w:pos="1602"/>
        </w:tabs>
        <w:ind w:left="1166"/>
        <w:rPr>
          <w:szCs w:val="20"/>
        </w:rPr>
      </w:pPr>
      <w:r w:rsidRPr="005C601B">
        <w:rPr>
          <w:szCs w:val="20"/>
        </w:rPr>
        <w:t>The display of a net or gross weight, pre-compression volume, compressed volume, or supplementary dry measure quantities (e.g., dry pint, dry quart, or bushel) anywhere on the package is prohibited.</w:t>
      </w:r>
      <w:r w:rsidRPr="00092E75">
        <w:rPr>
          <w:szCs w:val="20"/>
        </w:rPr>
        <w:t xml:space="preserve"> </w:t>
      </w:r>
    </w:p>
    <w:p w14:paraId="6CAA74AD" w14:textId="54C83475" w:rsidR="006C7933" w:rsidRPr="00756B24" w:rsidRDefault="00961226" w:rsidP="00BA108C">
      <w:pPr>
        <w:spacing w:before="60" w:after="240"/>
        <w:ind w:left="360"/>
      </w:pPr>
      <w:r w:rsidRPr="00756B24">
        <w:t>(Added 2016)</w:t>
      </w:r>
      <w:r w:rsidR="00CB33B4">
        <w:t xml:space="preserve"> (Amended 2017)</w:t>
      </w:r>
    </w:p>
    <w:p w14:paraId="6EBEFDFF" w14:textId="4C8820D0" w:rsidR="005A6C37" w:rsidRPr="008E40E9" w:rsidRDefault="005A6C37" w:rsidP="0024558A">
      <w:pPr>
        <w:tabs>
          <w:tab w:val="left" w:pos="1080"/>
        </w:tabs>
        <w:suppressAutoHyphens/>
        <w:ind w:left="360"/>
      </w:pPr>
      <w:bookmarkStart w:id="3428" w:name="_Toc88278836"/>
      <w:r w:rsidRPr="001944F6">
        <w:rPr>
          <w:rStyle w:val="UniformLevel3Char"/>
          <w:b/>
          <w:iCs w:val="0"/>
          <w:sz w:val="20"/>
        </w:rPr>
        <w:t>2.23.</w:t>
      </w:r>
      <w:r w:rsidR="00367A83">
        <w:rPr>
          <w:rStyle w:val="UniformLevel3Char"/>
          <w:b/>
          <w:iCs w:val="0"/>
          <w:sz w:val="20"/>
        </w:rPr>
        <w:t>3</w:t>
      </w:r>
      <w:r w:rsidRPr="001944F6">
        <w:rPr>
          <w:rStyle w:val="UniformLevel3Char"/>
          <w:b/>
          <w:iCs w:val="0"/>
          <w:sz w:val="20"/>
        </w:rPr>
        <w:t>.</w:t>
      </w:r>
      <w:r w:rsidR="0024558A">
        <w:rPr>
          <w:rStyle w:val="UniformLevel3Char"/>
          <w:b/>
          <w:iCs w:val="0"/>
          <w:sz w:val="20"/>
        </w:rPr>
        <w:tab/>
      </w:r>
      <w:r w:rsidRPr="001944F6">
        <w:rPr>
          <w:rStyle w:val="UniformLevel3Char"/>
          <w:b/>
          <w:iCs w:val="0"/>
          <w:sz w:val="20"/>
        </w:rPr>
        <w:t>Exemption - Non</w:t>
      </w:r>
      <w:r w:rsidR="00C647D2" w:rsidRPr="001944F6">
        <w:rPr>
          <w:rStyle w:val="UniformLevel3Char"/>
          <w:b/>
          <w:iCs w:val="0"/>
          <w:sz w:val="20"/>
        </w:rPr>
        <w:t>-</w:t>
      </w:r>
      <w:r w:rsidRPr="001944F6">
        <w:rPr>
          <w:rStyle w:val="UniformLevel3Char"/>
          <w:b/>
          <w:iCs w:val="0"/>
          <w:sz w:val="20"/>
        </w:rPr>
        <w:t>Consumer Packages Sold to Laboratory Animal Research Industry</w:t>
      </w:r>
      <w:bookmarkEnd w:id="3428"/>
      <w:r w:rsidR="00E921BB">
        <w:rPr>
          <w:rStyle w:val="UniformLevel3Char"/>
          <w:b/>
          <w:iCs w:val="0"/>
          <w:sz w:val="20"/>
        </w:rPr>
        <w:fldChar w:fldCharType="begin"/>
      </w:r>
      <w:r w:rsidR="00E921BB">
        <w:instrText xml:space="preserve"> XE "</w:instrText>
      </w:r>
      <w:r w:rsidR="00E921BB" w:rsidRPr="005240CC">
        <w:rPr>
          <w:rFonts w:ascii="Times New Roman Bold" w:hAnsi="Times New Roman Bold"/>
          <w:b/>
        </w:rPr>
        <w:instrText>Animal Bedding:</w:instrText>
      </w:r>
      <w:r w:rsidR="00E921BB" w:rsidRPr="005240CC">
        <w:instrText>Exception</w:instrText>
      </w:r>
      <w:r w:rsidR="00E921BB">
        <w:instrText xml:space="preserve">" </w:instrText>
      </w:r>
      <w:r w:rsidR="00E921BB">
        <w:rPr>
          <w:rStyle w:val="UniformLevel3Char"/>
          <w:b/>
          <w:iCs w:val="0"/>
          <w:sz w:val="20"/>
        </w:rPr>
        <w:fldChar w:fldCharType="end"/>
      </w:r>
      <w:r w:rsidRPr="001944F6">
        <w:rPr>
          <w:rStyle w:val="UniformLevel3Char"/>
          <w:b/>
          <w:iCs w:val="0"/>
          <w:sz w:val="20"/>
        </w:rPr>
        <w:t>.</w:t>
      </w:r>
      <w:r w:rsidRPr="00316B6E">
        <w:rPr>
          <w:rStyle w:val="UniformLevel4Char"/>
          <w:iCs/>
          <w:sz w:val="20"/>
        </w:rPr>
        <w:t xml:space="preserve"> </w:t>
      </w:r>
      <w:r w:rsidRPr="008E40E9">
        <w:t>–</w:t>
      </w:r>
      <w:r w:rsidRPr="00CF34D4">
        <w:t xml:space="preserve"> </w:t>
      </w:r>
      <w:r w:rsidRPr="008E40E9">
        <w:t xml:space="preserve">Packaged animal bedding </w:t>
      </w:r>
      <w:r w:rsidR="00D56B61">
        <w:fldChar w:fldCharType="begin"/>
      </w:r>
      <w:r w:rsidR="00D56B61">
        <w:instrText xml:space="preserve"> XE "</w:instrText>
      </w:r>
      <w:r w:rsidR="00D56B61" w:rsidRPr="00311FAC">
        <w:instrText>Package:Animal bedding</w:instrText>
      </w:r>
      <w:r w:rsidR="00D56B61">
        <w:instrText xml:space="preserve">" </w:instrText>
      </w:r>
      <w:r w:rsidR="00D56B61">
        <w:fldChar w:fldCharType="end"/>
      </w:r>
      <w:r w:rsidRPr="008E40E9">
        <w:t>consisting of granular corncobs and other dry (8 % or less moisture), pelleted</w:t>
      </w:r>
      <w:r w:rsidR="00656DA7">
        <w:t>,</w:t>
      </w:r>
      <w:r w:rsidRPr="008E40E9">
        <w:t xml:space="preserve"> and/or non-compressible bedding materials that are sold to commercial (non-retail) end users in the laboratory animal </w:t>
      </w:r>
      <w:r w:rsidRPr="008E40E9">
        <w:lastRenderedPageBreak/>
        <w:t>research industry (government, medical, university, preclinical, pharmaceutical, research, biotech, and research institutions) may be sold on the basis of weight.</w:t>
      </w:r>
    </w:p>
    <w:p w14:paraId="30230F5B" w14:textId="77777777" w:rsidR="005A6C37" w:rsidRDefault="005A6C37" w:rsidP="00BA108C">
      <w:pPr>
        <w:spacing w:before="60" w:after="240"/>
        <w:ind w:firstLine="360"/>
      </w:pPr>
      <w:r w:rsidRPr="008E40E9">
        <w:t>(Added 2010)</w:t>
      </w:r>
    </w:p>
    <w:p w14:paraId="6E44093F" w14:textId="0E4C9C00" w:rsidR="005A6C37" w:rsidRDefault="005A6C37" w:rsidP="0024558A">
      <w:pPr>
        <w:tabs>
          <w:tab w:val="left" w:pos="540"/>
        </w:tabs>
        <w:suppressAutoHyphens/>
        <w:spacing w:after="60"/>
      </w:pPr>
      <w:bookmarkStart w:id="3429" w:name="_Toc88278837"/>
      <w:bookmarkStart w:id="3430" w:name="_Toc173471534"/>
      <w:bookmarkStart w:id="3431" w:name="_Toc173472914"/>
      <w:bookmarkStart w:id="3432" w:name="_Toc173474182"/>
      <w:r w:rsidRPr="008836AE">
        <w:rPr>
          <w:rStyle w:val="UniformLevel2Char"/>
          <w:b/>
          <w:sz w:val="20"/>
        </w:rPr>
        <w:t>2.24.</w:t>
      </w:r>
      <w:r w:rsidR="0024558A">
        <w:rPr>
          <w:rStyle w:val="UniformLevel2Char"/>
          <w:b/>
          <w:sz w:val="20"/>
        </w:rPr>
        <w:tab/>
      </w:r>
      <w:r w:rsidRPr="008836AE">
        <w:rPr>
          <w:rStyle w:val="UniformLevel2Char"/>
          <w:b/>
          <w:sz w:val="20"/>
        </w:rPr>
        <w:t>Wiping Cloths.</w:t>
      </w:r>
      <w:bookmarkEnd w:id="3429"/>
      <w:r w:rsidR="00D962A8" w:rsidRPr="008836AE">
        <w:fldChar w:fldCharType="begin"/>
      </w:r>
      <w:r w:rsidRPr="008836AE">
        <w:instrText>xe "Cloths, wiping"</w:instrText>
      </w:r>
      <w:r w:rsidR="00D962A8" w:rsidRPr="008836AE">
        <w:fldChar w:fldCharType="end"/>
      </w:r>
      <w:r w:rsidR="005E6C38">
        <w:fldChar w:fldCharType="begin"/>
      </w:r>
      <w:r w:rsidR="005E6C38">
        <w:instrText xml:space="preserve"> XE "</w:instrText>
      </w:r>
      <w:r w:rsidR="005E6C38" w:rsidRPr="00FB5AEB">
        <w:instrText>Method of sale:Wiping cloths</w:instrText>
      </w:r>
      <w:r w:rsidR="005E6C38">
        <w:instrText xml:space="preserve">" </w:instrText>
      </w:r>
      <w:r w:rsidR="005E6C38">
        <w:fldChar w:fldCharType="end"/>
      </w:r>
      <w:r w:rsidR="005E6C38">
        <w:fldChar w:fldCharType="begin"/>
      </w:r>
      <w:r w:rsidR="005E6C38">
        <w:instrText xml:space="preserve"> XE "</w:instrText>
      </w:r>
      <w:r w:rsidR="005E6C38" w:rsidRPr="00CD461F">
        <w:instrText>Method of sale:Baler twine</w:instrText>
      </w:r>
      <w:r w:rsidR="005E6C38">
        <w:instrText xml:space="preserve">" </w:instrText>
      </w:r>
      <w:r w:rsidR="005E6C38">
        <w:fldChar w:fldCharType="end"/>
      </w:r>
      <w:r>
        <w:t xml:space="preserve"> – Wiping cloths shall be sold by net weight or by count plus size of wiping cloths.  When sold by count plus size, and the wiping cloths are of assorted sizes, the term “irregular dimensions” and the minimum size of such cloths must be declared.  The gross weight may not be printed on any package, either consumer or non-consumer.</w:t>
      </w:r>
      <w:bookmarkEnd w:id="3430"/>
      <w:bookmarkEnd w:id="3431"/>
      <w:bookmarkEnd w:id="3432"/>
    </w:p>
    <w:p w14:paraId="4323AB00" w14:textId="77777777" w:rsidR="005A6C37" w:rsidRDefault="005A6C37" w:rsidP="00BA108C">
      <w:pPr>
        <w:spacing w:before="60" w:after="240"/>
      </w:pPr>
      <w:r>
        <w:t>(Added 1991)</w:t>
      </w:r>
    </w:p>
    <w:p w14:paraId="4A63F53E" w14:textId="426CA498" w:rsidR="005A6C37" w:rsidRDefault="005A6C37" w:rsidP="0024558A">
      <w:pPr>
        <w:tabs>
          <w:tab w:val="left" w:pos="540"/>
        </w:tabs>
      </w:pPr>
      <w:bookmarkStart w:id="3433" w:name="_Toc88278838"/>
      <w:bookmarkStart w:id="3434" w:name="_Toc173471535"/>
      <w:bookmarkStart w:id="3435" w:name="_Toc173472915"/>
      <w:bookmarkStart w:id="3436" w:name="_Toc173474183"/>
      <w:r w:rsidRPr="00AE0028">
        <w:rPr>
          <w:rStyle w:val="UniformLevel2Char"/>
          <w:b/>
          <w:sz w:val="20"/>
        </w:rPr>
        <w:t>2.25.</w:t>
      </w:r>
      <w:r w:rsidR="0024558A">
        <w:rPr>
          <w:rStyle w:val="UniformLevel2Char"/>
          <w:b/>
          <w:sz w:val="20"/>
        </w:rPr>
        <w:tab/>
      </w:r>
      <w:r w:rsidRPr="00AE0028">
        <w:rPr>
          <w:rStyle w:val="UniformLevel2Char"/>
          <w:b/>
          <w:sz w:val="20"/>
        </w:rPr>
        <w:t>Baler Twine.</w:t>
      </w:r>
      <w:bookmarkEnd w:id="3433"/>
      <w:r>
        <w:t xml:space="preserve"> – </w:t>
      </w:r>
      <w:r w:rsidR="00D56B61">
        <w:fldChar w:fldCharType="begin"/>
      </w:r>
      <w:r w:rsidR="00D56B61">
        <w:instrText xml:space="preserve"> XE "</w:instrText>
      </w:r>
      <w:r w:rsidR="00D56B61" w:rsidRPr="00074D0A">
        <w:instrText>Method of sale:Baler twine</w:instrText>
      </w:r>
      <w:r w:rsidR="00D56B61">
        <w:instrText xml:space="preserve">" </w:instrText>
      </w:r>
      <w:r w:rsidR="00D56B61">
        <w:fldChar w:fldCharType="end"/>
      </w:r>
      <w:r>
        <w:t>Baler twine shall be sold on the basis of length in meters or feet, and net mass or weight by kilograms or pounds.</w:t>
      </w:r>
      <w:bookmarkEnd w:id="3434"/>
      <w:bookmarkEnd w:id="3435"/>
      <w:bookmarkEnd w:id="3436"/>
    </w:p>
    <w:p w14:paraId="77C427FB" w14:textId="47B161F4" w:rsidR="00A96925" w:rsidRDefault="005A6C37" w:rsidP="00B40A3E">
      <w:pPr>
        <w:spacing w:before="60" w:after="240"/>
      </w:pPr>
      <w:r>
        <w:t>(Added 1992)</w:t>
      </w:r>
    </w:p>
    <w:p w14:paraId="736F0624" w14:textId="511D160A" w:rsidR="005A6C37" w:rsidRDefault="005A6C37" w:rsidP="0024558A">
      <w:pPr>
        <w:tabs>
          <w:tab w:val="left" w:pos="540"/>
        </w:tabs>
        <w:spacing w:before="240" w:after="240"/>
        <w:jc w:val="left"/>
      </w:pPr>
      <w:bookmarkStart w:id="3437" w:name="_Toc88278839"/>
      <w:bookmarkStart w:id="3438" w:name="_Toc173471536"/>
      <w:bookmarkStart w:id="3439" w:name="_Toc173472916"/>
      <w:bookmarkStart w:id="3440" w:name="_Toc173474184"/>
      <w:r w:rsidRPr="00AE0028">
        <w:rPr>
          <w:rStyle w:val="UniformLevel2Char"/>
          <w:b/>
          <w:sz w:val="20"/>
        </w:rPr>
        <w:t>2.26.</w:t>
      </w:r>
      <w:r w:rsidR="0024558A">
        <w:rPr>
          <w:rStyle w:val="UniformLevel2Char"/>
          <w:b/>
          <w:sz w:val="20"/>
        </w:rPr>
        <w:tab/>
      </w:r>
      <w:r w:rsidRPr="00AE0028">
        <w:rPr>
          <w:rStyle w:val="UniformLevel2Char"/>
          <w:b/>
          <w:sz w:val="20"/>
        </w:rPr>
        <w:t>Potpourri.</w:t>
      </w:r>
      <w:bookmarkEnd w:id="3437"/>
      <w:r w:rsidR="00D962A8" w:rsidRPr="00AE0028">
        <w:fldChar w:fldCharType="begin"/>
      </w:r>
      <w:r w:rsidRPr="00AE0028">
        <w:instrText>xe "Potpourri, method of sale"</w:instrText>
      </w:r>
      <w:r w:rsidR="00D962A8" w:rsidRPr="00AE0028">
        <w:fldChar w:fldCharType="end"/>
      </w:r>
      <w:r w:rsidR="00D962A8">
        <w:fldChar w:fldCharType="begin"/>
      </w:r>
      <w:r w:rsidR="00535CC4">
        <w:instrText xml:space="preserve"> XE "</w:instrText>
      </w:r>
      <w:r w:rsidR="00535CC4" w:rsidRPr="004F0841">
        <w:instrText>Method of sale:Potpourri</w:instrText>
      </w:r>
      <w:r w:rsidR="00535CC4">
        <w:instrText xml:space="preserve">" </w:instrText>
      </w:r>
      <w:r w:rsidR="00D962A8">
        <w:fldChar w:fldCharType="end"/>
      </w:r>
      <w:r>
        <w:t xml:space="preserve"> – Potpourri shall be sold as follows:</w:t>
      </w:r>
      <w:bookmarkEnd w:id="3438"/>
      <w:bookmarkEnd w:id="3439"/>
      <w:bookmarkEnd w:id="3440"/>
    </w:p>
    <w:p w14:paraId="3AE3166E" w14:textId="77777777" w:rsidR="005A6C37" w:rsidRDefault="005A6C37" w:rsidP="00B40A3E">
      <w:pPr>
        <w:spacing w:after="240"/>
        <w:ind w:left="720" w:hanging="360"/>
      </w:pPr>
      <w:r>
        <w:t>(a)</w:t>
      </w:r>
      <w:r>
        <w:tab/>
        <w:t>Potpourri packaged in advance of sale shall be sold by weight, except when sold in a decorative container or sachet, which may be sold by count.</w:t>
      </w:r>
    </w:p>
    <w:p w14:paraId="1C1E5B1B" w14:textId="77777777" w:rsidR="005A6C37" w:rsidRDefault="005A6C37" w:rsidP="0069010E">
      <w:pPr>
        <w:ind w:left="720" w:hanging="360"/>
      </w:pPr>
      <w:r>
        <w:t>(b)</w:t>
      </w:r>
      <w:r>
        <w:tab/>
        <w:t>Potpourri sold from bulk shall be sold by weight or by dry volume.</w:t>
      </w:r>
    </w:p>
    <w:p w14:paraId="5399D840" w14:textId="77777777" w:rsidR="005A6C37" w:rsidRDefault="005A6C37" w:rsidP="00637E39">
      <w:pPr>
        <w:pStyle w:val="Left050"/>
        <w:spacing w:after="240"/>
      </w:pPr>
      <w:r>
        <w:t>(Added 1992)</w:t>
      </w:r>
    </w:p>
    <w:p w14:paraId="5009E6FE" w14:textId="27BD3BB7" w:rsidR="005A6C37" w:rsidRDefault="005A6C37" w:rsidP="0024558A">
      <w:pPr>
        <w:pStyle w:val="UniformLevel2"/>
        <w:keepNext w:val="0"/>
        <w:tabs>
          <w:tab w:val="left" w:pos="540"/>
        </w:tabs>
        <w:spacing w:after="0"/>
        <w:rPr>
          <w:b/>
        </w:rPr>
      </w:pPr>
      <w:bookmarkStart w:id="3441" w:name="_Toc173471537"/>
      <w:bookmarkStart w:id="3442" w:name="_Toc173472917"/>
      <w:bookmarkStart w:id="3443" w:name="_Toc173474185"/>
      <w:bookmarkStart w:id="3444" w:name="_Toc88278840"/>
      <w:r>
        <w:rPr>
          <w:b/>
        </w:rPr>
        <w:t>2.27.</w:t>
      </w:r>
      <w:r w:rsidR="0024558A">
        <w:rPr>
          <w:b/>
        </w:rPr>
        <w:tab/>
      </w:r>
      <w:r>
        <w:rPr>
          <w:b/>
        </w:rPr>
        <w:t>Retail Sales of Natural Gas Sold as a Vehicle Fuel.</w:t>
      </w:r>
      <w:bookmarkEnd w:id="3441"/>
      <w:bookmarkEnd w:id="3442"/>
      <w:bookmarkEnd w:id="3443"/>
      <w:bookmarkEnd w:id="3444"/>
    </w:p>
    <w:p w14:paraId="26EF6CA6" w14:textId="261BB0CF" w:rsidR="005A6C37" w:rsidRDefault="005A6C37" w:rsidP="0024558A">
      <w:pPr>
        <w:pStyle w:val="UniformLevel3"/>
        <w:keepNext/>
        <w:tabs>
          <w:tab w:val="left" w:pos="1080"/>
        </w:tabs>
        <w:spacing w:after="240"/>
        <w:rPr>
          <w:b/>
        </w:rPr>
      </w:pPr>
      <w:bookmarkStart w:id="3445" w:name="_Toc173472918"/>
      <w:bookmarkStart w:id="3446" w:name="_Toc88278841"/>
      <w:r>
        <w:rPr>
          <w:b/>
        </w:rPr>
        <w:t xml:space="preserve">2.27.1.  </w:t>
      </w:r>
      <w:r w:rsidR="0024558A">
        <w:rPr>
          <w:b/>
        </w:rPr>
        <w:tab/>
      </w:r>
      <w:r>
        <w:rPr>
          <w:b/>
        </w:rPr>
        <w:t>Definitions.</w:t>
      </w:r>
      <w:bookmarkEnd w:id="3445"/>
      <w:bookmarkEnd w:id="3446"/>
    </w:p>
    <w:p w14:paraId="7A14FB5E" w14:textId="749C9BAE" w:rsidR="005A6C37" w:rsidRDefault="005A6C37" w:rsidP="00AD6C12">
      <w:pPr>
        <w:keepNext/>
        <w:tabs>
          <w:tab w:val="left" w:pos="1620"/>
        </w:tabs>
        <w:ind w:left="720"/>
      </w:pPr>
      <w:bookmarkStart w:id="3447" w:name="_Hlk86659290"/>
      <w:bookmarkStart w:id="3448" w:name="_Toc88278842"/>
      <w:r w:rsidRPr="009674EF">
        <w:rPr>
          <w:rStyle w:val="UniformLevel4Char"/>
          <w:b/>
          <w:sz w:val="20"/>
        </w:rPr>
        <w:t>2.27.1.1.</w:t>
      </w:r>
      <w:bookmarkEnd w:id="3447"/>
      <w:r w:rsidR="00AD6C12">
        <w:rPr>
          <w:rStyle w:val="UniformLevel4Char"/>
          <w:b/>
          <w:sz w:val="20"/>
        </w:rPr>
        <w:tab/>
      </w:r>
      <w:r w:rsidR="00E22065">
        <w:rPr>
          <w:rStyle w:val="UniformLevel4Char"/>
          <w:b/>
          <w:sz w:val="20"/>
        </w:rPr>
        <w:t xml:space="preserve">Compressed </w:t>
      </w:r>
      <w:r w:rsidRPr="009674EF">
        <w:rPr>
          <w:rStyle w:val="UniformLevel4Char"/>
          <w:b/>
          <w:sz w:val="20"/>
        </w:rPr>
        <w:t xml:space="preserve">Natural </w:t>
      </w:r>
      <w:r w:rsidR="0072415A" w:rsidRPr="009674EF">
        <w:rPr>
          <w:rStyle w:val="UniformLevel4Char"/>
          <w:b/>
          <w:sz w:val="20"/>
        </w:rPr>
        <w:t>G</w:t>
      </w:r>
      <w:r w:rsidRPr="009674EF">
        <w:rPr>
          <w:rStyle w:val="UniformLevel4Char"/>
          <w:b/>
          <w:sz w:val="20"/>
        </w:rPr>
        <w:t>as</w:t>
      </w:r>
      <w:r w:rsidR="00E22065">
        <w:rPr>
          <w:rStyle w:val="UniformLevel4Char"/>
          <w:b/>
          <w:sz w:val="20"/>
        </w:rPr>
        <w:t xml:space="preserve"> (CNG)</w:t>
      </w:r>
      <w:r w:rsidRPr="009674EF">
        <w:rPr>
          <w:rStyle w:val="UniformLevel4Char"/>
          <w:b/>
          <w:sz w:val="20"/>
        </w:rPr>
        <w:t>.</w:t>
      </w:r>
      <w:bookmarkEnd w:id="3448"/>
      <w:r w:rsidR="00C17524">
        <w:rPr>
          <w:rStyle w:val="UniformLevel4Char"/>
          <w:b/>
          <w:sz w:val="20"/>
        </w:rPr>
        <w:fldChar w:fldCharType="begin"/>
      </w:r>
      <w:r w:rsidR="00C17524">
        <w:instrText xml:space="preserve"> XE "</w:instrText>
      </w:r>
      <w:r w:rsidR="00C17524" w:rsidRPr="00D60E3E">
        <w:rPr>
          <w:rStyle w:val="UniformLevel4Char"/>
          <w:bCs/>
          <w:sz w:val="20"/>
        </w:rPr>
        <w:instrText>Fuels:</w:instrText>
      </w:r>
      <w:r w:rsidR="00C17524" w:rsidRPr="009C2941">
        <w:rPr>
          <w:b/>
          <w:bCs/>
        </w:rPr>
        <w:instrText>Compressed natural gas (CNG)"</w:instrText>
      </w:r>
      <w:r w:rsidR="00C17524">
        <w:instrText xml:space="preserve"> </w:instrText>
      </w:r>
      <w:r w:rsidR="00C17524">
        <w:rPr>
          <w:rStyle w:val="UniformLevel4Char"/>
          <w:b/>
          <w:sz w:val="20"/>
        </w:rPr>
        <w:fldChar w:fldCharType="end"/>
      </w:r>
      <w:r>
        <w:t xml:space="preserve"> – A gaseous fuel </w:t>
      </w:r>
      <w:r w:rsidR="00D962A8">
        <w:fldChar w:fldCharType="begin"/>
      </w:r>
      <w:r w:rsidR="00535CC4">
        <w:instrText xml:space="preserve"> XE "</w:instrText>
      </w:r>
      <w:r w:rsidR="0081520A">
        <w:instrText>Definitions</w:instrText>
      </w:r>
      <w:r w:rsidR="00B029CC">
        <w:instrText>:</w:instrText>
      </w:r>
      <w:r w:rsidR="00D56B61">
        <w:instrText>Compressed n</w:instrText>
      </w:r>
      <w:r w:rsidR="00535CC4" w:rsidRPr="00014267">
        <w:instrText>atural gas</w:instrText>
      </w:r>
      <w:r w:rsidR="00D56B61">
        <w:instrText xml:space="preserve"> (CNG)</w:instrText>
      </w:r>
      <w:r w:rsidR="00535CC4">
        <w:instrText xml:space="preserve">" </w:instrText>
      </w:r>
      <w:r w:rsidR="00D962A8">
        <w:fldChar w:fldCharType="end"/>
      </w:r>
      <w:r>
        <w:t>composed primarily of methane that is suitable for compression and dispensing into a fuel storage container(s) for use as an engine fuel.</w:t>
      </w:r>
    </w:p>
    <w:p w14:paraId="11FC4D25" w14:textId="2B36B9F2" w:rsidR="00E22065" w:rsidRPr="00A97B03" w:rsidRDefault="00E22065" w:rsidP="00AD6C12">
      <w:pPr>
        <w:tabs>
          <w:tab w:val="left" w:pos="1620"/>
        </w:tabs>
        <w:spacing w:before="60" w:after="240"/>
        <w:ind w:left="720"/>
      </w:pPr>
      <w:r w:rsidRPr="00A97B03">
        <w:t>(Amende</w:t>
      </w:r>
      <w:r w:rsidR="00D21657">
        <w:t>d</w:t>
      </w:r>
      <w:r w:rsidRPr="00A97B03">
        <w:t xml:space="preserve"> 2016)</w:t>
      </w:r>
    </w:p>
    <w:p w14:paraId="4C13F1C1" w14:textId="2AEEE80E" w:rsidR="005A6C37" w:rsidRDefault="005A6C37" w:rsidP="00AD6C12">
      <w:pPr>
        <w:tabs>
          <w:tab w:val="left" w:pos="1620"/>
        </w:tabs>
        <w:ind w:left="720"/>
      </w:pPr>
      <w:bookmarkStart w:id="3449" w:name="_Toc88278843"/>
      <w:r w:rsidRPr="009674EF">
        <w:rPr>
          <w:rStyle w:val="UniformLevel4Char"/>
          <w:b/>
          <w:sz w:val="20"/>
        </w:rPr>
        <w:t>2.27.1.</w:t>
      </w:r>
      <w:r w:rsidR="00E22065">
        <w:rPr>
          <w:rStyle w:val="UniformLevel4Char"/>
          <w:b/>
          <w:sz w:val="20"/>
        </w:rPr>
        <w:t>2</w:t>
      </w:r>
      <w:r w:rsidRPr="009674EF">
        <w:rPr>
          <w:rStyle w:val="UniformLevel4Char"/>
          <w:b/>
          <w:sz w:val="20"/>
        </w:rPr>
        <w:t xml:space="preserve">.  Gasoline </w:t>
      </w:r>
      <w:r w:rsidR="0072415A" w:rsidRPr="009674EF">
        <w:rPr>
          <w:rStyle w:val="UniformLevel4Char"/>
          <w:b/>
          <w:sz w:val="20"/>
        </w:rPr>
        <w:t xml:space="preserve">Gallon Equivalent </w:t>
      </w:r>
      <w:r w:rsidRPr="009674EF">
        <w:rPr>
          <w:rStyle w:val="UniformLevel4Char"/>
          <w:b/>
          <w:sz w:val="20"/>
        </w:rPr>
        <w:t>(GGE).</w:t>
      </w:r>
      <w:bookmarkEnd w:id="3449"/>
      <w:r>
        <w:t xml:space="preserve"> – Gasoline gallon equivalent</w:t>
      </w:r>
      <w:r w:rsidR="00D962A8">
        <w:fldChar w:fldCharType="begin"/>
      </w:r>
      <w:r w:rsidR="00535CC4">
        <w:instrText xml:space="preserve"> XE "</w:instrText>
      </w:r>
      <w:r w:rsidR="0081520A">
        <w:instrText>Definitions</w:instrText>
      </w:r>
      <w:r w:rsidR="00B029CC">
        <w:instrText>:</w:instrText>
      </w:r>
      <w:r w:rsidR="00535CC4" w:rsidRPr="00014267">
        <w:instrText>Gasoline gallon equivalent</w:instrText>
      </w:r>
      <w:r w:rsidR="005E6C38">
        <w:instrText xml:space="preserve"> (GGE)</w:instrText>
      </w:r>
      <w:r w:rsidR="00535CC4">
        <w:instrText xml:space="preserve">" </w:instrText>
      </w:r>
      <w:r w:rsidR="00D962A8">
        <w:fldChar w:fldCharType="end"/>
      </w:r>
      <w:r>
        <w:t xml:space="preserve"> (GGE) means 2.567 kg (5.660 lb) of </w:t>
      </w:r>
      <w:r w:rsidR="00E22065">
        <w:t xml:space="preserve">compressed </w:t>
      </w:r>
      <w:r>
        <w:t>natural gas.</w:t>
      </w:r>
    </w:p>
    <w:p w14:paraId="342E5281" w14:textId="77777777" w:rsidR="00E22065" w:rsidRDefault="00E22065" w:rsidP="00AD6C12">
      <w:pPr>
        <w:tabs>
          <w:tab w:val="left" w:pos="1620"/>
        </w:tabs>
        <w:spacing w:before="60" w:after="240"/>
        <w:ind w:left="720"/>
      </w:pPr>
      <w:r>
        <w:t>(Amended 2016)</w:t>
      </w:r>
    </w:p>
    <w:p w14:paraId="701FED16" w14:textId="3A584161" w:rsidR="00DC6321" w:rsidRDefault="00DC6321" w:rsidP="00AD6C12">
      <w:pPr>
        <w:tabs>
          <w:tab w:val="left" w:pos="1620"/>
        </w:tabs>
        <w:suppressAutoHyphens/>
        <w:spacing w:after="60"/>
        <w:ind w:left="720"/>
      </w:pPr>
      <w:bookmarkStart w:id="3450" w:name="_Toc88278844"/>
      <w:r w:rsidRPr="0069010E">
        <w:rPr>
          <w:rStyle w:val="UniformLevel4Char"/>
          <w:b/>
          <w:bCs/>
          <w:sz w:val="20"/>
        </w:rPr>
        <w:t>2.27.1.3.</w:t>
      </w:r>
      <w:r w:rsidR="00AD6C12">
        <w:rPr>
          <w:rStyle w:val="UniformLevel4Char"/>
          <w:b/>
          <w:bCs/>
          <w:sz w:val="20"/>
        </w:rPr>
        <w:tab/>
      </w:r>
      <w:r w:rsidRPr="0069010E">
        <w:rPr>
          <w:rStyle w:val="UniformLevel4Char"/>
          <w:b/>
          <w:bCs/>
          <w:sz w:val="20"/>
        </w:rPr>
        <w:t xml:space="preserve"> Diesel Gallon Equivalent (DGE).</w:t>
      </w:r>
      <w:bookmarkEnd w:id="3450"/>
      <w:r>
        <w:t xml:space="preserve"> – </w:t>
      </w:r>
      <w:r w:rsidR="00D56B61">
        <w:fldChar w:fldCharType="begin"/>
      </w:r>
      <w:r w:rsidR="00D56B61">
        <w:instrText xml:space="preserve"> XE "</w:instrText>
      </w:r>
      <w:r w:rsidR="00D56B61" w:rsidRPr="003E065A">
        <w:instrText>Definitions:Diesel gallon equivalent</w:instrText>
      </w:r>
      <w:r w:rsidR="00D56B61">
        <w:instrText xml:space="preserve"> (DGE)" </w:instrText>
      </w:r>
      <w:r w:rsidR="00D56B61">
        <w:fldChar w:fldCharType="end"/>
      </w:r>
      <w:r>
        <w:t>Diesel gallon equivalent means 6.384 lb of compressed natural gas or 6.059 lb of liquefied natural gas.</w:t>
      </w:r>
    </w:p>
    <w:p w14:paraId="13D7571C" w14:textId="77777777" w:rsidR="00882866" w:rsidRDefault="00DC6321" w:rsidP="00AD6C12">
      <w:pPr>
        <w:tabs>
          <w:tab w:val="left" w:pos="1620"/>
        </w:tabs>
        <w:spacing w:before="60" w:after="240"/>
        <w:ind w:left="720"/>
      </w:pPr>
      <w:r>
        <w:t>(Added 2016)</w:t>
      </w:r>
      <w:r w:rsidR="00882866">
        <w:t xml:space="preserve">  </w:t>
      </w:r>
    </w:p>
    <w:p w14:paraId="47359939" w14:textId="2FE53F2E" w:rsidR="00625FE4" w:rsidRDefault="00625FE4" w:rsidP="00AD6C12">
      <w:pPr>
        <w:tabs>
          <w:tab w:val="left" w:pos="1620"/>
        </w:tabs>
        <w:spacing w:before="60"/>
        <w:ind w:left="720"/>
      </w:pPr>
      <w:bookmarkStart w:id="3451" w:name="_Toc88278845"/>
      <w:r w:rsidRPr="0069010E">
        <w:rPr>
          <w:rStyle w:val="UniformLevel4Char"/>
          <w:b/>
          <w:bCs/>
          <w:sz w:val="20"/>
        </w:rPr>
        <w:t>2.27.1.4.</w:t>
      </w:r>
      <w:r w:rsidR="00AD6C12">
        <w:rPr>
          <w:rStyle w:val="UniformLevel4Char"/>
          <w:b/>
          <w:bCs/>
          <w:sz w:val="20"/>
        </w:rPr>
        <w:tab/>
      </w:r>
      <w:r w:rsidRPr="0069010E">
        <w:rPr>
          <w:rStyle w:val="UniformLevel4Char"/>
          <w:b/>
          <w:bCs/>
          <w:sz w:val="20"/>
        </w:rPr>
        <w:t>Liquefied Natural Gas (LNG).</w:t>
      </w:r>
      <w:bookmarkEnd w:id="3451"/>
      <w:r>
        <w:t xml:space="preserve"> – Natural gas, which is predominantly methane, that has been liquefied at </w:t>
      </w:r>
      <w:r w:rsidR="00927E16">
        <w:t>−</w:t>
      </w:r>
      <w:r>
        <w:t> 162 °C (− 260 °F) at 14.696 psia and stored in insulated cryogenic fuel storage tanks for use as an engine fuel.</w:t>
      </w:r>
    </w:p>
    <w:p w14:paraId="6E44078E" w14:textId="77777777" w:rsidR="00625FE4" w:rsidRDefault="00625FE4" w:rsidP="0069010E">
      <w:pPr>
        <w:spacing w:before="60" w:after="240"/>
        <w:ind w:left="720"/>
      </w:pPr>
      <w:r>
        <w:t xml:space="preserve">(Added 2016)  </w:t>
      </w:r>
    </w:p>
    <w:p w14:paraId="42E2C959" w14:textId="6DEC7C27" w:rsidR="005A6C37" w:rsidRDefault="005A6C37" w:rsidP="0024558A">
      <w:pPr>
        <w:pStyle w:val="UniformLevel3"/>
        <w:keepNext/>
        <w:tabs>
          <w:tab w:val="left" w:pos="1080"/>
        </w:tabs>
        <w:spacing w:after="240"/>
        <w:rPr>
          <w:b/>
        </w:rPr>
      </w:pPr>
      <w:bookmarkStart w:id="3452" w:name="_Toc173472919"/>
      <w:bookmarkStart w:id="3453" w:name="_Toc88278846"/>
      <w:r>
        <w:rPr>
          <w:b/>
        </w:rPr>
        <w:t xml:space="preserve">2.27.2. </w:t>
      </w:r>
      <w:r w:rsidR="0024558A">
        <w:rPr>
          <w:b/>
        </w:rPr>
        <w:tab/>
      </w:r>
      <w:r>
        <w:rPr>
          <w:b/>
        </w:rPr>
        <w:t>Method of Retail Sale and Dispenser Labeling.</w:t>
      </w:r>
      <w:bookmarkEnd w:id="3452"/>
      <w:bookmarkEnd w:id="3453"/>
    </w:p>
    <w:p w14:paraId="3F9BF11F" w14:textId="2DAAF211" w:rsidR="00046EAA" w:rsidRDefault="005A6C37" w:rsidP="0024558A">
      <w:pPr>
        <w:tabs>
          <w:tab w:val="left" w:pos="1620"/>
        </w:tabs>
        <w:ind w:left="720"/>
      </w:pPr>
      <w:bookmarkStart w:id="3454" w:name="_Toc88278847"/>
      <w:r w:rsidRPr="009674EF">
        <w:rPr>
          <w:rStyle w:val="UniformLevel4Char"/>
          <w:b/>
          <w:sz w:val="20"/>
        </w:rPr>
        <w:t>2.27.2.1.</w:t>
      </w:r>
      <w:r w:rsidR="0024558A">
        <w:rPr>
          <w:rStyle w:val="UniformLevel4Char"/>
          <w:b/>
          <w:sz w:val="20"/>
        </w:rPr>
        <w:tab/>
      </w:r>
      <w:r w:rsidRPr="009674EF">
        <w:rPr>
          <w:rStyle w:val="UniformLevel4Char"/>
          <w:b/>
          <w:sz w:val="20"/>
        </w:rPr>
        <w:t xml:space="preserve">Method of </w:t>
      </w:r>
      <w:r w:rsidR="0072415A" w:rsidRPr="009674EF">
        <w:rPr>
          <w:rStyle w:val="UniformLevel4Char"/>
          <w:b/>
          <w:sz w:val="20"/>
        </w:rPr>
        <w:t>Retail S</w:t>
      </w:r>
      <w:r w:rsidRPr="009674EF">
        <w:rPr>
          <w:rStyle w:val="UniformLevel4Char"/>
          <w:b/>
          <w:sz w:val="20"/>
        </w:rPr>
        <w:t>ale</w:t>
      </w:r>
      <w:r w:rsidR="00E103F1">
        <w:rPr>
          <w:rStyle w:val="UniformLevel4Char"/>
          <w:b/>
          <w:sz w:val="20"/>
        </w:rPr>
        <w:t xml:space="preserve"> </w:t>
      </w:r>
      <w:r w:rsidR="0069010E">
        <w:rPr>
          <w:rStyle w:val="UniformLevel4Char"/>
          <w:b/>
          <w:sz w:val="20"/>
        </w:rPr>
        <w:t xml:space="preserve">for </w:t>
      </w:r>
      <w:r w:rsidR="00770E2B" w:rsidRPr="00E103F1">
        <w:rPr>
          <w:rStyle w:val="UniformLevel4Char"/>
          <w:b/>
          <w:sz w:val="20"/>
        </w:rPr>
        <w:t>Compressed Natural Gas</w:t>
      </w:r>
      <w:r w:rsidRPr="00E103F1">
        <w:rPr>
          <w:rStyle w:val="UniformLevel4Char"/>
          <w:b/>
          <w:sz w:val="20"/>
        </w:rPr>
        <w:t>.</w:t>
      </w:r>
      <w:bookmarkEnd w:id="3454"/>
      <w:r w:rsidR="00C8107A">
        <w:rPr>
          <w:rStyle w:val="UniformLevel4Char"/>
          <w:b/>
          <w:sz w:val="20"/>
        </w:rPr>
        <w:fldChar w:fldCharType="begin"/>
      </w:r>
      <w:r w:rsidR="00C8107A">
        <w:instrText xml:space="preserve"> XE "</w:instrText>
      </w:r>
      <w:r w:rsidR="00C8107A" w:rsidRPr="00C6571D">
        <w:instrText>Method of sale:Compressed natural gas (CNG)</w:instrText>
      </w:r>
      <w:r w:rsidR="00C8107A">
        <w:instrText xml:space="preserve">" </w:instrText>
      </w:r>
      <w:r w:rsidR="00C8107A">
        <w:rPr>
          <w:rStyle w:val="UniformLevel4Char"/>
          <w:b/>
          <w:sz w:val="20"/>
        </w:rPr>
        <w:fldChar w:fldCharType="end"/>
      </w:r>
      <w:r>
        <w:t xml:space="preserve"> – </w:t>
      </w:r>
      <w:r w:rsidR="00D962A8">
        <w:fldChar w:fldCharType="begin"/>
      </w:r>
      <w:r w:rsidR="00535CC4">
        <w:instrText xml:space="preserve"> XE "</w:instrText>
      </w:r>
      <w:r w:rsidR="00DE7A1F">
        <w:instrText>Fuels</w:instrText>
      </w:r>
      <w:r w:rsidR="00535CC4" w:rsidRPr="00A343EE">
        <w:instrText>:</w:instrText>
      </w:r>
      <w:r w:rsidR="00993B5E" w:rsidRPr="00600414">
        <w:rPr>
          <w:b/>
          <w:bCs/>
        </w:rPr>
        <w:instrText>Compressed n</w:instrText>
      </w:r>
      <w:r w:rsidR="00535CC4" w:rsidRPr="00600414">
        <w:rPr>
          <w:b/>
          <w:bCs/>
        </w:rPr>
        <w:instrText>atural gas</w:instrText>
      </w:r>
      <w:r w:rsidR="002A0BC3" w:rsidRPr="00600414">
        <w:rPr>
          <w:b/>
          <w:bCs/>
        </w:rPr>
        <w:instrText xml:space="preserve"> (CNG)</w:instrText>
      </w:r>
      <w:r w:rsidR="00535CC4" w:rsidRPr="00600414">
        <w:rPr>
          <w:b/>
          <w:bCs/>
        </w:rPr>
        <w:instrText>:</w:instrText>
      </w:r>
      <w:r w:rsidR="00B029CC">
        <w:instrText>M</w:instrText>
      </w:r>
      <w:r w:rsidR="00535CC4">
        <w:instrText xml:space="preserve">ethod of sale" </w:instrText>
      </w:r>
      <w:r w:rsidR="00D962A8">
        <w:fldChar w:fldCharType="end"/>
      </w:r>
      <w:r>
        <w:t xml:space="preserve">All </w:t>
      </w:r>
      <w:r w:rsidR="0094221C">
        <w:t>compressed</w:t>
      </w:r>
      <w:r w:rsidR="00046EAA">
        <w:t xml:space="preserve"> </w:t>
      </w:r>
      <w:r>
        <w:t>natural gas kept, offered, or exposed for sale and sold at retail as a vehicle fuel shall be</w:t>
      </w:r>
      <w:r w:rsidR="00046EAA">
        <w:t xml:space="preserve"> measured</w:t>
      </w:r>
      <w:r>
        <w:t xml:space="preserve"> in terms of</w:t>
      </w:r>
      <w:r w:rsidR="00046EAA">
        <w:t xml:space="preserve"> mass, and indicted in</w:t>
      </w:r>
      <w:r>
        <w:t xml:space="preserve"> the gasoline gallon equivalent (GGE)</w:t>
      </w:r>
      <w:r w:rsidR="00046EAA">
        <w:t>, diesel gallon equivalent (DGE) units</w:t>
      </w:r>
      <w:r w:rsidR="0069010E">
        <w:t>,</w:t>
      </w:r>
      <w:r w:rsidR="00046EAA">
        <w:t xml:space="preserve"> or mass.</w:t>
      </w:r>
    </w:p>
    <w:p w14:paraId="5C7E19E3" w14:textId="77777777" w:rsidR="00046EAA" w:rsidRDefault="00046EAA" w:rsidP="0024558A">
      <w:pPr>
        <w:tabs>
          <w:tab w:val="left" w:pos="1620"/>
        </w:tabs>
        <w:spacing w:before="60" w:after="240"/>
        <w:ind w:left="720"/>
      </w:pPr>
      <w:r>
        <w:t>(Amended 2016)</w:t>
      </w:r>
    </w:p>
    <w:p w14:paraId="6CB3FB52" w14:textId="168F92CB" w:rsidR="005A6C37" w:rsidRDefault="005A6C37" w:rsidP="0024558A">
      <w:pPr>
        <w:keepNext/>
        <w:tabs>
          <w:tab w:val="left" w:pos="1620"/>
        </w:tabs>
        <w:ind w:left="720"/>
      </w:pPr>
      <w:bookmarkStart w:id="3455" w:name="_Toc88278848"/>
      <w:r w:rsidRPr="009674EF">
        <w:rPr>
          <w:rStyle w:val="UniformLevel4Char"/>
          <w:b/>
          <w:sz w:val="20"/>
        </w:rPr>
        <w:t>2.27.2.2.</w:t>
      </w:r>
      <w:r w:rsidR="0024558A">
        <w:rPr>
          <w:rStyle w:val="UniformLevel4Char"/>
          <w:b/>
          <w:sz w:val="20"/>
        </w:rPr>
        <w:tab/>
      </w:r>
      <w:r w:rsidRPr="009674EF">
        <w:rPr>
          <w:rStyle w:val="UniformLevel4Char"/>
          <w:b/>
          <w:sz w:val="20"/>
        </w:rPr>
        <w:t xml:space="preserve">Dispenser </w:t>
      </w:r>
      <w:r w:rsidR="0072415A" w:rsidRPr="009674EF">
        <w:rPr>
          <w:rStyle w:val="UniformLevel4Char"/>
          <w:b/>
          <w:sz w:val="20"/>
        </w:rPr>
        <w:t>Lab</w:t>
      </w:r>
      <w:r w:rsidRPr="009674EF">
        <w:rPr>
          <w:rStyle w:val="UniformLevel4Char"/>
          <w:b/>
          <w:sz w:val="20"/>
        </w:rPr>
        <w:t>eling</w:t>
      </w:r>
      <w:r w:rsidR="00046EAA">
        <w:rPr>
          <w:rStyle w:val="UniformLevel4Char"/>
          <w:b/>
          <w:sz w:val="20"/>
        </w:rPr>
        <w:t xml:space="preserve"> Compressed Natural Gas</w:t>
      </w:r>
      <w:r w:rsidRPr="009674EF">
        <w:rPr>
          <w:rStyle w:val="UniformLevel4Char"/>
          <w:b/>
          <w:sz w:val="20"/>
        </w:rPr>
        <w:t>.</w:t>
      </w:r>
      <w:bookmarkEnd w:id="3455"/>
      <w:r>
        <w:t xml:space="preserve"> – All retail </w:t>
      </w:r>
      <w:r w:rsidR="00046EAA">
        <w:t xml:space="preserve">compressed </w:t>
      </w:r>
      <w:r>
        <w:t>natural gas dispensers</w:t>
      </w:r>
      <w:r w:rsidR="00D962A8">
        <w:fldChar w:fldCharType="begin"/>
      </w:r>
      <w:r w:rsidR="00535CC4">
        <w:instrText xml:space="preserve"> XE "</w:instrText>
      </w:r>
      <w:r w:rsidR="00DE7A1F">
        <w:instrText>Fuels</w:instrText>
      </w:r>
      <w:r w:rsidR="00535CC4" w:rsidRPr="000F1483">
        <w:instrText>:</w:instrText>
      </w:r>
      <w:r w:rsidR="00B029CC" w:rsidRPr="00C76252">
        <w:rPr>
          <w:b/>
          <w:bCs/>
        </w:rPr>
        <w:instrText>D</w:instrText>
      </w:r>
      <w:r w:rsidR="00535CC4" w:rsidRPr="00C76252">
        <w:rPr>
          <w:b/>
          <w:bCs/>
        </w:rPr>
        <w:instrText>ispenser</w:instrText>
      </w:r>
      <w:r w:rsidR="00535CC4">
        <w:instrText xml:space="preserve">" </w:instrText>
      </w:r>
      <w:r w:rsidR="00D962A8">
        <w:fldChar w:fldCharType="end"/>
      </w:r>
      <w:r>
        <w:t xml:space="preserve"> shall be labeled with the </w:t>
      </w:r>
      <w:r w:rsidR="00046EAA">
        <w:t xml:space="preserve">equivalent </w:t>
      </w:r>
      <w:r>
        <w:t>conversion factor in terms of pounds</w:t>
      </w:r>
      <w:r w:rsidR="00046EAA">
        <w:t xml:space="preserve"> (lb)</w:t>
      </w:r>
      <w:r>
        <w:t xml:space="preserve">.  The label shall be permanently and conspicuously displayed on the face of the dispenser and shall have the statement “1 Gasoline </w:t>
      </w:r>
      <w:r w:rsidR="00046EAA">
        <w:t>Gallon</w:t>
      </w:r>
      <w:r>
        <w:t xml:space="preserve"> </w:t>
      </w:r>
      <w:r>
        <w:lastRenderedPageBreak/>
        <w:t>Equivalent (</w:t>
      </w:r>
      <w:r w:rsidR="00046EAA">
        <w:t>GGE</w:t>
      </w:r>
      <w:r>
        <w:t xml:space="preserve">) </w:t>
      </w:r>
      <w:r w:rsidR="00046EAA">
        <w:t xml:space="preserve">means 5.660 lb of Compressed Natural Gas” </w:t>
      </w:r>
      <w:r>
        <w:t>or “1 </w:t>
      </w:r>
      <w:r w:rsidR="002705F8">
        <w:t>Diesel</w:t>
      </w:r>
      <w:r w:rsidR="00D0374C">
        <w:t xml:space="preserve"> </w:t>
      </w:r>
      <w:r>
        <w:t>Gallon Equivalent (</w:t>
      </w:r>
      <w:r w:rsidR="002705F8">
        <w:t>DGE</w:t>
      </w:r>
      <w:r>
        <w:t>)</w:t>
      </w:r>
      <w:r w:rsidR="002705F8">
        <w:t xml:space="preserve"> means</w:t>
      </w:r>
      <w:r>
        <w:t xml:space="preserve"> </w:t>
      </w:r>
      <w:r w:rsidR="002705F8">
        <w:t>6.384</w:t>
      </w:r>
      <w:r>
        <w:t xml:space="preserve"> lb of </w:t>
      </w:r>
      <w:r w:rsidR="002705F8">
        <w:t>Compressed Natural Gas</w:t>
      </w:r>
      <w:r>
        <w:t>” consistent with the method of sale</w:t>
      </w:r>
      <w:r w:rsidR="00D962A8">
        <w:fldChar w:fldCharType="begin"/>
      </w:r>
      <w:r>
        <w:instrText>xe "</w:instrText>
      </w:r>
      <w:r w:rsidRPr="00331AB1">
        <w:instrText xml:space="preserve">Method of </w:instrText>
      </w:r>
      <w:r>
        <w:instrText>s</w:instrText>
      </w:r>
      <w:r w:rsidRPr="00331AB1">
        <w:instrText>ale</w:instrText>
      </w:r>
      <w:r>
        <w:instrText>"</w:instrText>
      </w:r>
      <w:r w:rsidR="00D962A8">
        <w:fldChar w:fldCharType="end"/>
      </w:r>
      <w:r>
        <w:t xml:space="preserve"> used.</w:t>
      </w:r>
    </w:p>
    <w:p w14:paraId="4FBD5B2B" w14:textId="77777777" w:rsidR="009561B2" w:rsidRDefault="009561B2" w:rsidP="009561B2">
      <w:pPr>
        <w:spacing w:before="60" w:after="240"/>
        <w:ind w:left="720"/>
      </w:pPr>
      <w:r>
        <w:t>(Amended 2016)</w:t>
      </w:r>
    </w:p>
    <w:p w14:paraId="2E5F6D7E" w14:textId="4D7F115F" w:rsidR="009561B2" w:rsidRDefault="009561B2" w:rsidP="0024558A">
      <w:pPr>
        <w:tabs>
          <w:tab w:val="left" w:pos="1620"/>
        </w:tabs>
        <w:ind w:left="720"/>
      </w:pPr>
      <w:bookmarkStart w:id="3456" w:name="_Toc88278849"/>
      <w:r w:rsidRPr="0069010E">
        <w:rPr>
          <w:rStyle w:val="UniformLevel4Char"/>
          <w:b/>
          <w:bCs/>
          <w:sz w:val="20"/>
        </w:rPr>
        <w:t>2.27.2.3.</w:t>
      </w:r>
      <w:r w:rsidR="0024558A">
        <w:rPr>
          <w:rStyle w:val="UniformLevel4Char"/>
          <w:b/>
          <w:bCs/>
          <w:sz w:val="20"/>
        </w:rPr>
        <w:tab/>
      </w:r>
      <w:r w:rsidRPr="0069010E">
        <w:rPr>
          <w:rStyle w:val="UniformLevel4Char"/>
          <w:b/>
          <w:bCs/>
          <w:sz w:val="20"/>
        </w:rPr>
        <w:t>Method of Retail Sale</w:t>
      </w:r>
      <w:r w:rsidR="0069010E">
        <w:rPr>
          <w:rStyle w:val="UniformLevel4Char"/>
          <w:b/>
          <w:bCs/>
          <w:sz w:val="20"/>
        </w:rPr>
        <w:t xml:space="preserve"> for </w:t>
      </w:r>
      <w:r w:rsidR="00770E2B" w:rsidRPr="00E103F1">
        <w:rPr>
          <w:rStyle w:val="UniformLevel4Char"/>
          <w:b/>
          <w:bCs/>
          <w:sz w:val="20"/>
        </w:rPr>
        <w:t>Liquefied Natural Gas</w:t>
      </w:r>
      <w:r w:rsidRPr="0069010E">
        <w:rPr>
          <w:rStyle w:val="UniformLevel4Char"/>
          <w:b/>
          <w:bCs/>
          <w:sz w:val="20"/>
        </w:rPr>
        <w:t>.</w:t>
      </w:r>
      <w:bookmarkEnd w:id="3456"/>
      <w:r>
        <w:t xml:space="preserve"> – </w:t>
      </w:r>
      <w:r w:rsidR="00BF446D">
        <w:fldChar w:fldCharType="begin"/>
      </w:r>
      <w:r w:rsidR="00BF446D">
        <w:instrText xml:space="preserve"> XE "</w:instrText>
      </w:r>
      <w:r w:rsidR="00BF446D" w:rsidRPr="006B3A7A">
        <w:instrText>Method of sale:Liquefied natural gas</w:instrText>
      </w:r>
      <w:r w:rsidR="00BF446D">
        <w:instrText xml:space="preserve">" </w:instrText>
      </w:r>
      <w:r w:rsidR="00BF446D">
        <w:fldChar w:fldCharType="end"/>
      </w:r>
      <w:r>
        <w:t>All liquefied natural gas kept, offered, or exposed for sale and sold at retail as a vehicle fuel shall be measured in mass and indicated in diesel gallon equivalent (DGE) units or mass.</w:t>
      </w:r>
    </w:p>
    <w:p w14:paraId="1DF851B1" w14:textId="77777777" w:rsidR="009561B2" w:rsidRDefault="009561B2" w:rsidP="009561B2">
      <w:pPr>
        <w:spacing w:before="60" w:after="240"/>
        <w:ind w:left="720"/>
      </w:pPr>
      <w:r>
        <w:t xml:space="preserve">(Added 2016) </w:t>
      </w:r>
    </w:p>
    <w:p w14:paraId="5A62C1C0" w14:textId="5E63617E" w:rsidR="009561B2" w:rsidRDefault="009561B2" w:rsidP="0024558A">
      <w:pPr>
        <w:keepNext/>
        <w:tabs>
          <w:tab w:val="left" w:pos="1620"/>
        </w:tabs>
        <w:ind w:left="720"/>
      </w:pPr>
      <w:bookmarkStart w:id="3457" w:name="_Toc88278850"/>
      <w:r w:rsidRPr="0069010E">
        <w:rPr>
          <w:rStyle w:val="UniformLevel4Char"/>
          <w:b/>
          <w:bCs/>
          <w:sz w:val="20"/>
        </w:rPr>
        <w:t>2.27.2.4.</w:t>
      </w:r>
      <w:r w:rsidR="0024558A">
        <w:rPr>
          <w:rStyle w:val="UniformLevel4Char"/>
          <w:b/>
          <w:bCs/>
          <w:sz w:val="20"/>
        </w:rPr>
        <w:tab/>
      </w:r>
      <w:r w:rsidRPr="0069010E">
        <w:rPr>
          <w:rStyle w:val="UniformLevel4Char"/>
          <w:b/>
          <w:bCs/>
          <w:sz w:val="20"/>
        </w:rPr>
        <w:t>Dispenser Labeling of Retail Liquefied Natural Gas.</w:t>
      </w:r>
      <w:bookmarkEnd w:id="3457"/>
      <w:r>
        <w:t xml:space="preserve"> – </w:t>
      </w:r>
      <w:r w:rsidR="00BF446D">
        <w:fldChar w:fldCharType="begin"/>
      </w:r>
      <w:r w:rsidR="00BF446D">
        <w:instrText xml:space="preserve"> XE "</w:instrText>
      </w:r>
      <w:r w:rsidR="00BF446D" w:rsidRPr="00141018">
        <w:instrText>Dispenser:Liquefied natural gas</w:instrText>
      </w:r>
      <w:r w:rsidR="00BF446D">
        <w:instrText xml:space="preserve">"  </w:instrText>
      </w:r>
      <w:r w:rsidR="00BF446D">
        <w:fldChar w:fldCharType="end"/>
      </w:r>
      <w:r>
        <w:t xml:space="preserve">All </w:t>
      </w:r>
      <w:r w:rsidR="0095676D">
        <w:t xml:space="preserve">retail </w:t>
      </w:r>
      <w:r>
        <w:t>liquefied natural gas dispensers shall be labeled with the equivalent conversion factor in terms of p</w:t>
      </w:r>
      <w:r w:rsidR="00663579">
        <w:t>o</w:t>
      </w:r>
      <w:r>
        <w:t xml:space="preserve">unds (lb). The label shall be permanently and conspicuously displayed on the face of the dispenser and shall have the statement “1 Diesel Gallon Equivalent (DGE) means 6.059 lb of </w:t>
      </w:r>
      <w:r w:rsidR="00663579">
        <w:t>Liquefied Natural Gas.”</w:t>
      </w:r>
    </w:p>
    <w:p w14:paraId="19AFC369" w14:textId="77777777" w:rsidR="00663579" w:rsidRDefault="00663579" w:rsidP="00663579">
      <w:pPr>
        <w:spacing w:before="60" w:after="240"/>
        <w:ind w:left="720"/>
      </w:pPr>
      <w:r>
        <w:t xml:space="preserve">(Added 2016)  </w:t>
      </w:r>
    </w:p>
    <w:p w14:paraId="06E852C3" w14:textId="6773D792" w:rsidR="005A6C37" w:rsidRDefault="005A6C37" w:rsidP="0024558A">
      <w:pPr>
        <w:pStyle w:val="UniformLevel2"/>
        <w:tabs>
          <w:tab w:val="left" w:pos="540"/>
        </w:tabs>
        <w:rPr>
          <w:b/>
        </w:rPr>
      </w:pPr>
      <w:bookmarkStart w:id="3458" w:name="_Toc173471538"/>
      <w:bookmarkStart w:id="3459" w:name="_Toc173472920"/>
      <w:bookmarkStart w:id="3460" w:name="_Toc173474186"/>
      <w:bookmarkStart w:id="3461" w:name="_Toc88278851"/>
      <w:r>
        <w:rPr>
          <w:b/>
        </w:rPr>
        <w:t xml:space="preserve">2.28. </w:t>
      </w:r>
      <w:r w:rsidR="0024558A">
        <w:rPr>
          <w:b/>
        </w:rPr>
        <w:tab/>
      </w:r>
      <w:r>
        <w:rPr>
          <w:b/>
        </w:rPr>
        <w:t>Communication Paper.</w:t>
      </w:r>
      <w:bookmarkEnd w:id="3458"/>
      <w:bookmarkEnd w:id="3459"/>
      <w:bookmarkEnd w:id="3460"/>
      <w:bookmarkEnd w:id="3461"/>
    </w:p>
    <w:p w14:paraId="19BBBE7C" w14:textId="74D006DE" w:rsidR="005A6C37" w:rsidRDefault="005A6C37" w:rsidP="0024558A">
      <w:pPr>
        <w:pStyle w:val="UniformLevel3"/>
        <w:tabs>
          <w:tab w:val="left" w:pos="1080"/>
        </w:tabs>
        <w:spacing w:after="240"/>
        <w:rPr>
          <w:b/>
        </w:rPr>
      </w:pPr>
      <w:bookmarkStart w:id="3462" w:name="_Toc173472921"/>
      <w:bookmarkStart w:id="3463" w:name="_Toc88278852"/>
      <w:r>
        <w:rPr>
          <w:b/>
        </w:rPr>
        <w:t xml:space="preserve">2.28.1.  </w:t>
      </w:r>
      <w:r w:rsidR="0024558A">
        <w:rPr>
          <w:b/>
        </w:rPr>
        <w:tab/>
      </w:r>
      <w:r>
        <w:rPr>
          <w:b/>
        </w:rPr>
        <w:t>Definitions.</w:t>
      </w:r>
      <w:bookmarkEnd w:id="3462"/>
      <w:bookmarkEnd w:id="3463"/>
    </w:p>
    <w:p w14:paraId="2F3A958E" w14:textId="4A32D4AD" w:rsidR="005A6C37" w:rsidRDefault="005A6C37" w:rsidP="0024558A">
      <w:pPr>
        <w:tabs>
          <w:tab w:val="left" w:pos="1620"/>
        </w:tabs>
        <w:spacing w:after="240"/>
        <w:ind w:left="720"/>
      </w:pPr>
      <w:bookmarkStart w:id="3464" w:name="_Toc88278853"/>
      <w:r w:rsidRPr="00C25FC6">
        <w:rPr>
          <w:rStyle w:val="UniformLevel4Char"/>
          <w:b/>
          <w:sz w:val="20"/>
        </w:rPr>
        <w:t>2.28.1.1.</w:t>
      </w:r>
      <w:r w:rsidR="0024558A">
        <w:rPr>
          <w:rStyle w:val="UniformLevel4Char"/>
          <w:b/>
          <w:sz w:val="20"/>
        </w:rPr>
        <w:tab/>
      </w:r>
      <w:r w:rsidRPr="00C25FC6">
        <w:rPr>
          <w:rStyle w:val="UniformLevel4Char"/>
          <w:b/>
          <w:sz w:val="20"/>
        </w:rPr>
        <w:t xml:space="preserve">Communication </w:t>
      </w:r>
      <w:r w:rsidR="0072415A" w:rsidRPr="00C25FC6">
        <w:rPr>
          <w:rStyle w:val="UniformLevel4Char"/>
          <w:b/>
          <w:sz w:val="20"/>
        </w:rPr>
        <w:t>P</w:t>
      </w:r>
      <w:r w:rsidRPr="00C25FC6">
        <w:rPr>
          <w:rStyle w:val="UniformLevel4Char"/>
          <w:b/>
          <w:sz w:val="20"/>
        </w:rPr>
        <w:t>aper.</w:t>
      </w:r>
      <w:bookmarkEnd w:id="3464"/>
      <w:r>
        <w:t xml:space="preserve"> – </w:t>
      </w:r>
      <w:r w:rsidR="00D962A8">
        <w:fldChar w:fldCharType="begin"/>
      </w:r>
      <w:r w:rsidR="00535CC4">
        <w:instrText xml:space="preserve"> XE "</w:instrText>
      </w:r>
      <w:r w:rsidR="00535CC4" w:rsidRPr="00E549D2">
        <w:instrText>Paper:Communication paper</w:instrText>
      </w:r>
      <w:r w:rsidR="00535CC4">
        <w:instrText xml:space="preserve">" </w:instrText>
      </w:r>
      <w:r w:rsidR="00D962A8">
        <w:fldChar w:fldCharType="end"/>
      </w:r>
      <w:r w:rsidR="00D962A8">
        <w:fldChar w:fldCharType="begin"/>
      </w:r>
      <w:r w:rsidR="00535CC4">
        <w:instrText xml:space="preserve"> XE "</w:instrText>
      </w:r>
      <w:r w:rsidR="00535CC4" w:rsidRPr="00D768F0">
        <w:instrText>Paper:Bond, packaged</w:instrText>
      </w:r>
      <w:r w:rsidR="00535CC4">
        <w:instrText xml:space="preserve">" </w:instrText>
      </w:r>
      <w:r w:rsidR="00D962A8">
        <w:fldChar w:fldCharType="end"/>
      </w:r>
      <w:r w:rsidR="00D962A8">
        <w:fldChar w:fldCharType="begin"/>
      </w:r>
      <w:r w:rsidR="00535CC4">
        <w:instrText xml:space="preserve"> XE "</w:instrText>
      </w:r>
      <w:r w:rsidR="00535CC4" w:rsidRPr="0070111D">
        <w:instrText>Paper:Mimeo</w:instrText>
      </w:r>
      <w:r w:rsidR="00535CC4">
        <w:instrText xml:space="preserve">" </w:instrText>
      </w:r>
      <w:r w:rsidR="00D962A8">
        <w:fldChar w:fldCharType="end"/>
      </w:r>
      <w:r w:rsidR="00D962A8">
        <w:fldChar w:fldCharType="begin"/>
      </w:r>
      <w:r w:rsidR="00535CC4">
        <w:instrText xml:space="preserve"> XE "</w:instrText>
      </w:r>
      <w:r w:rsidR="00535CC4" w:rsidRPr="00020C74">
        <w:instrText>Paper:Spirit duplicator</w:instrText>
      </w:r>
      <w:r w:rsidR="00535CC4">
        <w:instrText xml:space="preserve">" </w:instrText>
      </w:r>
      <w:r w:rsidR="00D962A8">
        <w:fldChar w:fldCharType="end"/>
      </w:r>
      <w:r w:rsidR="00D962A8">
        <w:fldChar w:fldCharType="begin"/>
      </w:r>
      <w:r w:rsidR="00535CC4">
        <w:instrText xml:space="preserve"> XE "</w:instrText>
      </w:r>
      <w:r w:rsidR="00535CC4" w:rsidRPr="008B4E78">
        <w:instrText>Paper:Xerographic</w:instrText>
      </w:r>
      <w:r w:rsidR="00535CC4">
        <w:instrText xml:space="preserve">" </w:instrText>
      </w:r>
      <w:r w:rsidR="00D962A8">
        <w:fldChar w:fldCharType="end"/>
      </w:r>
      <w:r w:rsidR="00D962A8">
        <w:fldChar w:fldCharType="begin"/>
      </w:r>
      <w:r w:rsidR="00535CC4">
        <w:instrText xml:space="preserve"> XE "</w:instrText>
      </w:r>
      <w:r w:rsidR="00535CC4" w:rsidRPr="000541F1">
        <w:instrText>Paper:Office paper</w:instrText>
      </w:r>
      <w:r w:rsidR="00535CC4">
        <w:instrText xml:space="preserve">" </w:instrText>
      </w:r>
      <w:r w:rsidR="00D962A8">
        <w:fldChar w:fldCharType="end"/>
      </w:r>
      <w:r w:rsidR="00D962A8">
        <w:fldChar w:fldCharType="begin"/>
      </w:r>
      <w:r w:rsidR="00535CC4">
        <w:instrText xml:space="preserve"> XE "</w:instrText>
      </w:r>
      <w:r w:rsidR="00535CC4" w:rsidRPr="009B1FA0">
        <w:instrText>Paper:Computer paper</w:instrText>
      </w:r>
      <w:r w:rsidR="00535CC4">
        <w:instrText xml:space="preserve">" </w:instrText>
      </w:r>
      <w:r w:rsidR="00D962A8">
        <w:fldChar w:fldCharType="end"/>
      </w:r>
      <w:r w:rsidR="00C80131">
        <w:fldChar w:fldCharType="begin"/>
      </w:r>
      <w:r w:rsidR="00C80131">
        <w:instrText xml:space="preserve"> XE "</w:instrText>
      </w:r>
      <w:r w:rsidR="00C80131" w:rsidRPr="00CD044D">
        <w:instrText>Definitions:Communication paper</w:instrText>
      </w:r>
      <w:r w:rsidR="00C80131">
        <w:instrText xml:space="preserve">" </w:instrText>
      </w:r>
      <w:r w:rsidR="00C80131">
        <w:fldChar w:fldCharType="end"/>
      </w:r>
      <w:r>
        <w:t>Packaged bond, mimeo, spirit duplicator, xerographic, and other papers, including cut-sized office paper and computer paper.</w:t>
      </w:r>
    </w:p>
    <w:p w14:paraId="060A710D" w14:textId="6621D0F7" w:rsidR="00DB1C48" w:rsidRDefault="005A6C37" w:rsidP="0024558A">
      <w:pPr>
        <w:tabs>
          <w:tab w:val="left" w:pos="1620"/>
        </w:tabs>
        <w:spacing w:after="240"/>
        <w:ind w:left="720"/>
      </w:pPr>
      <w:bookmarkStart w:id="3465" w:name="_Toc88278854"/>
      <w:r w:rsidRPr="00C25FC6">
        <w:rPr>
          <w:rStyle w:val="UniformLevel4Char"/>
          <w:b/>
          <w:sz w:val="20"/>
        </w:rPr>
        <w:t xml:space="preserve">2.28.1.2.  </w:t>
      </w:r>
      <w:r w:rsidR="0024558A">
        <w:rPr>
          <w:rStyle w:val="UniformLevel4Char"/>
          <w:b/>
          <w:sz w:val="20"/>
        </w:rPr>
        <w:tab/>
      </w:r>
      <w:r w:rsidRPr="00C25FC6">
        <w:rPr>
          <w:rStyle w:val="UniformLevel4Char"/>
          <w:b/>
          <w:sz w:val="20"/>
        </w:rPr>
        <w:t xml:space="preserve">Basis </w:t>
      </w:r>
      <w:r w:rsidR="0072415A" w:rsidRPr="00C25FC6">
        <w:rPr>
          <w:rStyle w:val="UniformLevel4Char"/>
          <w:b/>
          <w:sz w:val="20"/>
        </w:rPr>
        <w:t>W</w:t>
      </w:r>
      <w:r w:rsidRPr="00C25FC6">
        <w:rPr>
          <w:rStyle w:val="UniformLevel4Char"/>
          <w:b/>
          <w:sz w:val="20"/>
        </w:rPr>
        <w:t>eight.</w:t>
      </w:r>
      <w:bookmarkEnd w:id="3465"/>
      <w:r>
        <w:t xml:space="preserve"> – A</w:t>
      </w:r>
      <w:r w:rsidR="00C80131">
        <w:t>s</w:t>
      </w:r>
      <w:r w:rsidR="00D962A8">
        <w:fldChar w:fldCharType="begin"/>
      </w:r>
      <w:r w:rsidR="00535CC4">
        <w:instrText xml:space="preserve"> XE "</w:instrText>
      </w:r>
      <w:r w:rsidR="00535CC4" w:rsidRPr="00267439">
        <w:instrText>Paper:Basic weight</w:instrText>
      </w:r>
      <w:r w:rsidR="00535CC4">
        <w:instrText xml:space="preserve">" </w:instrText>
      </w:r>
      <w:r w:rsidR="00D962A8">
        <w:fldChar w:fldCharType="end"/>
      </w:r>
      <w:r w:rsidR="00C80131">
        <w:fldChar w:fldCharType="begin"/>
      </w:r>
      <w:r w:rsidR="00C80131">
        <w:instrText xml:space="preserve"> XE "</w:instrText>
      </w:r>
      <w:r w:rsidR="00C80131" w:rsidRPr="007A4204">
        <w:instrText>Definitions:Basis weight</w:instrText>
      </w:r>
      <w:r w:rsidR="00C80131">
        <w:instrText xml:space="preserve">" </w:instrText>
      </w:r>
      <w:r w:rsidR="00C80131">
        <w:fldChar w:fldCharType="end"/>
      </w:r>
      <w:r>
        <w:t xml:space="preserve"> used in this regulation for labeling means the grade, category, or identity of the paper determined according to the latest version of </w:t>
      </w:r>
      <w:r w:rsidR="00430030">
        <w:t>ASTM</w:t>
      </w:r>
      <w:r w:rsidR="006964F2">
        <w:t xml:space="preserve"> </w:t>
      </w:r>
      <w:r>
        <w:t>D646</w:t>
      </w:r>
      <w:r w:rsidR="00430030">
        <w:t>,</w:t>
      </w:r>
      <w:r>
        <w:t xml:space="preserve"> “</w:t>
      </w:r>
      <w:r w:rsidR="006964F2">
        <w:t>Standard Test Method for Mass Per Unit Area of Paper and Paperboard of Aramid Papers (Basis Weight)</w:t>
      </w:r>
      <w:r>
        <w:t>.”  Basis weight is used as a standard of identity and is not considered a net weight declaration.</w:t>
      </w:r>
    </w:p>
    <w:p w14:paraId="599FB6CB" w14:textId="469133A1" w:rsidR="005A6C37" w:rsidRDefault="005A6C37" w:rsidP="0024558A">
      <w:pPr>
        <w:pStyle w:val="UniformLevel3"/>
        <w:tabs>
          <w:tab w:val="left" w:pos="1080"/>
        </w:tabs>
        <w:spacing w:after="240"/>
        <w:rPr>
          <w:b/>
        </w:rPr>
      </w:pPr>
      <w:bookmarkStart w:id="3466" w:name="_Toc173472922"/>
      <w:bookmarkStart w:id="3467" w:name="_Toc88278855"/>
      <w:r>
        <w:rPr>
          <w:b/>
        </w:rPr>
        <w:t xml:space="preserve">2.28.2.  </w:t>
      </w:r>
      <w:r w:rsidR="0024558A">
        <w:rPr>
          <w:b/>
        </w:rPr>
        <w:tab/>
      </w:r>
      <w:r>
        <w:rPr>
          <w:b/>
        </w:rPr>
        <w:t>Method of Retail Sale and Labeling</w:t>
      </w:r>
      <w:bookmarkEnd w:id="3466"/>
      <w:r>
        <w:rPr>
          <w:b/>
        </w:rPr>
        <w:t>.</w:t>
      </w:r>
      <w:bookmarkEnd w:id="3467"/>
    </w:p>
    <w:p w14:paraId="7AC5C1AA" w14:textId="3A5A8C84" w:rsidR="005A6C37" w:rsidRDefault="005A6C37" w:rsidP="0024558A">
      <w:pPr>
        <w:tabs>
          <w:tab w:val="left" w:pos="1620"/>
        </w:tabs>
        <w:spacing w:after="240"/>
        <w:ind w:left="720"/>
      </w:pPr>
      <w:bookmarkStart w:id="3468" w:name="_Toc88278856"/>
      <w:bookmarkStart w:id="3469" w:name="_Toc173745437"/>
      <w:r w:rsidRPr="00C25FC6">
        <w:rPr>
          <w:rStyle w:val="UniformLevel4Char"/>
          <w:b/>
          <w:sz w:val="20"/>
        </w:rPr>
        <w:t xml:space="preserve">2.28.2.1.  </w:t>
      </w:r>
      <w:r w:rsidR="0024558A">
        <w:rPr>
          <w:rStyle w:val="UniformLevel4Char"/>
          <w:b/>
          <w:sz w:val="20"/>
        </w:rPr>
        <w:tab/>
      </w:r>
      <w:r w:rsidRPr="00C25FC6">
        <w:rPr>
          <w:rStyle w:val="UniformLevel4Char"/>
          <w:b/>
          <w:sz w:val="20"/>
        </w:rPr>
        <w:t xml:space="preserve">Method of </w:t>
      </w:r>
      <w:r w:rsidR="0072415A" w:rsidRPr="00C25FC6">
        <w:rPr>
          <w:rStyle w:val="UniformLevel4Char"/>
          <w:b/>
          <w:sz w:val="20"/>
        </w:rPr>
        <w:t>Retail S</w:t>
      </w:r>
      <w:r w:rsidRPr="00C25FC6">
        <w:rPr>
          <w:rStyle w:val="UniformLevel4Char"/>
          <w:b/>
          <w:sz w:val="20"/>
        </w:rPr>
        <w:t>ale.</w:t>
      </w:r>
      <w:bookmarkEnd w:id="3468"/>
      <w:r>
        <w:t xml:space="preserve"> – </w:t>
      </w:r>
      <w:r w:rsidR="00D962A8">
        <w:fldChar w:fldCharType="begin"/>
      </w:r>
      <w:r w:rsidR="00535CC4">
        <w:instrText xml:space="preserve"> XE "</w:instrText>
      </w:r>
      <w:r w:rsidR="00535CC4" w:rsidRPr="002C3076">
        <w:instrText>Paper:Method of sale</w:instrText>
      </w:r>
      <w:r w:rsidR="00535CC4">
        <w:instrText xml:space="preserve">" </w:instrText>
      </w:r>
      <w:r w:rsidR="00D962A8">
        <w:fldChar w:fldCharType="end"/>
      </w:r>
      <w:r w:rsidR="00D962A8">
        <w:fldChar w:fldCharType="begin"/>
      </w:r>
      <w:r w:rsidR="00535CC4">
        <w:instrText xml:space="preserve"> XE "</w:instrText>
      </w:r>
      <w:r w:rsidR="00535CC4" w:rsidRPr="000666ED">
        <w:instrText>Method of sale:Paper</w:instrText>
      </w:r>
      <w:r w:rsidR="00535CC4">
        <w:instrText xml:space="preserve">" </w:instrText>
      </w:r>
      <w:r w:rsidR="00D962A8">
        <w:fldChar w:fldCharType="end"/>
      </w:r>
      <w:r>
        <w:t>All packaged communication paper kept, offered, or exposed for sale and sold at retail shall be sold in terms of sheet length and width and count.</w:t>
      </w:r>
      <w:bookmarkEnd w:id="3469"/>
    </w:p>
    <w:p w14:paraId="12D7820D" w14:textId="3ECD764D" w:rsidR="005A6C37" w:rsidRDefault="005A6C37" w:rsidP="0024558A">
      <w:pPr>
        <w:tabs>
          <w:tab w:val="left" w:pos="1620"/>
        </w:tabs>
        <w:spacing w:after="240"/>
        <w:ind w:left="720"/>
      </w:pPr>
      <w:bookmarkStart w:id="3470" w:name="_Toc88278857"/>
      <w:r w:rsidRPr="00C25FC6">
        <w:rPr>
          <w:rStyle w:val="UniformLevel4Char"/>
          <w:b/>
          <w:sz w:val="20"/>
        </w:rPr>
        <w:t xml:space="preserve">2.28.2.2.  </w:t>
      </w:r>
      <w:r w:rsidR="0024558A">
        <w:rPr>
          <w:rStyle w:val="UniformLevel4Char"/>
          <w:b/>
          <w:sz w:val="20"/>
        </w:rPr>
        <w:tab/>
      </w:r>
      <w:r w:rsidRPr="00C25FC6">
        <w:rPr>
          <w:rStyle w:val="UniformLevel4Char"/>
          <w:b/>
          <w:sz w:val="20"/>
        </w:rPr>
        <w:t>Labeling.</w:t>
      </w:r>
      <w:bookmarkEnd w:id="3470"/>
      <w:r>
        <w:t xml:space="preserve"> – </w:t>
      </w:r>
      <w:r w:rsidR="00D962A8">
        <w:fldChar w:fldCharType="begin"/>
      </w:r>
      <w:r w:rsidR="000857E1">
        <w:instrText xml:space="preserve"> XE "</w:instrText>
      </w:r>
      <w:r w:rsidR="000857E1" w:rsidRPr="008F6D7C">
        <w:instrText>Paper:Labeling</w:instrText>
      </w:r>
      <w:r w:rsidR="000857E1">
        <w:instrText xml:space="preserve">" </w:instrText>
      </w:r>
      <w:r w:rsidR="00D962A8">
        <w:fldChar w:fldCharType="end"/>
      </w:r>
      <w:r w:rsidR="00D962A8">
        <w:fldChar w:fldCharType="begin"/>
      </w:r>
      <w:r w:rsidR="000857E1">
        <w:instrText xml:space="preserve"> XE "</w:instrText>
      </w:r>
      <w:r w:rsidR="00A26658">
        <w:instrText>Package</w:instrText>
      </w:r>
      <w:r w:rsidR="000857E1" w:rsidRPr="0093418B">
        <w:instrText>:</w:instrText>
      </w:r>
      <w:r w:rsidR="000857E1">
        <w:instrText xml:space="preserve">Paper labeling" </w:instrText>
      </w:r>
      <w:r w:rsidR="00D962A8">
        <w:fldChar w:fldCharType="end"/>
      </w:r>
      <w:r>
        <w:t>Communication paper in package form shall bear a label that includes:</w:t>
      </w:r>
    </w:p>
    <w:p w14:paraId="7F67FFA3" w14:textId="77777777" w:rsidR="005A6C37" w:rsidRDefault="005A6C37" w:rsidP="00637E39">
      <w:pPr>
        <w:spacing w:after="240"/>
        <w:ind w:left="1440" w:hanging="360"/>
      </w:pPr>
      <w:r>
        <w:t>(a)</w:t>
      </w:r>
      <w:r>
        <w:tab/>
        <w:t>a declaration of quantity, in terms of sheet length and width and count, in the lower 30 % of the principal display panel.</w:t>
      </w:r>
    </w:p>
    <w:p w14:paraId="15D675BE" w14:textId="77777777" w:rsidR="005A6C37" w:rsidRDefault="005A6C37" w:rsidP="00637E39">
      <w:pPr>
        <w:ind w:left="1440" w:hanging="360"/>
      </w:pPr>
      <w:r>
        <w:t>(b)</w:t>
      </w:r>
      <w:r>
        <w:tab/>
        <w:t>a declaration of identity including the basis weight, and may include such other information as grain direction, color, brightness, printed lines, and hole punch information.  Due to the variation in basis weight in manufacturing and analysis, the basis weight declared on the label shall correspond to the basis weight declared by the original manufacturer.</w:t>
      </w:r>
    </w:p>
    <w:p w14:paraId="5F6FBD28" w14:textId="77777777" w:rsidR="005A6C37" w:rsidRDefault="005A6C37" w:rsidP="00B40A3E">
      <w:pPr>
        <w:spacing w:before="60" w:after="240"/>
        <w:ind w:left="1440"/>
      </w:pPr>
      <w:r>
        <w:t>(Added 1994)</w:t>
      </w:r>
    </w:p>
    <w:p w14:paraId="3197B986" w14:textId="56A8E285" w:rsidR="005A6C37" w:rsidRDefault="005A6C37" w:rsidP="0024558A">
      <w:pPr>
        <w:tabs>
          <w:tab w:val="left" w:pos="540"/>
        </w:tabs>
        <w:spacing w:after="240"/>
      </w:pPr>
      <w:bookmarkStart w:id="3471" w:name="_Toc88278858"/>
      <w:bookmarkStart w:id="3472" w:name="_Toc173471539"/>
      <w:bookmarkStart w:id="3473" w:name="_Toc173472923"/>
      <w:bookmarkStart w:id="3474" w:name="_Toc173474187"/>
      <w:r w:rsidRPr="00C25FC6">
        <w:rPr>
          <w:rStyle w:val="UniformLevel2Char"/>
          <w:b/>
          <w:sz w:val="20"/>
        </w:rPr>
        <w:t>2.29.</w:t>
      </w:r>
      <w:r w:rsidR="002C1204">
        <w:rPr>
          <w:rStyle w:val="UniformLevel2Char"/>
          <w:b/>
          <w:sz w:val="20"/>
        </w:rPr>
        <w:t>  </w:t>
      </w:r>
      <w:r w:rsidR="0024558A">
        <w:rPr>
          <w:rStyle w:val="UniformLevel2Char"/>
          <w:b/>
          <w:sz w:val="20"/>
        </w:rPr>
        <w:tab/>
      </w:r>
      <w:r w:rsidRPr="00C25FC6">
        <w:rPr>
          <w:rStyle w:val="UniformLevel2Char"/>
          <w:b/>
          <w:sz w:val="20"/>
        </w:rPr>
        <w:t>Sand, Rock, Gravel, Stone, Paving Stone, and Similar Materials</w:t>
      </w:r>
      <w:r w:rsidR="00C647D2">
        <w:rPr>
          <w:rStyle w:val="UniformLevel2Char"/>
          <w:b/>
          <w:sz w:val="20"/>
        </w:rPr>
        <w:t>,</w:t>
      </w:r>
      <w:r w:rsidRPr="00C25FC6">
        <w:rPr>
          <w:rStyle w:val="UniformLevel2Char"/>
          <w:b/>
          <w:sz w:val="20"/>
        </w:rPr>
        <w:t xml:space="preserve"> when Sold in Bulk.</w:t>
      </w:r>
      <w:bookmarkEnd w:id="3471"/>
      <w:r w:rsidR="00D962A8">
        <w:fldChar w:fldCharType="begin"/>
      </w:r>
      <w:r w:rsidR="00066E95">
        <w:instrText xml:space="preserve"> </w:instrText>
      </w:r>
      <w:r>
        <w:instrText>xe "</w:instrText>
      </w:r>
      <w:r w:rsidRPr="00DB7857">
        <w:instrText>Bulk sales</w:instrText>
      </w:r>
      <w:r w:rsidR="000857E1">
        <w:instrText>:Sand, rock, gravel, stone, paving stone, similar materials</w:instrText>
      </w:r>
      <w:r>
        <w:instrText>"</w:instrText>
      </w:r>
      <w:r w:rsidR="00D962A8">
        <w:fldChar w:fldCharType="end"/>
      </w:r>
      <w:r w:rsidRPr="00C25FC6">
        <w:rPr>
          <w:bCs/>
        </w:rPr>
        <w:t xml:space="preserve"> </w:t>
      </w:r>
      <w:r>
        <w:t>– All sand, rock, gravel, stone, paving stone, and similar materials kept, offered, or exposed for sale in bulk must be sold as follows:</w:t>
      </w:r>
      <w:bookmarkEnd w:id="3472"/>
      <w:bookmarkEnd w:id="3473"/>
      <w:bookmarkEnd w:id="3474"/>
    </w:p>
    <w:p w14:paraId="529F4851" w14:textId="680C3AB1" w:rsidR="005A6C37" w:rsidRDefault="005A6C37" w:rsidP="00B40A3E">
      <w:pPr>
        <w:spacing w:after="240"/>
        <w:ind w:left="720" w:hanging="360"/>
      </w:pPr>
      <w:r>
        <w:t>(a)</w:t>
      </w:r>
      <w:r>
        <w:tab/>
      </w:r>
      <w:proofErr w:type="gramStart"/>
      <w:r>
        <w:t>Top soil</w:t>
      </w:r>
      <w:proofErr w:type="gramEnd"/>
      <w:r>
        <w:t>, fill dirt, aggregate or chipped rock, sand (including concrete and mortar sand), decomposed granite, landscape type rock, and cinders must be sold by the cubic meter or cubic yard or by weight.</w:t>
      </w:r>
    </w:p>
    <w:p w14:paraId="5A23DA07" w14:textId="77777777" w:rsidR="005A6C37" w:rsidRDefault="005A6C37" w:rsidP="00B40A3E">
      <w:pPr>
        <w:spacing w:after="240"/>
        <w:ind w:left="720" w:hanging="360"/>
      </w:pPr>
      <w:r>
        <w:t>(b)</w:t>
      </w:r>
      <w:r>
        <w:tab/>
        <w:t>Flagstone must be sold by weight.</w:t>
      </w:r>
    </w:p>
    <w:p w14:paraId="63027DAB" w14:textId="201ECBD2" w:rsidR="005A6C37" w:rsidRDefault="005A6C37" w:rsidP="00B40A3E">
      <w:pPr>
        <w:spacing w:after="240"/>
        <w:ind w:left="720" w:hanging="360"/>
      </w:pPr>
      <w:r>
        <w:t>(c)</w:t>
      </w:r>
      <w:r>
        <w:tab/>
        <w:t>Dimensional cut stone must be sold by</w:t>
      </w:r>
      <w:r w:rsidR="00B23834">
        <w:t xml:space="preserve"> the</w:t>
      </w:r>
      <w:r>
        <w:t xml:space="preserve"> square meter, square foot, or weight.</w:t>
      </w:r>
    </w:p>
    <w:p w14:paraId="080D9EA0" w14:textId="77777777" w:rsidR="005A6C37" w:rsidRDefault="005A6C37">
      <w:pPr>
        <w:ind w:left="720" w:hanging="360"/>
      </w:pPr>
      <w:r>
        <w:lastRenderedPageBreak/>
        <w:t>(d)</w:t>
      </w:r>
      <w:r>
        <w:tab/>
        <w:t>This requirement does not apply to single stones with engraving such as gravestones, natural or manmade artwork, landscape boulders, and pre-cast uniform size blocks.</w:t>
      </w:r>
    </w:p>
    <w:p w14:paraId="0D8B0A50" w14:textId="77777777" w:rsidR="005A6C37" w:rsidRDefault="005A6C37" w:rsidP="00B40A3E">
      <w:pPr>
        <w:pStyle w:val="Left050"/>
        <w:spacing w:after="240"/>
      </w:pPr>
      <w:r>
        <w:t>(Added 2000)</w:t>
      </w:r>
    </w:p>
    <w:p w14:paraId="5D4A5858" w14:textId="04468320" w:rsidR="005A6C37" w:rsidRPr="00C25FC6" w:rsidRDefault="005A6C37" w:rsidP="0024558A">
      <w:pPr>
        <w:tabs>
          <w:tab w:val="left" w:pos="540"/>
        </w:tabs>
        <w:spacing w:after="240"/>
        <w:rPr>
          <w:bCs/>
        </w:rPr>
      </w:pPr>
      <w:bookmarkStart w:id="3475" w:name="_Toc88278859"/>
      <w:r w:rsidRPr="00C25FC6">
        <w:rPr>
          <w:rStyle w:val="UniformLevel2Char"/>
          <w:b/>
          <w:sz w:val="20"/>
        </w:rPr>
        <w:t>2.30.</w:t>
      </w:r>
      <w:r w:rsidR="0024558A">
        <w:rPr>
          <w:rStyle w:val="UniformLevel2Char"/>
          <w:b/>
          <w:sz w:val="20"/>
        </w:rPr>
        <w:tab/>
      </w:r>
      <w:r w:rsidRPr="00C25FC6">
        <w:rPr>
          <w:rStyle w:val="UniformLevel2Char"/>
          <w:b/>
          <w:sz w:val="20"/>
        </w:rPr>
        <w:t>Ethanol</w:t>
      </w:r>
      <w:r w:rsidR="00907DAA">
        <w:rPr>
          <w:rStyle w:val="UniformLevel2Char"/>
          <w:b/>
          <w:sz w:val="20"/>
        </w:rPr>
        <w:t xml:space="preserve"> Flex Fuel</w:t>
      </w:r>
      <w:r w:rsidRPr="00C25FC6">
        <w:rPr>
          <w:rStyle w:val="UniformLevel2Char"/>
          <w:b/>
          <w:sz w:val="20"/>
        </w:rPr>
        <w:t>.</w:t>
      </w:r>
      <w:bookmarkEnd w:id="3475"/>
      <w:r w:rsidR="00847AC4">
        <w:t xml:space="preserve"> </w:t>
      </w:r>
      <w:r w:rsidR="00D962A8">
        <w:fldChar w:fldCharType="begin"/>
      </w:r>
      <w:r w:rsidR="00F043BE">
        <w:instrText xml:space="preserve"> XE "</w:instrText>
      </w:r>
      <w:r w:rsidR="00DE7A1F">
        <w:instrText>Fuels</w:instrText>
      </w:r>
      <w:r w:rsidR="00F043BE" w:rsidRPr="00995DB3">
        <w:instrText>:</w:instrText>
      </w:r>
      <w:r w:rsidR="00ED7321">
        <w:instrText>E</w:instrText>
      </w:r>
      <w:r w:rsidR="003466EB">
        <w:instrText>thanol</w:instrText>
      </w:r>
      <w:r w:rsidR="00021F26">
        <w:instrText xml:space="preserve"> flex fuel</w:instrText>
      </w:r>
      <w:r w:rsidR="00F043BE">
        <w:instrText xml:space="preserve">" </w:instrText>
      </w:r>
      <w:r w:rsidR="00D962A8">
        <w:fldChar w:fldCharType="end"/>
      </w:r>
    </w:p>
    <w:p w14:paraId="1E19F3AC" w14:textId="4F3544D7" w:rsidR="005A6C37" w:rsidRDefault="005A6C37" w:rsidP="0024558A">
      <w:pPr>
        <w:tabs>
          <w:tab w:val="left" w:pos="1080"/>
        </w:tabs>
        <w:spacing w:after="240"/>
        <w:ind w:left="360"/>
        <w:rPr>
          <w:bCs/>
        </w:rPr>
      </w:pPr>
      <w:bookmarkStart w:id="3476" w:name="_Toc88278860"/>
      <w:r w:rsidRPr="00C25FC6">
        <w:rPr>
          <w:rStyle w:val="UniformLevel3Char"/>
          <w:b/>
          <w:sz w:val="20"/>
        </w:rPr>
        <w:t xml:space="preserve">2.30.1.  </w:t>
      </w:r>
      <w:r w:rsidR="0024558A">
        <w:rPr>
          <w:rStyle w:val="UniformLevel3Char"/>
          <w:b/>
          <w:sz w:val="20"/>
        </w:rPr>
        <w:tab/>
      </w:r>
      <w:r w:rsidRPr="00C25FC6">
        <w:rPr>
          <w:rStyle w:val="UniformLevel3Char"/>
          <w:b/>
          <w:sz w:val="20"/>
        </w:rPr>
        <w:t>How to Identify Ethanol</w:t>
      </w:r>
      <w:r w:rsidR="00907DAA">
        <w:rPr>
          <w:rStyle w:val="UniformLevel3Char"/>
          <w:b/>
          <w:sz w:val="20"/>
        </w:rPr>
        <w:t xml:space="preserve"> Flex Fuel</w:t>
      </w:r>
      <w:r w:rsidRPr="00C25FC6">
        <w:rPr>
          <w:rStyle w:val="UniformLevel3Char"/>
          <w:b/>
          <w:sz w:val="20"/>
        </w:rPr>
        <w:t>.</w:t>
      </w:r>
      <w:bookmarkEnd w:id="3476"/>
      <w:r>
        <w:t xml:space="preserve"> –</w:t>
      </w:r>
      <w:r w:rsidR="00F125E2">
        <w:t xml:space="preserve"> </w:t>
      </w:r>
      <w:r w:rsidR="00907DAA">
        <w:t>E</w:t>
      </w:r>
      <w:r>
        <w:t xml:space="preserve">thanol </w:t>
      </w:r>
      <w:r w:rsidR="00907DAA">
        <w:t xml:space="preserve">flex fuel </w:t>
      </w:r>
      <w:r w:rsidR="003466EB">
        <w:fldChar w:fldCharType="begin"/>
      </w:r>
      <w:r w:rsidR="003466EB">
        <w:instrText xml:space="preserve"> XE "</w:instrText>
      </w:r>
      <w:r w:rsidR="003466EB" w:rsidRPr="005E4B81">
        <w:instrText>Fuels:Ethanol flex</w:instrText>
      </w:r>
      <w:r w:rsidR="00021F26">
        <w:instrText xml:space="preserve"> fuel</w:instrText>
      </w:r>
      <w:r w:rsidR="003466EB">
        <w:instrText xml:space="preserve">" </w:instrText>
      </w:r>
      <w:r w:rsidR="003466EB">
        <w:fldChar w:fldCharType="end"/>
      </w:r>
      <w:r>
        <w:t>shall be identified as </w:t>
      </w:r>
      <w:r w:rsidR="00907DAA">
        <w:t>“</w:t>
      </w:r>
      <w:r w:rsidR="00F47D2D">
        <w:t xml:space="preserve">Ethanol Flex Fuel </w:t>
      </w:r>
      <w:r w:rsidR="00907DAA">
        <w:t xml:space="preserve">or EXX </w:t>
      </w:r>
      <w:r w:rsidR="00F47D2D">
        <w:t>Flex Fuel</w:t>
      </w:r>
      <w:r w:rsidR="00F125E2">
        <w:t>.</w:t>
      </w:r>
      <w:r w:rsidR="00907DAA">
        <w:t>”</w:t>
      </w:r>
    </w:p>
    <w:p w14:paraId="7CCD8C92" w14:textId="2AD9ED4F" w:rsidR="005A6C37" w:rsidRPr="001E16A2" w:rsidRDefault="005A6C37" w:rsidP="0024558A">
      <w:pPr>
        <w:tabs>
          <w:tab w:val="left" w:pos="1080"/>
        </w:tabs>
        <w:ind w:left="360"/>
      </w:pPr>
      <w:bookmarkStart w:id="3477" w:name="_Toc173761296"/>
      <w:bookmarkStart w:id="3478" w:name="_Toc88278861"/>
      <w:r w:rsidRPr="001E16A2">
        <w:rPr>
          <w:rStyle w:val="UniformLevel3Char"/>
          <w:b/>
          <w:sz w:val="20"/>
        </w:rPr>
        <w:t>2.30.2.</w:t>
      </w:r>
      <w:r w:rsidR="003B5285">
        <w:rPr>
          <w:rStyle w:val="UniformLevel3Char"/>
          <w:b/>
          <w:sz w:val="20"/>
        </w:rPr>
        <w:t>  </w:t>
      </w:r>
      <w:r w:rsidR="0024558A">
        <w:rPr>
          <w:rStyle w:val="UniformLevel3Char"/>
          <w:b/>
          <w:sz w:val="20"/>
        </w:rPr>
        <w:tab/>
      </w:r>
      <w:r w:rsidR="00FE6DE9" w:rsidRPr="001E16A2">
        <w:rPr>
          <w:rStyle w:val="UniformLevel3Char"/>
          <w:b/>
          <w:sz w:val="20"/>
        </w:rPr>
        <w:t xml:space="preserve">FTC </w:t>
      </w:r>
      <w:r w:rsidRPr="001E16A2">
        <w:rPr>
          <w:rStyle w:val="UniformLevel3Char"/>
          <w:b/>
          <w:sz w:val="20"/>
        </w:rPr>
        <w:t>Labeling Requirements</w:t>
      </w:r>
      <w:bookmarkEnd w:id="3477"/>
      <w:r w:rsidR="001C6CB5" w:rsidRPr="001E16A2">
        <w:rPr>
          <w:rStyle w:val="UniformLevel3Char"/>
          <w:b/>
          <w:sz w:val="20"/>
        </w:rPr>
        <w:t>.</w:t>
      </w:r>
      <w:bookmarkEnd w:id="3478"/>
      <w:r w:rsidR="0061447B" w:rsidRPr="001E16A2">
        <w:rPr>
          <w:rStyle w:val="UniformLevel3Char"/>
          <w:b/>
          <w:sz w:val="20"/>
        </w:rPr>
        <w:t xml:space="preserve"> </w:t>
      </w:r>
      <w:r w:rsidR="00366469" w:rsidRPr="001E16A2">
        <w:t xml:space="preserve">– </w:t>
      </w:r>
      <w:r w:rsidR="00907DAA" w:rsidRPr="001E16A2">
        <w:t>E</w:t>
      </w:r>
      <w:r w:rsidRPr="001E16A2">
        <w:t xml:space="preserve">thanol </w:t>
      </w:r>
      <w:r w:rsidR="00907DAA" w:rsidRPr="001E16A2">
        <w:t xml:space="preserve">flex fuel </w:t>
      </w:r>
      <w:r w:rsidR="00FE6DE9" w:rsidRPr="001E16A2">
        <w:t>shall be identified and labeled</w:t>
      </w:r>
      <w:r w:rsidR="005F6B4D" w:rsidRPr="001E16A2">
        <w:fldChar w:fldCharType="begin"/>
      </w:r>
      <w:r w:rsidR="005F6B4D" w:rsidRPr="001E16A2">
        <w:instrText xml:space="preserve"> XE "</w:instrText>
      </w:r>
      <w:r w:rsidR="003466EB">
        <w:instrText>Fuels:</w:instrText>
      </w:r>
      <w:r w:rsidR="005F6B4D" w:rsidRPr="0017535F">
        <w:rPr>
          <w:b/>
          <w:bCs/>
        </w:rPr>
        <w:instrText>Labeling</w:instrText>
      </w:r>
      <w:r w:rsidR="005F6B4D" w:rsidRPr="001E16A2">
        <w:instrText xml:space="preserve">:FTC labeling requirements" </w:instrText>
      </w:r>
      <w:r w:rsidR="005F6B4D" w:rsidRPr="001E16A2">
        <w:fldChar w:fldCharType="end"/>
      </w:r>
      <w:r w:rsidR="00FE6DE9" w:rsidRPr="001E16A2">
        <w:t xml:space="preserve"> in accordance with </w:t>
      </w:r>
      <w:r w:rsidR="00D8593A" w:rsidRPr="001E16A2">
        <w:t xml:space="preserve">the </w:t>
      </w:r>
      <w:r w:rsidR="00FE6DE9" w:rsidRPr="001E16A2">
        <w:t xml:space="preserve">Federal Trade Commission </w:t>
      </w:r>
      <w:r w:rsidR="0006288D">
        <w:t xml:space="preserve">(FTC) </w:t>
      </w:r>
      <w:r w:rsidR="00FE6DE9" w:rsidRPr="001E16A2">
        <w:t>Automotive Fuel Ratings, Certification and Posting Rule, 16</w:t>
      </w:r>
      <w:r w:rsidR="003F5D48" w:rsidRPr="001E16A2">
        <w:t> </w:t>
      </w:r>
      <w:r w:rsidR="00FE6DE9" w:rsidRPr="001E16A2">
        <w:t>CFR</w:t>
      </w:r>
      <w:r w:rsidR="007439EF">
        <w:t xml:space="preserve"> 306</w:t>
      </w:r>
      <w:r w:rsidR="00FE6DE9" w:rsidRPr="001E16A2">
        <w:t>, as amended.  (For additional information</w:t>
      </w:r>
      <w:r w:rsidR="005A7A93" w:rsidRPr="001E16A2">
        <w:t>,</w:t>
      </w:r>
      <w:r w:rsidR="00FE6DE9" w:rsidRPr="001E16A2">
        <w:t xml:space="preserve"> </w:t>
      </w:r>
      <w:r w:rsidR="005B577B">
        <w:t>see</w:t>
      </w:r>
      <w:r w:rsidR="00FE6DE9" w:rsidRPr="001E16A2">
        <w:t xml:space="preserve"> Section 2.20.3. EPA Labeling Requirements.)</w:t>
      </w:r>
    </w:p>
    <w:p w14:paraId="042CF339" w14:textId="77777777" w:rsidR="00366469" w:rsidRPr="00051A8D" w:rsidRDefault="00366469" w:rsidP="00366469">
      <w:pPr>
        <w:keepNext/>
        <w:spacing w:before="60" w:after="240"/>
        <w:ind w:left="360"/>
        <w:rPr>
          <w:bCs/>
        </w:rPr>
      </w:pPr>
      <w:r>
        <w:rPr>
          <w:bCs/>
        </w:rPr>
        <w:t>(Added 2007</w:t>
      </w:r>
      <w:r w:rsidRPr="00D024C8">
        <w:rPr>
          <w:bCs/>
        </w:rPr>
        <w:t>)</w:t>
      </w:r>
      <w:r w:rsidRPr="0030434A">
        <w:rPr>
          <w:bCs/>
        </w:rPr>
        <w:t xml:space="preserve"> (Amended 2014</w:t>
      </w:r>
      <w:r>
        <w:rPr>
          <w:bCs/>
        </w:rPr>
        <w:t xml:space="preserve"> and 2018</w:t>
      </w:r>
      <w:r w:rsidRPr="0030434A">
        <w:rPr>
          <w:bCs/>
        </w:rPr>
        <w:t>)</w:t>
      </w:r>
    </w:p>
    <w:p w14:paraId="1057D803" w14:textId="5B8D9BB9" w:rsidR="005A6C37" w:rsidRDefault="005A6C37" w:rsidP="0024558A">
      <w:pPr>
        <w:keepNext/>
        <w:tabs>
          <w:tab w:val="left" w:pos="540"/>
        </w:tabs>
        <w:spacing w:after="240"/>
      </w:pPr>
      <w:bookmarkStart w:id="3479" w:name="_Toc88278862"/>
      <w:r w:rsidRPr="00C25FC6">
        <w:rPr>
          <w:rStyle w:val="UniformLevel2Char"/>
          <w:b/>
          <w:sz w:val="20"/>
        </w:rPr>
        <w:t>2.31</w:t>
      </w:r>
      <w:r w:rsidR="003B5285" w:rsidRPr="00C25FC6">
        <w:rPr>
          <w:rStyle w:val="UniformLevel2Char"/>
          <w:b/>
          <w:sz w:val="20"/>
        </w:rPr>
        <w:t>.</w:t>
      </w:r>
      <w:r w:rsidR="0024558A">
        <w:rPr>
          <w:rStyle w:val="UniformLevel2Char"/>
          <w:b/>
          <w:sz w:val="20"/>
        </w:rPr>
        <w:tab/>
      </w:r>
      <w:r w:rsidRPr="00C25FC6">
        <w:rPr>
          <w:rStyle w:val="UniformLevel2Char"/>
          <w:b/>
          <w:sz w:val="20"/>
        </w:rPr>
        <w:t>Biodiesel and Biodiesel Blends.</w:t>
      </w:r>
      <w:bookmarkEnd w:id="3479"/>
      <w:r w:rsidR="003F11E2">
        <w:t xml:space="preserve"> </w:t>
      </w:r>
      <w:r w:rsidR="00D962A8">
        <w:fldChar w:fldCharType="begin"/>
      </w:r>
      <w:r w:rsidR="00F043BE">
        <w:instrText xml:space="preserve"> XE "</w:instrText>
      </w:r>
      <w:r w:rsidR="00DE7A1F">
        <w:instrText>Fuels</w:instrText>
      </w:r>
      <w:r w:rsidR="00F043BE" w:rsidRPr="008F483A">
        <w:instrText>:</w:instrText>
      </w:r>
      <w:r w:rsidR="00F043BE" w:rsidRPr="007B16D0">
        <w:rPr>
          <w:b/>
          <w:bCs/>
        </w:rPr>
        <w:instrText>Biodiesel</w:instrText>
      </w:r>
      <w:r w:rsidR="00F043BE">
        <w:instrText xml:space="preserve">" </w:instrText>
      </w:r>
      <w:r w:rsidR="00D962A8">
        <w:fldChar w:fldCharType="end"/>
      </w:r>
      <w:r w:rsidR="00D962A8">
        <w:fldChar w:fldCharType="begin"/>
      </w:r>
      <w:r w:rsidR="003F11E2">
        <w:instrText xml:space="preserve"> XE "</w:instrText>
      </w:r>
      <w:r w:rsidR="00DE7A1F">
        <w:instrText>Fuels</w:instrText>
      </w:r>
      <w:r w:rsidR="003F11E2" w:rsidRPr="00F32215">
        <w:instrText>:</w:instrText>
      </w:r>
      <w:r w:rsidR="003F11E2" w:rsidRPr="007B16D0">
        <w:rPr>
          <w:b/>
          <w:bCs/>
        </w:rPr>
        <w:instrText>Biodiesel</w:instrText>
      </w:r>
      <w:r w:rsidR="003F11E2">
        <w:instrText xml:space="preserve">" </w:instrText>
      </w:r>
      <w:r w:rsidR="00D962A8">
        <w:fldChar w:fldCharType="end"/>
      </w:r>
      <w:r w:rsidR="00D962A8">
        <w:fldChar w:fldCharType="begin"/>
      </w:r>
      <w:r w:rsidR="00AD70F0">
        <w:instrText xml:space="preserve"> XE "</w:instrText>
      </w:r>
      <w:r w:rsidR="00DE7A1F">
        <w:instrText>Fuels</w:instrText>
      </w:r>
      <w:r w:rsidR="00AD70F0" w:rsidRPr="007568C8">
        <w:instrText>:</w:instrText>
      </w:r>
      <w:r w:rsidR="00AD70F0" w:rsidRPr="001649FE">
        <w:rPr>
          <w:b/>
          <w:bCs/>
        </w:rPr>
        <w:instrText>Biodiesel</w:instrText>
      </w:r>
      <w:r w:rsidR="00AD70F0" w:rsidRPr="007568C8">
        <w:instrText>:Indentification of product</w:instrText>
      </w:r>
      <w:r w:rsidR="00AD70F0">
        <w:instrText xml:space="preserve">" </w:instrText>
      </w:r>
      <w:r w:rsidR="00D962A8">
        <w:fldChar w:fldCharType="end"/>
      </w:r>
    </w:p>
    <w:p w14:paraId="38B64117" w14:textId="674DF4A6" w:rsidR="005A6C37" w:rsidRDefault="005A6C37" w:rsidP="0024558A">
      <w:pPr>
        <w:tabs>
          <w:tab w:val="left" w:pos="1080"/>
        </w:tabs>
        <w:spacing w:after="240"/>
        <w:ind w:left="360"/>
        <w:rPr>
          <w:bCs/>
          <w:iCs/>
        </w:rPr>
      </w:pPr>
      <w:bookmarkStart w:id="3480" w:name="_Toc88278863"/>
      <w:r w:rsidRPr="00C25FC6">
        <w:rPr>
          <w:rStyle w:val="UniformLevel3Char"/>
          <w:b/>
          <w:sz w:val="20"/>
        </w:rPr>
        <w:t xml:space="preserve">2.31.1. </w:t>
      </w:r>
      <w:r w:rsidR="0024558A">
        <w:rPr>
          <w:rStyle w:val="UniformLevel3Char"/>
          <w:b/>
          <w:sz w:val="20"/>
        </w:rPr>
        <w:tab/>
      </w:r>
      <w:r w:rsidRPr="00C25FC6">
        <w:rPr>
          <w:rStyle w:val="UniformLevel3Char"/>
          <w:b/>
          <w:sz w:val="20"/>
        </w:rPr>
        <w:t>Identification of Product.</w:t>
      </w:r>
      <w:bookmarkEnd w:id="3480"/>
      <w:r w:rsidRPr="000A6AB9">
        <w:rPr>
          <w:bCs/>
        </w:rPr>
        <w:t xml:space="preserve"> –</w:t>
      </w:r>
      <w:r w:rsidRPr="000A6AB9">
        <w:t xml:space="preserve"> </w:t>
      </w:r>
      <w:r w:rsidRPr="00CA56E6">
        <w:rPr>
          <w:bCs/>
          <w:iCs/>
        </w:rPr>
        <w:t xml:space="preserve">Biodiesel shall be identified by the term “Biodiesel” with the designation “B100.”  Biodiesel </w:t>
      </w:r>
      <w:r>
        <w:rPr>
          <w:bCs/>
          <w:iCs/>
        </w:rPr>
        <w:t>B</w:t>
      </w:r>
      <w:r w:rsidRPr="00CA56E6">
        <w:rPr>
          <w:bCs/>
          <w:iCs/>
        </w:rPr>
        <w:t xml:space="preserve">lends </w:t>
      </w:r>
      <w:r>
        <w:rPr>
          <w:bCs/>
          <w:iCs/>
        </w:rPr>
        <w:t>s</w:t>
      </w:r>
      <w:r w:rsidRPr="00CA56E6">
        <w:rPr>
          <w:bCs/>
          <w:iCs/>
        </w:rPr>
        <w:t>hall be identified by the term “Biodiesel Blend.”</w:t>
      </w:r>
    </w:p>
    <w:p w14:paraId="42EBF230" w14:textId="647FFF94" w:rsidR="005A6C37" w:rsidRDefault="005A6C37" w:rsidP="0024558A">
      <w:pPr>
        <w:pStyle w:val="UniformLevel3"/>
        <w:tabs>
          <w:tab w:val="left" w:pos="1080"/>
        </w:tabs>
        <w:spacing w:after="240"/>
        <w:rPr>
          <w:b/>
          <w:iCs w:val="0"/>
        </w:rPr>
      </w:pPr>
      <w:bookmarkStart w:id="3481" w:name="_Toc88278864"/>
      <w:r>
        <w:rPr>
          <w:b/>
          <w:iCs w:val="0"/>
        </w:rPr>
        <w:t xml:space="preserve">2.31.2. </w:t>
      </w:r>
      <w:r w:rsidR="0024558A">
        <w:rPr>
          <w:b/>
          <w:iCs w:val="0"/>
        </w:rPr>
        <w:tab/>
      </w:r>
      <w:r>
        <w:rPr>
          <w:b/>
          <w:iCs w:val="0"/>
        </w:rPr>
        <w:t>Labeling of Retail Dispensers.</w:t>
      </w:r>
      <w:bookmarkEnd w:id="3481"/>
      <w:r w:rsidR="003B11CD">
        <w:rPr>
          <w:b/>
          <w:iCs w:val="0"/>
        </w:rPr>
        <w:t xml:space="preserve"> </w:t>
      </w:r>
    </w:p>
    <w:p w14:paraId="33883203" w14:textId="376FE916" w:rsidR="005A6C37" w:rsidRDefault="005A6C37" w:rsidP="00AD6C12">
      <w:pPr>
        <w:tabs>
          <w:tab w:val="left" w:pos="1620"/>
        </w:tabs>
        <w:spacing w:after="240"/>
        <w:ind w:left="720"/>
        <w:rPr>
          <w:b/>
          <w:bCs/>
        </w:rPr>
      </w:pPr>
      <w:bookmarkStart w:id="3482" w:name="_Toc88278865"/>
      <w:r w:rsidRPr="000A6AB9">
        <w:rPr>
          <w:rStyle w:val="UniformLevel4Char"/>
          <w:b/>
          <w:sz w:val="20"/>
        </w:rPr>
        <w:t>2.31.2.1.</w:t>
      </w:r>
      <w:r w:rsidR="00AD6C12">
        <w:rPr>
          <w:rStyle w:val="UniformLevel4Char"/>
          <w:b/>
          <w:sz w:val="20"/>
        </w:rPr>
        <w:tab/>
      </w:r>
      <w:r w:rsidRPr="000A6AB9">
        <w:rPr>
          <w:rStyle w:val="UniformLevel4Char"/>
          <w:b/>
          <w:sz w:val="20"/>
        </w:rPr>
        <w:t xml:space="preserve">Labeling of </w:t>
      </w:r>
      <w:r w:rsidR="0072415A">
        <w:rPr>
          <w:rStyle w:val="UniformLevel4Char"/>
          <w:b/>
          <w:sz w:val="20"/>
        </w:rPr>
        <w:t>G</w:t>
      </w:r>
      <w:r w:rsidR="0072415A" w:rsidRPr="000A6AB9">
        <w:rPr>
          <w:rStyle w:val="UniformLevel4Char"/>
          <w:b/>
          <w:sz w:val="20"/>
        </w:rPr>
        <w:t xml:space="preserve">rade </w:t>
      </w:r>
      <w:r w:rsidR="0072415A">
        <w:rPr>
          <w:rStyle w:val="UniformLevel4Char"/>
          <w:b/>
          <w:sz w:val="20"/>
        </w:rPr>
        <w:t>R</w:t>
      </w:r>
      <w:r w:rsidR="0072415A" w:rsidRPr="000A6AB9">
        <w:rPr>
          <w:rStyle w:val="UniformLevel4Char"/>
          <w:b/>
          <w:sz w:val="20"/>
        </w:rPr>
        <w:t>equired</w:t>
      </w:r>
      <w:r w:rsidRPr="000A6AB9">
        <w:rPr>
          <w:rStyle w:val="UniformLevel4Char"/>
          <w:b/>
          <w:sz w:val="20"/>
        </w:rPr>
        <w:t>.</w:t>
      </w:r>
      <w:bookmarkEnd w:id="3482"/>
      <w:r w:rsidRPr="000A6AB9">
        <w:rPr>
          <w:bCs/>
        </w:rPr>
        <w:t xml:space="preserve"> – </w:t>
      </w:r>
      <w:r w:rsidRPr="00D95EA4">
        <w:t xml:space="preserve">Biodiesel </w:t>
      </w:r>
      <w:r w:rsidR="00D962A8">
        <w:fldChar w:fldCharType="begin"/>
      </w:r>
      <w:r w:rsidR="00F043BE">
        <w:instrText xml:space="preserve"> XE "</w:instrText>
      </w:r>
      <w:r w:rsidR="002D731C">
        <w:instrText>Fuels</w:instrText>
      </w:r>
      <w:r w:rsidR="00F043BE" w:rsidRPr="00355FEB">
        <w:instrText>:</w:instrText>
      </w:r>
      <w:r w:rsidR="003F11E2" w:rsidRPr="001649FE">
        <w:rPr>
          <w:b/>
          <w:bCs/>
        </w:rPr>
        <w:instrText>Biodiesel</w:instrText>
      </w:r>
      <w:r w:rsidR="003F11E2">
        <w:instrText>:</w:instrText>
      </w:r>
      <w:r w:rsidR="00F043BE" w:rsidRPr="00355FEB">
        <w:instrText>Labeling</w:instrText>
      </w:r>
      <w:r w:rsidR="00F043BE">
        <w:instrText xml:space="preserve">" </w:instrText>
      </w:r>
      <w:r w:rsidR="00D962A8">
        <w:fldChar w:fldCharType="end"/>
      </w:r>
      <w:r w:rsidRPr="00D95EA4">
        <w:t xml:space="preserve">shall be identified by the grades S15 or S500.  </w:t>
      </w:r>
      <w:r w:rsidR="00CA114D">
        <w:t>b</w:t>
      </w:r>
      <w:r w:rsidRPr="00D95EA4">
        <w:t xml:space="preserve">iodiesel </w:t>
      </w:r>
      <w:r w:rsidR="00CA114D">
        <w:t>b</w:t>
      </w:r>
      <w:r w:rsidRPr="00D95EA4">
        <w:t>lends shall be identified by the grades No.</w:t>
      </w:r>
      <w:r>
        <w:t> </w:t>
      </w:r>
      <w:r w:rsidRPr="00D95EA4">
        <w:t>1</w:t>
      </w:r>
      <w:r>
        <w:noBreakHyphen/>
      </w:r>
      <w:r w:rsidRPr="00D95EA4">
        <w:t>D, No.</w:t>
      </w:r>
      <w:r>
        <w:t> </w:t>
      </w:r>
      <w:r w:rsidRPr="00D95EA4">
        <w:t>2</w:t>
      </w:r>
      <w:r>
        <w:noBreakHyphen/>
      </w:r>
      <w:r w:rsidRPr="00D95EA4">
        <w:t>D, or No.</w:t>
      </w:r>
      <w:r>
        <w:t> </w:t>
      </w:r>
      <w:r w:rsidRPr="00D95EA4">
        <w:t>4</w:t>
      </w:r>
      <w:r>
        <w:noBreakHyphen/>
      </w:r>
      <w:r w:rsidRPr="00D95EA4">
        <w:t>D.</w:t>
      </w:r>
    </w:p>
    <w:p w14:paraId="3868A2AB" w14:textId="5980B8A6" w:rsidR="005A6C37" w:rsidRDefault="00CA114D" w:rsidP="00AD6C12">
      <w:pPr>
        <w:tabs>
          <w:tab w:val="left" w:pos="1620"/>
        </w:tabs>
        <w:spacing w:after="240"/>
        <w:ind w:left="720"/>
        <w:rPr>
          <w:b/>
          <w:bCs/>
        </w:rPr>
      </w:pPr>
      <w:bookmarkStart w:id="3483" w:name="_Toc88278866"/>
      <w:r>
        <w:rPr>
          <w:rStyle w:val="UniformLevel4Char"/>
          <w:b/>
          <w:sz w:val="20"/>
        </w:rPr>
        <w:t>2.31.2.2.</w:t>
      </w:r>
      <w:r w:rsidR="00AD6C12">
        <w:rPr>
          <w:rStyle w:val="UniformLevel4Char"/>
          <w:b/>
          <w:sz w:val="20"/>
        </w:rPr>
        <w:tab/>
      </w:r>
      <w:r w:rsidR="005A6C37" w:rsidRPr="000A6AB9">
        <w:rPr>
          <w:rStyle w:val="UniformLevel4Char"/>
          <w:b/>
          <w:sz w:val="20"/>
        </w:rPr>
        <w:t xml:space="preserve">EPA </w:t>
      </w:r>
      <w:r w:rsidR="0072415A">
        <w:rPr>
          <w:rStyle w:val="UniformLevel4Char"/>
          <w:b/>
          <w:sz w:val="20"/>
        </w:rPr>
        <w:t>L</w:t>
      </w:r>
      <w:r w:rsidR="0072415A" w:rsidRPr="000A6AB9">
        <w:rPr>
          <w:rStyle w:val="UniformLevel4Char"/>
          <w:b/>
          <w:sz w:val="20"/>
        </w:rPr>
        <w:t xml:space="preserve">abeling </w:t>
      </w:r>
      <w:r w:rsidR="0072415A">
        <w:rPr>
          <w:rStyle w:val="UniformLevel4Char"/>
          <w:b/>
          <w:sz w:val="20"/>
        </w:rPr>
        <w:t>R</w:t>
      </w:r>
      <w:r w:rsidR="0072415A" w:rsidRPr="000A6AB9">
        <w:rPr>
          <w:rStyle w:val="UniformLevel4Char"/>
          <w:b/>
          <w:sz w:val="20"/>
        </w:rPr>
        <w:t xml:space="preserve">equirements </w:t>
      </w:r>
      <w:r w:rsidR="00996248">
        <w:rPr>
          <w:rStyle w:val="UniformLevel4Char"/>
          <w:b/>
          <w:sz w:val="20"/>
        </w:rPr>
        <w:t>Also</w:t>
      </w:r>
      <w:r w:rsidR="005A6C37" w:rsidRPr="000A6AB9">
        <w:rPr>
          <w:rStyle w:val="UniformLevel4Char"/>
          <w:b/>
          <w:sz w:val="20"/>
        </w:rPr>
        <w:t xml:space="preserve"> </w:t>
      </w:r>
      <w:r w:rsidR="0072415A">
        <w:rPr>
          <w:rStyle w:val="UniformLevel4Char"/>
          <w:b/>
          <w:sz w:val="20"/>
        </w:rPr>
        <w:t>A</w:t>
      </w:r>
      <w:r w:rsidR="005A6C37" w:rsidRPr="000A6AB9">
        <w:rPr>
          <w:rStyle w:val="UniformLevel4Char"/>
          <w:b/>
          <w:sz w:val="20"/>
        </w:rPr>
        <w:t>pply.</w:t>
      </w:r>
      <w:bookmarkEnd w:id="3483"/>
      <w:r w:rsidR="005A6C37" w:rsidRPr="000A6AB9">
        <w:rPr>
          <w:bCs/>
        </w:rPr>
        <w:t xml:space="preserve"> – </w:t>
      </w:r>
      <w:r w:rsidR="00173EB7">
        <w:rPr>
          <w:bCs/>
        </w:rPr>
        <w:fldChar w:fldCharType="begin"/>
      </w:r>
      <w:r w:rsidR="00173EB7">
        <w:instrText xml:space="preserve"> XE "</w:instrText>
      </w:r>
      <w:r w:rsidR="009B27E7">
        <w:instrText>Fuels</w:instrText>
      </w:r>
      <w:r w:rsidR="00173EB7" w:rsidRPr="005C4F27">
        <w:instrText>:EPA labeling</w:instrText>
      </w:r>
      <w:r w:rsidR="00173EB7">
        <w:instrText xml:space="preserve">" </w:instrText>
      </w:r>
      <w:r w:rsidR="00173EB7">
        <w:rPr>
          <w:bCs/>
        </w:rPr>
        <w:fldChar w:fldCharType="end"/>
      </w:r>
      <w:r w:rsidR="00173EB7">
        <w:rPr>
          <w:bCs/>
        </w:rPr>
        <w:fldChar w:fldCharType="begin"/>
      </w:r>
      <w:r w:rsidR="00173EB7">
        <w:instrText xml:space="preserve"> XE "</w:instrText>
      </w:r>
      <w:r w:rsidR="009B27E7">
        <w:instrText>Fuels</w:instrText>
      </w:r>
      <w:r w:rsidR="00173EB7" w:rsidRPr="00FF2A22">
        <w:instrText>:Fuel rating</w:instrText>
      </w:r>
      <w:r w:rsidR="00173EB7">
        <w:instrText xml:space="preserve">" </w:instrText>
      </w:r>
      <w:r w:rsidR="00173EB7">
        <w:rPr>
          <w:bCs/>
        </w:rPr>
        <w:fldChar w:fldCharType="end"/>
      </w:r>
      <w:r w:rsidR="005A6C37" w:rsidRPr="00D95EA4">
        <w:t>Retailers and wholesale purchaser-consumers of biodiesel blends shall comply with EPA pump labeling requirements for sulfur under 40</w:t>
      </w:r>
      <w:r w:rsidR="005A6C37">
        <w:t> </w:t>
      </w:r>
      <w:r w:rsidR="005A6C37" w:rsidRPr="00D95EA4">
        <w:t>CFR 80.570.</w:t>
      </w:r>
    </w:p>
    <w:p w14:paraId="1655D0DE" w14:textId="271D692F" w:rsidR="005A6C37" w:rsidRDefault="00CA114D" w:rsidP="00AD6C12">
      <w:pPr>
        <w:tabs>
          <w:tab w:val="left" w:pos="1620"/>
        </w:tabs>
        <w:spacing w:after="240"/>
        <w:ind w:left="720"/>
        <w:rPr>
          <w:b/>
          <w:bCs/>
        </w:rPr>
      </w:pPr>
      <w:bookmarkStart w:id="3484" w:name="_Toc88278867"/>
      <w:r>
        <w:rPr>
          <w:rStyle w:val="UniformLevel4Char"/>
          <w:b/>
          <w:sz w:val="20"/>
        </w:rPr>
        <w:t>2.31.2.3.</w:t>
      </w:r>
      <w:r w:rsidR="00AD6C12">
        <w:rPr>
          <w:rStyle w:val="UniformLevel4Char"/>
          <w:b/>
          <w:sz w:val="20"/>
        </w:rPr>
        <w:tab/>
      </w:r>
      <w:r w:rsidR="00B16827">
        <w:rPr>
          <w:rStyle w:val="UniformLevel4Char"/>
          <w:b/>
          <w:sz w:val="20"/>
        </w:rPr>
        <w:t xml:space="preserve">Automotive </w:t>
      </w:r>
      <w:r w:rsidR="0072415A">
        <w:rPr>
          <w:rStyle w:val="UniformLevel4Char"/>
          <w:b/>
          <w:sz w:val="20"/>
        </w:rPr>
        <w:t>Fuel R</w:t>
      </w:r>
      <w:r w:rsidR="0072415A" w:rsidRPr="000A6AB9">
        <w:rPr>
          <w:rStyle w:val="UniformLevel4Char"/>
          <w:b/>
          <w:sz w:val="20"/>
        </w:rPr>
        <w:t>ating</w:t>
      </w:r>
      <w:r w:rsidR="005A6C37" w:rsidRPr="000A6AB9">
        <w:rPr>
          <w:rStyle w:val="UniformLevel4Char"/>
          <w:b/>
          <w:sz w:val="20"/>
        </w:rPr>
        <w:t>.</w:t>
      </w:r>
      <w:bookmarkEnd w:id="3484"/>
      <w:r w:rsidR="005A6C37" w:rsidRPr="000A6AB9">
        <w:rPr>
          <w:bCs/>
        </w:rPr>
        <w:t xml:space="preserve"> –</w:t>
      </w:r>
      <w:r w:rsidR="005A6C37" w:rsidRPr="000A6AB9">
        <w:t xml:space="preserve"> </w:t>
      </w:r>
      <w:r w:rsidR="005A6C37" w:rsidRPr="00D95EA4">
        <w:t xml:space="preserve">Biodiesel and </w:t>
      </w:r>
      <w:r>
        <w:t>b</w:t>
      </w:r>
      <w:r w:rsidR="005A6C37" w:rsidRPr="00D95EA4">
        <w:t xml:space="preserve">iodiesel </w:t>
      </w:r>
      <w:r>
        <w:t>b</w:t>
      </w:r>
      <w:r w:rsidR="005A6C37" w:rsidRPr="00D95EA4">
        <w:t>lends shall be labeled with its automotive fuel rating in accordance with 16 CFR 306.</w:t>
      </w:r>
    </w:p>
    <w:p w14:paraId="657E9783" w14:textId="272EFB15" w:rsidR="005A6C37" w:rsidRPr="00D95EA4" w:rsidRDefault="00B16827" w:rsidP="000C682C">
      <w:pPr>
        <w:tabs>
          <w:tab w:val="left" w:pos="1620"/>
        </w:tabs>
        <w:spacing w:after="240"/>
        <w:ind w:left="720"/>
      </w:pPr>
      <w:bookmarkStart w:id="3485" w:name="_Toc88278868"/>
      <w:r>
        <w:rPr>
          <w:rStyle w:val="UniformLevel4Char"/>
          <w:b/>
          <w:sz w:val="20"/>
        </w:rPr>
        <w:t>2.31.2.4.</w:t>
      </w:r>
      <w:r w:rsidR="00AD6C12">
        <w:rPr>
          <w:rStyle w:val="UniformLevel4Char"/>
          <w:b/>
          <w:sz w:val="20"/>
        </w:rPr>
        <w:tab/>
      </w:r>
      <w:r>
        <w:rPr>
          <w:rStyle w:val="UniformLevel4Char"/>
          <w:b/>
          <w:sz w:val="20"/>
        </w:rPr>
        <w:t xml:space="preserve">Biodiesel </w:t>
      </w:r>
      <w:r w:rsidR="0072415A">
        <w:rPr>
          <w:rStyle w:val="UniformLevel4Char"/>
          <w:b/>
          <w:sz w:val="20"/>
        </w:rPr>
        <w:t>B</w:t>
      </w:r>
      <w:r w:rsidR="0072415A" w:rsidRPr="000A6AB9">
        <w:rPr>
          <w:rStyle w:val="UniformLevel4Char"/>
          <w:b/>
          <w:sz w:val="20"/>
        </w:rPr>
        <w:t>le</w:t>
      </w:r>
      <w:r w:rsidR="005A6C37" w:rsidRPr="000A6AB9">
        <w:rPr>
          <w:rStyle w:val="UniformLevel4Char"/>
          <w:b/>
          <w:sz w:val="20"/>
        </w:rPr>
        <w:t>nds.</w:t>
      </w:r>
      <w:bookmarkEnd w:id="3485"/>
      <w:r w:rsidR="005A6C37" w:rsidRPr="000A6AB9">
        <w:rPr>
          <w:bCs/>
        </w:rPr>
        <w:t xml:space="preserve"> –</w:t>
      </w:r>
      <w:r w:rsidR="005A6C37" w:rsidRPr="000A6AB9">
        <w:t xml:space="preserve"> </w:t>
      </w:r>
      <w:r w:rsidR="00D962A8">
        <w:fldChar w:fldCharType="begin"/>
      </w:r>
      <w:r w:rsidR="00050DC0">
        <w:instrText xml:space="preserve"> XE "</w:instrText>
      </w:r>
      <w:r w:rsidR="009B27E7">
        <w:instrText>Fuels</w:instrText>
      </w:r>
      <w:r w:rsidR="00050DC0" w:rsidRPr="001F6710">
        <w:instrText>:</w:instrText>
      </w:r>
      <w:r w:rsidR="00050DC0" w:rsidRPr="001649FE">
        <w:rPr>
          <w:b/>
          <w:bCs/>
        </w:rPr>
        <w:instrText>Biodiesel</w:instrText>
      </w:r>
      <w:r w:rsidR="004261E8">
        <w:instrText>:B</w:instrText>
      </w:r>
      <w:r w:rsidR="00050DC0" w:rsidRPr="001F6710">
        <w:instrText>lends</w:instrText>
      </w:r>
      <w:r w:rsidR="00050DC0">
        <w:instrText xml:space="preserve">" </w:instrText>
      </w:r>
      <w:r w:rsidR="00D962A8">
        <w:fldChar w:fldCharType="end"/>
      </w:r>
      <w:r w:rsidR="005A6C37" w:rsidRPr="00D95EA4">
        <w:t>When biodiesel blends greater than 20</w:t>
      </w:r>
      <w:r w:rsidR="005A6C37">
        <w:t> </w:t>
      </w:r>
      <w:r w:rsidR="005A6C37" w:rsidRPr="00D95EA4">
        <w:t>% by volume are offered by sale, each side of the dispenser where fuel can be delivered shall have a label conspicuously placed th</w:t>
      </w:r>
      <w:r w:rsidR="005A6C37">
        <w:t>a</w:t>
      </w:r>
      <w:r w:rsidR="005A6C37" w:rsidRPr="00D95EA4">
        <w:t>t states “Consult Vehicle Manufacturer Fuel Recommendations.”</w:t>
      </w:r>
      <w:r w:rsidR="003B11CD">
        <w:t xml:space="preserve">  </w:t>
      </w:r>
      <w:bookmarkStart w:id="3486" w:name="_Toc205537341"/>
      <w:r w:rsidR="00E54D33" w:rsidRPr="00D95EA4">
        <w:t xml:space="preserve">The lettering of this legend shall not be less than </w:t>
      </w:r>
      <w:r w:rsidR="00E54D33">
        <w:t>6</w:t>
      </w:r>
      <w:r w:rsidR="00E54D33" w:rsidRPr="00D95EA4">
        <w:t> mm (</w:t>
      </w:r>
      <w:r w:rsidR="00D024C8" w:rsidRPr="00D024C8">
        <w:rPr>
          <w:spacing w:val="-10"/>
          <w:szCs w:val="20"/>
          <w:vertAlign w:val="superscript"/>
        </w:rPr>
        <w:t>1</w:t>
      </w:r>
      <w:r w:rsidR="00D024C8">
        <w:rPr>
          <w:spacing w:val="-10"/>
          <w:szCs w:val="20"/>
        </w:rPr>
        <w:t>/</w:t>
      </w:r>
      <w:r w:rsidR="00D024C8" w:rsidRPr="00D024C8">
        <w:rPr>
          <w:spacing w:val="-10"/>
          <w:szCs w:val="20"/>
          <w:vertAlign w:val="subscript"/>
        </w:rPr>
        <w:t>4</w:t>
      </w:r>
      <w:r w:rsidR="00E54D33">
        <w:rPr>
          <w:spacing w:val="-10"/>
          <w:sz w:val="18"/>
          <w:szCs w:val="18"/>
        </w:rPr>
        <w:t> </w:t>
      </w:r>
      <w:r w:rsidR="00E54D33" w:rsidRPr="00D95EA4">
        <w:t xml:space="preserve">in) in height by </w:t>
      </w:r>
      <w:r w:rsidR="00E54D33">
        <w:t>0</w:t>
      </w:r>
      <w:r w:rsidR="00E54D33" w:rsidRPr="00D95EA4">
        <w:t>.</w:t>
      </w:r>
      <w:r w:rsidR="00E54D33">
        <w:t>8</w:t>
      </w:r>
      <w:r w:rsidR="00E54D33" w:rsidRPr="00D95EA4">
        <w:t> mm (</w:t>
      </w:r>
      <w:r w:rsidR="00E54D33" w:rsidRPr="002768D4">
        <w:rPr>
          <w:position w:val="-2"/>
          <w:szCs w:val="20"/>
          <w:vertAlign w:val="superscript"/>
        </w:rPr>
        <w:t>1</w:t>
      </w:r>
      <w:r w:rsidR="00E54D33">
        <w:rPr>
          <w:spacing w:val="-10"/>
        </w:rPr>
        <w:t>/</w:t>
      </w:r>
      <w:r w:rsidR="00E54D33" w:rsidRPr="002768D4">
        <w:rPr>
          <w:position w:val="2"/>
          <w:szCs w:val="20"/>
          <w:vertAlign w:val="subscript"/>
        </w:rPr>
        <w:t>32</w:t>
      </w:r>
      <w:r w:rsidR="00E54D33">
        <w:t> </w:t>
      </w:r>
      <w:r w:rsidR="00E54D33" w:rsidRPr="00D95EA4">
        <w:t>in) stroke; block style letters and the color shall be in definite contrast to the background color to which it is applied.</w:t>
      </w:r>
      <w:bookmarkEnd w:id="3486"/>
    </w:p>
    <w:p w14:paraId="1C91CC02" w14:textId="2F0686D3" w:rsidR="005A6C37" w:rsidRPr="00D95EA4" w:rsidRDefault="005A6C37" w:rsidP="0024558A">
      <w:pPr>
        <w:tabs>
          <w:tab w:val="left" w:pos="1080"/>
        </w:tabs>
        <w:suppressAutoHyphens/>
        <w:spacing w:after="240"/>
        <w:ind w:left="360"/>
      </w:pPr>
      <w:bookmarkStart w:id="3487" w:name="_Toc88278869"/>
      <w:r w:rsidRPr="000A6AB9">
        <w:rPr>
          <w:rStyle w:val="UniformLevel3Char"/>
          <w:b/>
          <w:sz w:val="20"/>
        </w:rPr>
        <w:t>2.31.3.</w:t>
      </w:r>
      <w:r w:rsidR="0024558A">
        <w:rPr>
          <w:rStyle w:val="UniformLevel3Char"/>
          <w:b/>
          <w:sz w:val="20"/>
        </w:rPr>
        <w:tab/>
      </w:r>
      <w:r w:rsidRPr="000A6AB9">
        <w:rPr>
          <w:rStyle w:val="UniformLevel3Char"/>
          <w:b/>
          <w:sz w:val="20"/>
        </w:rPr>
        <w:t>Documentation for Dispenser Labeling Purposes.</w:t>
      </w:r>
      <w:bookmarkEnd w:id="3487"/>
      <w:r w:rsidRPr="000A6AB9">
        <w:rPr>
          <w:iCs/>
        </w:rPr>
        <w:t xml:space="preserve"> – </w:t>
      </w:r>
      <w:r w:rsidR="00D962A8">
        <w:rPr>
          <w:iCs/>
        </w:rPr>
        <w:fldChar w:fldCharType="begin"/>
      </w:r>
      <w:r w:rsidR="00050DC0">
        <w:instrText xml:space="preserve"> XE "</w:instrText>
      </w:r>
      <w:r w:rsidR="009B27E7">
        <w:instrText>Fuels</w:instrText>
      </w:r>
      <w:r w:rsidR="00050DC0" w:rsidRPr="007303B8">
        <w:instrText>:</w:instrText>
      </w:r>
      <w:r w:rsidR="00050DC0" w:rsidRPr="003307DF">
        <w:rPr>
          <w:b/>
          <w:bCs/>
        </w:rPr>
        <w:instrText>Dispenser</w:instrText>
      </w:r>
      <w:r w:rsidR="00F03962">
        <w:instrText>:L</w:instrText>
      </w:r>
      <w:r w:rsidR="00050DC0" w:rsidRPr="007303B8">
        <w:instrText>abeling</w:instrText>
      </w:r>
      <w:r w:rsidR="00050DC0">
        <w:instrText xml:space="preserve">" </w:instrText>
      </w:r>
      <w:r w:rsidR="00D962A8">
        <w:rPr>
          <w:iCs/>
        </w:rPr>
        <w:fldChar w:fldCharType="end"/>
      </w:r>
      <w:r w:rsidR="00D962A8">
        <w:rPr>
          <w:iCs/>
        </w:rPr>
        <w:fldChar w:fldCharType="begin"/>
      </w:r>
      <w:r w:rsidR="00050DC0">
        <w:instrText xml:space="preserve"> XE "</w:instrText>
      </w:r>
      <w:r w:rsidR="00EE24E6">
        <w:instrText>Labeling:Dispenser</w:instrText>
      </w:r>
      <w:r w:rsidR="00050DC0">
        <w:instrText xml:space="preserve">" </w:instrText>
      </w:r>
      <w:r w:rsidR="00D962A8">
        <w:rPr>
          <w:iCs/>
        </w:rPr>
        <w:fldChar w:fldCharType="end"/>
      </w:r>
      <w:r w:rsidRPr="00D95EA4">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23ABFF83" w14:textId="050EC79A" w:rsidR="005A6C37" w:rsidRPr="004327A3" w:rsidRDefault="005A6C37" w:rsidP="0024558A">
      <w:pPr>
        <w:keepNext/>
        <w:tabs>
          <w:tab w:val="left" w:pos="1080"/>
        </w:tabs>
        <w:ind w:left="360"/>
      </w:pPr>
      <w:bookmarkStart w:id="3488" w:name="_Toc88278870"/>
      <w:r w:rsidRPr="000A6AB9">
        <w:rPr>
          <w:rStyle w:val="UniformLevel3Char"/>
          <w:b/>
          <w:sz w:val="20"/>
        </w:rPr>
        <w:t>2.31.4.</w:t>
      </w:r>
      <w:r w:rsidR="0024558A">
        <w:rPr>
          <w:rStyle w:val="UniformLevel3Char"/>
          <w:b/>
          <w:sz w:val="20"/>
        </w:rPr>
        <w:tab/>
      </w:r>
      <w:r w:rsidRPr="000A6AB9">
        <w:rPr>
          <w:rStyle w:val="UniformLevel3Char"/>
          <w:b/>
          <w:sz w:val="20"/>
        </w:rPr>
        <w:t>Exemption.</w:t>
      </w:r>
      <w:bookmarkEnd w:id="3488"/>
      <w:r w:rsidRPr="000A6AB9">
        <w:rPr>
          <w:iCs/>
        </w:rPr>
        <w:t xml:space="preserve"> – </w:t>
      </w:r>
      <w:r w:rsidRPr="00D95EA4">
        <w:t xml:space="preserve">Biodiesel blends </w:t>
      </w:r>
      <w:r w:rsidR="00D962A8">
        <w:rPr>
          <w:iCs/>
        </w:rPr>
        <w:fldChar w:fldCharType="begin"/>
      </w:r>
      <w:r w:rsidR="00050DC0">
        <w:instrText xml:space="preserve"> XE "</w:instrText>
      </w:r>
      <w:r w:rsidR="009B27E7">
        <w:instrText>Fuels</w:instrText>
      </w:r>
      <w:r w:rsidR="00050DC0" w:rsidRPr="00BE1B76">
        <w:instrText>:</w:instrText>
      </w:r>
      <w:r w:rsidR="00050DC0" w:rsidRPr="001649FE">
        <w:rPr>
          <w:b/>
          <w:bCs/>
        </w:rPr>
        <w:instrText>Biodiesel</w:instrText>
      </w:r>
      <w:r w:rsidR="00050DC0" w:rsidRPr="00BE1B76">
        <w:instrText>:Exemption</w:instrText>
      </w:r>
      <w:r w:rsidR="00050DC0">
        <w:instrText xml:space="preserve">" </w:instrText>
      </w:r>
      <w:r w:rsidR="00D962A8">
        <w:rPr>
          <w:iCs/>
        </w:rPr>
        <w:fldChar w:fldCharType="end"/>
      </w:r>
      <w:r w:rsidRPr="00D95EA4">
        <w:t>that contain less than or equal to 5 % biodiesel by volume are exempt from the requirements of Sections</w:t>
      </w:r>
      <w:r>
        <w:t> </w:t>
      </w:r>
      <w:r w:rsidRPr="00D95EA4">
        <w:t>2.31.1</w:t>
      </w:r>
      <w:r>
        <w:t xml:space="preserve">. </w:t>
      </w:r>
      <w:r w:rsidRPr="004327A3">
        <w:t>Identification of Product, 2.31.2. Labeling of Retail Dispensers, and 2.31.3. Documentation for Dispenser Labeling Purposes when it is sold as diesel fuel.</w:t>
      </w:r>
    </w:p>
    <w:p w14:paraId="18760A0D" w14:textId="77777777" w:rsidR="005A6C37" w:rsidRPr="004327A3" w:rsidRDefault="005A6C37" w:rsidP="00637E39">
      <w:pPr>
        <w:keepNext/>
        <w:spacing w:before="60" w:after="240"/>
        <w:rPr>
          <w:iCs/>
        </w:rPr>
      </w:pPr>
      <w:r w:rsidRPr="004327A3">
        <w:rPr>
          <w:iCs/>
        </w:rPr>
        <w:t>(Added 2008)</w:t>
      </w:r>
    </w:p>
    <w:p w14:paraId="036C56D0" w14:textId="4498E433" w:rsidR="005A6C37" w:rsidRDefault="005A6C37" w:rsidP="0024558A">
      <w:pPr>
        <w:pStyle w:val="UniformLevel2"/>
        <w:tabs>
          <w:tab w:val="left" w:pos="540"/>
        </w:tabs>
        <w:spacing w:after="240"/>
        <w:rPr>
          <w:b/>
          <w:bCs/>
        </w:rPr>
      </w:pPr>
      <w:bookmarkStart w:id="3489" w:name="_Toc88278871"/>
      <w:r w:rsidRPr="004327A3">
        <w:rPr>
          <w:b/>
          <w:bCs/>
        </w:rPr>
        <w:t>2.32.</w:t>
      </w:r>
      <w:r w:rsidR="0024558A">
        <w:rPr>
          <w:b/>
          <w:bCs/>
        </w:rPr>
        <w:tab/>
      </w:r>
      <w:r w:rsidRPr="004327A3">
        <w:rPr>
          <w:b/>
          <w:bCs/>
        </w:rPr>
        <w:t>Retail Sales of Hydrogen</w:t>
      </w:r>
      <w:r w:rsidR="00D962A8" w:rsidRPr="004327A3">
        <w:fldChar w:fldCharType="begin"/>
      </w:r>
      <w:r w:rsidRPr="004327A3">
        <w:instrText>xe "</w:instrText>
      </w:r>
      <w:r w:rsidRPr="004327A3">
        <w:rPr>
          <w:bCs/>
        </w:rPr>
        <w:instrText>Hydrogen:</w:instrText>
      </w:r>
      <w:r w:rsidRPr="004327A3">
        <w:instrText>Retail Sale"</w:instrText>
      </w:r>
      <w:r w:rsidR="00D962A8" w:rsidRPr="004327A3">
        <w:fldChar w:fldCharType="end"/>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00D962A8">
        <w:fldChar w:fldCharType="begin"/>
      </w:r>
      <w:r w:rsidR="00050DC0" w:rsidRPr="00077309">
        <w:instrText xml:space="preserve"> XE "Hydrogen" \t "</w:instrText>
      </w:r>
      <w:r w:rsidR="00050DC0" w:rsidRPr="001C6B59">
        <w:rPr>
          <w:i/>
        </w:rPr>
        <w:instrText>See</w:instrText>
      </w:r>
      <w:r w:rsidR="00050DC0" w:rsidRPr="00077309">
        <w:instrText xml:space="preserve"> </w:instrText>
      </w:r>
      <w:r w:rsidR="009B27E7" w:rsidRPr="00077309">
        <w:instrText>Fuels</w:instrText>
      </w:r>
      <w:r w:rsidR="00050DC0" w:rsidRPr="00077309">
        <w:instrText>"</w:instrText>
      </w:r>
      <w:r w:rsidR="00050DC0">
        <w:instrText xml:space="preserve"> </w:instrText>
      </w:r>
      <w:r w:rsidR="00D962A8">
        <w:fldChar w:fldCharType="end"/>
      </w:r>
      <w:r w:rsidRPr="004327A3">
        <w:rPr>
          <w:b/>
          <w:bCs/>
        </w:rPr>
        <w:t xml:space="preserve"> Fuel (H).</w:t>
      </w:r>
      <w:bookmarkEnd w:id="3489"/>
    </w:p>
    <w:p w14:paraId="53D68C98" w14:textId="6E930A26" w:rsidR="005A6C37" w:rsidRDefault="005A6C37" w:rsidP="00CA4603">
      <w:pPr>
        <w:tabs>
          <w:tab w:val="left" w:pos="1080"/>
        </w:tabs>
        <w:ind w:left="360"/>
      </w:pPr>
      <w:bookmarkStart w:id="3490" w:name="_Toc88278872"/>
      <w:r w:rsidRPr="00716A2C">
        <w:rPr>
          <w:rStyle w:val="UniformLevel3Char"/>
          <w:b/>
          <w:bCs w:val="0"/>
          <w:sz w:val="20"/>
          <w:lang w:val="fr-FR"/>
        </w:rPr>
        <w:t>2.32.1.</w:t>
      </w:r>
      <w:r w:rsidR="00AD6C12">
        <w:rPr>
          <w:rStyle w:val="UniformLevel3Char"/>
          <w:b/>
          <w:bCs w:val="0"/>
          <w:sz w:val="20"/>
          <w:lang w:val="fr-FR"/>
        </w:rPr>
        <w:t> </w:t>
      </w:r>
      <w:r w:rsidR="0024558A">
        <w:rPr>
          <w:rStyle w:val="UniformLevel3Char"/>
          <w:b/>
          <w:bCs w:val="0"/>
          <w:sz w:val="20"/>
          <w:lang w:val="fr-FR"/>
        </w:rPr>
        <w:tab/>
      </w:r>
      <w:r w:rsidRPr="007D47A2">
        <w:rPr>
          <w:rStyle w:val="UniformLevel3Char"/>
          <w:b/>
          <w:bCs w:val="0"/>
          <w:sz w:val="20"/>
        </w:rPr>
        <w:t>Definitions</w:t>
      </w:r>
      <w:r w:rsidRPr="00716A2C">
        <w:rPr>
          <w:rStyle w:val="UniformLevel3Char"/>
          <w:b/>
          <w:bCs w:val="0"/>
          <w:sz w:val="20"/>
          <w:lang w:val="fr-FR"/>
        </w:rPr>
        <w:t xml:space="preserve"> for </w:t>
      </w:r>
      <w:r w:rsidRPr="00251407">
        <w:rPr>
          <w:rStyle w:val="UniformLevel3Char"/>
          <w:b/>
          <w:bCs w:val="0"/>
          <w:sz w:val="20"/>
        </w:rPr>
        <w:t>Hydrogen</w:t>
      </w:r>
      <w:r w:rsidR="00D962A8" w:rsidRPr="00716A2C">
        <w:rPr>
          <w:rStyle w:val="UniformLevel3Char"/>
          <w:b/>
          <w:bCs w:val="0"/>
          <w:sz w:val="20"/>
          <w:lang w:val="fr-FR"/>
        </w:rPr>
        <w:fldChar w:fldCharType="begin"/>
      </w:r>
      <w:r w:rsidRPr="00716A2C">
        <w:rPr>
          <w:rStyle w:val="UniformLevel3Char"/>
          <w:b/>
          <w:bCs w:val="0"/>
          <w:sz w:val="20"/>
          <w:lang w:val="fr-FR"/>
        </w:rPr>
        <w:instrText>xe "Hydrogen"</w:instrText>
      </w:r>
      <w:r w:rsidR="00D962A8" w:rsidRPr="00716A2C">
        <w:rPr>
          <w:rStyle w:val="UniformLevel3Char"/>
          <w:b/>
          <w:bCs w:val="0"/>
          <w:sz w:val="20"/>
          <w:lang w:val="fr-FR"/>
        </w:rPr>
        <w:fldChar w:fldCharType="end"/>
      </w:r>
      <w:r w:rsidRPr="00716A2C">
        <w:rPr>
          <w:rStyle w:val="UniformLevel3Char"/>
          <w:b/>
          <w:bCs w:val="0"/>
          <w:sz w:val="20"/>
          <w:lang w:val="fr-FR"/>
        </w:rPr>
        <w:t xml:space="preserve"> Fuel.</w:t>
      </w:r>
      <w:bookmarkEnd w:id="3490"/>
      <w:r w:rsidRPr="00CA4603">
        <w:t xml:space="preserve"> – </w:t>
      </w:r>
      <w:r w:rsidR="00D962A8" w:rsidRPr="00CA4603">
        <w:fldChar w:fldCharType="begin"/>
      </w:r>
      <w:r w:rsidRPr="00CA4603">
        <w:instrText>xe "</w:instrText>
      </w:r>
      <w:r w:rsidR="009B27E7">
        <w:instrText>Fuels</w:instrText>
      </w:r>
      <w:r w:rsidR="00F043BE">
        <w:instrText>:</w:instrText>
      </w:r>
      <w:r w:rsidR="00F043BE" w:rsidRPr="00A90190">
        <w:rPr>
          <w:b/>
          <w:bCs/>
        </w:rPr>
        <w:instrText>Hydrogen</w:instrText>
      </w:r>
      <w:r w:rsidRPr="00CA4603">
        <w:instrText>"</w:instrText>
      </w:r>
      <w:r w:rsidR="00D962A8" w:rsidRPr="00CA4603">
        <w:fldChar w:fldCharType="end"/>
      </w:r>
      <w:r w:rsidR="00D962A8">
        <w:fldChar w:fldCharType="begin"/>
      </w:r>
      <w:r w:rsidR="002F7F29">
        <w:instrText xml:space="preserve"> XE "</w:instrText>
      </w:r>
      <w:r w:rsidR="002F7F29" w:rsidRPr="00DF1CBD">
        <w:instrText>Definitions:Hydrogen fuel</w:instrText>
      </w:r>
      <w:r w:rsidR="002F7F29">
        <w:instrText xml:space="preserve">" </w:instrText>
      </w:r>
      <w:r w:rsidR="00D962A8">
        <w:fldChar w:fldCharType="end"/>
      </w:r>
      <w:r w:rsidR="00AE016B" w:rsidRPr="00CA4603">
        <w:t xml:space="preserve">A fuel composed </w:t>
      </w:r>
      <w:r w:rsidR="005150CE" w:rsidRPr="00CA4603">
        <w:t xml:space="preserve">of </w:t>
      </w:r>
      <w:r w:rsidR="005150CE">
        <w:t>molecular</w:t>
      </w:r>
      <w:r w:rsidR="00C21E31">
        <w:t xml:space="preserve"> </w:t>
      </w:r>
      <w:r w:rsidR="00AE016B" w:rsidRPr="00CA4603">
        <w:t xml:space="preserve">hydrogen intended for consumption in </w:t>
      </w:r>
      <w:r w:rsidR="009B35E4" w:rsidRPr="00CA4603">
        <w:t xml:space="preserve">a </w:t>
      </w:r>
      <w:r w:rsidR="009B35E4">
        <w:t xml:space="preserve">surface vehicle or electricity production device with </w:t>
      </w:r>
      <w:r w:rsidR="00EE1B2A">
        <w:t xml:space="preserve">an </w:t>
      </w:r>
      <w:r w:rsidR="00AE016B" w:rsidRPr="00CA4603">
        <w:t>internal combustion engine or fuel cell.</w:t>
      </w:r>
    </w:p>
    <w:p w14:paraId="68DC9422" w14:textId="77777777" w:rsidR="00EE1B2A" w:rsidRPr="00B97D58" w:rsidRDefault="00251407" w:rsidP="00B97D58">
      <w:pPr>
        <w:spacing w:before="60" w:after="240"/>
        <w:ind w:left="360"/>
      </w:pPr>
      <w:r w:rsidRPr="00B97D58">
        <w:t>(Amended 2012)</w:t>
      </w:r>
    </w:p>
    <w:p w14:paraId="712BD249" w14:textId="42D1BEF4" w:rsidR="005A6C37" w:rsidRPr="004327A3" w:rsidRDefault="005A6C37" w:rsidP="00123CBE">
      <w:pPr>
        <w:tabs>
          <w:tab w:val="left" w:pos="1080"/>
        </w:tabs>
        <w:spacing w:after="240"/>
        <w:ind w:left="360"/>
      </w:pPr>
      <w:bookmarkStart w:id="3491" w:name="_Toc88278873"/>
      <w:r w:rsidRPr="00716A2C">
        <w:rPr>
          <w:rStyle w:val="UniformLevel3Char"/>
          <w:b/>
          <w:sz w:val="20"/>
          <w:lang w:val="fr-FR"/>
        </w:rPr>
        <w:lastRenderedPageBreak/>
        <w:t>2.32.2.</w:t>
      </w:r>
      <w:r w:rsidR="0024558A">
        <w:rPr>
          <w:rStyle w:val="UniformLevel3Char"/>
          <w:b/>
          <w:sz w:val="20"/>
          <w:lang w:val="fr-FR"/>
        </w:rPr>
        <w:tab/>
      </w:r>
      <w:r w:rsidRPr="00716A2C">
        <w:rPr>
          <w:rStyle w:val="UniformLevel3Char"/>
          <w:b/>
          <w:sz w:val="20"/>
          <w:lang w:val="fr-FR"/>
        </w:rPr>
        <w:t xml:space="preserve">Method of </w:t>
      </w:r>
      <w:proofErr w:type="spellStart"/>
      <w:r w:rsidRPr="00716A2C">
        <w:rPr>
          <w:rStyle w:val="UniformLevel3Char"/>
          <w:b/>
          <w:sz w:val="20"/>
          <w:lang w:val="fr-FR"/>
        </w:rPr>
        <w:t>Retail</w:t>
      </w:r>
      <w:proofErr w:type="spellEnd"/>
      <w:r w:rsidRPr="00716A2C">
        <w:rPr>
          <w:rStyle w:val="UniformLevel3Char"/>
          <w:b/>
          <w:sz w:val="20"/>
          <w:lang w:val="fr-FR"/>
        </w:rPr>
        <w:t xml:space="preserve"> Sale and Dispenser </w:t>
      </w:r>
      <w:r w:rsidRPr="00251407">
        <w:rPr>
          <w:rStyle w:val="UniformLevel3Char"/>
          <w:b/>
          <w:sz w:val="20"/>
        </w:rPr>
        <w:t>Labeling</w:t>
      </w:r>
      <w:bookmarkEnd w:id="3491"/>
      <w:r w:rsidR="00D962A8" w:rsidRPr="00716A2C">
        <w:rPr>
          <w:rStyle w:val="UniformLevel3Char"/>
          <w:sz w:val="20"/>
          <w:lang w:val="fr-FR"/>
        </w:rPr>
        <w:fldChar w:fldCharType="begin"/>
      </w:r>
      <w:r w:rsidRPr="00716A2C">
        <w:rPr>
          <w:rStyle w:val="UniformLevel3Char"/>
          <w:sz w:val="20"/>
          <w:lang w:val="fr-FR"/>
        </w:rPr>
        <w:instrText>xe "</w:instrText>
      </w:r>
      <w:r w:rsidR="009B27E7">
        <w:rPr>
          <w:rStyle w:val="UniformLevel3Char"/>
          <w:sz w:val="20"/>
          <w:lang w:val="fr-FR"/>
        </w:rPr>
        <w:instrText>Fuels</w:instrText>
      </w:r>
      <w:r w:rsidR="00F043BE">
        <w:rPr>
          <w:rStyle w:val="UniformLevel3Char"/>
          <w:sz w:val="20"/>
          <w:lang w:val="fr-FR"/>
        </w:rPr>
        <w:instrText>:</w:instrText>
      </w:r>
      <w:r w:rsidR="00050DC0" w:rsidRPr="00A90190">
        <w:rPr>
          <w:rStyle w:val="UniformLevel3Char"/>
          <w:b/>
          <w:bCs w:val="0"/>
          <w:sz w:val="20"/>
          <w:lang w:val="fr-FR"/>
        </w:rPr>
        <w:instrText>Hydrogen</w:instrText>
      </w:r>
      <w:r w:rsidR="00050DC0">
        <w:rPr>
          <w:rStyle w:val="UniformLevel3Char"/>
          <w:sz w:val="20"/>
          <w:lang w:val="fr-FR"/>
        </w:rPr>
        <w:instrText>:Dispenser l</w:instrText>
      </w:r>
      <w:r w:rsidR="00F043BE">
        <w:rPr>
          <w:rStyle w:val="UniformLevel3Char"/>
          <w:sz w:val="20"/>
          <w:lang w:val="fr-FR"/>
        </w:rPr>
        <w:instrText>abeling</w:instrText>
      </w:r>
      <w:r w:rsidRPr="00716A2C">
        <w:rPr>
          <w:rStyle w:val="UniformLevel3Char"/>
          <w:sz w:val="20"/>
          <w:lang w:val="fr-FR"/>
        </w:rPr>
        <w:instrText>"</w:instrText>
      </w:r>
      <w:r w:rsidR="00D962A8" w:rsidRPr="00716A2C">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2F7F29" w:rsidRPr="004D3749">
        <w:instrText>Method of sale:Hydrogen fuel</w:instrText>
      </w:r>
      <w:r w:rsidR="002F7F29">
        <w:instrText xml:space="preserve">" </w:instrText>
      </w:r>
      <w:r w:rsidR="00D962A8">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9B27E7">
        <w:instrText>Fuels</w:instrText>
      </w:r>
      <w:r w:rsidR="002F7F29" w:rsidRPr="00E26BB4">
        <w:instrText>:</w:instrText>
      </w:r>
      <w:r w:rsidR="002F7F29" w:rsidRPr="00A90190">
        <w:rPr>
          <w:b/>
          <w:bCs/>
        </w:rPr>
        <w:instrText>Hydrogen</w:instrText>
      </w:r>
      <w:r w:rsidR="002F7F29" w:rsidRPr="00E26BB4">
        <w:instrText>:Method of sale</w:instrText>
      </w:r>
      <w:r w:rsidR="002F7F29">
        <w:instrText xml:space="preserve">" </w:instrText>
      </w:r>
      <w:r w:rsidR="00D962A8">
        <w:rPr>
          <w:rStyle w:val="UniformLevel3Char"/>
          <w:sz w:val="20"/>
          <w:lang w:val="fr-FR"/>
        </w:rPr>
        <w:fldChar w:fldCharType="end"/>
      </w:r>
      <w:r w:rsidRPr="00716A2C">
        <w:rPr>
          <w:rStyle w:val="UniformLevel3Char"/>
          <w:b/>
          <w:sz w:val="20"/>
          <w:lang w:val="fr-FR"/>
        </w:rPr>
        <w:t>.</w:t>
      </w:r>
      <w:r w:rsidRPr="004327A3">
        <w:t xml:space="preserve"> – All hydrogen fuel kept, offered, or exposed for sale and sold at retail shall be in </w:t>
      </w:r>
      <w:r w:rsidR="004A2E29">
        <w:t>mass units in terms of the kilogram.</w:t>
      </w:r>
      <w:r w:rsidR="003B11CD">
        <w:t xml:space="preserve">  </w:t>
      </w:r>
      <w:r w:rsidRPr="004327A3">
        <w:t>The symbol for hydrogen vehicle fuel shall be the capital letter “H” (the word Hydrogen</w:t>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Pr="004327A3">
        <w:t xml:space="preserve"> may also be used).</w:t>
      </w:r>
    </w:p>
    <w:p w14:paraId="392F36FA" w14:textId="2E4959EC" w:rsidR="005A6C37" w:rsidRPr="00123CBE" w:rsidRDefault="005A6C37" w:rsidP="00123CBE">
      <w:pPr>
        <w:pStyle w:val="UniformLevel3"/>
        <w:spacing w:after="240"/>
        <w:rPr>
          <w:b/>
          <w:iCs w:val="0"/>
          <w:lang w:val="fr-FR"/>
        </w:rPr>
      </w:pPr>
      <w:bookmarkStart w:id="3492" w:name="_Toc88278874"/>
      <w:r w:rsidRPr="00123CBE">
        <w:rPr>
          <w:b/>
          <w:iCs w:val="0"/>
          <w:lang w:val="fr-FR"/>
        </w:rPr>
        <w:t>2.32.3</w:t>
      </w:r>
      <w:r w:rsidR="002C1204" w:rsidRPr="00123CBE">
        <w:rPr>
          <w:b/>
          <w:iCs w:val="0"/>
          <w:lang w:val="fr-FR"/>
        </w:rPr>
        <w:t>.</w:t>
      </w:r>
      <w:r w:rsidR="00AD6C12" w:rsidRPr="00123CBE">
        <w:rPr>
          <w:b/>
          <w:iCs w:val="0"/>
          <w:lang w:val="fr-FR"/>
        </w:rPr>
        <w:t>  </w:t>
      </w:r>
      <w:proofErr w:type="spellStart"/>
      <w:r w:rsidRPr="00123CBE">
        <w:rPr>
          <w:b/>
          <w:iCs w:val="0"/>
          <w:lang w:val="fr-FR"/>
        </w:rPr>
        <w:t>Retail</w:t>
      </w:r>
      <w:proofErr w:type="spellEnd"/>
      <w:r w:rsidRPr="00123CBE">
        <w:rPr>
          <w:b/>
          <w:iCs w:val="0"/>
          <w:lang w:val="fr-FR"/>
        </w:rPr>
        <w:t xml:space="preserve"> Dispenser </w:t>
      </w:r>
      <w:proofErr w:type="spellStart"/>
      <w:r w:rsidRPr="00123CBE">
        <w:rPr>
          <w:b/>
          <w:iCs w:val="0"/>
          <w:lang w:val="fr-FR"/>
        </w:rPr>
        <w:t>Labeling</w:t>
      </w:r>
      <w:proofErr w:type="spellEnd"/>
      <w:r w:rsidR="00D962A8" w:rsidRPr="00123CBE">
        <w:rPr>
          <w:b/>
          <w:iCs w:val="0"/>
        </w:rPr>
        <w:fldChar w:fldCharType="begin"/>
      </w:r>
      <w:r w:rsidRPr="00123CBE">
        <w:rPr>
          <w:b/>
          <w:iCs w:val="0"/>
        </w:rPr>
        <w:instrText>xe "</w:instrText>
      </w:r>
      <w:r w:rsidR="009B27E7" w:rsidRPr="00123CBE">
        <w:rPr>
          <w:b/>
          <w:iCs w:val="0"/>
        </w:rPr>
        <w:instrText>Fuels</w:instrText>
      </w:r>
      <w:r w:rsidR="00050DC0" w:rsidRPr="00123CBE">
        <w:rPr>
          <w:b/>
          <w:iCs w:val="0"/>
        </w:rPr>
        <w:instrText>:</w:instrText>
      </w:r>
      <w:r w:rsidRPr="00123CBE">
        <w:rPr>
          <w:b/>
          <w:iCs w:val="0"/>
        </w:rPr>
        <w:instrText xml:space="preserve">Hydrogen:Retail </w:instrText>
      </w:r>
      <w:r w:rsidR="00050DC0" w:rsidRPr="00123CBE">
        <w:rPr>
          <w:b/>
          <w:iCs w:val="0"/>
        </w:rPr>
        <w:instrText>s</w:instrText>
      </w:r>
      <w:r w:rsidRPr="00123CBE">
        <w:rPr>
          <w:b/>
          <w:iCs w:val="0"/>
        </w:rPr>
        <w:instrText>ale"</w:instrText>
      </w:r>
      <w:r w:rsidR="00D962A8" w:rsidRPr="00123CBE">
        <w:rPr>
          <w:b/>
          <w:iCs w:val="0"/>
        </w:rPr>
        <w:fldChar w:fldCharType="end"/>
      </w:r>
      <w:r w:rsidR="00D962A8" w:rsidRPr="00123CBE">
        <w:rPr>
          <w:b/>
          <w:iCs w:val="0"/>
        </w:rPr>
        <w:fldChar w:fldCharType="begin"/>
      </w:r>
      <w:r w:rsidRPr="00123CBE">
        <w:rPr>
          <w:b/>
          <w:iCs w:val="0"/>
        </w:rPr>
        <w:instrText>xe "</w:instrText>
      </w:r>
      <w:r w:rsidR="009B27E7" w:rsidRPr="00123CBE">
        <w:rPr>
          <w:b/>
          <w:iCs w:val="0"/>
        </w:rPr>
        <w:instrText>Fuels</w:instrText>
      </w:r>
      <w:r w:rsidR="00050DC0" w:rsidRPr="00123CBE">
        <w:rPr>
          <w:b/>
          <w:iCs w:val="0"/>
        </w:rPr>
        <w:instrText>:</w:instrText>
      </w:r>
      <w:r w:rsidRPr="00123CBE">
        <w:rPr>
          <w:b/>
          <w:iCs w:val="0"/>
        </w:rPr>
        <w:instrText xml:space="preserve">Hydrogen:Dispenser </w:instrText>
      </w:r>
      <w:r w:rsidR="00050DC0" w:rsidRPr="00123CBE">
        <w:rPr>
          <w:b/>
          <w:iCs w:val="0"/>
        </w:rPr>
        <w:instrText>l</w:instrText>
      </w:r>
      <w:r w:rsidRPr="00123CBE">
        <w:rPr>
          <w:b/>
          <w:iCs w:val="0"/>
        </w:rPr>
        <w:instrText>abeling"</w:instrText>
      </w:r>
      <w:r w:rsidR="00D962A8" w:rsidRPr="00123CBE">
        <w:rPr>
          <w:b/>
          <w:iCs w:val="0"/>
        </w:rPr>
        <w:fldChar w:fldCharType="end"/>
      </w:r>
      <w:r w:rsidRPr="00123CBE">
        <w:rPr>
          <w:b/>
          <w:iCs w:val="0"/>
          <w:lang w:val="fr-FR"/>
        </w:rPr>
        <w:t>.</w:t>
      </w:r>
      <w:bookmarkEnd w:id="3492"/>
    </w:p>
    <w:p w14:paraId="7D8D6E76" w14:textId="77777777" w:rsidR="005A6C37" w:rsidRPr="006C1B20" w:rsidRDefault="005A6C37" w:rsidP="000C682C">
      <w:pPr>
        <w:numPr>
          <w:ilvl w:val="0"/>
          <w:numId w:val="105"/>
        </w:numPr>
        <w:spacing w:after="240"/>
        <w:ind w:left="1080"/>
      </w:pPr>
      <w:r w:rsidRPr="006C1B20">
        <w:t>A computing dispenser must display the unit price in whole cents on the basis of price per kilogram.</w:t>
      </w:r>
    </w:p>
    <w:p w14:paraId="1405EE90" w14:textId="77777777" w:rsidR="005A6C37" w:rsidRPr="006C1B20" w:rsidRDefault="005A6C37" w:rsidP="000C682C">
      <w:pPr>
        <w:numPr>
          <w:ilvl w:val="0"/>
          <w:numId w:val="105"/>
        </w:numPr>
        <w:spacing w:after="240"/>
        <w:ind w:left="1080"/>
      </w:pPr>
      <w:r w:rsidRPr="006C1B20">
        <w:t xml:space="preserve">The service pressure(s) of the dispenser must be conspicuously shown on the user interface in bar or the SI </w:t>
      </w:r>
      <w:r w:rsidR="00A06689">
        <w:t>u</w:t>
      </w:r>
      <w:r w:rsidRPr="006C1B20">
        <w:t xml:space="preserve">nit of </w:t>
      </w:r>
      <w:r w:rsidR="00A06689">
        <w:t>p</w:t>
      </w:r>
      <w:r w:rsidRPr="006C1B20">
        <w:t>ascal (Pa) (e.g., MPa).</w:t>
      </w:r>
    </w:p>
    <w:p w14:paraId="3BE23963" w14:textId="77777777" w:rsidR="005A6C37" w:rsidRPr="006C1B20" w:rsidRDefault="005A6C37" w:rsidP="000C682C">
      <w:pPr>
        <w:numPr>
          <w:ilvl w:val="0"/>
          <w:numId w:val="105"/>
        </w:numPr>
        <w:spacing w:after="240"/>
        <w:ind w:left="1080"/>
      </w:pPr>
      <w:r w:rsidRPr="006C1B20">
        <w:t>The product identity must be shown in a conspicuous location on the dispenser.</w:t>
      </w:r>
    </w:p>
    <w:p w14:paraId="1F276D2D" w14:textId="77777777" w:rsidR="005A6C37" w:rsidRPr="006C1B20" w:rsidRDefault="005A6C37" w:rsidP="000C682C">
      <w:pPr>
        <w:numPr>
          <w:ilvl w:val="0"/>
          <w:numId w:val="105"/>
        </w:numPr>
        <w:spacing w:after="240"/>
        <w:ind w:left="1080"/>
      </w:pPr>
      <w:r w:rsidRPr="006C1B20">
        <w:t>National Fire Protection Association (NFPA) labeling requirements also apply.</w:t>
      </w:r>
    </w:p>
    <w:p w14:paraId="398405E9" w14:textId="6EFA3F56" w:rsidR="00DB1C48" w:rsidRDefault="005A6C37" w:rsidP="00F7456C">
      <w:pPr>
        <w:numPr>
          <w:ilvl w:val="0"/>
          <w:numId w:val="105"/>
        </w:numPr>
        <w:spacing w:after="240"/>
        <w:ind w:left="1080"/>
      </w:pPr>
      <w:r w:rsidRPr="006C1B20">
        <w:t>Hydrogen</w:t>
      </w:r>
      <w:r w:rsidR="00D962A8" w:rsidRPr="006C1B20">
        <w:fldChar w:fldCharType="begin"/>
      </w:r>
      <w:r w:rsidRPr="006C1B20">
        <w:instrText>xe "</w:instrText>
      </w:r>
      <w:r w:rsidRPr="006C1B20">
        <w:rPr>
          <w:bCs/>
        </w:rPr>
        <w:instrText>Hydrogen:Labeling</w:instrText>
      </w:r>
      <w:r w:rsidRPr="006C1B20">
        <w:instrText>"</w:instrText>
      </w:r>
      <w:r w:rsidR="00D962A8" w:rsidRPr="006C1B20">
        <w:fldChar w:fldCharType="end"/>
      </w:r>
      <w:r w:rsidRPr="006C1B20">
        <w:t xml:space="preserve"> shall be labeled in accordance with 16 CFR 309 – FTC Labeling Alternative Fuels.</w:t>
      </w:r>
    </w:p>
    <w:p w14:paraId="18E3890C" w14:textId="3475DE24" w:rsidR="005A6C37" w:rsidRPr="006C1B20" w:rsidRDefault="005A6C37" w:rsidP="000C682C">
      <w:pPr>
        <w:pStyle w:val="UniformLevel3"/>
        <w:tabs>
          <w:tab w:val="left" w:pos="1080"/>
        </w:tabs>
        <w:spacing w:after="240"/>
        <w:rPr>
          <w:b/>
          <w:iCs w:val="0"/>
          <w:lang w:val="fr-FR"/>
        </w:rPr>
      </w:pPr>
      <w:bookmarkStart w:id="3493" w:name="_Toc88278875"/>
      <w:r w:rsidRPr="006C1B20">
        <w:rPr>
          <w:b/>
          <w:iCs w:val="0"/>
          <w:lang w:val="fr-FR"/>
        </w:rPr>
        <w:t>2.32.4</w:t>
      </w:r>
      <w:r w:rsidR="002C1204" w:rsidRPr="006C1B20">
        <w:rPr>
          <w:b/>
          <w:iCs w:val="0"/>
          <w:lang w:val="fr-FR"/>
        </w:rPr>
        <w:t>.</w:t>
      </w:r>
      <w:r w:rsidR="00AD6C12">
        <w:rPr>
          <w:b/>
          <w:iCs w:val="0"/>
          <w:lang w:val="fr-FR"/>
        </w:rPr>
        <w:t>  </w:t>
      </w:r>
      <w:r w:rsidRPr="006C1B20">
        <w:rPr>
          <w:b/>
          <w:iCs w:val="0"/>
          <w:lang w:val="fr-FR"/>
        </w:rPr>
        <w:t xml:space="preserve">Street </w:t>
      </w:r>
      <w:proofErr w:type="spellStart"/>
      <w:r w:rsidRPr="006C1B20">
        <w:rPr>
          <w:b/>
          <w:iCs w:val="0"/>
          <w:lang w:val="fr-FR"/>
        </w:rPr>
        <w:t>Sign</w:t>
      </w:r>
      <w:proofErr w:type="spellEnd"/>
      <w:r w:rsidRPr="006C1B20">
        <w:rPr>
          <w:b/>
          <w:iCs w:val="0"/>
          <w:lang w:val="fr-FR"/>
        </w:rPr>
        <w:t xml:space="preserve"> </w:t>
      </w:r>
      <w:proofErr w:type="spellStart"/>
      <w:r w:rsidRPr="006C1B20">
        <w:rPr>
          <w:b/>
          <w:iCs w:val="0"/>
          <w:lang w:val="fr-FR"/>
        </w:rPr>
        <w:t>Prices</w:t>
      </w:r>
      <w:proofErr w:type="spellEnd"/>
      <w:r w:rsidRPr="006C1B20">
        <w:rPr>
          <w:b/>
          <w:iCs w:val="0"/>
          <w:lang w:val="fr-FR"/>
        </w:rPr>
        <w:t xml:space="preserve"> and </w:t>
      </w:r>
      <w:proofErr w:type="spellStart"/>
      <w:r w:rsidRPr="006C1B20">
        <w:rPr>
          <w:b/>
          <w:iCs w:val="0"/>
          <w:lang w:val="fr-FR"/>
        </w:rPr>
        <w:t>Advertisements</w:t>
      </w:r>
      <w:proofErr w:type="spellEnd"/>
      <w:r w:rsidRPr="006C1B20">
        <w:rPr>
          <w:b/>
          <w:iCs w:val="0"/>
          <w:lang w:val="fr-FR"/>
        </w:rPr>
        <w:t>.</w:t>
      </w:r>
      <w:bookmarkEnd w:id="3493"/>
    </w:p>
    <w:p w14:paraId="57BCCD62" w14:textId="77777777" w:rsidR="005A6C37" w:rsidRPr="006C1B20" w:rsidRDefault="005A6C37" w:rsidP="000C682C">
      <w:pPr>
        <w:numPr>
          <w:ilvl w:val="0"/>
          <w:numId w:val="106"/>
        </w:numPr>
        <w:spacing w:after="240"/>
        <w:ind w:left="1080"/>
      </w:pPr>
      <w:r w:rsidRPr="006C1B20">
        <w:t>The unit price must be in terms of price per kilogram in whole cents (e.g., $3.49 per kg, not $3.499 per kg)</w:t>
      </w:r>
      <w:r w:rsidR="00D962A8">
        <w:fldChar w:fldCharType="begin"/>
      </w:r>
      <w:r w:rsidR="00050DC0">
        <w:instrText xml:space="preserve"> XE "</w:instrText>
      </w:r>
      <w:r w:rsidR="00050DC0" w:rsidRPr="000F7117">
        <w:instrText>Advertising:</w:instrText>
      </w:r>
      <w:r w:rsidR="00050DC0">
        <w:instrText xml:space="preserve">Price" </w:instrText>
      </w:r>
      <w:r w:rsidR="00D962A8">
        <w:fldChar w:fldCharType="end"/>
      </w:r>
      <w:r w:rsidRPr="006C1B20">
        <w:t>.</w:t>
      </w:r>
    </w:p>
    <w:p w14:paraId="447D758D" w14:textId="77777777" w:rsidR="005A6C37" w:rsidRPr="006C1B20" w:rsidRDefault="005A6C37" w:rsidP="003A71D7">
      <w:pPr>
        <w:numPr>
          <w:ilvl w:val="0"/>
          <w:numId w:val="106"/>
        </w:numPr>
        <w:ind w:left="1080"/>
        <w:rPr>
          <w:rStyle w:val="Style10ptBoldUnderline"/>
          <w:b w:val="0"/>
          <w:u w:val="none"/>
        </w:rPr>
      </w:pPr>
      <w:r w:rsidRPr="006C1B20">
        <w:rPr>
          <w:rStyle w:val="Style10ptBoldUnderline"/>
          <w:b w:val="0"/>
          <w:u w:val="none"/>
        </w:rPr>
        <w:t>The sign or advertisement must include the service pressure</w:t>
      </w:r>
      <w:r w:rsidRPr="006C1B20">
        <w:t xml:space="preserve"> </w:t>
      </w:r>
      <w:r w:rsidRPr="006C1B20">
        <w:rPr>
          <w:rStyle w:val="Style10ptBoldUnderline"/>
          <w:b w:val="0"/>
          <w:u w:val="none"/>
        </w:rPr>
        <w:t>(expressed in megapascals) at which the dispenser(s) delivers hydrogen fuel (e.g., H35 or H70).</w:t>
      </w:r>
    </w:p>
    <w:p w14:paraId="2CEFBBBC" w14:textId="7D961BCD" w:rsidR="009F1034" w:rsidRDefault="005A6C37" w:rsidP="006964F2">
      <w:pPr>
        <w:spacing w:before="60" w:after="240"/>
        <w:rPr>
          <w:rStyle w:val="Style10ptBoldUnderline"/>
          <w:b w:val="0"/>
          <w:u w:val="none"/>
        </w:rPr>
      </w:pPr>
      <w:r w:rsidRPr="006C1B20">
        <w:rPr>
          <w:rStyle w:val="Style10ptBoldUnderline"/>
          <w:b w:val="0"/>
          <w:u w:val="none"/>
        </w:rPr>
        <w:t>(Added 2010)</w:t>
      </w:r>
    </w:p>
    <w:p w14:paraId="30C52362" w14:textId="10C948DE" w:rsidR="00376BE1" w:rsidRPr="00083B25" w:rsidRDefault="00376BE1" w:rsidP="00083B25">
      <w:pPr>
        <w:pStyle w:val="UniformLevel2"/>
        <w:tabs>
          <w:tab w:val="left" w:pos="540"/>
        </w:tabs>
        <w:rPr>
          <w:rFonts w:eastAsia="Calibri"/>
          <w:b/>
          <w:bCs/>
        </w:rPr>
      </w:pPr>
      <w:bookmarkStart w:id="3494" w:name="_Toc88278876"/>
      <w:r w:rsidRPr="00083B25">
        <w:rPr>
          <w:rFonts w:eastAsia="Calibri"/>
          <w:b/>
          <w:bCs/>
        </w:rPr>
        <w:t>2.33.</w:t>
      </w:r>
      <w:r w:rsidR="0024558A" w:rsidRPr="00083B25">
        <w:rPr>
          <w:rFonts w:eastAsia="Calibri"/>
          <w:b/>
          <w:bCs/>
        </w:rPr>
        <w:tab/>
      </w:r>
      <w:r w:rsidRPr="00083B25">
        <w:rPr>
          <w:rFonts w:eastAsia="Calibri"/>
          <w:b/>
          <w:bCs/>
        </w:rPr>
        <w:t>Oil.</w:t>
      </w:r>
      <w:bookmarkEnd w:id="3494"/>
      <w:r w:rsidR="00F14441" w:rsidRPr="00083B25">
        <w:rPr>
          <w:rFonts w:eastAsia="Calibri"/>
          <w:b/>
          <w:bCs/>
        </w:rPr>
        <w:fldChar w:fldCharType="begin"/>
      </w:r>
      <w:r w:rsidR="00F14441" w:rsidRPr="00083B25">
        <w:rPr>
          <w:b/>
          <w:bCs/>
        </w:rPr>
        <w:instrText xml:space="preserve"> XE "Method of sale:Oil" </w:instrText>
      </w:r>
      <w:r w:rsidR="00F14441" w:rsidRPr="00083B25">
        <w:rPr>
          <w:rFonts w:eastAsia="Calibri"/>
          <w:b/>
          <w:bCs/>
        </w:rPr>
        <w:fldChar w:fldCharType="end"/>
      </w:r>
    </w:p>
    <w:p w14:paraId="15EB36ED" w14:textId="25C3D725" w:rsidR="00EF3B11" w:rsidRPr="008B013C" w:rsidRDefault="00EF3B11" w:rsidP="0024558A">
      <w:pPr>
        <w:tabs>
          <w:tab w:val="left" w:pos="1080"/>
        </w:tabs>
        <w:spacing w:before="240"/>
        <w:ind w:left="360"/>
        <w:rPr>
          <w:rFonts w:eastAsia="Calibri"/>
        </w:rPr>
      </w:pPr>
      <w:bookmarkStart w:id="3495" w:name="_Toc88278877"/>
      <w:r w:rsidRPr="008B013C">
        <w:rPr>
          <w:rStyle w:val="UniformLevel3Char"/>
          <w:rFonts w:eastAsia="Calibri"/>
          <w:b/>
          <w:iCs w:val="0"/>
          <w:sz w:val="20"/>
        </w:rPr>
        <w:t>2.33.1.</w:t>
      </w:r>
      <w:r w:rsidR="0024558A">
        <w:rPr>
          <w:rStyle w:val="UniformLevel3Char"/>
          <w:rFonts w:eastAsia="Calibri"/>
          <w:b/>
          <w:iCs w:val="0"/>
          <w:sz w:val="20"/>
        </w:rPr>
        <w:tab/>
      </w:r>
      <w:r w:rsidRPr="008B013C">
        <w:rPr>
          <w:rStyle w:val="UniformLevel3Char"/>
          <w:rFonts w:eastAsia="Calibri"/>
          <w:b/>
          <w:iCs w:val="0"/>
          <w:sz w:val="20"/>
        </w:rPr>
        <w:t>Labeling of Vehicle Engine (Motor) Oil.</w:t>
      </w:r>
      <w:bookmarkEnd w:id="3495"/>
      <w:r w:rsidRPr="00D0051C">
        <w:rPr>
          <w:rFonts w:eastAsia="Calibri"/>
        </w:rPr>
        <w:t xml:space="preserve"> – Vehicle engine (motor) oil sha</w:t>
      </w:r>
      <w:r w:rsidRPr="00CF7E92">
        <w:rPr>
          <w:rFonts w:eastAsia="Calibri"/>
        </w:rPr>
        <w:t>ll be labeled.</w:t>
      </w:r>
    </w:p>
    <w:p w14:paraId="7BA6F125" w14:textId="63C1369F" w:rsidR="00376BE1" w:rsidRDefault="00376BE1" w:rsidP="0024558A">
      <w:pPr>
        <w:tabs>
          <w:tab w:val="left" w:pos="1620"/>
        </w:tabs>
        <w:suppressAutoHyphens/>
        <w:spacing w:before="240" w:after="240"/>
        <w:ind w:left="720"/>
        <w:rPr>
          <w:rFonts w:eastAsia="Calibri"/>
          <w:szCs w:val="22"/>
        </w:rPr>
      </w:pPr>
      <w:bookmarkStart w:id="3496" w:name="_Toc88278878"/>
      <w:r w:rsidRPr="00952EEA">
        <w:rPr>
          <w:rStyle w:val="UniformLevel4Char"/>
          <w:rFonts w:eastAsia="Calibri"/>
          <w:b/>
          <w:bCs/>
          <w:sz w:val="20"/>
        </w:rPr>
        <w:t>2.33.1.1</w:t>
      </w:r>
      <w:r w:rsidR="00CF11E1" w:rsidRPr="00952EEA">
        <w:rPr>
          <w:rStyle w:val="UniformLevel4Char"/>
          <w:rFonts w:eastAsia="Calibri"/>
          <w:b/>
          <w:bCs/>
          <w:sz w:val="20"/>
        </w:rPr>
        <w:t>.</w:t>
      </w:r>
      <w:r w:rsidR="00CF11E1">
        <w:rPr>
          <w:rStyle w:val="UniformLevel4Char"/>
          <w:rFonts w:eastAsia="Calibri"/>
          <w:b/>
          <w:bCs/>
          <w:sz w:val="20"/>
        </w:rPr>
        <w:t>  </w:t>
      </w:r>
      <w:r w:rsidR="0024558A">
        <w:rPr>
          <w:rStyle w:val="UniformLevel4Char"/>
          <w:rFonts w:eastAsia="Calibri"/>
          <w:b/>
          <w:bCs/>
          <w:sz w:val="20"/>
        </w:rPr>
        <w:tab/>
      </w:r>
      <w:r w:rsidRPr="00952EEA">
        <w:rPr>
          <w:rStyle w:val="UniformLevel4Char"/>
          <w:rFonts w:eastAsia="Calibri"/>
          <w:b/>
          <w:bCs/>
          <w:sz w:val="20"/>
        </w:rPr>
        <w:t>Viscosity.</w:t>
      </w:r>
      <w:bookmarkEnd w:id="3496"/>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"Oil:Viscosity"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any invoice or receipt from service on an engine that includes the installation of vehicle engine (motor) oil dispensed from a receptacle, dispenser, or storage tank, shall contain the viscosity grade classification preceded by the letters “SAE” in accordance with </w:t>
      </w:r>
      <w:r w:rsidR="005A63E5" w:rsidRPr="00952EEA">
        <w:rPr>
          <w:rFonts w:eastAsia="Calibri"/>
          <w:szCs w:val="22"/>
        </w:rPr>
        <w:t xml:space="preserve">SAE International’s </w:t>
      </w:r>
      <w:r w:rsidRPr="00952EEA">
        <w:rPr>
          <w:rFonts w:eastAsia="Calibri"/>
          <w:szCs w:val="22"/>
        </w:rPr>
        <w:t>latest version of SAE</w:t>
      </w:r>
      <w:r w:rsidR="004F287D" w:rsidRPr="00952EEA">
        <w:rPr>
          <w:rFonts w:eastAsia="Calibri"/>
          <w:szCs w:val="22"/>
        </w:rPr>
        <w:t> </w:t>
      </w:r>
      <w:r w:rsidRPr="00952EEA">
        <w:rPr>
          <w:rFonts w:eastAsia="Calibri"/>
          <w:szCs w:val="22"/>
        </w:rPr>
        <w:t xml:space="preserve">J300, </w:t>
      </w:r>
      <w:r w:rsidR="00430030" w:rsidRPr="00952EEA">
        <w:rPr>
          <w:rFonts w:eastAsia="Calibri"/>
          <w:szCs w:val="22"/>
        </w:rPr>
        <w:t>“</w:t>
      </w:r>
      <w:r w:rsidRPr="00952EEA">
        <w:rPr>
          <w:rFonts w:eastAsia="Calibri"/>
          <w:szCs w:val="22"/>
        </w:rPr>
        <w:t>Engine Oil Viscosity Classification.</w:t>
      </w:r>
      <w:r w:rsidR="00430030" w:rsidRPr="00952EEA">
        <w:rPr>
          <w:rFonts w:eastAsia="Calibri"/>
          <w:szCs w:val="22"/>
        </w:rPr>
        <w:t>”</w:t>
      </w:r>
    </w:p>
    <w:p w14:paraId="4E7E0A7B" w14:textId="7BD8C87C" w:rsidR="005207DC" w:rsidRPr="00150D29" w:rsidRDefault="00424849" w:rsidP="005A13E8">
      <w:pPr>
        <w:spacing w:before="240"/>
        <w:ind w:left="720"/>
        <w:rPr>
          <w:rFonts w:eastAsia="Calibri"/>
          <w:i/>
          <w:szCs w:val="22"/>
        </w:rPr>
      </w:pPr>
      <w:r w:rsidRPr="00150D29">
        <w:rPr>
          <w:rFonts w:eastAsia="Calibri"/>
          <w:b/>
          <w:i/>
          <w:szCs w:val="22"/>
        </w:rPr>
        <w:t>NOTE</w:t>
      </w:r>
      <w:r w:rsidR="005207DC" w:rsidRPr="00150D29">
        <w:rPr>
          <w:rFonts w:eastAsia="Calibri"/>
          <w:b/>
          <w:i/>
          <w:szCs w:val="22"/>
        </w:rPr>
        <w:t>:</w:t>
      </w:r>
      <w:r w:rsidR="005207DC" w:rsidRPr="00150D29">
        <w:rPr>
          <w:rFonts w:eastAsia="Calibri"/>
          <w:i/>
          <w:szCs w:val="22"/>
        </w:rPr>
        <w:t xml:space="preserve"> </w:t>
      </w:r>
      <w:r w:rsidR="00932601" w:rsidRPr="00150D29">
        <w:rPr>
          <w:rFonts w:eastAsia="Calibri"/>
          <w:i/>
          <w:szCs w:val="22"/>
        </w:rPr>
        <w:t xml:space="preserve"> </w:t>
      </w:r>
      <w:r w:rsidR="005207DC" w:rsidRPr="00150D29">
        <w:rPr>
          <w:rFonts w:eastAsia="Calibri"/>
          <w:i/>
          <w:szCs w:val="22"/>
        </w:rPr>
        <w:t>If an invoice or receipt from service on an engine has limited room for identifying the viscosity, brand, and service category, then abbreviated versions of each may be used on the invoice or receipt and the letters “SAE” may be omitted from the viscosity classification.</w:t>
      </w:r>
    </w:p>
    <w:p w14:paraId="5464FC34" w14:textId="77777777" w:rsidR="00F314D1" w:rsidRDefault="00F314D1" w:rsidP="00637E39">
      <w:pPr>
        <w:spacing w:before="60" w:after="60"/>
        <w:ind w:left="720"/>
        <w:rPr>
          <w:rFonts w:eastAsia="Calibri"/>
          <w:szCs w:val="22"/>
        </w:rPr>
      </w:pPr>
      <w:r w:rsidRPr="005A13E8">
        <w:rPr>
          <w:rFonts w:eastAsia="Calibri"/>
          <w:szCs w:val="22"/>
        </w:rPr>
        <w:t>(</w:t>
      </w:r>
      <w:r>
        <w:rPr>
          <w:rFonts w:eastAsia="Calibri"/>
          <w:szCs w:val="22"/>
        </w:rPr>
        <w:t>Note a</w:t>
      </w:r>
      <w:r w:rsidRPr="005A13E8">
        <w:rPr>
          <w:rFonts w:eastAsia="Calibri"/>
          <w:szCs w:val="22"/>
        </w:rPr>
        <w:t>dded 2014)</w:t>
      </w:r>
      <w:r>
        <w:rPr>
          <w:rFonts w:eastAsia="Calibri"/>
          <w:szCs w:val="22"/>
        </w:rPr>
        <w:t xml:space="preserve"> </w:t>
      </w:r>
    </w:p>
    <w:p w14:paraId="412C49D5" w14:textId="77777777" w:rsidR="00627386" w:rsidRPr="00627386" w:rsidRDefault="00F314D1" w:rsidP="00F12520">
      <w:pPr>
        <w:spacing w:before="60" w:after="240"/>
        <w:ind w:left="720"/>
        <w:rPr>
          <w:rFonts w:eastAsia="Calibri"/>
          <w:szCs w:val="22"/>
        </w:rPr>
      </w:pPr>
      <w:r>
        <w:rPr>
          <w:rFonts w:eastAsia="Calibri"/>
          <w:szCs w:val="22"/>
        </w:rPr>
        <w:t xml:space="preserve">(Amended 2014) </w:t>
      </w:r>
    </w:p>
    <w:p w14:paraId="5B193C48" w14:textId="2F1C171F" w:rsidR="00376BE1" w:rsidRDefault="00376BE1" w:rsidP="0024558A">
      <w:pPr>
        <w:tabs>
          <w:tab w:val="left" w:pos="1620"/>
        </w:tabs>
        <w:suppressAutoHyphens/>
        <w:spacing w:after="60"/>
        <w:ind w:left="720"/>
        <w:rPr>
          <w:rFonts w:eastAsia="Calibri"/>
          <w:szCs w:val="22"/>
        </w:rPr>
      </w:pPr>
      <w:bookmarkStart w:id="3497" w:name="_Toc88278879"/>
      <w:r w:rsidRPr="00952EEA">
        <w:rPr>
          <w:rStyle w:val="UniformLevel4Char"/>
          <w:rFonts w:eastAsia="Calibri"/>
          <w:b/>
          <w:bCs/>
          <w:sz w:val="20"/>
        </w:rPr>
        <w:t>2.33.1.</w:t>
      </w:r>
      <w:r w:rsidR="00564D5F">
        <w:rPr>
          <w:rStyle w:val="UniformLevel4Char"/>
          <w:rFonts w:eastAsia="Calibri"/>
          <w:b/>
          <w:bCs/>
          <w:sz w:val="20"/>
        </w:rPr>
        <w:t>2</w:t>
      </w:r>
      <w:r w:rsidRPr="00952EEA">
        <w:rPr>
          <w:rStyle w:val="UniformLevel4Char"/>
          <w:rFonts w:eastAsia="Calibri"/>
          <w:b/>
          <w:bCs/>
          <w:sz w:val="20"/>
        </w:rPr>
        <w:t>.</w:t>
      </w:r>
      <w:r w:rsidR="0024558A">
        <w:rPr>
          <w:rStyle w:val="UniformLevel4Char"/>
          <w:rFonts w:eastAsia="Calibri"/>
          <w:b/>
          <w:bCs/>
          <w:sz w:val="20"/>
        </w:rPr>
        <w:tab/>
      </w:r>
      <w:r w:rsidRPr="00952EEA">
        <w:rPr>
          <w:rStyle w:val="UniformLevel4Char"/>
          <w:rFonts w:eastAsia="Calibri"/>
          <w:b/>
          <w:bCs/>
          <w:sz w:val="20"/>
        </w:rPr>
        <w:t>Brand.</w:t>
      </w:r>
      <w:bookmarkEnd w:id="3497"/>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"Oil:Brand" </w:instrText>
      </w:r>
      <w:r w:rsidR="00251407" w:rsidRPr="00952EEA">
        <w:rPr>
          <w:rFonts w:eastAsia="Calibri"/>
          <w:b/>
          <w:szCs w:val="22"/>
        </w:rPr>
        <w:fldChar w:fldCharType="end"/>
      </w:r>
      <w:r w:rsidRPr="00952EEA">
        <w:rPr>
          <w:rFonts w:eastAsia="Calibri"/>
          <w:szCs w:val="22"/>
        </w:rPr>
        <w:t xml:space="preserve">The label on any vehicle engine (motor) oil container and the invoice or receipt from service on an engine that includes the installation of </w:t>
      </w:r>
      <w:r w:rsidR="00564D5F">
        <w:rPr>
          <w:rFonts w:eastAsia="Calibri"/>
          <w:szCs w:val="22"/>
        </w:rPr>
        <w:t xml:space="preserve">bulk </w:t>
      </w:r>
      <w:r w:rsidRPr="00952EEA">
        <w:rPr>
          <w:rFonts w:eastAsia="Calibri"/>
          <w:szCs w:val="22"/>
        </w:rPr>
        <w:t>vehicle engine (motor) oil dispensed from a receptacle, dispenser, or storage tank shall contain the name, brand, trademark, or trade name of the vehicle engine (motor) oil.</w:t>
      </w:r>
    </w:p>
    <w:p w14:paraId="722A7011" w14:textId="67162211" w:rsidR="001E14AD" w:rsidRDefault="00F314D1" w:rsidP="001E14AD">
      <w:pPr>
        <w:spacing w:before="60" w:after="240"/>
        <w:ind w:left="720"/>
        <w:rPr>
          <w:rFonts w:eastAsia="Calibri"/>
        </w:rPr>
      </w:pPr>
      <w:r w:rsidRPr="006B72AF">
        <w:rPr>
          <w:rFonts w:eastAsia="Calibri"/>
        </w:rPr>
        <w:t>(Amended 2014)</w:t>
      </w:r>
    </w:p>
    <w:p w14:paraId="611A3B2D" w14:textId="696C2A5A" w:rsidR="00376BE1" w:rsidRPr="009B703F" w:rsidRDefault="00376BE1" w:rsidP="0024558A">
      <w:pPr>
        <w:tabs>
          <w:tab w:val="left" w:pos="1620"/>
        </w:tabs>
        <w:ind w:left="720"/>
        <w:rPr>
          <w:rFonts w:eastAsia="Calibri"/>
        </w:rPr>
      </w:pPr>
      <w:bookmarkStart w:id="3498" w:name="_Toc88278880"/>
      <w:r w:rsidRPr="00952EEA">
        <w:rPr>
          <w:rStyle w:val="UniformLevel4Char"/>
          <w:rFonts w:eastAsia="Calibri"/>
          <w:b/>
          <w:bCs/>
          <w:sz w:val="20"/>
        </w:rPr>
        <w:t>2.33.1.</w:t>
      </w:r>
      <w:r w:rsidR="00564D5F">
        <w:rPr>
          <w:rStyle w:val="UniformLevel4Char"/>
          <w:rFonts w:eastAsia="Calibri"/>
          <w:b/>
          <w:bCs/>
          <w:sz w:val="20"/>
        </w:rPr>
        <w:t>3</w:t>
      </w:r>
      <w:r w:rsidRPr="00952EEA">
        <w:rPr>
          <w:rStyle w:val="UniformLevel4Char"/>
          <w:rFonts w:eastAsia="Calibri"/>
          <w:b/>
          <w:bCs/>
          <w:sz w:val="20"/>
        </w:rPr>
        <w:t>.</w:t>
      </w:r>
      <w:r w:rsidR="0024558A">
        <w:rPr>
          <w:rStyle w:val="UniformLevel4Char"/>
          <w:rFonts w:eastAsia="Calibri"/>
          <w:b/>
          <w:bCs/>
          <w:sz w:val="20"/>
        </w:rPr>
        <w:tab/>
      </w:r>
      <w:r w:rsidRPr="00952EEA">
        <w:rPr>
          <w:rStyle w:val="UniformLevel4Char"/>
          <w:rFonts w:eastAsia="Calibri"/>
          <w:b/>
          <w:bCs/>
          <w:sz w:val="20"/>
        </w:rPr>
        <w:t xml:space="preserve">Engine </w:t>
      </w:r>
      <w:r w:rsidR="0072415A" w:rsidRPr="00952EEA">
        <w:rPr>
          <w:rStyle w:val="UniformLevel4Char"/>
          <w:rFonts w:eastAsia="Calibri"/>
          <w:b/>
          <w:bCs/>
          <w:sz w:val="20"/>
        </w:rPr>
        <w:t>Service Category</w:t>
      </w:r>
      <w:r w:rsidRPr="00952EEA">
        <w:rPr>
          <w:rStyle w:val="UniformLevel4Char"/>
          <w:rFonts w:eastAsia="Calibri"/>
          <w:b/>
          <w:bCs/>
          <w:sz w:val="20"/>
        </w:rPr>
        <w:t>.</w:t>
      </w:r>
      <w:bookmarkEnd w:id="3498"/>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"Oil:Engine service category" </w:instrText>
      </w:r>
      <w:r w:rsidR="00727D75">
        <w:instrText xml:space="preserve">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the invoice or receipt from service on an engine that includes the installation of </w:t>
      </w:r>
      <w:r w:rsidR="00564D5F">
        <w:rPr>
          <w:rFonts w:eastAsia="Calibri"/>
          <w:szCs w:val="22"/>
        </w:rPr>
        <w:t xml:space="preserve">bulk </w:t>
      </w:r>
      <w:r w:rsidRPr="00952EEA">
        <w:rPr>
          <w:rFonts w:eastAsia="Calibri"/>
          <w:szCs w:val="22"/>
        </w:rPr>
        <w:t xml:space="preserve">vehicle engine (motor) oil dispensed from a receptacle, dispenser, or storage tank shall contain the engine service category, or categories, </w:t>
      </w:r>
      <w:r w:rsidR="004D6280">
        <w:rPr>
          <w:rFonts w:eastAsia="Calibri"/>
          <w:szCs w:val="22"/>
        </w:rPr>
        <w:t>displayed</w:t>
      </w:r>
      <w:r w:rsidR="004D6280" w:rsidRPr="00952EEA">
        <w:rPr>
          <w:rFonts w:eastAsia="Calibri"/>
          <w:szCs w:val="22"/>
        </w:rPr>
        <w:t xml:space="preserve"> </w:t>
      </w:r>
      <w:r w:rsidRPr="00952EEA">
        <w:rPr>
          <w:rFonts w:eastAsia="Calibri"/>
          <w:szCs w:val="22"/>
        </w:rPr>
        <w:t>in letters not less than 3.18</w:t>
      </w:r>
      <w:r w:rsidR="004F287D" w:rsidRPr="00952EEA">
        <w:rPr>
          <w:rFonts w:eastAsia="Calibri"/>
          <w:szCs w:val="22"/>
        </w:rPr>
        <w:t> </w:t>
      </w:r>
      <w:r w:rsidRPr="00952EEA">
        <w:rPr>
          <w:rFonts w:eastAsia="Calibri"/>
          <w:szCs w:val="22"/>
        </w:rPr>
        <w:t>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004F287D" w:rsidRPr="00952EEA">
        <w:rPr>
          <w:rFonts w:eastAsia="Calibri"/>
          <w:szCs w:val="22"/>
        </w:rPr>
        <w:t> </w:t>
      </w:r>
      <w:r w:rsidRPr="00952EEA">
        <w:rPr>
          <w:rFonts w:eastAsia="Calibri"/>
          <w:szCs w:val="22"/>
        </w:rPr>
        <w:t>in) in height,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Performance and Engine Service Classification (</w:t>
      </w:r>
      <w:r w:rsidR="00BC680E" w:rsidRPr="00952EEA">
        <w:rPr>
          <w:rFonts w:eastAsia="Calibri"/>
          <w:szCs w:val="22"/>
        </w:rPr>
        <w:t>O</w:t>
      </w:r>
      <w:r w:rsidRPr="00952EEA">
        <w:rPr>
          <w:rFonts w:eastAsia="Calibri"/>
          <w:szCs w:val="22"/>
        </w:rPr>
        <w:t xml:space="preserve">ther than </w:t>
      </w:r>
      <w:r w:rsidR="007E21E0">
        <w:rPr>
          <w:rFonts w:eastAsia="Calibri"/>
          <w:szCs w:val="22"/>
        </w:rPr>
        <w:t>“</w:t>
      </w:r>
      <w:r w:rsidRPr="00952EEA">
        <w:rPr>
          <w:rFonts w:eastAsia="Calibri"/>
          <w:szCs w:val="22"/>
        </w:rPr>
        <w:t>Energy Conserving</w:t>
      </w:r>
      <w:r w:rsidR="007E21E0">
        <w:rPr>
          <w:rFonts w:eastAsia="Calibri"/>
          <w:szCs w:val="22"/>
        </w:rPr>
        <w:t>”</w:t>
      </w:r>
      <w:r w:rsidRPr="00952EEA">
        <w:rPr>
          <w:rFonts w:eastAsia="Calibri"/>
          <w:szCs w:val="22"/>
        </w:rPr>
        <w:t>)</w:t>
      </w:r>
      <w:r w:rsidR="00564D5F">
        <w:rPr>
          <w:rFonts w:eastAsia="Calibri"/>
          <w:szCs w:val="22"/>
        </w:rPr>
        <w:t>,</w:t>
      </w:r>
      <w:r w:rsidR="0068409E" w:rsidRPr="00952EEA">
        <w:rPr>
          <w:rFonts w:eastAsia="Calibri"/>
          <w:szCs w:val="22"/>
        </w:rPr>
        <w:t>”</w:t>
      </w:r>
      <w:r w:rsidRPr="00952EEA">
        <w:rPr>
          <w:rFonts w:eastAsia="Calibri"/>
          <w:szCs w:val="22"/>
        </w:rPr>
        <w:t xml:space="preserve"> API Publication</w:t>
      </w:r>
      <w:r w:rsidR="004F287D" w:rsidRPr="00952EEA">
        <w:rPr>
          <w:rFonts w:eastAsia="Calibri"/>
          <w:szCs w:val="22"/>
        </w:rPr>
        <w:t> </w:t>
      </w:r>
      <w:r w:rsidRPr="00952EEA">
        <w:rPr>
          <w:rFonts w:eastAsia="Calibri"/>
          <w:szCs w:val="22"/>
        </w:rPr>
        <w:t xml:space="preserve">1509, </w:t>
      </w:r>
      <w:r w:rsidR="0068409E" w:rsidRPr="00952EEA">
        <w:rPr>
          <w:rFonts w:eastAsia="Calibri"/>
          <w:szCs w:val="22"/>
        </w:rPr>
        <w:t>“</w:t>
      </w:r>
      <w:r w:rsidRPr="00952EEA">
        <w:rPr>
          <w:rFonts w:eastAsia="Calibri"/>
          <w:szCs w:val="22"/>
        </w:rPr>
        <w:t>Engine Oil Licensing and Certification System</w:t>
      </w:r>
      <w:r w:rsidR="00564D5F">
        <w:rPr>
          <w:rFonts w:eastAsia="Calibri"/>
          <w:szCs w:val="22"/>
        </w:rPr>
        <w:t>,</w:t>
      </w:r>
      <w:r w:rsidR="0068409E" w:rsidRPr="00952EEA">
        <w:rPr>
          <w:rFonts w:eastAsia="Calibri"/>
          <w:szCs w:val="22"/>
        </w:rPr>
        <w:t>”</w:t>
      </w:r>
      <w:r w:rsidR="00564D5F">
        <w:rPr>
          <w:rFonts w:eastAsia="Calibri"/>
          <w:szCs w:val="22"/>
        </w:rPr>
        <w:t xml:space="preserve"> European </w:t>
      </w:r>
      <w:r w:rsidR="00564D5F">
        <w:rPr>
          <w:rFonts w:eastAsia="Calibri"/>
          <w:szCs w:val="22"/>
        </w:rPr>
        <w:lastRenderedPageBreak/>
        <w:t>Automobile Manufacturers Association (ACEA)</w:t>
      </w:r>
      <w:r w:rsidR="00627386">
        <w:rPr>
          <w:rFonts w:eastAsia="Calibri"/>
          <w:szCs w:val="22"/>
        </w:rPr>
        <w:t>,</w:t>
      </w:r>
      <w:r w:rsidR="00564D5F">
        <w:rPr>
          <w:rFonts w:eastAsia="Calibri"/>
          <w:szCs w:val="22"/>
        </w:rPr>
        <w:t xml:space="preserve"> </w:t>
      </w:r>
      <w:r w:rsidR="00627386">
        <w:rPr>
          <w:rFonts w:eastAsia="Calibri"/>
          <w:szCs w:val="22"/>
        </w:rPr>
        <w:t>“</w:t>
      </w:r>
      <w:r w:rsidR="00564D5F">
        <w:rPr>
          <w:rFonts w:eastAsia="Calibri"/>
          <w:szCs w:val="22"/>
        </w:rPr>
        <w:t>European Oil Sequences,</w:t>
      </w:r>
      <w:r w:rsidR="00627386">
        <w:rPr>
          <w:rFonts w:eastAsia="Calibri"/>
          <w:szCs w:val="22"/>
        </w:rPr>
        <w:t>”</w:t>
      </w:r>
      <w:r w:rsidR="00564D5F">
        <w:rPr>
          <w:rFonts w:eastAsia="Calibri"/>
          <w:szCs w:val="22"/>
        </w:rPr>
        <w:t xml:space="preserve"> or other Vehicle or Engine Manufacturer standards as approved in </w:t>
      </w:r>
      <w:r w:rsidR="00564D5F" w:rsidRPr="009B703F">
        <w:rPr>
          <w:rFonts w:eastAsia="Calibri"/>
        </w:rPr>
        <w:t>Section 2.33.1.3.1.</w:t>
      </w:r>
      <w:r w:rsidR="009B703F" w:rsidRPr="009B703F">
        <w:rPr>
          <w:rFonts w:eastAsia="Calibri"/>
        </w:rPr>
        <w:t xml:space="preserve"> Vehicle or Engine Manufacturer Standard.</w:t>
      </w:r>
    </w:p>
    <w:p w14:paraId="465D290E" w14:textId="22F669FC" w:rsidR="00F314D1" w:rsidRPr="006B72AF" w:rsidRDefault="00F314D1" w:rsidP="00D459F0">
      <w:pPr>
        <w:spacing w:after="240"/>
        <w:ind w:left="720"/>
        <w:rPr>
          <w:rFonts w:eastAsia="Calibri"/>
        </w:rPr>
      </w:pPr>
      <w:r w:rsidRPr="006B72AF">
        <w:rPr>
          <w:rFonts w:eastAsia="Calibri"/>
        </w:rPr>
        <w:t xml:space="preserve">(Amended </w:t>
      </w:r>
      <w:r w:rsidR="009E1AC3">
        <w:rPr>
          <w:rFonts w:eastAsia="Calibri"/>
        </w:rPr>
        <w:t xml:space="preserve">2014) </w:t>
      </w:r>
    </w:p>
    <w:p w14:paraId="7EFCD3A7" w14:textId="71FE0EAA" w:rsidR="00F314D1" w:rsidRPr="00FC6540" w:rsidRDefault="00F314D1" w:rsidP="0024558A">
      <w:pPr>
        <w:tabs>
          <w:tab w:val="left" w:pos="1980"/>
        </w:tabs>
        <w:suppressAutoHyphens/>
        <w:spacing w:after="60"/>
        <w:ind w:left="1080"/>
        <w:rPr>
          <w:rFonts w:eastAsia="Calibri"/>
        </w:rPr>
      </w:pPr>
      <w:r>
        <w:rPr>
          <w:rFonts w:eastAsia="Calibri"/>
          <w:b/>
          <w:szCs w:val="22"/>
        </w:rPr>
        <w:t>2.33.1.3.1.</w:t>
      </w:r>
      <w:r w:rsidR="0024558A">
        <w:rPr>
          <w:rFonts w:eastAsia="Calibri"/>
          <w:b/>
          <w:szCs w:val="22"/>
        </w:rPr>
        <w:tab/>
      </w:r>
      <w:r w:rsidR="0024558A">
        <w:rPr>
          <w:rFonts w:eastAsia="Calibri"/>
          <w:b/>
          <w:szCs w:val="22"/>
        </w:rPr>
        <w:tab/>
      </w:r>
      <w:r w:rsidRPr="00F314D1">
        <w:rPr>
          <w:rFonts w:eastAsia="Calibri"/>
          <w:b/>
          <w:szCs w:val="22"/>
        </w:rPr>
        <w:t xml:space="preserve">Vehicle or Engine Manufacturer Standard. – </w:t>
      </w:r>
      <w:r w:rsidRPr="001D6DF7">
        <w:rPr>
          <w:rFonts w:eastAsia="Calibri"/>
        </w:rPr>
        <w:fldChar w:fldCharType="begin"/>
      </w:r>
      <w:r w:rsidRPr="00591D61">
        <w:instrText xml:space="preserve"> </w:instrText>
      </w:r>
      <w:r w:rsidRPr="001D6992">
        <w:instrText xml:space="preserve">XE </w:instrText>
      </w:r>
      <w:r w:rsidRPr="0034198D">
        <w:instrText>"</w:instrText>
      </w:r>
      <w:r w:rsidRPr="00FC6540">
        <w:instrText xml:space="preserve">Oil:Vehicle or engine manufacturer standard" </w:instrText>
      </w:r>
      <w:r w:rsidRPr="001D6DF7">
        <w:rPr>
          <w:rFonts w:eastAsia="Calibri"/>
        </w:rPr>
        <w:fldChar w:fldCharType="end"/>
      </w:r>
      <w:r w:rsidRPr="00591D61">
        <w:rPr>
          <w:rFonts w:eastAsia="Calibri"/>
        </w:rPr>
        <w:t>The label on any vehicle engine (motor) oil container, receptacle, dispenser, or storage tank and the invoice or receipt from service on an engine that includes the installation of vehicle engine (motor) oil dispensed from a receptac</w:t>
      </w:r>
      <w:r w:rsidRPr="001D6992">
        <w:rPr>
          <w:rFonts w:eastAsia="Calibri"/>
        </w:rPr>
        <w:t>le, dispenser, or storage tank shall identify the specific vehicle or engine manufacturer standard, or standards, met in letters not less than 3.18 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Pr="00591D61">
        <w:rPr>
          <w:rFonts w:eastAsia="Calibri"/>
        </w:rPr>
        <w:t xml:space="preserve"> in) in height</w:t>
      </w:r>
      <w:r w:rsidR="00BF3F52" w:rsidRPr="001D6992">
        <w:rPr>
          <w:rFonts w:eastAsia="Calibri"/>
        </w:rPr>
        <w:t xml:space="preserve">.  </w:t>
      </w:r>
      <w:r w:rsidRPr="0034198D">
        <w:rPr>
          <w:rFonts w:eastAsia="Calibri"/>
        </w:rPr>
        <w:t xml:space="preserve">If the vehicle (motor) oil only meets a vehicle or engine manufacturer standard, the </w:t>
      </w:r>
      <w:r w:rsidRPr="00FC6540">
        <w:rPr>
          <w:rFonts w:eastAsia="Calibri"/>
        </w:rPr>
        <w:t>label must clearly identify that the oil is only intended for use where specifically recommended by the vehicle or engine manufacturer.</w:t>
      </w:r>
    </w:p>
    <w:p w14:paraId="44509824" w14:textId="77777777" w:rsidR="00F314D1" w:rsidRPr="00273BD1" w:rsidRDefault="00F314D1" w:rsidP="00F7456C">
      <w:pPr>
        <w:spacing w:before="60" w:after="240"/>
        <w:ind w:left="1080"/>
        <w:rPr>
          <w:rFonts w:eastAsia="Calibri"/>
        </w:rPr>
      </w:pPr>
      <w:r w:rsidRPr="00273BD1">
        <w:rPr>
          <w:rFonts w:eastAsia="Calibri"/>
        </w:rPr>
        <w:t>(Added 2014)</w:t>
      </w:r>
    </w:p>
    <w:p w14:paraId="1485E88D" w14:textId="27643EB9" w:rsidR="00411375" w:rsidRPr="00782666" w:rsidRDefault="00376BE1" w:rsidP="0024558A">
      <w:pPr>
        <w:tabs>
          <w:tab w:val="left" w:pos="1980"/>
        </w:tabs>
        <w:suppressAutoHyphens/>
        <w:spacing w:after="60"/>
        <w:ind w:left="1080"/>
        <w:rPr>
          <w:rFonts w:eastAsia="Calibri"/>
          <w:b/>
          <w:szCs w:val="22"/>
          <w:u w:val="single"/>
        </w:rPr>
      </w:pPr>
      <w:r w:rsidRPr="00952EEA">
        <w:rPr>
          <w:rFonts w:eastAsia="Calibri"/>
          <w:b/>
          <w:szCs w:val="22"/>
        </w:rPr>
        <w:t>2.33.1.</w:t>
      </w:r>
      <w:r w:rsidR="00491B8F">
        <w:rPr>
          <w:rFonts w:eastAsia="Calibri"/>
          <w:b/>
          <w:szCs w:val="22"/>
        </w:rPr>
        <w:t>3</w:t>
      </w:r>
      <w:r w:rsidRPr="00952EEA">
        <w:rPr>
          <w:rFonts w:eastAsia="Calibri"/>
          <w:b/>
          <w:szCs w:val="22"/>
        </w:rPr>
        <w:t>.</w:t>
      </w:r>
      <w:r w:rsidR="00F314D1">
        <w:rPr>
          <w:rFonts w:eastAsia="Calibri"/>
          <w:b/>
          <w:szCs w:val="22"/>
        </w:rPr>
        <w:t>2</w:t>
      </w:r>
      <w:r w:rsidRPr="00952EEA">
        <w:rPr>
          <w:rFonts w:eastAsia="Calibri"/>
          <w:b/>
          <w:szCs w:val="22"/>
        </w:rPr>
        <w:t>.</w:t>
      </w:r>
      <w:r w:rsidR="0024558A">
        <w:rPr>
          <w:rFonts w:eastAsia="Calibri"/>
          <w:b/>
          <w:szCs w:val="22"/>
        </w:rPr>
        <w:tab/>
      </w:r>
      <w:r w:rsidR="0024558A">
        <w:rPr>
          <w:rFonts w:eastAsia="Calibri"/>
          <w:b/>
          <w:szCs w:val="22"/>
        </w:rPr>
        <w:tab/>
      </w:r>
      <w:r w:rsidRPr="00952EEA">
        <w:rPr>
          <w:rFonts w:eastAsia="Calibri"/>
          <w:b/>
          <w:szCs w:val="22"/>
        </w:rPr>
        <w:t xml:space="preserve">Inactive or </w:t>
      </w:r>
      <w:r w:rsidR="0072415A" w:rsidRPr="00952EEA">
        <w:rPr>
          <w:rFonts w:eastAsia="Calibri"/>
          <w:b/>
          <w:szCs w:val="22"/>
        </w:rPr>
        <w:t>Obsolete Service Categories</w:t>
      </w:r>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"Oil:Inactive or obsolete service categories" </w:instrText>
      </w:r>
      <w:r w:rsidR="00251407" w:rsidRPr="00952EEA">
        <w:rPr>
          <w:rFonts w:eastAsia="Calibri"/>
          <w:b/>
          <w:szCs w:val="22"/>
        </w:rPr>
        <w:fldChar w:fldCharType="end"/>
      </w:r>
      <w:r w:rsidR="00D5724C">
        <w:rPr>
          <w:rFonts w:eastAsia="Calibri"/>
          <w:szCs w:val="22"/>
        </w:rPr>
        <w:t>W</w:t>
      </w:r>
      <w:r w:rsidRPr="00952EEA">
        <w:rPr>
          <w:rFonts w:eastAsia="Calibri"/>
          <w:szCs w:val="22"/>
        </w:rPr>
        <w:t xml:space="preserve">henever </w:t>
      </w:r>
      <w:r w:rsidR="00D5724C">
        <w:rPr>
          <w:rFonts w:eastAsia="Calibri"/>
          <w:szCs w:val="22"/>
        </w:rPr>
        <w:t>any</w:t>
      </w:r>
      <w:r w:rsidR="00D5724C" w:rsidRPr="00952EEA">
        <w:rPr>
          <w:rFonts w:eastAsia="Calibri"/>
          <w:szCs w:val="22"/>
        </w:rPr>
        <w:t xml:space="preserve"> </w:t>
      </w:r>
      <w:r w:rsidRPr="00952EEA">
        <w:rPr>
          <w:rFonts w:eastAsia="Calibri"/>
          <w:szCs w:val="22"/>
        </w:rPr>
        <w:t xml:space="preserve">vehicle engine (motor) oil in </w:t>
      </w:r>
      <w:r w:rsidR="00D5724C">
        <w:rPr>
          <w:rFonts w:eastAsia="Calibri"/>
          <w:szCs w:val="22"/>
        </w:rPr>
        <w:t>a</w:t>
      </w:r>
      <w:r w:rsidR="00D5724C" w:rsidRPr="00952EEA">
        <w:rPr>
          <w:rFonts w:eastAsia="Calibri"/>
          <w:szCs w:val="22"/>
        </w:rPr>
        <w:t xml:space="preserve"> </w:t>
      </w:r>
      <w:r w:rsidRPr="00952EEA">
        <w:rPr>
          <w:rFonts w:eastAsia="Calibri"/>
          <w:szCs w:val="22"/>
        </w:rPr>
        <w:t>container</w:t>
      </w:r>
      <w:r w:rsidR="00D5724C">
        <w:rPr>
          <w:rFonts w:eastAsia="Calibri"/>
          <w:szCs w:val="22"/>
        </w:rPr>
        <w:t>, receptable, dispenser, storage tank,</w:t>
      </w:r>
      <w:r w:rsidRPr="00952EEA">
        <w:rPr>
          <w:rFonts w:eastAsia="Calibri"/>
          <w:szCs w:val="22"/>
        </w:rPr>
        <w:t xml:space="preserve"> or in bulk does not meet an active API service category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Performance and Engine Service Classification (</w:t>
      </w:r>
      <w:r w:rsidR="00BC680E" w:rsidRPr="00952EEA">
        <w:rPr>
          <w:rFonts w:eastAsia="Calibri"/>
          <w:szCs w:val="22"/>
        </w:rPr>
        <w:t>Other</w:t>
      </w:r>
      <w:r w:rsidRPr="00952EEA">
        <w:rPr>
          <w:rFonts w:eastAsia="Calibri"/>
          <w:szCs w:val="22"/>
        </w:rPr>
        <w:t xml:space="preserve"> than </w:t>
      </w:r>
      <w:r w:rsidR="00F314D1">
        <w:rPr>
          <w:rFonts w:eastAsia="Calibri"/>
          <w:szCs w:val="22"/>
        </w:rPr>
        <w:t>“</w:t>
      </w:r>
      <w:r w:rsidRPr="00952EEA">
        <w:rPr>
          <w:rFonts w:eastAsia="Calibri"/>
          <w:szCs w:val="22"/>
        </w:rPr>
        <w:t>Energy Conserving</w:t>
      </w:r>
      <w:r w:rsidR="00F314D1">
        <w:rPr>
          <w:rFonts w:eastAsia="Calibri"/>
          <w:szCs w:val="22"/>
        </w:rPr>
        <w:t>”</w:t>
      </w:r>
      <w:r w:rsidRPr="00952EEA">
        <w:rPr>
          <w:rFonts w:eastAsia="Calibri"/>
          <w:szCs w:val="22"/>
        </w:rPr>
        <w:t>)</w:t>
      </w:r>
      <w:r w:rsidR="00D5724C">
        <w:rPr>
          <w:rFonts w:eastAsia="Calibri"/>
          <w:szCs w:val="22"/>
        </w:rPr>
        <w:t>,</w:t>
      </w:r>
      <w:r w:rsidR="0068409E" w:rsidRPr="00952EEA">
        <w:rPr>
          <w:rFonts w:eastAsia="Calibri"/>
          <w:szCs w:val="22"/>
        </w:rPr>
        <w:t>”</w:t>
      </w:r>
      <w:r w:rsidR="00F314D1">
        <w:rPr>
          <w:rFonts w:eastAsia="Calibri"/>
          <w:szCs w:val="22"/>
        </w:rPr>
        <w:t xml:space="preserve">  </w:t>
      </w:r>
      <w:bookmarkStart w:id="3499" w:name="_Hlk63082867"/>
      <w:r w:rsidR="00411375" w:rsidRPr="00F7456C">
        <w:rPr>
          <w:rFonts w:eastAsia="Calibri"/>
          <w:szCs w:val="22"/>
        </w:rPr>
        <w:t>API Publication 1509, “Engine Oil Licensing and Certification System,”</w:t>
      </w:r>
      <w:r w:rsidR="00411375" w:rsidRPr="000D3A0F">
        <w:rPr>
          <w:rFonts w:eastAsia="Calibri"/>
          <w:szCs w:val="22"/>
        </w:rPr>
        <w:t xml:space="preserve"> </w:t>
      </w:r>
      <w:r w:rsidR="00411375" w:rsidRPr="00F7456C">
        <w:rPr>
          <w:rFonts w:eastAsia="Calibri"/>
          <w:szCs w:val="22"/>
        </w:rPr>
        <w:t xml:space="preserve">European Automobile Manufacturers Association (ACEA), “European Oil Sequences,” or other Vehicle or Engine Manufacturer Standards as approved in Section 2.33.1.3.1., Vehicle Or Engine Manufacturer Standard </w:t>
      </w:r>
      <w:bookmarkEnd w:id="3499"/>
      <w:r w:rsidR="00411375" w:rsidRPr="00F7456C">
        <w:rPr>
          <w:rFonts w:eastAsia="Calibri"/>
          <w:szCs w:val="22"/>
        </w:rPr>
        <w:t xml:space="preserve">the front or forward facing-label of such vehicle engine (motor) oil container, receptacle, dispenser, or storage tank and the invoice or receipt from service on an engine that includes the installation of bulk vehicle engine (motor) oil dispensed from a receptacle, dispenser, or storage tank shall bear the plainly visible, cautionary statement set forth in the latest version of SAE J183, Appendix A.  </w:t>
      </w:r>
      <w:r w:rsidR="00411375" w:rsidRPr="00F7456C">
        <w:rPr>
          <w:rFonts w:eastAsia="Calibri"/>
          <w:color w:val="000000"/>
          <w:szCs w:val="20"/>
          <w:lang w:val="en-CA"/>
        </w:rPr>
        <w:t xml:space="preserve">Whenever any vehicle engine (motor) oil is declared obsolete by a vehicle or engine manufacturer, the front or forward-facing label of such vehicle engine (motor) oil container, receptacle, dispenser, or storage tank and the invoice or receipt from service on an engine that includes the installation of bulk vehicle engine (motor) oil dispensed from a receptacle, dispenser, or storage tank shall bear the plainly visible, </w:t>
      </w:r>
      <w:r w:rsidR="00411375" w:rsidRPr="00782666">
        <w:rPr>
          <w:rFonts w:eastAsia="Calibri"/>
          <w:color w:val="000000"/>
          <w:szCs w:val="20"/>
          <w:lang w:val="en-CA"/>
        </w:rPr>
        <w:t>cautionary statement required by the vehicle or engine manufacturer.</w:t>
      </w:r>
      <w:r w:rsidR="00411375" w:rsidRPr="00782666">
        <w:rPr>
          <w:rFonts w:eastAsia="Calibri"/>
          <w:szCs w:val="22"/>
        </w:rPr>
        <w:t xml:space="preserve"> </w:t>
      </w:r>
    </w:p>
    <w:p w14:paraId="322A9F8B" w14:textId="33828E2F" w:rsidR="00F314D1" w:rsidRPr="00782666" w:rsidRDefault="00F314D1" w:rsidP="00782666">
      <w:pPr>
        <w:keepNext/>
        <w:spacing w:after="240"/>
        <w:ind w:left="1080"/>
        <w:rPr>
          <w:rFonts w:eastAsia="Calibri"/>
          <w:szCs w:val="22"/>
        </w:rPr>
      </w:pPr>
      <w:r w:rsidRPr="00782666">
        <w:rPr>
          <w:rFonts w:eastAsia="Calibri"/>
          <w:szCs w:val="22"/>
        </w:rPr>
        <w:t>(Amended 2014</w:t>
      </w:r>
      <w:r w:rsidR="00411375" w:rsidRPr="00782666">
        <w:rPr>
          <w:rFonts w:eastAsia="Calibri"/>
          <w:szCs w:val="22"/>
        </w:rPr>
        <w:t xml:space="preserve"> and 2021</w:t>
      </w:r>
      <w:r w:rsidRPr="00782666">
        <w:rPr>
          <w:rFonts w:eastAsia="Calibri"/>
          <w:szCs w:val="22"/>
        </w:rPr>
        <w:t>)</w:t>
      </w:r>
    </w:p>
    <w:p w14:paraId="7165CC07" w14:textId="5E1F2081" w:rsidR="00411375" w:rsidRPr="00782666" w:rsidRDefault="00376BE1" w:rsidP="0024558A">
      <w:pPr>
        <w:tabs>
          <w:tab w:val="left" w:pos="1620"/>
        </w:tabs>
        <w:spacing w:after="60"/>
        <w:ind w:left="720"/>
        <w:rPr>
          <w:rFonts w:eastAsia="Calibri"/>
          <w:bCs/>
          <w:szCs w:val="22"/>
        </w:rPr>
      </w:pPr>
      <w:bookmarkStart w:id="3500" w:name="_Toc88278881"/>
      <w:r w:rsidRPr="00782666">
        <w:rPr>
          <w:rStyle w:val="UniformLevel4Char"/>
          <w:rFonts w:eastAsia="Calibri"/>
          <w:b/>
          <w:bCs/>
          <w:sz w:val="20"/>
        </w:rPr>
        <w:t>2.33.1.</w:t>
      </w:r>
      <w:r w:rsidR="001F212E" w:rsidRPr="00782666">
        <w:rPr>
          <w:rStyle w:val="UniformLevel4Char"/>
          <w:rFonts w:eastAsia="Calibri"/>
          <w:b/>
          <w:bCs/>
          <w:sz w:val="20"/>
        </w:rPr>
        <w:t>4</w:t>
      </w:r>
      <w:r w:rsidRPr="00782666">
        <w:rPr>
          <w:rStyle w:val="UniformLevel4Char"/>
          <w:rFonts w:eastAsia="Calibri"/>
          <w:b/>
          <w:bCs/>
          <w:sz w:val="20"/>
        </w:rPr>
        <w:t>.</w:t>
      </w:r>
      <w:r w:rsidR="0024558A">
        <w:rPr>
          <w:rStyle w:val="UniformLevel4Char"/>
          <w:rFonts w:eastAsia="Calibri"/>
          <w:b/>
          <w:bCs/>
          <w:sz w:val="20"/>
        </w:rPr>
        <w:tab/>
      </w:r>
      <w:r w:rsidRPr="00782666">
        <w:rPr>
          <w:rStyle w:val="UniformLevel4Char"/>
          <w:rFonts w:eastAsia="Calibri"/>
          <w:b/>
          <w:bCs/>
          <w:sz w:val="20"/>
        </w:rPr>
        <w:t xml:space="preserve">Tank </w:t>
      </w:r>
      <w:r w:rsidR="0072415A" w:rsidRPr="00782666">
        <w:rPr>
          <w:rStyle w:val="UniformLevel4Char"/>
          <w:rFonts w:eastAsia="Calibri"/>
          <w:b/>
          <w:bCs/>
          <w:sz w:val="20"/>
        </w:rPr>
        <w:t>Truck</w:t>
      </w:r>
      <w:r w:rsidR="002C1204" w:rsidRPr="00782666">
        <w:rPr>
          <w:rStyle w:val="UniformLevel4Char"/>
          <w:rFonts w:eastAsia="Calibri"/>
          <w:b/>
          <w:bCs/>
          <w:sz w:val="20"/>
        </w:rPr>
        <w:t xml:space="preserve">s or </w:t>
      </w:r>
      <w:r w:rsidR="00D55A65" w:rsidRPr="00782666">
        <w:rPr>
          <w:rStyle w:val="UniformLevel4Char"/>
          <w:rFonts w:eastAsia="Calibri"/>
          <w:b/>
          <w:bCs/>
          <w:sz w:val="20"/>
        </w:rPr>
        <w:t>R</w:t>
      </w:r>
      <w:r w:rsidR="002C1204" w:rsidRPr="00782666">
        <w:rPr>
          <w:rStyle w:val="UniformLevel4Char"/>
          <w:rFonts w:eastAsia="Calibri"/>
          <w:b/>
          <w:bCs/>
          <w:sz w:val="20"/>
        </w:rPr>
        <w:t xml:space="preserve">ail </w:t>
      </w:r>
      <w:r w:rsidR="0072415A" w:rsidRPr="00782666">
        <w:rPr>
          <w:rStyle w:val="UniformLevel4Char"/>
          <w:rFonts w:eastAsia="Calibri"/>
          <w:b/>
          <w:bCs/>
          <w:sz w:val="20"/>
        </w:rPr>
        <w:t>Car</w:t>
      </w:r>
      <w:r w:rsidR="002C1204" w:rsidRPr="00782666">
        <w:rPr>
          <w:rStyle w:val="UniformLevel4Char"/>
          <w:rFonts w:eastAsia="Calibri"/>
          <w:b/>
          <w:bCs/>
          <w:sz w:val="20"/>
        </w:rPr>
        <w:t>s</w:t>
      </w:r>
      <w:r w:rsidRPr="00782666">
        <w:rPr>
          <w:rStyle w:val="UniformLevel4Char"/>
          <w:rFonts w:eastAsia="Calibri"/>
          <w:b/>
          <w:bCs/>
          <w:sz w:val="20"/>
        </w:rPr>
        <w:t>.</w:t>
      </w:r>
      <w:bookmarkEnd w:id="3500"/>
      <w:r w:rsidRPr="00782666">
        <w:rPr>
          <w:rFonts w:eastAsia="Calibri"/>
          <w:b/>
          <w:szCs w:val="22"/>
        </w:rPr>
        <w:t xml:space="preserve"> – </w:t>
      </w:r>
      <w:r w:rsidR="00251407" w:rsidRPr="00782666">
        <w:rPr>
          <w:rFonts w:eastAsia="Calibri"/>
          <w:b/>
          <w:szCs w:val="22"/>
        </w:rPr>
        <w:fldChar w:fldCharType="begin"/>
      </w:r>
      <w:r w:rsidR="00251407" w:rsidRPr="00782666">
        <w:instrText xml:space="preserve"> XE "Oil:Tank trucks" </w:instrText>
      </w:r>
      <w:r w:rsidR="00251407" w:rsidRPr="00782666">
        <w:rPr>
          <w:rFonts w:eastAsia="Calibri"/>
          <w:b/>
          <w:szCs w:val="22"/>
        </w:rPr>
        <w:fldChar w:fldCharType="end"/>
      </w:r>
      <w:r w:rsidR="00251407" w:rsidRPr="00782666">
        <w:rPr>
          <w:rFonts w:eastAsia="Calibri"/>
          <w:b/>
          <w:szCs w:val="22"/>
        </w:rPr>
        <w:fldChar w:fldCharType="begin"/>
      </w:r>
      <w:r w:rsidR="00251407" w:rsidRPr="00782666">
        <w:instrText xml:space="preserve"> XE "Oil:Rail cars" </w:instrText>
      </w:r>
      <w:r w:rsidR="00251407" w:rsidRPr="00782666">
        <w:rPr>
          <w:rFonts w:eastAsia="Calibri"/>
          <w:b/>
          <w:szCs w:val="22"/>
        </w:rPr>
        <w:fldChar w:fldCharType="end"/>
      </w:r>
      <w:r w:rsidRPr="00782666">
        <w:rPr>
          <w:rFonts w:eastAsia="Calibri"/>
          <w:szCs w:val="22"/>
        </w:rPr>
        <w:t>Tank trucks, rail cars, and other types of delivery trucks that are used to deliver</w:t>
      </w:r>
      <w:r w:rsidR="001F212E" w:rsidRPr="00782666">
        <w:rPr>
          <w:rFonts w:eastAsia="Calibri"/>
          <w:szCs w:val="22"/>
        </w:rPr>
        <w:t xml:space="preserve"> bulk</w:t>
      </w:r>
      <w:r w:rsidRPr="00782666">
        <w:rPr>
          <w:rFonts w:eastAsia="Calibri"/>
          <w:szCs w:val="22"/>
        </w:rPr>
        <w:t xml:space="preserve"> vehicle engine (motor) oil are not required to display the SAE viscosity grade and service category or categories</w:t>
      </w:r>
      <w:r w:rsidR="005B49F1" w:rsidRPr="00782666">
        <w:rPr>
          <w:rFonts w:eastAsia="Calibri"/>
          <w:szCs w:val="22"/>
        </w:rPr>
        <w:t xml:space="preserve"> on such tank trucks, rail cars, and other types of delivery trucks</w:t>
      </w:r>
      <w:r w:rsidR="00952EEA" w:rsidRPr="00782666">
        <w:rPr>
          <w:rFonts w:eastAsia="Calibri"/>
          <w:szCs w:val="22"/>
        </w:rPr>
        <w:t>.</w:t>
      </w:r>
      <w:r w:rsidR="00411375" w:rsidRPr="00782666">
        <w:rPr>
          <w:rFonts w:eastAsia="Calibri"/>
          <w:szCs w:val="22"/>
        </w:rPr>
        <w:t xml:space="preserve"> </w:t>
      </w:r>
      <w:r w:rsidR="00411375" w:rsidRPr="00782666">
        <w:rPr>
          <w:bCs/>
          <w:szCs w:val="20"/>
        </w:rPr>
        <w:t>In lieu of such display requirements, the documentation defined in Section 2.33.1.5. Documentation shall be readily available for inspection.</w:t>
      </w:r>
    </w:p>
    <w:p w14:paraId="709F51F3" w14:textId="57D02637" w:rsidR="009621BA" w:rsidRDefault="005B49F1" w:rsidP="005A5CB5">
      <w:pPr>
        <w:spacing w:before="60" w:after="240"/>
        <w:ind w:left="720"/>
        <w:rPr>
          <w:rFonts w:eastAsia="Calibri"/>
          <w:szCs w:val="22"/>
        </w:rPr>
      </w:pPr>
      <w:r w:rsidRPr="00782666">
        <w:rPr>
          <w:rFonts w:eastAsia="Calibri"/>
          <w:szCs w:val="22"/>
        </w:rPr>
        <w:t>(Amended 2013</w:t>
      </w:r>
      <w:r w:rsidR="00411375" w:rsidRPr="00782666">
        <w:rPr>
          <w:rFonts w:eastAsia="Calibri"/>
          <w:szCs w:val="22"/>
        </w:rPr>
        <w:t>,</w:t>
      </w:r>
      <w:r w:rsidR="001F212E" w:rsidRPr="00782666">
        <w:rPr>
          <w:rFonts w:eastAsia="Calibri"/>
          <w:szCs w:val="22"/>
        </w:rPr>
        <w:t xml:space="preserve"> 2014</w:t>
      </w:r>
      <w:r w:rsidR="00411375" w:rsidRPr="00782666">
        <w:rPr>
          <w:rFonts w:eastAsia="Calibri"/>
          <w:szCs w:val="22"/>
        </w:rPr>
        <w:t>, and 2021</w:t>
      </w:r>
      <w:r w:rsidRPr="00782666">
        <w:rPr>
          <w:rFonts w:eastAsia="Calibri"/>
          <w:szCs w:val="22"/>
        </w:rPr>
        <w:t>)</w:t>
      </w:r>
    </w:p>
    <w:p w14:paraId="2B17BCF5" w14:textId="1F0E8363" w:rsidR="005B49F1" w:rsidRPr="008B013C" w:rsidRDefault="005B49F1" w:rsidP="0024558A">
      <w:pPr>
        <w:tabs>
          <w:tab w:val="left" w:pos="1620"/>
        </w:tabs>
        <w:ind w:left="720"/>
      </w:pPr>
      <w:bookmarkStart w:id="3501" w:name="_Toc88278882"/>
      <w:r w:rsidRPr="00F7456C">
        <w:rPr>
          <w:rStyle w:val="UniformLevel4Char"/>
          <w:b/>
          <w:bCs/>
          <w:sz w:val="20"/>
        </w:rPr>
        <w:t>2.33.1.</w:t>
      </w:r>
      <w:r w:rsidR="00CC31E6" w:rsidRPr="00F7456C">
        <w:rPr>
          <w:rStyle w:val="UniformLevel4Char"/>
          <w:b/>
          <w:bCs/>
          <w:sz w:val="20"/>
        </w:rPr>
        <w:t>5</w:t>
      </w:r>
      <w:r w:rsidRPr="00F7456C">
        <w:rPr>
          <w:rStyle w:val="UniformLevel4Char"/>
          <w:b/>
          <w:bCs/>
          <w:sz w:val="20"/>
        </w:rPr>
        <w:t>.</w:t>
      </w:r>
      <w:r w:rsidR="0024558A">
        <w:rPr>
          <w:rStyle w:val="UniformLevel4Char"/>
          <w:b/>
          <w:bCs/>
          <w:sz w:val="20"/>
        </w:rPr>
        <w:tab/>
      </w:r>
      <w:r w:rsidRPr="00F7456C">
        <w:rPr>
          <w:rStyle w:val="UniformLevel4Char"/>
          <w:b/>
          <w:bCs/>
          <w:sz w:val="20"/>
        </w:rPr>
        <w:t>Documentation</w:t>
      </w:r>
      <w:bookmarkEnd w:id="3501"/>
      <w:r w:rsidRPr="005B49F1">
        <w:rPr>
          <w:bCs/>
        </w:rPr>
        <w:t>.</w:t>
      </w:r>
      <w:r>
        <w:rPr>
          <w:bCs/>
        </w:rPr>
        <w:t xml:space="preserve"> – </w:t>
      </w:r>
      <w:r w:rsidR="0073022D" w:rsidRPr="00E46656">
        <w:rPr>
          <w:b/>
        </w:rPr>
        <w:fldChar w:fldCharType="begin"/>
      </w:r>
      <w:r w:rsidR="0073022D" w:rsidRPr="00E46656">
        <w:instrText xml:space="preserve"> XE "</w:instrText>
      </w:r>
      <w:r w:rsidR="0073022D" w:rsidRPr="0050047F">
        <w:instrText>Oil:Documentation</w:instrText>
      </w:r>
      <w:r w:rsidR="0073022D" w:rsidRPr="00E46656">
        <w:instrText xml:space="preserve">" </w:instrText>
      </w:r>
      <w:r w:rsidR="0073022D" w:rsidRPr="00E46656">
        <w:rPr>
          <w:b/>
        </w:rPr>
        <w:fldChar w:fldCharType="end"/>
      </w:r>
      <w:r w:rsidRPr="005A5CB5">
        <w:t xml:space="preserve">When the engine (motor) oil is </w:t>
      </w:r>
      <w:r w:rsidRPr="00782666">
        <w:t>sold in bulk, an invoice,</w:t>
      </w:r>
      <w:r w:rsidRPr="005A5CB5">
        <w:t xml:space="preserve"> bill of lading, shipping paper, or other documentation must accompany each delivery.  This document must identify the quantity of </w:t>
      </w:r>
      <w:r w:rsidR="001F212E">
        <w:t xml:space="preserve">bulk </w:t>
      </w:r>
      <w:r w:rsidRPr="005A5CB5">
        <w:t>engine (motor) oil delivered as defined in Sections 2.33.1.1. Viscosity</w:t>
      </w:r>
      <w:r w:rsidR="00411375">
        <w:t xml:space="preserve">, grade as defined by SAE J300, “Engine </w:t>
      </w:r>
      <w:r w:rsidR="000D3A0F">
        <w:t>Oil</w:t>
      </w:r>
      <w:r w:rsidR="00411375">
        <w:t xml:space="preserve"> Viscosity Classification,” </w:t>
      </w:r>
      <w:r w:rsidR="00411375" w:rsidRPr="005A5CB5">
        <w:t xml:space="preserve"> </w:t>
      </w:r>
      <w:r w:rsidRPr="005A5CB5">
        <w:t>2.33.1.</w:t>
      </w:r>
      <w:r w:rsidR="001F212E">
        <w:t>2</w:t>
      </w:r>
      <w:r w:rsidRPr="005A5CB5">
        <w:t>. Brand; 2.33.1.</w:t>
      </w:r>
      <w:r w:rsidR="001F212E">
        <w:t>3</w:t>
      </w:r>
      <w:r w:rsidRPr="005A5CB5">
        <w:t xml:space="preserve">. Engine Service Category; the name and address of the seller and buyer; and the date and time of the sale.  For inactive or obsolete service categories, the documentation shall also bear </w:t>
      </w:r>
      <w:r w:rsidR="00411375">
        <w:t>the</w:t>
      </w:r>
      <w:r w:rsidR="00411375" w:rsidRPr="005A5CB5">
        <w:t xml:space="preserve"> </w:t>
      </w:r>
      <w:r w:rsidRPr="005A5CB5">
        <w:t>plainly visible cautionary statement as required in Section 2.33.1.</w:t>
      </w:r>
      <w:r w:rsidR="001F212E">
        <w:t>3</w:t>
      </w:r>
      <w:r w:rsidRPr="005A5CB5">
        <w:t>.</w:t>
      </w:r>
      <w:r w:rsidR="001F212E">
        <w:t>2</w:t>
      </w:r>
      <w:r w:rsidRPr="005A5CB5">
        <w:t>. Inactive or Obsolete Service Categories</w:t>
      </w:r>
      <w:r w:rsidR="00CB226C">
        <w:t>.  D</w:t>
      </w:r>
      <w:r w:rsidRPr="005A5CB5">
        <w:t>ocumentation must be retained at the retail establishment for a period of not less than one year.</w:t>
      </w:r>
    </w:p>
    <w:p w14:paraId="48B8C936" w14:textId="11CAD9C1" w:rsidR="005B49F1" w:rsidRPr="00782666" w:rsidRDefault="005B49F1" w:rsidP="00F7456C">
      <w:pPr>
        <w:spacing w:before="60" w:after="60"/>
        <w:ind w:left="720"/>
        <w:rPr>
          <w:rFonts w:eastAsia="Calibri"/>
        </w:rPr>
      </w:pPr>
      <w:r w:rsidRPr="005A5CB5">
        <w:rPr>
          <w:rFonts w:eastAsia="Calibri"/>
        </w:rPr>
        <w:t>(Added 2013)</w:t>
      </w:r>
      <w:r w:rsidR="001F212E">
        <w:rPr>
          <w:rFonts w:eastAsia="Calibri"/>
        </w:rPr>
        <w:t xml:space="preserve"> (Amended 2014</w:t>
      </w:r>
      <w:r w:rsidR="00411375">
        <w:rPr>
          <w:rFonts w:eastAsia="Calibri"/>
        </w:rPr>
        <w:t xml:space="preserve"> </w:t>
      </w:r>
      <w:r w:rsidR="00411375" w:rsidRPr="00782666">
        <w:rPr>
          <w:rFonts w:eastAsia="Calibri"/>
        </w:rPr>
        <w:t>and 2021</w:t>
      </w:r>
      <w:r w:rsidR="001F212E" w:rsidRPr="00782666">
        <w:rPr>
          <w:rFonts w:eastAsia="Calibri"/>
        </w:rPr>
        <w:t>)</w:t>
      </w:r>
    </w:p>
    <w:p w14:paraId="740BFE05" w14:textId="29414138" w:rsidR="001B3311" w:rsidRDefault="00376BE1" w:rsidP="00F12520">
      <w:pPr>
        <w:spacing w:before="60" w:after="240"/>
        <w:rPr>
          <w:rFonts w:eastAsia="Calibri"/>
        </w:rPr>
      </w:pPr>
      <w:r w:rsidRPr="00782666">
        <w:rPr>
          <w:rFonts w:eastAsia="Calibri"/>
        </w:rPr>
        <w:t>(Added 201</w:t>
      </w:r>
      <w:r w:rsidR="00A925B8" w:rsidRPr="00782666">
        <w:rPr>
          <w:rFonts w:eastAsia="Calibri"/>
        </w:rPr>
        <w:t>2</w:t>
      </w:r>
      <w:r w:rsidRPr="00782666">
        <w:rPr>
          <w:rFonts w:eastAsia="Calibri"/>
        </w:rPr>
        <w:t>)</w:t>
      </w:r>
      <w:bookmarkStart w:id="3502" w:name="_Toc173378016"/>
      <w:bookmarkStart w:id="3503" w:name="_Toc173379256"/>
      <w:bookmarkStart w:id="3504" w:name="_Toc173381134"/>
      <w:bookmarkStart w:id="3505" w:name="_Toc173383095"/>
      <w:bookmarkStart w:id="3506" w:name="_Toc173384808"/>
      <w:bookmarkStart w:id="3507" w:name="_Toc173385339"/>
      <w:bookmarkStart w:id="3508" w:name="_Toc173386372"/>
      <w:bookmarkStart w:id="3509" w:name="_Toc173393261"/>
      <w:bookmarkStart w:id="3510" w:name="_Toc173394137"/>
      <w:bookmarkStart w:id="3511" w:name="_Toc173472924"/>
      <w:r w:rsidR="005B49F1" w:rsidRPr="00782666">
        <w:rPr>
          <w:rFonts w:eastAsia="Calibri"/>
        </w:rPr>
        <w:t xml:space="preserve"> (Amended 2013</w:t>
      </w:r>
      <w:r w:rsidR="001F212E" w:rsidRPr="00782666">
        <w:rPr>
          <w:rFonts w:eastAsia="Calibri"/>
        </w:rPr>
        <w:t xml:space="preserve"> and 2014</w:t>
      </w:r>
      <w:r w:rsidR="00411375" w:rsidRPr="00782666">
        <w:rPr>
          <w:rFonts w:eastAsia="Calibri"/>
        </w:rPr>
        <w:t xml:space="preserve"> and 2021</w:t>
      </w:r>
      <w:r w:rsidR="005B49F1" w:rsidRPr="00782666">
        <w:rPr>
          <w:rFonts w:eastAsia="Calibri"/>
        </w:rPr>
        <w:t>)</w:t>
      </w:r>
    </w:p>
    <w:p w14:paraId="0B1D0B1E" w14:textId="3EA051B7" w:rsidR="0029485B" w:rsidRPr="005A5CB5" w:rsidRDefault="0029485B" w:rsidP="0024558A">
      <w:pPr>
        <w:tabs>
          <w:tab w:val="left" w:pos="540"/>
        </w:tabs>
      </w:pPr>
      <w:bookmarkStart w:id="3512" w:name="_Toc88278883"/>
      <w:r w:rsidRPr="005A5CB5">
        <w:rPr>
          <w:rStyle w:val="UniformLevel2Char"/>
          <w:b/>
          <w:sz w:val="20"/>
        </w:rPr>
        <w:t>2.34.</w:t>
      </w:r>
      <w:r w:rsidR="0024558A">
        <w:rPr>
          <w:rStyle w:val="UniformLevel2Char"/>
          <w:b/>
          <w:sz w:val="20"/>
        </w:rPr>
        <w:tab/>
      </w:r>
      <w:r w:rsidRPr="005A5CB5">
        <w:rPr>
          <w:rStyle w:val="UniformLevel2Char"/>
          <w:b/>
          <w:sz w:val="20"/>
        </w:rPr>
        <w:t>Retail Sales of Electricity Sold as a Vehicle Fuel.</w:t>
      </w:r>
      <w:bookmarkEnd w:id="3512"/>
      <w:r w:rsidR="004B5A60">
        <w:rPr>
          <w:rStyle w:val="UniformLevel2Char"/>
          <w:b/>
          <w:sz w:val="20"/>
        </w:rPr>
        <w:t xml:space="preserve"> </w:t>
      </w:r>
      <w:r w:rsidR="004B5A60">
        <w:rPr>
          <w:rStyle w:val="UniformLevel2Char"/>
          <w:b/>
          <w:sz w:val="20"/>
        </w:rPr>
        <w:fldChar w:fldCharType="begin"/>
      </w:r>
      <w:r w:rsidR="004B5A60">
        <w:instrText xml:space="preserve"> XE "</w:instrText>
      </w:r>
      <w:r w:rsidR="004B5A60" w:rsidRPr="0001506E">
        <w:instrText>Electric vehicles:Method of sale</w:instrText>
      </w:r>
      <w:r w:rsidR="004B5A60">
        <w:instrText xml:space="preserve">" </w:instrText>
      </w:r>
      <w:r w:rsidR="004B5A60">
        <w:rPr>
          <w:rStyle w:val="UniformLevel2Char"/>
          <w:b/>
          <w:sz w:val="20"/>
        </w:rPr>
        <w:fldChar w:fldCharType="end"/>
      </w:r>
    </w:p>
    <w:p w14:paraId="744036C4" w14:textId="25E6B621" w:rsidR="0029485B" w:rsidRDefault="0029485B" w:rsidP="0024558A">
      <w:pPr>
        <w:pStyle w:val="UniformLevel3"/>
        <w:tabs>
          <w:tab w:val="left" w:pos="1080"/>
        </w:tabs>
        <w:rPr>
          <w:b/>
        </w:rPr>
      </w:pPr>
      <w:bookmarkStart w:id="3513" w:name="_Toc88278884"/>
      <w:r w:rsidRPr="005A5CB5">
        <w:rPr>
          <w:b/>
          <w:iCs w:val="0"/>
        </w:rPr>
        <w:t xml:space="preserve">2.34.1.  </w:t>
      </w:r>
      <w:r w:rsidR="0024558A">
        <w:rPr>
          <w:b/>
          <w:iCs w:val="0"/>
        </w:rPr>
        <w:tab/>
      </w:r>
      <w:r w:rsidRPr="005A5CB5">
        <w:rPr>
          <w:b/>
          <w:iCs w:val="0"/>
        </w:rPr>
        <w:t>Definitions.</w:t>
      </w:r>
      <w:bookmarkEnd w:id="3513"/>
      <w:r w:rsidR="004B5A60">
        <w:rPr>
          <w:b/>
          <w:iCs w:val="0"/>
        </w:rPr>
        <w:t xml:space="preserve">  </w:t>
      </w:r>
      <w:r w:rsidR="004B5A60">
        <w:rPr>
          <w:b/>
          <w:iCs w:val="0"/>
        </w:rPr>
        <w:fldChar w:fldCharType="begin"/>
      </w:r>
      <w:r w:rsidR="004B5A60">
        <w:instrText xml:space="preserve"> XE "</w:instrText>
      </w:r>
      <w:r w:rsidR="004B5A60" w:rsidRPr="00AC3530">
        <w:instrText>Electric vehicles:Electricity sold as vehicle fuel</w:instrText>
      </w:r>
      <w:r w:rsidR="004B5A60">
        <w:instrText xml:space="preserve">" </w:instrText>
      </w:r>
      <w:r w:rsidR="004B5A60">
        <w:rPr>
          <w:b/>
          <w:iCs w:val="0"/>
        </w:rPr>
        <w:fldChar w:fldCharType="end"/>
      </w:r>
    </w:p>
    <w:p w14:paraId="5E81F83C" w14:textId="66FD77C6" w:rsidR="006C30C8" w:rsidRDefault="006C30C8" w:rsidP="0024558A">
      <w:pPr>
        <w:tabs>
          <w:tab w:val="left" w:pos="1620"/>
        </w:tabs>
        <w:suppressAutoHyphens/>
        <w:spacing w:before="240"/>
        <w:ind w:left="720"/>
      </w:pPr>
      <w:bookmarkStart w:id="3514" w:name="_Toc88278885"/>
      <w:r w:rsidRPr="005A5CB5">
        <w:rPr>
          <w:rStyle w:val="UniformLevel4Char"/>
          <w:rFonts w:eastAsia="Calibri"/>
          <w:b/>
          <w:bCs/>
          <w:sz w:val="20"/>
        </w:rPr>
        <w:t>2.34.1.1.</w:t>
      </w:r>
      <w:r w:rsidR="0024558A">
        <w:rPr>
          <w:rStyle w:val="UniformLevel4Char"/>
          <w:rFonts w:eastAsia="Calibri"/>
          <w:b/>
          <w:bCs/>
          <w:sz w:val="20"/>
        </w:rPr>
        <w:tab/>
      </w:r>
      <w:r w:rsidRPr="005A5CB5">
        <w:rPr>
          <w:rStyle w:val="UniformLevel4Char"/>
          <w:rFonts w:eastAsia="Calibri"/>
          <w:b/>
          <w:bCs/>
          <w:sz w:val="20"/>
        </w:rPr>
        <w:t xml:space="preserve">Electricity </w:t>
      </w:r>
      <w:r w:rsidR="0072415A" w:rsidRPr="00ED7524">
        <w:rPr>
          <w:rStyle w:val="UniformLevel4Char"/>
          <w:rFonts w:eastAsia="Calibri"/>
          <w:b/>
          <w:bCs/>
          <w:sz w:val="20"/>
        </w:rPr>
        <w:t>So</w:t>
      </w:r>
      <w:r w:rsidR="002C1204" w:rsidRPr="00ED7524">
        <w:rPr>
          <w:rStyle w:val="UniformLevel4Char"/>
          <w:rFonts w:eastAsia="Calibri"/>
          <w:b/>
          <w:bCs/>
          <w:sz w:val="20"/>
        </w:rPr>
        <w:t xml:space="preserve">ld as </w:t>
      </w:r>
      <w:r w:rsidR="0072415A" w:rsidRPr="00ED7524">
        <w:rPr>
          <w:rStyle w:val="UniformLevel4Char"/>
          <w:rFonts w:eastAsia="Calibri"/>
          <w:b/>
          <w:bCs/>
          <w:sz w:val="20"/>
        </w:rPr>
        <w:t>Vehicle Fuel</w:t>
      </w:r>
      <w:r w:rsidRPr="005A5CB5">
        <w:rPr>
          <w:rStyle w:val="UniformLevel4Char"/>
          <w:rFonts w:eastAsia="Calibri"/>
          <w:b/>
          <w:bCs/>
          <w:sz w:val="20"/>
        </w:rPr>
        <w:t>.</w:t>
      </w:r>
      <w:bookmarkEnd w:id="3514"/>
      <w:r w:rsidRPr="006C30C8">
        <w:t xml:space="preserve"> – </w:t>
      </w:r>
      <w:r w:rsidR="004B5A60">
        <w:fldChar w:fldCharType="begin"/>
      </w:r>
      <w:r w:rsidR="004B5A60">
        <w:instrText xml:space="preserve"> XE "</w:instrText>
      </w:r>
      <w:r w:rsidR="004B5A60" w:rsidRPr="00286367">
        <w:instrText>Definitions:Electricity sold as vehicle fuel</w:instrText>
      </w:r>
      <w:r w:rsidR="004B5A60">
        <w:instrText xml:space="preserve">" </w:instrText>
      </w:r>
      <w:r w:rsidR="004B5A60">
        <w:fldChar w:fldCharType="end"/>
      </w:r>
      <w:r>
        <w:t>Electrical energy transferred to and/or stored onboard an electric vehicle primarily for the purpose of propulsion.</w:t>
      </w:r>
    </w:p>
    <w:p w14:paraId="3B1CF987" w14:textId="71D1E645" w:rsidR="006C30C8" w:rsidRDefault="006C30C8" w:rsidP="0024558A">
      <w:pPr>
        <w:tabs>
          <w:tab w:val="left" w:pos="1620"/>
        </w:tabs>
        <w:suppressAutoHyphens/>
        <w:spacing w:before="240"/>
        <w:ind w:left="720"/>
      </w:pPr>
      <w:bookmarkStart w:id="3515" w:name="_Toc88278886"/>
      <w:r w:rsidRPr="00400B3E">
        <w:rPr>
          <w:rStyle w:val="UniformLevel4Char"/>
          <w:b/>
          <w:bCs/>
          <w:sz w:val="20"/>
        </w:rPr>
        <w:lastRenderedPageBreak/>
        <w:t>2.</w:t>
      </w:r>
      <w:r w:rsidRPr="005A5CB5">
        <w:rPr>
          <w:rStyle w:val="UniformLevel4Char"/>
          <w:b/>
          <w:bCs/>
          <w:sz w:val="20"/>
        </w:rPr>
        <w:t>34.1.2.</w:t>
      </w:r>
      <w:r w:rsidR="0024558A">
        <w:rPr>
          <w:rStyle w:val="UniformLevel4Char"/>
          <w:b/>
          <w:bCs/>
          <w:sz w:val="20"/>
        </w:rPr>
        <w:tab/>
      </w:r>
      <w:r w:rsidRPr="005A5CB5">
        <w:rPr>
          <w:rStyle w:val="UniformLevel4Char"/>
          <w:b/>
          <w:bCs/>
          <w:sz w:val="20"/>
        </w:rPr>
        <w:t xml:space="preserve">Electric </w:t>
      </w:r>
      <w:r w:rsidR="0072415A" w:rsidRPr="00ED7524">
        <w:rPr>
          <w:rStyle w:val="UniformLevel4Char"/>
          <w:b/>
          <w:bCs/>
          <w:sz w:val="20"/>
        </w:rPr>
        <w:t xml:space="preserve">Vehicle Supply Equipment </w:t>
      </w:r>
      <w:r w:rsidRPr="005A5CB5">
        <w:rPr>
          <w:rStyle w:val="UniformLevel4Char"/>
          <w:b/>
          <w:bCs/>
          <w:sz w:val="20"/>
        </w:rPr>
        <w:t>(EVSE).</w:t>
      </w:r>
      <w:bookmarkEnd w:id="3515"/>
      <w:r>
        <w:t xml:space="preserve"> – </w:t>
      </w:r>
      <w:r w:rsidR="004B5A60">
        <w:fldChar w:fldCharType="begin"/>
      </w:r>
      <w:r w:rsidR="004B5A60">
        <w:instrText xml:space="preserve"> XE "</w:instrText>
      </w:r>
      <w:r w:rsidR="004B5A60" w:rsidRPr="002B315A">
        <w:instrText>Electric vehicles:Electric vehicle supply equipment</w:instrText>
      </w:r>
      <w:r w:rsidR="004B5A60">
        <w:instrText xml:space="preserve">" </w:instrText>
      </w:r>
      <w:r w:rsidR="004B5A60">
        <w:fldChar w:fldCharType="end"/>
      </w:r>
      <w:r w:rsidR="004B5A60">
        <w:fldChar w:fldCharType="begin"/>
      </w:r>
      <w:r w:rsidR="004B5A60">
        <w:instrText xml:space="preserve"> XE "</w:instrText>
      </w:r>
      <w:r w:rsidR="004B5A60" w:rsidRPr="00175B69">
        <w:instrText>Definitions:Electric vehicle suppy equipment (EVSE)</w:instrText>
      </w:r>
      <w:r w:rsidR="004B5A60">
        <w:instrText xml:space="preserve">" </w:instrText>
      </w:r>
      <w:r w:rsidR="004B5A60">
        <w:fldChar w:fldCharType="end"/>
      </w:r>
      <w:r>
        <w:t>The conductors, including the ungrounded, grounded, and equipment grounding conductors; the electric vehicle connectors; attachment plugs; and all other fittings, devices, power outlets, or apparatuses installed specifically for the purpose of measuring, delivering, and computing the price of electrical energy delivered to the electric vehicle.</w:t>
      </w:r>
    </w:p>
    <w:p w14:paraId="619D80D0" w14:textId="0880AD8D" w:rsidR="006C30C8" w:rsidRDefault="006C30C8" w:rsidP="0024558A">
      <w:pPr>
        <w:tabs>
          <w:tab w:val="left" w:pos="1620"/>
        </w:tabs>
        <w:spacing w:before="240"/>
        <w:ind w:left="720"/>
      </w:pPr>
      <w:bookmarkStart w:id="3516" w:name="_Toc88278887"/>
      <w:r w:rsidRPr="005A5CB5">
        <w:rPr>
          <w:rStyle w:val="UniformLevel4Char"/>
          <w:b/>
          <w:bCs/>
          <w:sz w:val="20"/>
        </w:rPr>
        <w:t>2.34.1.3.</w:t>
      </w:r>
      <w:r w:rsidR="0024558A">
        <w:rPr>
          <w:rStyle w:val="UniformLevel4Char"/>
          <w:b/>
          <w:bCs/>
          <w:sz w:val="20"/>
        </w:rPr>
        <w:tab/>
      </w:r>
      <w:r w:rsidRPr="005A5CB5">
        <w:rPr>
          <w:rStyle w:val="UniformLevel4Char"/>
          <w:b/>
          <w:bCs/>
          <w:sz w:val="20"/>
        </w:rPr>
        <w:t xml:space="preserve">Fixed </w:t>
      </w:r>
      <w:r w:rsidR="0072415A" w:rsidRPr="00ED7524">
        <w:rPr>
          <w:rStyle w:val="UniformLevel4Char"/>
          <w:b/>
          <w:bCs/>
          <w:sz w:val="20"/>
        </w:rPr>
        <w:t>Se</w:t>
      </w:r>
      <w:r w:rsidR="002C1204" w:rsidRPr="00ED7524">
        <w:rPr>
          <w:rStyle w:val="UniformLevel4Char"/>
          <w:b/>
          <w:bCs/>
          <w:sz w:val="20"/>
        </w:rPr>
        <w:t>rvic</w:t>
      </w:r>
      <w:r w:rsidRPr="005A5CB5">
        <w:rPr>
          <w:rStyle w:val="UniformLevel4Char"/>
          <w:b/>
          <w:bCs/>
          <w:sz w:val="20"/>
        </w:rPr>
        <w:t>e.</w:t>
      </w:r>
      <w:bookmarkEnd w:id="3516"/>
      <w:r>
        <w:t xml:space="preserve"> – </w:t>
      </w:r>
      <w:r w:rsidR="004B5A60">
        <w:fldChar w:fldCharType="begin"/>
      </w:r>
      <w:r w:rsidR="004B5A60">
        <w:instrText xml:space="preserve"> XE "</w:instrText>
      </w:r>
      <w:r w:rsidR="004B5A60" w:rsidRPr="0092437D">
        <w:instrText>Electric vehicles:Fixed service</w:instrText>
      </w:r>
      <w:r w:rsidR="004B5A60">
        <w:instrText xml:space="preserve">" </w:instrText>
      </w:r>
      <w:r w:rsidR="004B5A60">
        <w:fldChar w:fldCharType="end"/>
      </w:r>
      <w:r w:rsidR="004B5A60">
        <w:fldChar w:fldCharType="begin"/>
      </w:r>
      <w:r w:rsidR="004B5A60">
        <w:instrText xml:space="preserve"> XE "</w:instrText>
      </w:r>
      <w:r w:rsidR="004B5A60" w:rsidRPr="004C1655">
        <w:instrText>Definitions:Fixed service (EVSE)</w:instrText>
      </w:r>
      <w:r w:rsidR="004B5A60">
        <w:instrText xml:space="preserve">" </w:instrText>
      </w:r>
      <w:r w:rsidR="004B5A60">
        <w:fldChar w:fldCharType="end"/>
      </w:r>
      <w:r>
        <w:t>Service that continuously provides the nominal power that is possible with the equipment as it is installed.</w:t>
      </w:r>
    </w:p>
    <w:p w14:paraId="7263A46B" w14:textId="18C61BEF" w:rsidR="006C30C8" w:rsidRDefault="006C30C8" w:rsidP="0024558A">
      <w:pPr>
        <w:tabs>
          <w:tab w:val="left" w:pos="1620"/>
        </w:tabs>
        <w:suppressAutoHyphens/>
        <w:spacing w:before="240"/>
        <w:ind w:left="720"/>
      </w:pPr>
      <w:bookmarkStart w:id="3517" w:name="_Toc88278888"/>
      <w:r w:rsidRPr="005A5CB5">
        <w:rPr>
          <w:rStyle w:val="UniformLevel4Char"/>
          <w:b/>
          <w:bCs/>
          <w:sz w:val="20"/>
        </w:rPr>
        <w:t>2.34.1.4.</w:t>
      </w:r>
      <w:r w:rsidR="0024558A">
        <w:rPr>
          <w:rStyle w:val="UniformLevel4Char"/>
          <w:b/>
          <w:bCs/>
          <w:sz w:val="20"/>
        </w:rPr>
        <w:tab/>
      </w:r>
      <w:r w:rsidRPr="005A5CB5">
        <w:rPr>
          <w:rStyle w:val="UniformLevel4Char"/>
          <w:b/>
          <w:bCs/>
          <w:sz w:val="20"/>
        </w:rPr>
        <w:t>Vari</w:t>
      </w:r>
      <w:r w:rsidR="004B5A60">
        <w:rPr>
          <w:rStyle w:val="UniformLevel4Char"/>
          <w:b/>
          <w:bCs/>
          <w:sz w:val="20"/>
        </w:rPr>
        <w:t>a</w:t>
      </w:r>
      <w:r w:rsidRPr="005A5CB5">
        <w:rPr>
          <w:rStyle w:val="UniformLevel4Char"/>
          <w:b/>
          <w:bCs/>
          <w:sz w:val="20"/>
        </w:rPr>
        <w:t xml:space="preserve">ble </w:t>
      </w:r>
      <w:r w:rsidR="0072415A" w:rsidRPr="00ED7524">
        <w:rPr>
          <w:rStyle w:val="UniformLevel4Char"/>
          <w:b/>
          <w:bCs/>
          <w:sz w:val="20"/>
        </w:rPr>
        <w:t>S</w:t>
      </w:r>
      <w:r w:rsidRPr="005A5CB5">
        <w:rPr>
          <w:rStyle w:val="UniformLevel4Char"/>
          <w:b/>
          <w:bCs/>
          <w:sz w:val="20"/>
        </w:rPr>
        <w:t>ervice.</w:t>
      </w:r>
      <w:bookmarkEnd w:id="3517"/>
      <w:r>
        <w:t xml:space="preserve"> – </w:t>
      </w:r>
      <w:r w:rsidR="004B5A60">
        <w:fldChar w:fldCharType="begin"/>
      </w:r>
      <w:r w:rsidR="004B5A60">
        <w:instrText xml:space="preserve"> XE "</w:instrText>
      </w:r>
      <w:r w:rsidR="004B5A60" w:rsidRPr="00AB0F64">
        <w:instrText>Electric vehicles:Variable service</w:instrText>
      </w:r>
      <w:r w:rsidR="004B5A60">
        <w:instrText xml:space="preserve">" </w:instrText>
      </w:r>
      <w:r w:rsidR="004B5A60">
        <w:fldChar w:fldCharType="end"/>
      </w:r>
      <w:r w:rsidR="004B5A60">
        <w:fldChar w:fldCharType="begin"/>
      </w:r>
      <w:r w:rsidR="004B5A60">
        <w:instrText xml:space="preserve"> XE "</w:instrText>
      </w:r>
      <w:r w:rsidR="004B5A60" w:rsidRPr="00406AC5">
        <w:instrText>Definitions:Variable service (EVSE)</w:instrText>
      </w:r>
      <w:r w:rsidR="004B5A60">
        <w:instrText xml:space="preserve">" </w:instrText>
      </w:r>
      <w:r w:rsidR="004B5A60">
        <w:fldChar w:fldCharType="end"/>
      </w:r>
      <w:r>
        <w:t xml:space="preserve">Service that may be controlled resulting in periods of reduced, and/or interrupted transfer of electrical </w:t>
      </w:r>
      <w:r w:rsidR="00AA07DB">
        <w:t>energy.</w:t>
      </w:r>
    </w:p>
    <w:p w14:paraId="73A79C8C" w14:textId="2397E3B0" w:rsidR="00AA07DB" w:rsidRDefault="00AA07DB" w:rsidP="0024558A">
      <w:pPr>
        <w:tabs>
          <w:tab w:val="left" w:pos="1620"/>
        </w:tabs>
        <w:spacing w:before="240"/>
        <w:ind w:left="720"/>
      </w:pPr>
      <w:bookmarkStart w:id="3518" w:name="_Toc88278889"/>
      <w:r w:rsidRPr="00AA07DB">
        <w:rPr>
          <w:rStyle w:val="UniformLevel4Char"/>
          <w:b/>
          <w:bCs/>
          <w:sz w:val="20"/>
        </w:rPr>
        <w:t>2.</w:t>
      </w:r>
      <w:r w:rsidRPr="005A5CB5">
        <w:rPr>
          <w:rStyle w:val="UniformLevel4Char"/>
          <w:b/>
          <w:bCs/>
          <w:sz w:val="20"/>
        </w:rPr>
        <w:t>34.1.5.</w:t>
      </w:r>
      <w:r w:rsidR="0024558A">
        <w:rPr>
          <w:rStyle w:val="UniformLevel4Char"/>
          <w:b/>
          <w:bCs/>
          <w:sz w:val="20"/>
        </w:rPr>
        <w:tab/>
      </w:r>
      <w:r w:rsidR="009F6D89" w:rsidRPr="009F6D89">
        <w:rPr>
          <w:rStyle w:val="UniformLevel4Char"/>
          <w:b/>
          <w:bCs/>
          <w:sz w:val="20"/>
        </w:rPr>
        <w:t>Nominal</w:t>
      </w:r>
      <w:r w:rsidRPr="005A5CB5">
        <w:rPr>
          <w:rStyle w:val="UniformLevel4Char"/>
          <w:b/>
          <w:bCs/>
          <w:sz w:val="20"/>
        </w:rPr>
        <w:t xml:space="preserve"> </w:t>
      </w:r>
      <w:r w:rsidR="0072415A" w:rsidRPr="00ED7524">
        <w:rPr>
          <w:rStyle w:val="UniformLevel4Char"/>
          <w:b/>
          <w:bCs/>
          <w:sz w:val="20"/>
        </w:rPr>
        <w:t>P</w:t>
      </w:r>
      <w:r w:rsidRPr="005A5CB5">
        <w:rPr>
          <w:rStyle w:val="UniformLevel4Char"/>
          <w:b/>
          <w:bCs/>
          <w:sz w:val="20"/>
        </w:rPr>
        <w:t>ower.</w:t>
      </w:r>
      <w:bookmarkEnd w:id="3518"/>
      <w:r>
        <w:t xml:space="preserve"> – </w:t>
      </w:r>
      <w:r w:rsidR="00A259D3">
        <w:fldChar w:fldCharType="begin"/>
      </w:r>
      <w:r w:rsidR="00A259D3">
        <w:instrText xml:space="preserve"> XE "</w:instrText>
      </w:r>
      <w:r w:rsidR="00A259D3" w:rsidRPr="000A101A">
        <w:instrText>Electric vehicles:Nominal power</w:instrText>
      </w:r>
      <w:r w:rsidR="00A259D3">
        <w:instrText xml:space="preserve">" </w:instrText>
      </w:r>
      <w:r w:rsidR="00A259D3">
        <w:fldChar w:fldCharType="end"/>
      </w:r>
      <w:r w:rsidR="004B5A60">
        <w:fldChar w:fldCharType="begin"/>
      </w:r>
      <w:r w:rsidR="004B5A60">
        <w:instrText xml:space="preserve"> XE "</w:instrText>
      </w:r>
      <w:r w:rsidR="004B5A60" w:rsidRPr="005E0FFD">
        <w:instrText>Definitions:Nominal power (EVSE)</w:instrText>
      </w:r>
      <w:r w:rsidR="004B5A60">
        <w:instrText xml:space="preserve">" </w:instrText>
      </w:r>
      <w:r w:rsidR="004B5A60">
        <w:fldChar w:fldCharType="end"/>
      </w:r>
      <w:r>
        <w:t>Refers to the “intended” or “named” or “stated” as opposed to “actual” rate of transfer of electrical energy (i.e., power).</w:t>
      </w:r>
    </w:p>
    <w:p w14:paraId="002D947C" w14:textId="45618811" w:rsidR="00F857EF" w:rsidRPr="005F52FE" w:rsidRDefault="00F857EF" w:rsidP="00531558">
      <w:pPr>
        <w:tabs>
          <w:tab w:val="left" w:pos="1080"/>
        </w:tabs>
        <w:spacing w:before="240"/>
        <w:ind w:left="360"/>
        <w:rPr>
          <w:szCs w:val="20"/>
        </w:rPr>
      </w:pPr>
      <w:bookmarkStart w:id="3519" w:name="_Toc88278890"/>
      <w:r w:rsidRPr="00F857EF">
        <w:rPr>
          <w:rStyle w:val="UniformLevel3Char"/>
          <w:b/>
          <w:iCs w:val="0"/>
          <w:sz w:val="20"/>
        </w:rPr>
        <w:t>2.34.2.</w:t>
      </w:r>
      <w:r w:rsidR="00531558">
        <w:rPr>
          <w:rStyle w:val="UniformLevel3Char"/>
          <w:b/>
          <w:iCs w:val="0"/>
          <w:sz w:val="20"/>
        </w:rPr>
        <w:tab/>
      </w:r>
      <w:r w:rsidRPr="00F857EF">
        <w:rPr>
          <w:rStyle w:val="UniformLevel3Char"/>
          <w:b/>
          <w:iCs w:val="0"/>
          <w:sz w:val="20"/>
        </w:rPr>
        <w:t>Method of Sale</w:t>
      </w:r>
      <w:bookmarkEnd w:id="3519"/>
      <w:r w:rsidR="00F14441">
        <w:rPr>
          <w:rStyle w:val="UniformLevel3Char"/>
          <w:b/>
          <w:iCs w:val="0"/>
          <w:sz w:val="20"/>
        </w:rPr>
        <w:fldChar w:fldCharType="begin"/>
      </w:r>
      <w:r w:rsidR="00F14441">
        <w:instrText xml:space="preserve"> XE "</w:instrText>
      </w:r>
      <w:r w:rsidR="00F14441" w:rsidRPr="00836CBE">
        <w:rPr>
          <w:rFonts w:ascii="Times New Roman Bold" w:hAnsi="Times New Roman Bold"/>
          <w:b/>
        </w:rPr>
        <w:instrText>Method of sale</w:instrText>
      </w:r>
      <w:r w:rsidR="00F14441">
        <w:instrText xml:space="preserve">" </w:instrText>
      </w:r>
      <w:r w:rsidR="00F14441">
        <w:rPr>
          <w:rStyle w:val="UniformLevel3Char"/>
          <w:b/>
          <w:iCs w:val="0"/>
          <w:sz w:val="20"/>
        </w:rPr>
        <w:fldChar w:fldCharType="end"/>
      </w:r>
      <w:r w:rsidRPr="00F857EF">
        <w:rPr>
          <w:rStyle w:val="UniformLevel3Char"/>
          <w:b/>
          <w:iCs w:val="0"/>
          <w:sz w:val="20"/>
        </w:rPr>
        <w:t>.</w:t>
      </w:r>
      <w:r w:rsidRPr="005F52FE">
        <w:rPr>
          <w:szCs w:val="20"/>
        </w:rPr>
        <w:t xml:space="preserve"> – All electrical energy kept, offered, or exposed for sale and sold at retail as a vehicle fuel shall be in units in terms of the megajoule (MJ) or kilowatt-hour (kWh).  In addition to the fee assessed for the quantity of electrical energy sold, fees may be assessed for other services; such fees may be based on time measurement and/or a fixed fee.</w:t>
      </w:r>
    </w:p>
    <w:p w14:paraId="6FA602A1" w14:textId="5121056A" w:rsidR="00AA07DB" w:rsidRPr="002E2D45" w:rsidRDefault="00AA07DB" w:rsidP="00531558">
      <w:pPr>
        <w:pStyle w:val="UniformLevel3"/>
        <w:tabs>
          <w:tab w:val="left" w:pos="1080"/>
        </w:tabs>
        <w:rPr>
          <w:b/>
        </w:rPr>
      </w:pPr>
      <w:bookmarkStart w:id="3520" w:name="_Toc88278891"/>
      <w:r w:rsidRPr="00AA07DB">
        <w:rPr>
          <w:b/>
          <w:iCs w:val="0"/>
        </w:rPr>
        <w:t>2.</w:t>
      </w:r>
      <w:r w:rsidRPr="002E2D45">
        <w:rPr>
          <w:b/>
          <w:iCs w:val="0"/>
        </w:rPr>
        <w:t>34.3. </w:t>
      </w:r>
      <w:r w:rsidR="00531558">
        <w:rPr>
          <w:b/>
          <w:iCs w:val="0"/>
        </w:rPr>
        <w:tab/>
      </w:r>
      <w:r w:rsidRPr="002E2D45">
        <w:rPr>
          <w:b/>
          <w:iCs w:val="0"/>
        </w:rPr>
        <w:t xml:space="preserve">Retail Electric </w:t>
      </w:r>
      <w:r w:rsidR="002C1204" w:rsidRPr="00ED7524">
        <w:rPr>
          <w:b/>
          <w:iCs w:val="0"/>
        </w:rPr>
        <w:t>V</w:t>
      </w:r>
      <w:r w:rsidRPr="002E2D45">
        <w:rPr>
          <w:b/>
          <w:iCs w:val="0"/>
        </w:rPr>
        <w:t>ehicle Supply Equipment (EVSE) Labeling.</w:t>
      </w:r>
      <w:bookmarkEnd w:id="3520"/>
      <w:r w:rsidR="00A259D3">
        <w:rPr>
          <w:b/>
          <w:iCs w:val="0"/>
        </w:rPr>
        <w:t xml:space="preserve"> </w:t>
      </w:r>
      <w:r w:rsidR="00A259D3">
        <w:rPr>
          <w:b/>
          <w:iCs w:val="0"/>
        </w:rPr>
        <w:fldChar w:fldCharType="begin"/>
      </w:r>
      <w:r w:rsidR="00A259D3">
        <w:instrText xml:space="preserve"> XE "</w:instrText>
      </w:r>
      <w:r w:rsidR="00A259D3" w:rsidRPr="009A51EB">
        <w:instrText>Electric vehicles:Retail electric vehicle supply equipment (EVSE) labeling</w:instrText>
      </w:r>
      <w:r w:rsidR="00A259D3">
        <w:instrText xml:space="preserve">" </w:instrText>
      </w:r>
      <w:r w:rsidR="00A259D3">
        <w:rPr>
          <w:b/>
          <w:iCs w:val="0"/>
        </w:rPr>
        <w:fldChar w:fldCharType="end"/>
      </w:r>
    </w:p>
    <w:p w14:paraId="4EBFD36C" w14:textId="77777777" w:rsidR="00AA07DB" w:rsidRDefault="00AA07DB" w:rsidP="00F57DE8">
      <w:pPr>
        <w:spacing w:before="240"/>
        <w:ind w:left="1080" w:hanging="360"/>
      </w:pPr>
      <w:r w:rsidRPr="00F57DE8">
        <w:rPr>
          <w:iCs/>
        </w:rPr>
        <w:t>(a)</w:t>
      </w:r>
      <w:r w:rsidRPr="00F57DE8">
        <w:rPr>
          <w:iCs/>
        </w:rPr>
        <w:tab/>
        <w:t>A computing EVSE shall display the unit price in whole cents (e.</w:t>
      </w:r>
      <w:r w:rsidRPr="00237463">
        <w:t>g.,</w:t>
      </w:r>
      <w:r w:rsidR="001200FC">
        <w:t> </w:t>
      </w:r>
      <w:r w:rsidRPr="00237463">
        <w:t>$0.12) or tenths of one cent (e.g.,</w:t>
      </w:r>
      <w:r w:rsidR="00562A8C">
        <w:t> </w:t>
      </w:r>
      <w:r>
        <w:t>$0.119) o</w:t>
      </w:r>
      <w:r w:rsidR="00D214AB">
        <w:t>n</w:t>
      </w:r>
      <w:r>
        <w:t xml:space="preserve"> the basis of price per megajoule (MJ) or kilowatt-hour (kWh).  In cases where the electrical energy is unlimited or free of charge, this fact shall be clearly indicated in place of the unit price.</w:t>
      </w:r>
    </w:p>
    <w:p w14:paraId="301EC4E8" w14:textId="77777777" w:rsidR="00237463" w:rsidRDefault="00237463" w:rsidP="00F57DE8">
      <w:pPr>
        <w:spacing w:before="240"/>
        <w:ind w:left="1080" w:hanging="360"/>
      </w:pPr>
      <w:r>
        <w:t>(b)</w:t>
      </w:r>
      <w:r>
        <w:tab/>
        <w:t>For fixed service applications, the following information shall be conspicuously displayed or posted on the face of the device:</w:t>
      </w:r>
    </w:p>
    <w:p w14:paraId="2774B6A0" w14:textId="77777777" w:rsidR="00237463" w:rsidRDefault="00237463" w:rsidP="00F57DE8">
      <w:pPr>
        <w:spacing w:before="240"/>
        <w:ind w:left="1440" w:hanging="360"/>
      </w:pPr>
      <w:r>
        <w:t>(1)</w:t>
      </w:r>
      <w:r>
        <w:tab/>
        <w:t xml:space="preserve">the level of EV </w:t>
      </w:r>
      <w:r w:rsidR="001200FC">
        <w:t>s</w:t>
      </w:r>
      <w:r>
        <w:t>ervice expressed as the nominal power transfer (i.e., nominal rate of electrical energy transfer), and</w:t>
      </w:r>
    </w:p>
    <w:p w14:paraId="438ED065" w14:textId="77777777" w:rsidR="00237463" w:rsidRDefault="00237463" w:rsidP="00F57DE8">
      <w:pPr>
        <w:spacing w:before="240"/>
        <w:ind w:left="1440" w:hanging="360"/>
      </w:pPr>
      <w:r>
        <w:t>(2)</w:t>
      </w:r>
      <w:r>
        <w:tab/>
        <w:t xml:space="preserve">the type of </w:t>
      </w:r>
      <w:r w:rsidR="009F6D89">
        <w:t>electrical energy</w:t>
      </w:r>
      <w:r>
        <w:t xml:space="preserve"> transfer (e.g., AC, DC, wireless).</w:t>
      </w:r>
    </w:p>
    <w:p w14:paraId="58DD9C57" w14:textId="77777777" w:rsidR="00237463" w:rsidRDefault="00237463" w:rsidP="00F57DE8">
      <w:pPr>
        <w:spacing w:before="240"/>
        <w:ind w:left="1080" w:hanging="360"/>
      </w:pPr>
      <w:r>
        <w:t>(c)</w:t>
      </w:r>
      <w:r w:rsidR="009F6D89">
        <w:tab/>
      </w:r>
      <w:r>
        <w:t>For variable service applications, the following information shall be conspicuously displayed or posted on the face of the device:</w:t>
      </w:r>
    </w:p>
    <w:p w14:paraId="48C393CA" w14:textId="77777777" w:rsidR="00237463" w:rsidRDefault="00237463" w:rsidP="00F57DE8">
      <w:pPr>
        <w:spacing w:before="240"/>
        <w:ind w:left="1440" w:hanging="360"/>
      </w:pPr>
      <w:r>
        <w:t>(1)</w:t>
      </w:r>
      <w:r>
        <w:tab/>
        <w:t xml:space="preserve">the type of delivery (i.e., </w:t>
      </w:r>
      <w:r w:rsidR="000B2A66">
        <w:t>v</w:t>
      </w:r>
      <w:r>
        <w:t>ariable);</w:t>
      </w:r>
    </w:p>
    <w:p w14:paraId="12099297" w14:textId="77777777" w:rsidR="00237463" w:rsidRDefault="00237463" w:rsidP="00F57DE8">
      <w:pPr>
        <w:spacing w:before="240"/>
        <w:ind w:left="1440" w:hanging="360"/>
      </w:pPr>
      <w:r>
        <w:t>(2)</w:t>
      </w:r>
      <w:r>
        <w:tab/>
        <w:t>the minimum and maximum power transfer that can occur during a transaction, including whether service can be reduced to zero;</w:t>
      </w:r>
    </w:p>
    <w:p w14:paraId="1449550B" w14:textId="77777777" w:rsidR="00237463" w:rsidRDefault="00237463" w:rsidP="00F57DE8">
      <w:pPr>
        <w:spacing w:before="240"/>
        <w:ind w:left="1440" w:hanging="360"/>
      </w:pPr>
      <w:r>
        <w:t>(3)</w:t>
      </w:r>
      <w:r>
        <w:tab/>
        <w:t>the condition under which variations in electrical energy transfer will occur; and</w:t>
      </w:r>
    </w:p>
    <w:p w14:paraId="5C504496" w14:textId="77777777" w:rsidR="00237463" w:rsidRDefault="00237463" w:rsidP="00F57DE8">
      <w:pPr>
        <w:spacing w:before="240"/>
        <w:ind w:left="1440" w:hanging="360"/>
      </w:pPr>
      <w:r>
        <w:t>(4)</w:t>
      </w:r>
      <w:r>
        <w:tab/>
        <w:t>the type of electrical energy transfer (e.g., AC, DC, wireless).</w:t>
      </w:r>
    </w:p>
    <w:p w14:paraId="0E64142C" w14:textId="77777777" w:rsidR="00237463" w:rsidRDefault="009F6D89" w:rsidP="00F57DE8">
      <w:pPr>
        <w:spacing w:before="240"/>
        <w:ind w:left="1080" w:hanging="360"/>
      </w:pPr>
      <w:r>
        <w:t>(d)</w:t>
      </w:r>
      <w:r>
        <w:tab/>
        <w:t>Where fees will be assessed for other services in direct connection with the fueling of the vehicle, such as fees based on time measurement and/or a fixed fee, the additional fees shall be displayed.</w:t>
      </w:r>
    </w:p>
    <w:p w14:paraId="3066A21E" w14:textId="5B293136" w:rsidR="009F6D89" w:rsidRDefault="009F6D89" w:rsidP="00637E39">
      <w:pPr>
        <w:suppressAutoHyphens/>
        <w:spacing w:before="240"/>
        <w:ind w:left="1080" w:hanging="360"/>
      </w:pPr>
      <w:r>
        <w:t>(e)</w:t>
      </w:r>
      <w:r>
        <w:tab/>
        <w:t>The EVSE shall b</w:t>
      </w:r>
      <w:r w:rsidR="00711937">
        <w:t>e labeled in accordance with 16 </w:t>
      </w:r>
      <w:r>
        <w:t>CFR</w:t>
      </w:r>
      <w:r w:rsidR="003C3A0C">
        <w:t> </w:t>
      </w:r>
      <w:r>
        <w:t>309 – FTC Labeling Requirements for Alternative Fuels and Alternative Fueled Vehicles.</w:t>
      </w:r>
    </w:p>
    <w:p w14:paraId="6C663356" w14:textId="77777777" w:rsidR="009F6D89" w:rsidRDefault="009F6D89" w:rsidP="00F57DE8">
      <w:pPr>
        <w:spacing w:before="240"/>
        <w:ind w:left="1080" w:hanging="360"/>
      </w:pPr>
      <w:r>
        <w:t>(f)</w:t>
      </w:r>
      <w:r>
        <w:tab/>
        <w:t>The EVSE shall be listed and labeled in accordance with the National Electric Code</w:t>
      </w:r>
      <w:r w:rsidRPr="00F57DE8">
        <w:rPr>
          <w:vertAlign w:val="superscript"/>
        </w:rPr>
        <w:t>®</w:t>
      </w:r>
      <w:r>
        <w:rPr>
          <w:vertAlign w:val="superscript"/>
        </w:rPr>
        <w:t xml:space="preserve"> </w:t>
      </w:r>
      <w:r w:rsidRPr="00F57DE8">
        <w:t>(NEC)</w:t>
      </w:r>
      <w:r>
        <w:t xml:space="preserve"> NFPA 70, Article 625 Electric Vehicle Charging Systems </w:t>
      </w:r>
      <w:r w:rsidRPr="009A0AA4">
        <w:t>(</w:t>
      </w:r>
      <w:hyperlink r:id="rId106" w:history="1">
        <w:r w:rsidR="00CF11E1" w:rsidRPr="00E820A5">
          <w:rPr>
            <w:rStyle w:val="Hyperlink1BChar"/>
          </w:rPr>
          <w:t>www.nfpa.org</w:t>
        </w:r>
      </w:hyperlink>
      <w:r w:rsidRPr="00C837BB">
        <w:t>).</w:t>
      </w:r>
    </w:p>
    <w:p w14:paraId="27CC4D4D" w14:textId="1FAF2570" w:rsidR="00CF11E1" w:rsidRDefault="00CF11E1" w:rsidP="00531558">
      <w:pPr>
        <w:tabs>
          <w:tab w:val="left" w:pos="1080"/>
        </w:tabs>
        <w:suppressAutoHyphens/>
        <w:spacing w:before="240"/>
        <w:ind w:left="360"/>
      </w:pPr>
      <w:bookmarkStart w:id="3521" w:name="_Toc88278892"/>
      <w:r w:rsidRPr="00F57DE8">
        <w:rPr>
          <w:rStyle w:val="UniformLevel3Char"/>
          <w:b/>
          <w:iCs w:val="0"/>
          <w:sz w:val="20"/>
        </w:rPr>
        <w:lastRenderedPageBreak/>
        <w:t>2.34.4.  </w:t>
      </w:r>
      <w:r w:rsidR="00531558">
        <w:rPr>
          <w:rStyle w:val="UniformLevel3Char"/>
          <w:b/>
          <w:iCs w:val="0"/>
          <w:sz w:val="20"/>
        </w:rPr>
        <w:tab/>
      </w:r>
      <w:r w:rsidRPr="00F57DE8">
        <w:rPr>
          <w:rStyle w:val="UniformLevel3Char"/>
          <w:b/>
          <w:iCs w:val="0"/>
          <w:sz w:val="20"/>
        </w:rPr>
        <w:t>Street Sign Prices and Other Advertisements</w:t>
      </w:r>
      <w:bookmarkEnd w:id="3521"/>
      <w:r w:rsidR="00F14441">
        <w:rPr>
          <w:rStyle w:val="UniformLevel3Char"/>
          <w:b/>
          <w:iCs w:val="0"/>
          <w:sz w:val="20"/>
        </w:rPr>
        <w:fldChar w:fldCharType="begin"/>
      </w:r>
      <w:r w:rsidR="00F14441">
        <w:instrText xml:space="preserve"> XE "</w:instrText>
      </w:r>
      <w:r w:rsidR="00F14441" w:rsidRPr="00DA397F">
        <w:instrText>Method of sale:Street sign prices and other advertisements</w:instrText>
      </w:r>
      <w:r w:rsidR="00F14441">
        <w:instrText xml:space="preserve">" </w:instrText>
      </w:r>
      <w:r w:rsidR="00F14441">
        <w:rPr>
          <w:rStyle w:val="UniformLevel3Char"/>
          <w:b/>
          <w:iCs w:val="0"/>
          <w:sz w:val="20"/>
        </w:rPr>
        <w:fldChar w:fldCharType="end"/>
      </w:r>
      <w:r w:rsidRPr="00F57DE8">
        <w:rPr>
          <w:rStyle w:val="UniformLevel3Char"/>
          <w:b/>
          <w:iCs w:val="0"/>
          <w:sz w:val="20"/>
        </w:rPr>
        <w:t>.</w:t>
      </w:r>
      <w:r>
        <w:t xml:space="preserve"> – Where electrical energy unit price information is presented on street signs or in advertising other than on EVSE:</w:t>
      </w:r>
    </w:p>
    <w:p w14:paraId="63BE3B8B" w14:textId="1F59D1E1" w:rsidR="009F6D89" w:rsidRDefault="009F6D89" w:rsidP="00F57DE8">
      <w:pPr>
        <w:spacing w:before="240"/>
        <w:ind w:left="1080" w:hanging="360"/>
        <w:rPr>
          <w:bCs/>
        </w:rPr>
      </w:pPr>
      <w:r w:rsidRPr="00F57DE8">
        <w:rPr>
          <w:bCs/>
        </w:rPr>
        <w:t>(a)</w:t>
      </w:r>
      <w:r w:rsidRPr="00F57DE8">
        <w:rPr>
          <w:bCs/>
        </w:rPr>
        <w:tab/>
      </w:r>
      <w:r>
        <w:rPr>
          <w:bCs/>
        </w:rPr>
        <w:t>The electrical energy unit price shall be in terms of price per megaj</w:t>
      </w:r>
      <w:r w:rsidR="008B50FA">
        <w:rPr>
          <w:bCs/>
        </w:rPr>
        <w:t xml:space="preserve">oule (MJ) or kilowatt-hour (kWh) </w:t>
      </w:r>
      <w:r>
        <w:rPr>
          <w:bCs/>
        </w:rPr>
        <w:t xml:space="preserve">in whole cents (e.g., $0.12) or tenths of one </w:t>
      </w:r>
      <w:r w:rsidR="008B50FA">
        <w:rPr>
          <w:bCs/>
        </w:rPr>
        <w:t>cent</w:t>
      </w:r>
      <w:r>
        <w:rPr>
          <w:bCs/>
        </w:rPr>
        <w:t xml:space="preserve"> (e.g., $0.119).  In cases where the electrical energy is unlimited or free of charge, this fact shall be clearly indicated in place of the unit price.</w:t>
      </w:r>
    </w:p>
    <w:p w14:paraId="13FF22A8" w14:textId="77777777" w:rsidR="009F6D89" w:rsidRDefault="009F6D89" w:rsidP="00637E39">
      <w:pPr>
        <w:suppressAutoHyphens/>
        <w:spacing w:before="240"/>
        <w:ind w:left="1080" w:hanging="360"/>
        <w:rPr>
          <w:bCs/>
        </w:rPr>
      </w:pPr>
      <w:r>
        <w:rPr>
          <w:bCs/>
        </w:rPr>
        <w:t>(b)</w:t>
      </w:r>
      <w:r>
        <w:rPr>
          <w:bCs/>
        </w:rPr>
        <w:tab/>
        <w:t>In cases where more than one electrical energy unit price may apply over the duration of a sing</w:t>
      </w:r>
      <w:r w:rsidR="008B50FA">
        <w:rPr>
          <w:bCs/>
        </w:rPr>
        <w:t>l</w:t>
      </w:r>
      <w:r>
        <w:rPr>
          <w:bCs/>
        </w:rPr>
        <w:t>e transaction to sales to the general public, the terms and condit</w:t>
      </w:r>
      <w:r w:rsidR="008B50FA">
        <w:rPr>
          <w:bCs/>
        </w:rPr>
        <w:t>i</w:t>
      </w:r>
      <w:r>
        <w:rPr>
          <w:bCs/>
        </w:rPr>
        <w:t>ons that will determine each unit price and when each u</w:t>
      </w:r>
      <w:r w:rsidR="000B2A66">
        <w:rPr>
          <w:bCs/>
        </w:rPr>
        <w:t>n</w:t>
      </w:r>
      <w:r>
        <w:rPr>
          <w:bCs/>
        </w:rPr>
        <w:t>it price will apply shall be clearly displayed.</w:t>
      </w:r>
    </w:p>
    <w:p w14:paraId="3DE154BB" w14:textId="77777777" w:rsidR="009F6D89" w:rsidRDefault="009F6D89" w:rsidP="00F57DE8">
      <w:pPr>
        <w:spacing w:before="240"/>
        <w:ind w:left="1080" w:hanging="360"/>
        <w:rPr>
          <w:bCs/>
        </w:rPr>
      </w:pPr>
      <w:r>
        <w:rPr>
          <w:bCs/>
        </w:rPr>
        <w:t>(c)</w:t>
      </w:r>
      <w:r>
        <w:rPr>
          <w:bCs/>
        </w:rPr>
        <w:tab/>
        <w:t>For fixed service applications, the following information shall be conspicuously displayed or posted:</w:t>
      </w:r>
    </w:p>
    <w:p w14:paraId="087C71A3" w14:textId="77777777" w:rsidR="009F6D89" w:rsidRDefault="009F6D89" w:rsidP="00F57DE8">
      <w:pPr>
        <w:spacing w:before="240"/>
        <w:ind w:left="1440" w:hanging="360"/>
        <w:rPr>
          <w:bCs/>
        </w:rPr>
      </w:pPr>
      <w:r>
        <w:rPr>
          <w:bCs/>
        </w:rPr>
        <w:t>(1)</w:t>
      </w:r>
      <w:r>
        <w:rPr>
          <w:bCs/>
        </w:rPr>
        <w:tab/>
        <w:t xml:space="preserve">the level of </w:t>
      </w:r>
      <w:r w:rsidR="008B50FA">
        <w:rPr>
          <w:bCs/>
        </w:rPr>
        <w:t>E</w:t>
      </w:r>
      <w:r>
        <w:rPr>
          <w:bCs/>
        </w:rPr>
        <w:t>V service expressed as the nominal power transfer (i.e., nominal rate of electrical energy transfer), and</w:t>
      </w:r>
    </w:p>
    <w:p w14:paraId="29203CAE" w14:textId="77777777" w:rsidR="009F6D89" w:rsidRDefault="009F6D89" w:rsidP="00F57DE8">
      <w:pPr>
        <w:spacing w:before="240"/>
        <w:ind w:left="1440" w:hanging="360"/>
        <w:rPr>
          <w:bCs/>
        </w:rPr>
      </w:pPr>
      <w:r>
        <w:rPr>
          <w:bCs/>
        </w:rPr>
        <w:t>(2)</w:t>
      </w:r>
      <w:r>
        <w:rPr>
          <w:bCs/>
        </w:rPr>
        <w:tab/>
        <w:t>the type of electrical energy transfer (e.g., AC, DC, wireless).</w:t>
      </w:r>
    </w:p>
    <w:p w14:paraId="54C4971B" w14:textId="77777777" w:rsidR="009F6D89" w:rsidRDefault="009F6D89" w:rsidP="00F57DE8">
      <w:pPr>
        <w:spacing w:before="240"/>
        <w:ind w:left="1080" w:hanging="360"/>
        <w:rPr>
          <w:bCs/>
        </w:rPr>
      </w:pPr>
      <w:r>
        <w:rPr>
          <w:bCs/>
        </w:rPr>
        <w:t>(d)</w:t>
      </w:r>
      <w:r>
        <w:rPr>
          <w:bCs/>
        </w:rPr>
        <w:tab/>
        <w:t>For variable service applications, the following information shall be conspicuously displayed or posted:</w:t>
      </w:r>
    </w:p>
    <w:p w14:paraId="14E5D3FB" w14:textId="77777777" w:rsidR="009F6D89" w:rsidRDefault="009F6D89" w:rsidP="00F57DE8">
      <w:pPr>
        <w:spacing w:before="240"/>
        <w:ind w:left="1440" w:hanging="360"/>
        <w:rPr>
          <w:bCs/>
        </w:rPr>
      </w:pPr>
      <w:r>
        <w:rPr>
          <w:bCs/>
        </w:rPr>
        <w:t>(1)</w:t>
      </w:r>
      <w:r>
        <w:rPr>
          <w:bCs/>
        </w:rPr>
        <w:tab/>
        <w:t xml:space="preserve">the type of delivery (i.e., </w:t>
      </w:r>
      <w:r w:rsidR="002A1894">
        <w:rPr>
          <w:bCs/>
        </w:rPr>
        <w:t>v</w:t>
      </w:r>
      <w:r>
        <w:rPr>
          <w:bCs/>
        </w:rPr>
        <w:t>ariable);</w:t>
      </w:r>
    </w:p>
    <w:p w14:paraId="5002109C" w14:textId="77777777" w:rsidR="009F6D89" w:rsidRDefault="009F6D89" w:rsidP="00F57DE8">
      <w:pPr>
        <w:spacing w:before="240"/>
        <w:ind w:left="1440" w:hanging="360"/>
        <w:rPr>
          <w:bCs/>
        </w:rPr>
      </w:pPr>
      <w:r>
        <w:rPr>
          <w:bCs/>
        </w:rPr>
        <w:t>(2)</w:t>
      </w:r>
      <w:r>
        <w:rPr>
          <w:bCs/>
        </w:rPr>
        <w:tab/>
        <w:t>the minimum and maximum power transfer that can occur during a transaction, including whether service can be reduced to zero;</w:t>
      </w:r>
    </w:p>
    <w:p w14:paraId="7A4414FF" w14:textId="77777777" w:rsidR="009F6D89" w:rsidRDefault="009F6D89" w:rsidP="00F57DE8">
      <w:pPr>
        <w:spacing w:before="240"/>
        <w:ind w:left="1440" w:hanging="360"/>
        <w:rPr>
          <w:bCs/>
        </w:rPr>
      </w:pPr>
      <w:r>
        <w:rPr>
          <w:bCs/>
        </w:rPr>
        <w:t>(3)</w:t>
      </w:r>
      <w:r>
        <w:rPr>
          <w:bCs/>
        </w:rPr>
        <w:tab/>
        <w:t>the condit</w:t>
      </w:r>
      <w:r w:rsidR="008B50FA">
        <w:rPr>
          <w:bCs/>
        </w:rPr>
        <w:t>i</w:t>
      </w:r>
      <w:r>
        <w:rPr>
          <w:bCs/>
        </w:rPr>
        <w:t>ons under which variations in electrical energy transfer will occur; and</w:t>
      </w:r>
    </w:p>
    <w:p w14:paraId="20E68329" w14:textId="77777777" w:rsidR="009F6D89" w:rsidRDefault="009F6D89" w:rsidP="00F57DE8">
      <w:pPr>
        <w:spacing w:before="240" w:after="240"/>
        <w:ind w:left="1440" w:hanging="360"/>
        <w:rPr>
          <w:bCs/>
        </w:rPr>
      </w:pPr>
      <w:r>
        <w:rPr>
          <w:bCs/>
        </w:rPr>
        <w:t>(4)</w:t>
      </w:r>
      <w:r>
        <w:rPr>
          <w:bCs/>
        </w:rPr>
        <w:tab/>
        <w:t>the type of electrical energy transfer (e.g., AC, DC, wireless).</w:t>
      </w:r>
    </w:p>
    <w:p w14:paraId="46426D92" w14:textId="77777777" w:rsidR="009F6D89" w:rsidRDefault="009F6D89" w:rsidP="00F57DE8">
      <w:pPr>
        <w:ind w:left="360"/>
        <w:rPr>
          <w:bCs/>
        </w:rPr>
      </w:pPr>
      <w:r>
        <w:rPr>
          <w:bCs/>
        </w:rPr>
        <w:t>Where fees will be assessed for other services in direct connection with the fueling of the vehicle, such as fees based on time measurement and/or a fixed fee, the additional fees shall be included on all street signs or other advertising.</w:t>
      </w:r>
    </w:p>
    <w:p w14:paraId="7D726449" w14:textId="77777777" w:rsidR="009F6D89" w:rsidRDefault="009F6D89" w:rsidP="00637E39">
      <w:pPr>
        <w:spacing w:before="60" w:after="240"/>
        <w:rPr>
          <w:bCs/>
        </w:rPr>
      </w:pPr>
      <w:r>
        <w:rPr>
          <w:bCs/>
        </w:rPr>
        <w:t>(Added 2013)</w:t>
      </w:r>
    </w:p>
    <w:p w14:paraId="287E3417" w14:textId="1D3C05E4" w:rsidR="00597228" w:rsidRDefault="00597228" w:rsidP="00531558">
      <w:pPr>
        <w:keepNext/>
        <w:tabs>
          <w:tab w:val="left" w:pos="540"/>
        </w:tabs>
        <w:spacing w:before="200" w:after="200"/>
        <w:rPr>
          <w:rStyle w:val="UniformLevel2Char"/>
          <w:b/>
          <w:sz w:val="20"/>
        </w:rPr>
      </w:pPr>
      <w:bookmarkStart w:id="3522" w:name="_Toc88278893"/>
      <w:r w:rsidRPr="00591D61">
        <w:rPr>
          <w:rStyle w:val="UniformLevel2Char"/>
          <w:b/>
          <w:sz w:val="20"/>
        </w:rPr>
        <w:t>2.35.  </w:t>
      </w:r>
      <w:r w:rsidR="00531558">
        <w:rPr>
          <w:rStyle w:val="UniformLevel2Char"/>
          <w:b/>
          <w:sz w:val="20"/>
        </w:rPr>
        <w:tab/>
      </w:r>
      <w:r w:rsidRPr="00591D61">
        <w:rPr>
          <w:rStyle w:val="UniformLevel2Char"/>
          <w:b/>
          <w:sz w:val="20"/>
        </w:rPr>
        <w:t>Diesel Exhaust Fluid (DEF).</w:t>
      </w:r>
      <w:bookmarkEnd w:id="3522"/>
    </w:p>
    <w:p w14:paraId="0CA11BAB" w14:textId="22BACB41" w:rsidR="00597228" w:rsidRPr="0030776C" w:rsidRDefault="00597228" w:rsidP="00531558">
      <w:pPr>
        <w:pStyle w:val="StyleUniformLevel3"/>
        <w:keepNext/>
        <w:tabs>
          <w:tab w:val="left" w:pos="1080"/>
        </w:tabs>
        <w:spacing w:after="240"/>
        <w:rPr>
          <w:rStyle w:val="UniformLevel3Char"/>
          <w:bCs w:val="0"/>
          <w:sz w:val="20"/>
        </w:rPr>
      </w:pPr>
      <w:bookmarkStart w:id="3523" w:name="_Toc88278894"/>
      <w:r w:rsidRPr="004528CC">
        <w:rPr>
          <w:rStyle w:val="UniformLevel3Char"/>
          <w:b/>
          <w:bCs w:val="0"/>
          <w:sz w:val="20"/>
        </w:rPr>
        <w:t>2.35.1.  </w:t>
      </w:r>
      <w:r w:rsidR="00531558">
        <w:rPr>
          <w:rStyle w:val="UniformLevel3Char"/>
          <w:b/>
          <w:bCs w:val="0"/>
          <w:sz w:val="20"/>
        </w:rPr>
        <w:tab/>
      </w:r>
      <w:r w:rsidRPr="004528CC">
        <w:rPr>
          <w:rStyle w:val="UniformLevel3Char"/>
          <w:b/>
          <w:bCs w:val="0"/>
          <w:sz w:val="20"/>
        </w:rPr>
        <w:t>Definition.</w:t>
      </w:r>
      <w:bookmarkEnd w:id="3523"/>
    </w:p>
    <w:p w14:paraId="1BAF2346" w14:textId="731444C4" w:rsidR="00597228" w:rsidRPr="00D91316" w:rsidRDefault="00597228" w:rsidP="00531558">
      <w:pPr>
        <w:tabs>
          <w:tab w:val="left" w:pos="1620"/>
        </w:tabs>
        <w:spacing w:before="240" w:after="240"/>
        <w:ind w:left="720"/>
      </w:pPr>
      <w:bookmarkStart w:id="3524" w:name="_Toc88278895"/>
      <w:r w:rsidRPr="00D91316">
        <w:rPr>
          <w:rStyle w:val="UniformLevel4Char"/>
          <w:rFonts w:eastAsia="Calibri"/>
          <w:b/>
          <w:bCs/>
          <w:sz w:val="20"/>
        </w:rPr>
        <w:t xml:space="preserve">2.35.1.1.  </w:t>
      </w:r>
      <w:r w:rsidR="00531558">
        <w:rPr>
          <w:rStyle w:val="UniformLevel4Char"/>
          <w:rFonts w:eastAsia="Calibri"/>
          <w:b/>
          <w:bCs/>
          <w:sz w:val="20"/>
        </w:rPr>
        <w:tab/>
      </w:r>
      <w:r w:rsidRPr="00D91316">
        <w:rPr>
          <w:rStyle w:val="UniformLevel4Char"/>
          <w:rFonts w:eastAsia="Calibri"/>
          <w:b/>
          <w:bCs/>
          <w:sz w:val="20"/>
        </w:rPr>
        <w:t>Diesel Exhaust Fluid</w:t>
      </w:r>
      <w:bookmarkEnd w:id="3524"/>
      <w:r w:rsidR="00F14441">
        <w:rPr>
          <w:rStyle w:val="UniformLevel4Char"/>
          <w:rFonts w:eastAsia="Calibri"/>
          <w:b/>
          <w:bCs/>
          <w:sz w:val="20"/>
        </w:rPr>
        <w:fldChar w:fldCharType="begin"/>
      </w:r>
      <w:r w:rsidR="00F14441">
        <w:instrText xml:space="preserve"> XE "</w:instrText>
      </w:r>
      <w:r w:rsidR="00F14441" w:rsidRPr="00A86776">
        <w:rPr>
          <w:rFonts w:ascii="Times New Roman Bold" w:hAnsi="Times New Roman Bold"/>
          <w:b/>
        </w:rPr>
        <w:instrText>Fuels:</w:instrText>
      </w:r>
      <w:r w:rsidR="00F14441" w:rsidRPr="00A86776">
        <w:instrText>Diesel exhaust fluid</w:instrText>
      </w:r>
      <w:r w:rsidR="00F14441">
        <w:instrText xml:space="preserve">" </w:instrText>
      </w:r>
      <w:r w:rsidR="00F14441">
        <w:rPr>
          <w:rStyle w:val="UniformLevel4Char"/>
          <w:rFonts w:eastAsia="Calibri"/>
          <w:b/>
          <w:bCs/>
          <w:sz w:val="20"/>
        </w:rPr>
        <w:fldChar w:fldCharType="end"/>
      </w:r>
      <w:r w:rsidR="00852FBF" w:rsidRPr="00D91316">
        <w:rPr>
          <w:rStyle w:val="UniformLevel4Char"/>
          <w:rFonts w:eastAsia="Calibri"/>
          <w:b/>
          <w:bCs/>
          <w:sz w:val="20"/>
        </w:rPr>
        <w:t xml:space="preserve"> (DEF)</w:t>
      </w:r>
      <w:r w:rsidRPr="00D91316">
        <w:rPr>
          <w:rStyle w:val="UniformLevel4Char"/>
          <w:rFonts w:eastAsia="Calibri"/>
          <w:b/>
          <w:bCs/>
          <w:sz w:val="20"/>
        </w:rPr>
        <w:t>.</w:t>
      </w:r>
      <w:r w:rsidRPr="00D91316">
        <w:t xml:space="preserve"> </w:t>
      </w:r>
      <w:r w:rsidR="00F61E20">
        <w:t>–</w:t>
      </w:r>
      <w:r w:rsidR="00CE4A21" w:rsidRPr="00D91316">
        <w:t xml:space="preserve"> A preparation of aqueous urea [(NH2)2CO], containing 32.5 % by mass of technically-pure urea in high-purity water with quality characteristics defined by the latest version of ISO 22241, “Diesel engines - NOx reduction agent AUS 32.”</w:t>
      </w:r>
    </w:p>
    <w:p w14:paraId="28E8F817" w14:textId="504273E8" w:rsidR="00597228" w:rsidRPr="0052763A" w:rsidRDefault="00597228" w:rsidP="00531558">
      <w:pPr>
        <w:tabs>
          <w:tab w:val="left" w:pos="1080"/>
        </w:tabs>
        <w:ind w:left="360"/>
      </w:pPr>
      <w:bookmarkStart w:id="3525" w:name="_Toc88278896"/>
      <w:r w:rsidRPr="0052763A">
        <w:rPr>
          <w:rStyle w:val="UniformLevel3Char"/>
          <w:b/>
          <w:sz w:val="20"/>
        </w:rPr>
        <w:t xml:space="preserve">2.35.2. </w:t>
      </w:r>
      <w:r w:rsidR="00531558">
        <w:rPr>
          <w:rStyle w:val="UniformLevel3Char"/>
          <w:b/>
          <w:sz w:val="20"/>
        </w:rPr>
        <w:tab/>
      </w:r>
      <w:r w:rsidRPr="0052763A">
        <w:rPr>
          <w:rStyle w:val="UniformLevel3Char"/>
          <w:b/>
          <w:sz w:val="20"/>
        </w:rPr>
        <w:t>Labeling of Diesel</w:t>
      </w:r>
      <w:r w:rsidRPr="00E41352">
        <w:rPr>
          <w:rStyle w:val="UniformLevel3Char"/>
          <w:b/>
          <w:sz w:val="20"/>
        </w:rPr>
        <w:t xml:space="preserve"> </w:t>
      </w:r>
      <w:r w:rsidRPr="00E41352">
        <w:rPr>
          <w:rStyle w:val="UniformLevel3Char"/>
          <w:b/>
          <w:bCs w:val="0"/>
          <w:iCs w:val="0"/>
          <w:spacing w:val="-10"/>
          <w:sz w:val="20"/>
        </w:rPr>
        <w:t>Exhaust</w:t>
      </w:r>
      <w:r w:rsidRPr="0052763A">
        <w:rPr>
          <w:rStyle w:val="UniformLevel3Char"/>
          <w:b/>
          <w:sz w:val="20"/>
        </w:rPr>
        <w:t xml:space="preserve"> Fluid</w:t>
      </w:r>
      <w:r w:rsidR="00545177" w:rsidRPr="0052763A">
        <w:rPr>
          <w:rStyle w:val="UniformLevel3Char"/>
          <w:b/>
          <w:sz w:val="20"/>
        </w:rPr>
        <w:t xml:space="preserve"> (DEF)</w:t>
      </w:r>
      <w:r w:rsidRPr="0052763A">
        <w:rPr>
          <w:rStyle w:val="UniformLevel3Char"/>
          <w:b/>
          <w:sz w:val="20"/>
        </w:rPr>
        <w:t>.</w:t>
      </w:r>
      <w:bookmarkEnd w:id="3525"/>
      <w:r w:rsidRPr="0052763A">
        <w:t xml:space="preserve"> – </w:t>
      </w:r>
      <w:r w:rsidR="00852FBF" w:rsidRPr="0052763A">
        <w:fldChar w:fldCharType="begin"/>
      </w:r>
      <w:r w:rsidR="00852FBF" w:rsidRPr="0052763A">
        <w:instrText xml:space="preserve"> XE "</w:instrText>
      </w:r>
      <w:r w:rsidR="0003670F" w:rsidRPr="0052763A">
        <w:instrText>Diesel exhaust fluid (DEF)</w:instrText>
      </w:r>
      <w:r w:rsidR="00852FBF" w:rsidRPr="0052763A">
        <w:instrText xml:space="preserve">" </w:instrText>
      </w:r>
      <w:r w:rsidR="00852FBF" w:rsidRPr="0052763A">
        <w:fldChar w:fldCharType="end"/>
      </w:r>
      <w:r w:rsidR="003A54CD" w:rsidRPr="0052763A">
        <w:t>DEF</w:t>
      </w:r>
      <w:r w:rsidRPr="0052763A">
        <w:t xml:space="preserve"> shall be labeled.</w:t>
      </w:r>
    </w:p>
    <w:p w14:paraId="0C826506" w14:textId="3F4F78E5" w:rsidR="00CE4A21" w:rsidRPr="00290B98" w:rsidRDefault="00597228" w:rsidP="00531558">
      <w:pPr>
        <w:tabs>
          <w:tab w:val="left" w:pos="1620"/>
        </w:tabs>
        <w:spacing w:before="240"/>
        <w:ind w:left="720"/>
      </w:pPr>
      <w:bookmarkStart w:id="3526" w:name="_Toc88278897"/>
      <w:r w:rsidRPr="00A67D89">
        <w:rPr>
          <w:rStyle w:val="UniformLevel4Char"/>
          <w:rFonts w:eastAsia="Calibri"/>
          <w:b/>
          <w:bCs/>
          <w:sz w:val="20"/>
        </w:rPr>
        <w:t xml:space="preserve">2.35.2.1.  </w:t>
      </w:r>
      <w:r w:rsidR="00531558">
        <w:rPr>
          <w:rStyle w:val="UniformLevel4Char"/>
          <w:rFonts w:eastAsia="Calibri"/>
          <w:b/>
          <w:bCs/>
          <w:sz w:val="20"/>
        </w:rPr>
        <w:tab/>
      </w:r>
      <w:r w:rsidRPr="00A67D89">
        <w:rPr>
          <w:rStyle w:val="UniformLevel4Char"/>
          <w:rFonts w:eastAsia="Calibri"/>
          <w:b/>
          <w:bCs/>
          <w:sz w:val="20"/>
        </w:rPr>
        <w:t>Retail Dispenser Labeling</w:t>
      </w:r>
      <w:bookmarkEnd w:id="3526"/>
      <w:r w:rsidRPr="00290B98">
        <w:t xml:space="preserve">. –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:Dispenser:Labeling" </w:instrText>
      </w:r>
      <w:r w:rsidR="00432697" w:rsidRPr="00290B98">
        <w:fldChar w:fldCharType="end"/>
      </w:r>
      <w:r w:rsidR="00CE4A21" w:rsidRPr="00290B98">
        <w:t xml:space="preserve"> A label shall be clearly and conspicuously placed on the front panel of the Diesel Exhaust Fluid dispenser </w:t>
      </w:r>
      <w:proofErr w:type="gramStart"/>
      <w:r w:rsidR="00CE4A21" w:rsidRPr="00290B98">
        <w:t>stating</w:t>
      </w:r>
      <w:proofErr w:type="gramEnd"/>
      <w:r w:rsidR="00CE4A21" w:rsidRPr="00290B98">
        <w:t xml:space="preserve"> “for operation of selective catalytic reduction (SCR) converters in motor vehicles with diesel engines.”</w:t>
      </w:r>
    </w:p>
    <w:p w14:paraId="016A426B" w14:textId="66CEC1B6" w:rsidR="00CE4A21" w:rsidRPr="007C3891" w:rsidRDefault="00597228" w:rsidP="00531558">
      <w:pPr>
        <w:tabs>
          <w:tab w:val="left" w:pos="1620"/>
        </w:tabs>
        <w:suppressAutoHyphens/>
        <w:spacing w:before="240"/>
        <w:ind w:left="720"/>
      </w:pPr>
      <w:bookmarkStart w:id="3527" w:name="_Toc88278898"/>
      <w:r w:rsidRPr="007C3891">
        <w:rPr>
          <w:rStyle w:val="UniformLevel4Char"/>
          <w:rFonts w:eastAsia="Calibri"/>
          <w:b/>
          <w:bCs/>
          <w:sz w:val="20"/>
        </w:rPr>
        <w:t>2.35.2.2.</w:t>
      </w:r>
      <w:r w:rsidR="007E2AC4" w:rsidRPr="007C3891">
        <w:rPr>
          <w:rStyle w:val="UniformLevel4Char"/>
          <w:rFonts w:eastAsia="Calibri"/>
          <w:b/>
          <w:bCs/>
          <w:sz w:val="20"/>
        </w:rPr>
        <w:t> </w:t>
      </w:r>
      <w:r w:rsidR="00531558">
        <w:rPr>
          <w:rStyle w:val="UniformLevel4Char"/>
          <w:rFonts w:eastAsia="Calibri"/>
          <w:b/>
          <w:bCs/>
          <w:sz w:val="20"/>
        </w:rPr>
        <w:tab/>
      </w:r>
      <w:r w:rsidRPr="007C3891">
        <w:rPr>
          <w:rStyle w:val="UniformLevel4Char"/>
          <w:rFonts w:eastAsia="Calibri"/>
          <w:b/>
          <w:bCs/>
          <w:sz w:val="20"/>
        </w:rPr>
        <w:t>Documentation for Retailers of Bulk Product.</w:t>
      </w:r>
      <w:bookmarkEnd w:id="3527"/>
      <w:r w:rsidRPr="007C3891">
        <w:t xml:space="preserve"> – </w:t>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:Dispenser:Labeling"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:Documentation"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:Bulk" </w:instrText>
      </w:r>
      <w:r w:rsidR="00432697" w:rsidRPr="007C3891">
        <w:fldChar w:fldCharType="end"/>
      </w:r>
      <w:r w:rsidR="00CE4A21" w:rsidRPr="007C3891">
        <w:t>A DEF supplier shall provide, at the time of delivery of the bulk shipment of DEF,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by the supplier on an invoice, bill of lading, shipping paper, or other document.</w:t>
      </w:r>
    </w:p>
    <w:p w14:paraId="6482AEED" w14:textId="4F7AA2F6" w:rsidR="00CE4A21" w:rsidRPr="00290B98" w:rsidRDefault="00597228" w:rsidP="00531558">
      <w:pPr>
        <w:tabs>
          <w:tab w:val="left" w:pos="1620"/>
        </w:tabs>
        <w:suppressAutoHyphens/>
        <w:spacing w:before="240"/>
        <w:ind w:left="720"/>
      </w:pPr>
      <w:bookmarkStart w:id="3528" w:name="_Toc88278899"/>
      <w:r w:rsidRPr="007C3891">
        <w:rPr>
          <w:rStyle w:val="UniformLevel4Char"/>
          <w:rFonts w:eastAsia="Calibri"/>
          <w:b/>
          <w:bCs/>
          <w:sz w:val="20"/>
        </w:rPr>
        <w:lastRenderedPageBreak/>
        <w:t xml:space="preserve">2.35.2.3. </w:t>
      </w:r>
      <w:r w:rsidR="00531558">
        <w:rPr>
          <w:rStyle w:val="UniformLevel4Char"/>
          <w:rFonts w:eastAsia="Calibri"/>
          <w:b/>
          <w:bCs/>
          <w:sz w:val="20"/>
        </w:rPr>
        <w:tab/>
      </w:r>
      <w:r w:rsidRPr="007C3891">
        <w:rPr>
          <w:rStyle w:val="UniformLevel4Char"/>
          <w:rFonts w:eastAsia="Calibri"/>
          <w:b/>
          <w:bCs/>
          <w:sz w:val="20"/>
        </w:rPr>
        <w:t>Labeling of Packaged Product.</w:t>
      </w:r>
      <w:bookmarkEnd w:id="3528"/>
      <w:r w:rsidRPr="007C3891">
        <w:rPr>
          <w:rStyle w:val="UniformLevel4Char"/>
          <w:rFonts w:eastAsia="Calibri"/>
          <w:b/>
          <w:bCs/>
          <w:sz w:val="20"/>
        </w:rPr>
        <w:t xml:space="preserve"> </w:t>
      </w:r>
      <w:r w:rsidRPr="00290B98">
        <w:t xml:space="preserve">–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:Labeling" </w:instrText>
      </w:r>
      <w:r w:rsidR="00432697" w:rsidRPr="00290B98">
        <w:fldChar w:fldCharType="end"/>
      </w:r>
      <w:r w:rsidR="0003670F" w:rsidRPr="00290B98">
        <w:fldChar w:fldCharType="begin"/>
      </w:r>
      <w:r w:rsidR="0003670F" w:rsidRPr="00290B98">
        <w:instrText xml:space="preserve"> XE "Diesel exhaust fluid (DEF):Packaged" </w:instrText>
      </w:r>
      <w:r w:rsidR="0003670F" w:rsidRPr="00290B98">
        <w:fldChar w:fldCharType="end"/>
      </w:r>
      <w:r w:rsidR="00CE4A21" w:rsidRPr="00290B98">
        <w:t xml:space="preserve"> Any diesel exhaust fluid retail package shall bear a label that includes the name of the fluid manufacturer, the brand name, trade name, or trademark, a statement identifying the fluid as DEF conforming to specifications given in the latest version of ISO 22241 “Diesel engines - NOx reduction agent </w:t>
      </w:r>
      <w:r w:rsidR="00FA6800" w:rsidRPr="00290B98">
        <w:t>AUS</w:t>
      </w:r>
      <w:r w:rsidR="00FA6800">
        <w:t> </w:t>
      </w:r>
      <w:r w:rsidR="00CE4A21" w:rsidRPr="00290B98">
        <w:t>32,” and the statement, “It is rec</w:t>
      </w:r>
      <w:r w:rsidR="00F61E20">
        <w:t xml:space="preserve">ommended to store DEF between </w:t>
      </w:r>
      <w:r w:rsidR="00991AEF">
        <w:t>–</w:t>
      </w:r>
      <w:r w:rsidR="00F61E20">
        <w:t> </w:t>
      </w:r>
      <w:r w:rsidR="00CE4A21" w:rsidRPr="00290B98">
        <w:t>5</w:t>
      </w:r>
      <w:r w:rsidR="00991AEF">
        <w:t> </w:t>
      </w:r>
      <w:r w:rsidR="00CE4A21" w:rsidRPr="00290B98">
        <w:t>°C to 30</w:t>
      </w:r>
      <w:r w:rsidR="00FA6800">
        <w:t> </w:t>
      </w:r>
      <w:r w:rsidR="00CE4A21" w:rsidRPr="00290B98">
        <w:t>°C (23</w:t>
      </w:r>
      <w:r w:rsidR="00FA6800">
        <w:t> </w:t>
      </w:r>
      <w:r w:rsidR="00CE4A21" w:rsidRPr="00290B98">
        <w:t xml:space="preserve">°F to </w:t>
      </w:r>
      <w:r w:rsidR="00FA6800" w:rsidRPr="00290B98">
        <w:t>86</w:t>
      </w:r>
      <w:r w:rsidR="00FA6800">
        <w:t> </w:t>
      </w:r>
      <w:r w:rsidR="00CE4A21" w:rsidRPr="00290B98">
        <w:t>°F).”</w:t>
      </w:r>
    </w:p>
    <w:p w14:paraId="047DB2D0" w14:textId="5FF2223C" w:rsidR="00597228" w:rsidRPr="00340F48" w:rsidRDefault="00597228" w:rsidP="00531558">
      <w:pPr>
        <w:tabs>
          <w:tab w:val="left" w:pos="1620"/>
        </w:tabs>
        <w:suppressAutoHyphens/>
        <w:spacing w:before="240"/>
        <w:ind w:left="720"/>
      </w:pPr>
      <w:bookmarkStart w:id="3529" w:name="_Toc88278900"/>
      <w:r w:rsidRPr="00340F48">
        <w:rPr>
          <w:rStyle w:val="UniformLevel4Char"/>
          <w:rFonts w:eastAsia="Calibri"/>
          <w:b/>
          <w:bCs/>
          <w:sz w:val="20"/>
        </w:rPr>
        <w:t>2.35.2.4.</w:t>
      </w:r>
      <w:r w:rsidR="00531558">
        <w:rPr>
          <w:rStyle w:val="UniformLevel4Char"/>
          <w:rFonts w:eastAsia="Calibri"/>
          <w:b/>
          <w:bCs/>
          <w:sz w:val="20"/>
        </w:rPr>
        <w:tab/>
      </w:r>
      <w:r w:rsidRPr="00340F48">
        <w:rPr>
          <w:rStyle w:val="UniformLevel4Char"/>
          <w:rFonts w:eastAsia="Calibri"/>
          <w:b/>
          <w:bCs/>
          <w:sz w:val="20"/>
        </w:rPr>
        <w:t>Documentation for Bulk Deliveries</w:t>
      </w:r>
      <w:r w:rsidR="00CE4A21" w:rsidRPr="00340F48">
        <w:rPr>
          <w:rStyle w:val="UniformLevel4Char"/>
          <w:rFonts w:eastAsia="Calibri"/>
          <w:b/>
          <w:bCs/>
          <w:sz w:val="20"/>
        </w:rPr>
        <w:t>.</w:t>
      </w:r>
      <w:bookmarkEnd w:id="3529"/>
      <w:r w:rsidR="00CE4A21" w:rsidRPr="00340F48">
        <w:rPr>
          <w:rStyle w:val="UniformLevel4Char"/>
          <w:rFonts w:eastAsia="Calibri"/>
          <w:b/>
          <w:bCs/>
          <w:sz w:val="20"/>
        </w:rPr>
        <w:t xml:space="preserve"> </w:t>
      </w:r>
      <w:r w:rsidR="00CE4A21" w:rsidRPr="00340F48">
        <w:t>– A carrier that transports or accepts for transportation any bulk shipment by tank truck, freight container, cargo tank, railcar, or any other vehicle used to transport or deliver bulk quantities of DEF shall, at the time of delivery of the DEF, provide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other document.</w:t>
      </w:r>
    </w:p>
    <w:p w14:paraId="1DC01B7B" w14:textId="7A36A1DB" w:rsidR="00597228" w:rsidRPr="00472784" w:rsidRDefault="00597228" w:rsidP="00CC26FE">
      <w:pPr>
        <w:spacing w:before="60" w:after="240"/>
      </w:pPr>
      <w:r w:rsidRPr="00472784">
        <w:t>(Added 2014)</w:t>
      </w:r>
    </w:p>
    <w:p w14:paraId="028D8287" w14:textId="6711D7D2" w:rsidR="00BB265E" w:rsidRPr="007F1C7B" w:rsidRDefault="00BB265E" w:rsidP="00531558">
      <w:pPr>
        <w:tabs>
          <w:tab w:val="left" w:pos="540"/>
        </w:tabs>
        <w:spacing w:before="200" w:after="240"/>
        <w:rPr>
          <w:rStyle w:val="UniformLevel2Char"/>
          <w:b/>
          <w:sz w:val="20"/>
        </w:rPr>
      </w:pPr>
      <w:bookmarkStart w:id="3530" w:name="_Toc88278901"/>
      <w:bookmarkStart w:id="3531" w:name="_Hlk523139172"/>
      <w:r w:rsidRPr="007F1C7B">
        <w:rPr>
          <w:rStyle w:val="UniformLevel2Char"/>
          <w:b/>
          <w:sz w:val="20"/>
        </w:rPr>
        <w:t>2.36.</w:t>
      </w:r>
      <w:r w:rsidR="00531558">
        <w:rPr>
          <w:rStyle w:val="UniformLevel2Char"/>
          <w:b/>
          <w:sz w:val="20"/>
        </w:rPr>
        <w:tab/>
        <w:t>T</w:t>
      </w:r>
      <w:r w:rsidRPr="007F1C7B">
        <w:rPr>
          <w:rStyle w:val="UniformLevel2Char"/>
          <w:b/>
          <w:sz w:val="20"/>
        </w:rPr>
        <w:t>ransmission Fluid.</w:t>
      </w:r>
      <w:bookmarkEnd w:id="3530"/>
    </w:p>
    <w:p w14:paraId="0E2EEE26" w14:textId="3F82B0FE" w:rsidR="00BB265E" w:rsidRDefault="00BB265E" w:rsidP="00531558">
      <w:pPr>
        <w:tabs>
          <w:tab w:val="left" w:pos="1080"/>
        </w:tabs>
        <w:suppressAutoHyphens/>
        <w:ind w:left="360"/>
        <w:rPr>
          <w:color w:val="000000"/>
        </w:rPr>
      </w:pPr>
      <w:bookmarkStart w:id="3532" w:name="_Toc88278902"/>
      <w:bookmarkEnd w:id="3531"/>
      <w:r w:rsidRPr="007F1C7B">
        <w:rPr>
          <w:rStyle w:val="UniformLevel3Char"/>
          <w:b/>
          <w:bCs w:val="0"/>
          <w:iCs w:val="0"/>
          <w:sz w:val="20"/>
        </w:rPr>
        <w:t xml:space="preserve">2.36.1. </w:t>
      </w:r>
      <w:r w:rsidR="00531558">
        <w:rPr>
          <w:rStyle w:val="UniformLevel3Char"/>
          <w:b/>
          <w:bCs w:val="0"/>
          <w:iCs w:val="0"/>
          <w:sz w:val="20"/>
        </w:rPr>
        <w:tab/>
      </w:r>
      <w:r w:rsidRPr="007F1C7B">
        <w:rPr>
          <w:rStyle w:val="UniformLevel3Char"/>
          <w:b/>
          <w:bCs w:val="0"/>
          <w:iCs w:val="0"/>
          <w:sz w:val="20"/>
        </w:rPr>
        <w:t>Products for Use in Lubricating Transmissions</w:t>
      </w:r>
      <w:r w:rsidRPr="00CF5AD9">
        <w:rPr>
          <w:rStyle w:val="UniformLevel3Char"/>
          <w:sz w:val="20"/>
        </w:rPr>
        <w:t>.</w:t>
      </w:r>
      <w:bookmarkEnd w:id="3532"/>
      <w:r w:rsidRPr="00CF5AD9">
        <w:rPr>
          <w:b/>
          <w:bCs/>
        </w:rPr>
        <w:t xml:space="preserve"> – </w:t>
      </w:r>
      <w:r w:rsidRPr="00CF5AD9">
        <w:t xml:space="preserve">Transmission fluids </w:t>
      </w:r>
      <w:r w:rsidR="00C861FC">
        <w:fldChar w:fldCharType="begin"/>
      </w:r>
      <w:r w:rsidR="00C861FC">
        <w:instrText xml:space="preserve"> XE "</w:instrText>
      </w:r>
      <w:r w:rsidR="00C861FC" w:rsidRPr="006E4ECA">
        <w:instrText>Transmission fluid</w:instrText>
      </w:r>
      <w:r w:rsidR="00C861FC">
        <w:instrText xml:space="preserve">" </w:instrText>
      </w:r>
      <w:r w:rsidR="00C861FC">
        <w:fldChar w:fldCharType="end"/>
      </w:r>
      <w:r w:rsidR="00B013E9">
        <w:fldChar w:fldCharType="begin"/>
      </w:r>
      <w:r w:rsidR="00B013E9">
        <w:instrText xml:space="preserve"> XE "</w:instrText>
      </w:r>
      <w:r w:rsidR="00B013E9" w:rsidRPr="00514859">
        <w:instrText>Method of sale:Transmission fluid</w:instrText>
      </w:r>
      <w:r w:rsidR="00B013E9">
        <w:instrText xml:space="preserve">" </w:instrText>
      </w:r>
      <w:r w:rsidR="00B013E9">
        <w:fldChar w:fldCharType="end"/>
      </w:r>
      <w:r w:rsidR="00B013E9">
        <w:fldChar w:fldCharType="begin"/>
      </w:r>
      <w:r w:rsidR="00B013E9">
        <w:instrText xml:space="preserve"> XE "</w:instrText>
      </w:r>
      <w:r w:rsidR="00B013E9" w:rsidRPr="002E62D6">
        <w:instrText>Transmission fluid:Method of sale</w:instrText>
      </w:r>
      <w:r w:rsidR="00B013E9">
        <w:instrText xml:space="preserve">" </w:instrText>
      </w:r>
      <w:r w:rsidR="00B013E9">
        <w:fldChar w:fldCharType="end"/>
      </w:r>
      <w:r w:rsidRPr="00CF5AD9">
        <w:t xml:space="preserve">shall meet the original equipment manufacturer’s requirements for those transmissions or have demonstrated performance claims to be suitable for use in those transmissions.  </w:t>
      </w:r>
      <w:r w:rsidRPr="00CF5AD9">
        <w:rPr>
          <w:color w:val="000000"/>
        </w:rPr>
        <w:t>Where a fluid can be licensed against an original equipment manufacturer’s specification, evidence of current licensing by the marketer is acceptable documentation of performance against the specification</w:t>
      </w:r>
      <w:r w:rsidRPr="00CF5AD9">
        <w:rPr>
          <w:color w:val="000000"/>
          <w:szCs w:val="20"/>
        </w:rPr>
        <w:t xml:space="preserve">.  </w:t>
      </w:r>
      <w:r w:rsidRPr="00CF5AD9">
        <w:rPr>
          <w:bCs/>
          <w:szCs w:val="20"/>
        </w:rPr>
        <w:t>In the absence of a license from the original equipment manufacturer,</w:t>
      </w:r>
      <w:r w:rsidRPr="00CF5AD9">
        <w:rPr>
          <w:szCs w:val="20"/>
        </w:rPr>
        <w:t xml:space="preserve"> adherence to the original equipment manufacturer’s recommended requirements shall be assessed after testing per relevant</w:t>
      </w:r>
      <w:r w:rsidRPr="00CF5AD9">
        <w:t xml:space="preserve"> methods available to the lubricants industry and the state regulatory agency.  Suitability for use claims shall be based upon appropriate field, bench, and/or transmission rig testing.  Any manufacturer of a transmission fluid making suitable-for-use claims shall provide, upon request by a duly authorized representative of the Director, credible documentation of such claims.  </w:t>
      </w:r>
      <w:r w:rsidRPr="00CF5AD9">
        <w:rPr>
          <w:color w:val="00000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431185D7" w14:textId="77777777" w:rsidR="00E708AC" w:rsidRPr="00F8726D" w:rsidRDefault="00E708AC" w:rsidP="00E708AC">
      <w:pPr>
        <w:spacing w:before="60" w:after="240"/>
        <w:ind w:left="360"/>
        <w:rPr>
          <w:rStyle w:val="UniformLevel2Char"/>
          <w:sz w:val="20"/>
        </w:rPr>
      </w:pPr>
      <w:r w:rsidRPr="00CF5AD9">
        <w:t>(Added 2017)</w:t>
      </w:r>
    </w:p>
    <w:p w14:paraId="0F95346F" w14:textId="554FF3D2" w:rsidR="006768EA" w:rsidRDefault="006768EA" w:rsidP="00531558">
      <w:pPr>
        <w:tabs>
          <w:tab w:val="left" w:pos="1620"/>
        </w:tabs>
        <w:suppressAutoHyphens/>
        <w:ind w:left="720"/>
      </w:pPr>
      <w:bookmarkStart w:id="3533" w:name="_Toc88278903"/>
      <w:r w:rsidRPr="007F1C7B">
        <w:rPr>
          <w:rStyle w:val="UniformLevel4Char"/>
          <w:rFonts w:eastAsia="Calibri"/>
          <w:b/>
          <w:bCs/>
          <w:sz w:val="20"/>
        </w:rPr>
        <w:t xml:space="preserve">2.36.1.1.  </w:t>
      </w:r>
      <w:r w:rsidR="00531558">
        <w:rPr>
          <w:rStyle w:val="UniformLevel4Char"/>
          <w:rFonts w:eastAsia="Calibri"/>
          <w:b/>
          <w:bCs/>
          <w:sz w:val="20"/>
        </w:rPr>
        <w:tab/>
      </w:r>
      <w:r w:rsidRPr="007F1C7B">
        <w:rPr>
          <w:rStyle w:val="UniformLevel4Char"/>
          <w:rFonts w:eastAsia="Calibri"/>
          <w:b/>
          <w:bCs/>
          <w:sz w:val="20"/>
        </w:rPr>
        <w:t>Conformance.</w:t>
      </w:r>
      <w:bookmarkEnd w:id="3533"/>
      <w:r w:rsidRPr="00CF5AD9">
        <w:rPr>
          <w:b/>
        </w:rPr>
        <w:t xml:space="preserve"> </w:t>
      </w:r>
      <w:r w:rsidRPr="00F71131">
        <w:t>–</w:t>
      </w:r>
      <w:r w:rsidRPr="00CF5AD9">
        <w:rPr>
          <w:b/>
        </w:rPr>
        <w:t xml:space="preserve"> </w:t>
      </w:r>
      <w:r w:rsidRPr="00CF5AD9">
        <w:t>Conformance of a fluid per Section 2.36.1. Products for Use in Lubricating Transmissions</w:t>
      </w:r>
      <w:r w:rsidR="00C861FC">
        <w:fldChar w:fldCharType="begin"/>
      </w:r>
      <w:r w:rsidR="00C861FC">
        <w:instrText xml:space="preserve"> XE "</w:instrText>
      </w:r>
      <w:r w:rsidR="00C861FC" w:rsidRPr="005F783C">
        <w:instrText>Transmission fluid:Conformance</w:instrText>
      </w:r>
      <w:r w:rsidR="00C861FC">
        <w:instrText xml:space="preserve">" </w:instrText>
      </w:r>
      <w:r w:rsidR="00C861FC">
        <w:fldChar w:fldCharType="end"/>
      </w:r>
      <w:r w:rsidRPr="00CF5AD9">
        <w:t xml:space="preserve"> does not absolve the obligations of a fluid licensee with respect to the licensing original equipment manufacturer or the original equipment manufacturer’s licensing agent(s), where relevant.</w:t>
      </w:r>
    </w:p>
    <w:p w14:paraId="09272CAE" w14:textId="77777777" w:rsidR="00E708AC" w:rsidRPr="00F8726D" w:rsidRDefault="00E708AC" w:rsidP="00531558">
      <w:pPr>
        <w:tabs>
          <w:tab w:val="left" w:pos="1620"/>
        </w:tabs>
        <w:spacing w:before="60" w:after="240"/>
        <w:ind w:left="720"/>
        <w:rPr>
          <w:rStyle w:val="UniformLevel2Char"/>
          <w:sz w:val="20"/>
        </w:rPr>
      </w:pPr>
      <w:r w:rsidRPr="00CF5AD9">
        <w:t>(Added 2017)</w:t>
      </w:r>
    </w:p>
    <w:p w14:paraId="21A2A68C" w14:textId="5E842D26" w:rsidR="00CD5635" w:rsidRDefault="00CD5635" w:rsidP="00531558">
      <w:pPr>
        <w:tabs>
          <w:tab w:val="left" w:pos="1620"/>
        </w:tabs>
        <w:suppressAutoHyphens/>
        <w:ind w:left="720"/>
      </w:pPr>
      <w:bookmarkStart w:id="3534" w:name="_Toc88278904"/>
      <w:r w:rsidRPr="007F1C7B">
        <w:rPr>
          <w:rStyle w:val="UniformLevel4Char"/>
          <w:rFonts w:eastAsia="Calibri"/>
          <w:b/>
          <w:bCs/>
          <w:sz w:val="20"/>
        </w:rPr>
        <w:t>2.36.1.2.</w:t>
      </w:r>
      <w:r w:rsidR="00531558">
        <w:rPr>
          <w:rStyle w:val="UniformLevel4Char"/>
          <w:rFonts w:eastAsia="Calibri"/>
          <w:b/>
          <w:bCs/>
          <w:sz w:val="20"/>
        </w:rPr>
        <w:tab/>
      </w:r>
      <w:r w:rsidRPr="007F1C7B">
        <w:rPr>
          <w:rStyle w:val="UniformLevel4Char"/>
          <w:rFonts w:eastAsia="Calibri"/>
          <w:b/>
          <w:bCs/>
          <w:sz w:val="20"/>
        </w:rPr>
        <w:t>Transmission Fluid Additives.</w:t>
      </w:r>
      <w:bookmarkEnd w:id="3534"/>
      <w:r w:rsidRPr="00CF5AD9">
        <w:rPr>
          <w:b/>
        </w:rPr>
        <w:t xml:space="preserve"> </w:t>
      </w:r>
      <w:r w:rsidRPr="00F71131">
        <w:t>–</w:t>
      </w:r>
      <w:r w:rsidRPr="00CF5AD9">
        <w:rPr>
          <w:b/>
        </w:rPr>
        <w:t xml:space="preserve"> </w:t>
      </w:r>
      <w:r w:rsidR="00C861FC">
        <w:rPr>
          <w:b/>
        </w:rPr>
        <w:fldChar w:fldCharType="begin"/>
      </w:r>
      <w:r w:rsidR="00C861FC">
        <w:instrText xml:space="preserve"> XE "</w:instrText>
      </w:r>
      <w:r w:rsidR="00C861FC" w:rsidRPr="00107F3D">
        <w:instrText>Transmission fluid:Additives</w:instrText>
      </w:r>
      <w:r w:rsidR="00C861FC">
        <w:instrText xml:space="preserve">" </w:instrText>
      </w:r>
      <w:r w:rsidR="00C861FC">
        <w:rPr>
          <w:b/>
        </w:rPr>
        <w:fldChar w:fldCharType="end"/>
      </w:r>
      <w:r w:rsidRPr="00CF5AD9">
        <w:t xml:space="preserve">Any material offered for sale or sold as an additive to transmission fluids shall be compatible with the transmission fluid to which it is added, and shall meet all performance claims as stated on the label or published on any </w:t>
      </w:r>
      <w:r w:rsidR="001867C3">
        <w:t>web</w:t>
      </w:r>
      <w:r w:rsidRPr="00CF5AD9">
        <w:t xml:space="preserve">site referenced by the label.  Any manufacturer of any such product sold in this state shall provide, upon request by a duly authorized representative of the Director, documentation of any claims made on their product label or published on any </w:t>
      </w:r>
      <w:r w:rsidR="001867C3">
        <w:t>web</w:t>
      </w:r>
      <w:r w:rsidRPr="00CF5AD9">
        <w:t>site referenced by the label.</w:t>
      </w:r>
    </w:p>
    <w:p w14:paraId="4941BD4E" w14:textId="77777777" w:rsidR="00E708AC" w:rsidRPr="00F8726D" w:rsidRDefault="00E708AC" w:rsidP="00CF5AD9">
      <w:pPr>
        <w:spacing w:before="60" w:after="240"/>
        <w:ind w:left="720"/>
        <w:rPr>
          <w:rStyle w:val="UniformLevel2Char"/>
          <w:sz w:val="20"/>
        </w:rPr>
      </w:pPr>
      <w:r w:rsidRPr="00CF5AD9">
        <w:t>(Added 2017)</w:t>
      </w:r>
    </w:p>
    <w:p w14:paraId="75B22BD2" w14:textId="527D2C7F" w:rsidR="00BC17E5" w:rsidRDefault="00BC17E5" w:rsidP="00531558">
      <w:pPr>
        <w:keepNext/>
        <w:keepLines/>
        <w:widowControl w:val="0"/>
        <w:tabs>
          <w:tab w:val="left" w:pos="1080"/>
        </w:tabs>
        <w:ind w:left="360"/>
      </w:pPr>
      <w:bookmarkStart w:id="3535" w:name="_Toc88278905"/>
      <w:r w:rsidRPr="007F1C7B">
        <w:rPr>
          <w:rStyle w:val="UniformLevel3Char"/>
          <w:b/>
          <w:bCs w:val="0"/>
          <w:sz w:val="20"/>
        </w:rPr>
        <w:t xml:space="preserve">2.36.2.  </w:t>
      </w:r>
      <w:r w:rsidR="00531558">
        <w:rPr>
          <w:rStyle w:val="UniformLevel3Char"/>
          <w:b/>
          <w:bCs w:val="0"/>
          <w:sz w:val="20"/>
        </w:rPr>
        <w:tab/>
      </w:r>
      <w:r w:rsidRPr="007F1C7B">
        <w:rPr>
          <w:rStyle w:val="UniformLevel3Char"/>
          <w:b/>
          <w:bCs w:val="0"/>
          <w:sz w:val="20"/>
        </w:rPr>
        <w:t>Labeling and Identification of Transmission Fluid.</w:t>
      </w:r>
      <w:bookmarkEnd w:id="3535"/>
      <w:r w:rsidRPr="00CF5AD9">
        <w:t xml:space="preserve"> – Transmission fluid shall be labeled or identified as described below</w:t>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w:t>
      </w:r>
    </w:p>
    <w:p w14:paraId="659D95DD" w14:textId="65D173D9" w:rsidR="00E708AC" w:rsidRPr="00CF5AD9" w:rsidRDefault="00E708AC" w:rsidP="00CF5AD9">
      <w:pPr>
        <w:keepNext/>
        <w:keepLines/>
        <w:widowControl w:val="0"/>
        <w:spacing w:before="60" w:after="240"/>
        <w:ind w:left="360"/>
      </w:pPr>
      <w:r w:rsidRPr="00CF5AD9">
        <w:t>(Added 2017)</w:t>
      </w:r>
    </w:p>
    <w:p w14:paraId="4F4820C8" w14:textId="2720F654" w:rsidR="00BC17E5" w:rsidRPr="00CF5AD9" w:rsidRDefault="00BC17E5" w:rsidP="00531558">
      <w:pPr>
        <w:tabs>
          <w:tab w:val="left" w:pos="1620"/>
        </w:tabs>
        <w:suppressAutoHyphens/>
        <w:spacing w:after="240"/>
        <w:ind w:left="720"/>
        <w:rPr>
          <w:rFonts w:eastAsia="Calibri"/>
        </w:rPr>
      </w:pPr>
      <w:bookmarkStart w:id="3536" w:name="_Toc88278906"/>
      <w:r w:rsidRPr="007F1C7B">
        <w:rPr>
          <w:rStyle w:val="UniformLevel4Char"/>
          <w:rFonts w:eastAsia="Calibri"/>
          <w:b/>
          <w:bCs/>
          <w:sz w:val="20"/>
        </w:rPr>
        <w:t xml:space="preserve">2.36.2.1.  </w:t>
      </w:r>
      <w:r w:rsidR="00531558">
        <w:rPr>
          <w:rStyle w:val="UniformLevel4Char"/>
          <w:rFonts w:eastAsia="Calibri"/>
          <w:b/>
          <w:bCs/>
          <w:sz w:val="20"/>
        </w:rPr>
        <w:tab/>
      </w:r>
      <w:r w:rsidRPr="007F1C7B">
        <w:rPr>
          <w:rStyle w:val="UniformLevel4Char"/>
          <w:rFonts w:eastAsia="Calibri"/>
          <w:b/>
          <w:bCs/>
          <w:sz w:val="20"/>
        </w:rPr>
        <w:t>Container Labeling.</w:t>
      </w:r>
      <w:bookmarkEnd w:id="3536"/>
      <w:r w:rsidRPr="007F1C7B">
        <w:rPr>
          <w:b/>
        </w:rPr>
        <w:t xml:space="preserve"> </w:t>
      </w:r>
      <w:r w:rsidRPr="00CF5AD9">
        <w:t xml:space="preserve">– The label on a container of transmission fluid </w:t>
      </w:r>
      <w:r w:rsidR="00C861FC">
        <w:rPr>
          <w:b/>
        </w:rPr>
        <w:fldChar w:fldCharType="begin"/>
      </w:r>
      <w:r w:rsidR="00C861FC">
        <w:instrText xml:space="preserve"> XE "</w:instrText>
      </w:r>
      <w:r w:rsidR="00C861FC" w:rsidRPr="00447F0F">
        <w:instrText>Transmission fluid:</w:instrText>
      </w:r>
      <w:r w:rsidR="00C861FC">
        <w:instrText xml:space="preserve">Container" </w:instrText>
      </w:r>
      <w:r w:rsidR="00C861FC">
        <w:rPr>
          <w:b/>
        </w:rPr>
        <w:fldChar w:fldCharType="end"/>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 xml:space="preserve">shall not contain any information that is false or misleading.  </w:t>
      </w:r>
      <w:r w:rsidRPr="00CF5AD9">
        <w:rPr>
          <w:rFonts w:eastAsia="Calibri"/>
        </w:rPr>
        <w:t xml:space="preserve">Containers include bottles, cans, multi-quart or liter containers, pails, kegs, drums, and intermediate bulk containers (IBCs).  In addition, each container of transmission fluid shall be labeled with the following: </w:t>
      </w:r>
    </w:p>
    <w:p w14:paraId="5D5E5C5D" w14:textId="77777777" w:rsidR="008B4AC6" w:rsidRPr="00CF5AD9" w:rsidRDefault="008B4AC6" w:rsidP="00CF5AD9">
      <w:pPr>
        <w:numPr>
          <w:ilvl w:val="0"/>
          <w:numId w:val="151"/>
        </w:numPr>
        <w:spacing w:after="240"/>
        <w:ind w:left="1440"/>
        <w:rPr>
          <w:szCs w:val="20"/>
        </w:rPr>
      </w:pPr>
      <w:r w:rsidRPr="00CF5AD9">
        <w:rPr>
          <w:szCs w:val="20"/>
        </w:rPr>
        <w:lastRenderedPageBreak/>
        <w:t xml:space="preserve">the brand name; </w:t>
      </w:r>
    </w:p>
    <w:p w14:paraId="080A4D75" w14:textId="77777777" w:rsidR="008B4AC6" w:rsidRPr="00CF5AD9" w:rsidRDefault="008B4AC6" w:rsidP="00CF5AD9">
      <w:pPr>
        <w:numPr>
          <w:ilvl w:val="0"/>
          <w:numId w:val="151"/>
        </w:numPr>
        <w:spacing w:after="240"/>
        <w:ind w:left="1440"/>
        <w:rPr>
          <w:szCs w:val="20"/>
        </w:rPr>
      </w:pPr>
      <w:r w:rsidRPr="00CF5AD9">
        <w:rPr>
          <w:szCs w:val="20"/>
        </w:rPr>
        <w:t xml:space="preserve">the name and place of business of the manufacturer, packer, seller, or distributor; </w:t>
      </w:r>
    </w:p>
    <w:p w14:paraId="0E4A23AD" w14:textId="77777777" w:rsidR="008B4AC6" w:rsidRPr="00CF5AD9" w:rsidRDefault="008B4AC6" w:rsidP="00CF5AD9">
      <w:pPr>
        <w:numPr>
          <w:ilvl w:val="0"/>
          <w:numId w:val="151"/>
        </w:numPr>
        <w:spacing w:after="240"/>
        <w:ind w:left="1440"/>
        <w:rPr>
          <w:szCs w:val="20"/>
        </w:rPr>
      </w:pPr>
      <w:r w:rsidRPr="00CF5AD9">
        <w:rPr>
          <w:szCs w:val="20"/>
        </w:rPr>
        <w:t xml:space="preserve">the words “Transmission Fluid,” which may be incorporated into a more specific description of transmission type such as “Automatic Transmission Fluid” or “Continuously Variable Transmission Fluid”; </w:t>
      </w:r>
    </w:p>
    <w:p w14:paraId="4D4750BB" w14:textId="77777777" w:rsidR="008B4AC6" w:rsidRPr="00CF5AD9" w:rsidRDefault="008B4AC6" w:rsidP="00CF5AD9">
      <w:pPr>
        <w:numPr>
          <w:ilvl w:val="0"/>
          <w:numId w:val="151"/>
        </w:numPr>
        <w:spacing w:after="240"/>
        <w:ind w:left="1440"/>
        <w:rPr>
          <w:szCs w:val="20"/>
        </w:rPr>
      </w:pPr>
      <w:r w:rsidRPr="00CF5AD9">
        <w:rPr>
          <w:szCs w:val="20"/>
        </w:rPr>
        <w:t xml:space="preserve">the primary performance claim or claims met by the fluid and reference to where any supplemental claims may be viewed (for example, website reference).  Performance claims </w:t>
      </w:r>
      <w:r w:rsidRPr="00CF5AD9">
        <w:rPr>
          <w:color w:val="000000"/>
          <w:szCs w:val="20"/>
        </w:rPr>
        <w:t xml:space="preserve">include but are not limited to those </w:t>
      </w:r>
      <w:r w:rsidRPr="00CF5AD9">
        <w:rPr>
          <w:szCs w:val="20"/>
        </w:rPr>
        <w:t>set by original equipment manufacturers and standards setting organizations such as SAE and JASO and are acknowledged by reference; and</w:t>
      </w:r>
      <w:r w:rsidRPr="00CF5AD9">
        <w:rPr>
          <w:strike/>
          <w:szCs w:val="20"/>
        </w:rPr>
        <w:t xml:space="preserve"> </w:t>
      </w:r>
    </w:p>
    <w:p w14:paraId="43F0E834" w14:textId="3B08EFBC" w:rsidR="008B4AC6" w:rsidRPr="00F03BA2" w:rsidRDefault="008B4AC6" w:rsidP="00017B32">
      <w:pPr>
        <w:keepLines/>
        <w:numPr>
          <w:ilvl w:val="0"/>
          <w:numId w:val="151"/>
        </w:numPr>
        <w:ind w:left="1440"/>
        <w:rPr>
          <w:b/>
          <w:szCs w:val="20"/>
        </w:rPr>
      </w:pPr>
      <w:r w:rsidRPr="00CF5AD9">
        <w:rPr>
          <w:szCs w:val="20"/>
        </w:rPr>
        <w:t xml:space="preserve">an accurate statement of the quantity of the contents in terms of liquid measure. </w:t>
      </w:r>
    </w:p>
    <w:p w14:paraId="60E1C341" w14:textId="2CEE5CDE" w:rsidR="0098290C" w:rsidRPr="00017B32" w:rsidRDefault="0098290C" w:rsidP="00017B32">
      <w:pPr>
        <w:keepLines/>
        <w:spacing w:before="60" w:after="240"/>
        <w:ind w:left="720"/>
      </w:pPr>
      <w:r w:rsidRPr="00017B32">
        <w:t>(Added 2017)</w:t>
      </w:r>
    </w:p>
    <w:p w14:paraId="1B68B176" w14:textId="3696C776" w:rsidR="000F4B75" w:rsidRPr="00017B32" w:rsidRDefault="000F4B75" w:rsidP="00531558">
      <w:pPr>
        <w:tabs>
          <w:tab w:val="left" w:pos="1620"/>
        </w:tabs>
        <w:spacing w:after="240"/>
        <w:ind w:left="720"/>
        <w:rPr>
          <w:szCs w:val="20"/>
        </w:rPr>
      </w:pPr>
      <w:bookmarkStart w:id="3537" w:name="_Toc88278907"/>
      <w:r w:rsidRPr="00017B32">
        <w:rPr>
          <w:rStyle w:val="UniformLevel4Char"/>
          <w:rFonts w:eastAsia="Calibri"/>
          <w:b/>
          <w:bCs/>
          <w:sz w:val="20"/>
        </w:rPr>
        <w:t>2.36.2.2</w:t>
      </w:r>
      <w:r w:rsidR="002D3802" w:rsidRPr="00017B32">
        <w:rPr>
          <w:rStyle w:val="UniformLevel4Char"/>
          <w:rFonts w:eastAsia="Calibri"/>
          <w:b/>
          <w:bCs/>
          <w:sz w:val="20"/>
        </w:rPr>
        <w:t>.</w:t>
      </w:r>
      <w:r w:rsidR="002D3802">
        <w:rPr>
          <w:rStyle w:val="UniformLevel4Char"/>
          <w:rFonts w:eastAsia="Calibri"/>
          <w:b/>
          <w:bCs/>
          <w:sz w:val="20"/>
        </w:rPr>
        <w:t>  </w:t>
      </w:r>
      <w:r w:rsidR="00531558">
        <w:rPr>
          <w:rStyle w:val="UniformLevel4Char"/>
          <w:rFonts w:eastAsia="Calibri"/>
          <w:b/>
          <w:bCs/>
          <w:sz w:val="20"/>
        </w:rPr>
        <w:tab/>
      </w:r>
      <w:r w:rsidRPr="00017B32">
        <w:rPr>
          <w:rStyle w:val="UniformLevel4Char"/>
          <w:rFonts w:eastAsia="Calibri"/>
          <w:b/>
          <w:bCs/>
          <w:sz w:val="20"/>
        </w:rPr>
        <w:t>Identification</w:t>
      </w:r>
      <w:r w:rsidR="002D3802">
        <w:rPr>
          <w:rStyle w:val="UniformLevel4Char"/>
          <w:rFonts w:eastAsia="Calibri"/>
          <w:b/>
          <w:bCs/>
          <w:sz w:val="20"/>
        </w:rPr>
        <w:t> </w:t>
      </w:r>
      <w:r w:rsidRPr="00017B32">
        <w:rPr>
          <w:rStyle w:val="UniformLevel4Char"/>
          <w:rFonts w:eastAsia="Calibri"/>
          <w:b/>
          <w:bCs/>
          <w:sz w:val="20"/>
        </w:rPr>
        <w:t>on</w:t>
      </w:r>
      <w:r w:rsidR="002D3802">
        <w:rPr>
          <w:rStyle w:val="UniformLevel4Char"/>
          <w:rFonts w:eastAsia="Calibri"/>
          <w:b/>
          <w:bCs/>
          <w:sz w:val="20"/>
        </w:rPr>
        <w:t> </w:t>
      </w:r>
      <w:r w:rsidRPr="00017B32">
        <w:rPr>
          <w:rStyle w:val="UniformLevel4Char"/>
          <w:rFonts w:eastAsia="Calibri"/>
          <w:b/>
          <w:bCs/>
          <w:sz w:val="20"/>
        </w:rPr>
        <w:t>Documentation</w:t>
      </w:r>
      <w:bookmarkEnd w:id="3537"/>
      <w:r w:rsidR="008B11CD" w:rsidRPr="007F1C7B">
        <w:rPr>
          <w:szCs w:val="20"/>
        </w:rPr>
        <w:t>.</w:t>
      </w:r>
      <w:r w:rsidR="00BA108C">
        <w:rPr>
          <w:szCs w:val="20"/>
        </w:rPr>
        <w:t> </w:t>
      </w:r>
      <w:r w:rsidRPr="00017B32">
        <w:rPr>
          <w:b/>
          <w:szCs w:val="20"/>
        </w:rPr>
        <w:t>–</w:t>
      </w:r>
      <w:r w:rsidR="00BA108C">
        <w:rPr>
          <w:b/>
          <w:szCs w:val="20"/>
        </w:rPr>
        <w:t> </w:t>
      </w:r>
      <w:r w:rsidRPr="00017B32">
        <w:rPr>
          <w:szCs w:val="20"/>
        </w:rPr>
        <w:t xml:space="preserve">Transmission fluid </w:t>
      </w:r>
      <w:r w:rsidR="00C861FC">
        <w:rPr>
          <w:szCs w:val="20"/>
        </w:rPr>
        <w:fldChar w:fldCharType="begin"/>
      </w:r>
      <w:r w:rsidR="00C861FC">
        <w:instrText xml:space="preserve"> XE "</w:instrText>
      </w:r>
      <w:r w:rsidR="00C861FC" w:rsidRPr="005635F4">
        <w:instrText>Transmission fluid:Documentation</w:instrText>
      </w:r>
      <w:r w:rsidR="00C861FC">
        <w:instrText xml:space="preserve">" </w:instrText>
      </w:r>
      <w:r w:rsidR="00C861FC">
        <w:rPr>
          <w:szCs w:val="20"/>
        </w:rPr>
        <w:fldChar w:fldCharType="end"/>
      </w:r>
      <w:r w:rsidRPr="00017B32">
        <w:rPr>
          <w:szCs w:val="20"/>
        </w:rPr>
        <w:t>sold in bulk shall be identified on the manufacturer, packer, seller, or distributor invoice, bill of lading, shipping paper, or other documentation with the information listed below:</w:t>
      </w:r>
    </w:p>
    <w:p w14:paraId="1A6CC96C"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brand name; </w:t>
      </w:r>
    </w:p>
    <w:p w14:paraId="5A77E7A2"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name and place of business of the manufacturer, packer, seller, or distributor; </w:t>
      </w:r>
    </w:p>
    <w:p w14:paraId="44FE22EB"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words “Transmission Fluid,” which may be incorporated into a more specific description of transmission type such as “Automatic Transmission Fluid” or “Continuously Variable Transmission Fluid”; </w:t>
      </w:r>
    </w:p>
    <w:p w14:paraId="648E6EE1" w14:textId="7F620B6F" w:rsidR="000F4B75" w:rsidRPr="00017B32" w:rsidRDefault="000F4B75" w:rsidP="00017B32">
      <w:pPr>
        <w:numPr>
          <w:ilvl w:val="0"/>
          <w:numId w:val="152"/>
        </w:numPr>
        <w:tabs>
          <w:tab w:val="left" w:pos="1440"/>
        </w:tabs>
        <w:spacing w:after="240"/>
        <w:ind w:left="1440"/>
        <w:rPr>
          <w:szCs w:val="20"/>
        </w:rPr>
      </w:pPr>
      <w:r w:rsidRPr="00017B32">
        <w:rPr>
          <w:szCs w:val="20"/>
        </w:rPr>
        <w:t xml:space="preserve">the primary performance claim or claims met by the fluid or reference to where these claims may be viewed (for example, </w:t>
      </w:r>
      <w:r w:rsidR="001867C3">
        <w:rPr>
          <w:szCs w:val="20"/>
        </w:rPr>
        <w:t>web</w:t>
      </w:r>
      <w:r w:rsidRPr="00017B32">
        <w:rPr>
          <w:szCs w:val="20"/>
        </w:rPr>
        <w:t xml:space="preserve">site reference). </w:t>
      </w:r>
      <w:r>
        <w:rPr>
          <w:szCs w:val="20"/>
        </w:rPr>
        <w:t xml:space="preserve"> </w:t>
      </w:r>
      <w:r w:rsidRPr="00017B32">
        <w:rPr>
          <w:szCs w:val="20"/>
        </w:rPr>
        <w:t xml:space="preserve">Performance claims include </w:t>
      </w:r>
      <w:r w:rsidRPr="00017B32">
        <w:rPr>
          <w:color w:val="000000"/>
          <w:szCs w:val="20"/>
        </w:rPr>
        <w:t xml:space="preserve">but are not limited to those set by original equipment manufacturers and standards setting organizations such </w:t>
      </w:r>
      <w:r w:rsidRPr="00017B32">
        <w:rPr>
          <w:szCs w:val="20"/>
        </w:rPr>
        <w:t>as SAE and JASO and are acknowledged by reference; and</w:t>
      </w:r>
      <w:r w:rsidRPr="00017B32">
        <w:rPr>
          <w:strike/>
          <w:szCs w:val="20"/>
        </w:rPr>
        <w:t xml:space="preserve"> </w:t>
      </w:r>
    </w:p>
    <w:p w14:paraId="4740A1F4" w14:textId="59DB19D7" w:rsidR="000F4B75" w:rsidRDefault="000F4B75" w:rsidP="00017B32">
      <w:pPr>
        <w:numPr>
          <w:ilvl w:val="0"/>
          <w:numId w:val="152"/>
        </w:numPr>
        <w:tabs>
          <w:tab w:val="left" w:pos="1440"/>
        </w:tabs>
        <w:ind w:left="1440"/>
        <w:rPr>
          <w:szCs w:val="20"/>
        </w:rPr>
      </w:pPr>
      <w:r w:rsidRPr="00017B32">
        <w:rPr>
          <w:szCs w:val="20"/>
        </w:rPr>
        <w:t xml:space="preserve">an accurate statement of the quantity of the contents in terms of liquid measure. </w:t>
      </w:r>
    </w:p>
    <w:p w14:paraId="66E5B312" w14:textId="77777777" w:rsidR="009D502D" w:rsidRPr="00F8726D" w:rsidRDefault="009D502D" w:rsidP="00017B32">
      <w:pPr>
        <w:spacing w:before="60" w:after="240"/>
        <w:ind w:left="720"/>
        <w:rPr>
          <w:rStyle w:val="UniformLevel2Char"/>
          <w:sz w:val="20"/>
        </w:rPr>
      </w:pPr>
      <w:r w:rsidRPr="00017B32">
        <w:t>(Added 2017)</w:t>
      </w:r>
    </w:p>
    <w:p w14:paraId="065A4F84" w14:textId="09EBFBD4" w:rsidR="00C861FC" w:rsidRPr="00A64013" w:rsidRDefault="000F4B75" w:rsidP="00A64013">
      <w:pPr>
        <w:ind w:left="720"/>
      </w:pPr>
      <w:bookmarkStart w:id="3538" w:name="_Toc88278908"/>
      <w:r w:rsidRPr="00017B32">
        <w:rPr>
          <w:rStyle w:val="UniformLevel4Char"/>
          <w:rFonts w:eastAsia="Calibri"/>
          <w:b/>
          <w:bCs/>
          <w:sz w:val="20"/>
        </w:rPr>
        <w:t>2.36.2.3.  Identification on Service Provider Documentation</w:t>
      </w:r>
      <w:r w:rsidR="008B11CD" w:rsidRPr="007F1C7B">
        <w:rPr>
          <w:rStyle w:val="UniformLevel4Char"/>
          <w:rFonts w:eastAsia="Calibri"/>
          <w:b/>
          <w:bCs/>
          <w:sz w:val="20"/>
        </w:rPr>
        <w:t>.</w:t>
      </w:r>
      <w:bookmarkEnd w:id="3538"/>
      <w:r w:rsidRPr="00017B32">
        <w:t xml:space="preserve"> – Transmission fluid </w:t>
      </w:r>
      <w:r w:rsidR="00C861FC" w:rsidRPr="00A64013">
        <w:fldChar w:fldCharType="begin"/>
      </w:r>
      <w:r w:rsidR="00C861FC" w:rsidRPr="00A64013">
        <w:instrText xml:space="preserve"> XE "Transmission fluid:Service provider" </w:instrText>
      </w:r>
      <w:r w:rsidR="00C861FC" w:rsidRPr="00A64013">
        <w:fldChar w:fldCharType="end"/>
      </w:r>
      <w:r w:rsidR="00C861FC" w:rsidRPr="00A64013">
        <w:fldChar w:fldCharType="begin"/>
      </w:r>
      <w:r w:rsidR="00C861FC" w:rsidRPr="00A64013">
        <w:instrText xml:space="preserve"> XE "Transmission fluid:Documentation" Transmission fluid</w:instrText>
      </w:r>
    </w:p>
    <w:p w14:paraId="1C0AAEBF" w14:textId="7A827CFB" w:rsidR="000F4B75" w:rsidRPr="00017B32" w:rsidRDefault="00C861FC" w:rsidP="00CA3F80">
      <w:pPr>
        <w:spacing w:after="240"/>
        <w:ind w:left="720"/>
      </w:pPr>
      <w:r w:rsidRPr="00A64013">
        <w:fldChar w:fldCharType="end"/>
      </w:r>
      <w:r w:rsidR="000F4B75" w:rsidRPr="00017B32">
        <w:t xml:space="preserve">installed from a bulk tank at time of transmission service shall be identified on the customer invoice with the information listed below: </w:t>
      </w:r>
    </w:p>
    <w:p w14:paraId="60DE9573" w14:textId="77777777" w:rsidR="000F4B75" w:rsidRPr="00017B32" w:rsidRDefault="000F4B75" w:rsidP="006B7B52">
      <w:pPr>
        <w:spacing w:after="240"/>
        <w:ind w:left="1080"/>
      </w:pPr>
      <w:r w:rsidRPr="00017B32">
        <w:t>(a)</w:t>
      </w:r>
      <w:r w:rsidRPr="00017B32">
        <w:tab/>
        <w:t xml:space="preserve">the brand name; </w:t>
      </w:r>
    </w:p>
    <w:p w14:paraId="5618423B" w14:textId="77777777" w:rsidR="000F4B75" w:rsidRPr="00017B32" w:rsidRDefault="000F4B75" w:rsidP="006B7B52">
      <w:pPr>
        <w:spacing w:after="240"/>
        <w:ind w:left="1440" w:hanging="360"/>
      </w:pPr>
      <w:r w:rsidRPr="00017B32">
        <w:t>(b)</w:t>
      </w:r>
      <w:r w:rsidRPr="00017B32">
        <w:tab/>
        <w:t xml:space="preserve">the name and place of business of the service provider; </w:t>
      </w:r>
    </w:p>
    <w:p w14:paraId="7BB1A905" w14:textId="77777777" w:rsidR="000F4B75" w:rsidRPr="00017B32" w:rsidRDefault="000F4B75" w:rsidP="006B7B52">
      <w:pPr>
        <w:spacing w:after="240"/>
        <w:ind w:left="1440" w:hanging="360"/>
      </w:pPr>
      <w:r w:rsidRPr="00017B32">
        <w:t>(c)</w:t>
      </w:r>
      <w:r w:rsidRPr="00017B32">
        <w:tab/>
        <w:t xml:space="preserve">the words “Transmission Fluid,” which may be incorporated into a more specific description of transmission type such as “Automatic Transmission Fluid” or “Continuously Variable Transmission Fluid”; </w:t>
      </w:r>
    </w:p>
    <w:p w14:paraId="5E2FBBA4" w14:textId="3E335882" w:rsidR="00C66408" w:rsidRDefault="000F4B75" w:rsidP="00991CC1">
      <w:pPr>
        <w:spacing w:after="240"/>
        <w:ind w:left="1440" w:hanging="360"/>
      </w:pPr>
      <w:r w:rsidRPr="00017B32">
        <w:t>(d)</w:t>
      </w:r>
      <w:r w:rsidRPr="00017B32">
        <w:tab/>
        <w:t>the primary performance claim or claims met by the fluid or reference to where these</w:t>
      </w:r>
      <w:r w:rsidR="008B11CD" w:rsidRPr="00EA4882">
        <w:t xml:space="preserve"> </w:t>
      </w:r>
      <w:r w:rsidRPr="006B7B52">
        <w:t>claims may be viewed (for example,</w:t>
      </w:r>
      <w:r w:rsidR="00AE4E5E">
        <w:t xml:space="preserve"> </w:t>
      </w:r>
      <w:r w:rsidR="00CA3F80">
        <w:t>web</w:t>
      </w:r>
      <w:r w:rsidRPr="006B7B52">
        <w:t>site reference).  Performance claims include but are not limited to those set by original equipment manufacturers and standards setting organizations such as SAE and JASO and are acknowledged by reference; and</w:t>
      </w:r>
    </w:p>
    <w:p w14:paraId="52D75468" w14:textId="77777777" w:rsidR="00C66408" w:rsidRDefault="00C66408">
      <w:pPr>
        <w:jc w:val="left"/>
      </w:pPr>
      <w:r>
        <w:br w:type="page"/>
      </w:r>
    </w:p>
    <w:p w14:paraId="1EF6A473" w14:textId="6D690F49" w:rsidR="00DC33FB" w:rsidRPr="00207670" w:rsidRDefault="00DC33FB" w:rsidP="006B7B52">
      <w:pPr>
        <w:ind w:left="1080"/>
      </w:pPr>
      <w:r w:rsidRPr="00207670">
        <w:lastRenderedPageBreak/>
        <w:t>(e)</w:t>
      </w:r>
      <w:r w:rsidRPr="00207670">
        <w:tab/>
      </w:r>
      <w:r w:rsidRPr="006B7B52">
        <w:t>an accurate statement of the quantity of the contents in terms of liquid measure.</w:t>
      </w:r>
    </w:p>
    <w:p w14:paraId="01AD1C59" w14:textId="77777777" w:rsidR="009D502D" w:rsidRPr="00207670" w:rsidRDefault="009D502D" w:rsidP="00D00373">
      <w:pPr>
        <w:spacing w:before="60" w:after="240"/>
        <w:ind w:left="720"/>
      </w:pPr>
      <w:r w:rsidRPr="006B7B52">
        <w:t>(Added 2017)</w:t>
      </w:r>
    </w:p>
    <w:p w14:paraId="770F8ABE" w14:textId="2B68D59C" w:rsidR="00DC33FB" w:rsidRDefault="00DC33FB" w:rsidP="006B7B52">
      <w:pPr>
        <w:ind w:left="720"/>
      </w:pPr>
      <w:bookmarkStart w:id="3539" w:name="_Toc88278909"/>
      <w:r w:rsidRPr="003B72F8">
        <w:rPr>
          <w:rStyle w:val="UniformLevel4Char"/>
          <w:rFonts w:eastAsia="Calibri"/>
          <w:b/>
          <w:bCs/>
          <w:sz w:val="20"/>
        </w:rPr>
        <w:t>2.36.2.4.  Bulk Delivery.</w:t>
      </w:r>
      <w:bookmarkEnd w:id="3539"/>
      <w:r w:rsidRPr="006B7B52">
        <w:t xml:space="preserve"> – When the transmission fluid </w:t>
      </w:r>
      <w:r w:rsidR="00707DC8">
        <w:fldChar w:fldCharType="begin"/>
      </w:r>
      <w:r w:rsidR="00707DC8">
        <w:instrText xml:space="preserve"> XE "</w:instrText>
      </w:r>
      <w:r w:rsidR="00707DC8" w:rsidRPr="000302F0">
        <w:instrText>Transmission fluid:Bulk delivery</w:instrText>
      </w:r>
      <w:r w:rsidR="00707DC8">
        <w:instrText xml:space="preserve">" </w:instrText>
      </w:r>
      <w:r w:rsidR="00707DC8">
        <w:fldChar w:fldCharType="end"/>
      </w:r>
      <w:r w:rsidRPr="006B7B52">
        <w:t>is sold in bulk, an invoice, bill of lading, shipping paper, or other documentation must accompany each delivery.  This document must identify the fluid as defined in Section 2.36.2.2. Identification on Documentation.</w:t>
      </w:r>
    </w:p>
    <w:p w14:paraId="77FEE79A" w14:textId="77777777" w:rsidR="009D502D" w:rsidRPr="00F8726D" w:rsidRDefault="009D502D" w:rsidP="006B7B52">
      <w:pPr>
        <w:spacing w:before="60" w:after="240"/>
        <w:ind w:left="720"/>
        <w:rPr>
          <w:rStyle w:val="UniformLevel2Char"/>
          <w:sz w:val="20"/>
        </w:rPr>
      </w:pPr>
      <w:r w:rsidRPr="006B7B52">
        <w:t>(Added 2017)</w:t>
      </w:r>
    </w:p>
    <w:p w14:paraId="2A4A995B" w14:textId="04CD4FA8" w:rsidR="00DC33FB" w:rsidRPr="006B7B52" w:rsidRDefault="00DC33FB" w:rsidP="006B7B52">
      <w:pPr>
        <w:spacing w:after="240"/>
        <w:ind w:left="720"/>
      </w:pPr>
      <w:bookmarkStart w:id="3540" w:name="_Toc88278910"/>
      <w:r w:rsidRPr="003B72F8">
        <w:rPr>
          <w:rStyle w:val="UniformLevel4Char"/>
          <w:rFonts w:eastAsia="Calibri"/>
          <w:b/>
          <w:bCs/>
          <w:sz w:val="20"/>
        </w:rPr>
        <w:t>2.36.2.5</w:t>
      </w:r>
      <w:r w:rsidR="002D3802" w:rsidRPr="003B72F8">
        <w:rPr>
          <w:rStyle w:val="UniformLevel4Char"/>
          <w:rFonts w:eastAsia="Calibri"/>
          <w:b/>
          <w:bCs/>
          <w:sz w:val="20"/>
        </w:rPr>
        <w:t>.  </w:t>
      </w:r>
      <w:r w:rsidRPr="003B72F8">
        <w:rPr>
          <w:rStyle w:val="UniformLevel4Char"/>
          <w:rFonts w:eastAsia="Calibri"/>
          <w:b/>
          <w:bCs/>
          <w:sz w:val="20"/>
        </w:rPr>
        <w:t>Storage Tank Labeling.</w:t>
      </w:r>
      <w:bookmarkEnd w:id="3540"/>
      <w:r w:rsidRPr="006B7B52">
        <w:t xml:space="preserve"> –</w:t>
      </w:r>
      <w:r w:rsidRPr="00D00373">
        <w:t xml:space="preserve"> Each storage tank of transmission fluid </w:t>
      </w:r>
      <w:r w:rsidR="00707DC8">
        <w:fldChar w:fldCharType="begin"/>
      </w:r>
      <w:r w:rsidR="00707DC8">
        <w:instrText xml:space="preserve"> XE "</w:instrText>
      </w:r>
      <w:r w:rsidR="00707DC8" w:rsidRPr="00334A8C">
        <w:instrText>Transmission fluid:Storage tank</w:instrText>
      </w:r>
      <w:r w:rsidR="00707DC8">
        <w:instrText xml:space="preserve">" </w:instrText>
      </w:r>
      <w:r w:rsidR="00707DC8">
        <w:fldChar w:fldCharType="end"/>
      </w:r>
      <w:r w:rsidR="00707DC8">
        <w:fldChar w:fldCharType="begin"/>
      </w:r>
      <w:r w:rsidR="00707DC8">
        <w:instrText xml:space="preserve"> XE "</w:instrText>
      </w:r>
      <w:r w:rsidR="00707DC8" w:rsidRPr="00103DAA">
        <w:instrText>Transmission fluid:Labeling</w:instrText>
      </w:r>
      <w:r w:rsidR="00707DC8">
        <w:instrText xml:space="preserve">" </w:instrText>
      </w:r>
      <w:r w:rsidR="00707DC8">
        <w:fldChar w:fldCharType="end"/>
      </w:r>
      <w:r w:rsidRPr="006B7B52">
        <w:t xml:space="preserve">shall be labeled with the following: </w:t>
      </w:r>
    </w:p>
    <w:p w14:paraId="0AE9F521" w14:textId="0B73604F" w:rsidR="00DC33FB" w:rsidRPr="006B7B52" w:rsidRDefault="00DC33FB" w:rsidP="00D00373">
      <w:pPr>
        <w:spacing w:after="240"/>
        <w:ind w:left="1080"/>
      </w:pPr>
      <w:r w:rsidRPr="006B7B52">
        <w:t>(a)</w:t>
      </w:r>
      <w:r w:rsidRPr="006B7B52">
        <w:tab/>
        <w:t xml:space="preserve">the brand name; </w:t>
      </w:r>
    </w:p>
    <w:p w14:paraId="4C6DA7E3" w14:textId="079EA684" w:rsidR="00DC33FB" w:rsidRPr="00873436" w:rsidRDefault="00DC33FB" w:rsidP="00280918">
      <w:pPr>
        <w:keepNext/>
        <w:ind w:left="1440" w:hanging="360"/>
      </w:pPr>
      <w:r w:rsidRPr="006B7B52">
        <w:t>(b)</w:t>
      </w:r>
      <w:r w:rsidRPr="006B7B52">
        <w:tab/>
        <w:t xml:space="preserve">the primary performance claim or claims met by the fluid or reference to where these claims may be viewed (for example, </w:t>
      </w:r>
      <w:r w:rsidR="00CA3F80">
        <w:t>web</w:t>
      </w:r>
      <w:r w:rsidRPr="006B7B52">
        <w:t xml:space="preserve">site reference). </w:t>
      </w:r>
      <w:r w:rsidR="00AE4E5E">
        <w:t xml:space="preserve"> </w:t>
      </w:r>
      <w:r w:rsidRPr="006B7B52">
        <w:t xml:space="preserve">Performance claims include </w:t>
      </w:r>
      <w:r w:rsidRPr="00D00373">
        <w:t xml:space="preserve">but are not limited to </w:t>
      </w:r>
      <w:r w:rsidRPr="00873436">
        <w:t>those set by original equipment manufacturers and standards-setting organizations such as SAE and JASO and are acknowledged by reference.</w:t>
      </w:r>
    </w:p>
    <w:p w14:paraId="133D2E50" w14:textId="4C84C1B8" w:rsidR="00FC04F6" w:rsidRDefault="009D502D" w:rsidP="00873436">
      <w:pPr>
        <w:spacing w:before="60" w:after="240"/>
        <w:ind w:left="720"/>
      </w:pPr>
      <w:r w:rsidRPr="00873436">
        <w:t>(Added 2017)</w:t>
      </w:r>
    </w:p>
    <w:p w14:paraId="25CE9272" w14:textId="0AEB2DB3" w:rsidR="00DC33FB" w:rsidRPr="00873436" w:rsidRDefault="00DC33FB" w:rsidP="00637E39">
      <w:pPr>
        <w:ind w:left="720"/>
      </w:pPr>
      <w:bookmarkStart w:id="3541" w:name="_Toc88278911"/>
      <w:r w:rsidRPr="00873436">
        <w:rPr>
          <w:rStyle w:val="UniformLevel3Char"/>
          <w:b/>
          <w:sz w:val="20"/>
        </w:rPr>
        <w:t>2.36.3.  Documentation of Claims Made Upon Product Label.</w:t>
      </w:r>
      <w:bookmarkEnd w:id="3541"/>
      <w:r w:rsidRPr="00873436">
        <w:t xml:space="preserve"> – </w:t>
      </w:r>
      <w:r w:rsidR="00707DC8" w:rsidRPr="00B72CA6">
        <w:fldChar w:fldCharType="begin"/>
      </w:r>
      <w:r w:rsidR="00707DC8" w:rsidRPr="00B72CA6">
        <w:instrText xml:space="preserve"> XE "Transmission fluid:Labeling" </w:instrText>
      </w:r>
      <w:r w:rsidR="00707DC8" w:rsidRPr="00B72CA6">
        <w:fldChar w:fldCharType="end"/>
      </w:r>
      <w:r w:rsidRPr="00873436">
        <w:t xml:space="preserve">Any manufacturer, packer, or distributor of any product subject to this article and sold in this state shall provide, upon request of duly authorized representatives of the Director, credible documentation of any claim made upon their product label, including claims made on any </w:t>
      </w:r>
      <w:r w:rsidR="00CA3F80">
        <w:t>web</w:t>
      </w:r>
      <w:r w:rsidRPr="00873436">
        <w:t>site referenced by said label.  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710D0FFA" w14:textId="000AC525" w:rsidR="00DC33FB" w:rsidRDefault="00DC33FB" w:rsidP="0098064C">
      <w:pPr>
        <w:spacing w:before="60" w:after="60"/>
        <w:ind w:left="720"/>
      </w:pPr>
      <w:r w:rsidRPr="00873436">
        <w:t>(Added 2017)</w:t>
      </w:r>
    </w:p>
    <w:p w14:paraId="35108596" w14:textId="4E3924C8" w:rsidR="00C861FC" w:rsidRDefault="00C861FC" w:rsidP="00F12520">
      <w:pPr>
        <w:spacing w:before="60" w:after="240"/>
      </w:pPr>
      <w:r w:rsidRPr="00873436">
        <w:t>(Added 2017)</w:t>
      </w:r>
    </w:p>
    <w:p w14:paraId="515D38CF" w14:textId="73805189" w:rsidR="00B40E8B" w:rsidRPr="00E27801" w:rsidRDefault="00B40E8B" w:rsidP="00DC5B50">
      <w:pPr>
        <w:spacing w:after="60"/>
      </w:pPr>
      <w:bookmarkStart w:id="3542" w:name="_Toc88278912"/>
      <w:r w:rsidRPr="00E27801">
        <w:rPr>
          <w:rStyle w:val="UniformLevel2Char"/>
          <w:b/>
          <w:sz w:val="20"/>
          <w:szCs w:val="20"/>
        </w:rPr>
        <w:t xml:space="preserve">2.37.  </w:t>
      </w:r>
      <w:r w:rsidR="00531558">
        <w:rPr>
          <w:rStyle w:val="UniformLevel2Char"/>
          <w:b/>
          <w:sz w:val="20"/>
          <w:szCs w:val="20"/>
        </w:rPr>
        <w:tab/>
      </w:r>
      <w:r w:rsidRPr="00E27801">
        <w:rPr>
          <w:rStyle w:val="UniformLevel2Char"/>
          <w:b/>
          <w:sz w:val="20"/>
          <w:szCs w:val="20"/>
        </w:rPr>
        <w:t>Pet Treats or Chews</w:t>
      </w:r>
      <w:bookmarkEnd w:id="3542"/>
      <w:r w:rsidRPr="008C68DF">
        <w:rPr>
          <w:rStyle w:val="HyperlinkH133LeftChar"/>
          <w:rFonts w:ascii="Times New Roman" w:hAnsi="Times New Roman"/>
        </w:rPr>
        <w:t>.</w:t>
      </w:r>
      <w:r w:rsidRPr="00E27801">
        <w:rPr>
          <w:rStyle w:val="UniformLevel2Char"/>
          <w:b/>
          <w:sz w:val="20"/>
        </w:rPr>
        <w:t xml:space="preserve"> </w:t>
      </w:r>
      <w:bookmarkStart w:id="3543" w:name="_Hlk14680943"/>
      <w:r w:rsidRPr="00E27801">
        <w:t>–</w:t>
      </w:r>
      <w:bookmarkEnd w:id="3543"/>
      <w:r w:rsidR="00E27801" w:rsidRPr="00E27801">
        <w:t xml:space="preserve"> </w:t>
      </w:r>
      <w:r w:rsidRPr="00E27801">
        <w:t>Digestive chews,</w:t>
      </w:r>
      <w:r w:rsidR="005F6B4D" w:rsidRPr="00E27801">
        <w:fldChar w:fldCharType="begin"/>
      </w:r>
      <w:r w:rsidR="005F6B4D" w:rsidRPr="00E27801">
        <w:instrText xml:space="preserve"> XE "Method of sale:Pet treats, chews" </w:instrText>
      </w:r>
      <w:r w:rsidR="005F6B4D" w:rsidRPr="00E27801">
        <w:fldChar w:fldCharType="end"/>
      </w:r>
      <w:r w:rsidR="005F6B4D" w:rsidRPr="00E27801">
        <w:fldChar w:fldCharType="begin"/>
      </w:r>
      <w:r w:rsidR="005F6B4D" w:rsidRPr="00E27801">
        <w:instrText xml:space="preserve"> XE "Pet treats" </w:instrText>
      </w:r>
      <w:r w:rsidR="005F6B4D" w:rsidRPr="00E27801">
        <w:fldChar w:fldCharType="end"/>
      </w:r>
      <w:r w:rsidR="005F6B4D" w:rsidRPr="00E27801">
        <w:fldChar w:fldCharType="begin"/>
      </w:r>
      <w:r w:rsidR="005F6B4D" w:rsidRPr="00E27801">
        <w:instrText xml:space="preserve"> XE "Pet chews" </w:instrText>
      </w:r>
      <w:r w:rsidR="005F6B4D" w:rsidRPr="00E27801">
        <w:fldChar w:fldCharType="end"/>
      </w:r>
      <w:r w:rsidRPr="00E27801">
        <w:t xml:space="preserve"> rawhides, bones, biscuits, antlers or similar type products shall be sold by weight.</w:t>
      </w:r>
    </w:p>
    <w:p w14:paraId="6B2A0BE3" w14:textId="02FBF0F8" w:rsidR="00EF71A0" w:rsidRPr="008261A7" w:rsidRDefault="00EF71A0" w:rsidP="00E27801">
      <w:pPr>
        <w:spacing w:after="60"/>
      </w:pPr>
      <w:r w:rsidRPr="008261A7">
        <w:t>(Effective July 18, 2019.  Enforceable January 1,  2022)</w:t>
      </w:r>
    </w:p>
    <w:p w14:paraId="0144EDD8" w14:textId="3C99DB32" w:rsidR="00B40E8B" w:rsidRPr="008C68DF" w:rsidRDefault="00B40E8B" w:rsidP="00D872B5">
      <w:pPr>
        <w:spacing w:before="60" w:after="240"/>
      </w:pPr>
      <w:r w:rsidRPr="008C68DF">
        <w:t>(Added 2018)</w:t>
      </w:r>
      <w:r w:rsidR="00EF71A0" w:rsidRPr="008C68DF">
        <w:t xml:space="preserve"> (Amended 2019)</w:t>
      </w:r>
    </w:p>
    <w:p w14:paraId="4D44C3EC" w14:textId="1CC4DB80" w:rsidR="00D37E43" w:rsidRPr="00F12050" w:rsidRDefault="00D37E43" w:rsidP="00F12050">
      <w:bookmarkStart w:id="3544" w:name="_Hlk17722542"/>
      <w:bookmarkStart w:id="3545" w:name="_Hlk520724494"/>
      <w:bookmarkStart w:id="3546" w:name="_Toc88278913"/>
      <w:r w:rsidRPr="00F12050">
        <w:rPr>
          <w:rStyle w:val="UniformLevel2Char"/>
          <w:b/>
          <w:bCs/>
          <w:sz w:val="20"/>
        </w:rPr>
        <w:t xml:space="preserve">2.38.  </w:t>
      </w:r>
      <w:r w:rsidR="00531558" w:rsidRPr="00F12050">
        <w:rPr>
          <w:rStyle w:val="UniformLevel2Char"/>
          <w:b/>
          <w:bCs/>
          <w:sz w:val="20"/>
        </w:rPr>
        <w:tab/>
      </w:r>
      <w:r w:rsidRPr="00F12050">
        <w:rPr>
          <w:rStyle w:val="UniformLevel2Char"/>
          <w:b/>
          <w:bCs/>
          <w:sz w:val="20"/>
        </w:rPr>
        <w:t>Non-Utility Transactions</w:t>
      </w:r>
      <w:r w:rsidR="00FE6EF0" w:rsidRPr="00F12050">
        <w:rPr>
          <w:rStyle w:val="UniformLevel2Char"/>
          <w:b/>
          <w:bCs/>
          <w:sz w:val="20"/>
        </w:rPr>
        <w:fldChar w:fldCharType="begin"/>
      </w:r>
      <w:r w:rsidR="00FE6EF0" w:rsidRPr="00F12050">
        <w:rPr>
          <w:rStyle w:val="UniformLevel2Char"/>
          <w:b/>
          <w:bCs/>
          <w:sz w:val="20"/>
        </w:rPr>
        <w:instrText xml:space="preserve"> XE "Non-Utility Transaction:Unit Price" </w:instrText>
      </w:r>
      <w:r w:rsidR="00FE6EF0" w:rsidRPr="00F12050">
        <w:rPr>
          <w:rStyle w:val="UniformLevel2Char"/>
          <w:b/>
          <w:bCs/>
          <w:sz w:val="20"/>
        </w:rPr>
        <w:fldChar w:fldCharType="end"/>
      </w:r>
      <w:r w:rsidRPr="00F12050">
        <w:rPr>
          <w:rStyle w:val="UniformLevel2Char"/>
          <w:b/>
          <w:bCs/>
          <w:sz w:val="20"/>
        </w:rPr>
        <w:t xml:space="preserve"> of Electrical Energy</w:t>
      </w:r>
      <w:r w:rsidR="007B4E4A" w:rsidRPr="00F12050">
        <w:rPr>
          <w:rStyle w:val="UniformLevel2Char"/>
          <w:b/>
          <w:bCs/>
          <w:sz w:val="20"/>
        </w:rPr>
        <w:fldChar w:fldCharType="begin"/>
      </w:r>
      <w:r w:rsidR="007B4E4A" w:rsidRPr="00F12050">
        <w:rPr>
          <w:rStyle w:val="UniformLevel2Char"/>
          <w:b/>
          <w:bCs/>
          <w:sz w:val="20"/>
        </w:rPr>
        <w:instrText xml:space="preserve"> XE "Method of sale:</w:instrText>
      </w:r>
      <w:r w:rsidR="007B4E4A" w:rsidRPr="00A05025">
        <w:rPr>
          <w:rStyle w:val="UniformLevel2Char"/>
          <w:sz w:val="20"/>
        </w:rPr>
        <w:instrText>Non-utility transactions of electrical energy</w:instrText>
      </w:r>
      <w:r w:rsidR="007B4E4A" w:rsidRPr="00F12050">
        <w:rPr>
          <w:rStyle w:val="UniformLevel2Char"/>
          <w:b/>
          <w:bCs/>
          <w:sz w:val="20"/>
        </w:rPr>
        <w:instrText xml:space="preserve">" </w:instrText>
      </w:r>
      <w:r w:rsidR="007B4E4A" w:rsidRPr="00F12050">
        <w:rPr>
          <w:rStyle w:val="UniformLevel2Char"/>
          <w:b/>
          <w:bCs/>
          <w:sz w:val="20"/>
        </w:rPr>
        <w:fldChar w:fldCharType="end"/>
      </w:r>
      <w:r w:rsidR="004255C1" w:rsidRPr="00F12050">
        <w:rPr>
          <w:rStyle w:val="UniformLevel2Char"/>
          <w:b/>
          <w:bCs/>
          <w:sz w:val="20"/>
        </w:rPr>
        <w:fldChar w:fldCharType="begin"/>
      </w:r>
      <w:r w:rsidR="004255C1" w:rsidRPr="00F12050">
        <w:rPr>
          <w:rStyle w:val="UniformLevel2Char"/>
          <w:b/>
          <w:bCs/>
          <w:sz w:val="20"/>
        </w:rPr>
        <w:instrText xml:space="preserve"> XE "Electrical Energy:Non-Utility Transactions" \ </w:instrText>
      </w:r>
      <w:r w:rsidR="004255C1" w:rsidRPr="00F12050">
        <w:rPr>
          <w:rStyle w:val="UniformLevel2Char"/>
          <w:b/>
          <w:bCs/>
          <w:sz w:val="20"/>
        </w:rPr>
        <w:fldChar w:fldCharType="end"/>
      </w:r>
      <w:r w:rsidRPr="00F12050">
        <w:rPr>
          <w:rStyle w:val="UniformLevel2Char"/>
          <w:b/>
          <w:bCs/>
          <w:sz w:val="20"/>
        </w:rPr>
        <w:t xml:space="preserve"> (Other than Vehicle Fueling Applications</w:t>
      </w:r>
      <w:bookmarkEnd w:id="3544"/>
      <w:r w:rsidRPr="00F12050">
        <w:rPr>
          <w:rStyle w:val="UniformLevel2Char"/>
          <w:b/>
          <w:bCs/>
          <w:sz w:val="20"/>
        </w:rPr>
        <w:t>).</w:t>
      </w:r>
      <w:bookmarkEnd w:id="3545"/>
      <w:bookmarkEnd w:id="3546"/>
      <w:r w:rsidRPr="00F12050">
        <w:t xml:space="preserve"> –  This applies to non-utility sales of electricity; that is, transactions of electrical energy by other than a utility where the transaction is based in whole or in part on measured quantities of energy delivered.</w:t>
      </w:r>
    </w:p>
    <w:p w14:paraId="621D1EAE" w14:textId="77777777" w:rsidR="00D37E43" w:rsidRPr="00886119" w:rsidRDefault="00D37E43" w:rsidP="00886119">
      <w:pPr>
        <w:spacing w:after="240"/>
      </w:pPr>
      <w:r w:rsidRPr="00886119">
        <w:t>This section does not apply to:</w:t>
      </w:r>
    </w:p>
    <w:p w14:paraId="122EF346" w14:textId="77777777" w:rsidR="00D37E43" w:rsidRPr="00886119" w:rsidRDefault="00D37E43" w:rsidP="00403ACC">
      <w:pPr>
        <w:numPr>
          <w:ilvl w:val="0"/>
          <w:numId w:val="171"/>
        </w:numPr>
        <w:spacing w:after="240"/>
        <w:ind w:left="720"/>
      </w:pPr>
      <w:r w:rsidRPr="00886119">
        <w:t>Electrical energy sold in vehicle fueling applications as defined in Section 2.34.  Retail Sales of Electricity Sold as a Vehicle Fuel.</w:t>
      </w:r>
    </w:p>
    <w:p w14:paraId="2E3773C9" w14:textId="77777777" w:rsidR="00D37E43" w:rsidRPr="00886119" w:rsidRDefault="00D37E43" w:rsidP="00403ACC">
      <w:pPr>
        <w:numPr>
          <w:ilvl w:val="0"/>
          <w:numId w:val="171"/>
        </w:numPr>
        <w:spacing w:after="240"/>
        <w:ind w:left="720"/>
      </w:pPr>
      <w:r w:rsidRPr="00886119">
        <w:t>Transactions not subject to weights and measures authority.</w:t>
      </w:r>
    </w:p>
    <w:p w14:paraId="2061B811" w14:textId="5751ADAB" w:rsidR="00D37E43" w:rsidRPr="005B26A7" w:rsidRDefault="00D37E43" w:rsidP="00531558">
      <w:pPr>
        <w:pStyle w:val="UniformLevel3"/>
        <w:tabs>
          <w:tab w:val="left" w:pos="1080"/>
        </w:tabs>
        <w:spacing w:before="0" w:after="240"/>
        <w:rPr>
          <w:b/>
        </w:rPr>
      </w:pPr>
      <w:bookmarkStart w:id="3547" w:name="_Toc88278914"/>
      <w:r w:rsidRPr="005B26A7">
        <w:rPr>
          <w:b/>
        </w:rPr>
        <w:t xml:space="preserve">2.38.1.  </w:t>
      </w:r>
      <w:r w:rsidR="00531558">
        <w:rPr>
          <w:b/>
        </w:rPr>
        <w:tab/>
      </w:r>
      <w:r w:rsidRPr="005B26A7">
        <w:rPr>
          <w:b/>
        </w:rPr>
        <w:t>Definitions</w:t>
      </w:r>
      <w:bookmarkEnd w:id="3547"/>
      <w:r w:rsidR="00BF018E" w:rsidRPr="008C68DF">
        <w:fldChar w:fldCharType="begin"/>
      </w:r>
      <w:r w:rsidR="00BF018E" w:rsidRPr="008C68DF">
        <w:rPr>
          <w:b/>
        </w:rPr>
        <w:instrText xml:space="preserve"> XE "</w:instrText>
      </w:r>
      <w:r w:rsidR="00BF018E" w:rsidRPr="008C68DF">
        <w:rPr>
          <w:rStyle w:val="UniformLevel3Char"/>
          <w:rFonts w:ascii="Times New Roman Bold" w:hAnsi="Times New Roman Bold"/>
          <w:sz w:val="20"/>
          <w:szCs w:val="20"/>
        </w:rPr>
        <w:instrText>Definitions</w:instrText>
      </w:r>
      <w:r w:rsidR="00BF018E" w:rsidRPr="005B26A7">
        <w:rPr>
          <w:rStyle w:val="UniformLevel3Char"/>
          <w:rFonts w:ascii="Times New Roman Bold" w:hAnsi="Times New Roman Bold"/>
          <w:b/>
          <w:sz w:val="20"/>
          <w:szCs w:val="20"/>
        </w:rPr>
        <w:instrText>:</w:instrText>
      </w:r>
      <w:r w:rsidR="00BF018E" w:rsidRPr="00AA2B88">
        <w:rPr>
          <w:bCs w:val="0"/>
        </w:rPr>
        <w:instrText>Utility</w:instrText>
      </w:r>
      <w:r w:rsidR="00BF018E" w:rsidRPr="008C68DF">
        <w:rPr>
          <w:b/>
        </w:rPr>
        <w:instrText xml:space="preserve">" </w:instrText>
      </w:r>
      <w:r w:rsidR="00BF018E" w:rsidRPr="008C68DF">
        <w:rPr>
          <w:rStyle w:val="UniformLevel3Char"/>
          <w:b/>
          <w:sz w:val="20"/>
          <w:szCs w:val="20"/>
        </w:rPr>
        <w:fldChar w:fldCharType="end"/>
      </w:r>
    </w:p>
    <w:p w14:paraId="5FDF3A0B" w14:textId="61A70458" w:rsidR="00D37E43" w:rsidRPr="00EE3D89" w:rsidRDefault="00D37E43" w:rsidP="00C7323C">
      <w:pPr>
        <w:tabs>
          <w:tab w:val="left" w:pos="1620"/>
        </w:tabs>
        <w:spacing w:after="240"/>
        <w:ind w:left="720"/>
      </w:pPr>
      <w:bookmarkStart w:id="3548" w:name="_Toc88278915"/>
      <w:r w:rsidRPr="003B72F8">
        <w:rPr>
          <w:rStyle w:val="UniformLevel4Char"/>
          <w:b/>
          <w:bCs/>
          <w:sz w:val="20"/>
        </w:rPr>
        <w:t>2.38.1.1.</w:t>
      </w:r>
      <w:r w:rsidR="00782666" w:rsidRPr="003B72F8">
        <w:rPr>
          <w:rStyle w:val="UniformLevel4Char"/>
          <w:b/>
          <w:bCs/>
          <w:sz w:val="20"/>
        </w:rPr>
        <w:tab/>
      </w:r>
      <w:r w:rsidRPr="003B72F8">
        <w:rPr>
          <w:rStyle w:val="UniformLevel4Char"/>
          <w:b/>
          <w:bCs/>
          <w:sz w:val="20"/>
        </w:rPr>
        <w:t>Utility.</w:t>
      </w:r>
      <w:bookmarkEnd w:id="3548"/>
      <w:r w:rsidRPr="00EE3D89">
        <w:t xml:space="preserve"> </w:t>
      </w:r>
      <w:r w:rsidRPr="00F12050">
        <w:t>– In this regulation, an entity not subject to weights and measures authority as defined by law or regulation, such as a public utility or municipality or electric cooperative.</w:t>
      </w:r>
      <w:r w:rsidRPr="00C7323C">
        <w:t xml:space="preserve"> </w:t>
      </w:r>
    </w:p>
    <w:p w14:paraId="11C297FB" w14:textId="337B4D1B" w:rsidR="00D37E43" w:rsidRPr="00F12050" w:rsidRDefault="00D37E43" w:rsidP="00C7323C">
      <w:pPr>
        <w:tabs>
          <w:tab w:val="left" w:pos="1620"/>
          <w:tab w:val="left" w:pos="1800"/>
        </w:tabs>
        <w:spacing w:after="240"/>
        <w:ind w:left="720"/>
      </w:pPr>
      <w:bookmarkStart w:id="3549" w:name="_Toc88278916"/>
      <w:r w:rsidRPr="003B72F8">
        <w:rPr>
          <w:rStyle w:val="UniformLevel4Char"/>
          <w:b/>
          <w:bCs/>
          <w:sz w:val="20"/>
        </w:rPr>
        <w:t>2.38.1.2</w:t>
      </w:r>
      <w:r w:rsidR="002D3802" w:rsidRPr="003B72F8">
        <w:rPr>
          <w:rStyle w:val="UniformLevel4Char"/>
          <w:b/>
          <w:bCs/>
          <w:sz w:val="20"/>
        </w:rPr>
        <w:t>.</w:t>
      </w:r>
      <w:r w:rsidR="00782666" w:rsidRPr="003B72F8">
        <w:rPr>
          <w:rStyle w:val="UniformLevel4Char"/>
          <w:b/>
          <w:bCs/>
          <w:sz w:val="20"/>
        </w:rPr>
        <w:tab/>
      </w:r>
      <w:r w:rsidRPr="003B72F8">
        <w:rPr>
          <w:rStyle w:val="UniformLevel4Char"/>
          <w:b/>
          <w:bCs/>
          <w:sz w:val="20"/>
        </w:rPr>
        <w:t>Electricity Metering System</w:t>
      </w:r>
      <w:r w:rsidR="00BF018E" w:rsidRPr="003B72F8">
        <w:rPr>
          <w:rStyle w:val="UniformLevel4Char"/>
          <w:b/>
          <w:bCs/>
          <w:sz w:val="20"/>
        </w:rPr>
        <w:fldChar w:fldCharType="begin"/>
      </w:r>
      <w:r w:rsidR="00BF018E" w:rsidRPr="003B72F8">
        <w:rPr>
          <w:rStyle w:val="UniformLevel4Char"/>
          <w:b/>
          <w:bCs/>
          <w:sz w:val="20"/>
        </w:rPr>
        <w:instrText xml:space="preserve"> XE "Definitions:</w:instrText>
      </w:r>
      <w:r w:rsidR="00BF018E" w:rsidRPr="00D863EA">
        <w:rPr>
          <w:rStyle w:val="UniformLevel4Char"/>
          <w:sz w:val="20"/>
        </w:rPr>
        <w:instrText>Electricity Metering System</w:instrText>
      </w:r>
      <w:r w:rsidR="00BF018E" w:rsidRPr="003B72F8">
        <w:rPr>
          <w:rStyle w:val="UniformLevel4Char"/>
          <w:b/>
          <w:bCs/>
          <w:sz w:val="20"/>
        </w:rPr>
        <w:instrText xml:space="preserve">" </w:instrText>
      </w:r>
      <w:r w:rsidR="00BF018E" w:rsidRPr="003B72F8">
        <w:rPr>
          <w:rStyle w:val="UniformLevel4Char"/>
          <w:b/>
          <w:bCs/>
          <w:sz w:val="20"/>
        </w:rPr>
        <w:fldChar w:fldCharType="end"/>
      </w:r>
      <w:r w:rsidR="00BF018E" w:rsidRPr="003B72F8">
        <w:rPr>
          <w:rStyle w:val="UniformLevel4Char"/>
          <w:b/>
          <w:bCs/>
          <w:sz w:val="20"/>
        </w:rPr>
        <w:fldChar w:fldCharType="begin"/>
      </w:r>
      <w:r w:rsidR="00BF018E" w:rsidRPr="003B72F8">
        <w:rPr>
          <w:rStyle w:val="UniformLevel4Char"/>
          <w:b/>
          <w:bCs/>
          <w:sz w:val="20"/>
        </w:rPr>
        <w:instrText xml:space="preserve"> XE "Definitions:</w:instrText>
      </w:r>
      <w:r w:rsidR="00BF018E" w:rsidRPr="00372D01">
        <w:rPr>
          <w:rStyle w:val="UniformLevel4Char"/>
          <w:sz w:val="20"/>
        </w:rPr>
        <w:instrText>Demand</w:instrText>
      </w:r>
      <w:r w:rsidR="00BF018E" w:rsidRPr="003B72F8">
        <w:rPr>
          <w:rStyle w:val="UniformLevel4Char"/>
          <w:b/>
          <w:bCs/>
          <w:sz w:val="20"/>
        </w:rPr>
        <w:instrText xml:space="preserve">" </w:instrText>
      </w:r>
      <w:r w:rsidR="00BF018E" w:rsidRPr="003B72F8">
        <w:rPr>
          <w:rStyle w:val="UniformLevel4Char"/>
          <w:b/>
          <w:bCs/>
          <w:sz w:val="20"/>
        </w:rPr>
        <w:fldChar w:fldCharType="end"/>
      </w:r>
      <w:r w:rsidR="00932FC0" w:rsidRPr="003B72F8">
        <w:rPr>
          <w:rStyle w:val="UniformLevel4Char"/>
          <w:b/>
          <w:bCs/>
          <w:sz w:val="20"/>
        </w:rPr>
        <w:fldChar w:fldCharType="begin"/>
      </w:r>
      <w:r w:rsidR="00932FC0" w:rsidRPr="003B72F8">
        <w:rPr>
          <w:rStyle w:val="UniformLevel4Char"/>
          <w:b/>
          <w:bCs/>
          <w:sz w:val="20"/>
        </w:rPr>
        <w:instrText xml:space="preserve"> XE "Electricity Metering System" </w:instrText>
      </w:r>
      <w:r w:rsidR="00932FC0" w:rsidRPr="003B72F8">
        <w:rPr>
          <w:rStyle w:val="UniformLevel4Char"/>
          <w:b/>
          <w:bCs/>
          <w:sz w:val="20"/>
        </w:rPr>
        <w:fldChar w:fldCharType="end"/>
      </w:r>
      <w:r w:rsidRPr="003B72F8">
        <w:rPr>
          <w:rStyle w:val="UniformLevel4Char"/>
          <w:b/>
          <w:bCs/>
          <w:sz w:val="20"/>
        </w:rPr>
        <w:t>.</w:t>
      </w:r>
      <w:bookmarkEnd w:id="3549"/>
      <w:r w:rsidRPr="00EE3D89">
        <w:t xml:space="preserve"> </w:t>
      </w:r>
      <w:r w:rsidRPr="00F12050">
        <w:t xml:space="preserve">– An electricity metering system comprises of components functioning together to measure and register active energy, apparent energy and/or power factor.  An electricity metering system may measure alternating current (AC) or direct current (DC) energy. </w:t>
      </w:r>
    </w:p>
    <w:p w14:paraId="2D47B48A" w14:textId="26F652F5" w:rsidR="005A6897" w:rsidRPr="00EE3D89" w:rsidRDefault="005A6897" w:rsidP="005A6897">
      <w:pPr>
        <w:tabs>
          <w:tab w:val="left" w:pos="1620"/>
        </w:tabs>
        <w:spacing w:after="240"/>
        <w:ind w:left="720"/>
      </w:pPr>
      <w:bookmarkStart w:id="3550" w:name="_Toc88278917"/>
      <w:r w:rsidRPr="006825BB">
        <w:rPr>
          <w:rStyle w:val="UniformLevel4Char"/>
          <w:b/>
          <w:bCs/>
          <w:color w:val="272727"/>
          <w:sz w:val="20"/>
        </w:rPr>
        <w:lastRenderedPageBreak/>
        <w:t>2.38.1.</w:t>
      </w:r>
      <w:r>
        <w:rPr>
          <w:rStyle w:val="UniformLevel4Char"/>
          <w:b/>
          <w:bCs/>
          <w:color w:val="272727"/>
          <w:sz w:val="20"/>
        </w:rPr>
        <w:t>3</w:t>
      </w:r>
      <w:r w:rsidRPr="006825BB">
        <w:rPr>
          <w:rStyle w:val="UniformLevel4Char"/>
          <w:b/>
          <w:bCs/>
          <w:color w:val="272727"/>
          <w:sz w:val="20"/>
        </w:rPr>
        <w:t>.</w:t>
      </w:r>
      <w:r w:rsidRPr="006825BB">
        <w:rPr>
          <w:rStyle w:val="UniformLevel4Char"/>
          <w:b/>
          <w:bCs/>
          <w:color w:val="272727"/>
          <w:sz w:val="20"/>
        </w:rPr>
        <w:tab/>
      </w:r>
      <w:r>
        <w:rPr>
          <w:rStyle w:val="UniformLevel4Char"/>
          <w:b/>
          <w:bCs/>
          <w:color w:val="272727"/>
          <w:sz w:val="20"/>
        </w:rPr>
        <w:t>Demand.</w:t>
      </w:r>
      <w:bookmarkEnd w:id="3550"/>
      <w:r w:rsidRPr="00EE3D89">
        <w:rPr>
          <w:b/>
        </w:rPr>
        <w:t xml:space="preserve"> </w:t>
      </w:r>
      <w:r w:rsidRPr="003B72F8">
        <w:t xml:space="preserve">–  </w:t>
      </w:r>
      <w:r w:rsidRPr="00F12050">
        <w:t xml:space="preserve">The </w:t>
      </w:r>
      <w:r>
        <w:t xml:space="preserve">average rate at which a particular integrated quantity is being supplied to the load.  Generally, it is indicated, recorded, or computed as the average obtained over a specified time interval.  Demand is expressed in kilowatts (kW), kilovolt-amperes (kVA), </w:t>
      </w:r>
      <w:proofErr w:type="spellStart"/>
      <w:r>
        <w:t>kilovars</w:t>
      </w:r>
      <w:proofErr w:type="spellEnd"/>
      <w:r>
        <w:t xml:space="preserve"> (</w:t>
      </w:r>
      <w:proofErr w:type="spellStart"/>
      <w:r>
        <w:t>kvar</w:t>
      </w:r>
      <w:proofErr w:type="spellEnd"/>
      <w:r>
        <w:t xml:space="preserve">), or other suitable units. </w:t>
      </w:r>
    </w:p>
    <w:p w14:paraId="3C7BF6EF" w14:textId="1785B9C9" w:rsidR="00D37E43" w:rsidRPr="00EE3D89" w:rsidRDefault="00D37E43" w:rsidP="00F12050">
      <w:pPr>
        <w:tabs>
          <w:tab w:val="left" w:pos="1620"/>
        </w:tabs>
        <w:spacing w:after="240"/>
        <w:ind w:left="720"/>
      </w:pPr>
      <w:bookmarkStart w:id="3551" w:name="_Toc88278918"/>
      <w:r w:rsidRPr="006825BB">
        <w:rPr>
          <w:rStyle w:val="UniformLevel4Char"/>
          <w:b/>
          <w:bCs/>
          <w:color w:val="272727"/>
          <w:sz w:val="20"/>
        </w:rPr>
        <w:t>2.38.1.4.</w:t>
      </w:r>
      <w:r w:rsidR="00782666" w:rsidRPr="006825BB">
        <w:rPr>
          <w:rStyle w:val="UniformLevel4Char"/>
          <w:b/>
          <w:bCs/>
          <w:color w:val="272727"/>
          <w:sz w:val="20"/>
        </w:rPr>
        <w:tab/>
      </w:r>
      <w:r w:rsidRPr="006825BB">
        <w:rPr>
          <w:rStyle w:val="UniformLevel4Char"/>
          <w:b/>
          <w:bCs/>
          <w:color w:val="272727"/>
          <w:sz w:val="20"/>
        </w:rPr>
        <w:t>Power Factor (PF).</w:t>
      </w:r>
      <w:bookmarkEnd w:id="3551"/>
      <w:r w:rsidR="00932FC0" w:rsidRPr="006825BB">
        <w:rPr>
          <w:rStyle w:val="UniformLevel4Char"/>
          <w:b/>
          <w:bCs/>
          <w:color w:val="272727"/>
          <w:sz w:val="20"/>
        </w:rPr>
        <w:fldChar w:fldCharType="begin"/>
      </w:r>
      <w:r w:rsidR="00932FC0" w:rsidRPr="006825BB">
        <w:rPr>
          <w:rStyle w:val="UniformLevel4Char"/>
          <w:b/>
          <w:bCs/>
          <w:color w:val="272727"/>
          <w:sz w:val="20"/>
        </w:rPr>
        <w:instrText xml:space="preserve"> XE "Power Factor (PF)." </w:instrText>
      </w:r>
      <w:r w:rsidR="00932FC0" w:rsidRPr="006825BB">
        <w:rPr>
          <w:rStyle w:val="UniformLevel4Char"/>
          <w:b/>
          <w:bCs/>
          <w:color w:val="272727"/>
          <w:sz w:val="20"/>
        </w:rPr>
        <w:fldChar w:fldCharType="end"/>
      </w:r>
      <w:r w:rsidRPr="00EE3D89">
        <w:rPr>
          <w:b/>
        </w:rPr>
        <w:t xml:space="preserve"> </w:t>
      </w:r>
      <w:r w:rsidRPr="003B72F8">
        <w:t xml:space="preserve">–  </w:t>
      </w:r>
      <w:r w:rsidRPr="00F12050">
        <w:t>The ratio of the “active power” to “apparent power”, in an AC circuit.  It describes the efficient use of available power.</w:t>
      </w:r>
    </w:p>
    <w:p w14:paraId="7ABCF57A" w14:textId="4725722D" w:rsidR="00D37E43" w:rsidRPr="00886119" w:rsidRDefault="00D37E43" w:rsidP="006825BB">
      <w:pPr>
        <w:tabs>
          <w:tab w:val="left" w:pos="1080"/>
        </w:tabs>
        <w:spacing w:after="240"/>
        <w:ind w:left="360"/>
      </w:pPr>
      <w:bookmarkStart w:id="3552" w:name="_Toc88278919"/>
      <w:r w:rsidRPr="006825BB">
        <w:rPr>
          <w:rStyle w:val="UniformLevel3Char"/>
          <w:b/>
          <w:iCs w:val="0"/>
          <w:sz w:val="20"/>
        </w:rPr>
        <w:t xml:space="preserve">2.38.2.  </w:t>
      </w:r>
      <w:r w:rsidR="00531558" w:rsidRPr="006825BB">
        <w:rPr>
          <w:rStyle w:val="UniformLevel3Char"/>
          <w:b/>
          <w:iCs w:val="0"/>
          <w:sz w:val="20"/>
        </w:rPr>
        <w:tab/>
      </w:r>
      <w:r w:rsidRPr="006825BB">
        <w:rPr>
          <w:rStyle w:val="UniformLevel3Char"/>
          <w:b/>
          <w:iCs w:val="0"/>
          <w:sz w:val="20"/>
        </w:rPr>
        <w:t>Method of Sale</w:t>
      </w:r>
      <w:r w:rsidR="00937B78" w:rsidRPr="006825BB">
        <w:rPr>
          <w:rStyle w:val="UniformLevel3Char"/>
          <w:b/>
          <w:iCs w:val="0"/>
          <w:sz w:val="20"/>
        </w:rPr>
        <w:fldChar w:fldCharType="begin"/>
      </w:r>
      <w:r w:rsidR="00937B78" w:rsidRPr="006825BB">
        <w:rPr>
          <w:rStyle w:val="UniformLevel3Char"/>
          <w:b/>
          <w:iCs w:val="0"/>
          <w:sz w:val="20"/>
        </w:rPr>
        <w:instrText xml:space="preserve"> XE "Method of sale" </w:instrText>
      </w:r>
      <w:r w:rsidR="00937B78" w:rsidRPr="006825BB">
        <w:rPr>
          <w:rStyle w:val="UniformLevel3Char"/>
          <w:b/>
          <w:iCs w:val="0"/>
          <w:sz w:val="20"/>
        </w:rPr>
        <w:fldChar w:fldCharType="end"/>
      </w:r>
      <w:r w:rsidRPr="006825BB">
        <w:rPr>
          <w:rStyle w:val="UniformLevel3Char"/>
          <w:b/>
          <w:iCs w:val="0"/>
          <w:sz w:val="20"/>
        </w:rPr>
        <w:t>.</w:t>
      </w:r>
      <w:bookmarkEnd w:id="3552"/>
      <w:r w:rsidRPr="008C68DF">
        <w:rPr>
          <w:b/>
        </w:rPr>
        <w:t xml:space="preserve"> </w:t>
      </w:r>
      <w:r w:rsidRPr="00C61D0F">
        <w:rPr>
          <w:szCs w:val="20"/>
        </w:rPr>
        <w:t>– All electrical</w:t>
      </w:r>
      <w:r w:rsidRPr="00886119">
        <w:t xml:space="preserve"> energy offered for sale and sold based on the electrical energy transfer through the electric meter shall be in units specified below.</w:t>
      </w:r>
    </w:p>
    <w:p w14:paraId="3E22548A" w14:textId="6524DE93" w:rsidR="00D37E43" w:rsidRPr="00886119" w:rsidRDefault="00D37E43" w:rsidP="00782666">
      <w:pPr>
        <w:numPr>
          <w:ilvl w:val="0"/>
          <w:numId w:val="172"/>
        </w:numPr>
        <w:tabs>
          <w:tab w:val="left" w:pos="1620"/>
        </w:tabs>
        <w:spacing w:after="240"/>
        <w:ind w:left="1080"/>
      </w:pPr>
      <w:r w:rsidRPr="00886119">
        <w:t>Active Energy:</w:t>
      </w:r>
      <w:r w:rsidRPr="00886119">
        <w:tab/>
        <w:t>megajoules (MJ) or kilowatt-hours (kWh)</w:t>
      </w:r>
    </w:p>
    <w:p w14:paraId="4611F87E" w14:textId="7F67937F" w:rsidR="00D37E43" w:rsidRPr="00886119" w:rsidRDefault="00D37E43" w:rsidP="00EE3D89">
      <w:pPr>
        <w:numPr>
          <w:ilvl w:val="0"/>
          <w:numId w:val="172"/>
        </w:numPr>
        <w:spacing w:after="240"/>
        <w:ind w:left="1080"/>
      </w:pPr>
      <w:r w:rsidRPr="00886119">
        <w:t>Apparent Energy:</w:t>
      </w:r>
      <w:r w:rsidRPr="00886119">
        <w:tab/>
        <w:t>kilovolt-ampere hours (</w:t>
      </w:r>
      <w:proofErr w:type="spellStart"/>
      <w:r w:rsidRPr="00886119">
        <w:t>kVAh</w:t>
      </w:r>
      <w:proofErr w:type="spellEnd"/>
      <w:r w:rsidRPr="00886119">
        <w:t>)</w:t>
      </w:r>
    </w:p>
    <w:p w14:paraId="3A76C2C1" w14:textId="77777777" w:rsidR="00D37E43" w:rsidRPr="00886119" w:rsidRDefault="00D37E43" w:rsidP="00EE3D89">
      <w:pPr>
        <w:numPr>
          <w:ilvl w:val="0"/>
          <w:numId w:val="172"/>
        </w:numPr>
        <w:spacing w:after="240"/>
        <w:ind w:left="1080"/>
      </w:pPr>
      <w:r w:rsidRPr="00886119">
        <w:t>Demand:</w:t>
      </w:r>
      <w:r w:rsidRPr="00886119">
        <w:tab/>
      </w:r>
      <w:r w:rsidRPr="00886119">
        <w:tab/>
        <w:t>kilowatts (kW) or kilovolt-amperes (kVA)</w:t>
      </w:r>
    </w:p>
    <w:p w14:paraId="791A3CCD" w14:textId="77777777" w:rsidR="00D37E43" w:rsidRPr="00886119" w:rsidRDefault="00D37E43" w:rsidP="00EE3D89">
      <w:pPr>
        <w:spacing w:after="240"/>
        <w:ind w:left="360"/>
      </w:pPr>
      <w:r w:rsidRPr="00886119">
        <w:t>In addition to the fees assessed for the quantity of electrical energy sold, where permitted, fees may also be assessed for other services, such as taxes and/or fixed fees.</w:t>
      </w:r>
    </w:p>
    <w:p w14:paraId="7E9B8ABE" w14:textId="77777777" w:rsidR="00D37E43" w:rsidRPr="00886119" w:rsidRDefault="00D37E43" w:rsidP="00EE3D89">
      <w:pPr>
        <w:numPr>
          <w:ilvl w:val="0"/>
          <w:numId w:val="173"/>
        </w:numPr>
        <w:spacing w:after="240"/>
        <w:ind w:left="1080"/>
      </w:pPr>
      <w:r w:rsidRPr="00886119">
        <w:t>a “power factor (PF)” and</w:t>
      </w:r>
    </w:p>
    <w:p w14:paraId="3026880C" w14:textId="77777777" w:rsidR="00D37E43" w:rsidRPr="00827095" w:rsidRDefault="00D37E43" w:rsidP="00EE3D89">
      <w:pPr>
        <w:numPr>
          <w:ilvl w:val="0"/>
          <w:numId w:val="173"/>
        </w:numPr>
        <w:spacing w:after="240"/>
        <w:ind w:left="1080"/>
        <w:rPr>
          <w:szCs w:val="20"/>
        </w:rPr>
      </w:pPr>
      <w:r w:rsidRPr="00827095">
        <w:rPr>
          <w:szCs w:val="20"/>
        </w:rPr>
        <w:t>other services related to the sale of electrical energy, such as taxes and/or fixed fees.</w:t>
      </w:r>
    </w:p>
    <w:p w14:paraId="513DF2EC" w14:textId="187F9658" w:rsidR="00D37E43" w:rsidRPr="00F12050" w:rsidRDefault="00D37E43" w:rsidP="000B6CB2">
      <w:pPr>
        <w:tabs>
          <w:tab w:val="left" w:pos="1080"/>
        </w:tabs>
        <w:ind w:left="360"/>
      </w:pPr>
      <w:bookmarkStart w:id="3553" w:name="_Toc88278920"/>
      <w:r w:rsidRPr="0097537D">
        <w:rPr>
          <w:rStyle w:val="UniformLevel3Char"/>
          <w:b/>
          <w:iCs w:val="0"/>
          <w:sz w:val="20"/>
        </w:rPr>
        <w:t xml:space="preserve">2.38.3. </w:t>
      </w:r>
      <w:r w:rsidR="00531558" w:rsidRPr="0097537D">
        <w:rPr>
          <w:rStyle w:val="UniformLevel3Char"/>
          <w:b/>
          <w:iCs w:val="0"/>
          <w:sz w:val="20"/>
        </w:rPr>
        <w:tab/>
      </w:r>
      <w:r w:rsidRPr="0097537D">
        <w:rPr>
          <w:rStyle w:val="UniformLevel3Char"/>
          <w:b/>
          <w:iCs w:val="0"/>
          <w:sz w:val="20"/>
        </w:rPr>
        <w:t>Unit Price.</w:t>
      </w:r>
      <w:bookmarkEnd w:id="3553"/>
      <w:r w:rsidRPr="00B9133B">
        <w:t xml:space="preserve"> </w:t>
      </w:r>
      <w:r w:rsidRPr="00F12050">
        <w:t>– The electrical energy unit price shall be in terms of price per unit of measure and in U.S. currency.</w:t>
      </w:r>
    </w:p>
    <w:p w14:paraId="5D8F374A" w14:textId="299672B3" w:rsidR="00D37E43" w:rsidRDefault="00D37E43" w:rsidP="006825BB">
      <w:pPr>
        <w:spacing w:before="60" w:after="240"/>
        <w:ind w:left="360"/>
      </w:pPr>
      <w:r w:rsidRPr="00886119">
        <w:t>(Added 20</w:t>
      </w:r>
      <w:r>
        <w:t>1</w:t>
      </w:r>
      <w:r w:rsidR="00D26147">
        <w:t>9</w:t>
      </w:r>
      <w:r w:rsidRPr="00886119">
        <w:t>)</w:t>
      </w:r>
    </w:p>
    <w:p w14:paraId="63FCEF38" w14:textId="5164E3CA" w:rsidR="00DF4E2F" w:rsidRPr="002D126C" w:rsidRDefault="00DF4E2F" w:rsidP="00531558">
      <w:pPr>
        <w:tabs>
          <w:tab w:val="left" w:pos="540"/>
        </w:tabs>
        <w:spacing w:after="240"/>
        <w:rPr>
          <w:rFonts w:eastAsia="Calibri"/>
          <w:b/>
          <w:color w:val="000000"/>
        </w:rPr>
      </w:pPr>
      <w:bookmarkStart w:id="3554" w:name="_Toc88278921"/>
      <w:bookmarkStart w:id="3555" w:name="_Hlk15878033"/>
      <w:r w:rsidRPr="008C68DF">
        <w:rPr>
          <w:rStyle w:val="UniformLevel2Char"/>
          <w:b/>
          <w:sz w:val="20"/>
          <w:szCs w:val="20"/>
        </w:rPr>
        <w:t>2.39.</w:t>
      </w:r>
      <w:r w:rsidR="00531558">
        <w:rPr>
          <w:rStyle w:val="UniformLevel2Char"/>
          <w:b/>
          <w:sz w:val="20"/>
          <w:szCs w:val="20"/>
        </w:rPr>
        <w:tab/>
      </w:r>
      <w:r w:rsidRPr="008C68DF">
        <w:rPr>
          <w:rStyle w:val="UniformLevel2Char"/>
          <w:b/>
          <w:sz w:val="20"/>
          <w:szCs w:val="20"/>
        </w:rPr>
        <w:t>Tractor Hydraulic Fluid</w:t>
      </w:r>
      <w:bookmarkEnd w:id="3554"/>
      <w:r w:rsidR="007B4E4A">
        <w:rPr>
          <w:rStyle w:val="UniformLevel2Char"/>
          <w:b/>
          <w:sz w:val="20"/>
          <w:szCs w:val="20"/>
        </w:rPr>
        <w:fldChar w:fldCharType="begin"/>
      </w:r>
      <w:r w:rsidR="007B4E4A">
        <w:instrText xml:space="preserve"> XE "</w:instrText>
      </w:r>
      <w:r w:rsidR="007B4E4A" w:rsidRPr="003473EE">
        <w:rPr>
          <w:rStyle w:val="UniformLevel2Char"/>
          <w:b/>
          <w:sz w:val="20"/>
          <w:szCs w:val="20"/>
        </w:rPr>
        <w:instrText>Method of sale:</w:instrText>
      </w:r>
      <w:r w:rsidR="007B4E4A" w:rsidRPr="003473EE">
        <w:instrText>Tractor hydraulic fluid</w:instrText>
      </w:r>
      <w:r w:rsidR="007B4E4A">
        <w:instrText xml:space="preserve">" </w:instrText>
      </w:r>
      <w:r w:rsidR="007B4E4A">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3B6070">
        <w:rPr>
          <w:rStyle w:val="UniformLevel2Char"/>
          <w:b/>
          <w:sz w:val="20"/>
          <w:szCs w:val="20"/>
        </w:rPr>
        <w:instrText>:</w:instrText>
      </w:r>
      <w:r w:rsidR="00FE6EF0" w:rsidRPr="003B6070">
        <w:instrText>Conformance</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F509DC">
        <w:rPr>
          <w:rStyle w:val="UniformLevel2Char"/>
          <w:b/>
          <w:sz w:val="20"/>
          <w:szCs w:val="20"/>
        </w:rPr>
        <w:instrText>:</w:instrText>
      </w:r>
      <w:r w:rsidR="00FE6EF0" w:rsidRPr="00F509DC">
        <w:instrText>Fluid Additives</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0F497D">
        <w:rPr>
          <w:rStyle w:val="UniformLevel2Char"/>
          <w:b/>
          <w:sz w:val="20"/>
          <w:szCs w:val="20"/>
        </w:rPr>
        <w:instrText>:</w:instrText>
      </w:r>
      <w:r w:rsidR="00FE6EF0" w:rsidRPr="000F497D">
        <w:instrText>Labeling</w:instrText>
      </w:r>
      <w:r w:rsidR="00FE6EF0">
        <w:instrText xml:space="preserve">" </w:instrText>
      </w:r>
      <w:r w:rsidR="00FE6EF0">
        <w:rPr>
          <w:rStyle w:val="UniformLevel2Char"/>
          <w:b/>
          <w:sz w:val="20"/>
          <w:szCs w:val="20"/>
        </w:rPr>
        <w:fldChar w:fldCharType="end"/>
      </w:r>
      <w:r w:rsidR="00932FC0" w:rsidRPr="002D126C">
        <w:rPr>
          <w:rStyle w:val="UniformLevel2Char"/>
          <w:b/>
          <w:i/>
          <w:sz w:val="20"/>
          <w:szCs w:val="20"/>
        </w:rPr>
        <w:fldChar w:fldCharType="begin"/>
      </w:r>
      <w:r w:rsidR="00932FC0" w:rsidRPr="008C68DF">
        <w:rPr>
          <w:b/>
        </w:rPr>
        <w:instrText xml:space="preserve"> XE "</w:instrText>
      </w:r>
      <w:r w:rsidR="00932FC0" w:rsidRPr="008C68DF">
        <w:rPr>
          <w:rStyle w:val="UniformLevel2Char"/>
          <w:b/>
          <w:sz w:val="20"/>
          <w:szCs w:val="20"/>
        </w:rPr>
        <w:instrText>Tractor Hydraulic Fluid</w:instrText>
      </w:r>
      <w:r w:rsidR="00932FC0" w:rsidRPr="008C68DF">
        <w:rPr>
          <w:b/>
        </w:rPr>
        <w:instrText xml:space="preserve">" </w:instrText>
      </w:r>
      <w:r w:rsidR="00932FC0" w:rsidRPr="002D126C">
        <w:rPr>
          <w:rStyle w:val="UniformLevel2Char"/>
          <w:b/>
          <w:i/>
          <w:sz w:val="20"/>
          <w:szCs w:val="20"/>
        </w:rPr>
        <w:fldChar w:fldCharType="end"/>
      </w:r>
      <w:r w:rsidRPr="008C68DF">
        <w:rPr>
          <w:b/>
          <w:bCs/>
          <w:iCs/>
          <w:color w:val="000000"/>
          <w:u w:color="000000"/>
        </w:rPr>
        <w:t>.</w:t>
      </w:r>
      <w:r w:rsidRPr="008C68DF">
        <w:rPr>
          <w:b/>
          <w:bCs/>
          <w:iCs/>
          <w:color w:val="000000"/>
        </w:rPr>
        <w:t xml:space="preserve"> </w:t>
      </w:r>
    </w:p>
    <w:p w14:paraId="79721AC5" w14:textId="31B85FF0" w:rsidR="00DF4E2F" w:rsidRPr="00F12050" w:rsidRDefault="00DF4E2F" w:rsidP="0097537D">
      <w:pPr>
        <w:tabs>
          <w:tab w:val="left" w:pos="1080"/>
        </w:tabs>
        <w:ind w:left="360"/>
      </w:pPr>
      <w:r w:rsidRPr="00F12050">
        <w:rPr>
          <w:b/>
          <w:iCs/>
        </w:rPr>
        <w:t>2.39.1</w:t>
      </w:r>
      <w:r w:rsidR="000B6CB2">
        <w:rPr>
          <w:b/>
          <w:iCs/>
        </w:rPr>
        <w:t>.</w:t>
      </w:r>
      <w:r w:rsidR="006825BB" w:rsidRPr="00F12050">
        <w:rPr>
          <w:b/>
          <w:iCs/>
        </w:rPr>
        <w:tab/>
      </w:r>
      <w:r w:rsidRPr="00F12050">
        <w:rPr>
          <w:b/>
          <w:iCs/>
        </w:rPr>
        <w:t>Products for Use in Lubricating Tractors.</w:t>
      </w:r>
      <w:r w:rsidRPr="008C68DF">
        <w:t xml:space="preserve"> </w:t>
      </w:r>
      <w:r w:rsidRPr="0097537D">
        <w:t>– Tractor hydraulic fluids shall meet at least one current and/or verifiable original equipment manufacturer’s specifications for respective tractors.  A specification is deemed verifiable if all necessary bench and laboratory test</w:t>
      </w:r>
      <w:r w:rsidR="00AD2DD9" w:rsidRPr="0097537D">
        <w:t>s</w:t>
      </w:r>
      <w:r w:rsidRPr="0097537D">
        <w:t xml:space="preserve"> are available to verify the fluid’s ability to pass those requirements set out by the original equipment manufacturer.  </w:t>
      </w:r>
      <w:bookmarkStart w:id="3556" w:name="_Hlk12950652"/>
      <w:bookmarkStart w:id="3557" w:name="_Hlk12950370"/>
      <w:bookmarkStart w:id="3558" w:name="_Hlk12949784"/>
      <w:r w:rsidRPr="0097537D">
        <w:t xml:space="preserve">A list of current and verifiable </w:t>
      </w:r>
      <w:r w:rsidR="00E74794" w:rsidRPr="0097537D">
        <w:t xml:space="preserve">original equipment manufacturer’s </w:t>
      </w:r>
      <w:r w:rsidRPr="0097537D">
        <w:t>specifications is located on</w:t>
      </w:r>
      <w:r w:rsidR="00FF6092" w:rsidRPr="0097537D">
        <w:t xml:space="preserve"> the NCWM website (</w:t>
      </w:r>
      <w:hyperlink r:id="rId107" w:history="1">
        <w:r w:rsidR="00FF6092" w:rsidRPr="0097537D">
          <w:t>www.ncwm.com</w:t>
        </w:r>
      </w:hyperlink>
      <w:r w:rsidR="00FF6092" w:rsidRPr="0097537D">
        <w:t>).</w:t>
      </w:r>
      <w:bookmarkEnd w:id="3556"/>
      <w:bookmarkEnd w:id="3557"/>
      <w:r w:rsidR="002D3802" w:rsidRPr="0097537D">
        <w:rPr>
          <w:rFonts w:eastAsia="Calibri"/>
        </w:rPr>
        <w:t> </w:t>
      </w:r>
      <w:r w:rsidR="002D3802" w:rsidRPr="0097537D">
        <w:t> </w:t>
      </w:r>
      <w:bookmarkEnd w:id="3558"/>
      <w:r w:rsidRPr="0097537D">
        <w:t>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w:t>
      </w:r>
      <w:r w:rsidRPr="00F12050">
        <w:t xml:space="preserve"> </w:t>
      </w:r>
    </w:p>
    <w:p w14:paraId="173A1A27" w14:textId="0BFDD07B" w:rsidR="004B2D05" w:rsidRPr="00F7456C" w:rsidRDefault="004B2D05" w:rsidP="00BB53D6">
      <w:pPr>
        <w:spacing w:before="60" w:after="240"/>
        <w:ind w:left="360"/>
        <w:rPr>
          <w:bCs/>
        </w:rPr>
      </w:pPr>
      <w:r w:rsidRPr="00F7456C">
        <w:rPr>
          <w:bCs/>
        </w:rPr>
        <w:t>(Amended 202</w:t>
      </w:r>
      <w:r w:rsidR="0043389C" w:rsidRPr="00F7456C">
        <w:rPr>
          <w:bCs/>
        </w:rPr>
        <w:t>1</w:t>
      </w:r>
      <w:r w:rsidRPr="00F7456C">
        <w:rPr>
          <w:bCs/>
        </w:rPr>
        <w:t>)</w:t>
      </w:r>
    </w:p>
    <w:p w14:paraId="2979F932" w14:textId="3A019414" w:rsidR="00DF4E2F" w:rsidRPr="0097537D" w:rsidRDefault="00DF4E2F" w:rsidP="0097537D">
      <w:pPr>
        <w:tabs>
          <w:tab w:val="left" w:pos="1620"/>
        </w:tabs>
        <w:spacing w:after="240"/>
        <w:ind w:left="720"/>
        <w:rPr>
          <w:rFonts w:eastAsia="Calibri"/>
        </w:rPr>
      </w:pPr>
      <w:bookmarkStart w:id="3559" w:name="_Toc88278922"/>
      <w:r w:rsidRPr="0097537D">
        <w:rPr>
          <w:rStyle w:val="UniformLevel4Char"/>
          <w:b/>
          <w:bCs/>
          <w:sz w:val="20"/>
        </w:rPr>
        <w:t>2.39.1.1.</w:t>
      </w:r>
      <w:r w:rsidR="00782666" w:rsidRPr="0097537D">
        <w:rPr>
          <w:rStyle w:val="UniformLevel4Char"/>
          <w:b/>
          <w:bCs/>
          <w:sz w:val="20"/>
        </w:rPr>
        <w:tab/>
      </w:r>
      <w:r w:rsidRPr="0097537D">
        <w:rPr>
          <w:rStyle w:val="UniformLevel4Char"/>
          <w:b/>
          <w:bCs/>
          <w:sz w:val="20"/>
        </w:rPr>
        <w:t>Conformance</w:t>
      </w:r>
      <w:bookmarkEnd w:id="3559"/>
      <w:r w:rsidRPr="006825BB">
        <w:rPr>
          <w:b/>
          <w:bCs/>
        </w:rPr>
        <w:t>.</w:t>
      </w:r>
      <w:r w:rsidRPr="00827095">
        <w:t xml:space="preserve"> – </w:t>
      </w:r>
      <w:r w:rsidRPr="0097537D">
        <w:t xml:space="preserve">Conformance of a fluid per Section 2.39.1. Products for Use in Lubricating Tractors does not absolve the obligations of a fluid licensee with respect to the licensing original equipment manufacturer or the original equipment manufacturer’s licensing agent(s), where relevant. </w:t>
      </w:r>
    </w:p>
    <w:p w14:paraId="4759AFEE" w14:textId="11AF5A38" w:rsidR="00DF4E2F" w:rsidRPr="00827095" w:rsidRDefault="00DF4E2F" w:rsidP="00512A76">
      <w:pPr>
        <w:tabs>
          <w:tab w:val="left" w:pos="1620"/>
        </w:tabs>
        <w:spacing w:after="240"/>
        <w:ind w:left="720"/>
        <w:rPr>
          <w:rFonts w:eastAsia="Calibri"/>
        </w:rPr>
      </w:pPr>
      <w:bookmarkStart w:id="3560" w:name="_Toc88278923"/>
      <w:r w:rsidRPr="0097537D">
        <w:rPr>
          <w:rStyle w:val="UniformLevel4Char"/>
          <w:b/>
          <w:bCs/>
          <w:sz w:val="20"/>
        </w:rPr>
        <w:t>2.39.1.2.</w:t>
      </w:r>
      <w:r w:rsidR="00782666" w:rsidRPr="0097537D">
        <w:rPr>
          <w:rStyle w:val="UniformLevel4Char"/>
          <w:b/>
          <w:bCs/>
          <w:sz w:val="20"/>
        </w:rPr>
        <w:tab/>
      </w:r>
      <w:bookmarkStart w:id="3561" w:name="_Hlk86308812"/>
      <w:r w:rsidRPr="0097537D">
        <w:rPr>
          <w:rStyle w:val="UniformLevel4Char"/>
          <w:b/>
          <w:bCs/>
          <w:sz w:val="20"/>
        </w:rPr>
        <w:t>Tractor Hydraulic Fluid Additives</w:t>
      </w:r>
      <w:bookmarkEnd w:id="3560"/>
      <w:bookmarkEnd w:id="3561"/>
      <w:r w:rsidR="00913DD9">
        <w:rPr>
          <w:rStyle w:val="UniformLevel4Char"/>
          <w:b/>
          <w:bCs/>
          <w:sz w:val="20"/>
        </w:rPr>
        <w:fldChar w:fldCharType="begin"/>
      </w:r>
      <w:r w:rsidR="00913DD9">
        <w:instrText xml:space="preserve"> XE "</w:instrText>
      </w:r>
      <w:r w:rsidR="00913DD9" w:rsidRPr="00A95749">
        <w:instrText>Fuels:Tractor hydraulic fluid additives</w:instrText>
      </w:r>
      <w:r w:rsidR="00913DD9">
        <w:instrText xml:space="preserve">" </w:instrText>
      </w:r>
      <w:r w:rsidR="00913DD9">
        <w:rPr>
          <w:rStyle w:val="UniformLevel4Char"/>
          <w:b/>
          <w:bCs/>
          <w:sz w:val="20"/>
        </w:rPr>
        <w:fldChar w:fldCharType="end"/>
      </w:r>
      <w:r w:rsidRPr="0097537D">
        <w:rPr>
          <w:rStyle w:val="UniformLevel4Char"/>
          <w:b/>
          <w:bCs/>
          <w:sz w:val="20"/>
        </w:rPr>
        <w:t>.</w:t>
      </w:r>
      <w:r w:rsidRPr="0097537D">
        <w:t xml:space="preserve"> –</w:t>
      </w:r>
      <w:r w:rsidR="006825BB" w:rsidRPr="0097537D">
        <w:t xml:space="preserve"> </w:t>
      </w:r>
      <w:r w:rsidRPr="0097537D">
        <w:t xml:space="preserve">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such product sold shall provide, upon request by a duly authorized representative of the </w:t>
      </w:r>
      <w:r w:rsidRPr="0097537D">
        <w:lastRenderedPageBreak/>
        <w:t>Director, documentation of any claims made on their product label or published on any website referenced by the label.</w:t>
      </w:r>
      <w:r w:rsidRPr="00827095">
        <w:t xml:space="preserve"> </w:t>
      </w:r>
    </w:p>
    <w:p w14:paraId="56BF2336" w14:textId="7DE7EDAC" w:rsidR="00DF4E2F" w:rsidRPr="006825BB" w:rsidRDefault="00DF4E2F" w:rsidP="003E2927">
      <w:pPr>
        <w:tabs>
          <w:tab w:val="left" w:pos="1080"/>
          <w:tab w:val="left" w:pos="1260"/>
        </w:tabs>
        <w:spacing w:after="240"/>
        <w:ind w:left="360"/>
        <w:rPr>
          <w:rFonts w:eastAsia="Calibri"/>
        </w:rPr>
      </w:pPr>
      <w:bookmarkStart w:id="3562" w:name="_Toc88278924"/>
      <w:r w:rsidRPr="00512A76">
        <w:rPr>
          <w:rStyle w:val="UniformLevel3Char"/>
          <w:b/>
          <w:iCs w:val="0"/>
          <w:sz w:val="20"/>
        </w:rPr>
        <w:t>2.39.2.</w:t>
      </w:r>
      <w:r w:rsidR="00531558" w:rsidRPr="00512A76">
        <w:rPr>
          <w:rStyle w:val="UniformLevel3Char"/>
          <w:b/>
          <w:iCs w:val="0"/>
          <w:sz w:val="20"/>
        </w:rPr>
        <w:tab/>
      </w:r>
      <w:r w:rsidRPr="00512A76">
        <w:rPr>
          <w:rStyle w:val="UniformLevel3Char"/>
          <w:b/>
          <w:iCs w:val="0"/>
          <w:sz w:val="20"/>
        </w:rPr>
        <w:t>Labeling and Identification of Tractor Hydraulic Fluid</w:t>
      </w:r>
      <w:r w:rsidR="00932FC0" w:rsidRPr="00512A76">
        <w:rPr>
          <w:rStyle w:val="UniformLevel3Char"/>
          <w:b/>
          <w:iCs w:val="0"/>
          <w:sz w:val="20"/>
        </w:rPr>
        <w:fldChar w:fldCharType="begin"/>
      </w:r>
      <w:r w:rsidR="00932FC0" w:rsidRPr="00512A76">
        <w:rPr>
          <w:rStyle w:val="UniformLevel3Char"/>
          <w:b/>
          <w:iCs w:val="0"/>
          <w:sz w:val="20"/>
        </w:rPr>
        <w:instrText xml:space="preserve"> XE "Labeling and Identification of Tractor Hydraulic Fluid" </w:instrText>
      </w:r>
      <w:r w:rsidR="00932FC0" w:rsidRPr="00512A76">
        <w:rPr>
          <w:rStyle w:val="UniformLevel3Char"/>
          <w:b/>
          <w:iCs w:val="0"/>
          <w:sz w:val="20"/>
        </w:rPr>
        <w:fldChar w:fldCharType="end"/>
      </w:r>
      <w:r w:rsidRPr="00512A76">
        <w:rPr>
          <w:rStyle w:val="UniformLevel3Char"/>
          <w:b/>
          <w:iCs w:val="0"/>
          <w:sz w:val="20"/>
        </w:rPr>
        <w:t>.</w:t>
      </w:r>
      <w:bookmarkEnd w:id="3562"/>
      <w:r w:rsidRPr="008C68DF">
        <w:t xml:space="preserve"> </w:t>
      </w:r>
      <w:r w:rsidRPr="006825BB">
        <w:t xml:space="preserve">– Tractor hydraulic fluids shall be labeled or identified as described below. </w:t>
      </w:r>
    </w:p>
    <w:p w14:paraId="7DB6C214" w14:textId="75ECD5F2" w:rsidR="00DF4E2F" w:rsidRPr="0097537D" w:rsidRDefault="00DF4E2F" w:rsidP="00512A76">
      <w:pPr>
        <w:tabs>
          <w:tab w:val="left" w:pos="1620"/>
        </w:tabs>
        <w:spacing w:after="240"/>
        <w:ind w:left="720"/>
        <w:rPr>
          <w:rFonts w:eastAsia="Calibri"/>
        </w:rPr>
      </w:pPr>
      <w:bookmarkStart w:id="3563" w:name="_Toc88278925"/>
      <w:bookmarkStart w:id="3564" w:name="_Hlk88246192"/>
      <w:r w:rsidRPr="00512A76">
        <w:rPr>
          <w:rStyle w:val="UniformLevel4Char"/>
          <w:b/>
          <w:bCs/>
          <w:sz w:val="20"/>
        </w:rPr>
        <w:t>2.39.2.1.</w:t>
      </w:r>
      <w:bookmarkStart w:id="3565" w:name="_Hlk18482014"/>
      <w:r w:rsidR="0097537D" w:rsidRPr="00512A76">
        <w:rPr>
          <w:rStyle w:val="UniformLevel4Char"/>
          <w:b/>
          <w:bCs/>
          <w:sz w:val="20"/>
        </w:rPr>
        <w:tab/>
      </w:r>
      <w:r w:rsidRPr="00512A76">
        <w:rPr>
          <w:rStyle w:val="UniformLevel4Char"/>
          <w:b/>
          <w:bCs/>
          <w:sz w:val="20"/>
        </w:rPr>
        <w:t>Container Labeling</w:t>
      </w:r>
      <w:bookmarkEnd w:id="3565"/>
      <w:r w:rsidRPr="00512A76">
        <w:rPr>
          <w:rStyle w:val="UniformLevel4Char"/>
          <w:b/>
          <w:bCs/>
          <w:sz w:val="20"/>
        </w:rPr>
        <w:t>.</w:t>
      </w:r>
      <w:bookmarkEnd w:id="3563"/>
      <w:r w:rsidRPr="00512A76">
        <w:rPr>
          <w:rStyle w:val="UniformLevel4Char"/>
          <w:b/>
          <w:bCs/>
          <w:sz w:val="20"/>
        </w:rPr>
        <w:t xml:space="preserve"> </w:t>
      </w:r>
      <w:r w:rsidRPr="0097537D">
        <w:t xml:space="preserve">– The label on a container of tractor hydraulic fluid shall not contain any information that is false or misleading.  Containers include bottles, cans, multi-quart or liter containers, pails, kegs, drums, and intermediate bulk containers (IBCs).  In addition, each container of tractor hydraulic fluid shall be labeled with the following:  </w:t>
      </w:r>
    </w:p>
    <w:bookmarkEnd w:id="3564"/>
    <w:p w14:paraId="674075F2" w14:textId="77777777" w:rsidR="00DF4E2F" w:rsidRPr="00BB04C9" w:rsidRDefault="00DF4E2F" w:rsidP="00EE3D89">
      <w:pPr>
        <w:numPr>
          <w:ilvl w:val="0"/>
          <w:numId w:val="183"/>
        </w:numPr>
        <w:spacing w:after="240"/>
        <w:ind w:left="1440" w:right="3" w:hanging="368"/>
        <w:jc w:val="left"/>
        <w:rPr>
          <w:rFonts w:ascii="Calibri" w:eastAsia="Calibri" w:hAnsi="Calibri" w:cs="Calibri"/>
          <w:color w:val="000000"/>
          <w:sz w:val="22"/>
          <w:szCs w:val="22"/>
        </w:rPr>
      </w:pPr>
      <w:r w:rsidRPr="00886119">
        <w:rPr>
          <w:color w:val="000000"/>
          <w:szCs w:val="22"/>
        </w:rPr>
        <w:t xml:space="preserve">the brand name;  </w:t>
      </w:r>
    </w:p>
    <w:p w14:paraId="2EF9A858" w14:textId="77777777" w:rsidR="00DF4E2F" w:rsidRPr="00BB04C9" w:rsidRDefault="00DF4E2F" w:rsidP="00EE3D89">
      <w:pPr>
        <w:numPr>
          <w:ilvl w:val="0"/>
          <w:numId w:val="183"/>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distributor;  </w:t>
      </w:r>
    </w:p>
    <w:p w14:paraId="3ABC133B" w14:textId="77777777"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 xml:space="preserve">the words “Tractor Hydraulic Fluid,” which may include words such as “Hydraulic Fluid for Agricultural Applications” or “Universal Tractor Transmission Oil”; </w:t>
      </w:r>
    </w:p>
    <w:p w14:paraId="5C3AA16A" w14:textId="77777777"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 xml:space="preserve">the primary claim or claims met by the fluid and reference to where any supplemental claims may be viewed (e.g., website reference).  Performance claims are those set by original equipment manufacturers; </w:t>
      </w:r>
    </w:p>
    <w:p w14:paraId="504F3753" w14:textId="0A812D31"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 xml:space="preserve">any obsolete equipment manufacturer specifications </w:t>
      </w:r>
      <w:r w:rsidR="00F3664F">
        <w:rPr>
          <w:color w:val="000000"/>
          <w:szCs w:val="22"/>
        </w:rPr>
        <w:t>shall</w:t>
      </w:r>
      <w:r w:rsidR="00F3664F" w:rsidRPr="00886119">
        <w:rPr>
          <w:color w:val="000000"/>
          <w:szCs w:val="22"/>
        </w:rPr>
        <w:t xml:space="preserve"> </w:t>
      </w:r>
      <w:r w:rsidRPr="00886119">
        <w:rPr>
          <w:color w:val="000000"/>
          <w:szCs w:val="22"/>
        </w:rPr>
        <w:t xml:space="preserve">be clearly identified as “obsolete” and accompanied by the following </w:t>
      </w:r>
      <w:r w:rsidR="00E74794">
        <w:rPr>
          <w:color w:val="000000"/>
          <w:szCs w:val="22"/>
        </w:rPr>
        <w:t>cautionary statement</w:t>
      </w:r>
      <w:r w:rsidR="00E74794" w:rsidRPr="00886119">
        <w:rPr>
          <w:color w:val="000000"/>
          <w:szCs w:val="22"/>
        </w:rPr>
        <w:t xml:space="preserve"> </w:t>
      </w:r>
      <w:r w:rsidRPr="00886119">
        <w:rPr>
          <w:color w:val="000000"/>
          <w:szCs w:val="22"/>
        </w:rPr>
        <w:t xml:space="preserve">on the </w:t>
      </w:r>
      <w:r w:rsidR="00E74794">
        <w:rPr>
          <w:color w:val="000000"/>
          <w:szCs w:val="22"/>
        </w:rPr>
        <w:t>principal display panel</w:t>
      </w:r>
      <w:r w:rsidRPr="00886119">
        <w:rPr>
          <w:color w:val="000000"/>
          <w:szCs w:val="22"/>
        </w:rPr>
        <w:t xml:space="preserve"> in </w:t>
      </w:r>
      <w:r w:rsidR="00E74794">
        <w:rPr>
          <w:color w:val="000000"/>
          <w:szCs w:val="22"/>
        </w:rPr>
        <w:t>accordance with the Uniform Packaging and Labeling Regulation, Section 8. Prominence and Placement:  Consumer Packages and Section 9.  Prominence  and Placement:  Non-Consumer Packages.</w:t>
      </w:r>
      <w:r w:rsidRPr="00886119">
        <w:rPr>
          <w:color w:val="000000"/>
          <w:szCs w:val="22"/>
        </w:rPr>
        <w:t xml:space="preserve"> </w:t>
      </w:r>
    </w:p>
    <w:p w14:paraId="0A0A4080" w14:textId="77777777" w:rsidR="00DF4E2F" w:rsidRPr="00BB04C9" w:rsidRDefault="00DF4E2F" w:rsidP="00F7456C">
      <w:pPr>
        <w:suppressAutoHyphens/>
        <w:spacing w:after="240"/>
        <w:ind w:left="1440" w:hanging="374"/>
        <w:rPr>
          <w:rFonts w:ascii="Calibri" w:eastAsia="Calibri" w:hAnsi="Calibri" w:cs="Calibri"/>
          <w:color w:val="000000"/>
          <w:sz w:val="22"/>
          <w:szCs w:val="22"/>
        </w:rPr>
      </w:pPr>
      <w:r w:rsidRPr="00886119">
        <w:rPr>
          <w:color w:val="000000"/>
          <w:szCs w:val="22"/>
        </w:rPr>
        <w:tab/>
      </w:r>
      <w:r w:rsidRPr="00EE3D89">
        <w:rPr>
          <w:b/>
          <w:color w:val="000000"/>
          <w:szCs w:val="22"/>
        </w:rPr>
        <w:t>Caution:</w:t>
      </w:r>
      <w:r w:rsidRPr="00886119">
        <w:rPr>
          <w:color w:val="000000"/>
          <w:szCs w:val="22"/>
        </w:rPr>
        <w:t xml:space="preserve">  Some of the specifications are no longer deemed active by the original equipment manufacturer. Significant harm to the transmission, hydraulic system, seals, final drive or axles is possible when using this product in applications in which it is not intended. </w:t>
      </w:r>
    </w:p>
    <w:p w14:paraId="46591DB4" w14:textId="1DEE4F37" w:rsidR="00DF4E2F" w:rsidRPr="00BB04C9" w:rsidRDefault="00DF4E2F" w:rsidP="00EE3D89">
      <w:pPr>
        <w:spacing w:after="240"/>
        <w:ind w:left="1440" w:right="3" w:hanging="368"/>
        <w:rPr>
          <w:rFonts w:ascii="Calibri" w:eastAsia="Calibri" w:hAnsi="Calibri" w:cs="Calibri"/>
          <w:color w:val="000000"/>
          <w:sz w:val="22"/>
          <w:szCs w:val="22"/>
        </w:rPr>
      </w:pPr>
      <w:r w:rsidRPr="00DF4E2F">
        <w:rPr>
          <w:b/>
          <w:color w:val="000000"/>
          <w:szCs w:val="22"/>
        </w:rPr>
        <w:tab/>
      </w:r>
      <w:r w:rsidRPr="00886119">
        <w:rPr>
          <w:color w:val="000000"/>
          <w:szCs w:val="22"/>
        </w:rPr>
        <w:t xml:space="preserve">The above </w:t>
      </w:r>
      <w:r w:rsidR="00E74794">
        <w:rPr>
          <w:color w:val="000000"/>
          <w:szCs w:val="22"/>
        </w:rPr>
        <w:t>cautionary statement</w:t>
      </w:r>
      <w:r w:rsidR="00E74794" w:rsidRPr="00886119">
        <w:rPr>
          <w:color w:val="000000"/>
          <w:szCs w:val="22"/>
        </w:rPr>
        <w:t xml:space="preserve"> </w:t>
      </w:r>
      <w:r w:rsidRPr="00886119">
        <w:rPr>
          <w:color w:val="000000"/>
          <w:szCs w:val="22"/>
        </w:rPr>
        <w:t>is not required if the fluid claims to meet current original equipment manufacturer’s specifications and refers to thereby preceding specifications</w:t>
      </w:r>
      <w:r w:rsidR="00E74794">
        <w:rPr>
          <w:color w:val="000000"/>
          <w:szCs w:val="22"/>
        </w:rPr>
        <w:t>; and</w:t>
      </w:r>
      <w:r w:rsidR="00E74794" w:rsidRPr="00886119">
        <w:rPr>
          <w:color w:val="000000"/>
          <w:szCs w:val="22"/>
        </w:rPr>
        <w:t xml:space="preserve"> </w:t>
      </w:r>
    </w:p>
    <w:p w14:paraId="3489932C" w14:textId="77777777" w:rsidR="004B2D05" w:rsidRPr="00F7456C" w:rsidRDefault="00DF4E2F" w:rsidP="004B2D05">
      <w:pPr>
        <w:numPr>
          <w:ilvl w:val="0"/>
          <w:numId w:val="183"/>
        </w:numPr>
        <w:spacing w:after="60"/>
        <w:ind w:left="1440" w:hanging="374"/>
        <w:jc w:val="left"/>
        <w:rPr>
          <w:rFonts w:ascii="Calibri" w:eastAsia="Calibri" w:hAnsi="Calibri" w:cs="Calibri"/>
          <w:color w:val="000000"/>
          <w:sz w:val="22"/>
          <w:szCs w:val="22"/>
        </w:rPr>
      </w:pPr>
      <w:r w:rsidRPr="00886119">
        <w:rPr>
          <w:color w:val="000000"/>
          <w:szCs w:val="22"/>
        </w:rPr>
        <w:t xml:space="preserve">an accurate statement of the quantity of the contents in terms of liquid measure. </w:t>
      </w:r>
    </w:p>
    <w:p w14:paraId="329B2D22" w14:textId="04A1253D" w:rsidR="004B2D05" w:rsidRPr="00AA5305" w:rsidRDefault="004B2D05" w:rsidP="00BB53D6">
      <w:pPr>
        <w:spacing w:before="60" w:after="240"/>
        <w:ind w:left="1440"/>
        <w:rPr>
          <w:rFonts w:eastAsia="Calibri"/>
          <w:color w:val="000000"/>
          <w:szCs w:val="20"/>
        </w:rPr>
      </w:pPr>
      <w:r w:rsidRPr="00F7456C">
        <w:rPr>
          <w:rFonts w:eastAsia="Calibri"/>
          <w:color w:val="000000"/>
          <w:szCs w:val="20"/>
        </w:rPr>
        <w:t>(Amended 202</w:t>
      </w:r>
      <w:r w:rsidR="0043389C" w:rsidRPr="00F7456C">
        <w:rPr>
          <w:rFonts w:eastAsia="Calibri"/>
          <w:color w:val="000000"/>
          <w:szCs w:val="20"/>
        </w:rPr>
        <w:t>1</w:t>
      </w:r>
      <w:r w:rsidRPr="00F7456C">
        <w:rPr>
          <w:rFonts w:eastAsia="Calibri"/>
          <w:color w:val="000000"/>
          <w:szCs w:val="20"/>
        </w:rPr>
        <w:t>)</w:t>
      </w:r>
    </w:p>
    <w:p w14:paraId="0DBE3866" w14:textId="5D94E95B" w:rsidR="00DF4E2F" w:rsidRPr="00123CBE" w:rsidRDefault="00F07A3E" w:rsidP="00123CBE">
      <w:pPr>
        <w:tabs>
          <w:tab w:val="left" w:pos="1620"/>
        </w:tabs>
        <w:spacing w:after="240"/>
        <w:ind w:left="720"/>
        <w:rPr>
          <w:rFonts w:eastAsia="Calibri"/>
          <w:color w:val="000000"/>
          <w:szCs w:val="20"/>
        </w:rPr>
      </w:pPr>
      <w:bookmarkStart w:id="3566" w:name="_Toc88278926"/>
      <w:r w:rsidRPr="00512A76">
        <w:rPr>
          <w:rStyle w:val="UniformLevel4Char"/>
          <w:b/>
          <w:bCs/>
          <w:color w:val="272727"/>
          <w:sz w:val="20"/>
        </w:rPr>
        <w:t>2.39.2.</w:t>
      </w:r>
      <w:r>
        <w:rPr>
          <w:rStyle w:val="UniformLevel4Char"/>
          <w:b/>
          <w:bCs/>
          <w:color w:val="272727"/>
          <w:sz w:val="20"/>
        </w:rPr>
        <w:t>2</w:t>
      </w:r>
      <w:r w:rsidRPr="00512A76">
        <w:rPr>
          <w:rStyle w:val="UniformLevel4Char"/>
          <w:b/>
          <w:bCs/>
          <w:color w:val="272727"/>
          <w:sz w:val="20"/>
        </w:rPr>
        <w:t>.</w:t>
      </w:r>
      <w:r w:rsidRPr="00512A76">
        <w:rPr>
          <w:rStyle w:val="UniformLevel4Char"/>
          <w:b/>
          <w:bCs/>
          <w:color w:val="272727"/>
          <w:sz w:val="20"/>
        </w:rPr>
        <w:tab/>
      </w:r>
      <w:r>
        <w:rPr>
          <w:rStyle w:val="UniformLevel4Char"/>
          <w:b/>
          <w:bCs/>
          <w:color w:val="272727"/>
          <w:sz w:val="20"/>
        </w:rPr>
        <w:t>Identification on Documentation</w:t>
      </w:r>
      <w:r w:rsidRPr="00512A76">
        <w:rPr>
          <w:rStyle w:val="UniformLevel4Char"/>
          <w:b/>
          <w:bCs/>
          <w:color w:val="272727"/>
          <w:sz w:val="20"/>
        </w:rPr>
        <w:t>.</w:t>
      </w:r>
      <w:bookmarkEnd w:id="3566"/>
      <w:r w:rsidRPr="00512A76">
        <w:rPr>
          <w:rStyle w:val="UniformLevel4Char"/>
          <w:b/>
          <w:bCs/>
          <w:color w:val="272727"/>
          <w:sz w:val="20"/>
        </w:rPr>
        <w:fldChar w:fldCharType="begin"/>
      </w:r>
      <w:r w:rsidRPr="00512A76">
        <w:rPr>
          <w:rStyle w:val="UniformLevel4Char"/>
          <w:b/>
          <w:bCs/>
          <w:color w:val="272727"/>
          <w:sz w:val="20"/>
        </w:rPr>
        <w:instrText xml:space="preserve"> XE "Tractor Hydraulic Fluid:</w:instrText>
      </w:r>
      <w:r>
        <w:rPr>
          <w:rStyle w:val="UniformLevel4Char"/>
          <w:color w:val="272727"/>
          <w:sz w:val="20"/>
        </w:rPr>
        <w:instrText>Identification on Documentation</w:instrText>
      </w:r>
      <w:r w:rsidRPr="00512A76">
        <w:rPr>
          <w:rStyle w:val="UniformLevel4Char"/>
          <w:b/>
          <w:bCs/>
          <w:color w:val="272727"/>
          <w:sz w:val="20"/>
        </w:rPr>
        <w:instrText xml:space="preserve">" </w:instrText>
      </w:r>
      <w:r w:rsidRPr="00512A76">
        <w:rPr>
          <w:rStyle w:val="UniformLevel4Char"/>
          <w:b/>
          <w:bCs/>
          <w:color w:val="272727"/>
          <w:sz w:val="20"/>
        </w:rPr>
        <w:fldChar w:fldCharType="end"/>
      </w:r>
      <w:r w:rsidR="00DF4E2F" w:rsidRPr="006443E0">
        <w:t xml:space="preserve"> </w:t>
      </w:r>
      <w:r w:rsidR="00DF4E2F" w:rsidRPr="00123CBE">
        <w:rPr>
          <w:color w:val="000000"/>
          <w:szCs w:val="20"/>
        </w:rPr>
        <w:t xml:space="preserve">– Tractor hydraulic fluid sold in bulk shall be identified on the manufacturer, packer, seller, or distributor invoice, bill of lading, shipping paper, or other documentation with the information listed below: </w:t>
      </w:r>
    </w:p>
    <w:p w14:paraId="558659ED"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brand name;  </w:t>
      </w:r>
    </w:p>
    <w:p w14:paraId="1E34ADC5"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distributor;  </w:t>
      </w:r>
    </w:p>
    <w:p w14:paraId="65FB1BC8" w14:textId="77777777" w:rsidR="00DF4E2F" w:rsidRPr="00BB04C9" w:rsidRDefault="00DF4E2F" w:rsidP="00F7456C">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6D65B0DA" w14:textId="77777777" w:rsidR="00DF4E2F" w:rsidRPr="00BB04C9" w:rsidRDefault="00DF4E2F" w:rsidP="00F7456C">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713E9C4B" w14:textId="72B6EA8E" w:rsidR="00DF4E2F" w:rsidRPr="00BB04C9" w:rsidRDefault="00DF4E2F" w:rsidP="00770D81">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E74794">
        <w:rPr>
          <w:color w:val="000000"/>
          <w:szCs w:val="22"/>
        </w:rPr>
        <w:t>cautionary statemen</w:t>
      </w:r>
      <w:r w:rsidR="00E74794" w:rsidRPr="00B93547">
        <w:rPr>
          <w:color w:val="000000"/>
          <w:szCs w:val="22"/>
        </w:rPr>
        <w:t xml:space="preserve">t </w:t>
      </w:r>
      <w:r w:rsidRPr="00B93547">
        <w:rPr>
          <w:color w:val="000000"/>
          <w:szCs w:val="22"/>
        </w:rPr>
        <w:t xml:space="preserve">on the </w:t>
      </w:r>
      <w:r w:rsidR="00E74794">
        <w:rPr>
          <w:color w:val="000000"/>
          <w:szCs w:val="22"/>
        </w:rPr>
        <w:t>documentation</w:t>
      </w:r>
      <w:r w:rsidRPr="00B93547">
        <w:rPr>
          <w:color w:val="000000"/>
          <w:szCs w:val="22"/>
        </w:rPr>
        <w:t xml:space="preserve"> in </w:t>
      </w:r>
      <w:r w:rsidR="004B2D05">
        <w:rPr>
          <w:color w:val="000000"/>
          <w:szCs w:val="22"/>
        </w:rPr>
        <w:t xml:space="preserve">a </w:t>
      </w:r>
      <w:r w:rsidR="00E74794" w:rsidRPr="00B93547">
        <w:rPr>
          <w:color w:val="000000"/>
          <w:szCs w:val="22"/>
        </w:rPr>
        <w:t>clear</w:t>
      </w:r>
      <w:r w:rsidR="00E74794">
        <w:rPr>
          <w:color w:val="000000"/>
          <w:szCs w:val="22"/>
        </w:rPr>
        <w:t xml:space="preserve"> and conspicuous manner.</w:t>
      </w:r>
    </w:p>
    <w:p w14:paraId="09FEE841" w14:textId="2753A1E8" w:rsidR="00DF4E2F" w:rsidRPr="00BB04C9" w:rsidRDefault="00DF4E2F" w:rsidP="00770D81">
      <w:pPr>
        <w:suppressAutoHyphens/>
        <w:spacing w:after="240"/>
        <w:ind w:left="1440" w:hanging="374"/>
        <w:rPr>
          <w:rFonts w:ascii="Calibri" w:eastAsia="Calibri" w:hAnsi="Calibri" w:cs="Calibri"/>
          <w:color w:val="000000"/>
          <w:sz w:val="22"/>
          <w:szCs w:val="22"/>
        </w:rPr>
      </w:pPr>
      <w:r w:rsidRPr="00B93547">
        <w:rPr>
          <w:color w:val="000000"/>
          <w:szCs w:val="22"/>
        </w:rPr>
        <w:lastRenderedPageBreak/>
        <w:tab/>
      </w:r>
      <w:r w:rsidRPr="00EE3D89">
        <w:rPr>
          <w:b/>
          <w:color w:val="000000"/>
          <w:szCs w:val="22"/>
        </w:rPr>
        <w:t>Caution:</w:t>
      </w:r>
      <w:r w:rsidR="00782666">
        <w:rPr>
          <w:color w:val="000000"/>
          <w:szCs w:val="22"/>
        </w:rPr>
        <w:t>  </w:t>
      </w:r>
      <w:r w:rsidRPr="00B93547">
        <w:rPr>
          <w:color w:val="000000"/>
          <w:szCs w:val="22"/>
        </w:rPr>
        <w:t xml:space="preserve">Some of the specifications are no longer deemed active by the original equipment manufacturer. Significant harm to the transmission, hydraulic system, seals, final drive or axles is possible when using in applications in which it is not intended. </w:t>
      </w:r>
    </w:p>
    <w:p w14:paraId="1320B499" w14:textId="3E2CCBDA" w:rsidR="00DF4E2F" w:rsidRPr="00BB04C9" w:rsidRDefault="00DF4E2F" w:rsidP="00BB04C9">
      <w:pPr>
        <w:spacing w:after="240"/>
        <w:ind w:left="1440" w:right="3" w:hanging="368"/>
        <w:rPr>
          <w:rFonts w:ascii="Calibri" w:eastAsia="Calibri" w:hAnsi="Calibri" w:cs="Calibri"/>
          <w:color w:val="000000"/>
          <w:sz w:val="22"/>
          <w:szCs w:val="22"/>
        </w:rPr>
      </w:pPr>
      <w:r w:rsidRPr="00B93547">
        <w:rPr>
          <w:color w:val="000000"/>
          <w:szCs w:val="22"/>
        </w:rPr>
        <w:tab/>
        <w:t xml:space="preserve">The above </w:t>
      </w:r>
      <w:r w:rsidR="00E74794">
        <w:rPr>
          <w:color w:val="000000"/>
          <w:szCs w:val="22"/>
        </w:rPr>
        <w:t>cautionary statement</w:t>
      </w:r>
      <w:r w:rsidR="00E7479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74794">
        <w:rPr>
          <w:color w:val="000000"/>
          <w:szCs w:val="22"/>
        </w:rPr>
        <w:t>; and</w:t>
      </w:r>
      <w:r w:rsidRPr="00B93547">
        <w:rPr>
          <w:color w:val="000000"/>
          <w:szCs w:val="22"/>
        </w:rPr>
        <w:t xml:space="preserve"> </w:t>
      </w:r>
    </w:p>
    <w:p w14:paraId="68BD00C9" w14:textId="4C7456DE" w:rsidR="00DF4E2F" w:rsidRPr="00770D81" w:rsidRDefault="00DF4E2F" w:rsidP="00770D81">
      <w:pPr>
        <w:numPr>
          <w:ilvl w:val="0"/>
          <w:numId w:val="184"/>
        </w:numPr>
        <w:spacing w:after="60"/>
        <w:ind w:left="1440" w:hanging="374"/>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1E90DDE3" w14:textId="166547AA" w:rsidR="00792D37" w:rsidRDefault="004B2D05" w:rsidP="00BB53D6">
      <w:pPr>
        <w:spacing w:before="60" w:after="240"/>
        <w:ind w:left="1440"/>
        <w:rPr>
          <w:rFonts w:eastAsia="Calibri"/>
          <w:color w:val="000000"/>
          <w:szCs w:val="20"/>
        </w:rPr>
      </w:pPr>
      <w:r w:rsidRPr="00770D81">
        <w:rPr>
          <w:rFonts w:eastAsia="Calibri"/>
          <w:color w:val="000000"/>
          <w:szCs w:val="20"/>
        </w:rPr>
        <w:t xml:space="preserve">(Amended </w:t>
      </w:r>
      <w:r w:rsidR="00F3664F" w:rsidRPr="00770D81">
        <w:rPr>
          <w:rFonts w:eastAsia="Calibri"/>
          <w:color w:val="000000"/>
          <w:szCs w:val="20"/>
        </w:rPr>
        <w:t>2021</w:t>
      </w:r>
      <w:r w:rsidRPr="00770D81">
        <w:rPr>
          <w:rFonts w:eastAsia="Calibri"/>
          <w:color w:val="000000"/>
          <w:szCs w:val="20"/>
        </w:rPr>
        <w:t>)</w:t>
      </w:r>
    </w:p>
    <w:p w14:paraId="35D4097E" w14:textId="44B04044" w:rsidR="00DF4E2F" w:rsidRPr="00BB04C9" w:rsidRDefault="00DF4E2F" w:rsidP="00512A76">
      <w:pPr>
        <w:tabs>
          <w:tab w:val="left" w:pos="1620"/>
        </w:tabs>
        <w:spacing w:before="240" w:after="240"/>
        <w:ind w:left="720"/>
        <w:rPr>
          <w:rFonts w:ascii="Calibri" w:eastAsia="Calibri" w:hAnsi="Calibri" w:cs="Calibri"/>
          <w:sz w:val="22"/>
        </w:rPr>
      </w:pPr>
      <w:bookmarkStart w:id="3567" w:name="_Toc88278927"/>
      <w:bookmarkStart w:id="3568" w:name="_Hlk14019327"/>
      <w:r w:rsidRPr="00512A76">
        <w:rPr>
          <w:rStyle w:val="UniformLevel4Char"/>
          <w:b/>
          <w:bCs/>
          <w:color w:val="272727"/>
          <w:sz w:val="20"/>
        </w:rPr>
        <w:t>2.39.2.3.</w:t>
      </w:r>
      <w:r w:rsidR="00531558" w:rsidRPr="00512A76">
        <w:rPr>
          <w:rStyle w:val="UniformLevel4Char"/>
          <w:b/>
          <w:bCs/>
          <w:color w:val="272727"/>
          <w:sz w:val="20"/>
        </w:rPr>
        <w:tab/>
      </w:r>
      <w:r w:rsidRPr="00512A76">
        <w:rPr>
          <w:rStyle w:val="UniformLevel4Char"/>
          <w:b/>
          <w:bCs/>
          <w:color w:val="272727"/>
          <w:sz w:val="20"/>
        </w:rPr>
        <w:t>Identification on Service Provider Documentation.</w:t>
      </w:r>
      <w:bookmarkEnd w:id="3567"/>
      <w:r w:rsidRPr="008C68DF">
        <w:t xml:space="preserve"> </w:t>
      </w:r>
      <w:r w:rsidRPr="00B93547">
        <w:t xml:space="preserve">– Tractor hydraulic fluid installed from a bulk tank at time of service shall be identified on the customer invoice with the information listed below:  </w:t>
      </w:r>
    </w:p>
    <w:p w14:paraId="227D04E3" w14:textId="77777777" w:rsidR="00DF4E2F" w:rsidRPr="00BB04C9" w:rsidRDefault="00DF4E2F" w:rsidP="00770D81">
      <w:pPr>
        <w:numPr>
          <w:ilvl w:val="0"/>
          <w:numId w:val="185"/>
        </w:numPr>
        <w:spacing w:before="240" w:after="240"/>
        <w:ind w:left="1440" w:hanging="368"/>
        <w:rPr>
          <w:rFonts w:ascii="Calibri" w:eastAsia="Calibri" w:hAnsi="Calibri" w:cs="Calibri"/>
          <w:color w:val="000000"/>
          <w:sz w:val="22"/>
          <w:szCs w:val="22"/>
        </w:rPr>
      </w:pPr>
      <w:r w:rsidRPr="00B93547">
        <w:rPr>
          <w:color w:val="000000"/>
          <w:szCs w:val="22"/>
        </w:rPr>
        <w:t xml:space="preserve">the brand name;  </w:t>
      </w:r>
    </w:p>
    <w:p w14:paraId="31313156" w14:textId="77777777" w:rsidR="00DF4E2F" w:rsidRPr="00BB04C9" w:rsidRDefault="00DF4E2F" w:rsidP="00F7456C">
      <w:pPr>
        <w:numPr>
          <w:ilvl w:val="0"/>
          <w:numId w:val="185"/>
        </w:numPr>
        <w:spacing w:after="240"/>
        <w:ind w:left="1440" w:hanging="368"/>
        <w:rPr>
          <w:rFonts w:ascii="Calibri" w:eastAsia="Calibri" w:hAnsi="Calibri" w:cs="Calibri"/>
          <w:color w:val="000000"/>
          <w:sz w:val="22"/>
          <w:szCs w:val="22"/>
        </w:rPr>
      </w:pPr>
      <w:r w:rsidRPr="00B93547">
        <w:rPr>
          <w:color w:val="000000"/>
          <w:szCs w:val="22"/>
        </w:rPr>
        <w:t xml:space="preserve">the name and place of business of the service provider; </w:t>
      </w:r>
    </w:p>
    <w:p w14:paraId="473E84E9" w14:textId="77777777"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447DC239" w14:textId="77777777"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2790EDE8" w14:textId="0355C222"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E74794">
        <w:rPr>
          <w:color w:val="000000"/>
          <w:szCs w:val="22"/>
        </w:rPr>
        <w:t>cautionary statement</w:t>
      </w:r>
      <w:r w:rsidR="00E74794" w:rsidRPr="00B93547">
        <w:rPr>
          <w:color w:val="000000"/>
          <w:szCs w:val="22"/>
        </w:rPr>
        <w:t xml:space="preserve"> </w:t>
      </w:r>
      <w:r w:rsidRPr="00B93547">
        <w:rPr>
          <w:color w:val="000000"/>
          <w:szCs w:val="22"/>
        </w:rPr>
        <w:t xml:space="preserve">on the </w:t>
      </w:r>
      <w:r w:rsidR="00E74794">
        <w:rPr>
          <w:color w:val="000000"/>
          <w:szCs w:val="22"/>
        </w:rPr>
        <w:t>customer invoice</w:t>
      </w:r>
      <w:r w:rsidRPr="00B93547">
        <w:rPr>
          <w:color w:val="000000"/>
          <w:szCs w:val="22"/>
        </w:rPr>
        <w:t xml:space="preserve"> in </w:t>
      </w:r>
      <w:r w:rsidR="004B2D05">
        <w:rPr>
          <w:color w:val="000000"/>
          <w:szCs w:val="22"/>
        </w:rPr>
        <w:t xml:space="preserve">a </w:t>
      </w:r>
      <w:r w:rsidRPr="00B93547">
        <w:rPr>
          <w:color w:val="000000"/>
          <w:szCs w:val="22"/>
        </w:rPr>
        <w:t>clear</w:t>
      </w:r>
      <w:r w:rsidR="00E74794">
        <w:rPr>
          <w:color w:val="000000"/>
          <w:szCs w:val="22"/>
        </w:rPr>
        <w:t xml:space="preserve"> and conspicuous manner.</w:t>
      </w:r>
      <w:r w:rsidRPr="00B93547">
        <w:rPr>
          <w:color w:val="000000"/>
          <w:szCs w:val="22"/>
        </w:rPr>
        <w:t xml:space="preserve"> </w:t>
      </w:r>
    </w:p>
    <w:p w14:paraId="7E03B804" w14:textId="7DC9941C" w:rsidR="00DF4E2F" w:rsidRPr="00BB04C9" w:rsidRDefault="00DF4E2F" w:rsidP="00F7456C">
      <w:pPr>
        <w:suppressAutoHyphens/>
        <w:spacing w:after="240"/>
        <w:ind w:left="1440"/>
        <w:rPr>
          <w:rFonts w:ascii="Calibri" w:eastAsia="Calibri" w:hAnsi="Calibri" w:cs="Calibri"/>
          <w:color w:val="000000"/>
          <w:sz w:val="22"/>
          <w:szCs w:val="22"/>
        </w:rPr>
      </w:pPr>
      <w:r w:rsidRPr="00EE3D89">
        <w:rPr>
          <w:b/>
          <w:color w:val="000000"/>
          <w:szCs w:val="22"/>
        </w:rPr>
        <w:t>Caution:</w:t>
      </w:r>
      <w:r w:rsidRPr="00B93547">
        <w:rPr>
          <w:color w:val="000000"/>
          <w:szCs w:val="22"/>
        </w:rPr>
        <w:t xml:space="preserve">  Some of the specifications are no longer deemed active by the original equipment manufacturer. </w:t>
      </w:r>
      <w:r w:rsidR="004B2D05">
        <w:rPr>
          <w:color w:val="000000"/>
          <w:szCs w:val="22"/>
        </w:rPr>
        <w:t xml:space="preserve"> </w:t>
      </w:r>
      <w:r w:rsidRPr="00B93547">
        <w:rPr>
          <w:color w:val="000000"/>
          <w:szCs w:val="22"/>
        </w:rPr>
        <w:t xml:space="preserve">Significant harm to the transmission, hydraulic system, seals, final drive or axles is possible when using in applications in which it is not intended. </w:t>
      </w:r>
    </w:p>
    <w:p w14:paraId="6FB77061" w14:textId="6FED29D9" w:rsidR="00DF4E2F" w:rsidRPr="00BB04C9" w:rsidRDefault="00DF4E2F">
      <w:pPr>
        <w:spacing w:after="240"/>
        <w:ind w:left="1450" w:hanging="10"/>
        <w:rPr>
          <w:rFonts w:ascii="Calibri" w:eastAsia="Calibri" w:hAnsi="Calibri" w:cs="Calibri"/>
          <w:color w:val="000000"/>
          <w:sz w:val="22"/>
          <w:szCs w:val="22"/>
        </w:rPr>
      </w:pPr>
      <w:r w:rsidRPr="00B93547">
        <w:rPr>
          <w:color w:val="000000"/>
          <w:szCs w:val="22"/>
        </w:rPr>
        <w:t xml:space="preserve">The above </w:t>
      </w:r>
      <w:r w:rsidR="00E74794">
        <w:rPr>
          <w:color w:val="000000"/>
          <w:szCs w:val="22"/>
        </w:rPr>
        <w:t>cautionary statement</w:t>
      </w:r>
      <w:r w:rsidR="00E7479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74794">
        <w:rPr>
          <w:color w:val="000000"/>
          <w:szCs w:val="22"/>
        </w:rPr>
        <w:t>; and</w:t>
      </w:r>
      <w:r w:rsidRPr="00B93547">
        <w:rPr>
          <w:color w:val="000000"/>
          <w:szCs w:val="22"/>
        </w:rPr>
        <w:t xml:space="preserve"> </w:t>
      </w:r>
    </w:p>
    <w:p w14:paraId="6B5F2E0D" w14:textId="0539DF52" w:rsidR="00DF4E2F" w:rsidRPr="00F7456C" w:rsidRDefault="00DF4E2F" w:rsidP="00F7456C">
      <w:pPr>
        <w:numPr>
          <w:ilvl w:val="0"/>
          <w:numId w:val="185"/>
        </w:numPr>
        <w:spacing w:after="60"/>
        <w:ind w:left="1080"/>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416BB3DD" w14:textId="211B6B3A" w:rsidR="004B2D05" w:rsidRPr="00AA5305" w:rsidRDefault="004B2D05" w:rsidP="00991CC1">
      <w:pPr>
        <w:spacing w:before="60" w:after="240"/>
        <w:ind w:left="1440"/>
        <w:rPr>
          <w:rFonts w:eastAsia="Calibri"/>
          <w:color w:val="000000"/>
          <w:szCs w:val="20"/>
        </w:rPr>
      </w:pPr>
      <w:r w:rsidRPr="00F7456C">
        <w:rPr>
          <w:rFonts w:eastAsia="Calibri"/>
          <w:color w:val="000000"/>
          <w:szCs w:val="20"/>
        </w:rPr>
        <w:t xml:space="preserve">(Amended </w:t>
      </w:r>
      <w:r w:rsidR="00F3664F" w:rsidRPr="00F7456C">
        <w:rPr>
          <w:rFonts w:eastAsia="Calibri"/>
          <w:color w:val="000000"/>
          <w:szCs w:val="20"/>
        </w:rPr>
        <w:t>2021</w:t>
      </w:r>
      <w:r w:rsidRPr="00F7456C">
        <w:rPr>
          <w:rFonts w:eastAsia="Calibri"/>
          <w:color w:val="000000"/>
          <w:szCs w:val="20"/>
        </w:rPr>
        <w:t>)</w:t>
      </w:r>
    </w:p>
    <w:p w14:paraId="3D768975" w14:textId="20FCE8A1" w:rsidR="00DF4E2F" w:rsidRPr="00BB04C9" w:rsidRDefault="00DF4E2F" w:rsidP="00512A76">
      <w:pPr>
        <w:tabs>
          <w:tab w:val="left" w:pos="1620"/>
        </w:tabs>
        <w:spacing w:after="240"/>
        <w:ind w:left="720"/>
        <w:rPr>
          <w:rFonts w:ascii="Calibri" w:eastAsia="Calibri" w:hAnsi="Calibri" w:cs="Calibri"/>
          <w:sz w:val="22"/>
        </w:rPr>
      </w:pPr>
      <w:bookmarkStart w:id="3569" w:name="_Toc88278928"/>
      <w:bookmarkEnd w:id="3568"/>
      <w:r w:rsidRPr="00512A76">
        <w:rPr>
          <w:rStyle w:val="UniformLevel4Char"/>
          <w:b/>
          <w:bCs/>
          <w:color w:val="272727"/>
          <w:sz w:val="20"/>
        </w:rPr>
        <w:t>2.</w:t>
      </w:r>
      <w:r w:rsidR="00450EFE" w:rsidRPr="00512A76">
        <w:rPr>
          <w:rStyle w:val="UniformLevel4Char"/>
          <w:b/>
          <w:bCs/>
          <w:color w:val="272727"/>
          <w:sz w:val="20"/>
        </w:rPr>
        <w:t>39</w:t>
      </w:r>
      <w:r w:rsidRPr="00512A76">
        <w:rPr>
          <w:rStyle w:val="UniformLevel4Char"/>
          <w:b/>
          <w:bCs/>
          <w:color w:val="272727"/>
          <w:sz w:val="20"/>
        </w:rPr>
        <w:t>.2.4.</w:t>
      </w:r>
      <w:r w:rsidR="00531558" w:rsidRPr="00512A76">
        <w:rPr>
          <w:rStyle w:val="UniformLevel4Char"/>
          <w:b/>
          <w:bCs/>
          <w:color w:val="272727"/>
          <w:sz w:val="20"/>
        </w:rPr>
        <w:tab/>
      </w:r>
      <w:r w:rsidRPr="00512A76">
        <w:rPr>
          <w:rStyle w:val="UniformLevel4Char"/>
          <w:b/>
          <w:bCs/>
          <w:color w:val="272727"/>
          <w:sz w:val="20"/>
        </w:rPr>
        <w:t>Bulk Delivery.</w:t>
      </w:r>
      <w:bookmarkEnd w:id="3569"/>
      <w:r w:rsidR="0066246F" w:rsidRPr="00512A76">
        <w:rPr>
          <w:rStyle w:val="UniformLevel4Char"/>
          <w:b/>
          <w:bCs/>
          <w:color w:val="272727"/>
          <w:sz w:val="20"/>
        </w:rPr>
        <w:fldChar w:fldCharType="begin"/>
      </w:r>
      <w:r w:rsidR="0066246F" w:rsidRPr="00512A76">
        <w:rPr>
          <w:rStyle w:val="UniformLevel4Char"/>
          <w:b/>
          <w:bCs/>
          <w:color w:val="272727"/>
          <w:sz w:val="20"/>
        </w:rPr>
        <w:instrText xml:space="preserve"> XE "Tractor Hydraulic Fluid:</w:instrText>
      </w:r>
      <w:r w:rsidR="0066246F" w:rsidRPr="00672716">
        <w:rPr>
          <w:rStyle w:val="UniformLevel4Char"/>
          <w:color w:val="272727"/>
          <w:sz w:val="20"/>
        </w:rPr>
        <w:instrText>Bulk Delivery</w:instrText>
      </w:r>
      <w:r w:rsidR="0066246F" w:rsidRPr="00512A76">
        <w:rPr>
          <w:rStyle w:val="UniformLevel4Char"/>
          <w:b/>
          <w:bCs/>
          <w:color w:val="272727"/>
          <w:sz w:val="20"/>
        </w:rPr>
        <w:instrText xml:space="preserve">" </w:instrText>
      </w:r>
      <w:r w:rsidR="0066246F" w:rsidRPr="00512A76">
        <w:rPr>
          <w:rStyle w:val="UniformLevel4Char"/>
          <w:b/>
          <w:bCs/>
          <w:color w:val="272727"/>
          <w:sz w:val="20"/>
        </w:rPr>
        <w:fldChar w:fldCharType="end"/>
      </w:r>
      <w:r w:rsidRPr="00512A76">
        <w:t xml:space="preserve"> – When the tractor hydraulic fluid is sold in bulk, an invoice, bill of lading, shipping paper, or other documentation must accompany each delivery.  This document must identify the fluid as defined in Section 2.</w:t>
      </w:r>
      <w:r w:rsidR="0055036E" w:rsidRPr="00512A76">
        <w:t>39</w:t>
      </w:r>
      <w:r w:rsidRPr="00512A76">
        <w:t>.2.2. Identification on Documentation</w:t>
      </w:r>
      <w:r w:rsidRPr="00B93547">
        <w:t xml:space="preserve">. </w:t>
      </w:r>
    </w:p>
    <w:p w14:paraId="0784142A" w14:textId="20029FE0" w:rsidR="00DF4E2F" w:rsidRPr="00BB04C9" w:rsidRDefault="00DF4E2F" w:rsidP="006825BB">
      <w:pPr>
        <w:tabs>
          <w:tab w:val="left" w:pos="1620"/>
        </w:tabs>
        <w:spacing w:after="240"/>
        <w:ind w:left="720"/>
        <w:rPr>
          <w:rFonts w:ascii="Calibri" w:eastAsia="Calibri" w:hAnsi="Calibri" w:cs="Calibri"/>
          <w:sz w:val="22"/>
        </w:rPr>
      </w:pPr>
      <w:bookmarkStart w:id="3570" w:name="_Toc88278929"/>
      <w:r w:rsidRPr="00512A76">
        <w:rPr>
          <w:rStyle w:val="UniformLevel4Char"/>
          <w:b/>
          <w:bCs/>
          <w:sz w:val="20"/>
        </w:rPr>
        <w:t>2.</w:t>
      </w:r>
      <w:r w:rsidR="00450EFE" w:rsidRPr="00512A76">
        <w:rPr>
          <w:rStyle w:val="UniformLevel4Char"/>
          <w:b/>
          <w:bCs/>
          <w:sz w:val="20"/>
        </w:rPr>
        <w:t>39</w:t>
      </w:r>
      <w:r w:rsidRPr="00512A76">
        <w:rPr>
          <w:rStyle w:val="UniformLevel4Char"/>
          <w:b/>
          <w:bCs/>
          <w:sz w:val="20"/>
        </w:rPr>
        <w:t>.2.5.</w:t>
      </w:r>
      <w:r w:rsidR="00531558" w:rsidRPr="00512A76">
        <w:rPr>
          <w:rStyle w:val="UniformLevel4Char"/>
          <w:b/>
          <w:bCs/>
          <w:sz w:val="20"/>
        </w:rPr>
        <w:tab/>
      </w:r>
      <w:r w:rsidRPr="00512A76">
        <w:rPr>
          <w:rStyle w:val="UniformLevel4Char"/>
          <w:b/>
          <w:bCs/>
          <w:sz w:val="20"/>
        </w:rPr>
        <w:t>Storage Tank Labeling.</w:t>
      </w:r>
      <w:bookmarkEnd w:id="3570"/>
      <w:r w:rsidRPr="00B93547">
        <w:t xml:space="preserve"> – Each storage tank of tractor hydraulic fluid shall be labeled with the following:  </w:t>
      </w:r>
    </w:p>
    <w:p w14:paraId="71064DBF" w14:textId="4E4AD7B5" w:rsidR="00DF4E2F" w:rsidRPr="00BB04C9" w:rsidRDefault="00DF4E2F" w:rsidP="00F7456C">
      <w:pPr>
        <w:numPr>
          <w:ilvl w:val="0"/>
          <w:numId w:val="186"/>
        </w:numPr>
        <w:spacing w:after="240" w:line="259" w:lineRule="auto"/>
        <w:ind w:left="1440" w:hanging="368"/>
        <w:rPr>
          <w:rFonts w:ascii="Calibri" w:eastAsia="Calibri" w:hAnsi="Calibri" w:cs="Calibri"/>
          <w:color w:val="000000"/>
          <w:sz w:val="22"/>
          <w:szCs w:val="22"/>
        </w:rPr>
      </w:pPr>
      <w:r w:rsidRPr="00B93547">
        <w:rPr>
          <w:color w:val="000000"/>
          <w:szCs w:val="22"/>
        </w:rPr>
        <w:t xml:space="preserve">the brand name; </w:t>
      </w:r>
      <w:r w:rsidR="00E74794">
        <w:rPr>
          <w:color w:val="000000"/>
          <w:szCs w:val="22"/>
        </w:rPr>
        <w:t>and</w:t>
      </w:r>
    </w:p>
    <w:p w14:paraId="19E184F6" w14:textId="152049F0" w:rsidR="00DF4E2F" w:rsidRPr="00BB53D6" w:rsidRDefault="00DF4E2F" w:rsidP="00BB53D6">
      <w:pPr>
        <w:numPr>
          <w:ilvl w:val="0"/>
          <w:numId w:val="186"/>
        </w:numPr>
        <w:spacing w:after="60"/>
        <w:ind w:left="1440" w:hanging="374"/>
        <w:rPr>
          <w:rFonts w:ascii="Calibri" w:eastAsia="Calibri" w:hAnsi="Calibri" w:cs="Calibri"/>
          <w:color w:val="000000"/>
          <w:sz w:val="22"/>
          <w:szCs w:val="22"/>
        </w:rPr>
      </w:pPr>
      <w:r w:rsidRPr="00B93547">
        <w:rPr>
          <w:color w:val="000000"/>
          <w:szCs w:val="22"/>
        </w:rPr>
        <w:t xml:space="preserve">the primary performance claim or claims met by the fluid or reference to where these claims may be viewed (for example, website reference).  Performance claims are those set by original equipment manufacturers  </w:t>
      </w:r>
    </w:p>
    <w:p w14:paraId="12C14924" w14:textId="36DBFC35" w:rsidR="00BB53D6" w:rsidRPr="00BB53D6" w:rsidRDefault="00BB53D6" w:rsidP="00BB53D6">
      <w:pPr>
        <w:spacing w:before="60" w:after="240"/>
        <w:ind w:left="1440"/>
        <w:rPr>
          <w:rFonts w:eastAsia="Calibri"/>
          <w:color w:val="000000"/>
          <w:szCs w:val="20"/>
        </w:rPr>
      </w:pPr>
      <w:r w:rsidRPr="00BB53D6">
        <w:rPr>
          <w:rFonts w:eastAsia="Calibri"/>
          <w:color w:val="000000"/>
          <w:szCs w:val="20"/>
        </w:rPr>
        <w:t>(Amended 2021)</w:t>
      </w:r>
    </w:p>
    <w:p w14:paraId="45C98A8F" w14:textId="279701B8" w:rsidR="00450EFE" w:rsidRDefault="00DF4E2F">
      <w:pPr>
        <w:tabs>
          <w:tab w:val="left" w:pos="1080"/>
        </w:tabs>
        <w:ind w:left="360"/>
      </w:pPr>
      <w:bookmarkStart w:id="3571" w:name="_Toc88278930"/>
      <w:r w:rsidRPr="0097537D">
        <w:rPr>
          <w:rStyle w:val="UniformLevel3Char"/>
          <w:b/>
          <w:iCs w:val="0"/>
          <w:sz w:val="20"/>
        </w:rPr>
        <w:t>2.</w:t>
      </w:r>
      <w:r w:rsidR="00450EFE" w:rsidRPr="0097537D">
        <w:rPr>
          <w:rStyle w:val="UniformLevel3Char"/>
          <w:b/>
          <w:iCs w:val="0"/>
          <w:sz w:val="20"/>
        </w:rPr>
        <w:t>39</w:t>
      </w:r>
      <w:r w:rsidRPr="0097537D">
        <w:rPr>
          <w:rStyle w:val="UniformLevel3Char"/>
          <w:b/>
          <w:iCs w:val="0"/>
          <w:sz w:val="20"/>
        </w:rPr>
        <w:t>.3.</w:t>
      </w:r>
      <w:r w:rsidR="00531558" w:rsidRPr="0097537D">
        <w:rPr>
          <w:rStyle w:val="UniformLevel3Char"/>
          <w:b/>
          <w:iCs w:val="0"/>
          <w:sz w:val="20"/>
        </w:rPr>
        <w:tab/>
      </w:r>
      <w:r w:rsidRPr="0097537D">
        <w:rPr>
          <w:rStyle w:val="UniformLevel3Char"/>
          <w:b/>
          <w:iCs w:val="0"/>
          <w:sz w:val="20"/>
        </w:rPr>
        <w:t>Documentation of Claims Made Upon Product Label.</w:t>
      </w:r>
      <w:bookmarkEnd w:id="3571"/>
      <w:r w:rsidRPr="00F7456C">
        <w:rPr>
          <w:bCs/>
        </w:rPr>
        <w:t xml:space="preserve"> </w:t>
      </w:r>
      <w:r w:rsidRPr="00B93547">
        <w:t xml:space="preserve">– </w:t>
      </w:r>
      <w:r w:rsidRPr="003B72F8">
        <w:t xml:space="preserve">Any manufacturer, packer, or distributor of any product subject to this article and sold shall provide, upon request of duly authorized representatives of the </w:t>
      </w:r>
      <w:r w:rsidRPr="003B72F8">
        <w:lastRenderedPageBreak/>
        <w:t>Director, credible documentation of any claim made upon their product label, including claims made on any website referenced by said label.  If the product performance claims published by a blender and/or marketer are based on the claim(s) of one or more additive suppliers, documentation of the claims shall be provided upon</w:t>
      </w:r>
      <w:r w:rsidR="00CE21B4">
        <w:t xml:space="preserve"> </w:t>
      </w:r>
      <w:r w:rsidRPr="003B72F8">
        <w:t xml:space="preserve"> request to a duly authorized representative of the Director.  Supporting data shall, upon request, be supplied directly to the Director’s office by the additive supplier(s).</w:t>
      </w:r>
    </w:p>
    <w:p w14:paraId="7BB68C7B" w14:textId="6070B8C8" w:rsidR="00DF4E2F" w:rsidRDefault="00450EFE" w:rsidP="0097537D">
      <w:pPr>
        <w:spacing w:before="60" w:after="240"/>
        <w:ind w:hanging="14"/>
        <w:rPr>
          <w:color w:val="000000"/>
          <w:szCs w:val="22"/>
        </w:rPr>
      </w:pPr>
      <w:r w:rsidRPr="00B93547">
        <w:rPr>
          <w:color w:val="000000"/>
          <w:szCs w:val="22"/>
        </w:rPr>
        <w:t>(Added 2019)</w:t>
      </w:r>
      <w:r w:rsidR="00DF4E2F" w:rsidRPr="00BB04C9">
        <w:rPr>
          <w:color w:val="000000"/>
          <w:szCs w:val="22"/>
        </w:rPr>
        <w:t xml:space="preserve"> </w:t>
      </w:r>
      <w:r w:rsidR="002311C7">
        <w:rPr>
          <w:color w:val="000000"/>
          <w:szCs w:val="22"/>
        </w:rPr>
        <w:t>(</w:t>
      </w:r>
      <w:r w:rsidR="002311C7" w:rsidRPr="0043389C">
        <w:rPr>
          <w:color w:val="000000"/>
          <w:szCs w:val="22"/>
        </w:rPr>
        <w:t>Amended 202</w:t>
      </w:r>
      <w:r w:rsidR="0043389C" w:rsidRPr="00F7456C">
        <w:rPr>
          <w:color w:val="000000"/>
          <w:szCs w:val="22"/>
        </w:rPr>
        <w:t>1</w:t>
      </w:r>
      <w:r w:rsidR="002311C7" w:rsidRPr="0043389C">
        <w:rPr>
          <w:color w:val="000000"/>
          <w:szCs w:val="22"/>
        </w:rPr>
        <w:t>)</w:t>
      </w:r>
    </w:p>
    <w:p w14:paraId="15018553" w14:textId="110DEAFE" w:rsidR="00DC1F35" w:rsidRPr="00F7456C" w:rsidRDefault="00DC1F35" w:rsidP="00531558">
      <w:pPr>
        <w:tabs>
          <w:tab w:val="left" w:pos="540"/>
        </w:tabs>
        <w:autoSpaceDE w:val="0"/>
        <w:autoSpaceDN w:val="0"/>
        <w:adjustRightInd w:val="0"/>
        <w:spacing w:after="240"/>
        <w:ind w:left="3"/>
        <w:rPr>
          <w:rFonts w:eastAsia="Calibri"/>
          <w:szCs w:val="20"/>
        </w:rPr>
      </w:pPr>
      <w:bookmarkStart w:id="3572" w:name="_Toc88278931"/>
      <w:r w:rsidRPr="0097537D">
        <w:rPr>
          <w:rStyle w:val="UniformLevel2Char"/>
          <w:rFonts w:eastAsia="Calibri"/>
          <w:b/>
          <w:bCs/>
          <w:sz w:val="20"/>
        </w:rPr>
        <w:t>2.40.</w:t>
      </w:r>
      <w:r w:rsidR="00531558" w:rsidRPr="0097537D">
        <w:rPr>
          <w:rStyle w:val="UniformLevel2Char"/>
          <w:rFonts w:eastAsia="Calibri"/>
          <w:b/>
          <w:bCs/>
          <w:sz w:val="20"/>
        </w:rPr>
        <w:tab/>
      </w:r>
      <w:r w:rsidRPr="0097537D">
        <w:rPr>
          <w:rStyle w:val="UniformLevel2Char"/>
          <w:rFonts w:eastAsia="Calibri"/>
          <w:b/>
          <w:bCs/>
          <w:sz w:val="20"/>
        </w:rPr>
        <w:t>Diesel Fuel</w:t>
      </w:r>
      <w:bookmarkEnd w:id="3572"/>
      <w:r w:rsidR="004E65C0">
        <w:rPr>
          <w:rStyle w:val="UniformLevel2Char"/>
          <w:rFonts w:eastAsia="Calibri"/>
          <w:b/>
          <w:bCs/>
          <w:sz w:val="20"/>
        </w:rPr>
        <w:fldChar w:fldCharType="begin"/>
      </w:r>
      <w:r w:rsidR="004E65C0">
        <w:instrText xml:space="preserve"> XE "</w:instrText>
      </w:r>
      <w:r w:rsidR="004E65C0" w:rsidRPr="001C4492">
        <w:instrText>Fuels:Diesel fuel</w:instrText>
      </w:r>
      <w:r w:rsidR="004E65C0">
        <w:instrText xml:space="preserve">" </w:instrText>
      </w:r>
      <w:r w:rsidR="004E65C0">
        <w:rPr>
          <w:rStyle w:val="UniformLevel2Char"/>
          <w:rFonts w:eastAsia="Calibri"/>
          <w:b/>
          <w:bCs/>
          <w:sz w:val="20"/>
        </w:rPr>
        <w:fldChar w:fldCharType="end"/>
      </w:r>
      <w:r w:rsidR="004D4FBD">
        <w:rPr>
          <w:rStyle w:val="UniformLevel2Char"/>
          <w:rFonts w:eastAsia="Calibri"/>
          <w:b/>
          <w:bCs/>
          <w:sz w:val="20"/>
        </w:rPr>
        <w:fldChar w:fldCharType="begin"/>
      </w:r>
      <w:r w:rsidR="004D4FBD">
        <w:instrText xml:space="preserve"> XE "</w:instrText>
      </w:r>
      <w:r w:rsidR="004D4FBD" w:rsidRPr="00AF2323">
        <w:instrText>Method of sale:Diesel fuel</w:instrText>
      </w:r>
      <w:r w:rsidR="004D4FBD">
        <w:instrText xml:space="preserve">" </w:instrText>
      </w:r>
      <w:r w:rsidR="004D4FBD">
        <w:rPr>
          <w:rStyle w:val="UniformLevel2Char"/>
          <w:rFonts w:eastAsia="Calibri"/>
          <w:b/>
          <w:bCs/>
          <w:sz w:val="20"/>
        </w:rPr>
        <w:fldChar w:fldCharType="end"/>
      </w:r>
      <w:r w:rsidRPr="0097537D">
        <w:rPr>
          <w:rStyle w:val="UniformLevel2Char"/>
          <w:rFonts w:eastAsia="Calibri"/>
          <w:b/>
          <w:bCs/>
          <w:sz w:val="20"/>
        </w:rPr>
        <w:t>.</w:t>
      </w:r>
      <w:r w:rsidRPr="00F7456C">
        <w:rPr>
          <w:rFonts w:eastAsia="Calibri"/>
          <w:szCs w:val="20"/>
        </w:rPr>
        <w:t xml:space="preserve"> – Shall meet the following requirements, based on the biodiesel concentration of the fuel:</w:t>
      </w:r>
    </w:p>
    <w:p w14:paraId="7664827D"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(a)</w:t>
      </w:r>
      <w:r w:rsidRPr="00F7456C">
        <w:rPr>
          <w:rFonts w:eastAsia="Calibri"/>
          <w:szCs w:val="20"/>
        </w:rPr>
        <w:tab/>
        <w:t>Diesel fuel that contains less than or equal to 5 % by volume biodiesel shall meet the latest version of ASTM D975, “Standard Specifications for Diesel Fuels” and shall be sold as diesel fuel.</w:t>
      </w:r>
    </w:p>
    <w:p w14:paraId="08EEDE3D"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(b)</w:t>
      </w:r>
      <w:r w:rsidRPr="00F7456C">
        <w:rPr>
          <w:rFonts w:eastAsia="Calibri"/>
          <w:szCs w:val="20"/>
        </w:rPr>
        <w:tab/>
        <w:t>Diesel fuel that contains greater than or equal to 6 % by volume biodiesel and that contains less than or equal to 20 % by volume shall meet the latest version of ASTM D7467, “Standard Specifications for Diesel Fuel Oil, Biodiesel Blend (B6 to B20).”</w:t>
      </w:r>
    </w:p>
    <w:p w14:paraId="4ED08222"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(c)</w:t>
      </w:r>
      <w:r w:rsidRPr="00F7456C">
        <w:rPr>
          <w:rFonts w:eastAsia="Calibri"/>
          <w:szCs w:val="20"/>
        </w:rPr>
        <w:tab/>
        <w:t xml:space="preserve">Only fuel additive registered with the U.S. EPA may be used to </w:t>
      </w:r>
      <w:proofErr w:type="spellStart"/>
      <w:r w:rsidRPr="00F7456C">
        <w:rPr>
          <w:rFonts w:eastAsia="Calibri"/>
          <w:szCs w:val="20"/>
        </w:rPr>
        <w:t>additize</w:t>
      </w:r>
      <w:proofErr w:type="spellEnd"/>
      <w:r w:rsidRPr="00F7456C">
        <w:rPr>
          <w:rFonts w:eastAsia="Calibri"/>
          <w:szCs w:val="20"/>
        </w:rPr>
        <w:t xml:space="preserve"> diesel fuel, and the final product shall meet the latest version of ASTM D975 and/or ASTM D7467.</w:t>
      </w:r>
    </w:p>
    <w:p w14:paraId="301D2021" w14:textId="2DA663DC" w:rsidR="00DC1F35" w:rsidRPr="00F7456C" w:rsidRDefault="00DC1F35" w:rsidP="00531558">
      <w:pPr>
        <w:tabs>
          <w:tab w:val="left" w:pos="1080"/>
        </w:tabs>
        <w:autoSpaceDE w:val="0"/>
        <w:autoSpaceDN w:val="0"/>
        <w:adjustRightInd w:val="0"/>
        <w:spacing w:after="240"/>
        <w:ind w:left="360"/>
        <w:rPr>
          <w:rFonts w:eastAsia="Calibri"/>
          <w:color w:val="000000"/>
          <w:szCs w:val="20"/>
        </w:rPr>
      </w:pPr>
      <w:bookmarkStart w:id="3573" w:name="_Toc88278932"/>
      <w:r w:rsidRPr="0097537D">
        <w:rPr>
          <w:rStyle w:val="UniformLevel3Char"/>
          <w:rFonts w:eastAsia="Calibri"/>
          <w:b/>
          <w:iCs w:val="0"/>
          <w:sz w:val="20"/>
        </w:rPr>
        <w:t>2.40.1.</w:t>
      </w:r>
      <w:r w:rsidR="00531558" w:rsidRPr="0097537D">
        <w:rPr>
          <w:rStyle w:val="UniformLevel3Char"/>
          <w:rFonts w:eastAsia="Calibri"/>
          <w:b/>
          <w:iCs w:val="0"/>
          <w:sz w:val="20"/>
        </w:rPr>
        <w:tab/>
      </w:r>
      <w:r w:rsidRPr="0097537D">
        <w:rPr>
          <w:rStyle w:val="UniformLevel3Char"/>
          <w:rFonts w:eastAsia="Calibri"/>
          <w:b/>
          <w:iCs w:val="0"/>
          <w:sz w:val="20"/>
        </w:rPr>
        <w:t>Premium Diesel Fuel</w:t>
      </w:r>
      <w:bookmarkEnd w:id="3573"/>
      <w:r w:rsidR="004E65C0">
        <w:rPr>
          <w:rStyle w:val="UniformLevel3Char"/>
          <w:rFonts w:eastAsia="Calibri"/>
          <w:b/>
          <w:iCs w:val="0"/>
          <w:sz w:val="20"/>
        </w:rPr>
        <w:fldChar w:fldCharType="begin"/>
      </w:r>
      <w:r w:rsidR="004E65C0">
        <w:instrText xml:space="preserve"> XE "</w:instrText>
      </w:r>
      <w:r w:rsidR="004E65C0" w:rsidRPr="003A7460">
        <w:instrText>Fuels:Premium diesel fuel</w:instrText>
      </w:r>
      <w:r w:rsidR="004E65C0">
        <w:instrText xml:space="preserve">" </w:instrText>
      </w:r>
      <w:r w:rsidR="004E65C0">
        <w:rPr>
          <w:rStyle w:val="UniformLevel3Char"/>
          <w:rFonts w:eastAsia="Calibri"/>
          <w:b/>
          <w:iCs w:val="0"/>
          <w:sz w:val="20"/>
        </w:rPr>
        <w:fldChar w:fldCharType="end"/>
      </w:r>
      <w:r w:rsidR="004D4FBD">
        <w:rPr>
          <w:rStyle w:val="UniformLevel3Char"/>
          <w:rFonts w:eastAsia="Calibri"/>
          <w:b/>
          <w:iCs w:val="0"/>
          <w:sz w:val="20"/>
        </w:rPr>
        <w:fldChar w:fldCharType="begin"/>
      </w:r>
      <w:r w:rsidR="004D4FBD">
        <w:instrText xml:space="preserve"> XE "</w:instrText>
      </w:r>
      <w:r w:rsidR="004D4FBD" w:rsidRPr="00736E5F">
        <w:instrText>Method of sale:Premium diesel fuel</w:instrText>
      </w:r>
      <w:r w:rsidR="004D4FBD">
        <w:instrText xml:space="preserve">" </w:instrText>
      </w:r>
      <w:r w:rsidR="004D4FBD">
        <w:rPr>
          <w:rStyle w:val="UniformLevel3Char"/>
          <w:rFonts w:eastAsia="Calibri"/>
          <w:b/>
          <w:iCs w:val="0"/>
          <w:sz w:val="20"/>
        </w:rPr>
        <w:fldChar w:fldCharType="end"/>
      </w:r>
      <w:r w:rsidRPr="0097537D">
        <w:rPr>
          <w:rStyle w:val="UniformLevel3Char"/>
          <w:rFonts w:eastAsia="Calibri"/>
          <w:b/>
          <w:iCs w:val="0"/>
          <w:sz w:val="20"/>
        </w:rPr>
        <w:t>.</w:t>
      </w:r>
      <w:r w:rsidRPr="00F7456C">
        <w:rPr>
          <w:rFonts w:eastAsia="Calibri"/>
          <w:color w:val="000000"/>
          <w:szCs w:val="20"/>
        </w:rPr>
        <w:t xml:space="preserve"> – All diesel fuels identified on retail dispensers as premium, super, supreme, or premier must conform to the following minimum requirements. </w:t>
      </w:r>
    </w:p>
    <w:p w14:paraId="68665A4B" w14:textId="77777777" w:rsidR="00DC1F35" w:rsidRPr="00F7456C" w:rsidRDefault="00DC1F35" w:rsidP="00DC1F35">
      <w:pPr>
        <w:autoSpaceDE w:val="0"/>
        <w:autoSpaceDN w:val="0"/>
        <w:adjustRightInd w:val="0"/>
        <w:spacing w:after="240"/>
        <w:ind w:left="1080" w:hanging="360"/>
        <w:rPr>
          <w:rFonts w:eastAsia="Calibri"/>
          <w:color w:val="000000"/>
          <w:szCs w:val="20"/>
        </w:rPr>
      </w:pPr>
      <w:r w:rsidRPr="00F7456C">
        <w:rPr>
          <w:rFonts w:eastAsia="Calibri"/>
          <w:color w:val="000000"/>
          <w:szCs w:val="20"/>
        </w:rPr>
        <w:t>(a)</w:t>
      </w:r>
      <w:r w:rsidRPr="00F7456C">
        <w:rPr>
          <w:rFonts w:eastAsia="Calibri"/>
          <w:color w:val="000000"/>
          <w:szCs w:val="20"/>
        </w:rPr>
        <w:tab/>
      </w:r>
      <w:r w:rsidRPr="00D9232F">
        <w:rPr>
          <w:rFonts w:eastAsia="Calibri"/>
          <w:b/>
          <w:bCs/>
          <w:color w:val="000000"/>
          <w:szCs w:val="20"/>
        </w:rPr>
        <w:t>Cetane Number.</w:t>
      </w:r>
      <w:r w:rsidRPr="00F7456C">
        <w:rPr>
          <w:rFonts w:eastAsia="Calibri"/>
          <w:color w:val="000000"/>
          <w:szCs w:val="20"/>
        </w:rPr>
        <w:t xml:space="preserve"> – A minimum cetane number of 47.0 as determined by the latest version of ASTM D613, “Standard Test Method for Cetane Number of Diesel Fuel Oil.” </w:t>
      </w:r>
    </w:p>
    <w:p w14:paraId="39A2D3F3" w14:textId="77777777" w:rsidR="00DC1F35" w:rsidRPr="00F7456C" w:rsidRDefault="00DC1F35" w:rsidP="00F7456C">
      <w:pPr>
        <w:suppressAutoHyphens/>
        <w:autoSpaceDE w:val="0"/>
        <w:autoSpaceDN w:val="0"/>
        <w:adjustRightInd w:val="0"/>
        <w:spacing w:after="240"/>
        <w:ind w:left="1080"/>
        <w:rPr>
          <w:rFonts w:eastAsia="Calibri"/>
          <w:bCs/>
          <w:color w:val="000000"/>
          <w:szCs w:val="20"/>
        </w:rPr>
      </w:pPr>
      <w:r w:rsidRPr="00F7456C">
        <w:rPr>
          <w:rFonts w:eastAsia="Calibri"/>
          <w:b/>
          <w:i/>
          <w:iCs/>
          <w:color w:val="000000"/>
          <w:szCs w:val="20"/>
        </w:rPr>
        <w:t>NOTE:</w:t>
      </w:r>
      <w:r w:rsidRPr="00F7456C">
        <w:rPr>
          <w:rFonts w:eastAsia="Calibri"/>
          <w:bCs/>
          <w:i/>
          <w:iCs/>
          <w:color w:val="000000"/>
          <w:szCs w:val="20"/>
        </w:rPr>
        <w:t xml:space="preserve">  </w:t>
      </w:r>
      <w:r w:rsidRPr="00F7456C">
        <w:rPr>
          <w:rFonts w:eastAsia="Calibri"/>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36A9EFEA" w14:textId="77777777" w:rsidR="00DC1F35" w:rsidRPr="00F7456C" w:rsidRDefault="00DC1F35" w:rsidP="00F7456C">
      <w:pPr>
        <w:suppressAutoHyphens/>
        <w:autoSpaceDE w:val="0"/>
        <w:autoSpaceDN w:val="0"/>
        <w:adjustRightInd w:val="0"/>
        <w:spacing w:after="240"/>
        <w:ind w:left="1080" w:hanging="360"/>
        <w:rPr>
          <w:rFonts w:eastAsia="Calibri"/>
          <w:bCs/>
          <w:color w:val="000000"/>
          <w:szCs w:val="20"/>
        </w:rPr>
      </w:pPr>
      <w:r w:rsidRPr="00F7456C">
        <w:rPr>
          <w:rFonts w:eastAsia="Calibri"/>
          <w:bCs/>
          <w:color w:val="000000"/>
          <w:szCs w:val="20"/>
        </w:rPr>
        <w:t>(b)</w:t>
      </w:r>
      <w:r w:rsidRPr="00F7456C">
        <w:rPr>
          <w:rFonts w:eastAsia="Calibri"/>
          <w:bCs/>
          <w:color w:val="000000"/>
          <w:szCs w:val="20"/>
        </w:rPr>
        <w:tab/>
      </w:r>
      <w:r w:rsidRPr="00D9232F">
        <w:rPr>
          <w:rFonts w:eastAsia="Calibri"/>
          <w:b/>
          <w:color w:val="000000"/>
          <w:szCs w:val="20"/>
        </w:rPr>
        <w:t>Low Temperature Operability.</w:t>
      </w:r>
      <w:r w:rsidRPr="00F7456C">
        <w:rPr>
          <w:rFonts w:eastAsia="Calibri"/>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3065A74B"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(c)</w:t>
      </w:r>
      <w:r w:rsidRPr="00F7456C">
        <w:rPr>
          <w:rFonts w:eastAsia="Calibri"/>
          <w:bCs/>
          <w:color w:val="000000"/>
          <w:szCs w:val="20"/>
        </w:rPr>
        <w:tab/>
      </w:r>
      <w:r w:rsidRPr="00D9232F">
        <w:rPr>
          <w:rFonts w:eastAsia="Calibri"/>
          <w:b/>
          <w:color w:val="000000"/>
          <w:szCs w:val="20"/>
        </w:rPr>
        <w:t>Lubricity.</w:t>
      </w:r>
      <w:r w:rsidRPr="00F7456C">
        <w:rPr>
          <w:rFonts w:eastAsia="Calibri"/>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46CFC66E" w14:textId="77777777" w:rsidR="00DC1F35" w:rsidRPr="00F7456C" w:rsidRDefault="00DC1F35" w:rsidP="00DC1F35">
      <w:pPr>
        <w:autoSpaceDE w:val="0"/>
        <w:autoSpaceDN w:val="0"/>
        <w:adjustRightInd w:val="0"/>
        <w:spacing w:after="240"/>
        <w:ind w:left="1080"/>
        <w:rPr>
          <w:rFonts w:eastAsia="Calibri"/>
          <w:bCs/>
          <w:color w:val="000000"/>
          <w:szCs w:val="20"/>
        </w:rPr>
      </w:pPr>
      <w:r w:rsidRPr="00F7456C">
        <w:rPr>
          <w:rFonts w:eastAsia="Calibri"/>
          <w:b/>
          <w:i/>
          <w:iCs/>
          <w:color w:val="000000"/>
          <w:szCs w:val="20"/>
        </w:rPr>
        <w:t>NOTE:</w:t>
      </w:r>
      <w:r w:rsidRPr="00F7456C">
        <w:rPr>
          <w:rFonts w:eastAsia="Calibri"/>
          <w:bCs/>
          <w:i/>
          <w:iCs/>
          <w:color w:val="000000"/>
          <w:szCs w:val="20"/>
        </w:rPr>
        <w:t xml:space="preserve">  </w:t>
      </w:r>
      <w:r w:rsidRPr="00F7456C">
        <w:rPr>
          <w:rFonts w:eastAsia="Calibri"/>
          <w:bCs/>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2BFC502A"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(d)</w:t>
      </w:r>
      <w:r w:rsidRPr="00F7456C">
        <w:rPr>
          <w:rFonts w:eastAsia="Calibri"/>
          <w:bCs/>
          <w:color w:val="000000"/>
          <w:szCs w:val="20"/>
        </w:rPr>
        <w:tab/>
      </w:r>
      <w:r w:rsidRPr="00D9232F">
        <w:rPr>
          <w:rFonts w:eastAsia="Calibri"/>
          <w:b/>
          <w:color w:val="000000"/>
          <w:szCs w:val="20"/>
        </w:rPr>
        <w:t>Corrosion.</w:t>
      </w:r>
      <w:r w:rsidRPr="00F7456C">
        <w:rPr>
          <w:rFonts w:eastAsia="Calibri"/>
          <w:bCs/>
          <w:color w:val="000000"/>
          <w:szCs w:val="20"/>
        </w:rPr>
        <w:t xml:space="preserve"> – A minimum rating of B+ as determined by the most recent version of NACE TM0172, “Determining Corrosive Properties of Cargoes in Petroleum Product Pipelines.” </w:t>
      </w:r>
    </w:p>
    <w:p w14:paraId="099C2BCF" w14:textId="33DF9B7A" w:rsidR="00DC1F35" w:rsidRPr="00F7456C" w:rsidRDefault="00DC1F35" w:rsidP="00DC1F35">
      <w:pPr>
        <w:spacing w:after="240"/>
        <w:ind w:left="1080"/>
        <w:rPr>
          <w:rFonts w:eastAsia="Calibri"/>
          <w:bCs/>
          <w:szCs w:val="20"/>
        </w:rPr>
      </w:pPr>
      <w:r w:rsidRPr="00F7456C">
        <w:rPr>
          <w:rFonts w:eastAsia="Calibri"/>
          <w:b/>
          <w:i/>
          <w:iCs/>
          <w:szCs w:val="20"/>
        </w:rPr>
        <w:lastRenderedPageBreak/>
        <w:t>NOTE:</w:t>
      </w:r>
      <w:r w:rsidRPr="00F7456C">
        <w:rPr>
          <w:rFonts w:eastAsia="Calibri"/>
          <w:bCs/>
          <w:i/>
          <w:iCs/>
          <w:szCs w:val="20"/>
        </w:rPr>
        <w:t xml:space="preserve">  </w:t>
      </w:r>
      <w:r w:rsidRPr="00F7456C">
        <w:rPr>
          <w:rFonts w:eastAsia="Calibri"/>
          <w:bCs/>
          <w:szCs w:val="20"/>
        </w:rPr>
        <w:t>The latest recent version of NACE TM0172 “Determining Corrosive Properties of Cargoes in Petroleum Product Pipelines” is the referee method.  The latest version of ASTM D7548 “Standard Test</w:t>
      </w:r>
      <w:r w:rsidR="00CE21B4">
        <w:rPr>
          <w:rFonts w:eastAsia="Calibri"/>
          <w:bCs/>
          <w:szCs w:val="20"/>
        </w:rPr>
        <w:t xml:space="preserve"> </w:t>
      </w:r>
      <w:r w:rsidRPr="00F7456C">
        <w:rPr>
          <w:rFonts w:eastAsia="Calibri"/>
          <w:bCs/>
          <w:szCs w:val="20"/>
        </w:rPr>
        <w:t xml:space="preserve"> Method for Determination of Accelerated Iron Corrosion in Petroleum Products” can be used.</w:t>
      </w:r>
    </w:p>
    <w:p w14:paraId="474961CA"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(e)</w:t>
      </w:r>
      <w:r w:rsidRPr="00F7456C">
        <w:rPr>
          <w:rFonts w:eastAsia="Calibri"/>
          <w:bCs/>
          <w:color w:val="000000"/>
          <w:szCs w:val="20"/>
        </w:rPr>
        <w:tab/>
      </w:r>
      <w:r w:rsidRPr="00D9232F">
        <w:rPr>
          <w:rFonts w:eastAsia="Calibri"/>
          <w:b/>
          <w:color w:val="000000"/>
          <w:szCs w:val="20"/>
        </w:rPr>
        <w:t>Filter Blocking Tendency (FBT)</w:t>
      </w:r>
      <w:r w:rsidRPr="00F7456C">
        <w:rPr>
          <w:rFonts w:eastAsia="Calibri"/>
          <w:bCs/>
          <w:color w:val="000000"/>
          <w:szCs w:val="20"/>
        </w:rPr>
        <w:t xml:space="preserve"> – A maximum of 2.2 by the latest version of ASTM D2068, “Standard Test Method for Determining Filter Blocking Tendency”, following procedure B. </w:t>
      </w:r>
    </w:p>
    <w:p w14:paraId="678B3095" w14:textId="1F9F4298" w:rsidR="00DC1F35" w:rsidRPr="00F7456C" w:rsidRDefault="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(f)</w:t>
      </w:r>
      <w:r w:rsidRPr="00F7456C">
        <w:rPr>
          <w:rFonts w:eastAsia="Calibri"/>
          <w:bCs/>
          <w:color w:val="000000"/>
          <w:szCs w:val="20"/>
        </w:rPr>
        <w:tab/>
      </w:r>
      <w:r w:rsidRPr="00D9232F">
        <w:rPr>
          <w:rFonts w:eastAsia="Calibri"/>
          <w:b/>
          <w:color w:val="000000"/>
          <w:szCs w:val="20"/>
        </w:rPr>
        <w:t>Injector Deposit Control.</w:t>
      </w:r>
      <w:r w:rsidRPr="00F7456C">
        <w:rPr>
          <w:rFonts w:eastAsia="Calibri"/>
          <w:bCs/>
          <w:color w:val="000000"/>
          <w:szCs w:val="20"/>
        </w:rPr>
        <w:t xml:space="preserve"> – Maximum power loss in keep-clean mode of 2 % by the latest version of Coordinating European Council, CEC F-98-08, “Direct Injection, Common Rail Diesel Engine Nozzle Coking Test.” </w:t>
      </w:r>
    </w:p>
    <w:p w14:paraId="6659F3F2" w14:textId="1DB879C6" w:rsidR="00DC1F35" w:rsidRPr="00F7456C" w:rsidRDefault="00DC1F35" w:rsidP="00531558">
      <w:pPr>
        <w:tabs>
          <w:tab w:val="left" w:pos="1080"/>
        </w:tabs>
        <w:suppressAutoHyphens/>
        <w:autoSpaceDE w:val="0"/>
        <w:autoSpaceDN w:val="0"/>
        <w:adjustRightInd w:val="0"/>
        <w:spacing w:after="60"/>
        <w:ind w:left="360"/>
        <w:rPr>
          <w:rFonts w:eastAsia="Calibri"/>
          <w:bCs/>
          <w:color w:val="000000"/>
          <w:szCs w:val="20"/>
        </w:rPr>
      </w:pPr>
      <w:bookmarkStart w:id="3574" w:name="_Toc88278933"/>
      <w:r w:rsidRPr="0097537D">
        <w:rPr>
          <w:rStyle w:val="UniformLevel3Char"/>
          <w:rFonts w:eastAsia="Calibri"/>
          <w:b/>
          <w:iCs w:val="0"/>
          <w:sz w:val="20"/>
        </w:rPr>
        <w:t>2.40.2.</w:t>
      </w:r>
      <w:r w:rsidR="00531558" w:rsidRPr="0097537D">
        <w:rPr>
          <w:rStyle w:val="UniformLevel3Char"/>
          <w:rFonts w:eastAsia="Calibri"/>
          <w:b/>
          <w:iCs w:val="0"/>
          <w:sz w:val="20"/>
        </w:rPr>
        <w:tab/>
      </w:r>
      <w:r w:rsidRPr="0097537D">
        <w:rPr>
          <w:rStyle w:val="UniformLevel3Char"/>
          <w:rFonts w:eastAsia="Calibri"/>
          <w:b/>
          <w:iCs w:val="0"/>
          <w:sz w:val="20"/>
        </w:rPr>
        <w:t>Use of Other Diesel Terminology</w:t>
      </w:r>
      <w:bookmarkEnd w:id="3574"/>
      <w:r w:rsidR="00452884">
        <w:rPr>
          <w:rStyle w:val="UniformLevel3Char"/>
          <w:rFonts w:eastAsia="Calibri"/>
          <w:b/>
          <w:iCs w:val="0"/>
          <w:sz w:val="20"/>
        </w:rPr>
        <w:fldChar w:fldCharType="begin"/>
      </w:r>
      <w:r w:rsidR="00452884">
        <w:instrText xml:space="preserve"> XE "</w:instrText>
      </w:r>
      <w:r w:rsidR="00452884" w:rsidRPr="00D36F39">
        <w:instrText>Advertising:Diesel terminology</w:instrText>
      </w:r>
      <w:r w:rsidR="00452884">
        <w:instrText xml:space="preserve">" </w:instrText>
      </w:r>
      <w:r w:rsidR="00452884">
        <w:rPr>
          <w:rStyle w:val="UniformLevel3Char"/>
          <w:rFonts w:eastAsia="Calibri"/>
          <w:b/>
          <w:iCs w:val="0"/>
          <w:sz w:val="20"/>
        </w:rPr>
        <w:fldChar w:fldCharType="end"/>
      </w:r>
      <w:r w:rsidRPr="0097537D">
        <w:rPr>
          <w:rStyle w:val="UniformLevel3Char"/>
          <w:rFonts w:eastAsia="Calibri"/>
          <w:b/>
          <w:iCs w:val="0"/>
          <w:sz w:val="20"/>
        </w:rPr>
        <w:t>.</w:t>
      </w:r>
      <w:r w:rsidR="00BB52E5">
        <w:rPr>
          <w:rFonts w:eastAsia="Calibri"/>
          <w:b/>
          <w:color w:val="000000"/>
          <w:szCs w:val="20"/>
        </w:rPr>
        <w:fldChar w:fldCharType="begin"/>
      </w:r>
      <w:r w:rsidR="00BB52E5">
        <w:instrText xml:space="preserve"> XE "</w:instrText>
      </w:r>
      <w:r w:rsidR="00BB52E5" w:rsidRPr="00A02025">
        <w:rPr>
          <w:rFonts w:eastAsia="Calibri"/>
          <w:b/>
          <w:color w:val="000000"/>
        </w:rPr>
        <w:instrText>Fuels:</w:instrText>
      </w:r>
      <w:r w:rsidR="00BB52E5" w:rsidRPr="00A02025">
        <w:instrText>Diesel</w:instrText>
      </w:r>
      <w:r w:rsidR="00BB52E5">
        <w:instrText xml:space="preserve">" </w:instrText>
      </w:r>
      <w:r w:rsidR="00BB52E5">
        <w:rPr>
          <w:rFonts w:eastAsia="Calibri"/>
          <w:b/>
          <w:color w:val="000000"/>
          <w:szCs w:val="20"/>
        </w:rPr>
        <w:fldChar w:fldCharType="end"/>
      </w:r>
      <w:r w:rsidRPr="00F7456C">
        <w:rPr>
          <w:rFonts w:eastAsia="Calibri"/>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23F0655B" w14:textId="15013EE6" w:rsidR="00DC1F35" w:rsidRPr="00F7456C" w:rsidRDefault="00DC1F35" w:rsidP="00F7456C">
      <w:pPr>
        <w:spacing w:before="60" w:after="240"/>
        <w:rPr>
          <w:rFonts w:eastAsia="Calibri"/>
          <w:bCs/>
          <w:color w:val="000000"/>
          <w:szCs w:val="20"/>
        </w:rPr>
      </w:pPr>
      <w:r w:rsidRPr="00F7456C">
        <w:rPr>
          <w:rFonts w:eastAsia="Calibri"/>
          <w:bCs/>
          <w:color w:val="000000"/>
          <w:szCs w:val="20"/>
        </w:rPr>
        <w:t xml:space="preserve">(Added </w:t>
      </w:r>
      <w:r w:rsidR="005C4736" w:rsidRPr="0043389C">
        <w:rPr>
          <w:rFonts w:eastAsia="Calibri"/>
          <w:bCs/>
          <w:color w:val="000000"/>
          <w:szCs w:val="20"/>
        </w:rPr>
        <w:t>202</w:t>
      </w:r>
      <w:r w:rsidR="0043389C" w:rsidRPr="0043389C">
        <w:rPr>
          <w:rFonts w:eastAsia="Calibri"/>
          <w:bCs/>
          <w:color w:val="000000"/>
          <w:szCs w:val="20"/>
        </w:rPr>
        <w:t>1</w:t>
      </w:r>
      <w:r w:rsidRPr="00F7456C">
        <w:rPr>
          <w:rFonts w:eastAsia="Calibri"/>
          <w:bCs/>
          <w:color w:val="000000"/>
          <w:szCs w:val="20"/>
        </w:rPr>
        <w:t>)</w:t>
      </w:r>
    </w:p>
    <w:p w14:paraId="6DEAFC19" w14:textId="39CBFB19" w:rsidR="005A6C37" w:rsidRPr="00945290" w:rsidRDefault="005A6C37" w:rsidP="00945290">
      <w:pPr>
        <w:pStyle w:val="UniformLevel1"/>
      </w:pPr>
      <w:bookmarkStart w:id="3575" w:name="_Toc88278934"/>
      <w:bookmarkEnd w:id="3555"/>
      <w:r w:rsidRPr="00945290">
        <w:t>Section 3.  General</w:t>
      </w:r>
      <w:bookmarkEnd w:id="3502"/>
      <w:bookmarkEnd w:id="3503"/>
      <w:bookmarkEnd w:id="3504"/>
      <w:bookmarkEnd w:id="3505"/>
      <w:bookmarkEnd w:id="3506"/>
      <w:bookmarkEnd w:id="3507"/>
      <w:bookmarkEnd w:id="3508"/>
      <w:bookmarkEnd w:id="3509"/>
      <w:bookmarkEnd w:id="3510"/>
      <w:bookmarkEnd w:id="3511"/>
      <w:bookmarkEnd w:id="3575"/>
    </w:p>
    <w:p w14:paraId="36168F1A" w14:textId="37E1D784" w:rsidR="005A6C37" w:rsidRDefault="005A6C37" w:rsidP="00531558">
      <w:pPr>
        <w:keepNext/>
        <w:tabs>
          <w:tab w:val="left" w:pos="540"/>
        </w:tabs>
      </w:pPr>
      <w:bookmarkStart w:id="3576" w:name="_Toc88278935"/>
      <w:bookmarkStart w:id="3577" w:name="_Toc173471540"/>
      <w:bookmarkStart w:id="3578" w:name="_Toc173472925"/>
      <w:bookmarkStart w:id="3579" w:name="_Toc173474188"/>
      <w:r w:rsidRPr="000A6AB9">
        <w:rPr>
          <w:rStyle w:val="UniformLevel2Char"/>
          <w:b/>
          <w:sz w:val="20"/>
        </w:rPr>
        <w:t>3.1.</w:t>
      </w:r>
      <w:r w:rsidR="00531558">
        <w:rPr>
          <w:rStyle w:val="UniformLevel2Char"/>
          <w:b/>
          <w:sz w:val="20"/>
        </w:rPr>
        <w:tab/>
      </w:r>
      <w:r w:rsidRPr="000A6AB9">
        <w:rPr>
          <w:rStyle w:val="UniformLevel2Char"/>
          <w:b/>
          <w:sz w:val="20"/>
        </w:rPr>
        <w:t>Presentation of Price.</w:t>
      </w:r>
      <w:bookmarkEnd w:id="3576"/>
      <w:r>
        <w:t xml:space="preserve"> – Whenever an advertised</w:t>
      </w:r>
      <w:r w:rsidR="00D962A8">
        <w:fldChar w:fldCharType="begin"/>
      </w:r>
      <w:r>
        <w:instrText>xe "</w:instrText>
      </w:r>
      <w:r w:rsidRPr="00515B42">
        <w:instrText>Advertising:Pr</w:instrText>
      </w:r>
      <w:r w:rsidR="00050DC0">
        <w:instrText>ice</w:instrText>
      </w:r>
      <w:r>
        <w:instrText>"</w:instrText>
      </w:r>
      <w:r w:rsidR="00D962A8">
        <w:fldChar w:fldCharType="end"/>
      </w:r>
      <w:r>
        <w:t>, posted, or labeled price per unit of weight, measure, or count for any commodity includes a fraction of a cent</w:t>
      </w:r>
      <w:r w:rsidR="00D962A8">
        <w:fldChar w:fldCharType="begin"/>
      </w:r>
      <w:r>
        <w:instrText>xe "</w:instrText>
      </w:r>
      <w:r w:rsidRPr="00AD2C7C">
        <w:instrText>Fraction of a cent</w:instrText>
      </w:r>
      <w:r>
        <w:instrText>"</w:instrText>
      </w:r>
      <w:r w:rsidR="00D962A8">
        <w:fldChar w:fldCharType="end"/>
      </w:r>
      <w:r>
        <w:t>, all elements of the fraction shall be prominently displayed, and the numerals expressing the fraction shall be immediately adjacent to, of the same general design and style as, and at least one half the height and width of</w:t>
      </w:r>
      <w:r w:rsidR="001C6CB5">
        <w:t>,</w:t>
      </w:r>
      <w:r>
        <w:t xml:space="preserve"> the numerals representing the whole cent.</w:t>
      </w:r>
      <w:bookmarkEnd w:id="3577"/>
      <w:bookmarkEnd w:id="3578"/>
      <w:bookmarkEnd w:id="3579"/>
    </w:p>
    <w:p w14:paraId="1A7CB715" w14:textId="77777777" w:rsidR="005A6C37" w:rsidRDefault="005A6C37" w:rsidP="003A71D7">
      <w:pPr>
        <w:keepNext/>
        <w:spacing w:before="60" w:after="240"/>
      </w:pPr>
      <w:r>
        <w:t>(Added 1976)</w:t>
      </w:r>
    </w:p>
    <w:p w14:paraId="346DE632" w14:textId="156AA8FE" w:rsidR="005A6C37" w:rsidRDefault="005A6C37" w:rsidP="00531558">
      <w:pPr>
        <w:tabs>
          <w:tab w:val="left" w:pos="540"/>
        </w:tabs>
        <w:spacing w:after="240"/>
      </w:pPr>
      <w:bookmarkStart w:id="3580" w:name="_Toc88278936"/>
      <w:bookmarkStart w:id="3581" w:name="_Toc173471541"/>
      <w:bookmarkStart w:id="3582" w:name="_Toc173472926"/>
      <w:bookmarkStart w:id="3583" w:name="_Toc173474189"/>
      <w:r w:rsidRPr="000A6AB9">
        <w:rPr>
          <w:rStyle w:val="UniformLevel2Char"/>
          <w:b/>
          <w:sz w:val="20"/>
        </w:rPr>
        <w:t>3.2.</w:t>
      </w:r>
      <w:r w:rsidR="00531558">
        <w:rPr>
          <w:rStyle w:val="UniformLevel2Char"/>
          <w:b/>
          <w:sz w:val="20"/>
        </w:rPr>
        <w:tab/>
      </w:r>
      <w:r w:rsidRPr="000A6AB9">
        <w:rPr>
          <w:rStyle w:val="UniformLevel2Char"/>
          <w:b/>
          <w:sz w:val="20"/>
        </w:rPr>
        <w:t>Allowable Differences:  Combination Quantity Declarations.</w:t>
      </w:r>
      <w:bookmarkEnd w:id="3580"/>
      <w:r w:rsidR="00D962A8" w:rsidRPr="000A6AB9">
        <w:fldChar w:fldCharType="begin"/>
      </w:r>
      <w:r w:rsidRPr="000A6AB9">
        <w:instrText>xe "</w:instrText>
      </w:r>
      <w:r w:rsidRPr="000A6AB9">
        <w:rPr>
          <w:bCs/>
        </w:rPr>
        <w:instrText>Allowable difference:Quantity</w:instrText>
      </w:r>
      <w:r w:rsidRPr="000A6AB9">
        <w:instrText>"</w:instrText>
      </w:r>
      <w:r w:rsidR="00D962A8" w:rsidRPr="000A6AB9">
        <w:fldChar w:fldCharType="end"/>
      </w:r>
      <w:r>
        <w:t xml:space="preserve"> – Whenever the method of sale</w:t>
      </w:r>
      <w:r w:rsidR="00D962A8">
        <w:fldChar w:fldCharType="begin"/>
      </w:r>
      <w:r>
        <w:instrText>xe "</w:instrText>
      </w:r>
      <w:r w:rsidRPr="00331AB1">
        <w:instrText xml:space="preserve">Method of </w:instrText>
      </w:r>
      <w:r>
        <w:instrText>s</w:instrText>
      </w:r>
      <w:r w:rsidRPr="00331AB1">
        <w:instrText>ale</w:instrText>
      </w:r>
      <w:r w:rsidR="00F043BE">
        <w:instrText>:Allowable difference</w:instrText>
      </w:r>
      <w:r>
        <w:instrText>"</w:instrText>
      </w:r>
      <w:r w:rsidR="00D962A8">
        <w:fldChar w:fldCharType="end"/>
      </w:r>
      <w:r>
        <w:t xml:space="preserve"> for a bulk or packaged commodity requires the use of a statement that includes count in addition to weight, measure, or size, the following shall apply to the particular commodity:</w:t>
      </w:r>
      <w:bookmarkEnd w:id="3581"/>
      <w:bookmarkEnd w:id="3582"/>
      <w:bookmarkEnd w:id="3583"/>
    </w:p>
    <w:p w14:paraId="59B312E9" w14:textId="6E15A21D" w:rsidR="005A6C37" w:rsidRDefault="005A6C37" w:rsidP="00531558">
      <w:pPr>
        <w:tabs>
          <w:tab w:val="left" w:pos="1080"/>
        </w:tabs>
        <w:spacing w:after="240"/>
        <w:ind w:left="360"/>
      </w:pPr>
      <w:bookmarkStart w:id="3584" w:name="_Toc88278937"/>
      <w:bookmarkStart w:id="3585" w:name="_Toc173472927"/>
      <w:r w:rsidRPr="000A6AB9">
        <w:rPr>
          <w:rStyle w:val="UniformLevel3Char"/>
          <w:b/>
          <w:sz w:val="20"/>
        </w:rPr>
        <w:t>3.2.1.</w:t>
      </w:r>
      <w:r w:rsidR="00531558">
        <w:rPr>
          <w:rStyle w:val="UniformLevel3Char"/>
          <w:b/>
          <w:sz w:val="20"/>
        </w:rPr>
        <w:tab/>
      </w:r>
      <w:r w:rsidRPr="000A6AB9">
        <w:rPr>
          <w:rStyle w:val="UniformLevel3Char"/>
          <w:b/>
          <w:sz w:val="20"/>
        </w:rPr>
        <w:t>Beverageware:  Pressed and Blown Tumblers and Stemware.</w:t>
      </w:r>
      <w:bookmarkEnd w:id="3584"/>
      <w:r>
        <w:t xml:space="preserve"> – </w:t>
      </w:r>
      <w:r w:rsidR="00D962A8">
        <w:fldChar w:fldCharType="begin"/>
      </w:r>
      <w:r w:rsidR="00F043BE">
        <w:instrText xml:space="preserve"> XE "</w:instrText>
      </w:r>
      <w:r w:rsidR="00F043BE" w:rsidRPr="00014267">
        <w:instrText>Beverageware</w:instrText>
      </w:r>
      <w:r w:rsidR="00F043BE">
        <w:instrText xml:space="preserve">" </w:instrText>
      </w:r>
      <w:r w:rsidR="00D962A8">
        <w:fldChar w:fldCharType="end"/>
      </w:r>
      <w:r>
        <w:t>The allowable difference</w:t>
      </w:r>
      <w:r w:rsidR="00D962A8">
        <w:fldChar w:fldCharType="begin"/>
      </w:r>
      <w:r>
        <w:instrText>xe "</w:instrText>
      </w:r>
      <w:r w:rsidRPr="00EB015D">
        <w:rPr>
          <w:bCs/>
        </w:rPr>
        <w:instrText>Allowable difference</w:instrText>
      </w:r>
      <w:r>
        <w:rPr>
          <w:bCs/>
        </w:rPr>
        <w:instrText>:Capacity</w:instrText>
      </w:r>
      <w:r>
        <w:instrText>"</w:instrText>
      </w:r>
      <w:r w:rsidR="00D962A8">
        <w:fldChar w:fldCharType="end"/>
      </w:r>
      <w:r>
        <w:t xml:space="preserve"> between actual and declared capacity shall be:</w:t>
      </w:r>
      <w:bookmarkEnd w:id="3585"/>
    </w:p>
    <w:p w14:paraId="23FBAB22" w14:textId="77777777" w:rsidR="005A6C37" w:rsidRDefault="005A6C37" w:rsidP="00C026CA">
      <w:pPr>
        <w:keepNext/>
        <w:spacing w:after="240"/>
        <w:ind w:left="1080" w:hanging="360"/>
      </w:pPr>
      <w:r>
        <w:t>(a)</w:t>
      </w:r>
      <w:r>
        <w:tab/>
      </w:r>
      <w:r w:rsidRPr="00754E1C">
        <w:rPr>
          <w:b/>
          <w:bCs/>
        </w:rPr>
        <w:t>SI Units</w:t>
      </w:r>
      <w:r w:rsidRPr="00754E1C">
        <w:rPr>
          <w:b/>
        </w:rPr>
        <w:t>:</w:t>
      </w:r>
    </w:p>
    <w:p w14:paraId="39CB3F99" w14:textId="77777777" w:rsidR="005A6C37" w:rsidRDefault="005A6C37" w:rsidP="00C026CA">
      <w:pPr>
        <w:spacing w:after="240"/>
        <w:ind w:left="1440" w:hanging="360"/>
      </w:pPr>
      <w:r>
        <w:t>(1)</w:t>
      </w:r>
      <w:r>
        <w:tab/>
        <w:t>plus or minus 10 mL for items of 200 mL capacity or less;</w:t>
      </w:r>
      <w:r w:rsidR="00BE71A4">
        <w:t xml:space="preserve"> and</w:t>
      </w:r>
    </w:p>
    <w:p w14:paraId="36983914" w14:textId="77777777" w:rsidR="005A6C37" w:rsidRDefault="005A6C37" w:rsidP="001C7990">
      <w:pPr>
        <w:ind w:left="1440" w:hanging="360"/>
      </w:pPr>
      <w:r>
        <w:t>(2)</w:t>
      </w:r>
      <w:r>
        <w:tab/>
        <w:t>plus or minus 5 % of the stated capacity for items over 200 mL capacity.</w:t>
      </w:r>
    </w:p>
    <w:p w14:paraId="08D2875D" w14:textId="77777777" w:rsidR="005A6C37" w:rsidRDefault="005A6C37" w:rsidP="001C7990">
      <w:pPr>
        <w:spacing w:before="60" w:after="240"/>
        <w:ind w:left="1080"/>
      </w:pPr>
      <w:r>
        <w:t>(Added 1973) (Amended 1974, 1979, and 1980)</w:t>
      </w:r>
    </w:p>
    <w:p w14:paraId="7E73D4E9" w14:textId="77777777" w:rsidR="005A6C37" w:rsidRDefault="005A6C37" w:rsidP="00C026CA">
      <w:pPr>
        <w:keepNext/>
        <w:spacing w:after="240"/>
        <w:ind w:left="1080" w:hanging="360"/>
      </w:pPr>
      <w:r>
        <w:t>(b)</w:t>
      </w:r>
      <w:r>
        <w:tab/>
      </w:r>
      <w:r w:rsidR="00711D34">
        <w:rPr>
          <w:b/>
          <w:bCs/>
        </w:rPr>
        <w:t>U.S. Customary</w:t>
      </w:r>
      <w:r w:rsidRPr="00754E1C">
        <w:rPr>
          <w:b/>
          <w:bCs/>
        </w:rPr>
        <w:t xml:space="preserve"> Units</w:t>
      </w:r>
      <w:r w:rsidRPr="00754E1C">
        <w:rPr>
          <w:b/>
        </w:rPr>
        <w:t>:</w:t>
      </w:r>
    </w:p>
    <w:p w14:paraId="0FBB78AF" w14:textId="0C340198" w:rsidR="005A6C37" w:rsidRDefault="005A6C37" w:rsidP="00C026CA">
      <w:pPr>
        <w:spacing w:after="240"/>
        <w:ind w:left="1440" w:hanging="360"/>
      </w:pPr>
      <w:r>
        <w:t>(1)</w:t>
      </w:r>
      <w:r>
        <w:tab/>
        <w:t xml:space="preserve">plus or minus </w:t>
      </w:r>
      <w:r w:rsidR="00783524" w:rsidRPr="00783524">
        <w:rPr>
          <w:vertAlign w:val="superscript"/>
        </w:rPr>
        <w:t>1</w:t>
      </w:r>
      <w:r w:rsidR="00783524">
        <w:t>/</w:t>
      </w:r>
      <w:r w:rsidR="00783524" w:rsidRPr="00783524">
        <w:rPr>
          <w:vertAlign w:val="subscript"/>
        </w:rPr>
        <w:t>4</w:t>
      </w:r>
      <w:r>
        <w:t> </w:t>
      </w:r>
      <w:proofErr w:type="spellStart"/>
      <w:r>
        <w:t>fl</w:t>
      </w:r>
      <w:proofErr w:type="spellEnd"/>
      <w:r>
        <w:t> oz for items of 5 </w:t>
      </w:r>
      <w:proofErr w:type="spellStart"/>
      <w:r>
        <w:t>fl</w:t>
      </w:r>
      <w:proofErr w:type="spellEnd"/>
      <w:r>
        <w:t> oz capacity or less;</w:t>
      </w:r>
      <w:r w:rsidR="00BE71A4">
        <w:t xml:space="preserve"> and</w:t>
      </w:r>
    </w:p>
    <w:p w14:paraId="0B211EC4" w14:textId="77777777" w:rsidR="005A6C37" w:rsidRDefault="005A6C37" w:rsidP="00C026CA">
      <w:pPr>
        <w:spacing w:after="240"/>
        <w:ind w:left="1440" w:hanging="360"/>
      </w:pPr>
      <w:r>
        <w:t>(2)</w:t>
      </w:r>
      <w:r>
        <w:tab/>
        <w:t>plus or minus 5 % of the stated capacity for items over 5 </w:t>
      </w:r>
      <w:proofErr w:type="spellStart"/>
      <w:r>
        <w:t>fl</w:t>
      </w:r>
      <w:proofErr w:type="spellEnd"/>
      <w:r>
        <w:t> oz capacity.</w:t>
      </w:r>
    </w:p>
    <w:p w14:paraId="4B58D056" w14:textId="60CE89C2" w:rsidR="005A6C37" w:rsidRDefault="005A6C37" w:rsidP="00531558">
      <w:pPr>
        <w:tabs>
          <w:tab w:val="left" w:pos="540"/>
        </w:tabs>
        <w:spacing w:after="240"/>
      </w:pPr>
      <w:bookmarkStart w:id="3586" w:name="_Toc88278938"/>
      <w:bookmarkStart w:id="3587" w:name="_Toc173471542"/>
      <w:bookmarkStart w:id="3588" w:name="_Toc173472928"/>
      <w:bookmarkStart w:id="3589" w:name="_Toc173474190"/>
      <w:r w:rsidRPr="000A6AB9">
        <w:rPr>
          <w:rStyle w:val="UniformLevel2Char"/>
          <w:b/>
          <w:sz w:val="20"/>
        </w:rPr>
        <w:t>3.3.</w:t>
      </w:r>
      <w:r w:rsidR="00531558">
        <w:rPr>
          <w:rStyle w:val="UniformLevel2Char"/>
          <w:b/>
          <w:sz w:val="20"/>
        </w:rPr>
        <w:tab/>
      </w:r>
      <w:r w:rsidRPr="000A6AB9">
        <w:rPr>
          <w:rStyle w:val="UniformLevel2Char"/>
          <w:b/>
          <w:sz w:val="20"/>
        </w:rPr>
        <w:t xml:space="preserve">Labeling of Machines </w:t>
      </w:r>
      <w:r w:rsidR="00050DC0">
        <w:rPr>
          <w:rStyle w:val="UniformLevel2Char"/>
          <w:b/>
          <w:sz w:val="20"/>
        </w:rPr>
        <w:t>t</w:t>
      </w:r>
      <w:r w:rsidRPr="000A6AB9">
        <w:rPr>
          <w:rStyle w:val="UniformLevel2Char"/>
          <w:b/>
          <w:sz w:val="20"/>
        </w:rPr>
        <w:t>hat Dispense Packaged Commodities.</w:t>
      </w:r>
      <w:bookmarkEnd w:id="3586"/>
      <w:r>
        <w:t xml:space="preserve"> </w:t>
      </w:r>
      <w:r w:rsidRPr="000A6AB9">
        <w:rPr>
          <w:bCs/>
        </w:rPr>
        <w:t>–</w:t>
      </w:r>
      <w:r>
        <w:t xml:space="preserve"> All vending machines</w:t>
      </w:r>
      <w:r w:rsidR="00D962A8">
        <w:fldChar w:fldCharType="begin"/>
      </w:r>
      <w:r>
        <w:instrText>xe "</w:instrText>
      </w:r>
      <w:r w:rsidRPr="00AE011B">
        <w:instrText>Vending machines</w:instrText>
      </w:r>
      <w:r>
        <w:instrText>"</w:instrText>
      </w:r>
      <w:r w:rsidR="00D962A8">
        <w:fldChar w:fldCharType="end"/>
      </w:r>
      <w:r>
        <w:t xml:space="preserve"> dispensing packaged commodities shall indicate:</w:t>
      </w:r>
      <w:bookmarkEnd w:id="3587"/>
      <w:bookmarkEnd w:id="3588"/>
      <w:bookmarkEnd w:id="3589"/>
    </w:p>
    <w:p w14:paraId="33076AAB" w14:textId="77777777" w:rsidR="005A6C37" w:rsidRDefault="005A6C37" w:rsidP="00C026CA">
      <w:pPr>
        <w:spacing w:after="240"/>
        <w:ind w:left="720" w:hanging="360"/>
      </w:pPr>
      <w:r>
        <w:t>(a)</w:t>
      </w:r>
      <w:r>
        <w:tab/>
        <w:t>product identity;</w:t>
      </w:r>
    </w:p>
    <w:p w14:paraId="4CA65004" w14:textId="77777777" w:rsidR="005A6C37" w:rsidRDefault="005A6C37" w:rsidP="00C026CA">
      <w:pPr>
        <w:spacing w:after="240"/>
        <w:ind w:left="720" w:hanging="360"/>
      </w:pPr>
      <w:r>
        <w:t>(b)</w:t>
      </w:r>
      <w:r>
        <w:tab/>
        <w:t>net quantity; and</w:t>
      </w:r>
    </w:p>
    <w:p w14:paraId="153BCB39" w14:textId="7D993961" w:rsidR="00A815BB" w:rsidRDefault="005A6C37" w:rsidP="00C026CA">
      <w:pPr>
        <w:spacing w:after="240"/>
        <w:ind w:left="720" w:hanging="360"/>
      </w:pPr>
      <w:r>
        <w:lastRenderedPageBreak/>
        <w:t>(c)</w:t>
      </w:r>
      <w:r>
        <w:tab/>
        <w:t>the party responsible for the vending machine.</w:t>
      </w:r>
    </w:p>
    <w:p w14:paraId="61128BC0" w14:textId="77777777" w:rsidR="005A6C37" w:rsidRDefault="005A6C37" w:rsidP="0098064C">
      <w:pPr>
        <w:ind w:left="1080"/>
      </w:pPr>
      <w:r>
        <w:rPr>
          <w:b/>
          <w:bCs/>
        </w:rPr>
        <w:t>Examples</w:t>
      </w:r>
      <w:r w:rsidRPr="00636231">
        <w:rPr>
          <w:b/>
        </w:rPr>
        <w:t>:</w:t>
      </w:r>
    </w:p>
    <w:p w14:paraId="34486067" w14:textId="31366FBA" w:rsidR="00FC599A" w:rsidRDefault="005A6C37" w:rsidP="0098064C">
      <w:pPr>
        <w:ind w:left="1080"/>
      </w:pPr>
      <w:r>
        <w:t>“</w:t>
      </w:r>
      <w:r w:rsidR="007118B1">
        <w:t xml:space="preserve">For service or refunds contact:  </w:t>
      </w:r>
      <w:r>
        <w:t xml:space="preserve">XYZ Cola </w:t>
      </w:r>
      <w:r w:rsidR="00FC599A">
        <w:t>Company</w:t>
      </w:r>
      <w:r w:rsidR="007118B1">
        <w:t xml:space="preserve"> </w:t>
      </w:r>
      <w:r>
        <w:t>Rockville, MD</w:t>
      </w:r>
      <w:r w:rsidR="00FC599A">
        <w:t> 20800”</w:t>
      </w:r>
    </w:p>
    <w:p w14:paraId="1F882DCD" w14:textId="7801B5BF" w:rsidR="005A6C37" w:rsidRDefault="00FC599A" w:rsidP="0098064C">
      <w:pPr>
        <w:ind w:left="1080"/>
      </w:pPr>
      <w:r>
        <w:t>“</w:t>
      </w:r>
      <w:r w:rsidR="005A6C37">
        <w:t>Telephone:  (301) 555</w:t>
      </w:r>
      <w:r w:rsidR="005A6C37">
        <w:noBreakHyphen/>
        <w:t>1000,” or “See attendant inside for refunds.”</w:t>
      </w:r>
    </w:p>
    <w:p w14:paraId="4651DE46" w14:textId="77777777" w:rsidR="005A6C37" w:rsidRDefault="005A6C37" w:rsidP="001C7990">
      <w:pPr>
        <w:pStyle w:val="Left050"/>
        <w:spacing w:after="240"/>
      </w:pPr>
      <w:r>
        <w:t>(Amended 1995)</w:t>
      </w:r>
    </w:p>
    <w:p w14:paraId="33B465B6" w14:textId="77777777" w:rsidR="005A6C37" w:rsidRDefault="005A6C37">
      <w:pPr>
        <w:ind w:left="720" w:hanging="360"/>
      </w:pPr>
      <w:r>
        <w:t>(d)</w:t>
      </w:r>
      <w:r>
        <w:tab/>
        <w:t>the requirements for product identity and net quantity can be met either by display of the package or by information posted on the outside of the machine.</w:t>
      </w:r>
    </w:p>
    <w:p w14:paraId="2AAED0E2" w14:textId="77777777" w:rsidR="005A6C37" w:rsidRDefault="005A6C37" w:rsidP="001C7990">
      <w:pPr>
        <w:pStyle w:val="Left050"/>
        <w:spacing w:after="240"/>
      </w:pPr>
      <w:r>
        <w:t>(Added 1972)</w:t>
      </w:r>
    </w:p>
    <w:p w14:paraId="2AE01459" w14:textId="1931D445" w:rsidR="005A6C37" w:rsidRDefault="005A6C37" w:rsidP="00531558">
      <w:pPr>
        <w:tabs>
          <w:tab w:val="left" w:pos="540"/>
        </w:tabs>
        <w:spacing w:after="240"/>
      </w:pPr>
      <w:bookmarkStart w:id="3590" w:name="_Toc88278939"/>
      <w:bookmarkStart w:id="3591" w:name="_Toc173471543"/>
      <w:bookmarkStart w:id="3592" w:name="_Toc173472929"/>
      <w:bookmarkStart w:id="3593" w:name="_Toc173474191"/>
      <w:r w:rsidRPr="000A6AB9">
        <w:rPr>
          <w:rStyle w:val="UniformLevel2Char"/>
          <w:b/>
          <w:sz w:val="20"/>
        </w:rPr>
        <w:t xml:space="preserve">3.4. </w:t>
      </w:r>
      <w:r w:rsidR="00531558">
        <w:rPr>
          <w:rStyle w:val="UniformLevel2Char"/>
          <w:b/>
          <w:sz w:val="20"/>
        </w:rPr>
        <w:tab/>
      </w:r>
      <w:r w:rsidRPr="000A6AB9">
        <w:rPr>
          <w:rStyle w:val="UniformLevel2Char"/>
          <w:b/>
          <w:sz w:val="20"/>
        </w:rPr>
        <w:t xml:space="preserve"> Railroad Car Tare Weights.</w:t>
      </w:r>
      <w:bookmarkEnd w:id="3590"/>
      <w:r>
        <w:t xml:space="preserve"> </w:t>
      </w:r>
      <w:r w:rsidRPr="000A6AB9">
        <w:rPr>
          <w:bCs/>
        </w:rPr>
        <w:t>–</w:t>
      </w:r>
      <w:r>
        <w:t xml:space="preserve"> Whenever stenciled tare weights </w:t>
      </w:r>
      <w:r w:rsidR="00D962A8">
        <w:fldChar w:fldCharType="begin"/>
      </w:r>
      <w:r w:rsidR="009866C1">
        <w:instrText xml:space="preserve"> XE "</w:instrText>
      </w:r>
      <w:r w:rsidR="009866C1" w:rsidRPr="00B86BEA">
        <w:instrText>Tare weight:Railroad car</w:instrText>
      </w:r>
      <w:r w:rsidR="009866C1">
        <w:instrText xml:space="preserve">" </w:instrText>
      </w:r>
      <w:r w:rsidR="00D962A8">
        <w:fldChar w:fldCharType="end"/>
      </w:r>
      <w:r>
        <w:t>on freight cars are employed in the sale of commodities or the assessment of freight charges, the following conditions and requirements shall apply:</w:t>
      </w:r>
      <w:bookmarkEnd w:id="3591"/>
      <w:bookmarkEnd w:id="3592"/>
      <w:bookmarkEnd w:id="3593"/>
    </w:p>
    <w:p w14:paraId="599EA259" w14:textId="5B943D41" w:rsidR="005A6C37" w:rsidRDefault="005A6C37" w:rsidP="00531558">
      <w:pPr>
        <w:tabs>
          <w:tab w:val="left" w:pos="1080"/>
        </w:tabs>
        <w:suppressAutoHyphens/>
        <w:ind w:left="360"/>
      </w:pPr>
      <w:bookmarkStart w:id="3594" w:name="_Toc88278940"/>
      <w:bookmarkStart w:id="3595" w:name="_Toc173472930"/>
      <w:r w:rsidRPr="00C8428D">
        <w:rPr>
          <w:rStyle w:val="UniformLevel3Char"/>
          <w:b/>
          <w:sz w:val="20"/>
        </w:rPr>
        <w:t xml:space="preserve">3.4.1.  </w:t>
      </w:r>
      <w:r w:rsidR="00531558">
        <w:rPr>
          <w:rStyle w:val="UniformLevel3Char"/>
          <w:b/>
          <w:sz w:val="20"/>
        </w:rPr>
        <w:tab/>
      </w:r>
      <w:r w:rsidRPr="00C8428D">
        <w:rPr>
          <w:rStyle w:val="UniformLevel3Char"/>
          <w:b/>
          <w:sz w:val="20"/>
        </w:rPr>
        <w:t>Newly Stenciled Tare Weights.</w:t>
      </w:r>
      <w:bookmarkEnd w:id="3594"/>
      <w:r w:rsidR="00D962A8" w:rsidRPr="00C8428D">
        <w:fldChar w:fldCharType="begin"/>
      </w:r>
      <w:r w:rsidRPr="00C8428D">
        <w:instrText>xe "</w:instrText>
      </w:r>
      <w:r w:rsidR="009866C1">
        <w:instrText>Tare weight:</w:instrText>
      </w:r>
      <w:r w:rsidRPr="000F3EB4">
        <w:rPr>
          <w:b/>
          <w:bCs/>
        </w:rPr>
        <w:instrText>Stenciled tare weights</w:instrText>
      </w:r>
      <w:r w:rsidR="009866C1">
        <w:instrText>:R</w:instrText>
      </w:r>
      <w:r w:rsidRPr="00C8428D">
        <w:instrText>ail</w:instrText>
      </w:r>
      <w:r w:rsidR="009866C1">
        <w:instrText>road</w:instrText>
      </w:r>
      <w:r w:rsidRPr="00C8428D">
        <w:instrText xml:space="preserve"> car"</w:instrText>
      </w:r>
      <w:r w:rsidR="00D962A8" w:rsidRPr="00C8428D">
        <w:fldChar w:fldCharType="end"/>
      </w:r>
      <w:r w:rsidRPr="00C8428D">
        <w:t xml:space="preserve"> </w:t>
      </w:r>
      <w:r w:rsidRPr="000A6AB9">
        <w:rPr>
          <w:bCs/>
        </w:rPr>
        <w:t>–</w:t>
      </w:r>
      <w:r>
        <w:t xml:space="preserve"> All newly stenciled or re-stenciled tare weights shall be accurately represented to the nearest 50 kg for metric units and to the nearest 100 lb for </w:t>
      </w:r>
      <w:r w:rsidR="00711D34">
        <w:t>U.S. customary</w:t>
      </w:r>
      <w:r>
        <w:t xml:space="preserve"> units, and the representation shall include the date of weighing.</w:t>
      </w:r>
      <w:bookmarkEnd w:id="3595"/>
    </w:p>
    <w:p w14:paraId="35C71111" w14:textId="77777777" w:rsidR="005A6C37" w:rsidRDefault="005A6C37" w:rsidP="001C7990">
      <w:pPr>
        <w:keepNext/>
        <w:keepLines/>
        <w:spacing w:before="60" w:after="240"/>
        <w:ind w:left="360"/>
      </w:pPr>
      <w:r>
        <w:t>(Amended 1979)</w:t>
      </w:r>
    </w:p>
    <w:p w14:paraId="15C0135D" w14:textId="60FEDFEC" w:rsidR="005A6C37" w:rsidRDefault="005A6C37" w:rsidP="00531558">
      <w:pPr>
        <w:tabs>
          <w:tab w:val="left" w:pos="1080"/>
        </w:tabs>
        <w:suppressAutoHyphens/>
        <w:spacing w:after="240"/>
        <w:ind w:left="360"/>
        <w:rPr>
          <w:b/>
          <w:bCs/>
        </w:rPr>
      </w:pPr>
      <w:bookmarkStart w:id="3596" w:name="_Toc88278941"/>
      <w:bookmarkStart w:id="3597" w:name="_Toc173472931"/>
      <w:r w:rsidRPr="000A6AB9">
        <w:rPr>
          <w:rStyle w:val="UniformLevel3Char"/>
          <w:b/>
          <w:sz w:val="20"/>
        </w:rPr>
        <w:t>3.4.2</w:t>
      </w:r>
      <w:r w:rsidR="00B92AF7" w:rsidRPr="000A6AB9">
        <w:rPr>
          <w:rStyle w:val="UniformLevel3Char"/>
          <w:b/>
          <w:sz w:val="20"/>
        </w:rPr>
        <w:t>.</w:t>
      </w:r>
      <w:r w:rsidR="00B92AF7">
        <w:rPr>
          <w:rStyle w:val="UniformLevel3Char"/>
          <w:b/>
          <w:sz w:val="20"/>
        </w:rPr>
        <w:t>  </w:t>
      </w:r>
      <w:r w:rsidR="00531558">
        <w:rPr>
          <w:rStyle w:val="UniformLevel3Char"/>
          <w:b/>
          <w:sz w:val="20"/>
        </w:rPr>
        <w:tab/>
      </w:r>
      <w:r w:rsidRPr="000A6AB9">
        <w:rPr>
          <w:rStyle w:val="UniformLevel3Char"/>
          <w:b/>
          <w:sz w:val="20"/>
        </w:rPr>
        <w:t>Allowable Difference.</w:t>
      </w:r>
      <w:bookmarkEnd w:id="3596"/>
      <w:r w:rsidR="00D962A8" w:rsidRPr="000A6AB9">
        <w:fldChar w:fldCharType="begin"/>
      </w:r>
      <w:r w:rsidRPr="000A6AB9">
        <w:instrText>xe "</w:instrText>
      </w:r>
      <w:r w:rsidR="009866C1">
        <w:instrText>Tare weight:</w:instrText>
      </w:r>
      <w:r w:rsidRPr="0038324D">
        <w:rPr>
          <w:b/>
        </w:rPr>
        <w:instrText>Allowable difference</w:instrText>
      </w:r>
      <w:r w:rsidRPr="000A6AB9">
        <w:rPr>
          <w:bCs/>
        </w:rPr>
        <w:instrText>:</w:instrText>
      </w:r>
      <w:r w:rsidR="009866C1">
        <w:rPr>
          <w:bCs/>
        </w:rPr>
        <w:instrText>Railroad</w:instrText>
      </w:r>
      <w:r w:rsidRPr="000A6AB9">
        <w:rPr>
          <w:bCs/>
        </w:rPr>
        <w:instrText xml:space="preserve"> cars</w:instrText>
      </w:r>
      <w:r w:rsidRPr="000A6AB9">
        <w:instrText>"</w:instrText>
      </w:r>
      <w:r w:rsidR="00D962A8" w:rsidRPr="000A6AB9">
        <w:fldChar w:fldCharType="end"/>
      </w:r>
      <w:r w:rsidR="00D962A8">
        <w:fldChar w:fldCharType="begin"/>
      </w:r>
      <w:r w:rsidR="009866C1">
        <w:instrText xml:space="preserve"> XE "</w:instrText>
      </w:r>
      <w:r w:rsidR="009866C1" w:rsidRPr="00836B27">
        <w:instrText>Allowable difference:</w:instrText>
      </w:r>
      <w:r w:rsidR="009866C1" w:rsidRPr="00A94E8D">
        <w:rPr>
          <w:b/>
          <w:bCs/>
        </w:rPr>
        <w:instrText>Tare weight</w:instrText>
      </w:r>
      <w:r w:rsidR="009866C1">
        <w:instrText xml:space="preserve">:Railroad cars" </w:instrText>
      </w:r>
      <w:r w:rsidR="00D962A8">
        <w:fldChar w:fldCharType="end"/>
      </w:r>
      <w:r w:rsidRPr="000A6AB9">
        <w:rPr>
          <w:bCs/>
        </w:rPr>
        <w:t xml:space="preserve"> – </w:t>
      </w:r>
      <w:r>
        <w:t xml:space="preserve">The allowable difference between actual tare weight and stenciled tare weight on freight cars in use shall be per Section 3.4.2.(a) </w:t>
      </w:r>
      <w:r w:rsidRPr="00F1073C">
        <w:t xml:space="preserve">SI allowable difference or Section 3.4.2.(b) </w:t>
      </w:r>
      <w:r w:rsidR="00711D34">
        <w:t>U.S. customary</w:t>
      </w:r>
      <w:r w:rsidRPr="00F1073C">
        <w:t xml:space="preserve"> allowable difference.</w:t>
      </w:r>
      <w:bookmarkEnd w:id="3597"/>
    </w:p>
    <w:p w14:paraId="7A38B690" w14:textId="77777777" w:rsidR="005A6C37" w:rsidRPr="00F323B4" w:rsidRDefault="005A6C37" w:rsidP="001C7990">
      <w:pPr>
        <w:spacing w:after="240"/>
        <w:ind w:left="1080" w:hanging="360"/>
        <w:rPr>
          <w:b/>
        </w:rPr>
      </w:pPr>
      <w:r>
        <w:t>(a)</w:t>
      </w:r>
      <w:r>
        <w:tab/>
      </w:r>
      <w:r w:rsidRPr="00F323B4">
        <w:rPr>
          <w:b/>
        </w:rPr>
        <w:t>SI allowable difference:</w:t>
      </w:r>
    </w:p>
    <w:p w14:paraId="38D7D4E7" w14:textId="77777777" w:rsidR="005A6C37" w:rsidRDefault="005A6C37" w:rsidP="001C7990">
      <w:pPr>
        <w:spacing w:after="240"/>
        <w:ind w:left="1440" w:hanging="360"/>
      </w:pPr>
      <w:r>
        <w:t>(1)</w:t>
      </w:r>
      <w:r>
        <w:tab/>
        <w:t>plus or minus 150 kg for cars 25 000 kg or less;</w:t>
      </w:r>
    </w:p>
    <w:p w14:paraId="2C0B9326" w14:textId="77777777" w:rsidR="005A6C37" w:rsidRDefault="005A6C37" w:rsidP="001C7990">
      <w:pPr>
        <w:spacing w:after="240"/>
        <w:ind w:left="1440" w:hanging="360"/>
      </w:pPr>
      <w:r>
        <w:t>(2)</w:t>
      </w:r>
      <w:r>
        <w:tab/>
        <w:t>plus or minus 200 kg for cars over 25 000 kg to and including 30 000 kg;</w:t>
      </w:r>
      <w:r w:rsidR="00BE71A4">
        <w:t xml:space="preserve"> and</w:t>
      </w:r>
    </w:p>
    <w:p w14:paraId="7F103663" w14:textId="77777777" w:rsidR="005A6C37" w:rsidRDefault="005A6C37">
      <w:pPr>
        <w:ind w:left="1440" w:hanging="360"/>
      </w:pPr>
      <w:r>
        <w:t>(3)</w:t>
      </w:r>
      <w:r>
        <w:tab/>
        <w:t>plus or minus 250 kg for cars over 30 000 kg.</w:t>
      </w:r>
    </w:p>
    <w:p w14:paraId="2C036615" w14:textId="77777777" w:rsidR="005A6C37" w:rsidRDefault="005A6C37" w:rsidP="001C7990">
      <w:pPr>
        <w:spacing w:before="60" w:after="240"/>
        <w:ind w:left="1440"/>
      </w:pPr>
      <w:r>
        <w:t>(Added 1979)</w:t>
      </w:r>
    </w:p>
    <w:p w14:paraId="78B09E0F" w14:textId="77777777" w:rsidR="005A6C37" w:rsidRPr="000A6AB9" w:rsidRDefault="005A6C37" w:rsidP="001C7990">
      <w:pPr>
        <w:spacing w:after="240"/>
        <w:ind w:left="1080" w:hanging="360"/>
        <w:rPr>
          <w:bCs/>
        </w:rPr>
      </w:pPr>
      <w:r>
        <w:rPr>
          <w:bCs/>
        </w:rPr>
        <w:t>(b)</w:t>
      </w:r>
      <w:r>
        <w:rPr>
          <w:b/>
          <w:bCs/>
        </w:rPr>
        <w:tab/>
      </w:r>
      <w:r w:rsidR="00711D34">
        <w:rPr>
          <w:b/>
          <w:bCs/>
        </w:rPr>
        <w:t>U.S. customary</w:t>
      </w:r>
      <w:r w:rsidRPr="00F323B4">
        <w:rPr>
          <w:b/>
          <w:bCs/>
        </w:rPr>
        <w:t xml:space="preserve"> allowable difference:</w:t>
      </w:r>
      <w:r w:rsidR="00F46318" w:rsidRPr="000A6AB9">
        <w:rPr>
          <w:bCs/>
        </w:rPr>
        <w:t xml:space="preserve"> </w:t>
      </w:r>
    </w:p>
    <w:p w14:paraId="3AF199B6" w14:textId="77777777" w:rsidR="005A6C37" w:rsidRDefault="005A6C37" w:rsidP="001C7990">
      <w:pPr>
        <w:spacing w:after="240"/>
        <w:ind w:left="1440" w:hanging="360"/>
      </w:pPr>
      <w:r>
        <w:t>(1)</w:t>
      </w:r>
      <w:r>
        <w:tab/>
        <w:t>plus or minus 300 lb for cars 50 000 lb or less;</w:t>
      </w:r>
    </w:p>
    <w:p w14:paraId="3852E034" w14:textId="77777777" w:rsidR="005A6C37" w:rsidRDefault="005A6C37" w:rsidP="001C7990">
      <w:pPr>
        <w:spacing w:after="240"/>
        <w:ind w:left="1440" w:hanging="360"/>
      </w:pPr>
      <w:r>
        <w:t>(2)</w:t>
      </w:r>
      <w:r>
        <w:tab/>
        <w:t>plus or minus 400 lb for cars over 50 000 lb to and including 60 000 lb;</w:t>
      </w:r>
      <w:r w:rsidR="00BE71A4">
        <w:t xml:space="preserve"> and</w:t>
      </w:r>
    </w:p>
    <w:p w14:paraId="0BA5DDC5" w14:textId="77777777" w:rsidR="005A6C37" w:rsidRDefault="005A6C37" w:rsidP="001C7990">
      <w:pPr>
        <w:spacing w:after="240"/>
        <w:ind w:left="1440" w:hanging="360"/>
      </w:pPr>
      <w:r>
        <w:t>(3)</w:t>
      </w:r>
      <w:r>
        <w:tab/>
        <w:t>plus or minus 500 lb for cars over 60 000 lb.</w:t>
      </w:r>
    </w:p>
    <w:p w14:paraId="3D15F0F3" w14:textId="2CE13D7F" w:rsidR="005A6C37" w:rsidRDefault="005A6C37" w:rsidP="00531558">
      <w:pPr>
        <w:tabs>
          <w:tab w:val="left" w:pos="1080"/>
        </w:tabs>
        <w:spacing w:after="240"/>
        <w:ind w:left="360"/>
      </w:pPr>
      <w:bookmarkStart w:id="3598" w:name="_Toc88278942"/>
      <w:bookmarkStart w:id="3599" w:name="_Toc173472932"/>
      <w:r w:rsidRPr="00C8428D">
        <w:rPr>
          <w:rStyle w:val="UniformLevel3Char"/>
          <w:b/>
          <w:sz w:val="20"/>
        </w:rPr>
        <w:t xml:space="preserve">3.4.3.  </w:t>
      </w:r>
      <w:r w:rsidR="00531558">
        <w:rPr>
          <w:rStyle w:val="UniformLevel3Char"/>
          <w:b/>
          <w:sz w:val="20"/>
        </w:rPr>
        <w:tab/>
      </w:r>
      <w:r w:rsidRPr="00C8428D">
        <w:rPr>
          <w:rStyle w:val="UniformLevel3Char"/>
          <w:b/>
          <w:sz w:val="20"/>
        </w:rPr>
        <w:t>Verification or Change of Tare Weights.</w:t>
      </w:r>
      <w:bookmarkEnd w:id="3598"/>
      <w:r>
        <w:t xml:space="preserve"> – Tare weight </w:t>
      </w:r>
      <w:r w:rsidR="00D962A8">
        <w:fldChar w:fldCharType="begin"/>
      </w:r>
      <w:r w:rsidR="008720C9">
        <w:instrText xml:space="preserve"> XE "</w:instrText>
      </w:r>
      <w:r w:rsidR="008720C9" w:rsidRPr="0079129A">
        <w:instrText>Tare weight:Verification or change</w:instrText>
      </w:r>
      <w:r w:rsidR="008720C9">
        <w:instrText xml:space="preserve">" </w:instrText>
      </w:r>
      <w:r w:rsidR="00D962A8">
        <w:fldChar w:fldCharType="end"/>
      </w:r>
      <w:r>
        <w:t>determinations for verification or change of stenciled weights shall only be made on properly prepared and adequately cleaned freight cars.</w:t>
      </w:r>
      <w:bookmarkEnd w:id="3599"/>
    </w:p>
    <w:p w14:paraId="036480FD" w14:textId="3BAC162B" w:rsidR="005A6C37" w:rsidRDefault="005A6C37" w:rsidP="00531558">
      <w:pPr>
        <w:tabs>
          <w:tab w:val="left" w:pos="1080"/>
        </w:tabs>
        <w:suppressAutoHyphens/>
        <w:spacing w:after="240"/>
        <w:ind w:left="360"/>
      </w:pPr>
      <w:bookmarkStart w:id="3600" w:name="_Toc88278943"/>
      <w:bookmarkStart w:id="3601" w:name="_Toc173472933"/>
      <w:r w:rsidRPr="00C8428D">
        <w:rPr>
          <w:rStyle w:val="UniformLevel3Char"/>
          <w:b/>
          <w:sz w:val="20"/>
        </w:rPr>
        <w:t xml:space="preserve">3.4.4.  </w:t>
      </w:r>
      <w:r w:rsidR="00531558">
        <w:rPr>
          <w:rStyle w:val="UniformLevel3Char"/>
          <w:b/>
          <w:sz w:val="20"/>
        </w:rPr>
        <w:tab/>
      </w:r>
      <w:r w:rsidRPr="00C8428D">
        <w:rPr>
          <w:rStyle w:val="UniformLevel3Char"/>
          <w:b/>
          <w:sz w:val="20"/>
        </w:rPr>
        <w:t>Special Cars.</w:t>
      </w:r>
      <w:bookmarkEnd w:id="3600"/>
      <w:r w:rsidRPr="00C8428D">
        <w:rPr>
          <w:bCs/>
        </w:rPr>
        <w:t xml:space="preserve"> </w:t>
      </w:r>
      <w:r>
        <w:t>– Tank cars</w:t>
      </w:r>
      <w:r w:rsidR="00D962A8">
        <w:fldChar w:fldCharType="begin"/>
      </w:r>
      <w:r>
        <w:instrText>xe "</w:instrText>
      </w:r>
      <w:r w:rsidRPr="00792442">
        <w:instrText>Tank cars</w:instrText>
      </w:r>
      <w:r>
        <w:instrText>"</w:instrText>
      </w:r>
      <w:r w:rsidR="00D962A8">
        <w:fldChar w:fldCharType="end"/>
      </w:r>
      <w:r>
        <w:t>, covered hopper cars</w:t>
      </w:r>
      <w:r w:rsidR="00D962A8">
        <w:fldChar w:fldCharType="begin"/>
      </w:r>
      <w:r>
        <w:instrText>xe "</w:instrText>
      </w:r>
      <w:r w:rsidR="008720C9">
        <w:instrText>Railroad cars:</w:instrText>
      </w:r>
      <w:r w:rsidRPr="00705FED">
        <w:instrText>Covered hopper cars</w:instrText>
      </w:r>
      <w:r>
        <w:instrText>"</w:instrText>
      </w:r>
      <w:r w:rsidR="00D962A8">
        <w:fldChar w:fldCharType="end"/>
      </w:r>
      <w:r>
        <w:t>, flat cars</w:t>
      </w:r>
      <w:r w:rsidR="00D962A8">
        <w:fldChar w:fldCharType="begin"/>
      </w:r>
      <w:r>
        <w:instrText>xe "</w:instrText>
      </w:r>
      <w:r w:rsidR="008720C9">
        <w:instrText xml:space="preserve">Railroad </w:instrText>
      </w:r>
      <w:r w:rsidR="00F45C2F">
        <w:instrText>c</w:instrText>
      </w:r>
      <w:r w:rsidR="008720C9">
        <w:instrText>ars:</w:instrText>
      </w:r>
      <w:r w:rsidRPr="00A63D19">
        <w:instrText>Flat cars</w:instrText>
      </w:r>
      <w:r>
        <w:instrText>"</w:instrText>
      </w:r>
      <w:r w:rsidR="00D962A8">
        <w:fldChar w:fldCharType="end"/>
      </w:r>
      <w:r>
        <w:t xml:space="preserve"> equipped with multi-deck racks or special superstructure, mechanical refrigerator cars</w:t>
      </w:r>
      <w:r w:rsidR="00D962A8">
        <w:fldChar w:fldCharType="begin"/>
      </w:r>
      <w:r>
        <w:instrText>xe "</w:instrText>
      </w:r>
      <w:r w:rsidR="008720C9">
        <w:instrText>Railroad cars:</w:instrText>
      </w:r>
      <w:r w:rsidRPr="00737562">
        <w:instrText>Refrigerator cars, mechanical</w:instrText>
      </w:r>
      <w:r>
        <w:instrText>"</w:instrText>
      </w:r>
      <w:r w:rsidR="00D962A8">
        <w:fldChar w:fldCharType="end"/>
      </w:r>
      <w:r>
        <w:t>, and house type cars</w:t>
      </w:r>
      <w:r w:rsidR="00D962A8">
        <w:fldChar w:fldCharType="begin"/>
      </w:r>
      <w:r w:rsidR="008720C9">
        <w:instrText xml:space="preserve"> XE "</w:instrText>
      </w:r>
      <w:r w:rsidR="008720C9" w:rsidRPr="007A0080">
        <w:instrText>Railroad cars:House type</w:instrText>
      </w:r>
      <w:r w:rsidR="008720C9">
        <w:instrText xml:space="preserve">" </w:instrText>
      </w:r>
      <w:r w:rsidR="00D962A8">
        <w:fldChar w:fldCharType="end"/>
      </w:r>
      <w:r>
        <w:t xml:space="preserve"> equipped with special lading protective devices must be reweighed and re-stenciled only by owners or their authorized representatives:</w:t>
      </w:r>
      <w:bookmarkEnd w:id="3601"/>
    </w:p>
    <w:p w14:paraId="5DEFDCB8" w14:textId="77777777" w:rsidR="005A6C37" w:rsidRDefault="005A6C37" w:rsidP="001C7990">
      <w:pPr>
        <w:spacing w:after="240"/>
        <w:ind w:left="1080" w:hanging="360"/>
      </w:pPr>
      <w:r>
        <w:t>(a)</w:t>
      </w:r>
      <w:r>
        <w:tab/>
        <w:t>when car bears no lightweight (empty weight) stenciling;</w:t>
      </w:r>
      <w:r w:rsidR="00BE71A4">
        <w:t xml:space="preserve"> and</w:t>
      </w:r>
    </w:p>
    <w:p w14:paraId="762D65C2" w14:textId="77777777" w:rsidR="005A6C37" w:rsidRDefault="005A6C37" w:rsidP="00FD6E14">
      <w:pPr>
        <w:keepNext/>
        <w:ind w:left="1080" w:hanging="360"/>
      </w:pPr>
      <w:r>
        <w:t>(b)</w:t>
      </w:r>
      <w:r>
        <w:tab/>
        <w:t>when repairs or alterations result in a change of weight in excess of the permissible lightweight tolerance.</w:t>
      </w:r>
    </w:p>
    <w:p w14:paraId="46A5B059" w14:textId="77777777" w:rsidR="005A6C37" w:rsidRDefault="005A6C37" w:rsidP="00A815BB">
      <w:pPr>
        <w:keepNext/>
        <w:spacing w:before="60" w:after="60"/>
        <w:ind w:left="360"/>
      </w:pPr>
      <w:r>
        <w:t>(Added 1974) (Renumbered 1985)</w:t>
      </w:r>
    </w:p>
    <w:p w14:paraId="079BBE73" w14:textId="11756BF2" w:rsidR="00DD7F96" w:rsidRDefault="005A6C37">
      <w:pPr>
        <w:spacing w:before="60" w:after="240"/>
      </w:pPr>
      <w:r>
        <w:t>(Added 1973) (Amended 1974, 1979, and 1985)</w:t>
      </w:r>
    </w:p>
    <w:p w14:paraId="7150CE91" w14:textId="77777777" w:rsidR="005A6C37" w:rsidRPr="002E46F5" w:rsidRDefault="005A6C37" w:rsidP="002E46F5">
      <w:pPr>
        <w:pStyle w:val="UniformLevel1"/>
      </w:pPr>
      <w:bookmarkStart w:id="3602" w:name="_Toc173472934"/>
      <w:bookmarkStart w:id="3603" w:name="_Toc88278944"/>
      <w:r w:rsidRPr="002E46F5">
        <w:lastRenderedPageBreak/>
        <w:t>Section 4.  Revocation of Conflicting Regulations</w:t>
      </w:r>
      <w:bookmarkEnd w:id="3602"/>
      <w:bookmarkEnd w:id="3603"/>
    </w:p>
    <w:p w14:paraId="715754D4" w14:textId="27568389" w:rsidR="005A6C37" w:rsidRDefault="005A6C37" w:rsidP="0063047A">
      <w:r>
        <w:t>All provisions of all orders and regulations heretofore issued on this same subject that are contrary to or inconsistent with the provisions of this regulation, and specifically __________, are hereby revoked.</w:t>
      </w:r>
      <w:r w:rsidR="00D962A8">
        <w:fldChar w:fldCharType="begin"/>
      </w:r>
      <w:r w:rsidR="008720C9">
        <w:instrText xml:space="preserve"> XE "</w:instrText>
      </w:r>
      <w:r w:rsidR="008720C9" w:rsidRPr="00C8300C">
        <w:instrText>Revocation:Conflicting regulations</w:instrText>
      </w:r>
      <w:r w:rsidR="008720C9">
        <w:instrText xml:space="preserve">" </w:instrText>
      </w:r>
      <w:r w:rsidR="00D962A8">
        <w:fldChar w:fldCharType="end"/>
      </w:r>
      <w:r w:rsidR="00535CC4">
        <w:t xml:space="preserve"> </w:t>
      </w:r>
    </w:p>
    <w:p w14:paraId="3E5E2E78" w14:textId="77777777" w:rsidR="005A6C37" w:rsidRDefault="005A6C37" w:rsidP="002E46F5">
      <w:pPr>
        <w:spacing w:before="60" w:after="240"/>
      </w:pPr>
      <w:r>
        <w:t>(Added 1971)</w:t>
      </w:r>
    </w:p>
    <w:p w14:paraId="3E298956" w14:textId="77777777" w:rsidR="005A6C37" w:rsidRDefault="005A6C37" w:rsidP="00A75D57">
      <w:pPr>
        <w:pStyle w:val="UniformLevel1"/>
      </w:pPr>
      <w:bookmarkStart w:id="3604" w:name="_Toc173472935"/>
      <w:bookmarkStart w:id="3605" w:name="_Toc88278945"/>
      <w:r>
        <w:t>Section 5.  Effective Date</w:t>
      </w:r>
      <w:bookmarkEnd w:id="3604"/>
      <w:bookmarkEnd w:id="3605"/>
    </w:p>
    <w:p w14:paraId="73816516" w14:textId="77777777" w:rsidR="005A6C37" w:rsidRDefault="005A6C37" w:rsidP="001C7990">
      <w:pPr>
        <w:keepNext/>
        <w:spacing w:after="240"/>
      </w:pPr>
      <w:r>
        <w:t>This regulation shall become effective on _____________.</w:t>
      </w:r>
    </w:p>
    <w:p w14:paraId="6B213EFC" w14:textId="77777777" w:rsidR="005A6C37" w:rsidRDefault="005A6C37" w:rsidP="001C7990">
      <w:pPr>
        <w:keepNext/>
        <w:spacing w:after="240"/>
      </w:pPr>
      <w:r>
        <w:t>Given under my hand and the seal of my office in the City of __________ on this __________ day of __________.</w:t>
      </w:r>
    </w:p>
    <w:p w14:paraId="6D91D1E8" w14:textId="77777777" w:rsidR="005A6C37" w:rsidRDefault="005A6C37" w:rsidP="00055909">
      <w:pPr>
        <w:keepNext/>
      </w:pPr>
      <w:r>
        <w:t>Signed ______________________________________</w:t>
      </w:r>
    </w:p>
    <w:p w14:paraId="13BD9AC4" w14:textId="3C812FA6" w:rsidR="00D8546A" w:rsidRDefault="005A6C37" w:rsidP="00D7357F">
      <w:pPr>
        <w:spacing w:before="60" w:after="240"/>
      </w:pPr>
      <w:r>
        <w:t>(Added 1971) (Amended 1973)</w:t>
      </w:r>
    </w:p>
    <w:p w14:paraId="03AB5B8C" w14:textId="77777777" w:rsidR="005E589A" w:rsidRDefault="005E589A">
      <w:pPr>
        <w:jc w:val="left"/>
      </w:pPr>
      <w:r>
        <w:br w:type="page"/>
      </w:r>
    </w:p>
    <w:p w14:paraId="6BD68766" w14:textId="77777777" w:rsidR="00D8546A" w:rsidRDefault="00D8546A" w:rsidP="006E630D">
      <w:pPr>
        <w:spacing w:beforeLines="240" w:before="576"/>
        <w:sectPr w:rsidR="00D8546A" w:rsidSect="00622146">
          <w:headerReference w:type="even" r:id="rId108"/>
          <w:headerReference w:type="default" r:id="rId109"/>
          <w:footnotePr>
            <w:numFmt w:val="chicago"/>
            <w:numRestart w:val="eachSect"/>
          </w:footnotePr>
          <w:pgSz w:w="12240" w:h="15840" w:code="1"/>
          <w:pgMar w:top="1440" w:right="1440" w:bottom="1440" w:left="1440" w:header="720" w:footer="720" w:gutter="0"/>
          <w:cols w:space="720"/>
          <w:docGrid w:linePitch="360"/>
        </w:sectPr>
      </w:pPr>
    </w:p>
    <w:p w14:paraId="7AC73999" w14:textId="776C3879" w:rsidR="005A6C37" w:rsidRPr="008B013C" w:rsidRDefault="005A6C37" w:rsidP="008C68DF">
      <w:pPr>
        <w:pStyle w:val="Style14ptBoldCenteredBefore12ptAfter6pt"/>
        <w:rPr>
          <w:szCs w:val="28"/>
        </w:rPr>
      </w:pPr>
      <w:bookmarkStart w:id="3606" w:name="IV_C_UniformUnitPricing"/>
      <w:bookmarkStart w:id="3607" w:name="_Toc174455582"/>
      <w:bookmarkStart w:id="3608" w:name="_Toc174456006"/>
      <w:bookmarkStart w:id="3609" w:name="_Toc490663519"/>
      <w:bookmarkStart w:id="3610" w:name="_Toc490731444"/>
      <w:r w:rsidRPr="00ED7524">
        <w:rPr>
          <w:szCs w:val="28"/>
        </w:rPr>
        <w:lastRenderedPageBreak/>
        <w:t>C</w:t>
      </w:r>
      <w:r w:rsidRPr="00953412">
        <w:rPr>
          <w:szCs w:val="28"/>
        </w:rPr>
        <w:t>.  Uniform Unit Pricin</w:t>
      </w:r>
      <w:bookmarkEnd w:id="3606"/>
      <w:r w:rsidRPr="00953412">
        <w:rPr>
          <w:szCs w:val="28"/>
        </w:rPr>
        <w:t>g Regulation</w:t>
      </w:r>
      <w:bookmarkEnd w:id="3607"/>
      <w:bookmarkEnd w:id="3608"/>
      <w:bookmarkEnd w:id="3609"/>
      <w:bookmarkEnd w:id="3610"/>
      <w:r w:rsidR="00D962A8" w:rsidRPr="008B013C">
        <w:rPr>
          <w:szCs w:val="28"/>
        </w:rPr>
        <w:fldChar w:fldCharType="begin"/>
      </w:r>
      <w:r w:rsidRPr="008B013C">
        <w:rPr>
          <w:szCs w:val="28"/>
        </w:rPr>
        <w:instrText>xe "Uniform Unit Pricing Regulation"</w:instrText>
      </w:r>
      <w:r w:rsidR="00D962A8" w:rsidRPr="008B013C">
        <w:rPr>
          <w:szCs w:val="28"/>
        </w:rPr>
        <w:fldChar w:fldCharType="end"/>
      </w:r>
      <w:r w:rsidR="00D962A8" w:rsidRPr="008B013C">
        <w:rPr>
          <w:szCs w:val="28"/>
        </w:rPr>
        <w:fldChar w:fldCharType="begin"/>
      </w:r>
      <w:r w:rsidRPr="008B013C">
        <w:rPr>
          <w:szCs w:val="28"/>
        </w:rPr>
        <w:instrText>xe "Unit pricing"</w:instrText>
      </w:r>
      <w:r w:rsidR="00D962A8" w:rsidRPr="008B013C">
        <w:rPr>
          <w:szCs w:val="28"/>
        </w:rPr>
        <w:fldChar w:fldCharType="end"/>
      </w:r>
    </w:p>
    <w:p w14:paraId="4EA1CDDF" w14:textId="77777777" w:rsidR="005A6C37" w:rsidRDefault="005A6C37">
      <w:pPr>
        <w:jc w:val="center"/>
        <w:rPr>
          <w:bCs/>
        </w:rPr>
      </w:pPr>
      <w:r>
        <w:rPr>
          <w:bCs/>
        </w:rPr>
        <w:t>as adopted by</w:t>
      </w:r>
    </w:p>
    <w:p w14:paraId="3063B430" w14:textId="608871C5" w:rsidR="005A6C37" w:rsidRDefault="005A6C37" w:rsidP="005164A9">
      <w:pPr>
        <w:spacing w:after="360"/>
        <w:jc w:val="center"/>
        <w:rPr>
          <w:bCs/>
        </w:rPr>
      </w:pPr>
      <w:r>
        <w:rPr>
          <w:bCs/>
        </w:rPr>
        <w:t>The National Conference on Weights and Measures</w:t>
      </w:r>
      <w:r w:rsidR="00A177E7" w:rsidRPr="00A177E7">
        <w:rPr>
          <w:rStyle w:val="FootnoteReference"/>
          <w:bCs/>
        </w:rPr>
        <w:footnoteReference w:customMarkFollows="1" w:id="6"/>
        <w:sym w:font="Symbol" w:char="F02A"/>
      </w:r>
    </w:p>
    <w:p w14:paraId="4D793324" w14:textId="77777777" w:rsidR="005A6C37" w:rsidRDefault="005A6C37">
      <w:pPr>
        <w:pStyle w:val="StyleHeading6After0pt"/>
      </w:pPr>
      <w:bookmarkStart w:id="3611" w:name="_Toc173470310"/>
      <w:bookmarkStart w:id="3612" w:name="_Toc173470682"/>
      <w:bookmarkStart w:id="3613" w:name="_Toc173471544"/>
      <w:bookmarkStart w:id="3614" w:name="_Toc173474192"/>
      <w:bookmarkStart w:id="3615" w:name="_Toc173771788"/>
      <w:r>
        <w:t>1.  Background</w:t>
      </w:r>
      <w:bookmarkEnd w:id="3611"/>
      <w:bookmarkEnd w:id="3612"/>
      <w:bookmarkEnd w:id="3613"/>
      <w:bookmarkEnd w:id="3614"/>
      <w:bookmarkEnd w:id="3615"/>
    </w:p>
    <w:p w14:paraId="04587D14" w14:textId="77777777" w:rsidR="005A6C37" w:rsidRPr="0098064C" w:rsidRDefault="005A6C37" w:rsidP="0098064C">
      <w:pPr>
        <w:suppressAutoHyphens/>
        <w:spacing w:after="240"/>
        <w:rPr>
          <w:bCs/>
        </w:rPr>
      </w:pPr>
      <w:r w:rsidRPr="0098064C">
        <w:rPr>
          <w:bCs/>
        </w:rPr>
        <w:t>The Uniform Unit Pricing Regulation</w:t>
      </w:r>
      <w:r w:rsidR="00D962A8" w:rsidRPr="0098064C">
        <w:fldChar w:fldCharType="begin"/>
      </w:r>
      <w:r w:rsidRPr="0098064C">
        <w:instrText>xe "Uniform Unit Pricing Regulation"</w:instrText>
      </w:r>
      <w:r w:rsidR="00D962A8" w:rsidRPr="0098064C">
        <w:fldChar w:fldCharType="end"/>
      </w:r>
      <w:r w:rsidRPr="0098064C">
        <w:rPr>
          <w:bCs/>
        </w:rPr>
        <w:t xml:space="preserve"> (UPR) (renamed in 1983) provides a national approach to the subject for those jurisdictions choosing to adopt such a regulation.  The traditional approach of the Conference in drafting Uniform Regulations has been to design specific implementing Regulations for the enforcement of the broader requirements of the Uniform Weights and Measures Law.  Given the authority of Sections 12.(c) and (d), and the mandate of Section 16. of this Law, as well as the trend in unit pricing</w:t>
      </w:r>
      <w:r w:rsidR="00D962A8" w:rsidRPr="0098064C">
        <w:fldChar w:fldCharType="begin"/>
      </w:r>
      <w:r w:rsidRPr="0098064C">
        <w:instrText>xe "Unit pricing"</w:instrText>
      </w:r>
      <w:r w:rsidR="00D962A8" w:rsidRPr="0098064C">
        <w:fldChar w:fldCharType="end"/>
      </w:r>
      <w:r w:rsidRPr="0098064C">
        <w:rPr>
          <w:bCs/>
        </w:rPr>
        <w:t xml:space="preserve">, both voluntary and mandatory, the </w:t>
      </w:r>
      <w:r w:rsidR="00D02FE5" w:rsidRPr="0098064C">
        <w:rPr>
          <w:bCs/>
        </w:rPr>
        <w:t>UPR</w:t>
      </w:r>
      <w:r w:rsidR="00AC7E3D" w:rsidRPr="0098064C">
        <w:rPr>
          <w:bCs/>
        </w:rPr>
        <w:t xml:space="preserve"> </w:t>
      </w:r>
      <w:r w:rsidRPr="0098064C">
        <w:rPr>
          <w:bCs/>
        </w:rPr>
        <w:t>is considered appropriate.  Unit pricing</w:t>
      </w:r>
      <w:r w:rsidR="00D962A8" w:rsidRPr="0098064C">
        <w:fldChar w:fldCharType="begin"/>
      </w:r>
      <w:r w:rsidRPr="0098064C">
        <w:instrText>xe "Unit pricing"</w:instrText>
      </w:r>
      <w:r w:rsidR="00D962A8" w:rsidRPr="0098064C">
        <w:fldChar w:fldCharType="end"/>
      </w:r>
      <w:r w:rsidRPr="0098064C">
        <w:rPr>
          <w:bCs/>
        </w:rPr>
        <w:t xml:space="preserve"> has been a concern of the weights and measures official and has been required for random weight packages for a long time.</w:t>
      </w:r>
    </w:p>
    <w:p w14:paraId="449EDE9C" w14:textId="77777777" w:rsidR="005A6C37" w:rsidRPr="0098064C" w:rsidRDefault="005A6C37" w:rsidP="00F758FA">
      <w:pPr>
        <w:spacing w:after="240"/>
        <w:rPr>
          <w:bCs/>
        </w:rPr>
      </w:pPr>
      <w:r w:rsidRPr="0098064C">
        <w:rPr>
          <w:bCs/>
        </w:rPr>
        <w:t>In 1993</w:t>
      </w:r>
      <w:r w:rsidR="00D02FE5" w:rsidRPr="0098064C">
        <w:rPr>
          <w:bCs/>
        </w:rPr>
        <w:t>,</w:t>
      </w:r>
      <w:r w:rsidRPr="0098064C">
        <w:rPr>
          <w:bCs/>
        </w:rPr>
        <w:t xml:space="preserve"> the NCWM was contacted by several weights and measures jurisdictions and retail trade associations who requested that the UPR be updated to add new commodity groups and pricing requirements.  The comments indicated that many commodity groups for non-food products were not included in the table and that some of the required units may not be appropriate for many of the new products being sold in stores.  Another concern was that the UPR specified pricing only on the basis of price per pound on most products sold by weight.  This has resulted in some jurisdictions not enforcing the requirements on stores that voluntarily unit price on the basis of price per ounce instead of price per pound.  The NCWM agreed that the UPR should be revised to encourage wider adoption and use of the uniform regulation and that provisions for unit pricing</w:t>
      </w:r>
      <w:r w:rsidR="00D962A8" w:rsidRPr="0098064C">
        <w:fldChar w:fldCharType="begin"/>
      </w:r>
      <w:r w:rsidRPr="0098064C">
        <w:instrText>xe "Unit pricing"</w:instrText>
      </w:r>
      <w:r w:rsidR="00D962A8" w:rsidRPr="0098064C">
        <w:fldChar w:fldCharType="end"/>
      </w:r>
      <w:r w:rsidRPr="0098064C">
        <w:rPr>
          <w:bCs/>
        </w:rPr>
        <w:t xml:space="preserve"> in metric units should be included.</w:t>
      </w:r>
    </w:p>
    <w:p w14:paraId="24EF4E9C" w14:textId="77777777" w:rsidR="005A6C37" w:rsidRPr="0098064C" w:rsidRDefault="005A6C37" w:rsidP="00F758FA">
      <w:pPr>
        <w:spacing w:after="240"/>
        <w:rPr>
          <w:bCs/>
        </w:rPr>
      </w:pPr>
      <w:r w:rsidRPr="0098064C">
        <w:rPr>
          <w:bCs/>
        </w:rPr>
        <w:t>At the 1997 Annual Meeting</w:t>
      </w:r>
      <w:r w:rsidR="00D02FE5" w:rsidRPr="0098064C">
        <w:rPr>
          <w:bCs/>
        </w:rPr>
        <w:t>,</w:t>
      </w:r>
      <w:r w:rsidRPr="0098064C">
        <w:rPr>
          <w:bCs/>
        </w:rPr>
        <w:t xml:space="preserve"> the NCWM adopted revisions to the regulation to permit retail stores that voluntarily provide unit pricing</w:t>
      </w:r>
      <w:r w:rsidR="00D962A8" w:rsidRPr="0098064C">
        <w:fldChar w:fldCharType="begin"/>
      </w:r>
      <w:r w:rsidRPr="0098064C">
        <w:instrText>xe "Unit pricing"</w:instrText>
      </w:r>
      <w:r w:rsidR="00D962A8" w:rsidRPr="0098064C">
        <w:fldChar w:fldCharType="end"/>
      </w:r>
      <w:r w:rsidRPr="0098064C">
        <w:rPr>
          <w:bCs/>
        </w:rPr>
        <w:t xml:space="preserve"> to present prices using various units of measure.</w:t>
      </w:r>
    </w:p>
    <w:p w14:paraId="31523D76" w14:textId="77777777" w:rsidR="005A6C37" w:rsidRPr="0098064C" w:rsidRDefault="005A6C37" w:rsidP="00F758FA">
      <w:pPr>
        <w:spacing w:after="240"/>
        <w:rPr>
          <w:bCs/>
        </w:rPr>
      </w:pPr>
      <w:r w:rsidRPr="0098064C">
        <w:rPr>
          <w:bCs/>
        </w:rPr>
        <w:t xml:space="preserve">The NCWM eliminated the table of product groupings because it is difficult to keep it current and inclusive, so some newer products were not included under the uniform requirements.  The table was replaced with requirements that specify that the unit price is to be based on price per ounce or pound, or price per 100 grams or </w:t>
      </w:r>
      <w:proofErr w:type="gramStart"/>
      <w:r w:rsidRPr="0098064C">
        <w:rPr>
          <w:bCs/>
        </w:rPr>
        <w:t>kilogram, if</w:t>
      </w:r>
      <w:proofErr w:type="gramEnd"/>
      <w:r w:rsidRPr="0098064C">
        <w:rPr>
          <w:bCs/>
        </w:rPr>
        <w:t xml:space="preserve"> the packaged commodity is labeled by weight.  For example, the proposed revisions would require the unit price for soft drinks sold in various package sizes (e.g., 12 </w:t>
      </w:r>
      <w:proofErr w:type="spellStart"/>
      <w:r w:rsidRPr="0098064C">
        <w:rPr>
          <w:bCs/>
        </w:rPr>
        <w:t>fl</w:t>
      </w:r>
      <w:proofErr w:type="spellEnd"/>
      <w:r w:rsidRPr="0098064C">
        <w:rPr>
          <w:bCs/>
        </w:rPr>
        <w:t> oz cans through 2 L bottles) to be uniformly and consistently displayed in terms of either price per fluid ounce, price per quart, or price per liter.  The NCWM also increased the price of commodities exempted from unit pricing</w:t>
      </w:r>
      <w:r w:rsidR="00D962A8" w:rsidRPr="0098064C">
        <w:fldChar w:fldCharType="begin"/>
      </w:r>
      <w:r w:rsidRPr="0098064C">
        <w:instrText>xe "Unit pricing"</w:instrText>
      </w:r>
      <w:r w:rsidR="00D962A8" w:rsidRPr="0098064C">
        <w:fldChar w:fldCharType="end"/>
      </w:r>
      <w:r w:rsidRPr="0098064C">
        <w:rPr>
          <w:bCs/>
        </w:rPr>
        <w:t xml:space="preserve"> from 10 cents to 50 cents.  The NCWM believed these revisions would ensure that unit pricing</w:t>
      </w:r>
      <w:r w:rsidR="00D962A8" w:rsidRPr="0098064C">
        <w:fldChar w:fldCharType="begin"/>
      </w:r>
      <w:r w:rsidRPr="0098064C">
        <w:instrText>xe "Unit pricing"</w:instrText>
      </w:r>
      <w:r w:rsidR="00D962A8" w:rsidRPr="0098064C">
        <w:fldChar w:fldCharType="end"/>
      </w:r>
      <w:r w:rsidRPr="0098064C">
        <w:rPr>
          <w:bCs/>
        </w:rPr>
        <w:t xml:space="preserve"> information facilitates value comparison between different package sizes and/or brands offered for sale in a store.</w:t>
      </w:r>
    </w:p>
    <w:p w14:paraId="6D2D6AE9" w14:textId="77777777" w:rsidR="005A6C37" w:rsidRPr="0098064C" w:rsidRDefault="005A6C37" w:rsidP="0098064C">
      <w:pPr>
        <w:suppressAutoHyphens/>
        <w:rPr>
          <w:bCs/>
        </w:rPr>
      </w:pPr>
      <w:r w:rsidRPr="0098064C">
        <w:rPr>
          <w:bCs/>
        </w:rPr>
        <w:t>The NCWM also considered several comments on this item from members of the U.S. Metric Association (USMA).  Most of these comments suggested that the UPR be amended to require unit pricing</w:t>
      </w:r>
      <w:r w:rsidR="00D962A8" w:rsidRPr="0098064C">
        <w:fldChar w:fldCharType="begin"/>
      </w:r>
      <w:r w:rsidRPr="0098064C">
        <w:instrText>xe "Unit pricing"</w:instrText>
      </w:r>
      <w:r w:rsidR="00D962A8" w:rsidRPr="0098064C">
        <w:fldChar w:fldCharType="end"/>
      </w:r>
      <w:r w:rsidRPr="0098064C">
        <w:rPr>
          <w:bCs/>
        </w:rPr>
        <w:t xml:space="preserve"> in metric units and permit </w:t>
      </w:r>
      <w:r w:rsidR="00711D34" w:rsidRPr="0098064C">
        <w:rPr>
          <w:bCs/>
        </w:rPr>
        <w:t>U.S. customary</w:t>
      </w:r>
      <w:r w:rsidRPr="0098064C">
        <w:rPr>
          <w:bCs/>
        </w:rPr>
        <w:t xml:space="preserve"> unit pricing</w:t>
      </w:r>
      <w:r w:rsidR="00D962A8" w:rsidRPr="0098064C">
        <w:fldChar w:fldCharType="begin"/>
      </w:r>
      <w:r w:rsidRPr="0098064C">
        <w:instrText>xe "Unit pricing"</w:instrText>
      </w:r>
      <w:r w:rsidR="00D962A8" w:rsidRPr="0098064C">
        <w:fldChar w:fldCharType="end"/>
      </w:r>
      <w:r w:rsidRPr="0098064C">
        <w:rPr>
          <w:bCs/>
        </w:rPr>
        <w:t xml:space="preserve"> to be provided voluntarily.  When it developed the proposed revisions, the NCWM included guidelines for both </w:t>
      </w:r>
      <w:r w:rsidR="00711D34" w:rsidRPr="0098064C">
        <w:rPr>
          <w:bCs/>
        </w:rPr>
        <w:t>U.S. customary</w:t>
      </w:r>
      <w:r w:rsidRPr="0098064C">
        <w:rPr>
          <w:bCs/>
        </w:rPr>
        <w:t xml:space="preserve"> and metric unit pricing</w:t>
      </w:r>
      <w:r w:rsidR="00D962A8" w:rsidRPr="0098064C">
        <w:fldChar w:fldCharType="begin"/>
      </w:r>
      <w:r w:rsidRPr="0098064C">
        <w:instrText>xe "Unit pricing"</w:instrText>
      </w:r>
      <w:r w:rsidR="00D962A8" w:rsidRPr="0098064C">
        <w:fldChar w:fldCharType="end"/>
      </w:r>
      <w:r w:rsidRPr="0098064C">
        <w:rPr>
          <w:bCs/>
        </w:rPr>
        <w:t xml:space="preserve"> and believes this is the correct approach to implementing metric revisions in the regulation.  The NCWM would like to make it clear that the UPR applies only when stores voluntarily provide unit pricing</w:t>
      </w:r>
      <w:r w:rsidR="00D962A8" w:rsidRPr="0098064C">
        <w:fldChar w:fldCharType="begin"/>
      </w:r>
      <w:r w:rsidRPr="0098064C">
        <w:instrText>xe "Unit pricing"</w:instrText>
      </w:r>
      <w:r w:rsidR="00D962A8" w:rsidRPr="0098064C">
        <w:fldChar w:fldCharType="end"/>
      </w:r>
      <w:r w:rsidRPr="0098064C">
        <w:rPr>
          <w:bCs/>
        </w:rPr>
        <w:t xml:space="preserve"> information.  Its purpose is to provide a standard that retailers must follow to ensure that consumers will have pricing information that helps them make value comparisons.  The decision to provide unit </w:t>
      </w:r>
      <w:r w:rsidRPr="0098064C">
        <w:rPr>
          <w:bCs/>
        </w:rPr>
        <w:lastRenderedPageBreak/>
        <w:t xml:space="preserve">price information in metric or </w:t>
      </w:r>
      <w:r w:rsidR="00711D34" w:rsidRPr="0098064C">
        <w:rPr>
          <w:bCs/>
        </w:rPr>
        <w:t>U.S. customary</w:t>
      </w:r>
      <w:r w:rsidRPr="0098064C">
        <w:rPr>
          <w:bCs/>
        </w:rPr>
        <w:t xml:space="preserve"> units rests with retailers who will respond to consumer preference.  The NCWM believes that consumer preference will be the deciding factor as to when and how quickly metric unit pricing</w:t>
      </w:r>
      <w:r w:rsidR="00D962A8" w:rsidRPr="0098064C">
        <w:fldChar w:fldCharType="begin"/>
      </w:r>
      <w:r w:rsidRPr="0098064C">
        <w:instrText>xe "Unit pricing"</w:instrText>
      </w:r>
      <w:r w:rsidR="00D962A8" w:rsidRPr="0098064C">
        <w:fldChar w:fldCharType="end"/>
      </w:r>
      <w:r w:rsidRPr="0098064C">
        <w:rPr>
          <w:bCs/>
        </w:rPr>
        <w:t xml:space="preserve"> is used in the marketplace.  Therefore, the NCWM does not support amendments to include mandatory provisions in the UPR as these provisions would take the decision to go to metric unit pricing</w:t>
      </w:r>
      <w:r w:rsidR="00D962A8" w:rsidRPr="0098064C">
        <w:fldChar w:fldCharType="begin"/>
      </w:r>
      <w:r w:rsidRPr="0098064C">
        <w:instrText>xe "Unit pricing"</w:instrText>
      </w:r>
      <w:r w:rsidR="00D962A8" w:rsidRPr="0098064C">
        <w:fldChar w:fldCharType="end"/>
      </w:r>
      <w:r w:rsidRPr="0098064C">
        <w:rPr>
          <w:bCs/>
        </w:rPr>
        <w:t xml:space="preserve"> out of the hands of consumers and retailers.  Finally, the NCWM does not want to include any requirement that may discourage retailers from voluntarily providing unit price information.</w:t>
      </w:r>
    </w:p>
    <w:p w14:paraId="026B6A9A" w14:textId="77777777" w:rsidR="005A6C37" w:rsidRDefault="005A6C37" w:rsidP="004016E5">
      <w:pPr>
        <w:spacing w:before="60" w:after="240"/>
        <w:rPr>
          <w:bCs/>
        </w:rPr>
      </w:pPr>
      <w:r>
        <w:rPr>
          <w:bCs/>
        </w:rPr>
        <w:t>(Amended 1997)</w:t>
      </w:r>
    </w:p>
    <w:p w14:paraId="6DE55675" w14:textId="713FEA3B" w:rsidR="00897D9F" w:rsidRDefault="00897D9F" w:rsidP="0098064C">
      <w:pPr>
        <w:suppressAutoHyphens/>
        <w:spacing w:before="60"/>
        <w:rPr>
          <w:bCs/>
        </w:rPr>
      </w:pPr>
      <w:r w:rsidRPr="0098064C">
        <w:rPr>
          <w:bCs/>
          <w:spacing w:val="-4"/>
        </w:rPr>
        <w:t>In December 2014, NIST published a unit pricing best practice guide, NIST SP 1181, “Unit Pricing Guide,</w:t>
      </w:r>
      <w:r w:rsidR="00053089" w:rsidRPr="0098064C">
        <w:rPr>
          <w:bCs/>
          <w:spacing w:val="-4"/>
        </w:rPr>
        <w:t xml:space="preserve"> A B</w:t>
      </w:r>
      <w:r w:rsidRPr="0098064C">
        <w:rPr>
          <w:bCs/>
          <w:spacing w:val="-4"/>
        </w:rPr>
        <w:t xml:space="preserve">est </w:t>
      </w:r>
      <w:r w:rsidR="00053089" w:rsidRPr="0098064C">
        <w:rPr>
          <w:bCs/>
          <w:spacing w:val="-4"/>
        </w:rPr>
        <w:t>Practice</w:t>
      </w:r>
      <w:r w:rsidR="006964F2" w:rsidRPr="0098064C">
        <w:rPr>
          <w:bCs/>
          <w:spacing w:val="-4"/>
        </w:rPr>
        <w:t xml:space="preserve"> </w:t>
      </w:r>
      <w:r w:rsidR="00053089" w:rsidRPr="0098064C">
        <w:rPr>
          <w:bCs/>
          <w:spacing w:val="-4"/>
        </w:rPr>
        <w:t>Approach to Unit Pricing,” which can be found at</w:t>
      </w:r>
      <w:r w:rsidR="005E6184" w:rsidRPr="0098064C">
        <w:rPr>
          <w:rStyle w:val="Hyperlink1BChar"/>
          <w:spacing w:val="-4"/>
        </w:rPr>
        <w:t xml:space="preserve"> </w:t>
      </w:r>
      <w:hyperlink r:id="rId110" w:history="1">
        <w:r w:rsidR="00A36FB9" w:rsidRPr="0098064C">
          <w:rPr>
            <w:rStyle w:val="Hyperlink"/>
            <w:b/>
            <w:bCs/>
            <w:spacing w:val="-4"/>
          </w:rPr>
          <w:t>nvlpubs.nist.gov/</w:t>
        </w:r>
        <w:proofErr w:type="spellStart"/>
        <w:r w:rsidR="00A36FB9" w:rsidRPr="0098064C">
          <w:rPr>
            <w:rStyle w:val="Hyperlink"/>
            <w:b/>
            <w:bCs/>
            <w:spacing w:val="-4"/>
          </w:rPr>
          <w:t>nistpubs</w:t>
        </w:r>
        <w:proofErr w:type="spellEnd"/>
        <w:r w:rsidR="00A36FB9" w:rsidRPr="0098064C">
          <w:rPr>
            <w:rStyle w:val="Hyperlink"/>
            <w:b/>
            <w:bCs/>
            <w:spacing w:val="-4"/>
          </w:rPr>
          <w:t>/</w:t>
        </w:r>
        <w:proofErr w:type="spellStart"/>
        <w:r w:rsidR="00A36FB9" w:rsidRPr="0098064C">
          <w:rPr>
            <w:rStyle w:val="Hyperlink"/>
            <w:b/>
            <w:bCs/>
            <w:spacing w:val="-4"/>
          </w:rPr>
          <w:t>SpecialPublications</w:t>
        </w:r>
        <w:proofErr w:type="spellEnd"/>
        <w:r w:rsidR="00A36FB9" w:rsidRPr="0098064C">
          <w:rPr>
            <w:rStyle w:val="Hyperlink"/>
            <w:b/>
            <w:bCs/>
            <w:spacing w:val="-4"/>
          </w:rPr>
          <w:t>/NIST.SP.1181.pdf</w:t>
        </w:r>
      </w:hyperlink>
      <w:r w:rsidR="002D3802">
        <w:rPr>
          <w:bCs/>
        </w:rPr>
        <w:t>.</w:t>
      </w:r>
      <w:r w:rsidR="00053089">
        <w:rPr>
          <w:bCs/>
        </w:rPr>
        <w:t xml:space="preserve">  The guide was developed to provide retailers with information about the best practice requirements for the unit pricing of pre-packaged commodities, which will improve the accuracy, usability, and uniformity of unit pricing information offered in retail stores.  The guide is not intended to conflict with the UPR.  Mandatory regulations should be consulted to ensure those requirements are met before the recommended best practice requirements in this guide are implemented.  </w:t>
      </w:r>
    </w:p>
    <w:p w14:paraId="1232AF69" w14:textId="77777777" w:rsidR="005A6C37" w:rsidRDefault="005A6C37" w:rsidP="008B013C">
      <w:pPr>
        <w:spacing w:before="240"/>
        <w:rPr>
          <w:bCs/>
          <w:i/>
          <w:iCs/>
        </w:rPr>
      </w:pPr>
      <w:r>
        <w:rPr>
          <w:bCs/>
          <w:i/>
          <w:iCs/>
        </w:rPr>
        <w:t>*The National Conference on Weights and Measures</w:t>
      </w:r>
      <w:r w:rsidR="00AC7E3D">
        <w:rPr>
          <w:bCs/>
          <w:i/>
          <w:iCs/>
        </w:rPr>
        <w:t xml:space="preserve"> (</w:t>
      </w:r>
      <w:r w:rsidR="00167F4D">
        <w:rPr>
          <w:bCs/>
          <w:i/>
          <w:iCs/>
        </w:rPr>
        <w:t>NCWM</w:t>
      </w:r>
      <w:r w:rsidR="00DD21E8">
        <w:rPr>
          <w:bCs/>
          <w:i/>
          <w:iCs/>
        </w:rPr>
        <w:t>)</w:t>
      </w:r>
      <w:r>
        <w:rPr>
          <w:bCs/>
          <w:i/>
          <w:iCs/>
        </w:rPr>
        <w:t xml:space="preserve"> is supported by the National Institute of Standards and Technology</w:t>
      </w:r>
      <w:r w:rsidR="00AC7E3D">
        <w:rPr>
          <w:bCs/>
          <w:i/>
          <w:iCs/>
        </w:rPr>
        <w:t xml:space="preserve"> (</w:t>
      </w:r>
      <w:r w:rsidR="00167F4D">
        <w:rPr>
          <w:bCs/>
          <w:i/>
          <w:iCs/>
        </w:rPr>
        <w:t>NIST</w:t>
      </w:r>
      <w:r w:rsidR="00AC7E3D">
        <w:rPr>
          <w:bCs/>
          <w:i/>
          <w:iCs/>
        </w:rPr>
        <w:t>)</w:t>
      </w:r>
      <w:r>
        <w:rPr>
          <w:bCs/>
          <w:i/>
          <w:iCs/>
        </w:rPr>
        <w:t xml:space="preserve"> in partial implementation of its statutory responsibility for “cooperation with the states in securing uniformity in weights and measures laws and methods of inspection.”</w:t>
      </w:r>
    </w:p>
    <w:p w14:paraId="3D7FFEB9" w14:textId="77777777" w:rsidR="005A6C37" w:rsidRDefault="005A6C37" w:rsidP="00195E72">
      <w:pPr>
        <w:pStyle w:val="StyleHeading6After0pt"/>
        <w:keepNext w:val="0"/>
      </w:pPr>
      <w:bookmarkStart w:id="3616" w:name="_Toc173470311"/>
      <w:bookmarkStart w:id="3617" w:name="_Toc173470683"/>
      <w:bookmarkStart w:id="3618" w:name="_Toc173471545"/>
      <w:bookmarkStart w:id="3619" w:name="_Toc173474193"/>
      <w:bookmarkStart w:id="3620" w:name="_Toc173771789"/>
      <w:r>
        <w:t>2.  Status of Promulgation</w:t>
      </w:r>
      <w:bookmarkEnd w:id="3616"/>
      <w:bookmarkEnd w:id="3617"/>
      <w:bookmarkEnd w:id="3618"/>
      <w:bookmarkEnd w:id="3619"/>
      <w:bookmarkEnd w:id="3620"/>
    </w:p>
    <w:p w14:paraId="4A997C66" w14:textId="2ECF7546" w:rsidR="005A6C37" w:rsidRDefault="005A6C37" w:rsidP="00336228">
      <w:pPr>
        <w:spacing w:after="240"/>
        <w:rPr>
          <w:bCs/>
        </w:rPr>
      </w:pPr>
      <w:r>
        <w:rPr>
          <w:bCs/>
        </w:rPr>
        <w:t xml:space="preserve">The table beginning </w:t>
      </w:r>
      <w:r w:rsidRPr="00A815BB">
        <w:rPr>
          <w:bCs/>
        </w:rPr>
        <w:t xml:space="preserve">on </w:t>
      </w:r>
      <w:r w:rsidR="00507441" w:rsidRPr="00A815BB">
        <w:rPr>
          <w:bCs/>
        </w:rPr>
        <w:t xml:space="preserve">page </w:t>
      </w:r>
      <w:r w:rsidR="00F72325" w:rsidRPr="00A815BB">
        <w:rPr>
          <w:bCs/>
        </w:rPr>
        <w:t xml:space="preserve">6 </w:t>
      </w:r>
      <w:r w:rsidRPr="00A815BB">
        <w:rPr>
          <w:bCs/>
        </w:rPr>
        <w:t>shows the</w:t>
      </w:r>
      <w:r>
        <w:rPr>
          <w:bCs/>
        </w:rPr>
        <w:t xml:space="preserve"> status of adoption of the Uniform Unit Pricing Regulation</w:t>
      </w:r>
      <w:r w:rsidR="00D962A8">
        <w:fldChar w:fldCharType="begin"/>
      </w:r>
      <w:r>
        <w:instrText>xe "</w:instrText>
      </w:r>
      <w:r>
        <w:rPr>
          <w:bCs/>
        </w:rPr>
        <w:instrText>Uniform Unit Pricing Regulation</w:instrText>
      </w:r>
      <w:r>
        <w:instrText>"</w:instrText>
      </w:r>
      <w:r w:rsidR="00D962A8">
        <w:fldChar w:fldCharType="end"/>
      </w:r>
      <w:r>
        <w:rPr>
          <w:bCs/>
        </w:rPr>
        <w:t>.</w:t>
      </w:r>
    </w:p>
    <w:p w14:paraId="1F335399" w14:textId="77777777" w:rsidR="001F737C" w:rsidRDefault="001F737C">
      <w:pPr>
        <w:jc w:val="left"/>
        <w:rPr>
          <w:bCs/>
        </w:rPr>
      </w:pPr>
      <w:r>
        <w:rPr>
          <w:bCs/>
        </w:rPr>
        <w:br w:type="page"/>
      </w:r>
    </w:p>
    <w:p w14:paraId="16C2AA38" w14:textId="67D2C3F6" w:rsidR="005A6C37" w:rsidRDefault="00EB0A2D" w:rsidP="008C68DF">
      <w:pPr>
        <w:spacing w:before="360" w:after="480"/>
        <w:jc w:val="center"/>
        <w:rPr>
          <w:b/>
          <w:bCs/>
          <w:sz w:val="24"/>
        </w:rPr>
      </w:pPr>
      <w:r w:rsidRPr="00EB0A2D">
        <w:rPr>
          <w:b/>
          <w:bCs/>
          <w:sz w:val="24"/>
        </w:rPr>
        <w:lastRenderedPageBreak/>
        <w:t>C</w:t>
      </w:r>
      <w:r>
        <w:rPr>
          <w:b/>
          <w:bCs/>
          <w:sz w:val="24"/>
        </w:rPr>
        <w:t>.  </w:t>
      </w:r>
      <w:r w:rsidR="005A6C37">
        <w:rPr>
          <w:b/>
          <w:bCs/>
          <w:sz w:val="24"/>
        </w:rPr>
        <w:t>Uniform Unit Pricing Regulation</w:t>
      </w:r>
    </w:p>
    <w:p w14:paraId="03CF0E78" w14:textId="77777777" w:rsidR="005A6C37" w:rsidRDefault="005A6C37" w:rsidP="00D8593A">
      <w:pPr>
        <w:tabs>
          <w:tab w:val="left" w:pos="720"/>
        </w:tabs>
        <w:spacing w:after="360"/>
        <w:jc w:val="center"/>
        <w:rPr>
          <w:b/>
          <w:bCs/>
          <w:sz w:val="24"/>
        </w:rPr>
      </w:pPr>
      <w:r>
        <w:rPr>
          <w:b/>
          <w:bCs/>
          <w:sz w:val="24"/>
        </w:rPr>
        <w:t>Table of Contents</w:t>
      </w:r>
    </w:p>
    <w:p w14:paraId="42E319F8" w14:textId="77777777" w:rsidR="00BA36A0" w:rsidRDefault="005A6C37" w:rsidP="00740A21">
      <w:pPr>
        <w:tabs>
          <w:tab w:val="left" w:pos="475"/>
          <w:tab w:val="right" w:pos="9360"/>
        </w:tabs>
        <w:rPr>
          <w:noProof/>
        </w:rPr>
      </w:pPr>
      <w:bookmarkStart w:id="3621" w:name="_Hlk20574239"/>
      <w:r>
        <w:rPr>
          <w:b/>
        </w:rPr>
        <w:t>Section</w:t>
      </w:r>
      <w:r>
        <w:tab/>
      </w:r>
      <w:r>
        <w:rPr>
          <w:b/>
        </w:rPr>
        <w:t>Page</w:t>
      </w:r>
      <w:bookmarkEnd w:id="3621"/>
      <w:r w:rsidR="00D962A8">
        <w:fldChar w:fldCharType="begin"/>
      </w:r>
      <w:r>
        <w:instrText xml:space="preserve"> TOC \h \z \t "UnitPriceLevel1,1" </w:instrText>
      </w:r>
      <w:r w:rsidR="00D962A8">
        <w:fldChar w:fldCharType="separate"/>
      </w:r>
    </w:p>
    <w:p w14:paraId="1D6805FA" w14:textId="63D9574C" w:rsidR="00BA36A0" w:rsidRDefault="003E45AE">
      <w:pPr>
        <w:pStyle w:val="TOC1"/>
        <w:rPr>
          <w:rFonts w:asciiTheme="minorHAnsi" w:eastAsiaTheme="minorEastAsia" w:hAnsiTheme="minorHAnsi" w:cstheme="minorBidi"/>
          <w:noProof/>
          <w:sz w:val="22"/>
          <w:szCs w:val="22"/>
        </w:rPr>
      </w:pPr>
      <w:hyperlink w:anchor="_Toc493750283" w:history="1">
        <w:r w:rsidR="00BA36A0" w:rsidRPr="00A345BC">
          <w:rPr>
            <w:rStyle w:val="Hyperlink"/>
            <w:noProof/>
          </w:rPr>
          <w:t>Section 1.  Application</w:t>
        </w:r>
        <w:r w:rsidR="00BA36A0">
          <w:rPr>
            <w:noProof/>
            <w:webHidden/>
          </w:rPr>
          <w:tab/>
        </w:r>
        <w:r w:rsidR="00BA36A0">
          <w:rPr>
            <w:noProof/>
            <w:webHidden/>
          </w:rPr>
          <w:fldChar w:fldCharType="begin"/>
        </w:r>
        <w:r w:rsidR="00BA36A0">
          <w:rPr>
            <w:noProof/>
            <w:webHidden/>
          </w:rPr>
          <w:instrText xml:space="preserve"> PAGEREF _Toc493750283 \h </w:instrText>
        </w:r>
        <w:r w:rsidR="00BA36A0">
          <w:rPr>
            <w:noProof/>
            <w:webHidden/>
          </w:rPr>
        </w:r>
        <w:r w:rsidR="00BA36A0">
          <w:rPr>
            <w:noProof/>
            <w:webHidden/>
          </w:rPr>
          <w:fldChar w:fldCharType="separate"/>
        </w:r>
        <w:r w:rsidR="006806EA">
          <w:rPr>
            <w:noProof/>
            <w:webHidden/>
          </w:rPr>
          <w:t>151</w:t>
        </w:r>
        <w:r w:rsidR="00BA36A0">
          <w:rPr>
            <w:noProof/>
            <w:webHidden/>
          </w:rPr>
          <w:fldChar w:fldCharType="end"/>
        </w:r>
      </w:hyperlink>
    </w:p>
    <w:p w14:paraId="3ABA1B37" w14:textId="23F6FD64" w:rsidR="00BA36A0" w:rsidRDefault="003E45AE">
      <w:pPr>
        <w:pStyle w:val="TOC1"/>
        <w:rPr>
          <w:rFonts w:asciiTheme="minorHAnsi" w:eastAsiaTheme="minorEastAsia" w:hAnsiTheme="minorHAnsi" w:cstheme="minorBidi"/>
          <w:noProof/>
          <w:sz w:val="22"/>
          <w:szCs w:val="22"/>
        </w:rPr>
      </w:pPr>
      <w:hyperlink w:anchor="_Toc493750284" w:history="1">
        <w:r w:rsidR="00BA36A0" w:rsidRPr="00A345BC">
          <w:rPr>
            <w:rStyle w:val="Hyperlink"/>
            <w:noProof/>
          </w:rPr>
          <w:t>Section 2.  Terms for Unit Pricing</w:t>
        </w:r>
        <w:r w:rsidR="00BA36A0">
          <w:rPr>
            <w:noProof/>
            <w:webHidden/>
          </w:rPr>
          <w:tab/>
        </w:r>
        <w:r w:rsidR="00BA36A0">
          <w:rPr>
            <w:noProof/>
            <w:webHidden/>
          </w:rPr>
          <w:fldChar w:fldCharType="begin"/>
        </w:r>
        <w:r w:rsidR="00BA36A0">
          <w:rPr>
            <w:noProof/>
            <w:webHidden/>
          </w:rPr>
          <w:instrText xml:space="preserve"> PAGEREF _Toc493750284 \h </w:instrText>
        </w:r>
        <w:r w:rsidR="00BA36A0">
          <w:rPr>
            <w:noProof/>
            <w:webHidden/>
          </w:rPr>
        </w:r>
        <w:r w:rsidR="00BA36A0">
          <w:rPr>
            <w:noProof/>
            <w:webHidden/>
          </w:rPr>
          <w:fldChar w:fldCharType="separate"/>
        </w:r>
        <w:r w:rsidR="006806EA">
          <w:rPr>
            <w:noProof/>
            <w:webHidden/>
          </w:rPr>
          <w:t>151</w:t>
        </w:r>
        <w:r w:rsidR="00BA36A0">
          <w:rPr>
            <w:noProof/>
            <w:webHidden/>
          </w:rPr>
          <w:fldChar w:fldCharType="end"/>
        </w:r>
      </w:hyperlink>
    </w:p>
    <w:p w14:paraId="10B2ED31" w14:textId="5563A5B1" w:rsidR="00BA36A0" w:rsidRDefault="003E45AE">
      <w:pPr>
        <w:pStyle w:val="TOC1"/>
        <w:rPr>
          <w:rFonts w:asciiTheme="minorHAnsi" w:eastAsiaTheme="minorEastAsia" w:hAnsiTheme="minorHAnsi" w:cstheme="minorBidi"/>
          <w:noProof/>
          <w:sz w:val="22"/>
          <w:szCs w:val="22"/>
        </w:rPr>
      </w:pPr>
      <w:hyperlink w:anchor="_Toc493750285" w:history="1">
        <w:r w:rsidR="00BA36A0" w:rsidRPr="00A345BC">
          <w:rPr>
            <w:rStyle w:val="Hyperlink"/>
            <w:noProof/>
          </w:rPr>
          <w:t>Section 3.  Exemptions</w:t>
        </w:r>
        <w:r w:rsidR="00BA36A0">
          <w:rPr>
            <w:noProof/>
            <w:webHidden/>
          </w:rPr>
          <w:tab/>
        </w:r>
        <w:r w:rsidR="00BA36A0">
          <w:rPr>
            <w:noProof/>
            <w:webHidden/>
          </w:rPr>
          <w:fldChar w:fldCharType="begin"/>
        </w:r>
        <w:r w:rsidR="00BA36A0">
          <w:rPr>
            <w:noProof/>
            <w:webHidden/>
          </w:rPr>
          <w:instrText xml:space="preserve"> PAGEREF _Toc493750285 \h </w:instrText>
        </w:r>
        <w:r w:rsidR="00BA36A0">
          <w:rPr>
            <w:noProof/>
            <w:webHidden/>
          </w:rPr>
        </w:r>
        <w:r w:rsidR="00BA36A0">
          <w:rPr>
            <w:noProof/>
            <w:webHidden/>
          </w:rPr>
          <w:fldChar w:fldCharType="separate"/>
        </w:r>
        <w:r w:rsidR="006806EA">
          <w:rPr>
            <w:noProof/>
            <w:webHidden/>
          </w:rPr>
          <w:t>151</w:t>
        </w:r>
        <w:r w:rsidR="00BA36A0">
          <w:rPr>
            <w:noProof/>
            <w:webHidden/>
          </w:rPr>
          <w:fldChar w:fldCharType="end"/>
        </w:r>
      </w:hyperlink>
    </w:p>
    <w:p w14:paraId="3B422CF8" w14:textId="6AD85243" w:rsidR="00BA36A0" w:rsidRDefault="003E45AE">
      <w:pPr>
        <w:pStyle w:val="TOC1"/>
        <w:rPr>
          <w:rFonts w:asciiTheme="minorHAnsi" w:eastAsiaTheme="minorEastAsia" w:hAnsiTheme="minorHAnsi" w:cstheme="minorBidi"/>
          <w:noProof/>
          <w:sz w:val="22"/>
          <w:szCs w:val="22"/>
        </w:rPr>
      </w:pPr>
      <w:hyperlink w:anchor="_Toc493750286" w:history="1">
        <w:r w:rsidR="00BA36A0" w:rsidRPr="00A345BC">
          <w:rPr>
            <w:rStyle w:val="Hyperlink"/>
            <w:noProof/>
          </w:rPr>
          <w:t>Section 4.  Pricing</w:t>
        </w:r>
        <w:r w:rsidR="00BA36A0">
          <w:rPr>
            <w:noProof/>
            <w:webHidden/>
          </w:rPr>
          <w:tab/>
        </w:r>
        <w:r w:rsidR="00BA36A0">
          <w:rPr>
            <w:noProof/>
            <w:webHidden/>
          </w:rPr>
          <w:fldChar w:fldCharType="begin"/>
        </w:r>
        <w:r w:rsidR="00BA36A0">
          <w:rPr>
            <w:noProof/>
            <w:webHidden/>
          </w:rPr>
          <w:instrText xml:space="preserve"> PAGEREF _Toc493750286 \h </w:instrText>
        </w:r>
        <w:r w:rsidR="00BA36A0">
          <w:rPr>
            <w:noProof/>
            <w:webHidden/>
          </w:rPr>
        </w:r>
        <w:r w:rsidR="00BA36A0">
          <w:rPr>
            <w:noProof/>
            <w:webHidden/>
          </w:rPr>
          <w:fldChar w:fldCharType="separate"/>
        </w:r>
        <w:r w:rsidR="006806EA">
          <w:rPr>
            <w:noProof/>
            <w:webHidden/>
          </w:rPr>
          <w:t>151</w:t>
        </w:r>
        <w:r w:rsidR="00BA36A0">
          <w:rPr>
            <w:noProof/>
            <w:webHidden/>
          </w:rPr>
          <w:fldChar w:fldCharType="end"/>
        </w:r>
      </w:hyperlink>
    </w:p>
    <w:p w14:paraId="74C3FA76" w14:textId="07D8C1D0" w:rsidR="00BA36A0" w:rsidRDefault="003E45AE">
      <w:pPr>
        <w:pStyle w:val="TOC1"/>
        <w:rPr>
          <w:rFonts w:asciiTheme="minorHAnsi" w:eastAsiaTheme="minorEastAsia" w:hAnsiTheme="minorHAnsi" w:cstheme="minorBidi"/>
          <w:noProof/>
          <w:sz w:val="22"/>
          <w:szCs w:val="22"/>
        </w:rPr>
      </w:pPr>
      <w:hyperlink w:anchor="_Toc493750287" w:history="1">
        <w:r w:rsidR="00BA36A0" w:rsidRPr="00A345BC">
          <w:rPr>
            <w:rStyle w:val="Hyperlink"/>
            <w:noProof/>
          </w:rPr>
          <w:t>Section 5.  Presentation of Price</w:t>
        </w:r>
        <w:r w:rsidR="00BA36A0">
          <w:rPr>
            <w:noProof/>
            <w:webHidden/>
          </w:rPr>
          <w:tab/>
        </w:r>
        <w:r w:rsidR="00BA36A0">
          <w:rPr>
            <w:noProof/>
            <w:webHidden/>
          </w:rPr>
          <w:fldChar w:fldCharType="begin"/>
        </w:r>
        <w:r w:rsidR="00BA36A0">
          <w:rPr>
            <w:noProof/>
            <w:webHidden/>
          </w:rPr>
          <w:instrText xml:space="preserve"> PAGEREF _Toc493750287 \h </w:instrText>
        </w:r>
        <w:r w:rsidR="00BA36A0">
          <w:rPr>
            <w:noProof/>
            <w:webHidden/>
          </w:rPr>
        </w:r>
        <w:r w:rsidR="00BA36A0">
          <w:rPr>
            <w:noProof/>
            <w:webHidden/>
          </w:rPr>
          <w:fldChar w:fldCharType="separate"/>
        </w:r>
        <w:r w:rsidR="006806EA">
          <w:rPr>
            <w:noProof/>
            <w:webHidden/>
          </w:rPr>
          <w:t>152</w:t>
        </w:r>
        <w:r w:rsidR="00BA36A0">
          <w:rPr>
            <w:noProof/>
            <w:webHidden/>
          </w:rPr>
          <w:fldChar w:fldCharType="end"/>
        </w:r>
      </w:hyperlink>
    </w:p>
    <w:p w14:paraId="1D6C6EF0" w14:textId="21900A94" w:rsidR="00BA36A0" w:rsidRDefault="003E45AE">
      <w:pPr>
        <w:pStyle w:val="TOC1"/>
        <w:rPr>
          <w:rFonts w:asciiTheme="minorHAnsi" w:eastAsiaTheme="minorEastAsia" w:hAnsiTheme="minorHAnsi" w:cstheme="minorBidi"/>
          <w:noProof/>
          <w:sz w:val="22"/>
          <w:szCs w:val="22"/>
        </w:rPr>
      </w:pPr>
      <w:hyperlink w:anchor="_Toc493750288" w:history="1">
        <w:r w:rsidR="00BA36A0" w:rsidRPr="00A345BC">
          <w:rPr>
            <w:rStyle w:val="Hyperlink"/>
            <w:noProof/>
          </w:rPr>
          <w:t>Section 6.  Uniformity</w:t>
        </w:r>
        <w:r w:rsidR="00BA36A0">
          <w:rPr>
            <w:noProof/>
            <w:webHidden/>
          </w:rPr>
          <w:tab/>
        </w:r>
        <w:r w:rsidR="00BA36A0">
          <w:rPr>
            <w:noProof/>
            <w:webHidden/>
          </w:rPr>
          <w:fldChar w:fldCharType="begin"/>
        </w:r>
        <w:r w:rsidR="00BA36A0">
          <w:rPr>
            <w:noProof/>
            <w:webHidden/>
          </w:rPr>
          <w:instrText xml:space="preserve"> PAGEREF _Toc493750288 \h </w:instrText>
        </w:r>
        <w:r w:rsidR="00BA36A0">
          <w:rPr>
            <w:noProof/>
            <w:webHidden/>
          </w:rPr>
        </w:r>
        <w:r w:rsidR="00BA36A0">
          <w:rPr>
            <w:noProof/>
            <w:webHidden/>
          </w:rPr>
          <w:fldChar w:fldCharType="separate"/>
        </w:r>
        <w:r w:rsidR="006806EA">
          <w:rPr>
            <w:noProof/>
            <w:webHidden/>
          </w:rPr>
          <w:t>152</w:t>
        </w:r>
        <w:r w:rsidR="00BA36A0">
          <w:rPr>
            <w:noProof/>
            <w:webHidden/>
          </w:rPr>
          <w:fldChar w:fldCharType="end"/>
        </w:r>
      </w:hyperlink>
    </w:p>
    <w:p w14:paraId="63E8C095" w14:textId="2DF28438" w:rsidR="00BA36A0" w:rsidRDefault="003E45AE">
      <w:pPr>
        <w:pStyle w:val="TOC1"/>
        <w:rPr>
          <w:rFonts w:asciiTheme="minorHAnsi" w:eastAsiaTheme="minorEastAsia" w:hAnsiTheme="minorHAnsi" w:cstheme="minorBidi"/>
          <w:noProof/>
          <w:sz w:val="22"/>
          <w:szCs w:val="22"/>
        </w:rPr>
      </w:pPr>
      <w:hyperlink w:anchor="_Toc493750289" w:history="1">
        <w:r w:rsidR="00BA36A0" w:rsidRPr="00A345BC">
          <w:rPr>
            <w:rStyle w:val="Hyperlink"/>
            <w:noProof/>
          </w:rPr>
          <w:t>Section 7.  Effective Date</w:t>
        </w:r>
        <w:r w:rsidR="00BA36A0">
          <w:rPr>
            <w:noProof/>
            <w:webHidden/>
          </w:rPr>
          <w:tab/>
        </w:r>
        <w:r w:rsidR="00BA36A0">
          <w:rPr>
            <w:noProof/>
            <w:webHidden/>
          </w:rPr>
          <w:fldChar w:fldCharType="begin"/>
        </w:r>
        <w:r w:rsidR="00BA36A0">
          <w:rPr>
            <w:noProof/>
            <w:webHidden/>
          </w:rPr>
          <w:instrText xml:space="preserve"> PAGEREF _Toc493750289 \h </w:instrText>
        </w:r>
        <w:r w:rsidR="00BA36A0">
          <w:rPr>
            <w:noProof/>
            <w:webHidden/>
          </w:rPr>
        </w:r>
        <w:r w:rsidR="00BA36A0">
          <w:rPr>
            <w:noProof/>
            <w:webHidden/>
          </w:rPr>
          <w:fldChar w:fldCharType="separate"/>
        </w:r>
        <w:r w:rsidR="006806EA">
          <w:rPr>
            <w:noProof/>
            <w:webHidden/>
          </w:rPr>
          <w:t>152</w:t>
        </w:r>
        <w:r w:rsidR="00BA36A0">
          <w:rPr>
            <w:noProof/>
            <w:webHidden/>
          </w:rPr>
          <w:fldChar w:fldCharType="end"/>
        </w:r>
      </w:hyperlink>
    </w:p>
    <w:p w14:paraId="3CE3A2AE" w14:textId="77777777" w:rsidR="005A6C37" w:rsidRDefault="00D962A8" w:rsidP="004A7FF1">
      <w:pPr>
        <w:pStyle w:val="TOC1"/>
        <w:tabs>
          <w:tab w:val="left" w:pos="360"/>
        </w:tabs>
        <w:ind w:left="360" w:hanging="360"/>
        <w:rPr>
          <w:bCs/>
        </w:rPr>
      </w:pPr>
      <w:r>
        <w:fldChar w:fldCharType="end"/>
      </w:r>
      <w:r w:rsidR="005A6C37">
        <w:br w:type="page"/>
      </w:r>
    </w:p>
    <w:p w14:paraId="4F05C528" w14:textId="35B77578" w:rsidR="00460098" w:rsidRDefault="00460098">
      <w:pPr>
        <w:tabs>
          <w:tab w:val="left" w:pos="2282"/>
        </w:tabs>
        <w:jc w:val="center"/>
        <w:rPr>
          <w:bCs/>
        </w:rPr>
      </w:pPr>
    </w:p>
    <w:p w14:paraId="586855FB" w14:textId="77777777" w:rsidR="005A6C37" w:rsidRDefault="005A6C37" w:rsidP="002E46F5">
      <w:pPr>
        <w:rPr>
          <w:bCs/>
        </w:rPr>
      </w:pPr>
    </w:p>
    <w:p w14:paraId="2B695DAF" w14:textId="4D79144C" w:rsidR="005A6C37" w:rsidRDefault="005A6C37">
      <w:pPr>
        <w:spacing w:before="4060"/>
        <w:jc w:val="center"/>
        <w:rPr>
          <w:bCs/>
        </w:rPr>
      </w:pPr>
      <w:r>
        <w:rPr>
          <w:bCs/>
        </w:rPr>
        <w:t>THIS PAGE INTENTIONALLY</w:t>
      </w:r>
      <w:r w:rsidRPr="008564CA">
        <w:rPr>
          <w:bCs/>
        </w:rPr>
        <w:t xml:space="preserve"> </w:t>
      </w:r>
      <w:r>
        <w:rPr>
          <w:bCs/>
        </w:rPr>
        <w:t>LEFT BLANK</w:t>
      </w:r>
    </w:p>
    <w:p w14:paraId="045BE486" w14:textId="1C912242" w:rsidR="005A6C37" w:rsidRPr="004E1906" w:rsidRDefault="005A6C37" w:rsidP="002E46F5">
      <w:pPr>
        <w:spacing w:before="360" w:after="480"/>
        <w:jc w:val="center"/>
        <w:rPr>
          <w:b/>
          <w:bCs/>
          <w:sz w:val="28"/>
          <w:szCs w:val="28"/>
        </w:rPr>
      </w:pPr>
      <w:r w:rsidRPr="002B6E24">
        <w:br w:type="page"/>
      </w:r>
      <w:r w:rsidR="00EB0A2D" w:rsidRPr="00EB0A2D">
        <w:rPr>
          <w:b/>
          <w:bCs/>
          <w:sz w:val="28"/>
          <w:szCs w:val="28"/>
        </w:rPr>
        <w:lastRenderedPageBreak/>
        <w:t>C.</w:t>
      </w:r>
      <w:r w:rsidR="00EB0A2D">
        <w:rPr>
          <w:bCs/>
        </w:rPr>
        <w:t>  </w:t>
      </w:r>
      <w:r w:rsidRPr="00BF06B9">
        <w:rPr>
          <w:b/>
          <w:bCs/>
          <w:sz w:val="28"/>
          <w:szCs w:val="28"/>
        </w:rPr>
        <w:t>Uniform Unit Pricing Regulation</w:t>
      </w:r>
    </w:p>
    <w:p w14:paraId="545AA2D3" w14:textId="77777777" w:rsidR="005A6C37" w:rsidRDefault="005A6C37" w:rsidP="00860176">
      <w:pPr>
        <w:pStyle w:val="UnitPriceLevel1"/>
      </w:pPr>
      <w:bookmarkStart w:id="3622" w:name="_Toc173470312"/>
      <w:bookmarkStart w:id="3623" w:name="_Toc173471546"/>
      <w:bookmarkStart w:id="3624" w:name="_Toc173474194"/>
      <w:bookmarkStart w:id="3625" w:name="_Toc173771790"/>
      <w:bookmarkStart w:id="3626" w:name="_Toc205539073"/>
      <w:bookmarkStart w:id="3627" w:name="_Toc493750283"/>
      <w:r>
        <w:t>Section 1.  Application</w:t>
      </w:r>
      <w:bookmarkEnd w:id="3622"/>
      <w:bookmarkEnd w:id="3623"/>
      <w:bookmarkEnd w:id="3624"/>
      <w:bookmarkEnd w:id="3625"/>
      <w:bookmarkEnd w:id="3626"/>
      <w:bookmarkEnd w:id="3627"/>
    </w:p>
    <w:p w14:paraId="1695808D" w14:textId="77777777" w:rsidR="005A6C37" w:rsidRDefault="005A6C37">
      <w:pPr>
        <w:rPr>
          <w:bCs/>
        </w:rPr>
      </w:pPr>
      <w:r>
        <w:rPr>
          <w:bCs/>
        </w:rPr>
        <w:t>Except for random and uniform weight packages that clearly state the unit price</w:t>
      </w:r>
      <w:r w:rsidR="00D962A8">
        <w:fldChar w:fldCharType="begin"/>
      </w:r>
      <w:r>
        <w:instrText>xe "</w:instrText>
      </w:r>
      <w:r>
        <w:rPr>
          <w:bCs/>
        </w:rPr>
        <w:instrText>Unit pricing</w:instrText>
      </w:r>
      <w:r>
        <w:instrText>"</w:instrText>
      </w:r>
      <w:r w:rsidR="00D962A8">
        <w:fldChar w:fldCharType="end"/>
      </w:r>
      <w:r>
        <w:rPr>
          <w:bCs/>
        </w:rPr>
        <w:t xml:space="preserve"> in accordance with existing regulations, any retail establishment providing unit price information for packaged commodities shall provide the unit price information in the manner prescribed herein.</w:t>
      </w:r>
    </w:p>
    <w:p w14:paraId="1A0CC333" w14:textId="77777777" w:rsidR="005A6C37" w:rsidRPr="006F6E34" w:rsidRDefault="005A6C37" w:rsidP="006F6E34">
      <w:pPr>
        <w:pStyle w:val="UnitPriceLevel1"/>
      </w:pPr>
      <w:bookmarkStart w:id="3628" w:name="_Toc173470313"/>
      <w:bookmarkStart w:id="3629" w:name="_Toc173471547"/>
      <w:bookmarkStart w:id="3630" w:name="_Toc173474195"/>
      <w:bookmarkStart w:id="3631" w:name="_Toc173771791"/>
      <w:bookmarkStart w:id="3632" w:name="_Toc205539074"/>
      <w:bookmarkStart w:id="3633" w:name="_Toc493750284"/>
      <w:r w:rsidRPr="006F6E34">
        <w:t>Section 2.  Terms for Unit Pricing</w:t>
      </w:r>
      <w:bookmarkEnd w:id="3628"/>
      <w:bookmarkEnd w:id="3629"/>
      <w:bookmarkEnd w:id="3630"/>
      <w:bookmarkEnd w:id="3631"/>
      <w:bookmarkEnd w:id="3632"/>
      <w:bookmarkEnd w:id="3633"/>
      <w:r w:rsidR="00D962A8" w:rsidRPr="006F6E34">
        <w:fldChar w:fldCharType="begin"/>
      </w:r>
      <w:r w:rsidRPr="006F6E34">
        <w:instrText>xe "Unit pricing"</w:instrText>
      </w:r>
      <w:r w:rsidR="00D962A8" w:rsidRPr="006F6E34">
        <w:fldChar w:fldCharType="end"/>
      </w:r>
    </w:p>
    <w:p w14:paraId="528BA166" w14:textId="77777777" w:rsidR="005A6C37" w:rsidRDefault="005A6C37" w:rsidP="006F6E34">
      <w:pPr>
        <w:spacing w:after="240"/>
        <w:rPr>
          <w:bCs/>
        </w:rPr>
      </w:pPr>
      <w:r>
        <w:rPr>
          <w:bCs/>
        </w:rPr>
        <w:t>The declaration of the unit price of a particular commodity in all package sizes offered for sale in a retail establishment shall be uniformly and consistently expressed in terms of:</w:t>
      </w:r>
    </w:p>
    <w:p w14:paraId="28368BBE" w14:textId="77777777" w:rsidR="005A6C37" w:rsidRDefault="005A6C37" w:rsidP="006F6E34">
      <w:pPr>
        <w:spacing w:after="240"/>
        <w:ind w:left="720" w:hanging="360"/>
        <w:rPr>
          <w:bCs/>
        </w:rPr>
      </w:pPr>
      <w:r>
        <w:rPr>
          <w:bCs/>
        </w:rPr>
        <w:t>(a)</w:t>
      </w:r>
      <w:r>
        <w:rPr>
          <w:bCs/>
        </w:rPr>
        <w:tab/>
        <w:t>Price per kilogram or 100 g, or price per pound or ounce, if the net quantity of contents of the commodity is in terms of weight.</w:t>
      </w:r>
    </w:p>
    <w:p w14:paraId="23B88C09" w14:textId="77777777" w:rsidR="005A6C37" w:rsidRDefault="005A6C37" w:rsidP="006F6E34">
      <w:pPr>
        <w:spacing w:after="240"/>
        <w:ind w:left="720" w:hanging="360"/>
        <w:rPr>
          <w:bCs/>
        </w:rPr>
      </w:pPr>
      <w:r>
        <w:rPr>
          <w:bCs/>
        </w:rPr>
        <w:t>(b)</w:t>
      </w:r>
      <w:r>
        <w:rPr>
          <w:bCs/>
        </w:rPr>
        <w:tab/>
        <w:t xml:space="preserve">Price per liter or 100 mL, or price per dry quart or dry </w:t>
      </w:r>
      <w:proofErr w:type="gramStart"/>
      <w:r>
        <w:rPr>
          <w:bCs/>
        </w:rPr>
        <w:t>pint, if</w:t>
      </w:r>
      <w:proofErr w:type="gramEnd"/>
      <w:r>
        <w:rPr>
          <w:bCs/>
        </w:rPr>
        <w:t xml:space="preserve"> the net quantity of contents of the commodity is in terms of dry measure or volume.</w:t>
      </w:r>
    </w:p>
    <w:p w14:paraId="44D1F31C" w14:textId="77777777" w:rsidR="005A6C37" w:rsidRDefault="005A6C37" w:rsidP="006F6E34">
      <w:pPr>
        <w:spacing w:after="240"/>
        <w:ind w:left="720" w:hanging="360"/>
        <w:rPr>
          <w:bCs/>
        </w:rPr>
      </w:pPr>
      <w:r>
        <w:rPr>
          <w:bCs/>
        </w:rPr>
        <w:t>(c)</w:t>
      </w:r>
      <w:r>
        <w:rPr>
          <w:bCs/>
        </w:rPr>
        <w:tab/>
        <w:t>Price per liter or 100 mL, or price per gallon, quart, pint, or fluid ounce, if the net quantity of contents of the commodity is in terms of liquid volume.</w:t>
      </w:r>
    </w:p>
    <w:p w14:paraId="4E8A68A8" w14:textId="77777777" w:rsidR="005A6C37" w:rsidRDefault="005A6C37" w:rsidP="006F6E34">
      <w:pPr>
        <w:spacing w:after="240"/>
        <w:ind w:left="720" w:hanging="360"/>
        <w:rPr>
          <w:bCs/>
        </w:rPr>
      </w:pPr>
      <w:r>
        <w:rPr>
          <w:bCs/>
        </w:rPr>
        <w:t>(d)</w:t>
      </w:r>
      <w:r>
        <w:rPr>
          <w:bCs/>
        </w:rPr>
        <w:tab/>
        <w:t>Price per individual unit or multiple units if the net quantity of contents of the commodity is in terms of count.</w:t>
      </w:r>
    </w:p>
    <w:p w14:paraId="10B1B787" w14:textId="77777777" w:rsidR="005A6C37" w:rsidRDefault="005A6C37" w:rsidP="006F6E34">
      <w:pPr>
        <w:spacing w:after="240"/>
        <w:ind w:left="720" w:hanging="360"/>
        <w:rPr>
          <w:bCs/>
        </w:rPr>
      </w:pPr>
      <w:r>
        <w:rPr>
          <w:bCs/>
        </w:rPr>
        <w:t>(e)</w:t>
      </w:r>
      <w:r>
        <w:rPr>
          <w:bCs/>
        </w:rPr>
        <w:tab/>
        <w:t>Price per square meter, square decimeter, or square centimeter, or price per square yard, square foot, or square inch, if the net quantity of contents of the commodity is in terms of area.</w:t>
      </w:r>
    </w:p>
    <w:p w14:paraId="0CDA7A02" w14:textId="77777777" w:rsidR="005A6C37" w:rsidRDefault="005A6C37" w:rsidP="00860176">
      <w:pPr>
        <w:pStyle w:val="UnitPriceLevel1"/>
      </w:pPr>
      <w:bookmarkStart w:id="3634" w:name="_Toc173470314"/>
      <w:bookmarkStart w:id="3635" w:name="_Toc173471548"/>
      <w:bookmarkStart w:id="3636" w:name="_Toc173474196"/>
      <w:bookmarkStart w:id="3637" w:name="_Toc173771792"/>
      <w:bookmarkStart w:id="3638" w:name="_Toc205539075"/>
      <w:bookmarkStart w:id="3639" w:name="_Toc493750285"/>
      <w:r>
        <w:t>Section 3.  Exemptions</w:t>
      </w:r>
      <w:bookmarkEnd w:id="3634"/>
      <w:bookmarkEnd w:id="3635"/>
      <w:bookmarkEnd w:id="3636"/>
      <w:bookmarkEnd w:id="3637"/>
      <w:bookmarkEnd w:id="3638"/>
      <w:bookmarkEnd w:id="3639"/>
    </w:p>
    <w:p w14:paraId="44F6973F" w14:textId="77777777" w:rsidR="005A6C37" w:rsidRDefault="005A6C37" w:rsidP="006F6E34">
      <w:pPr>
        <w:spacing w:after="240"/>
        <w:ind w:left="720" w:hanging="360"/>
        <w:rPr>
          <w:bCs/>
        </w:rPr>
      </w:pPr>
      <w:r>
        <w:rPr>
          <w:bCs/>
        </w:rPr>
        <w:t>(a)</w:t>
      </w:r>
      <w:r>
        <w:rPr>
          <w:bCs/>
        </w:rPr>
        <w:tab/>
        <w:t xml:space="preserve">Small Packages. – </w:t>
      </w:r>
      <w:r w:rsidR="00675FE4">
        <w:rPr>
          <w:bCs/>
        </w:rPr>
        <w:fldChar w:fldCharType="begin"/>
      </w:r>
      <w:r w:rsidR="00675FE4">
        <w:instrText xml:space="preserve"> XE "</w:instrText>
      </w:r>
      <w:r w:rsidR="00675FE4" w:rsidRPr="00727BB3">
        <w:instrText>Package:Exemptions, small</w:instrText>
      </w:r>
      <w:r w:rsidR="00675FE4">
        <w:instrText xml:space="preserve">" </w:instrText>
      </w:r>
      <w:r w:rsidR="00675FE4">
        <w:rPr>
          <w:bCs/>
        </w:rPr>
        <w:fldChar w:fldCharType="end"/>
      </w:r>
      <w:r>
        <w:rPr>
          <w:bCs/>
        </w:rPr>
        <w:t>Commodities shall be exempt from these provisions when packaged in quantities of less than 28 g (1 oz) or 29 mL (1 </w:t>
      </w:r>
      <w:proofErr w:type="spellStart"/>
      <w:r>
        <w:rPr>
          <w:bCs/>
        </w:rPr>
        <w:t>fl</w:t>
      </w:r>
      <w:proofErr w:type="spellEnd"/>
      <w:r>
        <w:rPr>
          <w:bCs/>
        </w:rPr>
        <w:t> oz) or when the total retail price is 50 cents or less.</w:t>
      </w:r>
    </w:p>
    <w:p w14:paraId="1C720C76" w14:textId="77777777" w:rsidR="005A6C37" w:rsidRDefault="005A6C37" w:rsidP="006F6E34">
      <w:pPr>
        <w:spacing w:after="240"/>
        <w:ind w:left="720" w:hanging="360"/>
        <w:rPr>
          <w:bCs/>
        </w:rPr>
      </w:pPr>
      <w:r>
        <w:rPr>
          <w:bCs/>
        </w:rPr>
        <w:t>(b)</w:t>
      </w:r>
      <w:r>
        <w:rPr>
          <w:bCs/>
        </w:rPr>
        <w:tab/>
        <w:t xml:space="preserve">Single Items. – </w:t>
      </w:r>
      <w:r w:rsidR="00675FE4">
        <w:rPr>
          <w:bCs/>
        </w:rPr>
        <w:fldChar w:fldCharType="begin"/>
      </w:r>
      <w:r w:rsidR="00675FE4">
        <w:instrText xml:space="preserve"> XE "</w:instrText>
      </w:r>
      <w:r w:rsidR="00675FE4" w:rsidRPr="00AA7FD5">
        <w:instrText>Package:Exemptions, single item</w:instrText>
      </w:r>
      <w:r w:rsidR="00675FE4">
        <w:instrText xml:space="preserve">" </w:instrText>
      </w:r>
      <w:r w:rsidR="00675FE4">
        <w:rPr>
          <w:bCs/>
        </w:rPr>
        <w:fldChar w:fldCharType="end"/>
      </w:r>
      <w:r>
        <w:rPr>
          <w:bCs/>
        </w:rPr>
        <w:t>Commodities shall be exempt from these provisions when only one brand in only one size is offered for sale in a particular retail establishment.</w:t>
      </w:r>
    </w:p>
    <w:p w14:paraId="76D18836" w14:textId="3241FB8E" w:rsidR="005A6C37" w:rsidRDefault="005A6C37" w:rsidP="006F6E34">
      <w:pPr>
        <w:spacing w:after="240"/>
        <w:ind w:left="720" w:hanging="360"/>
        <w:rPr>
          <w:bCs/>
        </w:rPr>
      </w:pPr>
      <w:r>
        <w:rPr>
          <w:bCs/>
        </w:rPr>
        <w:t>(c)</w:t>
      </w:r>
      <w:r>
        <w:rPr>
          <w:bCs/>
        </w:rPr>
        <w:tab/>
        <w:t xml:space="preserve">Infant Formula. – </w:t>
      </w:r>
      <w:r w:rsidR="00675FE4">
        <w:rPr>
          <w:bCs/>
        </w:rPr>
        <w:fldChar w:fldCharType="begin"/>
      </w:r>
      <w:r w:rsidR="00675FE4">
        <w:instrText xml:space="preserve"> XE "</w:instrText>
      </w:r>
      <w:r w:rsidR="00675FE4" w:rsidRPr="00BF402D">
        <w:instrText>Package:Exemptions, infant formula</w:instrText>
      </w:r>
      <w:r w:rsidR="00675FE4">
        <w:instrText xml:space="preserve">" </w:instrText>
      </w:r>
      <w:r w:rsidR="00675FE4">
        <w:rPr>
          <w:bCs/>
        </w:rPr>
        <w:fldChar w:fldCharType="end"/>
      </w:r>
      <w:r>
        <w:rPr>
          <w:bCs/>
        </w:rPr>
        <w:t xml:space="preserve">For “infant formula,” </w:t>
      </w:r>
      <w:r w:rsidR="00CC5BE5">
        <w:rPr>
          <w:bCs/>
        </w:rPr>
        <w:fldChar w:fldCharType="begin"/>
      </w:r>
      <w:r w:rsidR="00CC5BE5">
        <w:instrText xml:space="preserve"> XE "</w:instrText>
      </w:r>
      <w:r w:rsidR="00CC5BE5" w:rsidRPr="003344DC">
        <w:instrText>Infant formula</w:instrText>
      </w:r>
      <w:r w:rsidR="00CC5BE5">
        <w:instrText xml:space="preserve">" </w:instrText>
      </w:r>
      <w:r w:rsidR="00CC5BE5">
        <w:rPr>
          <w:bCs/>
        </w:rPr>
        <w:fldChar w:fldCharType="end"/>
      </w:r>
      <w:r>
        <w:rPr>
          <w:bCs/>
        </w:rPr>
        <w:t>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0681D498" w14:textId="27C22BB6" w:rsidR="005A6C37" w:rsidRDefault="005A6C37" w:rsidP="00447F4E">
      <w:pPr>
        <w:tabs>
          <w:tab w:val="center" w:pos="1530"/>
        </w:tabs>
        <w:suppressAutoHyphens/>
        <w:spacing w:after="240"/>
        <w:ind w:left="720" w:hanging="360"/>
        <w:rPr>
          <w:bCs/>
        </w:rPr>
      </w:pPr>
      <w:r>
        <w:rPr>
          <w:bCs/>
        </w:rPr>
        <w:t>(d)</w:t>
      </w:r>
      <w:r>
        <w:rPr>
          <w:bCs/>
        </w:rPr>
        <w:tab/>
        <w:t>Variety and Combination Packages</w:t>
      </w:r>
      <w:r w:rsidR="00D962A8">
        <w:fldChar w:fldCharType="begin"/>
      </w:r>
      <w:r>
        <w:instrText>xe "</w:instrText>
      </w:r>
      <w:r w:rsidRPr="004D0A6B">
        <w:instrText>Combination package:Exemptions</w:instrText>
      </w:r>
      <w:r>
        <w:instrText>"</w:instrText>
      </w:r>
      <w:r w:rsidR="00D962A8">
        <w:fldChar w:fldCharType="end"/>
      </w:r>
      <w:r w:rsidR="00675FE4">
        <w:fldChar w:fldCharType="begin"/>
      </w:r>
      <w:r w:rsidR="00675FE4">
        <w:instrText xml:space="preserve"> XE "</w:instrText>
      </w:r>
      <w:r w:rsidR="00675FE4" w:rsidRPr="002A4889">
        <w:instrText>Package:Exemptions, combination package</w:instrText>
      </w:r>
      <w:r w:rsidR="00675FE4">
        <w:instrText xml:space="preserve">" </w:instrText>
      </w:r>
      <w:r w:rsidR="00675FE4">
        <w:fldChar w:fldCharType="end"/>
      </w:r>
      <w:r w:rsidR="00675FE4">
        <w:fldChar w:fldCharType="begin"/>
      </w:r>
      <w:r w:rsidR="00675FE4">
        <w:instrText xml:space="preserve"> XE "</w:instrText>
      </w:r>
      <w:r w:rsidR="00675FE4" w:rsidRPr="00771ADC">
        <w:instrText>Package:Exemptions, variety package</w:instrText>
      </w:r>
      <w:r w:rsidR="00675FE4">
        <w:instrText xml:space="preserve">" </w:instrText>
      </w:r>
      <w:r w:rsidR="00675FE4">
        <w:fldChar w:fldCharType="end"/>
      </w:r>
      <w:r>
        <w:rPr>
          <w:bCs/>
        </w:rPr>
        <w:t xml:space="preserve">. – Variety and Combination Packages as defined in Section 2.9 and Section 2.10 in the Uniform Packaging and Labeling Regulation </w:t>
      </w:r>
      <w:r>
        <w:rPr>
          <w:bCs/>
          <w:szCs w:val="20"/>
          <w:vertAlign w:val="superscript"/>
        </w:rPr>
        <w:t>[</w:t>
      </w:r>
      <w:r w:rsidR="009C6B91" w:rsidRPr="009C6B91">
        <w:rPr>
          <w:bCs/>
          <w:szCs w:val="20"/>
          <w:vertAlign w:val="superscript"/>
        </w:rPr>
        <w:t xml:space="preserve">see </w:t>
      </w:r>
      <w:r w:rsidR="009C6B91" w:rsidRPr="009C6B91">
        <w:rPr>
          <w:b/>
          <w:bCs/>
          <w:i/>
          <w:iCs/>
          <w:szCs w:val="20"/>
          <w:vertAlign w:val="superscript"/>
        </w:rPr>
        <w:t xml:space="preserve">Section </w:t>
      </w:r>
      <w:r w:rsidR="009C6B91">
        <w:rPr>
          <w:b/>
          <w:bCs/>
          <w:i/>
          <w:iCs/>
          <w:szCs w:val="20"/>
          <w:vertAlign w:val="superscript"/>
        </w:rPr>
        <w:t xml:space="preserve">3. </w:t>
      </w:r>
      <w:r w:rsidR="009C6B91" w:rsidRPr="009C6B91">
        <w:rPr>
          <w:b/>
          <w:bCs/>
          <w:i/>
          <w:szCs w:val="20"/>
          <w:vertAlign w:val="superscript"/>
        </w:rPr>
        <w:t xml:space="preserve">NOTE </w:t>
      </w:r>
      <w:r>
        <w:rPr>
          <w:bCs/>
          <w:szCs w:val="20"/>
          <w:vertAlign w:val="superscript"/>
        </w:rPr>
        <w:t>]</w:t>
      </w:r>
      <w:r>
        <w:rPr>
          <w:bCs/>
        </w:rPr>
        <w:t xml:space="preserve"> shall be exempt from these provisions.</w:t>
      </w:r>
    </w:p>
    <w:p w14:paraId="5E7A4EBD" w14:textId="6DA13B17" w:rsidR="005A6C37" w:rsidRDefault="009C6B91">
      <w:pPr>
        <w:rPr>
          <w:i/>
          <w:iCs/>
        </w:rPr>
      </w:pPr>
      <w:r>
        <w:rPr>
          <w:b/>
          <w:bCs/>
          <w:i/>
        </w:rPr>
        <w:t xml:space="preserve">Section 3. </w:t>
      </w:r>
      <w:r w:rsidR="005A6C37">
        <w:rPr>
          <w:b/>
          <w:bCs/>
          <w:i/>
        </w:rPr>
        <w:t>NOTE:</w:t>
      </w:r>
      <w:r w:rsidR="005A6C37">
        <w:rPr>
          <w:i/>
          <w:iCs/>
        </w:rPr>
        <w:t xml:space="preserve">  See “Uniform Packaging and Labeling Regulation.”</w:t>
      </w:r>
    </w:p>
    <w:p w14:paraId="152B8460" w14:textId="22D1CCE7" w:rsidR="005A6C37" w:rsidRDefault="005A6C37" w:rsidP="00860176">
      <w:pPr>
        <w:pStyle w:val="UnitPriceLevel1"/>
      </w:pPr>
      <w:bookmarkStart w:id="3640" w:name="_Toc173470315"/>
      <w:bookmarkStart w:id="3641" w:name="_Toc173471549"/>
      <w:bookmarkStart w:id="3642" w:name="_Toc173474197"/>
      <w:bookmarkStart w:id="3643" w:name="_Toc173771793"/>
      <w:bookmarkStart w:id="3644" w:name="_Toc205539076"/>
      <w:bookmarkStart w:id="3645" w:name="_Toc493750286"/>
      <w:r>
        <w:t>Section 4.  Pricing</w:t>
      </w:r>
      <w:bookmarkEnd w:id="3640"/>
      <w:bookmarkEnd w:id="3641"/>
      <w:bookmarkEnd w:id="3642"/>
      <w:bookmarkEnd w:id="3643"/>
      <w:bookmarkEnd w:id="3644"/>
      <w:bookmarkEnd w:id="3645"/>
    </w:p>
    <w:p w14:paraId="36B6DAA4" w14:textId="77777777" w:rsidR="005A6C37" w:rsidRDefault="005A6C37" w:rsidP="006F6E34">
      <w:pPr>
        <w:numPr>
          <w:ilvl w:val="0"/>
          <w:numId w:val="69"/>
        </w:numPr>
        <w:tabs>
          <w:tab w:val="clear" w:pos="2340"/>
          <w:tab w:val="num" w:pos="720"/>
        </w:tabs>
        <w:spacing w:after="240"/>
        <w:ind w:left="720"/>
        <w:jc w:val="left"/>
        <w:rPr>
          <w:bCs/>
        </w:rPr>
      </w:pPr>
      <w:r>
        <w:rPr>
          <w:bCs/>
        </w:rPr>
        <w:t>The unit price shall be to the nearest cent when a dollar or more.</w:t>
      </w:r>
    </w:p>
    <w:p w14:paraId="2010616D" w14:textId="77777777" w:rsidR="005A6C37" w:rsidRDefault="005A6C37" w:rsidP="006F6E34">
      <w:pPr>
        <w:numPr>
          <w:ilvl w:val="0"/>
          <w:numId w:val="69"/>
        </w:numPr>
        <w:tabs>
          <w:tab w:val="clear" w:pos="2340"/>
          <w:tab w:val="num" w:pos="720"/>
        </w:tabs>
        <w:spacing w:after="240"/>
        <w:ind w:left="720"/>
        <w:jc w:val="left"/>
        <w:rPr>
          <w:bCs/>
        </w:rPr>
      </w:pPr>
      <w:r>
        <w:rPr>
          <w:bCs/>
        </w:rPr>
        <w:lastRenderedPageBreak/>
        <w:t>If the unit price is under a dollar, it shall be listed:</w:t>
      </w:r>
    </w:p>
    <w:p w14:paraId="68A18A9B" w14:textId="77777777" w:rsidR="005A6C37" w:rsidRDefault="005A6C37" w:rsidP="006F6E34">
      <w:pPr>
        <w:numPr>
          <w:ilvl w:val="1"/>
          <w:numId w:val="68"/>
        </w:numPr>
        <w:tabs>
          <w:tab w:val="clear" w:pos="1440"/>
          <w:tab w:val="num" w:pos="1080"/>
        </w:tabs>
        <w:spacing w:after="240"/>
        <w:ind w:left="1080"/>
        <w:rPr>
          <w:bCs/>
        </w:rPr>
      </w:pPr>
      <w:r>
        <w:rPr>
          <w:bCs/>
        </w:rPr>
        <w:t>to the tenth of a cent</w:t>
      </w:r>
      <w:r w:rsidR="00167F4D">
        <w:rPr>
          <w:bCs/>
        </w:rPr>
        <w:t xml:space="preserve">; </w:t>
      </w:r>
      <w:r>
        <w:rPr>
          <w:bCs/>
        </w:rPr>
        <w:t>or</w:t>
      </w:r>
    </w:p>
    <w:p w14:paraId="341647DF" w14:textId="77777777" w:rsidR="005A6C37" w:rsidRDefault="005A6C37" w:rsidP="006F6E34">
      <w:pPr>
        <w:numPr>
          <w:ilvl w:val="1"/>
          <w:numId w:val="68"/>
        </w:numPr>
        <w:tabs>
          <w:tab w:val="clear" w:pos="1440"/>
          <w:tab w:val="num" w:pos="1080"/>
        </w:tabs>
        <w:spacing w:after="240"/>
        <w:ind w:left="1080"/>
        <w:rPr>
          <w:bCs/>
        </w:rPr>
      </w:pPr>
      <w:r>
        <w:rPr>
          <w:bCs/>
        </w:rPr>
        <w:t>to the whole cent.</w:t>
      </w:r>
    </w:p>
    <w:p w14:paraId="285F027E" w14:textId="77777777" w:rsidR="005A6C37" w:rsidRDefault="005A6C37" w:rsidP="006F6E34">
      <w:pPr>
        <w:spacing w:after="240"/>
        <w:ind w:left="720"/>
        <w:rPr>
          <w:bCs/>
        </w:rPr>
      </w:pPr>
      <w:r>
        <w:rPr>
          <w:bCs/>
        </w:rPr>
        <w:t>The retail establishment shall have the option of using (b)(1) or (b)(2), but shall not implement both methods.</w:t>
      </w:r>
    </w:p>
    <w:p w14:paraId="7D60BDA8" w14:textId="77777777" w:rsidR="005A6C37" w:rsidRDefault="005A6C37" w:rsidP="006F6E34">
      <w:pPr>
        <w:rPr>
          <w:bCs/>
        </w:rPr>
      </w:pPr>
      <w:r>
        <w:rPr>
          <w:bCs/>
        </w:rPr>
        <w:t>The retail establishment shall accurately and consistently use the same method of rounding up or down to compute the price to the whole cent.</w:t>
      </w:r>
    </w:p>
    <w:p w14:paraId="0358D08B" w14:textId="77777777" w:rsidR="005A6C37" w:rsidRDefault="005A6C37" w:rsidP="00740A21">
      <w:pPr>
        <w:pStyle w:val="UnitPriceLevel1"/>
      </w:pPr>
      <w:bookmarkStart w:id="3646" w:name="_Toc173470316"/>
      <w:bookmarkStart w:id="3647" w:name="_Toc173471550"/>
      <w:bookmarkStart w:id="3648" w:name="_Toc173474198"/>
      <w:bookmarkStart w:id="3649" w:name="_Toc173771794"/>
      <w:bookmarkStart w:id="3650" w:name="_Toc205539077"/>
      <w:bookmarkStart w:id="3651" w:name="_Toc493750287"/>
      <w:r>
        <w:t>Section 5.  Presentation of Price</w:t>
      </w:r>
      <w:bookmarkEnd w:id="3646"/>
      <w:bookmarkEnd w:id="3647"/>
      <w:bookmarkEnd w:id="3648"/>
      <w:bookmarkEnd w:id="3649"/>
      <w:bookmarkEnd w:id="3650"/>
      <w:bookmarkEnd w:id="3651"/>
    </w:p>
    <w:p w14:paraId="529E7E2A" w14:textId="77777777" w:rsidR="005A6C37" w:rsidRDefault="005A6C37" w:rsidP="006F6E34">
      <w:pPr>
        <w:numPr>
          <w:ilvl w:val="0"/>
          <w:numId w:val="70"/>
        </w:numPr>
        <w:tabs>
          <w:tab w:val="clear" w:pos="2340"/>
          <w:tab w:val="num" w:pos="720"/>
        </w:tabs>
        <w:spacing w:after="240"/>
        <w:ind w:left="720"/>
        <w:rPr>
          <w:bCs/>
        </w:rPr>
      </w:pPr>
      <w:r>
        <w:rPr>
          <w:bCs/>
        </w:rPr>
        <w:t>In any retail establishment in which the unit price information is provided in accordance with the provisions of this regulation, that information may be displayed by means of a sign that offers the unit price for one or more brands and/or sizes of a given commodity, by means of a sticker, stamp, sign, label, or tag affixed to the shelf upon which the commodity is displayed, or by means of a sticker, stamp, sign, label, or tag affixed to the consumer commodity.</w:t>
      </w:r>
    </w:p>
    <w:p w14:paraId="2B19C54F" w14:textId="77777777" w:rsidR="005A6C37" w:rsidRDefault="005A6C37" w:rsidP="006F6E34">
      <w:pPr>
        <w:numPr>
          <w:ilvl w:val="0"/>
          <w:numId w:val="70"/>
        </w:numPr>
        <w:tabs>
          <w:tab w:val="clear" w:pos="2340"/>
          <w:tab w:val="num" w:pos="720"/>
        </w:tabs>
        <w:spacing w:after="240"/>
        <w:ind w:left="720"/>
        <w:rPr>
          <w:bCs/>
        </w:rPr>
      </w:pPr>
      <w:r>
        <w:rPr>
          <w:bCs/>
        </w:rPr>
        <w:t>Where a</w:t>
      </w:r>
      <w:r w:rsidR="00DD21E8">
        <w:rPr>
          <w:bCs/>
        </w:rPr>
        <w:t xml:space="preserve"> </w:t>
      </w:r>
      <w:r>
        <w:rPr>
          <w:bCs/>
        </w:rPr>
        <w:t>sign providing unit price information for one or more sizes or brands of a given commodity is used, that sign shall be displayed clearly and in a non-deceptive manner in a central location as close as practical to all items to which the sign refers.</w:t>
      </w:r>
    </w:p>
    <w:p w14:paraId="710F348B" w14:textId="77777777" w:rsidR="005A6C37" w:rsidRDefault="005A6C37" w:rsidP="0098064C">
      <w:pPr>
        <w:numPr>
          <w:ilvl w:val="0"/>
          <w:numId w:val="70"/>
        </w:numPr>
        <w:tabs>
          <w:tab w:val="clear" w:pos="2340"/>
          <w:tab w:val="num" w:pos="720"/>
        </w:tabs>
        <w:suppressAutoHyphens/>
        <w:spacing w:after="240"/>
        <w:ind w:left="720"/>
        <w:rPr>
          <w:bCs/>
        </w:rPr>
      </w:pPr>
      <w:r>
        <w:rPr>
          <w:bCs/>
        </w:rPr>
        <w:t>If a single sign or tag includes the unit price information for more than one brand or size of a given commodity, the following information shall be provided:</w:t>
      </w:r>
    </w:p>
    <w:p w14:paraId="42244C0E" w14:textId="77777777" w:rsidR="005A6C37" w:rsidRDefault="005A6C37" w:rsidP="0098064C">
      <w:pPr>
        <w:numPr>
          <w:ilvl w:val="1"/>
          <w:numId w:val="69"/>
        </w:numPr>
        <w:tabs>
          <w:tab w:val="clear" w:pos="1440"/>
        </w:tabs>
        <w:spacing w:after="240"/>
        <w:ind w:left="1080"/>
        <w:rPr>
          <w:bCs/>
        </w:rPr>
      </w:pPr>
      <w:r>
        <w:rPr>
          <w:bCs/>
        </w:rPr>
        <w:t>the identity and the brand name of the commodity;</w:t>
      </w:r>
    </w:p>
    <w:p w14:paraId="13A208BE" w14:textId="77777777" w:rsidR="005A6C37" w:rsidRDefault="005A6C37" w:rsidP="0098064C">
      <w:pPr>
        <w:numPr>
          <w:ilvl w:val="1"/>
          <w:numId w:val="69"/>
        </w:numPr>
        <w:tabs>
          <w:tab w:val="clear" w:pos="1440"/>
        </w:tabs>
        <w:spacing w:after="240"/>
        <w:ind w:left="1080"/>
        <w:rPr>
          <w:bCs/>
        </w:rPr>
      </w:pPr>
      <w:r>
        <w:rPr>
          <w:bCs/>
        </w:rPr>
        <w:t>the quantity of the packaged commodity</w:t>
      </w:r>
      <w:r w:rsidR="0046228F">
        <w:rPr>
          <w:bCs/>
        </w:rPr>
        <w:t>,</w:t>
      </w:r>
      <w:r>
        <w:rPr>
          <w:bCs/>
        </w:rPr>
        <w:t xml:space="preserve"> if more than one package size per brand is displayed;</w:t>
      </w:r>
    </w:p>
    <w:p w14:paraId="180800D0" w14:textId="77777777" w:rsidR="005A6C37" w:rsidRDefault="005A6C37" w:rsidP="0098064C">
      <w:pPr>
        <w:numPr>
          <w:ilvl w:val="1"/>
          <w:numId w:val="69"/>
        </w:numPr>
        <w:tabs>
          <w:tab w:val="clear" w:pos="1440"/>
        </w:tabs>
        <w:spacing w:after="240"/>
        <w:ind w:left="1080"/>
        <w:rPr>
          <w:bCs/>
        </w:rPr>
      </w:pPr>
      <w:r>
        <w:rPr>
          <w:bCs/>
        </w:rPr>
        <w:t>the total retail sales price; and</w:t>
      </w:r>
    </w:p>
    <w:p w14:paraId="447FC75F" w14:textId="77777777" w:rsidR="005A6C37" w:rsidRDefault="005A6C37" w:rsidP="0098064C">
      <w:pPr>
        <w:numPr>
          <w:ilvl w:val="1"/>
          <w:numId w:val="69"/>
        </w:numPr>
        <w:tabs>
          <w:tab w:val="clear" w:pos="1440"/>
        </w:tabs>
        <w:ind w:left="1080"/>
        <w:rPr>
          <w:bCs/>
        </w:rPr>
      </w:pPr>
      <w:r>
        <w:rPr>
          <w:bCs/>
        </w:rPr>
        <w:t>the price per appropriate unit, in accordance with Section 2. Terms for Unit Pricing</w:t>
      </w:r>
      <w:r w:rsidR="00D962A8">
        <w:fldChar w:fldCharType="begin"/>
      </w:r>
      <w:r>
        <w:instrText>xe "</w:instrText>
      </w:r>
      <w:r>
        <w:rPr>
          <w:bCs/>
        </w:rPr>
        <w:instrText>Unit pricing</w:instrText>
      </w:r>
      <w:r>
        <w:instrText>"</w:instrText>
      </w:r>
      <w:r w:rsidR="00D962A8">
        <w:fldChar w:fldCharType="end"/>
      </w:r>
      <w:r>
        <w:rPr>
          <w:bCs/>
        </w:rPr>
        <w:t>.</w:t>
      </w:r>
    </w:p>
    <w:p w14:paraId="75106ACA" w14:textId="68E30C69" w:rsidR="005A6C37" w:rsidRDefault="005A6C37" w:rsidP="0098064C">
      <w:pPr>
        <w:pStyle w:val="UnitPriceLevel1"/>
        <w:tabs>
          <w:tab w:val="clear" w:pos="360"/>
        </w:tabs>
      </w:pPr>
      <w:bookmarkStart w:id="3652" w:name="_Toc173470317"/>
      <w:bookmarkStart w:id="3653" w:name="_Toc173471551"/>
      <w:bookmarkStart w:id="3654" w:name="_Toc173474199"/>
      <w:bookmarkStart w:id="3655" w:name="_Toc173771795"/>
      <w:bookmarkStart w:id="3656" w:name="_Toc205539078"/>
      <w:bookmarkStart w:id="3657" w:name="_Toc493750288"/>
      <w:r>
        <w:t>Section 6.  Uniformity</w:t>
      </w:r>
      <w:bookmarkEnd w:id="3652"/>
      <w:bookmarkEnd w:id="3653"/>
      <w:bookmarkEnd w:id="3654"/>
      <w:bookmarkEnd w:id="3655"/>
      <w:bookmarkEnd w:id="3656"/>
      <w:bookmarkEnd w:id="3657"/>
    </w:p>
    <w:p w14:paraId="025E8CC4" w14:textId="77777777" w:rsidR="005A6C37" w:rsidRDefault="005A6C37" w:rsidP="0098064C">
      <w:pPr>
        <w:numPr>
          <w:ilvl w:val="0"/>
          <w:numId w:val="71"/>
        </w:numPr>
        <w:tabs>
          <w:tab w:val="clear" w:pos="3420"/>
        </w:tabs>
        <w:spacing w:after="240"/>
        <w:ind w:left="720"/>
        <w:rPr>
          <w:bCs/>
        </w:rPr>
      </w:pPr>
      <w:r>
        <w:rPr>
          <w:bCs/>
        </w:rPr>
        <w:t>If different brands or package sizes of the same consumer commodity are expressed in more than one unit of measure (e.g., soft drinks are offered for sale in 2 L bottles and 12 </w:t>
      </w:r>
      <w:proofErr w:type="spellStart"/>
      <w:r>
        <w:rPr>
          <w:bCs/>
        </w:rPr>
        <w:t>fl</w:t>
      </w:r>
      <w:proofErr w:type="spellEnd"/>
      <w:r>
        <w:rPr>
          <w:bCs/>
        </w:rPr>
        <w:t> oz cans), the retail establishment shall unit price the items consistently.</w:t>
      </w:r>
    </w:p>
    <w:p w14:paraId="5548FFAB" w14:textId="77777777" w:rsidR="005A6C37" w:rsidRDefault="005A6C37" w:rsidP="0098064C">
      <w:pPr>
        <w:numPr>
          <w:ilvl w:val="0"/>
          <w:numId w:val="71"/>
        </w:numPr>
        <w:tabs>
          <w:tab w:val="clear" w:pos="3420"/>
        </w:tabs>
        <w:suppressAutoHyphens/>
        <w:ind w:left="720"/>
        <w:rPr>
          <w:bCs/>
        </w:rPr>
      </w:pPr>
      <w:r>
        <w:rPr>
          <w:bCs/>
        </w:rPr>
        <w:t>When metric units appear on the consumer commodity in addition to other units of measure, the retail establishment may include both units of measure on any stamps, tags, labels, signs, or lists.</w:t>
      </w:r>
    </w:p>
    <w:p w14:paraId="6C853288" w14:textId="1AD504BC" w:rsidR="005A6C37" w:rsidRDefault="005A6C37" w:rsidP="00740A21">
      <w:pPr>
        <w:pStyle w:val="UnitPriceLevel1"/>
      </w:pPr>
      <w:bookmarkStart w:id="3658" w:name="_Toc173471552"/>
      <w:bookmarkStart w:id="3659" w:name="_Toc173474200"/>
      <w:bookmarkStart w:id="3660" w:name="_Toc173771796"/>
      <w:bookmarkStart w:id="3661" w:name="_Toc205539079"/>
      <w:bookmarkStart w:id="3662" w:name="_Toc493750289"/>
      <w:r>
        <w:t>Section 7.  Effective Date</w:t>
      </w:r>
      <w:bookmarkEnd w:id="3658"/>
      <w:bookmarkEnd w:id="3659"/>
      <w:bookmarkEnd w:id="3660"/>
      <w:bookmarkEnd w:id="3661"/>
      <w:bookmarkEnd w:id="3662"/>
    </w:p>
    <w:p w14:paraId="414B86E3" w14:textId="77777777" w:rsidR="005A6C37" w:rsidRDefault="005A6C37" w:rsidP="006F6E34">
      <w:pPr>
        <w:spacing w:after="240"/>
        <w:rPr>
          <w:bCs/>
        </w:rPr>
      </w:pPr>
      <w:r>
        <w:rPr>
          <w:bCs/>
        </w:rPr>
        <w:t>This regulation shall become effective on __________, 20__.</w:t>
      </w:r>
    </w:p>
    <w:p w14:paraId="70503DE0" w14:textId="77777777" w:rsidR="005A6C37" w:rsidRDefault="005A6C37" w:rsidP="006F6E34">
      <w:pPr>
        <w:spacing w:after="240"/>
        <w:rPr>
          <w:bCs/>
        </w:rPr>
      </w:pPr>
      <w:r>
        <w:rPr>
          <w:bCs/>
        </w:rPr>
        <w:t>Given under my hand and the seal of my office in the City of __________ on this __________ day of ________, 20__.</w:t>
      </w:r>
    </w:p>
    <w:p w14:paraId="52ED397A" w14:textId="6388A4D3" w:rsidR="005A6C37" w:rsidRDefault="005A6C37">
      <w:pPr>
        <w:rPr>
          <w:bCs/>
        </w:rPr>
      </w:pPr>
      <w:r>
        <w:rPr>
          <w:bCs/>
        </w:rPr>
        <w:t xml:space="preserve">Signed </w:t>
      </w:r>
      <w:r w:rsidR="00D9232F">
        <w:rPr>
          <w:bCs/>
          <w:u w:val="single"/>
        </w:rPr>
        <w:t>                                                            </w:t>
      </w:r>
    </w:p>
    <w:p w14:paraId="3C184ABF" w14:textId="16747FAF" w:rsidR="00AC2E6E" w:rsidRDefault="005A6C37" w:rsidP="0098064C">
      <w:pPr>
        <w:spacing w:before="60" w:after="240"/>
        <w:rPr>
          <w:bCs/>
        </w:rPr>
        <w:sectPr w:rsidR="00AC2E6E" w:rsidSect="00622146">
          <w:headerReference w:type="even" r:id="rId111"/>
          <w:headerReference w:type="default" r:id="rId112"/>
          <w:footnotePr>
            <w:numFmt w:val="chicago"/>
            <w:numRestart w:val="eachSect"/>
          </w:footnotePr>
          <w:pgSz w:w="12240" w:h="15840" w:code="1"/>
          <w:pgMar w:top="1440" w:right="1440" w:bottom="1440" w:left="1440" w:header="720" w:footer="720" w:gutter="0"/>
          <w:cols w:space="720"/>
          <w:docGrid w:linePitch="360"/>
        </w:sectPr>
      </w:pPr>
      <w:r>
        <w:rPr>
          <w:bCs/>
        </w:rPr>
        <w:t>(Amended 1997</w:t>
      </w:r>
      <w:r w:rsidR="00127FA8">
        <w:rPr>
          <w:bCs/>
        </w:rPr>
        <w:t>)</w:t>
      </w:r>
    </w:p>
    <w:bookmarkStart w:id="3663" w:name="IV_D_UniformRegulationVoluntary"/>
    <w:bookmarkStart w:id="3664" w:name="_Toc174455583"/>
    <w:bookmarkStart w:id="3665" w:name="_Toc174456007"/>
    <w:bookmarkStart w:id="3666" w:name="_Toc490663520"/>
    <w:bookmarkStart w:id="3667" w:name="_Toc490731445"/>
    <w:bookmarkEnd w:id="3663"/>
    <w:p w14:paraId="6845FD55" w14:textId="5651E09B" w:rsidR="005A6C37" w:rsidRPr="00C462D3" w:rsidRDefault="00420C19" w:rsidP="008C68DF">
      <w:pPr>
        <w:pStyle w:val="Style14ptBoldCenteredBefore12ptAfter6pt"/>
        <w:rPr>
          <w:szCs w:val="28"/>
        </w:rPr>
      </w:pPr>
      <w:r>
        <w:lastRenderedPageBreak/>
        <w:fldChar w:fldCharType="begin"/>
      </w:r>
      <w:r>
        <w:instrText xml:space="preserve"> HYPERLINK \l "IV_UniformRegulations" </w:instrText>
      </w:r>
      <w:r>
        <w:fldChar w:fldCharType="separate"/>
      </w:r>
      <w:r w:rsidR="005A6C37" w:rsidRPr="00C462D3">
        <w:rPr>
          <w:szCs w:val="28"/>
        </w:rPr>
        <w:t>D.  Uniform Regulation for the Voluntary Registration of Servicepersons and Service Agencies for Commercial Weighing and Measuring Devices</w:t>
      </w:r>
      <w:bookmarkEnd w:id="3664"/>
      <w:bookmarkEnd w:id="3665"/>
      <w:bookmarkEnd w:id="3666"/>
      <w:bookmarkEnd w:id="3667"/>
      <w:r>
        <w:rPr>
          <w:szCs w:val="28"/>
        </w:rPr>
        <w:fldChar w:fldCharType="end"/>
      </w:r>
    </w:p>
    <w:p w14:paraId="1356C3C0" w14:textId="77777777" w:rsidR="005A6C37" w:rsidRDefault="005A6C37">
      <w:pPr>
        <w:jc w:val="center"/>
      </w:pPr>
      <w:r>
        <w:t>as adopted by</w:t>
      </w:r>
    </w:p>
    <w:p w14:paraId="02A06B0E" w14:textId="70B2B690" w:rsidR="005A6C37" w:rsidRDefault="005A6C37">
      <w:pPr>
        <w:jc w:val="center"/>
      </w:pPr>
      <w:r>
        <w:t>The National Conference on Weights and Measures</w:t>
      </w:r>
      <w:r w:rsidR="00706665" w:rsidRPr="00706665">
        <w:rPr>
          <w:rStyle w:val="FootnoteReference"/>
        </w:rPr>
        <w:footnoteReference w:customMarkFollows="1" w:id="7"/>
        <w:sym w:font="Symbol" w:char="F02A"/>
      </w:r>
    </w:p>
    <w:p w14:paraId="74AC7145" w14:textId="1E4E867B" w:rsidR="005A6C37" w:rsidRDefault="005A6C37">
      <w:pPr>
        <w:pStyle w:val="Heading6"/>
      </w:pPr>
      <w:bookmarkStart w:id="3668" w:name="_Toc173378017"/>
      <w:bookmarkStart w:id="3669" w:name="_Toc173379257"/>
      <w:bookmarkStart w:id="3670" w:name="_Toc173381135"/>
      <w:bookmarkStart w:id="3671" w:name="_Toc173383096"/>
      <w:bookmarkStart w:id="3672" w:name="_Toc173384809"/>
      <w:bookmarkStart w:id="3673" w:name="_Toc173385340"/>
      <w:bookmarkStart w:id="3674" w:name="_Toc173386373"/>
      <w:bookmarkStart w:id="3675" w:name="_Toc173393262"/>
      <w:bookmarkStart w:id="3676" w:name="_Toc173394138"/>
      <w:bookmarkStart w:id="3677" w:name="_Toc173408940"/>
      <w:bookmarkStart w:id="3678" w:name="_Toc173472936"/>
      <w:bookmarkStart w:id="3679" w:name="_Toc173752346"/>
      <w:bookmarkStart w:id="3680" w:name="_Toc173771045"/>
      <w:bookmarkStart w:id="3681" w:name="_Toc174456750"/>
      <w:bookmarkStart w:id="3682" w:name="_Toc174458552"/>
      <w:r>
        <w:t>1.  Background</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221CCA86" w14:textId="77777777" w:rsidR="005A6C37" w:rsidRDefault="005A6C37" w:rsidP="00447F4E">
      <w:pPr>
        <w:suppressAutoHyphens/>
        <w:spacing w:after="240"/>
      </w:pPr>
      <w:r>
        <w:t>The Uniform Regulation covering the registration of servicepersons and service agencies was developed and adopted by the National Conference on Weights and Measures</w:t>
      </w:r>
      <w:r w:rsidR="000E16D6">
        <w:t xml:space="preserve"> (</w:t>
      </w:r>
      <w:r w:rsidR="00C512BD">
        <w:t>NCWM</w:t>
      </w:r>
      <w:r w:rsidR="000E16D6">
        <w:t>)</w:t>
      </w:r>
      <w:r>
        <w:t xml:space="preserve"> in 1966, retitled in 1983, and substantially revised in 1984.  It is designed to promote uniformity among those jurisdictions that provide for or are contemplating the establishment of some type of control over the servicing of commercial weighing and measuring devices.  It offers to a serviceperson or to a service agency the opportunity to register and carries with it the privilege of restoring devices to service and of placing new or used devices in service.</w:t>
      </w:r>
    </w:p>
    <w:p w14:paraId="169B4D59" w14:textId="77777777" w:rsidR="005A6C37" w:rsidRDefault="005A6C37">
      <w:r>
        <w:t>Two unique features of the registration plan are its voluntary nature and the provision for reciprocity.  Registration is not required; however, the privileges gained make it attractive.  Also, in order to provide maximum effectiveness of the program and to reduce legal obstacles to a minimum to service across state lines, provision is made for reciprocity in certification of standards and testing equipment among states.</w:t>
      </w:r>
    </w:p>
    <w:p w14:paraId="5EF3111E" w14:textId="1D4A641A" w:rsidR="005A6C37" w:rsidRDefault="005A6C37">
      <w:pPr>
        <w:pStyle w:val="Heading6"/>
      </w:pPr>
      <w:bookmarkStart w:id="3683" w:name="_Toc173378018"/>
      <w:bookmarkStart w:id="3684" w:name="_Toc173379258"/>
      <w:bookmarkStart w:id="3685" w:name="_Toc173381136"/>
      <w:bookmarkStart w:id="3686" w:name="_Toc173383097"/>
      <w:bookmarkStart w:id="3687" w:name="_Toc173384810"/>
      <w:bookmarkStart w:id="3688" w:name="_Toc173385341"/>
      <w:bookmarkStart w:id="3689" w:name="_Toc173386374"/>
      <w:bookmarkStart w:id="3690" w:name="_Toc173393263"/>
      <w:bookmarkStart w:id="3691" w:name="_Toc173394139"/>
      <w:bookmarkStart w:id="3692" w:name="_Toc173408941"/>
      <w:bookmarkStart w:id="3693" w:name="_Toc173472937"/>
      <w:bookmarkStart w:id="3694" w:name="_Toc173752347"/>
      <w:bookmarkStart w:id="3695" w:name="_Toc173771046"/>
      <w:bookmarkStart w:id="3696" w:name="_Toc174456751"/>
      <w:bookmarkStart w:id="3697" w:name="_Toc174458553"/>
      <w:r>
        <w:t>2.  Status of Promulgation</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p>
    <w:p w14:paraId="35AE9585" w14:textId="1A3180FA" w:rsidR="005A6C37" w:rsidRDefault="005A6C37">
      <w:r>
        <w:t xml:space="preserve">The table beginning on </w:t>
      </w:r>
      <w:r w:rsidR="00507441">
        <w:t xml:space="preserve">page </w:t>
      </w:r>
      <w:r w:rsidR="00F72325">
        <w:t xml:space="preserve">6 </w:t>
      </w:r>
      <w:r>
        <w:t>shows the status of adoption of the Uniform Regulation for the Voluntary Registration of Servicepersons and Service Agencies for Commercial Weighing and Measuring Devices.</w:t>
      </w:r>
    </w:p>
    <w:p w14:paraId="2EAAE0CA" w14:textId="6A3C6C37" w:rsidR="003D29A3" w:rsidRDefault="005A6C37" w:rsidP="005E589A">
      <w:pPr>
        <w:rPr>
          <w:iCs/>
        </w:rPr>
      </w:pPr>
      <w:r>
        <w:rPr>
          <w:iCs/>
        </w:rPr>
        <w:br w:type="page"/>
      </w:r>
    </w:p>
    <w:p w14:paraId="2CCA9D92" w14:textId="77777777" w:rsidR="003D29A3" w:rsidRDefault="003D29A3" w:rsidP="003D29A3">
      <w:pPr>
        <w:spacing w:before="4060"/>
        <w:jc w:val="center"/>
        <w:rPr>
          <w:szCs w:val="20"/>
        </w:rPr>
      </w:pPr>
    </w:p>
    <w:p w14:paraId="317716E5" w14:textId="364D5562" w:rsidR="005C0708" w:rsidRDefault="003D29A3">
      <w:pPr>
        <w:spacing w:before="4060"/>
        <w:jc w:val="center"/>
        <w:rPr>
          <w:szCs w:val="20"/>
        </w:rPr>
      </w:pPr>
      <w:r w:rsidRPr="00C22690">
        <w:rPr>
          <w:szCs w:val="20"/>
        </w:rPr>
        <w:t>THIS PAGE INTENTIONALLY LEFT BLANK</w:t>
      </w:r>
    </w:p>
    <w:p w14:paraId="4FD15A55" w14:textId="77777777" w:rsidR="005C0708" w:rsidRDefault="005C0708">
      <w:pPr>
        <w:jc w:val="left"/>
        <w:rPr>
          <w:szCs w:val="20"/>
        </w:rPr>
      </w:pPr>
      <w:r>
        <w:rPr>
          <w:szCs w:val="20"/>
        </w:rPr>
        <w:br w:type="page"/>
      </w:r>
    </w:p>
    <w:p w14:paraId="19E28480" w14:textId="586A5073" w:rsidR="005A6C37" w:rsidRDefault="001F1CD7" w:rsidP="002131B7">
      <w:pPr>
        <w:spacing w:before="360" w:after="480"/>
        <w:jc w:val="center"/>
        <w:rPr>
          <w:b/>
          <w:bCs/>
          <w:sz w:val="24"/>
        </w:rPr>
      </w:pPr>
      <w:r w:rsidRPr="001F1CD7">
        <w:rPr>
          <w:b/>
          <w:bCs/>
          <w:sz w:val="24"/>
        </w:rPr>
        <w:lastRenderedPageBreak/>
        <w:t>D.</w:t>
      </w:r>
      <w:r w:rsidRPr="001F1CD7">
        <w:rPr>
          <w:bCs/>
          <w:sz w:val="24"/>
        </w:rPr>
        <w:t>  </w:t>
      </w:r>
      <w:r w:rsidR="005A6C37">
        <w:rPr>
          <w:b/>
          <w:bCs/>
          <w:sz w:val="24"/>
        </w:rPr>
        <w:t>Uniform Regulation for the Voluntary Registration of Servicepersons and Service Agencies</w:t>
      </w:r>
      <w:r w:rsidR="00BF41E7">
        <w:rPr>
          <w:b/>
          <w:bCs/>
          <w:sz w:val="24"/>
        </w:rPr>
        <w:t xml:space="preserve"> </w:t>
      </w:r>
      <w:r w:rsidR="005A6C37">
        <w:rPr>
          <w:b/>
          <w:bCs/>
          <w:sz w:val="24"/>
        </w:rPr>
        <w:t>for Commercial Weighing and Measuring Devices</w:t>
      </w:r>
    </w:p>
    <w:p w14:paraId="3F463DC8" w14:textId="77777777" w:rsidR="005A6C37" w:rsidRDefault="005A6C37" w:rsidP="0027064D">
      <w:pPr>
        <w:spacing w:after="360"/>
        <w:jc w:val="center"/>
        <w:rPr>
          <w:b/>
          <w:bCs/>
          <w:sz w:val="24"/>
        </w:rPr>
      </w:pPr>
      <w:r>
        <w:rPr>
          <w:b/>
          <w:bCs/>
          <w:sz w:val="24"/>
        </w:rPr>
        <w:t>Table of Contents</w:t>
      </w:r>
    </w:p>
    <w:p w14:paraId="437CFD5F" w14:textId="782DB515" w:rsidR="002D3802" w:rsidRPr="008C68DF" w:rsidRDefault="002D3802" w:rsidP="006539FA">
      <w:pPr>
        <w:pStyle w:val="TOC1"/>
        <w:rPr>
          <w:bCs/>
        </w:rPr>
      </w:pPr>
      <w:r w:rsidRPr="00EB5315">
        <w:rPr>
          <w:b/>
          <w:bCs/>
        </w:rPr>
        <w:t>Section</w:t>
      </w:r>
      <w:r w:rsidR="00EB5315" w:rsidRPr="008C68DF">
        <w:rPr>
          <w:bCs/>
          <w:color w:val="FFFFFF" w:themeColor="background1"/>
        </w:rPr>
        <w:tab/>
      </w:r>
      <w:r w:rsidRPr="00EB5315">
        <w:rPr>
          <w:b/>
          <w:bCs/>
        </w:rPr>
        <w:t xml:space="preserve">Page </w:t>
      </w:r>
    </w:p>
    <w:p w14:paraId="66EF2C13" w14:textId="4BC71183" w:rsidR="00334726" w:rsidRDefault="00D962A8">
      <w:pPr>
        <w:pStyle w:val="TOC1"/>
        <w:rPr>
          <w:rFonts w:asciiTheme="minorHAnsi" w:eastAsiaTheme="minorEastAsia" w:hAnsiTheme="minorHAnsi" w:cstheme="minorBidi"/>
          <w:noProof/>
          <w:sz w:val="22"/>
          <w:szCs w:val="22"/>
        </w:rPr>
      </w:pPr>
      <w:r w:rsidRPr="00853F83">
        <w:fldChar w:fldCharType="begin"/>
      </w:r>
      <w:r w:rsidR="005A6C37" w:rsidRPr="00853F83">
        <w:instrText xml:space="preserve"> TOC \h \z \t "VolRegLevel1,1,VolRegLevel2,2" </w:instrText>
      </w:r>
      <w:r w:rsidRPr="00853F83">
        <w:fldChar w:fldCharType="separate"/>
      </w:r>
      <w:hyperlink w:anchor="_Toc19705362" w:history="1">
        <w:r w:rsidR="00334726" w:rsidRPr="000B1887">
          <w:rPr>
            <w:rStyle w:val="Hyperlink"/>
            <w:noProof/>
          </w:rPr>
          <w:t>Section 1.  Policy</w:t>
        </w:r>
        <w:r w:rsidR="00334726">
          <w:rPr>
            <w:noProof/>
            <w:webHidden/>
          </w:rPr>
          <w:tab/>
        </w:r>
        <w:r w:rsidR="00334726">
          <w:rPr>
            <w:noProof/>
            <w:webHidden/>
          </w:rPr>
          <w:fldChar w:fldCharType="begin"/>
        </w:r>
        <w:r w:rsidR="00334726">
          <w:rPr>
            <w:noProof/>
            <w:webHidden/>
          </w:rPr>
          <w:instrText xml:space="preserve"> PAGEREF _Toc19705362 \h </w:instrText>
        </w:r>
        <w:r w:rsidR="00334726">
          <w:rPr>
            <w:noProof/>
            <w:webHidden/>
          </w:rPr>
        </w:r>
        <w:r w:rsidR="00334726">
          <w:rPr>
            <w:noProof/>
            <w:webHidden/>
          </w:rPr>
          <w:fldChar w:fldCharType="separate"/>
        </w:r>
        <w:r w:rsidR="006806EA">
          <w:rPr>
            <w:noProof/>
            <w:webHidden/>
          </w:rPr>
          <w:t>157</w:t>
        </w:r>
        <w:r w:rsidR="00334726">
          <w:rPr>
            <w:noProof/>
            <w:webHidden/>
          </w:rPr>
          <w:fldChar w:fldCharType="end"/>
        </w:r>
      </w:hyperlink>
    </w:p>
    <w:p w14:paraId="007AB171" w14:textId="2EF7BF22" w:rsidR="00334726" w:rsidRDefault="003E45AE">
      <w:pPr>
        <w:pStyle w:val="TOC1"/>
        <w:rPr>
          <w:rFonts w:asciiTheme="minorHAnsi" w:eastAsiaTheme="minorEastAsia" w:hAnsiTheme="minorHAnsi" w:cstheme="minorBidi"/>
          <w:noProof/>
          <w:sz w:val="22"/>
          <w:szCs w:val="22"/>
        </w:rPr>
      </w:pPr>
      <w:hyperlink w:anchor="_Toc19705363" w:history="1">
        <w:r w:rsidR="00334726" w:rsidRPr="000B1887">
          <w:rPr>
            <w:rStyle w:val="Hyperlink"/>
            <w:noProof/>
          </w:rPr>
          <w:t>Section 2.  Definitions</w:t>
        </w:r>
        <w:r w:rsidR="00334726">
          <w:rPr>
            <w:noProof/>
            <w:webHidden/>
          </w:rPr>
          <w:tab/>
        </w:r>
        <w:r w:rsidR="00334726">
          <w:rPr>
            <w:noProof/>
            <w:webHidden/>
          </w:rPr>
          <w:fldChar w:fldCharType="begin"/>
        </w:r>
        <w:r w:rsidR="00334726">
          <w:rPr>
            <w:noProof/>
            <w:webHidden/>
          </w:rPr>
          <w:instrText xml:space="preserve"> PAGEREF _Toc19705363 \h </w:instrText>
        </w:r>
        <w:r w:rsidR="00334726">
          <w:rPr>
            <w:noProof/>
            <w:webHidden/>
          </w:rPr>
        </w:r>
        <w:r w:rsidR="00334726">
          <w:rPr>
            <w:noProof/>
            <w:webHidden/>
          </w:rPr>
          <w:fldChar w:fldCharType="separate"/>
        </w:r>
        <w:r w:rsidR="006806EA">
          <w:rPr>
            <w:noProof/>
            <w:webHidden/>
          </w:rPr>
          <w:t>157</w:t>
        </w:r>
        <w:r w:rsidR="00334726">
          <w:rPr>
            <w:noProof/>
            <w:webHidden/>
          </w:rPr>
          <w:fldChar w:fldCharType="end"/>
        </w:r>
      </w:hyperlink>
    </w:p>
    <w:p w14:paraId="7DF5FC09" w14:textId="716C4E72" w:rsidR="00334726" w:rsidRPr="003F1B4F" w:rsidRDefault="003E45AE" w:rsidP="00123CBE">
      <w:pPr>
        <w:pStyle w:val="TOC20"/>
        <w:rPr>
          <w:rFonts w:asciiTheme="minorHAnsi" w:eastAsiaTheme="minorEastAsia" w:hAnsiTheme="minorHAnsi" w:cstheme="minorBidi"/>
          <w:b w:val="0"/>
          <w:bCs w:val="0"/>
          <w:sz w:val="22"/>
          <w:szCs w:val="22"/>
        </w:rPr>
      </w:pPr>
      <w:hyperlink w:anchor="_Toc19705364" w:history="1">
        <w:r w:rsidR="00334726" w:rsidRPr="003F1B4F">
          <w:rPr>
            <w:rStyle w:val="Hyperlink"/>
            <w:b w:val="0"/>
            <w:bCs w:val="0"/>
          </w:rPr>
          <w:t>2.1.  Registered Serviceperson.</w:t>
        </w:r>
        <w:r w:rsidR="00334726" w:rsidRPr="003F1B4F">
          <w:rPr>
            <w:b w:val="0"/>
            <w:bCs w:val="0"/>
            <w:webHidden/>
          </w:rPr>
          <w:tab/>
        </w:r>
        <w:r w:rsidR="00334726" w:rsidRPr="003F1B4F">
          <w:rPr>
            <w:b w:val="0"/>
            <w:bCs w:val="0"/>
            <w:webHidden/>
          </w:rPr>
          <w:fldChar w:fldCharType="begin"/>
        </w:r>
        <w:r w:rsidR="00334726" w:rsidRPr="003F1B4F">
          <w:rPr>
            <w:b w:val="0"/>
            <w:bCs w:val="0"/>
            <w:webHidden/>
          </w:rPr>
          <w:instrText xml:space="preserve"> PAGEREF _Toc19705364 \h </w:instrText>
        </w:r>
        <w:r w:rsidR="00334726" w:rsidRPr="003F1B4F">
          <w:rPr>
            <w:b w:val="0"/>
            <w:bCs w:val="0"/>
            <w:webHidden/>
          </w:rPr>
        </w:r>
        <w:r w:rsidR="00334726" w:rsidRPr="003F1B4F">
          <w:rPr>
            <w:b w:val="0"/>
            <w:bCs w:val="0"/>
            <w:webHidden/>
          </w:rPr>
          <w:fldChar w:fldCharType="separate"/>
        </w:r>
        <w:r w:rsidR="006806EA" w:rsidRPr="003F1B4F">
          <w:rPr>
            <w:b w:val="0"/>
            <w:bCs w:val="0"/>
            <w:webHidden/>
          </w:rPr>
          <w:t>157</w:t>
        </w:r>
        <w:r w:rsidR="00334726" w:rsidRPr="003F1B4F">
          <w:rPr>
            <w:b w:val="0"/>
            <w:bCs w:val="0"/>
            <w:webHidden/>
          </w:rPr>
          <w:fldChar w:fldCharType="end"/>
        </w:r>
      </w:hyperlink>
    </w:p>
    <w:p w14:paraId="60D2EA1E" w14:textId="630A561C" w:rsidR="00334726" w:rsidRPr="003F1B4F" w:rsidRDefault="003E45AE" w:rsidP="00123CBE">
      <w:pPr>
        <w:pStyle w:val="TOC20"/>
        <w:rPr>
          <w:rFonts w:asciiTheme="minorHAnsi" w:eastAsiaTheme="minorEastAsia" w:hAnsiTheme="minorHAnsi" w:cstheme="minorBidi"/>
          <w:b w:val="0"/>
          <w:bCs w:val="0"/>
          <w:sz w:val="22"/>
          <w:szCs w:val="22"/>
        </w:rPr>
      </w:pPr>
      <w:hyperlink w:anchor="_Toc19705365" w:history="1">
        <w:r w:rsidR="00334726" w:rsidRPr="003F1B4F">
          <w:rPr>
            <w:rStyle w:val="Hyperlink"/>
            <w:b w:val="0"/>
            <w:bCs w:val="0"/>
          </w:rPr>
          <w:t>2.2.  Registered Service Agency.</w:t>
        </w:r>
        <w:r w:rsidR="00334726" w:rsidRPr="003F1B4F">
          <w:rPr>
            <w:b w:val="0"/>
            <w:bCs w:val="0"/>
            <w:webHidden/>
          </w:rPr>
          <w:tab/>
        </w:r>
        <w:r w:rsidR="00334726" w:rsidRPr="003F1B4F">
          <w:rPr>
            <w:b w:val="0"/>
            <w:bCs w:val="0"/>
            <w:webHidden/>
          </w:rPr>
          <w:fldChar w:fldCharType="begin"/>
        </w:r>
        <w:r w:rsidR="00334726" w:rsidRPr="003F1B4F">
          <w:rPr>
            <w:b w:val="0"/>
            <w:bCs w:val="0"/>
            <w:webHidden/>
          </w:rPr>
          <w:instrText xml:space="preserve"> PAGEREF _Toc19705365 \h </w:instrText>
        </w:r>
        <w:r w:rsidR="00334726" w:rsidRPr="003F1B4F">
          <w:rPr>
            <w:b w:val="0"/>
            <w:bCs w:val="0"/>
            <w:webHidden/>
          </w:rPr>
        </w:r>
        <w:r w:rsidR="00334726" w:rsidRPr="003F1B4F">
          <w:rPr>
            <w:b w:val="0"/>
            <w:bCs w:val="0"/>
            <w:webHidden/>
          </w:rPr>
          <w:fldChar w:fldCharType="separate"/>
        </w:r>
        <w:r w:rsidR="006806EA" w:rsidRPr="003F1B4F">
          <w:rPr>
            <w:b w:val="0"/>
            <w:bCs w:val="0"/>
            <w:webHidden/>
          </w:rPr>
          <w:t>157</w:t>
        </w:r>
        <w:r w:rsidR="00334726" w:rsidRPr="003F1B4F">
          <w:rPr>
            <w:b w:val="0"/>
            <w:bCs w:val="0"/>
            <w:webHidden/>
          </w:rPr>
          <w:fldChar w:fldCharType="end"/>
        </w:r>
      </w:hyperlink>
    </w:p>
    <w:p w14:paraId="166C683A" w14:textId="1E966330" w:rsidR="00334726" w:rsidRPr="003F1B4F" w:rsidRDefault="003E45AE" w:rsidP="00123CBE">
      <w:pPr>
        <w:pStyle w:val="TOC20"/>
        <w:rPr>
          <w:rFonts w:asciiTheme="minorHAnsi" w:eastAsiaTheme="minorEastAsia" w:hAnsiTheme="minorHAnsi" w:cstheme="minorBidi"/>
          <w:b w:val="0"/>
          <w:bCs w:val="0"/>
          <w:sz w:val="22"/>
          <w:szCs w:val="22"/>
        </w:rPr>
      </w:pPr>
      <w:hyperlink w:anchor="_Toc19705366" w:history="1">
        <w:r w:rsidR="00334726" w:rsidRPr="003F1B4F">
          <w:rPr>
            <w:rStyle w:val="Hyperlink"/>
            <w:b w:val="0"/>
            <w:bCs w:val="0"/>
          </w:rPr>
          <w:t>2.3.  Commercial and Law Enforcement Weighing and Measuring Devices.</w:t>
        </w:r>
        <w:r w:rsidR="00334726" w:rsidRPr="003F1B4F">
          <w:rPr>
            <w:b w:val="0"/>
            <w:bCs w:val="0"/>
            <w:webHidden/>
          </w:rPr>
          <w:tab/>
        </w:r>
        <w:r w:rsidR="00334726" w:rsidRPr="003F1B4F">
          <w:rPr>
            <w:b w:val="0"/>
            <w:bCs w:val="0"/>
            <w:webHidden/>
          </w:rPr>
          <w:fldChar w:fldCharType="begin"/>
        </w:r>
        <w:r w:rsidR="00334726" w:rsidRPr="003F1B4F">
          <w:rPr>
            <w:b w:val="0"/>
            <w:bCs w:val="0"/>
            <w:webHidden/>
          </w:rPr>
          <w:instrText xml:space="preserve"> PAGEREF _Toc19705366 \h </w:instrText>
        </w:r>
        <w:r w:rsidR="00334726" w:rsidRPr="003F1B4F">
          <w:rPr>
            <w:b w:val="0"/>
            <w:bCs w:val="0"/>
            <w:webHidden/>
          </w:rPr>
        </w:r>
        <w:r w:rsidR="00334726" w:rsidRPr="003F1B4F">
          <w:rPr>
            <w:b w:val="0"/>
            <w:bCs w:val="0"/>
            <w:webHidden/>
          </w:rPr>
          <w:fldChar w:fldCharType="separate"/>
        </w:r>
        <w:r w:rsidR="006806EA" w:rsidRPr="003F1B4F">
          <w:rPr>
            <w:b w:val="0"/>
            <w:bCs w:val="0"/>
            <w:webHidden/>
          </w:rPr>
          <w:t>157</w:t>
        </w:r>
        <w:r w:rsidR="00334726" w:rsidRPr="003F1B4F">
          <w:rPr>
            <w:b w:val="0"/>
            <w:bCs w:val="0"/>
            <w:webHidden/>
          </w:rPr>
          <w:fldChar w:fldCharType="end"/>
        </w:r>
      </w:hyperlink>
    </w:p>
    <w:p w14:paraId="57E73F0D" w14:textId="0A67FB50" w:rsidR="00334726" w:rsidRDefault="003E45AE">
      <w:pPr>
        <w:pStyle w:val="TOC1"/>
        <w:rPr>
          <w:rFonts w:asciiTheme="minorHAnsi" w:eastAsiaTheme="minorEastAsia" w:hAnsiTheme="minorHAnsi" w:cstheme="minorBidi"/>
          <w:noProof/>
          <w:sz w:val="22"/>
          <w:szCs w:val="22"/>
        </w:rPr>
      </w:pPr>
      <w:hyperlink w:anchor="_Toc19705367" w:history="1">
        <w:r w:rsidR="00334726" w:rsidRPr="000B1887">
          <w:rPr>
            <w:rStyle w:val="Hyperlink"/>
            <w:noProof/>
          </w:rPr>
          <w:t>Section 3.  Registration Fee</w:t>
        </w:r>
        <w:r w:rsidR="00334726">
          <w:rPr>
            <w:noProof/>
            <w:webHidden/>
          </w:rPr>
          <w:tab/>
        </w:r>
        <w:r w:rsidR="00334726">
          <w:rPr>
            <w:noProof/>
            <w:webHidden/>
          </w:rPr>
          <w:fldChar w:fldCharType="begin"/>
        </w:r>
        <w:r w:rsidR="00334726">
          <w:rPr>
            <w:noProof/>
            <w:webHidden/>
          </w:rPr>
          <w:instrText xml:space="preserve"> PAGEREF _Toc19705367 \h </w:instrText>
        </w:r>
        <w:r w:rsidR="00334726">
          <w:rPr>
            <w:noProof/>
            <w:webHidden/>
          </w:rPr>
        </w:r>
        <w:r w:rsidR="00334726">
          <w:rPr>
            <w:noProof/>
            <w:webHidden/>
          </w:rPr>
          <w:fldChar w:fldCharType="separate"/>
        </w:r>
        <w:r w:rsidR="006806EA">
          <w:rPr>
            <w:noProof/>
            <w:webHidden/>
          </w:rPr>
          <w:t>158</w:t>
        </w:r>
        <w:r w:rsidR="00334726">
          <w:rPr>
            <w:noProof/>
            <w:webHidden/>
          </w:rPr>
          <w:fldChar w:fldCharType="end"/>
        </w:r>
      </w:hyperlink>
    </w:p>
    <w:p w14:paraId="5D6AC896" w14:textId="5220DB7E" w:rsidR="00334726" w:rsidRDefault="003E45AE">
      <w:pPr>
        <w:pStyle w:val="TOC1"/>
        <w:rPr>
          <w:rFonts w:asciiTheme="minorHAnsi" w:eastAsiaTheme="minorEastAsia" w:hAnsiTheme="minorHAnsi" w:cstheme="minorBidi"/>
          <w:noProof/>
          <w:sz w:val="22"/>
          <w:szCs w:val="22"/>
        </w:rPr>
      </w:pPr>
      <w:hyperlink w:anchor="_Toc19705368" w:history="1">
        <w:r w:rsidR="00334726" w:rsidRPr="000B1887">
          <w:rPr>
            <w:rStyle w:val="Hyperlink"/>
            <w:noProof/>
          </w:rPr>
          <w:t>Section 4.  Voluntary Registration</w:t>
        </w:r>
        <w:r w:rsidR="00334726">
          <w:rPr>
            <w:noProof/>
            <w:webHidden/>
          </w:rPr>
          <w:tab/>
        </w:r>
        <w:r w:rsidR="00334726">
          <w:rPr>
            <w:noProof/>
            <w:webHidden/>
          </w:rPr>
          <w:fldChar w:fldCharType="begin"/>
        </w:r>
        <w:r w:rsidR="00334726">
          <w:rPr>
            <w:noProof/>
            <w:webHidden/>
          </w:rPr>
          <w:instrText xml:space="preserve"> PAGEREF _Toc19705368 \h </w:instrText>
        </w:r>
        <w:r w:rsidR="00334726">
          <w:rPr>
            <w:noProof/>
            <w:webHidden/>
          </w:rPr>
        </w:r>
        <w:r w:rsidR="00334726">
          <w:rPr>
            <w:noProof/>
            <w:webHidden/>
          </w:rPr>
          <w:fldChar w:fldCharType="separate"/>
        </w:r>
        <w:r w:rsidR="006806EA">
          <w:rPr>
            <w:noProof/>
            <w:webHidden/>
          </w:rPr>
          <w:t>158</w:t>
        </w:r>
        <w:r w:rsidR="00334726">
          <w:rPr>
            <w:noProof/>
            <w:webHidden/>
          </w:rPr>
          <w:fldChar w:fldCharType="end"/>
        </w:r>
      </w:hyperlink>
    </w:p>
    <w:p w14:paraId="649E0DCA" w14:textId="519149CA" w:rsidR="00334726" w:rsidRDefault="003E45AE">
      <w:pPr>
        <w:pStyle w:val="TOC1"/>
        <w:rPr>
          <w:rFonts w:asciiTheme="minorHAnsi" w:eastAsiaTheme="minorEastAsia" w:hAnsiTheme="minorHAnsi" w:cstheme="minorBidi"/>
          <w:noProof/>
          <w:sz w:val="22"/>
          <w:szCs w:val="22"/>
        </w:rPr>
      </w:pPr>
      <w:hyperlink w:anchor="_Toc19705369" w:history="1">
        <w:r w:rsidR="00334726" w:rsidRPr="000B1887">
          <w:rPr>
            <w:rStyle w:val="Hyperlink"/>
            <w:noProof/>
          </w:rPr>
          <w:t>Section 5.  Minimum Equipment</w:t>
        </w:r>
        <w:r w:rsidR="00334726">
          <w:rPr>
            <w:noProof/>
            <w:webHidden/>
          </w:rPr>
          <w:tab/>
        </w:r>
        <w:r w:rsidR="00334726">
          <w:rPr>
            <w:noProof/>
            <w:webHidden/>
          </w:rPr>
          <w:fldChar w:fldCharType="begin"/>
        </w:r>
        <w:r w:rsidR="00334726">
          <w:rPr>
            <w:noProof/>
            <w:webHidden/>
          </w:rPr>
          <w:instrText xml:space="preserve"> PAGEREF _Toc19705369 \h </w:instrText>
        </w:r>
        <w:r w:rsidR="00334726">
          <w:rPr>
            <w:noProof/>
            <w:webHidden/>
          </w:rPr>
        </w:r>
        <w:r w:rsidR="00334726">
          <w:rPr>
            <w:noProof/>
            <w:webHidden/>
          </w:rPr>
          <w:fldChar w:fldCharType="separate"/>
        </w:r>
        <w:r w:rsidR="006806EA">
          <w:rPr>
            <w:noProof/>
            <w:webHidden/>
          </w:rPr>
          <w:t>158</w:t>
        </w:r>
        <w:r w:rsidR="00334726">
          <w:rPr>
            <w:noProof/>
            <w:webHidden/>
          </w:rPr>
          <w:fldChar w:fldCharType="end"/>
        </w:r>
      </w:hyperlink>
    </w:p>
    <w:p w14:paraId="1E83DC6C" w14:textId="4DC89C21" w:rsidR="00334726" w:rsidRDefault="003E45AE">
      <w:pPr>
        <w:pStyle w:val="TOC1"/>
        <w:rPr>
          <w:rFonts w:asciiTheme="minorHAnsi" w:eastAsiaTheme="minorEastAsia" w:hAnsiTheme="minorHAnsi" w:cstheme="minorBidi"/>
          <w:noProof/>
          <w:sz w:val="22"/>
          <w:szCs w:val="22"/>
        </w:rPr>
      </w:pPr>
      <w:hyperlink w:anchor="_Toc19705370" w:history="1">
        <w:r w:rsidR="00334726" w:rsidRPr="000B1887">
          <w:rPr>
            <w:rStyle w:val="Hyperlink"/>
            <w:noProof/>
          </w:rPr>
          <w:t>Section 8.  Placed in Service Report</w:t>
        </w:r>
        <w:r w:rsidR="00334726">
          <w:rPr>
            <w:noProof/>
            <w:webHidden/>
          </w:rPr>
          <w:tab/>
        </w:r>
        <w:r w:rsidR="00334726">
          <w:rPr>
            <w:noProof/>
            <w:webHidden/>
          </w:rPr>
          <w:fldChar w:fldCharType="begin"/>
        </w:r>
        <w:r w:rsidR="00334726">
          <w:rPr>
            <w:noProof/>
            <w:webHidden/>
          </w:rPr>
          <w:instrText xml:space="preserve"> PAGEREF _Toc19705370 \h </w:instrText>
        </w:r>
        <w:r w:rsidR="00334726">
          <w:rPr>
            <w:noProof/>
            <w:webHidden/>
          </w:rPr>
        </w:r>
        <w:r w:rsidR="00334726">
          <w:rPr>
            <w:noProof/>
            <w:webHidden/>
          </w:rPr>
          <w:fldChar w:fldCharType="separate"/>
        </w:r>
        <w:r w:rsidR="006806EA">
          <w:rPr>
            <w:noProof/>
            <w:webHidden/>
          </w:rPr>
          <w:t>159</w:t>
        </w:r>
        <w:r w:rsidR="00334726">
          <w:rPr>
            <w:noProof/>
            <w:webHidden/>
          </w:rPr>
          <w:fldChar w:fldCharType="end"/>
        </w:r>
      </w:hyperlink>
    </w:p>
    <w:p w14:paraId="43ABCD23" w14:textId="241A7E59" w:rsidR="00334726" w:rsidRDefault="003E45AE">
      <w:pPr>
        <w:pStyle w:val="TOC1"/>
        <w:rPr>
          <w:rFonts w:asciiTheme="minorHAnsi" w:eastAsiaTheme="minorEastAsia" w:hAnsiTheme="minorHAnsi" w:cstheme="minorBidi"/>
          <w:noProof/>
          <w:sz w:val="22"/>
          <w:szCs w:val="22"/>
        </w:rPr>
      </w:pPr>
      <w:hyperlink w:anchor="_Toc19705371" w:history="1">
        <w:r w:rsidR="00334726" w:rsidRPr="000B1887">
          <w:rPr>
            <w:rStyle w:val="Hyperlink"/>
            <w:noProof/>
          </w:rPr>
          <w:t>Section 9.  Examination and Calibration or Certification of Standards and Testing Equipment</w:t>
        </w:r>
        <w:r w:rsidR="00334726">
          <w:rPr>
            <w:noProof/>
            <w:webHidden/>
          </w:rPr>
          <w:tab/>
        </w:r>
        <w:r w:rsidR="00334726">
          <w:rPr>
            <w:noProof/>
            <w:webHidden/>
          </w:rPr>
          <w:fldChar w:fldCharType="begin"/>
        </w:r>
        <w:r w:rsidR="00334726">
          <w:rPr>
            <w:noProof/>
            <w:webHidden/>
          </w:rPr>
          <w:instrText xml:space="preserve"> PAGEREF _Toc19705371 \h </w:instrText>
        </w:r>
        <w:r w:rsidR="00334726">
          <w:rPr>
            <w:noProof/>
            <w:webHidden/>
          </w:rPr>
        </w:r>
        <w:r w:rsidR="00334726">
          <w:rPr>
            <w:noProof/>
            <w:webHidden/>
          </w:rPr>
          <w:fldChar w:fldCharType="separate"/>
        </w:r>
        <w:r w:rsidR="006806EA">
          <w:rPr>
            <w:noProof/>
            <w:webHidden/>
          </w:rPr>
          <w:t>159</w:t>
        </w:r>
        <w:r w:rsidR="00334726">
          <w:rPr>
            <w:noProof/>
            <w:webHidden/>
          </w:rPr>
          <w:fldChar w:fldCharType="end"/>
        </w:r>
      </w:hyperlink>
    </w:p>
    <w:p w14:paraId="30E99082" w14:textId="276DE670" w:rsidR="00334726" w:rsidRDefault="003E45AE">
      <w:pPr>
        <w:pStyle w:val="TOC1"/>
        <w:rPr>
          <w:rFonts w:asciiTheme="minorHAnsi" w:eastAsiaTheme="minorEastAsia" w:hAnsiTheme="minorHAnsi" w:cstheme="minorBidi"/>
          <w:noProof/>
          <w:sz w:val="22"/>
          <w:szCs w:val="22"/>
        </w:rPr>
      </w:pPr>
      <w:hyperlink w:anchor="_Toc19705372" w:history="1">
        <w:r w:rsidR="00334726" w:rsidRPr="000B1887">
          <w:rPr>
            <w:rStyle w:val="Hyperlink"/>
            <w:noProof/>
          </w:rPr>
          <w:t>Section 10.  Revocation of Certificate of Registration</w:t>
        </w:r>
        <w:r w:rsidR="00334726">
          <w:rPr>
            <w:noProof/>
            <w:webHidden/>
          </w:rPr>
          <w:tab/>
        </w:r>
        <w:r w:rsidR="00334726">
          <w:rPr>
            <w:noProof/>
            <w:webHidden/>
          </w:rPr>
          <w:fldChar w:fldCharType="begin"/>
        </w:r>
        <w:r w:rsidR="00334726">
          <w:rPr>
            <w:noProof/>
            <w:webHidden/>
          </w:rPr>
          <w:instrText xml:space="preserve"> PAGEREF _Toc19705372 \h </w:instrText>
        </w:r>
        <w:r w:rsidR="00334726">
          <w:rPr>
            <w:noProof/>
            <w:webHidden/>
          </w:rPr>
        </w:r>
        <w:r w:rsidR="00334726">
          <w:rPr>
            <w:noProof/>
            <w:webHidden/>
          </w:rPr>
          <w:fldChar w:fldCharType="separate"/>
        </w:r>
        <w:r w:rsidR="006806EA">
          <w:rPr>
            <w:noProof/>
            <w:webHidden/>
          </w:rPr>
          <w:t>159</w:t>
        </w:r>
        <w:r w:rsidR="00334726">
          <w:rPr>
            <w:noProof/>
            <w:webHidden/>
          </w:rPr>
          <w:fldChar w:fldCharType="end"/>
        </w:r>
      </w:hyperlink>
    </w:p>
    <w:p w14:paraId="0B598812" w14:textId="3E2E22D1" w:rsidR="00334726" w:rsidRDefault="003E45AE">
      <w:pPr>
        <w:pStyle w:val="TOC1"/>
        <w:rPr>
          <w:rFonts w:asciiTheme="minorHAnsi" w:eastAsiaTheme="minorEastAsia" w:hAnsiTheme="minorHAnsi" w:cstheme="minorBidi"/>
          <w:noProof/>
          <w:sz w:val="22"/>
          <w:szCs w:val="22"/>
        </w:rPr>
      </w:pPr>
      <w:hyperlink w:anchor="_Toc19705373" w:history="1">
        <w:r w:rsidR="00334726" w:rsidRPr="000B1887">
          <w:rPr>
            <w:rStyle w:val="Hyperlink"/>
            <w:noProof/>
          </w:rPr>
          <w:t>Section 11.  Publication of Lists of Registered Servicepersons and Registered Service Agencies</w:t>
        </w:r>
        <w:r w:rsidR="00334726">
          <w:rPr>
            <w:noProof/>
            <w:webHidden/>
          </w:rPr>
          <w:tab/>
        </w:r>
        <w:r w:rsidR="00334726">
          <w:rPr>
            <w:noProof/>
            <w:webHidden/>
          </w:rPr>
          <w:fldChar w:fldCharType="begin"/>
        </w:r>
        <w:r w:rsidR="00334726">
          <w:rPr>
            <w:noProof/>
            <w:webHidden/>
          </w:rPr>
          <w:instrText xml:space="preserve"> PAGEREF _Toc19705373 \h </w:instrText>
        </w:r>
        <w:r w:rsidR="00334726">
          <w:rPr>
            <w:noProof/>
            <w:webHidden/>
          </w:rPr>
        </w:r>
        <w:r w:rsidR="00334726">
          <w:rPr>
            <w:noProof/>
            <w:webHidden/>
          </w:rPr>
          <w:fldChar w:fldCharType="separate"/>
        </w:r>
        <w:r w:rsidR="006806EA">
          <w:rPr>
            <w:noProof/>
            <w:webHidden/>
          </w:rPr>
          <w:t>159</w:t>
        </w:r>
        <w:r w:rsidR="00334726">
          <w:rPr>
            <w:noProof/>
            <w:webHidden/>
          </w:rPr>
          <w:fldChar w:fldCharType="end"/>
        </w:r>
      </w:hyperlink>
    </w:p>
    <w:p w14:paraId="04C5E0E7" w14:textId="0AFA7463" w:rsidR="00334726" w:rsidRDefault="003E45AE">
      <w:pPr>
        <w:pStyle w:val="TOC1"/>
        <w:rPr>
          <w:rFonts w:asciiTheme="minorHAnsi" w:eastAsiaTheme="minorEastAsia" w:hAnsiTheme="minorHAnsi" w:cstheme="minorBidi"/>
          <w:noProof/>
          <w:sz w:val="22"/>
          <w:szCs w:val="22"/>
        </w:rPr>
      </w:pPr>
      <w:hyperlink w:anchor="_Toc19705374" w:history="1">
        <w:r w:rsidR="00334726" w:rsidRPr="000B1887">
          <w:rPr>
            <w:rStyle w:val="Hyperlink"/>
            <w:noProof/>
          </w:rPr>
          <w:t>Section 12.  Effective Date</w:t>
        </w:r>
        <w:r w:rsidR="00334726">
          <w:rPr>
            <w:noProof/>
            <w:webHidden/>
          </w:rPr>
          <w:tab/>
        </w:r>
        <w:r w:rsidR="00334726">
          <w:rPr>
            <w:noProof/>
            <w:webHidden/>
          </w:rPr>
          <w:fldChar w:fldCharType="begin"/>
        </w:r>
        <w:r w:rsidR="00334726">
          <w:rPr>
            <w:noProof/>
            <w:webHidden/>
          </w:rPr>
          <w:instrText xml:space="preserve"> PAGEREF _Toc19705374 \h </w:instrText>
        </w:r>
        <w:r w:rsidR="00334726">
          <w:rPr>
            <w:noProof/>
            <w:webHidden/>
          </w:rPr>
        </w:r>
        <w:r w:rsidR="00334726">
          <w:rPr>
            <w:noProof/>
            <w:webHidden/>
          </w:rPr>
          <w:fldChar w:fldCharType="separate"/>
        </w:r>
        <w:r w:rsidR="006806EA">
          <w:rPr>
            <w:noProof/>
            <w:webHidden/>
          </w:rPr>
          <w:t>160</w:t>
        </w:r>
        <w:r w:rsidR="00334726">
          <w:rPr>
            <w:noProof/>
            <w:webHidden/>
          </w:rPr>
          <w:fldChar w:fldCharType="end"/>
        </w:r>
      </w:hyperlink>
    </w:p>
    <w:p w14:paraId="6B4BEB81" w14:textId="77777777" w:rsidR="005A6C37" w:rsidRPr="00853F83" w:rsidRDefault="00D962A8">
      <w:r w:rsidRPr="00853F83">
        <w:fldChar w:fldCharType="end"/>
      </w:r>
      <w:r w:rsidR="005A6C37" w:rsidRPr="00853F83">
        <w:br w:type="page"/>
      </w:r>
    </w:p>
    <w:p w14:paraId="2BEABC57" w14:textId="77777777" w:rsidR="005A6C37" w:rsidRDefault="005A6C37"/>
    <w:p w14:paraId="67480EEC" w14:textId="77777777" w:rsidR="005A6C37" w:rsidRDefault="005A6C37" w:rsidP="004F4C78">
      <w:pPr>
        <w:spacing w:before="4060"/>
        <w:jc w:val="center"/>
        <w:rPr>
          <w:bCs/>
        </w:rPr>
      </w:pPr>
      <w:r>
        <w:rPr>
          <w:bCs/>
        </w:rPr>
        <w:t>THIS PAGE INTENTIONALLY LEFT BLANK</w:t>
      </w:r>
    </w:p>
    <w:p w14:paraId="52717236" w14:textId="442F2CA1" w:rsidR="005A6C37" w:rsidRPr="001F1CD7" w:rsidRDefault="005A6C37" w:rsidP="003E660F">
      <w:pPr>
        <w:pStyle w:val="ListParagraph"/>
        <w:suppressAutoHyphens/>
        <w:spacing w:before="360" w:after="480"/>
        <w:ind w:left="0"/>
        <w:jc w:val="center"/>
        <w:rPr>
          <w:b/>
          <w:bCs/>
          <w:sz w:val="28"/>
        </w:rPr>
      </w:pPr>
      <w:r>
        <w:br w:type="page"/>
      </w:r>
      <w:r w:rsidR="00B23834" w:rsidRPr="00B23834">
        <w:rPr>
          <w:b/>
          <w:sz w:val="28"/>
          <w:szCs w:val="28"/>
        </w:rPr>
        <w:lastRenderedPageBreak/>
        <w:t>D.    </w:t>
      </w:r>
      <w:r w:rsidRPr="00B23834">
        <w:rPr>
          <w:b/>
          <w:bCs/>
          <w:sz w:val="28"/>
          <w:szCs w:val="28"/>
        </w:rPr>
        <w:t>Uniform</w:t>
      </w:r>
      <w:r w:rsidRPr="001F1CD7">
        <w:rPr>
          <w:b/>
          <w:bCs/>
          <w:sz w:val="28"/>
        </w:rPr>
        <w:t xml:space="preserve"> Regulation for the Voluntary Registration of Servicepersons and Service Agencies</w:t>
      </w:r>
      <w:r w:rsidR="00F11064" w:rsidRPr="001F1CD7">
        <w:rPr>
          <w:b/>
          <w:bCs/>
          <w:sz w:val="28"/>
        </w:rPr>
        <w:t xml:space="preserve"> </w:t>
      </w:r>
      <w:r w:rsidR="00D962A8" w:rsidRPr="001F1CD7">
        <w:rPr>
          <w:b/>
          <w:bCs/>
          <w:sz w:val="28"/>
        </w:rPr>
        <w:fldChar w:fldCharType="begin"/>
      </w:r>
      <w:r w:rsidRPr="001F1CD7">
        <w:rPr>
          <w:b/>
          <w:bCs/>
          <w:sz w:val="28"/>
        </w:rPr>
        <w:instrText>xe "Service agencies, registration"</w:instrText>
      </w:r>
      <w:r w:rsidR="00D962A8" w:rsidRPr="001F1CD7">
        <w:rPr>
          <w:b/>
          <w:bCs/>
          <w:sz w:val="28"/>
        </w:rPr>
        <w:fldChar w:fldCharType="end"/>
      </w:r>
      <w:r w:rsidRPr="001F1CD7">
        <w:rPr>
          <w:b/>
          <w:bCs/>
          <w:sz w:val="28"/>
        </w:rPr>
        <w:t>for Commercial Weighing and Measuring Devices</w:t>
      </w:r>
    </w:p>
    <w:p w14:paraId="1B3D40D4" w14:textId="77777777" w:rsidR="005A6C37" w:rsidRDefault="005A6C37" w:rsidP="00104AEF">
      <w:pPr>
        <w:pStyle w:val="VolRegLevel1"/>
      </w:pPr>
      <w:bookmarkStart w:id="3698" w:name="_Toc173470318"/>
      <w:bookmarkStart w:id="3699" w:name="_Toc173470691"/>
      <w:bookmarkStart w:id="3700" w:name="_Toc173474201"/>
      <w:bookmarkStart w:id="3701" w:name="_Toc173771797"/>
      <w:bookmarkStart w:id="3702" w:name="_Toc19705362"/>
      <w:r>
        <w:t>Section 1.  Policy</w:t>
      </w:r>
      <w:bookmarkEnd w:id="3698"/>
      <w:bookmarkEnd w:id="3699"/>
      <w:bookmarkEnd w:id="3700"/>
      <w:bookmarkEnd w:id="3701"/>
      <w:bookmarkEnd w:id="3702"/>
    </w:p>
    <w:p w14:paraId="72262C25" w14:textId="77777777" w:rsidR="005A6C37" w:rsidRDefault="005A6C37" w:rsidP="00FE1882">
      <w:pPr>
        <w:suppressAutoHyphens/>
        <w:spacing w:after="240"/>
      </w:pPr>
      <w:r>
        <w:t>For the benefit of the users, manufacturers, and distributors of commercial weighing and measuring devices, it shall be the policy of the Director of Weights and Measures, hereinafter referred to as “Director,” to accept registration of (a) an individual and (b) an agency providing acceptable evidence that he, she, or it is fully qualified by training or experience to install, service, repair, or recondition a commercial weighing or measuring device; has a thorough working knowledge of all appropriate weights and measures laws, orders, rules, and regulations; and has possession of, or has available for use, and will use suitable and calibrated weights and measures field standards and testing equipment appropriate in design and adequate in amount.  (An employee of the government shall not be eligible for registration.)</w:t>
      </w:r>
    </w:p>
    <w:p w14:paraId="53ED1734" w14:textId="77777777" w:rsidR="005A6C37" w:rsidRDefault="005A6C37" w:rsidP="00595056">
      <w:pPr>
        <w:spacing w:after="240"/>
      </w:pPr>
      <w:r>
        <w:t>The Director will check the qualifications of each applicant.  It will be necessary for an applicant to have available sufficient field standards and equipment (see Section 5, Minimum Equipment).</w:t>
      </w:r>
    </w:p>
    <w:p w14:paraId="1D94F2E8" w14:textId="77777777" w:rsidR="005A6C37" w:rsidRDefault="005A6C37" w:rsidP="00FE1882">
      <w:pPr>
        <w:suppressAutoHyphens/>
        <w:spacing w:after="240"/>
      </w:pPr>
      <w:r>
        <w:t>It shall also be the policy of the Department to issue a “Certificate of Registration”</w:t>
      </w:r>
      <w:r w:rsidR="00D962A8">
        <w:fldChar w:fldCharType="begin"/>
      </w:r>
      <w:r>
        <w:instrText>xe "</w:instrText>
      </w:r>
      <w:r w:rsidRPr="006A1C09">
        <w:instrText>Certificate of Registration</w:instrText>
      </w:r>
      <w:r>
        <w:instrText>"</w:instrText>
      </w:r>
      <w:r w:rsidR="00D962A8">
        <w:fldChar w:fldCharType="end"/>
      </w:r>
      <w:r>
        <w:t xml:space="preserve"> to qualified applicants whose applications for registration are approved.  This Certificate grants authority to remove rejection seals and tags placed on Commercial and Law Enforcement Weighing and Measuring Devices</w:t>
      </w:r>
      <w:r w:rsidR="00D962A8">
        <w:fldChar w:fldCharType="begin"/>
      </w:r>
      <w:r>
        <w:instrText>xe "</w:instrText>
      </w:r>
      <w:r w:rsidRPr="00026C03">
        <w:instrText>Commercial and law enforcement weighing and measuring devices</w:instrText>
      </w:r>
      <w:r>
        <w:instrText>"</w:instrText>
      </w:r>
      <w:r w:rsidR="00D962A8">
        <w:fldChar w:fldCharType="end"/>
      </w:r>
      <w:r>
        <w:t xml:space="preserve"> by authorized weights and measures officials, to place in service repaired devices that were rejected, and to place in service devices that have been newly installed.</w:t>
      </w:r>
      <w:r w:rsidR="00D962A8">
        <w:fldChar w:fldCharType="begin"/>
      </w:r>
      <w:r>
        <w:instrText>xe "</w:instrText>
      </w:r>
      <w:r w:rsidRPr="00574134">
        <w:instrText>Install weighing or measuring devices</w:instrText>
      </w:r>
      <w:r>
        <w:instrText>"</w:instrText>
      </w:r>
      <w:r w:rsidR="00D962A8">
        <w:fldChar w:fldCharType="end"/>
      </w:r>
    </w:p>
    <w:p w14:paraId="45BC8080" w14:textId="7206615B" w:rsidR="005A6C37" w:rsidRDefault="005A6C37" w:rsidP="00FE1882">
      <w:pPr>
        <w:suppressAutoHyphens/>
        <w:spacing w:after="240"/>
      </w:pPr>
      <w:bookmarkStart w:id="3703" w:name="_Hlk528155711"/>
      <w:r>
        <w:t xml:space="preserve">The Director is NOT guaranteeing the work or fair dealing of a Registered Serviceperson or Service Agency.  </w:t>
      </w:r>
      <w:r w:rsidR="00773CBE">
        <w:t>The</w:t>
      </w:r>
      <w:r w:rsidR="001C184E">
        <w:t xml:space="preserve"> Director</w:t>
      </w:r>
      <w:r w:rsidR="00773CBE">
        <w:t xml:space="preserve"> </w:t>
      </w:r>
      <w:r>
        <w:t>will, however, remove from the registration list any Registered Serviceperson or Service Agency that performs unsatisfactory work or takes unfair advantage of a device owner.</w:t>
      </w:r>
    </w:p>
    <w:bookmarkEnd w:id="3703"/>
    <w:p w14:paraId="25082547" w14:textId="14D35707" w:rsidR="005A6C37" w:rsidRDefault="005A6C37" w:rsidP="00595056">
      <w:pPr>
        <w:spacing w:after="240"/>
      </w:pPr>
      <w:r>
        <w:t>Registration with the Director shall be on a voluntary basis.  The Director shall reserve the right to limit or reject the application of any Serviceperson or Service Agency and to revoke his, her, or its permit to remove rejection seals or tags for good cause.</w:t>
      </w:r>
    </w:p>
    <w:p w14:paraId="1B994C16" w14:textId="77777777" w:rsidR="005A6C37" w:rsidRDefault="005A6C37" w:rsidP="00FE1882">
      <w:pPr>
        <w:suppressAutoHyphens/>
      </w:pPr>
      <w:r>
        <w:t>This policy shall in no way preclude or limit the right and privilege of any individual or agency not registered with the Director to install, service, repair, or recondition a commercial weighing or measuring device (see Section 7, Privileges and Responsibilities of a Voluntary Registrant).</w:t>
      </w:r>
    </w:p>
    <w:p w14:paraId="6308A01D" w14:textId="77777777" w:rsidR="005A6C37" w:rsidRDefault="005A6C37" w:rsidP="00FE1882">
      <w:pPr>
        <w:spacing w:before="60" w:after="240"/>
      </w:pPr>
      <w:r>
        <w:t>(Added 1966) (Amended 1984 and 2005)</w:t>
      </w:r>
    </w:p>
    <w:p w14:paraId="5CF3543F" w14:textId="77777777" w:rsidR="005A6C37" w:rsidRDefault="005A6C37" w:rsidP="00104AEF">
      <w:pPr>
        <w:pStyle w:val="VolRegLevel1"/>
      </w:pPr>
      <w:bookmarkStart w:id="3704" w:name="_Toc173470319"/>
      <w:bookmarkStart w:id="3705" w:name="_Toc173470692"/>
      <w:bookmarkStart w:id="3706" w:name="_Toc173474202"/>
      <w:bookmarkStart w:id="3707" w:name="_Toc173771798"/>
      <w:bookmarkStart w:id="3708" w:name="_Toc19705363"/>
      <w:r>
        <w:t>Section 2.  Definitions</w:t>
      </w:r>
      <w:bookmarkEnd w:id="3704"/>
      <w:bookmarkEnd w:id="3705"/>
      <w:bookmarkEnd w:id="3706"/>
      <w:bookmarkEnd w:id="3707"/>
      <w:bookmarkEnd w:id="3708"/>
    </w:p>
    <w:p w14:paraId="0F317185" w14:textId="1C93CD41" w:rsidR="005A6C37" w:rsidRDefault="005A6C37" w:rsidP="00B06D75">
      <w:pPr>
        <w:tabs>
          <w:tab w:val="left" w:pos="540"/>
        </w:tabs>
      </w:pPr>
      <w:bookmarkStart w:id="3709" w:name="_Toc19705364"/>
      <w:bookmarkStart w:id="3710" w:name="_Toc173472938"/>
      <w:bookmarkStart w:id="3711" w:name="_Toc173474203"/>
      <w:bookmarkStart w:id="3712" w:name="_Toc173752348"/>
      <w:bookmarkStart w:id="3713" w:name="_Toc173771047"/>
      <w:bookmarkStart w:id="3714" w:name="_Toc173771799"/>
      <w:bookmarkStart w:id="3715" w:name="_Toc174456752"/>
      <w:bookmarkStart w:id="3716" w:name="_Toc174458554"/>
      <w:r w:rsidRPr="00750653">
        <w:rPr>
          <w:rStyle w:val="VolRegLevel2Char"/>
          <w:sz w:val="20"/>
        </w:rPr>
        <w:t>2.1.</w:t>
      </w:r>
      <w:r w:rsidR="00B06D75">
        <w:rPr>
          <w:rStyle w:val="VolRegLevel2Char"/>
          <w:sz w:val="20"/>
        </w:rPr>
        <w:tab/>
      </w:r>
      <w:r w:rsidRPr="00750653">
        <w:rPr>
          <w:rStyle w:val="VolRegLevel2Char"/>
          <w:sz w:val="20"/>
        </w:rPr>
        <w:t>Registered Serviceperson.</w:t>
      </w:r>
      <w:bookmarkEnd w:id="3709"/>
      <w:r w:rsidR="00D962A8" w:rsidRPr="00104AEF">
        <w:fldChar w:fldCharType="begin"/>
      </w:r>
      <w:r w:rsidRPr="00104AEF">
        <w:instrText>xe "Registered serviceperson"</w:instrText>
      </w:r>
      <w:r w:rsidR="00D962A8" w:rsidRPr="00104AEF">
        <w:fldChar w:fldCharType="end"/>
      </w:r>
      <w:r>
        <w:t xml:space="preserve"> – Any individual who for hire, award, commission, or any other payment of any kind, installs, services, repairs, or reconditions a commercial weighing or measuring device, and who voluntarily registers with the Director of Weights and Measures.</w:t>
      </w:r>
      <w:bookmarkEnd w:id="3710"/>
      <w:bookmarkEnd w:id="3711"/>
      <w:bookmarkEnd w:id="3712"/>
      <w:bookmarkEnd w:id="3713"/>
      <w:bookmarkEnd w:id="3714"/>
      <w:bookmarkEnd w:id="3715"/>
      <w:bookmarkEnd w:id="3716"/>
    </w:p>
    <w:p w14:paraId="76DCACB1" w14:textId="77777777" w:rsidR="005A6C37" w:rsidRDefault="005A6C37" w:rsidP="00595056">
      <w:pPr>
        <w:spacing w:before="60" w:after="240"/>
      </w:pPr>
      <w:r>
        <w:t>(Added 1966)</w:t>
      </w:r>
    </w:p>
    <w:p w14:paraId="66E71478" w14:textId="4A61EF02" w:rsidR="005A6C37" w:rsidRDefault="005A6C37" w:rsidP="00B06D75">
      <w:pPr>
        <w:tabs>
          <w:tab w:val="left" w:pos="540"/>
        </w:tabs>
      </w:pPr>
      <w:bookmarkStart w:id="3717" w:name="_Toc19705365"/>
      <w:bookmarkStart w:id="3718" w:name="_Toc173472939"/>
      <w:bookmarkStart w:id="3719" w:name="_Toc173474204"/>
      <w:bookmarkStart w:id="3720" w:name="_Toc173752349"/>
      <w:bookmarkStart w:id="3721" w:name="_Toc173771048"/>
      <w:bookmarkStart w:id="3722" w:name="_Toc173771800"/>
      <w:bookmarkStart w:id="3723" w:name="_Toc174456753"/>
      <w:bookmarkStart w:id="3724" w:name="_Toc174458555"/>
      <w:r w:rsidRPr="00104AEF">
        <w:rPr>
          <w:rStyle w:val="VolRegLevel2Char"/>
          <w:sz w:val="20"/>
        </w:rPr>
        <w:t>2.2.</w:t>
      </w:r>
      <w:r w:rsidR="00B06D75">
        <w:rPr>
          <w:rStyle w:val="VolRegLevel2Char"/>
          <w:sz w:val="20"/>
        </w:rPr>
        <w:tab/>
      </w:r>
      <w:r w:rsidRPr="00104AEF">
        <w:rPr>
          <w:rStyle w:val="VolRegLevel2Char"/>
          <w:sz w:val="20"/>
        </w:rPr>
        <w:t>Registered Service Agency.</w:t>
      </w:r>
      <w:bookmarkEnd w:id="3717"/>
      <w:r w:rsidR="00D962A8" w:rsidRPr="00104AEF">
        <w:fldChar w:fldCharType="begin"/>
      </w:r>
      <w:r w:rsidRPr="00104AEF">
        <w:instrText>xe "Registered service agency"</w:instrText>
      </w:r>
      <w:r w:rsidR="00D962A8" w:rsidRPr="00104AEF">
        <w:fldChar w:fldCharType="end"/>
      </w:r>
      <w:r>
        <w:t xml:space="preserve"> – Any agency, firm, company, or corporation that for hire, award, commission, or any other payment of any kind installs, services, repairs, or reconditions a commercial weighing or measuring device, and that voluntarily registers with the Director of Weights and Measures.  Under agency registration, identification of individual servicepersons shall be required.</w:t>
      </w:r>
      <w:bookmarkEnd w:id="3718"/>
      <w:bookmarkEnd w:id="3719"/>
      <w:bookmarkEnd w:id="3720"/>
      <w:bookmarkEnd w:id="3721"/>
      <w:bookmarkEnd w:id="3722"/>
      <w:bookmarkEnd w:id="3723"/>
      <w:bookmarkEnd w:id="3724"/>
    </w:p>
    <w:p w14:paraId="4A0937A1" w14:textId="77777777" w:rsidR="005A6C37" w:rsidRDefault="005A6C37" w:rsidP="00595056">
      <w:pPr>
        <w:spacing w:before="60" w:after="240"/>
      </w:pPr>
      <w:r>
        <w:t>(Added 1966) (Amended 1984)</w:t>
      </w:r>
    </w:p>
    <w:p w14:paraId="6C6A29F6" w14:textId="67218A24" w:rsidR="005A6C37" w:rsidRDefault="005A6C37" w:rsidP="00B06D75">
      <w:pPr>
        <w:tabs>
          <w:tab w:val="left" w:pos="540"/>
        </w:tabs>
        <w:suppressAutoHyphens/>
      </w:pPr>
      <w:bookmarkStart w:id="3725" w:name="_Toc19705366"/>
      <w:bookmarkStart w:id="3726" w:name="_Toc173472940"/>
      <w:bookmarkStart w:id="3727" w:name="_Toc173474205"/>
      <w:bookmarkStart w:id="3728" w:name="_Toc173752350"/>
      <w:bookmarkStart w:id="3729" w:name="_Toc173771049"/>
      <w:bookmarkStart w:id="3730" w:name="_Toc173771801"/>
      <w:bookmarkStart w:id="3731" w:name="_Toc174456754"/>
      <w:bookmarkStart w:id="3732" w:name="_Toc174458556"/>
      <w:r w:rsidRPr="00104AEF">
        <w:rPr>
          <w:rStyle w:val="VolRegLevel2Char"/>
          <w:sz w:val="20"/>
        </w:rPr>
        <w:t>2.3.</w:t>
      </w:r>
      <w:r w:rsidR="00B06D75">
        <w:rPr>
          <w:rStyle w:val="VolRegLevel2Char"/>
          <w:sz w:val="20"/>
        </w:rPr>
        <w:tab/>
      </w:r>
      <w:r w:rsidRPr="00104AEF">
        <w:rPr>
          <w:rStyle w:val="VolRegLevel2Char"/>
          <w:sz w:val="20"/>
        </w:rPr>
        <w:t>Commercial and Law Enforcement</w:t>
      </w:r>
      <w:r w:rsidR="00D54255">
        <w:rPr>
          <w:rStyle w:val="VolRegLevel2Char"/>
          <w:sz w:val="20"/>
        </w:rPr>
        <w:fldChar w:fldCharType="begin"/>
      </w:r>
      <w:r w:rsidR="00D54255">
        <w:instrText xml:space="preserve"> XE "</w:instrText>
      </w:r>
      <w:r w:rsidR="00D54255" w:rsidRPr="00C5014D">
        <w:rPr>
          <w:rStyle w:val="VolRegLevel2Char"/>
          <w:sz w:val="20"/>
        </w:rPr>
        <w:instrText>Enforcement</w:instrText>
      </w:r>
      <w:r w:rsidR="00D54255">
        <w:instrText xml:space="preserve">" </w:instrText>
      </w:r>
      <w:r w:rsidR="00D54255">
        <w:rPr>
          <w:rStyle w:val="VolRegLevel2Char"/>
          <w:sz w:val="20"/>
        </w:rPr>
        <w:fldChar w:fldCharType="end"/>
      </w:r>
      <w:r w:rsidRPr="00104AEF">
        <w:rPr>
          <w:rStyle w:val="VolRegLevel2Char"/>
          <w:sz w:val="20"/>
        </w:rPr>
        <w:t xml:space="preserve"> Weighing and Measuring Devices.</w:t>
      </w:r>
      <w:bookmarkEnd w:id="3725"/>
      <w:r w:rsidR="00D962A8">
        <w:fldChar w:fldCharType="begin"/>
      </w:r>
      <w:r>
        <w:instrText>xe "</w:instrText>
      </w:r>
      <w:r w:rsidRPr="00BC666C">
        <w:instrText>Commercial and law enforcement weighing and measuring devices</w:instrText>
      </w:r>
      <w:r>
        <w:instrText>"</w:instrText>
      </w:r>
      <w:r w:rsidR="00D962A8">
        <w:fldChar w:fldCharType="end"/>
      </w:r>
      <w:r>
        <w:t xml:space="preserve"> – Any weight or measure or weighing or measuring device commercially used or employed in establishing the size, quantity, extent, area, or </w:t>
      </w:r>
      <w:r>
        <w:lastRenderedPageBreak/>
        <w:t>measurement of quantities, things, produce, or articles for distribution or consumption, purchased, offered, or submitted for sale, hire, or award, or in computing any basic charge or payment for services rendered on the basis of weight or measure.  It shall also include any accessory attached to or used in connection with a commercial weighing or measuring device when such accessory is so designed or installed that its operation affects the accuracy of the device.  It also includes weighing and measuring equipment in official use for the enforcement of law or for the collection of statistical information by government agencies.</w:t>
      </w:r>
      <w:bookmarkEnd w:id="3726"/>
      <w:bookmarkEnd w:id="3727"/>
      <w:bookmarkEnd w:id="3728"/>
      <w:bookmarkEnd w:id="3729"/>
      <w:bookmarkEnd w:id="3730"/>
      <w:bookmarkEnd w:id="3731"/>
      <w:bookmarkEnd w:id="3732"/>
    </w:p>
    <w:p w14:paraId="3FD8B47C" w14:textId="77777777" w:rsidR="005A6C37" w:rsidRDefault="005A6C37" w:rsidP="003E660F">
      <w:pPr>
        <w:spacing w:before="60" w:after="240"/>
      </w:pPr>
      <w:r>
        <w:t>(Added 1966) (Amended 1984)</w:t>
      </w:r>
    </w:p>
    <w:p w14:paraId="7790C519" w14:textId="77777777" w:rsidR="005A6C37" w:rsidRDefault="005A6C37" w:rsidP="00750653">
      <w:pPr>
        <w:pStyle w:val="VolRegLevel1"/>
      </w:pPr>
      <w:bookmarkStart w:id="3733" w:name="_Toc173470320"/>
      <w:bookmarkStart w:id="3734" w:name="_Toc173470693"/>
      <w:bookmarkStart w:id="3735" w:name="_Toc173474206"/>
      <w:bookmarkStart w:id="3736" w:name="_Toc173771802"/>
      <w:bookmarkStart w:id="3737" w:name="_Toc19705367"/>
      <w:r>
        <w:t>Section 3.  Registration Fee</w:t>
      </w:r>
      <w:bookmarkEnd w:id="3733"/>
      <w:bookmarkEnd w:id="3734"/>
      <w:bookmarkEnd w:id="3735"/>
      <w:bookmarkEnd w:id="3736"/>
      <w:bookmarkEnd w:id="3737"/>
    </w:p>
    <w:p w14:paraId="25FC9C60" w14:textId="4B24269F" w:rsidR="005A6C37" w:rsidRDefault="005A6C37">
      <w:r>
        <w:t>There shall be charged by the Director an annual fee of $</w:t>
      </w:r>
      <w:r w:rsidR="00531558">
        <w:t xml:space="preserve"> </w:t>
      </w:r>
      <w:r w:rsidR="007A2102">
        <w:rPr>
          <w:u w:val="single"/>
        </w:rPr>
        <w:t>             </w:t>
      </w:r>
      <w:r w:rsidR="007A2102">
        <w:t xml:space="preserve"> </w:t>
      </w:r>
      <w:r>
        <w:t xml:space="preserve">per Registered Serviceperson and </w:t>
      </w:r>
      <w:r w:rsidR="00531558">
        <w:rPr>
          <w:u w:val="single"/>
        </w:rPr>
        <w:t xml:space="preserve">           </w:t>
      </w:r>
      <w:r w:rsidR="00531558">
        <w:t xml:space="preserve"> </w:t>
      </w:r>
      <w:r>
        <w:t>per Registered Service Agency to cover costs at the time application for registration is made, and annually, thereafter.</w:t>
      </w:r>
    </w:p>
    <w:p w14:paraId="6707CC77" w14:textId="77777777" w:rsidR="005A6C37" w:rsidRDefault="005A6C37" w:rsidP="003E660F">
      <w:pPr>
        <w:spacing w:before="60" w:after="240"/>
      </w:pPr>
      <w:r>
        <w:t>(Added 1966) (Amended 1984)</w:t>
      </w:r>
    </w:p>
    <w:p w14:paraId="313BD6E9" w14:textId="77777777" w:rsidR="005A6C37" w:rsidRDefault="005A6C37" w:rsidP="00750653">
      <w:pPr>
        <w:pStyle w:val="VolRegLevel1"/>
      </w:pPr>
      <w:bookmarkStart w:id="3738" w:name="_Toc173470321"/>
      <w:bookmarkStart w:id="3739" w:name="_Toc173470694"/>
      <w:bookmarkStart w:id="3740" w:name="_Toc173474207"/>
      <w:bookmarkStart w:id="3741" w:name="_Toc173771803"/>
      <w:bookmarkStart w:id="3742" w:name="_Toc19705368"/>
      <w:r>
        <w:t>Section 4.  Voluntary Registration</w:t>
      </w:r>
      <w:bookmarkEnd w:id="3738"/>
      <w:bookmarkEnd w:id="3739"/>
      <w:bookmarkEnd w:id="3740"/>
      <w:bookmarkEnd w:id="3741"/>
      <w:bookmarkEnd w:id="3742"/>
    </w:p>
    <w:p w14:paraId="0E96A2BC" w14:textId="77777777" w:rsidR="005A6C37" w:rsidRDefault="005A6C37" w:rsidP="003E660F">
      <w:pPr>
        <w:suppressAutoHyphens/>
      </w:pPr>
      <w:r>
        <w:t>An individual or agency qualified by training or experience may apply for registration to service weighing devices or measuring devices on an application form supplied by the Director.  Said form, duly signed and witnessed, shall include certification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and regulations.  An applicant also shall submit appropriate evidence or references as to qualifications.  Application for registration shall be voluntary, but the Director is authorized to reject or limit any application.</w:t>
      </w:r>
    </w:p>
    <w:p w14:paraId="43EDC2FD" w14:textId="77777777" w:rsidR="005A6C37" w:rsidRDefault="005A6C37" w:rsidP="003E660F">
      <w:pPr>
        <w:spacing w:before="60" w:after="240"/>
      </w:pPr>
      <w:r>
        <w:t>(Added 1966) (Amended 1984)</w:t>
      </w:r>
    </w:p>
    <w:p w14:paraId="135E42B3" w14:textId="77777777" w:rsidR="005A6C37" w:rsidRDefault="005A6C37" w:rsidP="00750653">
      <w:pPr>
        <w:pStyle w:val="VolRegLevel1"/>
      </w:pPr>
      <w:bookmarkStart w:id="3743" w:name="_Toc173470322"/>
      <w:bookmarkStart w:id="3744" w:name="_Toc173470695"/>
      <w:bookmarkStart w:id="3745" w:name="_Toc173474208"/>
      <w:bookmarkStart w:id="3746" w:name="_Toc173771804"/>
      <w:bookmarkStart w:id="3747" w:name="_Toc19705369"/>
      <w:r>
        <w:t>Section 5.  Minimum Equipment</w:t>
      </w:r>
      <w:bookmarkEnd w:id="3743"/>
      <w:bookmarkEnd w:id="3744"/>
      <w:bookmarkEnd w:id="3745"/>
      <w:bookmarkEnd w:id="3746"/>
      <w:bookmarkEnd w:id="3747"/>
    </w:p>
    <w:p w14:paraId="5ED11568" w14:textId="77777777" w:rsidR="005A6C37" w:rsidRDefault="005A6C37" w:rsidP="003E660F">
      <w:pPr>
        <w:suppressAutoHyphens/>
      </w:pPr>
      <w:r>
        <w:t>Applicants must have available sufficient standards and equipment to adequately test devices as set forth in the Notes section of each applicable code in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  This equipment will meet the specifications of NIST 105</w:t>
      </w:r>
      <w:r w:rsidR="005559C5">
        <w:noBreakHyphen/>
      </w:r>
      <w:r>
        <w:t>series standards (or other suitable and designated standards).  This section shall not preclude the use of additional field standards and/or equipment, as approved by the Director, for uniform evaluation of device performance (see Section 9, Examination and Calibration or Certification of Standards and Testing Equipment).</w:t>
      </w:r>
    </w:p>
    <w:p w14:paraId="162F1DBC" w14:textId="77777777" w:rsidR="005A6C37" w:rsidRDefault="005A6C37" w:rsidP="003E660F">
      <w:pPr>
        <w:spacing w:before="60" w:after="240"/>
      </w:pPr>
      <w:r>
        <w:t>(Added 1984) (Amended 2005)</w:t>
      </w:r>
    </w:p>
    <w:p w14:paraId="63D15F94" w14:textId="77777777" w:rsidR="005A6C37" w:rsidRPr="0027064D" w:rsidRDefault="005A6C37" w:rsidP="0027064D">
      <w:pPr>
        <w:pStyle w:val="UnitPriceLevel1"/>
      </w:pPr>
      <w:bookmarkStart w:id="3748" w:name="_Toc173470323"/>
      <w:bookmarkStart w:id="3749" w:name="_Toc173470696"/>
      <w:bookmarkStart w:id="3750" w:name="_Toc173474209"/>
      <w:bookmarkStart w:id="3751" w:name="_Toc173771805"/>
      <w:r w:rsidRPr="0027064D">
        <w:t>Section 6.  Certificate of Registration</w:t>
      </w:r>
      <w:bookmarkEnd w:id="3748"/>
      <w:bookmarkEnd w:id="3749"/>
      <w:bookmarkEnd w:id="3750"/>
      <w:bookmarkEnd w:id="3751"/>
      <w:r w:rsidR="00D962A8" w:rsidRPr="0027064D">
        <w:fldChar w:fldCharType="begin"/>
      </w:r>
      <w:r w:rsidRPr="0027064D">
        <w:instrText>xe "Certificate of Registration"</w:instrText>
      </w:r>
      <w:r w:rsidR="00D962A8" w:rsidRPr="0027064D">
        <w:fldChar w:fldCharType="end"/>
      </w:r>
    </w:p>
    <w:p w14:paraId="7FC41314" w14:textId="77777777" w:rsidR="005A6C37" w:rsidRDefault="005A6C37" w:rsidP="003E660F">
      <w:pPr>
        <w:suppressAutoHyphens/>
      </w:pPr>
      <w:r>
        <w:t>The Director will review and check the qualifications of each applicant.  The Director shall issue to the applicant a “Certificate of Registration,” including an assigned registration number if it is determined that the applicant is qualified.  The “Certificate of Registration” will expire 1 year from the date of issuance.</w:t>
      </w:r>
    </w:p>
    <w:p w14:paraId="201CD8FC" w14:textId="77777777" w:rsidR="005A6C37" w:rsidRDefault="005A6C37" w:rsidP="003E660F">
      <w:pPr>
        <w:spacing w:before="60" w:after="240"/>
      </w:pPr>
      <w:r>
        <w:t>(Added 1966) (Amended 1984)</w:t>
      </w:r>
    </w:p>
    <w:p w14:paraId="24B484A5" w14:textId="77777777" w:rsidR="005A6C37" w:rsidRPr="0027064D" w:rsidRDefault="005A6C37" w:rsidP="0027064D">
      <w:pPr>
        <w:pStyle w:val="UnitPriceLevel1"/>
      </w:pPr>
      <w:bookmarkStart w:id="3752" w:name="_Toc173470324"/>
      <w:bookmarkStart w:id="3753" w:name="_Toc173470697"/>
      <w:bookmarkStart w:id="3754" w:name="_Toc173474210"/>
      <w:bookmarkStart w:id="3755" w:name="_Toc173771806"/>
      <w:r w:rsidRPr="0027064D">
        <w:t>Section 7.  Privileges and Responsibilities of a Voluntary Registrant</w:t>
      </w:r>
      <w:bookmarkEnd w:id="3752"/>
      <w:bookmarkEnd w:id="3753"/>
      <w:bookmarkEnd w:id="3754"/>
      <w:bookmarkEnd w:id="3755"/>
      <w:r w:rsidR="00D962A8" w:rsidRPr="0027064D">
        <w:fldChar w:fldCharType="begin"/>
      </w:r>
      <w:r w:rsidRPr="0027064D">
        <w:instrText>xe "Voluntary registrant, privileges and responsibilities"</w:instrText>
      </w:r>
      <w:r w:rsidR="00D962A8" w:rsidRPr="0027064D">
        <w:fldChar w:fldCharType="end"/>
      </w:r>
    </w:p>
    <w:p w14:paraId="1DDBA074" w14:textId="77777777" w:rsidR="005A6C37" w:rsidRDefault="005A6C37" w:rsidP="003E660F">
      <w:pPr>
        <w:keepNext/>
        <w:suppressAutoHyphens/>
      </w:pPr>
      <w:r>
        <w:t>A bearer of a Certificate of Registration</w:t>
      </w:r>
      <w:r w:rsidR="00D962A8">
        <w:fldChar w:fldCharType="begin"/>
      </w:r>
      <w:r>
        <w:instrText>xe "</w:instrText>
      </w:r>
      <w:r w:rsidRPr="00D05C32">
        <w:instrText>Certificate of Registration</w:instrText>
      </w:r>
      <w:r>
        <w:instrText>"</w:instrText>
      </w:r>
      <w:r w:rsidR="00D962A8">
        <w:fldChar w:fldCharType="end"/>
      </w:r>
      <w:r>
        <w:t xml:space="preserve"> shall have the authority to remove an official rejection tag or mark placed on a weighing or measuring device by the authority of the Director; place in service, until such time as an official examination can be made, a weighing or measuring device that has been officially rejected; and place in service, until </w:t>
      </w:r>
      <w:r>
        <w:lastRenderedPageBreak/>
        <w:t>such time as an official examination can be made, a new or used weighing or measuring device.  The registered serviceperson or service agency is responsible for installing, repairing, and adjusting devices such that the devices are adjusted as closely as practicable to zero error.</w:t>
      </w:r>
    </w:p>
    <w:p w14:paraId="0DA73E50" w14:textId="77777777" w:rsidR="005A6C37" w:rsidRDefault="005A6C37" w:rsidP="003E660F">
      <w:pPr>
        <w:spacing w:before="60" w:after="240"/>
      </w:pPr>
      <w:r>
        <w:t>(Added 1966) (Amended 1984)</w:t>
      </w:r>
    </w:p>
    <w:p w14:paraId="640E3111" w14:textId="77777777" w:rsidR="005A6C37" w:rsidRDefault="005A6C37" w:rsidP="007B766A">
      <w:pPr>
        <w:pStyle w:val="VolRegLevel1"/>
      </w:pPr>
      <w:bookmarkStart w:id="3756" w:name="_Toc173470325"/>
      <w:bookmarkStart w:id="3757" w:name="_Toc173470698"/>
      <w:bookmarkStart w:id="3758" w:name="_Toc173474211"/>
      <w:bookmarkStart w:id="3759" w:name="_Toc173771807"/>
      <w:bookmarkStart w:id="3760" w:name="_Toc19705370"/>
      <w:r>
        <w:t>Section 8.  Placed in Service Report</w:t>
      </w:r>
      <w:bookmarkEnd w:id="3756"/>
      <w:bookmarkEnd w:id="3757"/>
      <w:bookmarkEnd w:id="3758"/>
      <w:bookmarkEnd w:id="3759"/>
      <w:bookmarkEnd w:id="3760"/>
    </w:p>
    <w:p w14:paraId="54230F35" w14:textId="77777777" w:rsidR="005A6C37" w:rsidRDefault="005A6C37">
      <w:r>
        <w:t>The Director shall furnish each registered serviceperson and registered service agency with a supply of report forms to be known as “Placed in Service Reports.”</w:t>
      </w:r>
      <w:r w:rsidR="00D962A8">
        <w:fldChar w:fldCharType="begin"/>
      </w:r>
      <w:r>
        <w:instrText>xe "</w:instrText>
      </w:r>
      <w:r w:rsidRPr="00461796">
        <w:instrText>Placed in Service Reports</w:instrText>
      </w:r>
      <w:r>
        <w:instrText>"</w:instrText>
      </w:r>
      <w:r w:rsidR="00D962A8">
        <w:fldChar w:fldCharType="end"/>
      </w:r>
      <w:r>
        <w:t xml:space="preserve">  Such a form shall be executed in triplicate, shall include the assigned registration number, and shall be signed by a registered serviceperson or by a serviceperson representing a registered agency for each rejected device restored to service and for each newly installed device placed in service.  Within 24 hours after a device is restored to service or placed in service, the original of the properly executed Placed in Service Report, together with any official rejection tag removed from the device, shall be forwarded to the Director at </w:t>
      </w:r>
      <w:r>
        <w:rPr>
          <w:bCs/>
        </w:rPr>
        <w:t>________</w:t>
      </w:r>
      <w:r>
        <w:t>(address).  The duplicate copy of the report shall be handed to the owner or operator of the device, and the triplicate copy of the report shall be retained by the Registered Serviceperson or Registered Service Agency.</w:t>
      </w:r>
    </w:p>
    <w:p w14:paraId="600B3D7E" w14:textId="77777777" w:rsidR="005A6C37" w:rsidRDefault="005A6C37" w:rsidP="003E660F">
      <w:pPr>
        <w:spacing w:before="60" w:after="240"/>
      </w:pPr>
      <w:r>
        <w:t>(Added 1966) (Amended 2005)</w:t>
      </w:r>
    </w:p>
    <w:p w14:paraId="2A42F16D" w14:textId="77777777" w:rsidR="005A6C37" w:rsidRDefault="005A6C37" w:rsidP="00750653">
      <w:pPr>
        <w:pStyle w:val="VolRegLevel1"/>
      </w:pPr>
      <w:bookmarkStart w:id="3761" w:name="_Toc173470326"/>
      <w:bookmarkStart w:id="3762" w:name="_Toc173470699"/>
      <w:bookmarkStart w:id="3763" w:name="_Toc173474212"/>
      <w:bookmarkStart w:id="3764" w:name="_Toc173771808"/>
      <w:bookmarkStart w:id="3765" w:name="_Toc19705371"/>
      <w:r>
        <w:t>Section 9.  Examination and Calibration or Certification of Standards and Testing Equipment</w:t>
      </w:r>
      <w:bookmarkEnd w:id="3761"/>
      <w:bookmarkEnd w:id="3762"/>
      <w:bookmarkEnd w:id="3763"/>
      <w:bookmarkEnd w:id="3764"/>
      <w:bookmarkEnd w:id="3765"/>
    </w:p>
    <w:p w14:paraId="324DB073" w14:textId="77777777" w:rsidR="005A6C37" w:rsidRDefault="005A6C37" w:rsidP="003E660F">
      <w:pPr>
        <w:suppressAutoHyphens/>
      </w:pPr>
      <w:r>
        <w:t>All field standards that are used for servicing and testing weights and measures devices for which competence is registered shall be submitted to the Director for initial and subsequent verification and calibration at intervals determined by the Director.  A registered serviceperson or registered service agency shall not use in servicing commercial weighing or measuring devices any field standards or testing equipment that have not been calibrated or verified by the Director.  In lieu of submission of physical standards, the Director may accept calibration and/or verification reports from any laboratory that is formally accredited or recognized.  The Director shall maintain a list of organizations from which the state will accept calibration reports.  The state shall retain the right to periodically monitor calibration results and/or to verify field standard compliance to specifications and tolerances when field standards are initially placed into service or at any intermediate point between calibrations.</w:t>
      </w:r>
    </w:p>
    <w:p w14:paraId="6976ED56" w14:textId="77777777" w:rsidR="005A6C37" w:rsidRDefault="005A6C37" w:rsidP="003E660F">
      <w:pPr>
        <w:spacing w:before="60" w:after="240"/>
      </w:pPr>
      <w:r>
        <w:t>(Added 1966) (Amended 1984, 1999, and 2005)</w:t>
      </w:r>
    </w:p>
    <w:p w14:paraId="127BF9FA" w14:textId="77777777" w:rsidR="005A6C37" w:rsidRDefault="005A6C37" w:rsidP="00750653">
      <w:pPr>
        <w:pStyle w:val="VolRegLevel1"/>
      </w:pPr>
      <w:bookmarkStart w:id="3766" w:name="_Toc173470327"/>
      <w:bookmarkStart w:id="3767" w:name="_Toc173470700"/>
      <w:bookmarkStart w:id="3768" w:name="_Toc173474213"/>
      <w:bookmarkStart w:id="3769" w:name="_Toc173771809"/>
      <w:bookmarkStart w:id="3770" w:name="_Toc19705372"/>
      <w:r>
        <w:t>Section 10.  Revocation of Certificate of Registration</w:t>
      </w:r>
      <w:bookmarkEnd w:id="3766"/>
      <w:bookmarkEnd w:id="3767"/>
      <w:bookmarkEnd w:id="3768"/>
      <w:bookmarkEnd w:id="3769"/>
      <w:bookmarkEnd w:id="3770"/>
    </w:p>
    <w:p w14:paraId="3E8845FD" w14:textId="77777777" w:rsidR="005A6C37" w:rsidRDefault="005A6C37">
      <w:r>
        <w:t>The Director is authorized to suspend or revoke a Certificate of Registration for good cause which shall include, but not be limited to:  taking of unfair advantage of an owner of a device; failure to have test equipment or standards certified; failure to use adequate testing equipment; or failure to adjust commercial or law enforcement devices to comply with Handbook 44</w:t>
      </w:r>
      <w:r w:rsidR="00D962A8">
        <w:fldChar w:fldCharType="begin"/>
      </w:r>
      <w:r>
        <w:instrText>xe "</w:instrText>
      </w:r>
      <w:r w:rsidRPr="00A5344F">
        <w:instrText>Handbooks:HB44</w:instrText>
      </w:r>
      <w:r>
        <w:instrText>"</w:instrText>
      </w:r>
      <w:r w:rsidR="00D962A8">
        <w:fldChar w:fldCharType="end"/>
      </w:r>
      <w:r>
        <w:t xml:space="preserve"> subsequent to service or repair.</w:t>
      </w:r>
    </w:p>
    <w:p w14:paraId="0CF1E324" w14:textId="77777777" w:rsidR="005A6C37" w:rsidRDefault="005A6C37" w:rsidP="003E660F">
      <w:pPr>
        <w:spacing w:before="60" w:after="240"/>
      </w:pPr>
      <w:r>
        <w:t>(Added 1966) (Amended 1984)</w:t>
      </w:r>
    </w:p>
    <w:p w14:paraId="36A38298" w14:textId="77777777" w:rsidR="005A6C37" w:rsidRDefault="005A6C37" w:rsidP="003E660F">
      <w:pPr>
        <w:pStyle w:val="VolRegLevel1"/>
        <w:suppressAutoHyphens/>
      </w:pPr>
      <w:bookmarkStart w:id="3771" w:name="_Toc173470328"/>
      <w:bookmarkStart w:id="3772" w:name="_Toc173470701"/>
      <w:bookmarkStart w:id="3773" w:name="_Toc173474214"/>
      <w:bookmarkStart w:id="3774" w:name="_Toc173771810"/>
      <w:bookmarkStart w:id="3775" w:name="_Toc19705373"/>
      <w:bookmarkStart w:id="3776" w:name="_Hlk528155531"/>
      <w:r>
        <w:t>Section 11.  Publication of Lists of Registered Servicepersons and Registered Service Agencies</w:t>
      </w:r>
      <w:bookmarkEnd w:id="3771"/>
      <w:bookmarkEnd w:id="3772"/>
      <w:bookmarkEnd w:id="3773"/>
      <w:bookmarkEnd w:id="3774"/>
      <w:bookmarkEnd w:id="3775"/>
    </w:p>
    <w:p w14:paraId="58988A48" w14:textId="549C3473" w:rsidR="005A6C37" w:rsidRDefault="005A6C37">
      <w:r>
        <w:t>The Director shall publish, from time to time as deem</w:t>
      </w:r>
      <w:r w:rsidR="005F7084">
        <w:t>ed</w:t>
      </w:r>
      <w:r>
        <w:t xml:space="preserve"> appropriate, and may supply upon request, lists of Registered Servicepersons and Registered Service Agencies.</w:t>
      </w:r>
    </w:p>
    <w:p w14:paraId="6EFDC64B" w14:textId="77777777" w:rsidR="005A6C37" w:rsidRDefault="005A6C37" w:rsidP="003E660F">
      <w:pPr>
        <w:spacing w:before="60" w:after="240"/>
      </w:pPr>
      <w:r>
        <w:t>(Added 1966)</w:t>
      </w:r>
    </w:p>
    <w:p w14:paraId="18AD18CB" w14:textId="77777777" w:rsidR="005A6C37" w:rsidRDefault="005A6C37" w:rsidP="00750653">
      <w:pPr>
        <w:pStyle w:val="VolRegLevel1"/>
      </w:pPr>
      <w:bookmarkStart w:id="3777" w:name="_Toc173470329"/>
      <w:bookmarkStart w:id="3778" w:name="_Toc173470702"/>
      <w:bookmarkStart w:id="3779" w:name="_Toc173474215"/>
      <w:bookmarkStart w:id="3780" w:name="_Toc173771811"/>
      <w:bookmarkStart w:id="3781" w:name="_Toc19705374"/>
      <w:bookmarkEnd w:id="3776"/>
      <w:r>
        <w:lastRenderedPageBreak/>
        <w:t>Section 12.  Effective Date</w:t>
      </w:r>
      <w:bookmarkEnd w:id="3777"/>
      <w:bookmarkEnd w:id="3778"/>
      <w:bookmarkEnd w:id="3779"/>
      <w:bookmarkEnd w:id="3780"/>
      <w:bookmarkEnd w:id="3781"/>
    </w:p>
    <w:p w14:paraId="76355221" w14:textId="3113915C" w:rsidR="005A6C37" w:rsidRDefault="005A6C37">
      <w:r>
        <w:t>This regulation shall become effective on </w:t>
      </w:r>
      <w:r w:rsidR="00531558">
        <w:rPr>
          <w:u w:val="single"/>
        </w:rPr>
        <w:t>                               </w:t>
      </w:r>
      <w:r>
        <w:t>.</w:t>
      </w:r>
    </w:p>
    <w:p w14:paraId="68867C8C" w14:textId="2FC8BCC9" w:rsidR="005A6C37" w:rsidRDefault="005A6C37" w:rsidP="003E660F">
      <w:pPr>
        <w:spacing w:before="60" w:after="240"/>
      </w:pPr>
      <w:r>
        <w:t>(Added 1966)</w:t>
      </w:r>
    </w:p>
    <w:p w14:paraId="42FF39FE" w14:textId="77777777" w:rsidR="00226CCE" w:rsidRPr="00A117DB" w:rsidRDefault="00226CCE" w:rsidP="00A117DB">
      <w:pPr>
        <w:spacing w:before="60"/>
      </w:pPr>
    </w:p>
    <w:p w14:paraId="660ABDE7" w14:textId="77777777" w:rsidR="00EE0D2F" w:rsidRDefault="00EE0D2F" w:rsidP="00226CCE">
      <w:pPr>
        <w:pStyle w:val="Style14ptBoldCenteredBefore12ptAfter6pt"/>
        <w:spacing w:after="360"/>
        <w:jc w:val="both"/>
        <w:sectPr w:rsidR="00EE0D2F" w:rsidSect="00622146">
          <w:headerReference w:type="even" r:id="rId113"/>
          <w:headerReference w:type="default" r:id="rId114"/>
          <w:footnotePr>
            <w:numFmt w:val="chicago"/>
            <w:numRestart w:val="eachSect"/>
          </w:footnotePr>
          <w:pgSz w:w="12240" w:h="15840" w:code="1"/>
          <w:pgMar w:top="1440" w:right="1440" w:bottom="1440" w:left="1440" w:header="720" w:footer="720" w:gutter="0"/>
          <w:cols w:space="720"/>
          <w:docGrid w:linePitch="360"/>
        </w:sectPr>
      </w:pPr>
      <w:bookmarkStart w:id="3783" w:name="_Toc174455584"/>
      <w:bookmarkStart w:id="3784" w:name="_Toc174456008"/>
      <w:bookmarkStart w:id="3785" w:name="_Toc490663521"/>
      <w:bookmarkStart w:id="3786" w:name="_Toc490731446"/>
    </w:p>
    <w:p w14:paraId="2DC405AE" w14:textId="60361469" w:rsidR="005A6C37" w:rsidRPr="003E4046" w:rsidRDefault="007166E5" w:rsidP="00C464D0">
      <w:pPr>
        <w:pStyle w:val="Style14ptBoldCenteredBefore12ptAfter6pt"/>
        <w:rPr>
          <w:b w:val="0"/>
        </w:rPr>
      </w:pPr>
      <w:bookmarkStart w:id="3787" w:name="IV_F_UniformRegNatlType"/>
      <w:bookmarkStart w:id="3788" w:name="_Toc174455585"/>
      <w:bookmarkStart w:id="3789" w:name="_Toc174456009"/>
      <w:bookmarkStart w:id="3790" w:name="_Toc490663522"/>
      <w:bookmarkStart w:id="3791" w:name="_Toc490731447"/>
      <w:bookmarkEnd w:id="3783"/>
      <w:bookmarkEnd w:id="3784"/>
      <w:bookmarkEnd w:id="3785"/>
      <w:bookmarkEnd w:id="3786"/>
      <w:r>
        <w:lastRenderedPageBreak/>
        <w:t>E</w:t>
      </w:r>
      <w:r w:rsidR="005A6C37">
        <w:t>.  Uniform Regulat</w:t>
      </w:r>
      <w:bookmarkEnd w:id="3787"/>
      <w:r w:rsidR="005A6C37">
        <w:t>ion for National Type Evaluation</w:t>
      </w:r>
      <w:bookmarkEnd w:id="3788"/>
      <w:bookmarkEnd w:id="3789"/>
      <w:bookmarkEnd w:id="3790"/>
      <w:bookmarkEnd w:id="3791"/>
    </w:p>
    <w:p w14:paraId="1F30BEF6" w14:textId="77777777" w:rsidR="005A6C37" w:rsidRDefault="005A6C37">
      <w:pPr>
        <w:jc w:val="center"/>
      </w:pPr>
      <w:r>
        <w:t>as adopted by</w:t>
      </w:r>
    </w:p>
    <w:p w14:paraId="2C1A9978" w14:textId="7DEFC938" w:rsidR="005A6C37" w:rsidRDefault="005A6C37">
      <w:pPr>
        <w:jc w:val="center"/>
      </w:pPr>
      <w:r>
        <w:t>The National Conference on Weights and Measures</w:t>
      </w:r>
      <w:r w:rsidR="007D50BB" w:rsidRPr="007D50BB">
        <w:rPr>
          <w:rStyle w:val="FootnoteReference"/>
        </w:rPr>
        <w:footnoteReference w:customMarkFollows="1" w:id="8"/>
        <w:sym w:font="Symbol" w:char="F02A"/>
      </w:r>
    </w:p>
    <w:p w14:paraId="6EDAEEA3" w14:textId="77777777" w:rsidR="005A6C37" w:rsidRDefault="005A6C37">
      <w:pPr>
        <w:pStyle w:val="StyleHeading6After0pt"/>
      </w:pPr>
      <w:bookmarkStart w:id="3792" w:name="_Toc173470338"/>
      <w:bookmarkStart w:id="3793" w:name="_Toc173470711"/>
      <w:bookmarkStart w:id="3794" w:name="_Toc173471576"/>
      <w:bookmarkStart w:id="3795" w:name="_Toc173474232"/>
      <w:bookmarkStart w:id="3796" w:name="_Toc173771828"/>
      <w:r>
        <w:t>1.  Background</w:t>
      </w:r>
      <w:bookmarkEnd w:id="3792"/>
      <w:bookmarkEnd w:id="3793"/>
      <w:bookmarkEnd w:id="3794"/>
      <w:bookmarkEnd w:id="3795"/>
      <w:bookmarkEnd w:id="3796"/>
    </w:p>
    <w:p w14:paraId="43B7CF08" w14:textId="77777777" w:rsidR="005A6C37" w:rsidRDefault="005A6C37" w:rsidP="006E630D">
      <w:pPr>
        <w:suppressAutoHyphens/>
      </w:pPr>
      <w:r>
        <w:t>The Uniform Regulation for National Type Evaluation</w:t>
      </w:r>
      <w:r w:rsidR="00D962A8" w:rsidRPr="00715858">
        <w:fldChar w:fldCharType="begin"/>
      </w:r>
      <w:r w:rsidR="00715858" w:rsidRPr="00715858">
        <w:instrText>xe "Regulation, for National Type Evaluation"</w:instrText>
      </w:r>
      <w:r w:rsidR="00D962A8" w:rsidRPr="00715858">
        <w:fldChar w:fldCharType="end"/>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xml:space="preserve"> was adopted by the NCWM at the 68</w:t>
      </w:r>
      <w:r w:rsidRPr="006C452C">
        <w:rPr>
          <w:vertAlign w:val="superscript"/>
        </w:rPr>
        <w:t>th</w:t>
      </w:r>
      <w:r w:rsidRPr="006C452C">
        <w:t xml:space="preserve"> </w:t>
      </w:r>
      <w:r>
        <w:t>Annual Meeting in 1983 and is a necessary adjunct to recognize and enable participation in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w:instrText>
      </w:r>
      <w:r w:rsidR="00EE24E6">
        <w:instrText>Pro</w:instrText>
      </w:r>
      <w:r>
        <w:instrText>gram"</w:instrText>
      </w:r>
      <w:r w:rsidR="00D962A8">
        <w:fldChar w:fldCharType="end"/>
      </w:r>
      <w:r>
        <w:t xml:space="preserve"> administered by the National Conference on Weights and Measures</w:t>
      </w:r>
      <w:r w:rsidR="00F17D3C">
        <w:t xml:space="preserve"> (</w:t>
      </w:r>
      <w:r w:rsidR="00C56CC8">
        <w:t>NCWM</w:t>
      </w:r>
      <w:r w:rsidR="00F17D3C">
        <w:t>)</w:t>
      </w:r>
      <w:r>
        <w:t>.  The Regulation specifically authorizes:  type evaluation</w:t>
      </w:r>
      <w:r w:rsidR="00D962A8">
        <w:fldChar w:fldCharType="begin"/>
      </w:r>
      <w:r>
        <w:instrText>xe "</w:instrText>
      </w:r>
      <w:r w:rsidRPr="006B5684">
        <w:instrText>Type evaluation</w:instrText>
      </w:r>
      <w:r>
        <w:instrText>"</w:instrText>
      </w:r>
      <w:r w:rsidR="00D962A8">
        <w:fldChar w:fldCharType="end"/>
      </w:r>
      <w:r>
        <w:t xml:space="preserve">; recognition of a </w:t>
      </w:r>
      <w:r w:rsidR="00C56CC8">
        <w:t>NCWM</w:t>
      </w:r>
      <w:r>
        <w:t xml:space="preserve"> “Certificate of Conformance” of type; the State Measurement Laboratory to operate as a Participating Laboratory</w:t>
      </w:r>
      <w:r w:rsidR="00D962A8">
        <w:fldChar w:fldCharType="begin"/>
      </w:r>
      <w:r>
        <w:instrText>xe "</w:instrText>
      </w:r>
      <w:r w:rsidRPr="00894179">
        <w:instrText>Participating Laboratory</w:instrText>
      </w:r>
      <w:r>
        <w:instrText>"</w:instrText>
      </w:r>
      <w:r w:rsidR="00D962A8">
        <w:fldChar w:fldCharType="end"/>
      </w:r>
      <w:r>
        <w:t>, if authorized by the National Institute of Standards and Technology</w:t>
      </w:r>
      <w:r w:rsidR="00F17D3C">
        <w:t xml:space="preserve"> (</w:t>
      </w:r>
      <w:r w:rsidR="00C56CC8">
        <w:t>NIST</w:t>
      </w:r>
      <w:r w:rsidR="00F17D3C">
        <w:t>)</w:t>
      </w:r>
      <w:r>
        <w:t xml:space="preserve"> under its program of recognition of State Measurement Laboratories; and, the state to charge fees to those persons who seek type evaluation</w:t>
      </w:r>
      <w:r w:rsidR="00D962A8">
        <w:fldChar w:fldCharType="begin"/>
      </w:r>
      <w:r>
        <w:instrText>xe "</w:instrText>
      </w:r>
      <w:r w:rsidRPr="006B5684">
        <w:instrText>Type evaluation</w:instrText>
      </w:r>
      <w:r>
        <w:instrText>"</w:instrText>
      </w:r>
      <w:r w:rsidR="00D962A8">
        <w:fldChar w:fldCharType="end"/>
      </w:r>
      <w:r>
        <w:t xml:space="preserve"> of weighing and measuring devices.</w:t>
      </w:r>
    </w:p>
    <w:p w14:paraId="7D8E4091" w14:textId="77777777" w:rsidR="005A6C37" w:rsidRDefault="005A6C37" w:rsidP="006E630D">
      <w:pPr>
        <w:spacing w:before="60" w:after="240"/>
      </w:pPr>
      <w:r>
        <w:t>(Amended 2000)</w:t>
      </w:r>
    </w:p>
    <w:p w14:paraId="771C29B5" w14:textId="77777777" w:rsidR="005A6C37" w:rsidRDefault="005A6C37" w:rsidP="006E630D">
      <w:pPr>
        <w:suppressAutoHyphens/>
      </w:pPr>
      <w:r>
        <w:t>At the 81</w:t>
      </w:r>
      <w:r w:rsidRPr="006C452C">
        <w:rPr>
          <w:vertAlign w:val="superscript"/>
        </w:rPr>
        <w:t>st</w:t>
      </w:r>
      <w:r>
        <w:t xml:space="preserve"> Annual Meeting in 1996, the NCWM adopted major revisions to the Uniform Regulation for National Type Evaluation</w:t>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These revisions were made to clarify the requirements and incorporate the policies and guidelines adopted by the Executive Committee as published in NCWM Publication 14, “Technical Policy, Checklists, and Test Procedures.”</w:t>
      </w:r>
    </w:p>
    <w:p w14:paraId="0E79046F" w14:textId="77777777" w:rsidR="005A6C37" w:rsidRDefault="005A6C37" w:rsidP="001625E3">
      <w:pPr>
        <w:spacing w:before="60"/>
      </w:pPr>
      <w:r>
        <w:t>(Amended 1997)</w:t>
      </w:r>
    </w:p>
    <w:p w14:paraId="53ABDD95" w14:textId="77777777" w:rsidR="005A6C37" w:rsidRDefault="005A6C37">
      <w:pPr>
        <w:pStyle w:val="StyleHeading6After0pt"/>
      </w:pPr>
      <w:bookmarkStart w:id="3797" w:name="_Toc173470339"/>
      <w:bookmarkStart w:id="3798" w:name="_Toc173470712"/>
      <w:bookmarkStart w:id="3799" w:name="_Toc173471577"/>
      <w:bookmarkStart w:id="3800" w:name="_Toc173474233"/>
      <w:bookmarkStart w:id="3801" w:name="_Toc173771829"/>
      <w:r>
        <w:t>2.  Intent</w:t>
      </w:r>
      <w:bookmarkEnd w:id="3797"/>
      <w:bookmarkEnd w:id="3798"/>
      <w:bookmarkEnd w:id="3799"/>
      <w:bookmarkEnd w:id="3800"/>
      <w:bookmarkEnd w:id="3801"/>
    </w:p>
    <w:p w14:paraId="25428AF8" w14:textId="77777777" w:rsidR="005A6C37" w:rsidRDefault="005A6C37">
      <w:r>
        <w:t>It is the intent of this regulation to have all states use the National Type Evaluation</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as approved by the </w:t>
      </w:r>
      <w:r w:rsidR="004E3CB6">
        <w:t>NCWM</w:t>
      </w:r>
      <w:r>
        <w:t>, as their examining procedure.  If a state does not wish to establish a Participating Laboratory, Section 2.4. Participating Laboratory and Section 4. Participating Laboratory may be deleted.</w:t>
      </w:r>
    </w:p>
    <w:p w14:paraId="04DA0A23" w14:textId="77777777" w:rsidR="005A6C37" w:rsidRDefault="005A6C37">
      <w:pPr>
        <w:pStyle w:val="StyleHeading6After0pt"/>
      </w:pPr>
      <w:bookmarkStart w:id="3802" w:name="_Toc173470340"/>
      <w:bookmarkStart w:id="3803" w:name="_Toc173470713"/>
      <w:bookmarkStart w:id="3804" w:name="_Toc173471578"/>
      <w:bookmarkStart w:id="3805" w:name="_Toc173474234"/>
      <w:bookmarkStart w:id="3806" w:name="_Toc173771830"/>
      <w:r>
        <w:t>3.  Status of Promulgation</w:t>
      </w:r>
      <w:bookmarkEnd w:id="3802"/>
      <w:bookmarkEnd w:id="3803"/>
      <w:bookmarkEnd w:id="3804"/>
      <w:bookmarkEnd w:id="3805"/>
      <w:bookmarkEnd w:id="3806"/>
    </w:p>
    <w:p w14:paraId="5B635317" w14:textId="236CF875" w:rsidR="005A6C37" w:rsidRDefault="005A6C37">
      <w:r>
        <w:t xml:space="preserve">The table beginning </w:t>
      </w:r>
      <w:r w:rsidRPr="00A815BB">
        <w:t xml:space="preserve">on </w:t>
      </w:r>
      <w:r w:rsidR="00507441" w:rsidRPr="00A815BB">
        <w:t xml:space="preserve">page </w:t>
      </w:r>
      <w:r w:rsidR="00F72325" w:rsidRPr="00A815BB">
        <w:t xml:space="preserve">6 </w:t>
      </w:r>
      <w:r w:rsidRPr="00A815BB">
        <w:t>shows</w:t>
      </w:r>
      <w:r>
        <w:t xml:space="preserve"> the status of adoption of the Uniform Regulation for National Type Evaluation</w:t>
      </w:r>
      <w:r w:rsidR="00D962A8">
        <w:fldChar w:fldCharType="begin"/>
      </w:r>
      <w:r>
        <w:instrText>xe "</w:instrText>
      </w:r>
      <w:r w:rsidRPr="00041825">
        <w:instrText xml:space="preserve"> </w:instrText>
      </w:r>
      <w:r>
        <w:instrText>Uniform Regulation for National Type Evaluation "</w:instrText>
      </w:r>
      <w:r w:rsidR="00D962A8">
        <w:fldChar w:fldCharType="end"/>
      </w:r>
      <w:r>
        <w:t>.</w:t>
      </w:r>
    </w:p>
    <w:p w14:paraId="67E760B9" w14:textId="77777777" w:rsidR="00EF784A" w:rsidRDefault="00EF784A" w:rsidP="00EF784A">
      <w:pPr>
        <w:pStyle w:val="Style1"/>
        <w:rPr>
          <w:iCs/>
        </w:rPr>
      </w:pPr>
    </w:p>
    <w:p w14:paraId="0A2DCFDB" w14:textId="792F1A2E" w:rsidR="00EF784A" w:rsidRDefault="00EF784A" w:rsidP="00EF784A">
      <w:pPr>
        <w:pStyle w:val="Style1"/>
        <w:spacing w:before="3300"/>
        <w:rPr>
          <w:iCs/>
        </w:rPr>
        <w:sectPr w:rsidR="00EF784A" w:rsidSect="00622146">
          <w:headerReference w:type="even" r:id="rId115"/>
          <w:headerReference w:type="default" r:id="rId116"/>
          <w:footnotePr>
            <w:numFmt w:val="chicago"/>
            <w:numRestart w:val="eachSect"/>
          </w:footnotePr>
          <w:pgSz w:w="12240" w:h="15840" w:code="1"/>
          <w:pgMar w:top="1440" w:right="1440" w:bottom="1440" w:left="1440" w:header="720" w:footer="720" w:gutter="0"/>
          <w:cols w:space="720"/>
          <w:docGrid w:linePitch="360"/>
        </w:sectPr>
      </w:pPr>
    </w:p>
    <w:p w14:paraId="2CF4D09B" w14:textId="0CB2F346" w:rsidR="005A6C37" w:rsidRPr="00EF784A" w:rsidRDefault="00EF784A" w:rsidP="00EF784A">
      <w:pPr>
        <w:pStyle w:val="Style1"/>
        <w:spacing w:before="4060"/>
        <w:jc w:val="center"/>
        <w:rPr>
          <w:i w:val="0"/>
          <w:iCs/>
        </w:rPr>
      </w:pPr>
      <w:r w:rsidRPr="00EF784A">
        <w:rPr>
          <w:i w:val="0"/>
          <w:iCs/>
        </w:rPr>
        <w:lastRenderedPageBreak/>
        <w:t>THIS PAGE INTENTIONALLY LEFT BLANK</w:t>
      </w:r>
    </w:p>
    <w:p w14:paraId="20096F08" w14:textId="4979992C" w:rsidR="005A6C37" w:rsidRDefault="005A6C37" w:rsidP="00EF784A">
      <w:pPr>
        <w:pStyle w:val="Style1"/>
        <w:spacing w:beforeLines="3000" w:before="7200"/>
      </w:pPr>
      <w:r>
        <w:br w:type="page"/>
      </w:r>
    </w:p>
    <w:p w14:paraId="1B1343D7" w14:textId="6C2A6327" w:rsidR="005A6C37" w:rsidRPr="00FC5AE4" w:rsidRDefault="00FF6D72" w:rsidP="00C464D0">
      <w:pPr>
        <w:spacing w:before="360" w:after="480"/>
        <w:jc w:val="center"/>
        <w:rPr>
          <w:b/>
          <w:bCs/>
          <w:sz w:val="24"/>
        </w:rPr>
      </w:pPr>
      <w:r>
        <w:rPr>
          <w:rFonts w:ascii="Times New Roman Bold" w:hAnsi="Times New Roman Bold"/>
          <w:b/>
          <w:sz w:val="24"/>
          <w:szCs w:val="28"/>
        </w:rPr>
        <w:lastRenderedPageBreak/>
        <w:t>E</w:t>
      </w:r>
      <w:r w:rsidR="00FC5AE4" w:rsidRPr="00447F4E">
        <w:rPr>
          <w:rFonts w:ascii="Times New Roman Bold" w:hAnsi="Times New Roman Bold"/>
          <w:b/>
          <w:sz w:val="24"/>
          <w:szCs w:val="28"/>
        </w:rPr>
        <w:t>.</w:t>
      </w:r>
      <w:r w:rsidR="00FC5AE4">
        <w:t>  </w:t>
      </w:r>
      <w:r w:rsidR="005A6C37" w:rsidRPr="00FC5AE4">
        <w:rPr>
          <w:b/>
          <w:bCs/>
          <w:sz w:val="24"/>
        </w:rPr>
        <w:t>Uniform Regulation for National Type Evaluation</w:t>
      </w:r>
    </w:p>
    <w:p w14:paraId="1D5A5AE4" w14:textId="77777777" w:rsidR="005A6C37" w:rsidRDefault="005A6C37" w:rsidP="003554D2">
      <w:pPr>
        <w:spacing w:after="360"/>
        <w:jc w:val="center"/>
        <w:rPr>
          <w:b/>
          <w:bCs/>
          <w:sz w:val="24"/>
        </w:rPr>
      </w:pPr>
      <w:r>
        <w:rPr>
          <w:b/>
          <w:bCs/>
          <w:sz w:val="24"/>
        </w:rPr>
        <w:t>Table of Contents</w:t>
      </w:r>
    </w:p>
    <w:p w14:paraId="55EBD837" w14:textId="77777777" w:rsidR="005A6C37" w:rsidRDefault="005A6C37" w:rsidP="00DD722F">
      <w:pPr>
        <w:tabs>
          <w:tab w:val="left" w:pos="720"/>
          <w:tab w:val="right" w:pos="9360"/>
        </w:tabs>
        <w:rPr>
          <w:b/>
        </w:rPr>
      </w:pPr>
      <w:r>
        <w:rPr>
          <w:b/>
        </w:rPr>
        <w:t>Section</w:t>
      </w:r>
      <w:r>
        <w:rPr>
          <w:b/>
        </w:rPr>
        <w:tab/>
      </w:r>
      <w:r>
        <w:rPr>
          <w:b/>
        </w:rPr>
        <w:tab/>
        <w:t>Page</w:t>
      </w:r>
    </w:p>
    <w:p w14:paraId="28B08A5D" w14:textId="454F9FE1" w:rsidR="0069243B" w:rsidRDefault="00D962A8">
      <w:pPr>
        <w:pStyle w:val="TOC1"/>
        <w:rPr>
          <w:rFonts w:asciiTheme="minorHAnsi" w:eastAsiaTheme="minorEastAsia" w:hAnsiTheme="minorHAnsi" w:cstheme="minorBidi"/>
          <w:noProof/>
          <w:sz w:val="22"/>
          <w:szCs w:val="22"/>
        </w:rPr>
      </w:pPr>
      <w:r w:rsidRPr="002C23C5">
        <w:rPr>
          <w:bCs/>
          <w:noProof/>
        </w:rPr>
        <w:fldChar w:fldCharType="begin"/>
      </w:r>
      <w:r w:rsidR="005A6C37" w:rsidRPr="002C23C5">
        <w:rPr>
          <w:bCs/>
          <w:noProof/>
        </w:rPr>
        <w:instrText xml:space="preserve"> TOC \f \h \z \t "NatlTypeLevel1,1,NatlTypeLevel2,2" </w:instrText>
      </w:r>
      <w:r w:rsidRPr="002C23C5">
        <w:rPr>
          <w:bCs/>
          <w:noProof/>
        </w:rPr>
        <w:fldChar w:fldCharType="separate"/>
      </w:r>
      <w:hyperlink w:anchor="_Toc19705478" w:history="1">
        <w:r w:rsidR="0069243B" w:rsidRPr="006E3F98">
          <w:rPr>
            <w:rStyle w:val="Hyperlink"/>
            <w:noProof/>
          </w:rPr>
          <w:t>Section 1.  Application</w:t>
        </w:r>
        <w:r w:rsidR="0069243B">
          <w:rPr>
            <w:noProof/>
            <w:webHidden/>
          </w:rPr>
          <w:tab/>
        </w:r>
        <w:r w:rsidR="0069243B">
          <w:rPr>
            <w:noProof/>
            <w:webHidden/>
          </w:rPr>
          <w:fldChar w:fldCharType="begin"/>
        </w:r>
        <w:r w:rsidR="0069243B">
          <w:rPr>
            <w:noProof/>
            <w:webHidden/>
          </w:rPr>
          <w:instrText xml:space="preserve"> PAGEREF _Toc19705478 \h </w:instrText>
        </w:r>
        <w:r w:rsidR="0069243B">
          <w:rPr>
            <w:noProof/>
            <w:webHidden/>
          </w:rPr>
        </w:r>
        <w:r w:rsidR="0069243B">
          <w:rPr>
            <w:noProof/>
            <w:webHidden/>
          </w:rPr>
          <w:fldChar w:fldCharType="separate"/>
        </w:r>
        <w:r w:rsidR="006806EA">
          <w:rPr>
            <w:noProof/>
            <w:webHidden/>
          </w:rPr>
          <w:t>165</w:t>
        </w:r>
        <w:r w:rsidR="0069243B">
          <w:rPr>
            <w:noProof/>
            <w:webHidden/>
          </w:rPr>
          <w:fldChar w:fldCharType="end"/>
        </w:r>
      </w:hyperlink>
    </w:p>
    <w:p w14:paraId="17B8DC91" w14:textId="1AB55122" w:rsidR="0069243B" w:rsidRDefault="003E45AE">
      <w:pPr>
        <w:pStyle w:val="TOC1"/>
        <w:rPr>
          <w:rFonts w:asciiTheme="minorHAnsi" w:eastAsiaTheme="minorEastAsia" w:hAnsiTheme="minorHAnsi" w:cstheme="minorBidi"/>
          <w:noProof/>
          <w:sz w:val="22"/>
          <w:szCs w:val="22"/>
        </w:rPr>
      </w:pPr>
      <w:hyperlink w:anchor="_Toc19705479" w:history="1">
        <w:r w:rsidR="0069243B" w:rsidRPr="006E3F98">
          <w:rPr>
            <w:rStyle w:val="Hyperlink"/>
            <w:noProof/>
          </w:rPr>
          <w:t>Section 2.  Definitions</w:t>
        </w:r>
        <w:r w:rsidR="0069243B">
          <w:rPr>
            <w:noProof/>
            <w:webHidden/>
          </w:rPr>
          <w:tab/>
        </w:r>
        <w:r w:rsidR="0069243B">
          <w:rPr>
            <w:noProof/>
            <w:webHidden/>
          </w:rPr>
          <w:fldChar w:fldCharType="begin"/>
        </w:r>
        <w:r w:rsidR="0069243B">
          <w:rPr>
            <w:noProof/>
            <w:webHidden/>
          </w:rPr>
          <w:instrText xml:space="preserve"> PAGEREF _Toc19705479 \h </w:instrText>
        </w:r>
        <w:r w:rsidR="0069243B">
          <w:rPr>
            <w:noProof/>
            <w:webHidden/>
          </w:rPr>
        </w:r>
        <w:r w:rsidR="0069243B">
          <w:rPr>
            <w:noProof/>
            <w:webHidden/>
          </w:rPr>
          <w:fldChar w:fldCharType="separate"/>
        </w:r>
        <w:r w:rsidR="006806EA">
          <w:rPr>
            <w:noProof/>
            <w:webHidden/>
          </w:rPr>
          <w:t>165</w:t>
        </w:r>
        <w:r w:rsidR="0069243B">
          <w:rPr>
            <w:noProof/>
            <w:webHidden/>
          </w:rPr>
          <w:fldChar w:fldCharType="end"/>
        </w:r>
      </w:hyperlink>
    </w:p>
    <w:p w14:paraId="29F264CB" w14:textId="38F64963" w:rsidR="0069243B" w:rsidRPr="003F1B4F" w:rsidRDefault="003E45AE" w:rsidP="00123CBE">
      <w:pPr>
        <w:pStyle w:val="TOC20"/>
        <w:rPr>
          <w:rFonts w:asciiTheme="minorHAnsi" w:eastAsiaTheme="minorEastAsia" w:hAnsiTheme="minorHAnsi" w:cstheme="minorBidi"/>
          <w:b w:val="0"/>
          <w:bCs w:val="0"/>
          <w:sz w:val="22"/>
          <w:szCs w:val="22"/>
        </w:rPr>
      </w:pPr>
      <w:hyperlink w:anchor="_Toc19705480" w:history="1">
        <w:r w:rsidR="0069243B" w:rsidRPr="003F1B4F">
          <w:rPr>
            <w:rStyle w:val="Hyperlink"/>
            <w:b w:val="0"/>
            <w:bCs w:val="0"/>
          </w:rPr>
          <w:t>2.1. Active Certificate of Conformance (CC).</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_Toc19705480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5311897A" w14:textId="5B6A321B" w:rsidR="0069243B" w:rsidRPr="003F1B4F" w:rsidRDefault="003E45AE" w:rsidP="00123CBE">
      <w:pPr>
        <w:pStyle w:val="TOC20"/>
        <w:rPr>
          <w:rFonts w:asciiTheme="minorHAnsi" w:eastAsiaTheme="minorEastAsia" w:hAnsiTheme="minorHAnsi" w:cstheme="minorBidi"/>
          <w:b w:val="0"/>
          <w:bCs w:val="0"/>
          <w:sz w:val="22"/>
          <w:szCs w:val="22"/>
        </w:rPr>
      </w:pPr>
      <w:hyperlink w:anchor="_Toc19705481" w:history="1">
        <w:r w:rsidR="0069243B" w:rsidRPr="003F1B4F">
          <w:rPr>
            <w:rStyle w:val="Hyperlink"/>
            <w:b w:val="0"/>
            <w:bCs w:val="0"/>
          </w:rPr>
          <w:t>2.2.  Device.</w:t>
        </w:r>
        <w:r w:rsidR="0069243B" w:rsidRPr="003F1B4F">
          <w:rPr>
            <w:b w:val="0"/>
            <w:bCs w:val="0"/>
            <w:webHidden/>
          </w:rPr>
          <w:tab/>
        </w:r>
        <w:r w:rsidR="00A27485"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_Toc19705481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62D3DCF8" w14:textId="1411192B" w:rsidR="0069243B" w:rsidRPr="003F1B4F" w:rsidRDefault="003E45AE" w:rsidP="00123CBE">
      <w:pPr>
        <w:pStyle w:val="TOC20"/>
        <w:rPr>
          <w:rFonts w:asciiTheme="minorHAnsi" w:eastAsiaTheme="minorEastAsia" w:hAnsiTheme="minorHAnsi" w:cstheme="minorBidi"/>
          <w:b w:val="0"/>
          <w:bCs w:val="0"/>
          <w:sz w:val="22"/>
          <w:szCs w:val="22"/>
        </w:rPr>
      </w:pPr>
      <w:hyperlink w:anchor="_Toc19705482" w:history="1">
        <w:r w:rsidR="0069243B" w:rsidRPr="003F1B4F">
          <w:rPr>
            <w:rStyle w:val="Hyperlink"/>
            <w:b w:val="0"/>
            <w:bCs w:val="0"/>
          </w:rPr>
          <w:t>2.3.  Director.</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_Toc19705482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74D0F327" w14:textId="6EFF348D" w:rsidR="0069243B" w:rsidRPr="003F1B4F" w:rsidRDefault="003E45AE" w:rsidP="00123CBE">
      <w:pPr>
        <w:pStyle w:val="TOC20"/>
        <w:rPr>
          <w:rFonts w:asciiTheme="minorHAnsi" w:eastAsiaTheme="minorEastAsia" w:hAnsiTheme="minorHAnsi" w:cstheme="minorBidi"/>
          <w:b w:val="0"/>
          <w:bCs w:val="0"/>
          <w:sz w:val="22"/>
          <w:szCs w:val="22"/>
        </w:rPr>
      </w:pPr>
      <w:hyperlink w:anchor="_Toc19705483" w:history="1">
        <w:r w:rsidR="0069243B" w:rsidRPr="003F1B4F">
          <w:rPr>
            <w:rStyle w:val="Hyperlink"/>
            <w:b w:val="0"/>
            <w:bCs w:val="0"/>
          </w:rPr>
          <w:t>2.4.  Manufactured Device.</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_Toc19705483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0F0D0FF0" w14:textId="4F8FEC53" w:rsidR="0069243B" w:rsidRPr="003F1B4F" w:rsidRDefault="003E45AE" w:rsidP="00123CBE">
      <w:pPr>
        <w:pStyle w:val="TOC20"/>
        <w:rPr>
          <w:rFonts w:asciiTheme="minorHAnsi" w:eastAsiaTheme="minorEastAsia" w:hAnsiTheme="minorHAnsi" w:cstheme="minorBidi"/>
          <w:b w:val="0"/>
          <w:bCs w:val="0"/>
          <w:sz w:val="22"/>
          <w:szCs w:val="22"/>
        </w:rPr>
      </w:pPr>
      <w:hyperlink w:anchor="_Toc19705484" w:history="1">
        <w:r w:rsidR="0069243B" w:rsidRPr="003F1B4F">
          <w:rPr>
            <w:rStyle w:val="Hyperlink"/>
            <w:b w:val="0"/>
            <w:bCs w:val="0"/>
          </w:rPr>
          <w:t>2.5.  National Type Evaluation Program.</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_Toc19705484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03292BE7" w14:textId="5F6A0398" w:rsidR="0069243B" w:rsidRPr="003F1B4F" w:rsidRDefault="003E45AE" w:rsidP="00123CBE">
      <w:pPr>
        <w:pStyle w:val="TOC20"/>
        <w:rPr>
          <w:rFonts w:asciiTheme="minorHAnsi" w:eastAsiaTheme="minorEastAsia" w:hAnsiTheme="minorHAnsi" w:cstheme="minorBidi"/>
          <w:b w:val="0"/>
          <w:bCs w:val="0"/>
          <w:sz w:val="22"/>
          <w:szCs w:val="22"/>
        </w:rPr>
      </w:pPr>
      <w:hyperlink w:anchor="_Toc19705485" w:history="1">
        <w:r w:rsidR="0069243B" w:rsidRPr="003F1B4F">
          <w:rPr>
            <w:rStyle w:val="Hyperlink"/>
            <w:b w:val="0"/>
            <w:bCs w:val="0"/>
          </w:rPr>
          <w:t>2.6.  One-of-a-Kind Device.</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_Toc19705485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165</w:t>
        </w:r>
        <w:r w:rsidR="0069243B" w:rsidRPr="003F1B4F">
          <w:rPr>
            <w:b w:val="0"/>
            <w:bCs w:val="0"/>
            <w:webHidden/>
          </w:rPr>
          <w:fldChar w:fldCharType="end"/>
        </w:r>
      </w:hyperlink>
    </w:p>
    <w:p w14:paraId="5D85FBDB" w14:textId="0118B716" w:rsidR="0069243B" w:rsidRPr="003F1B4F" w:rsidRDefault="003E45AE" w:rsidP="00123CBE">
      <w:pPr>
        <w:pStyle w:val="TOC20"/>
        <w:rPr>
          <w:rFonts w:asciiTheme="minorHAnsi" w:eastAsiaTheme="minorEastAsia" w:hAnsiTheme="minorHAnsi" w:cstheme="minorBidi"/>
          <w:b w:val="0"/>
          <w:bCs w:val="0"/>
          <w:sz w:val="22"/>
          <w:szCs w:val="22"/>
        </w:rPr>
      </w:pPr>
      <w:hyperlink w:anchor="_Toc19705486" w:history="1">
        <w:r w:rsidR="0069243B" w:rsidRPr="003F1B4F">
          <w:rPr>
            <w:rStyle w:val="Hyperlink"/>
            <w:b w:val="0"/>
            <w:bCs w:val="0"/>
          </w:rPr>
          <w:t>2.7.  Participating Laboratory.</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_Toc19705486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781BF093" w14:textId="2C348ACE" w:rsidR="0069243B" w:rsidRPr="003F1B4F" w:rsidRDefault="003E45AE" w:rsidP="00123CBE">
      <w:pPr>
        <w:pStyle w:val="TOC20"/>
        <w:rPr>
          <w:rFonts w:asciiTheme="minorHAnsi" w:eastAsiaTheme="minorEastAsia" w:hAnsiTheme="minorHAnsi" w:cstheme="minorBidi"/>
          <w:b w:val="0"/>
          <w:bCs w:val="0"/>
          <w:sz w:val="22"/>
          <w:szCs w:val="22"/>
        </w:rPr>
      </w:pPr>
      <w:hyperlink w:anchor="_Toc19705487" w:history="1">
        <w:r w:rsidR="0069243B" w:rsidRPr="003F1B4F">
          <w:rPr>
            <w:rStyle w:val="Hyperlink"/>
            <w:b w:val="0"/>
            <w:bCs w:val="0"/>
          </w:rPr>
          <w:t>2.8.  Person.</w:t>
        </w:r>
        <w:r w:rsidR="00A27485" w:rsidRPr="003F1B4F">
          <w:rPr>
            <w:rStyle w:val="Hyperlink"/>
            <w:b w:val="0"/>
            <w:bCs w:val="0"/>
          </w:rPr>
          <w:tab/>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_Toc19705487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62E93D72" w14:textId="76BDC312" w:rsidR="0069243B" w:rsidRPr="003F1B4F" w:rsidRDefault="003E45AE" w:rsidP="00123CBE">
      <w:pPr>
        <w:pStyle w:val="TOC20"/>
        <w:rPr>
          <w:rFonts w:asciiTheme="minorHAnsi" w:eastAsiaTheme="minorEastAsia" w:hAnsiTheme="minorHAnsi" w:cstheme="minorBidi"/>
          <w:b w:val="0"/>
          <w:bCs w:val="0"/>
          <w:sz w:val="22"/>
          <w:szCs w:val="22"/>
        </w:rPr>
      </w:pPr>
      <w:hyperlink w:anchor="_Toc19705488" w:history="1">
        <w:r w:rsidR="0069243B" w:rsidRPr="003F1B4F">
          <w:rPr>
            <w:rStyle w:val="Hyperlink"/>
            <w:b w:val="0"/>
            <w:bCs w:val="0"/>
          </w:rPr>
          <w:t>2.9.  Remanufactured Device.</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_Toc19705488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28E73CF8" w14:textId="68F184C2" w:rsidR="0069243B" w:rsidRPr="003F1B4F" w:rsidRDefault="003E45AE" w:rsidP="00123CBE">
      <w:pPr>
        <w:pStyle w:val="TOC20"/>
        <w:rPr>
          <w:rFonts w:asciiTheme="minorHAnsi" w:eastAsiaTheme="minorEastAsia" w:hAnsiTheme="minorHAnsi" w:cstheme="minorBidi"/>
          <w:b w:val="0"/>
          <w:bCs w:val="0"/>
          <w:sz w:val="22"/>
          <w:szCs w:val="22"/>
        </w:rPr>
      </w:pPr>
      <w:hyperlink w:anchor="_Toc19705489" w:history="1">
        <w:r w:rsidR="0069243B" w:rsidRPr="003F1B4F">
          <w:rPr>
            <w:rStyle w:val="Hyperlink"/>
            <w:b w:val="0"/>
            <w:bCs w:val="0"/>
          </w:rPr>
          <w:t>2.10.  Remanufactured Element.</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_Toc19705489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4A1AC7EA" w14:textId="147EE869" w:rsidR="0069243B" w:rsidRPr="003F1B4F" w:rsidRDefault="003E45AE" w:rsidP="00123CBE">
      <w:pPr>
        <w:pStyle w:val="TOC20"/>
        <w:rPr>
          <w:rFonts w:asciiTheme="minorHAnsi" w:eastAsiaTheme="minorEastAsia" w:hAnsiTheme="minorHAnsi" w:cstheme="minorBidi"/>
          <w:b w:val="0"/>
          <w:bCs w:val="0"/>
          <w:sz w:val="22"/>
          <w:szCs w:val="22"/>
        </w:rPr>
      </w:pPr>
      <w:hyperlink w:anchor="_Toc19705490" w:history="1">
        <w:r w:rsidR="0069243B" w:rsidRPr="003F1B4F">
          <w:rPr>
            <w:rStyle w:val="Hyperlink"/>
            <w:b w:val="0"/>
            <w:bCs w:val="0"/>
          </w:rPr>
          <w:t>2.11.  Repaired Device.</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_Toc19705490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00744357" w14:textId="63A6C721" w:rsidR="0069243B" w:rsidRPr="003F1B4F" w:rsidRDefault="003E45AE" w:rsidP="00123CBE">
      <w:pPr>
        <w:pStyle w:val="TOC20"/>
        <w:rPr>
          <w:rFonts w:asciiTheme="minorHAnsi" w:eastAsiaTheme="minorEastAsia" w:hAnsiTheme="minorHAnsi" w:cstheme="minorBidi"/>
          <w:b w:val="0"/>
          <w:bCs w:val="0"/>
          <w:sz w:val="22"/>
          <w:szCs w:val="22"/>
        </w:rPr>
      </w:pPr>
      <w:hyperlink w:anchor="_Toc19705491" w:history="1">
        <w:r w:rsidR="0069243B" w:rsidRPr="003F1B4F">
          <w:rPr>
            <w:rStyle w:val="Hyperlink"/>
            <w:b w:val="0"/>
            <w:bCs w:val="0"/>
          </w:rPr>
          <w:t>2.12.  Repaired Element.</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_Toc19705491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0748003B" w14:textId="103225AB" w:rsidR="0069243B" w:rsidRPr="003F1B4F" w:rsidRDefault="003E45AE" w:rsidP="00123CBE">
      <w:pPr>
        <w:pStyle w:val="TOC20"/>
        <w:rPr>
          <w:rFonts w:asciiTheme="minorHAnsi" w:eastAsiaTheme="minorEastAsia" w:hAnsiTheme="minorHAnsi" w:cstheme="minorBidi"/>
          <w:b w:val="0"/>
          <w:bCs w:val="0"/>
          <w:sz w:val="22"/>
          <w:szCs w:val="22"/>
        </w:rPr>
      </w:pPr>
      <w:hyperlink w:anchor="_Toc19705492" w:history="1">
        <w:r w:rsidR="0069243B" w:rsidRPr="003F1B4F">
          <w:rPr>
            <w:rStyle w:val="Hyperlink"/>
            <w:b w:val="0"/>
            <w:bCs w:val="0"/>
          </w:rPr>
          <w:t>2.13.  Type.</w:t>
        </w:r>
        <w:r w:rsidR="0069243B" w:rsidRPr="003F1B4F">
          <w:rPr>
            <w:b w:val="0"/>
            <w:bCs w:val="0"/>
            <w:webHidden/>
          </w:rPr>
          <w:tab/>
        </w:r>
        <w:r w:rsidR="00A27485"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_Toc19705492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703D7D92" w14:textId="6EDBBB14" w:rsidR="0069243B" w:rsidRPr="003F1B4F" w:rsidRDefault="003E45AE" w:rsidP="00123CBE">
      <w:pPr>
        <w:pStyle w:val="TOC20"/>
        <w:rPr>
          <w:rFonts w:asciiTheme="minorHAnsi" w:eastAsiaTheme="minorEastAsia" w:hAnsiTheme="minorHAnsi" w:cstheme="minorBidi"/>
          <w:b w:val="0"/>
          <w:bCs w:val="0"/>
          <w:sz w:val="22"/>
          <w:szCs w:val="22"/>
        </w:rPr>
      </w:pPr>
      <w:hyperlink w:anchor="_Toc19705493" w:history="1">
        <w:r w:rsidR="0069243B" w:rsidRPr="003F1B4F">
          <w:rPr>
            <w:rStyle w:val="Hyperlink"/>
            <w:b w:val="0"/>
            <w:bCs w:val="0"/>
          </w:rPr>
          <w:t>2.14.  Type Evaluation.</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_Toc19705493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020740D8" w14:textId="7EA4E3AD" w:rsidR="0069243B" w:rsidRDefault="003E45AE" w:rsidP="00123CBE">
      <w:pPr>
        <w:pStyle w:val="TOC20"/>
        <w:rPr>
          <w:rFonts w:asciiTheme="minorHAnsi" w:eastAsiaTheme="minorEastAsia" w:hAnsiTheme="minorHAnsi" w:cstheme="minorBidi"/>
          <w:sz w:val="22"/>
          <w:szCs w:val="22"/>
        </w:rPr>
      </w:pPr>
      <w:hyperlink w:anchor="_Toc19705494" w:history="1">
        <w:r w:rsidR="0069243B" w:rsidRPr="003F1B4F">
          <w:rPr>
            <w:rStyle w:val="Hyperlink"/>
            <w:b w:val="0"/>
            <w:bCs w:val="0"/>
          </w:rPr>
          <w:t>2.15.  Commercial and Law Enforcement Equipment.</w:t>
        </w:r>
        <w:r w:rsidR="0069243B" w:rsidRPr="003F1B4F">
          <w:rPr>
            <w:b w:val="0"/>
            <w:bCs w:val="0"/>
            <w:webHidden/>
          </w:rPr>
          <w:tab/>
        </w:r>
        <w:r w:rsidR="0069243B" w:rsidRPr="003F1B4F">
          <w:rPr>
            <w:b w:val="0"/>
            <w:bCs w:val="0"/>
            <w:webHidden/>
          </w:rPr>
          <w:fldChar w:fldCharType="begin"/>
        </w:r>
        <w:r w:rsidR="0069243B" w:rsidRPr="003F1B4F">
          <w:rPr>
            <w:b w:val="0"/>
            <w:bCs w:val="0"/>
            <w:webHidden/>
          </w:rPr>
          <w:instrText xml:space="preserve"> PAGEREF _Toc19705494 \h </w:instrText>
        </w:r>
        <w:r w:rsidR="0069243B" w:rsidRPr="003F1B4F">
          <w:rPr>
            <w:b w:val="0"/>
            <w:bCs w:val="0"/>
            <w:webHidden/>
          </w:rPr>
        </w:r>
        <w:r w:rsidR="0069243B" w:rsidRPr="003F1B4F">
          <w:rPr>
            <w:b w:val="0"/>
            <w:bCs w:val="0"/>
            <w:webHidden/>
          </w:rPr>
          <w:fldChar w:fldCharType="separate"/>
        </w:r>
        <w:r w:rsidR="006806EA" w:rsidRPr="003F1B4F">
          <w:rPr>
            <w:b w:val="0"/>
            <w:bCs w:val="0"/>
            <w:webHidden/>
          </w:rPr>
          <w:t>166</w:t>
        </w:r>
        <w:r w:rsidR="0069243B" w:rsidRPr="003F1B4F">
          <w:rPr>
            <w:b w:val="0"/>
            <w:bCs w:val="0"/>
            <w:webHidden/>
          </w:rPr>
          <w:fldChar w:fldCharType="end"/>
        </w:r>
      </w:hyperlink>
    </w:p>
    <w:p w14:paraId="6B4F3E76" w14:textId="16BF55F7" w:rsidR="0069243B" w:rsidRDefault="003E45AE">
      <w:pPr>
        <w:pStyle w:val="TOC1"/>
        <w:rPr>
          <w:rFonts w:asciiTheme="minorHAnsi" w:eastAsiaTheme="minorEastAsia" w:hAnsiTheme="minorHAnsi" w:cstheme="minorBidi"/>
          <w:noProof/>
          <w:sz w:val="22"/>
          <w:szCs w:val="22"/>
        </w:rPr>
      </w:pPr>
      <w:hyperlink w:anchor="_Toc19705495" w:history="1">
        <w:r w:rsidR="0069243B" w:rsidRPr="006E3F98">
          <w:rPr>
            <w:rStyle w:val="Hyperlink"/>
            <w:noProof/>
          </w:rPr>
          <w:t>Section 3.  Certificate of Conformance (CC)</w:t>
        </w:r>
        <w:r w:rsidR="0069243B">
          <w:rPr>
            <w:noProof/>
            <w:webHidden/>
          </w:rPr>
          <w:tab/>
        </w:r>
        <w:r w:rsidR="0069243B">
          <w:rPr>
            <w:noProof/>
            <w:webHidden/>
          </w:rPr>
          <w:fldChar w:fldCharType="begin"/>
        </w:r>
        <w:r w:rsidR="0069243B">
          <w:rPr>
            <w:noProof/>
            <w:webHidden/>
          </w:rPr>
          <w:instrText xml:space="preserve"> PAGEREF _Toc19705495 \h </w:instrText>
        </w:r>
        <w:r w:rsidR="0069243B">
          <w:rPr>
            <w:noProof/>
            <w:webHidden/>
          </w:rPr>
        </w:r>
        <w:r w:rsidR="0069243B">
          <w:rPr>
            <w:noProof/>
            <w:webHidden/>
          </w:rPr>
          <w:fldChar w:fldCharType="separate"/>
        </w:r>
        <w:r w:rsidR="006806EA">
          <w:rPr>
            <w:noProof/>
            <w:webHidden/>
          </w:rPr>
          <w:t>167</w:t>
        </w:r>
        <w:r w:rsidR="0069243B">
          <w:rPr>
            <w:noProof/>
            <w:webHidden/>
          </w:rPr>
          <w:fldChar w:fldCharType="end"/>
        </w:r>
      </w:hyperlink>
    </w:p>
    <w:p w14:paraId="5A1C2436" w14:textId="4551B0C8" w:rsidR="0069243B" w:rsidRDefault="003E45AE">
      <w:pPr>
        <w:pStyle w:val="TOC1"/>
        <w:rPr>
          <w:rFonts w:asciiTheme="minorHAnsi" w:eastAsiaTheme="minorEastAsia" w:hAnsiTheme="minorHAnsi" w:cstheme="minorBidi"/>
          <w:noProof/>
          <w:sz w:val="22"/>
          <w:szCs w:val="22"/>
        </w:rPr>
      </w:pPr>
      <w:hyperlink w:anchor="_Toc19705496" w:history="1">
        <w:r w:rsidR="0069243B" w:rsidRPr="006E3F98">
          <w:rPr>
            <w:rStyle w:val="Hyperlink"/>
            <w:noProof/>
          </w:rPr>
          <w:t>Section 4.  Prohibited Acts and Exemptions</w:t>
        </w:r>
        <w:r w:rsidR="0069243B">
          <w:rPr>
            <w:noProof/>
            <w:webHidden/>
          </w:rPr>
          <w:tab/>
        </w:r>
        <w:r w:rsidR="0069243B">
          <w:rPr>
            <w:noProof/>
            <w:webHidden/>
          </w:rPr>
          <w:fldChar w:fldCharType="begin"/>
        </w:r>
        <w:r w:rsidR="0069243B">
          <w:rPr>
            <w:noProof/>
            <w:webHidden/>
          </w:rPr>
          <w:instrText xml:space="preserve"> PAGEREF _Toc19705496 \h </w:instrText>
        </w:r>
        <w:r w:rsidR="0069243B">
          <w:rPr>
            <w:noProof/>
            <w:webHidden/>
          </w:rPr>
        </w:r>
        <w:r w:rsidR="0069243B">
          <w:rPr>
            <w:noProof/>
            <w:webHidden/>
          </w:rPr>
          <w:fldChar w:fldCharType="separate"/>
        </w:r>
        <w:r w:rsidR="006806EA">
          <w:rPr>
            <w:noProof/>
            <w:webHidden/>
          </w:rPr>
          <w:t>167</w:t>
        </w:r>
        <w:r w:rsidR="0069243B">
          <w:rPr>
            <w:noProof/>
            <w:webHidden/>
          </w:rPr>
          <w:fldChar w:fldCharType="end"/>
        </w:r>
      </w:hyperlink>
    </w:p>
    <w:p w14:paraId="04A61964" w14:textId="69F7D081" w:rsidR="0069243B" w:rsidRDefault="003E45AE">
      <w:pPr>
        <w:pStyle w:val="TOC1"/>
        <w:rPr>
          <w:rFonts w:asciiTheme="minorHAnsi" w:eastAsiaTheme="minorEastAsia" w:hAnsiTheme="minorHAnsi" w:cstheme="minorBidi"/>
          <w:noProof/>
          <w:sz w:val="22"/>
          <w:szCs w:val="22"/>
        </w:rPr>
      </w:pPr>
      <w:hyperlink w:anchor="_Toc19705497" w:history="1">
        <w:r w:rsidR="0069243B" w:rsidRPr="006E3F98">
          <w:rPr>
            <w:rStyle w:val="Hyperlink"/>
            <w:noProof/>
          </w:rPr>
          <w:t>Section 5.  Participating Laboratory and Agreements</w:t>
        </w:r>
        <w:r w:rsidR="0069243B">
          <w:rPr>
            <w:noProof/>
            <w:webHidden/>
          </w:rPr>
          <w:tab/>
        </w:r>
        <w:r w:rsidR="0069243B">
          <w:rPr>
            <w:noProof/>
            <w:webHidden/>
          </w:rPr>
          <w:fldChar w:fldCharType="begin"/>
        </w:r>
        <w:r w:rsidR="0069243B">
          <w:rPr>
            <w:noProof/>
            <w:webHidden/>
          </w:rPr>
          <w:instrText xml:space="preserve"> PAGEREF _Toc19705497 \h </w:instrText>
        </w:r>
        <w:r w:rsidR="0069243B">
          <w:rPr>
            <w:noProof/>
            <w:webHidden/>
          </w:rPr>
        </w:r>
        <w:r w:rsidR="0069243B">
          <w:rPr>
            <w:noProof/>
            <w:webHidden/>
          </w:rPr>
          <w:fldChar w:fldCharType="separate"/>
        </w:r>
        <w:r w:rsidR="006806EA">
          <w:rPr>
            <w:noProof/>
            <w:webHidden/>
          </w:rPr>
          <w:t>168</w:t>
        </w:r>
        <w:r w:rsidR="0069243B">
          <w:rPr>
            <w:noProof/>
            <w:webHidden/>
          </w:rPr>
          <w:fldChar w:fldCharType="end"/>
        </w:r>
      </w:hyperlink>
    </w:p>
    <w:p w14:paraId="7328C8C6" w14:textId="6306DB9F" w:rsidR="0069243B" w:rsidRDefault="003E45AE">
      <w:pPr>
        <w:pStyle w:val="TOC1"/>
        <w:rPr>
          <w:rFonts w:asciiTheme="minorHAnsi" w:eastAsiaTheme="minorEastAsia" w:hAnsiTheme="minorHAnsi" w:cstheme="minorBidi"/>
          <w:noProof/>
          <w:sz w:val="22"/>
          <w:szCs w:val="22"/>
        </w:rPr>
      </w:pPr>
      <w:hyperlink w:anchor="_Toc19705498" w:history="1">
        <w:r w:rsidR="0069243B" w:rsidRPr="006E3F98">
          <w:rPr>
            <w:rStyle w:val="Hyperlink"/>
            <w:noProof/>
          </w:rPr>
          <w:t>Section 6.  Revocation of Conflicting Regulations</w:t>
        </w:r>
        <w:r w:rsidR="0069243B">
          <w:rPr>
            <w:noProof/>
            <w:webHidden/>
          </w:rPr>
          <w:tab/>
        </w:r>
        <w:r w:rsidR="0069243B">
          <w:rPr>
            <w:noProof/>
            <w:webHidden/>
          </w:rPr>
          <w:fldChar w:fldCharType="begin"/>
        </w:r>
        <w:r w:rsidR="0069243B">
          <w:rPr>
            <w:noProof/>
            <w:webHidden/>
          </w:rPr>
          <w:instrText xml:space="preserve"> PAGEREF _Toc19705498 \h </w:instrText>
        </w:r>
        <w:r w:rsidR="0069243B">
          <w:rPr>
            <w:noProof/>
            <w:webHidden/>
          </w:rPr>
        </w:r>
        <w:r w:rsidR="0069243B">
          <w:rPr>
            <w:noProof/>
            <w:webHidden/>
          </w:rPr>
          <w:fldChar w:fldCharType="separate"/>
        </w:r>
        <w:r w:rsidR="006806EA">
          <w:rPr>
            <w:noProof/>
            <w:webHidden/>
          </w:rPr>
          <w:t>168</w:t>
        </w:r>
        <w:r w:rsidR="0069243B">
          <w:rPr>
            <w:noProof/>
            <w:webHidden/>
          </w:rPr>
          <w:fldChar w:fldCharType="end"/>
        </w:r>
      </w:hyperlink>
    </w:p>
    <w:p w14:paraId="7EAB3DA6" w14:textId="19245F25" w:rsidR="0069243B" w:rsidRDefault="003E45AE">
      <w:pPr>
        <w:pStyle w:val="TOC1"/>
        <w:rPr>
          <w:rFonts w:asciiTheme="minorHAnsi" w:eastAsiaTheme="minorEastAsia" w:hAnsiTheme="minorHAnsi" w:cstheme="minorBidi"/>
          <w:noProof/>
          <w:sz w:val="22"/>
          <w:szCs w:val="22"/>
        </w:rPr>
      </w:pPr>
      <w:hyperlink w:anchor="_Toc19705499" w:history="1">
        <w:r w:rsidR="0069243B" w:rsidRPr="006E3F98">
          <w:rPr>
            <w:rStyle w:val="Hyperlink"/>
            <w:noProof/>
          </w:rPr>
          <w:t>Section 7.  Effective Date</w:t>
        </w:r>
        <w:r w:rsidR="0069243B">
          <w:rPr>
            <w:noProof/>
            <w:webHidden/>
          </w:rPr>
          <w:tab/>
        </w:r>
        <w:r w:rsidR="0069243B">
          <w:rPr>
            <w:noProof/>
            <w:webHidden/>
          </w:rPr>
          <w:fldChar w:fldCharType="begin"/>
        </w:r>
        <w:r w:rsidR="0069243B">
          <w:rPr>
            <w:noProof/>
            <w:webHidden/>
          </w:rPr>
          <w:instrText xml:space="preserve"> PAGEREF _Toc19705499 \h </w:instrText>
        </w:r>
        <w:r w:rsidR="0069243B">
          <w:rPr>
            <w:noProof/>
            <w:webHidden/>
          </w:rPr>
        </w:r>
        <w:r w:rsidR="0069243B">
          <w:rPr>
            <w:noProof/>
            <w:webHidden/>
          </w:rPr>
          <w:fldChar w:fldCharType="separate"/>
        </w:r>
        <w:r w:rsidR="006806EA">
          <w:rPr>
            <w:noProof/>
            <w:webHidden/>
          </w:rPr>
          <w:t>168</w:t>
        </w:r>
        <w:r w:rsidR="0069243B">
          <w:rPr>
            <w:noProof/>
            <w:webHidden/>
          </w:rPr>
          <w:fldChar w:fldCharType="end"/>
        </w:r>
      </w:hyperlink>
    </w:p>
    <w:p w14:paraId="1DDE7369" w14:textId="77777777" w:rsidR="005A6C37" w:rsidRDefault="00D962A8">
      <w:r w:rsidRPr="002C23C5">
        <w:rPr>
          <w:bCs/>
          <w:noProof/>
        </w:rPr>
        <w:fldChar w:fldCharType="end"/>
      </w:r>
      <w:r w:rsidR="005A6C37">
        <w:rPr>
          <w:bCs/>
          <w:noProof/>
        </w:rPr>
        <w:br w:type="page"/>
      </w:r>
    </w:p>
    <w:p w14:paraId="4F443456" w14:textId="77777777" w:rsidR="005A6C37" w:rsidRDefault="005A6C37"/>
    <w:p w14:paraId="06989E17" w14:textId="77777777" w:rsidR="005A6C37" w:rsidRDefault="005A6C37" w:rsidP="00EF784A">
      <w:pPr>
        <w:spacing w:before="4060"/>
        <w:jc w:val="center"/>
        <w:rPr>
          <w:bCs/>
        </w:rPr>
      </w:pPr>
      <w:r>
        <w:rPr>
          <w:bCs/>
        </w:rPr>
        <w:t>THIS PAGE INTENTIONALLY</w:t>
      </w:r>
      <w:r w:rsidRPr="00AF71C7">
        <w:rPr>
          <w:bCs/>
        </w:rPr>
        <w:t xml:space="preserve"> </w:t>
      </w:r>
      <w:r>
        <w:rPr>
          <w:bCs/>
        </w:rPr>
        <w:t>LEFT BLANK</w:t>
      </w:r>
    </w:p>
    <w:p w14:paraId="27F5797A" w14:textId="6A05BA39" w:rsidR="005A6C37" w:rsidRPr="00DB38BA" w:rsidRDefault="005A6C37" w:rsidP="00293CE2">
      <w:pPr>
        <w:pStyle w:val="ListParagraph"/>
        <w:spacing w:before="360" w:after="480"/>
        <w:ind w:left="0"/>
        <w:jc w:val="center"/>
        <w:rPr>
          <w:b/>
          <w:bCs/>
          <w:sz w:val="28"/>
          <w:szCs w:val="28"/>
        </w:rPr>
      </w:pPr>
      <w:r w:rsidRPr="00DB38BA">
        <w:rPr>
          <w:bCs/>
        </w:rPr>
        <w:br w:type="page"/>
      </w:r>
      <w:r w:rsidR="00FF6D72">
        <w:rPr>
          <w:b/>
          <w:bCs/>
          <w:sz w:val="28"/>
          <w:szCs w:val="28"/>
        </w:rPr>
        <w:lastRenderedPageBreak/>
        <w:t>E</w:t>
      </w:r>
      <w:r w:rsidR="00DB38BA" w:rsidRPr="00DB38BA">
        <w:rPr>
          <w:b/>
          <w:bCs/>
          <w:sz w:val="28"/>
          <w:szCs w:val="28"/>
        </w:rPr>
        <w:t>.</w:t>
      </w:r>
      <w:r w:rsidR="00DB38BA">
        <w:rPr>
          <w:bCs/>
        </w:rPr>
        <w:t>  </w:t>
      </w:r>
      <w:r w:rsidRPr="00DB38BA">
        <w:rPr>
          <w:b/>
          <w:bCs/>
          <w:sz w:val="28"/>
          <w:szCs w:val="28"/>
        </w:rPr>
        <w:t>Uniform Regulation for National Type Evaluation</w:t>
      </w:r>
    </w:p>
    <w:p w14:paraId="716340E6" w14:textId="77777777" w:rsidR="005A6C37" w:rsidRDefault="005A6C37" w:rsidP="000F0346">
      <w:pPr>
        <w:pStyle w:val="NatlTypeLevel1"/>
      </w:pPr>
      <w:bookmarkStart w:id="3807" w:name="_Toc173470341"/>
      <w:bookmarkStart w:id="3808" w:name="_Toc173470714"/>
      <w:bookmarkStart w:id="3809" w:name="_Toc173471579"/>
      <w:bookmarkStart w:id="3810" w:name="_Toc19705478"/>
      <w:r>
        <w:t xml:space="preserve">Section 1.  </w:t>
      </w:r>
      <w:r w:rsidRPr="00293CE2">
        <w:t>Application</w:t>
      </w:r>
      <w:bookmarkEnd w:id="3807"/>
      <w:bookmarkEnd w:id="3808"/>
      <w:bookmarkEnd w:id="3809"/>
      <w:bookmarkEnd w:id="3810"/>
    </w:p>
    <w:p w14:paraId="10400D44" w14:textId="138D14E5" w:rsidR="005A6C37" w:rsidRDefault="005A6C37" w:rsidP="00B06D75">
      <w:pPr>
        <w:suppressAutoHyphens/>
        <w:spacing w:after="240"/>
      </w:pPr>
      <w:r>
        <w:t xml:space="preserve">This regulation shall apply to </w:t>
      </w:r>
      <w:r>
        <w:rPr>
          <w:szCs w:val="20"/>
          <w:vertAlign w:val="superscript"/>
        </w:rPr>
        <w:t>[</w:t>
      </w:r>
      <w:r w:rsidR="009C6B91">
        <w:rPr>
          <w:szCs w:val="20"/>
          <w:vertAlign w:val="superscript"/>
        </w:rPr>
        <w:t xml:space="preserve">see </w:t>
      </w:r>
      <w:r w:rsidR="009C6B91" w:rsidRPr="007F5450">
        <w:rPr>
          <w:b/>
          <w:bCs/>
          <w:i/>
          <w:iCs/>
          <w:szCs w:val="20"/>
          <w:vertAlign w:val="superscript"/>
        </w:rPr>
        <w:t xml:space="preserve">Section </w:t>
      </w:r>
      <w:r w:rsidR="009C6B91">
        <w:rPr>
          <w:b/>
          <w:bCs/>
          <w:i/>
          <w:iCs/>
          <w:szCs w:val="20"/>
          <w:vertAlign w:val="superscript"/>
        </w:rPr>
        <w:t>1</w:t>
      </w:r>
      <w:r w:rsidR="009C6B91" w:rsidRPr="007F5450">
        <w:rPr>
          <w:b/>
          <w:bCs/>
          <w:i/>
          <w:iCs/>
          <w:szCs w:val="20"/>
          <w:vertAlign w:val="superscript"/>
        </w:rPr>
        <w:t>.</w:t>
      </w:r>
      <w:r w:rsidR="00DB2B6A">
        <w:rPr>
          <w:szCs w:val="20"/>
          <w:vertAlign w:val="superscript"/>
        </w:rPr>
        <w:t xml:space="preserve"> </w:t>
      </w:r>
      <w:r w:rsidR="00DB2B6A">
        <w:rPr>
          <w:b/>
          <w:i/>
          <w:szCs w:val="20"/>
          <w:vertAlign w:val="superscript"/>
        </w:rPr>
        <w:t>NOTE</w:t>
      </w:r>
      <w:r>
        <w:rPr>
          <w:szCs w:val="20"/>
          <w:vertAlign w:val="superscript"/>
        </w:rPr>
        <w:t>]</w:t>
      </w:r>
      <w:r>
        <w:t xml:space="preserve"> any type of device and/or equipment covered in National Institute of Standards and Technology</w:t>
      </w:r>
      <w:r w:rsidR="00F17D3C">
        <w:t xml:space="preserve"> (</w:t>
      </w:r>
      <w:r w:rsidR="004E3CB6">
        <w:t>NIST</w:t>
      </w:r>
      <w:r w:rsidR="00F17D3C">
        <w:t xml:space="preserve">) </w:t>
      </w:r>
      <w:r>
        <w:t>Handbook 44</w:t>
      </w:r>
      <w:r w:rsidR="00D962A8">
        <w:fldChar w:fldCharType="begin"/>
      </w:r>
      <w:r>
        <w:instrText>xe "</w:instrText>
      </w:r>
      <w:r w:rsidRPr="00A5344F">
        <w:instrText>Handbooks:HB44</w:instrText>
      </w:r>
      <w:r>
        <w:instrText>"</w:instrText>
      </w:r>
      <w:r w:rsidR="00D962A8">
        <w:fldChar w:fldCharType="end"/>
      </w:r>
      <w:r>
        <w:t xml:space="preserve"> for which evaluation procedures have been published in </w:t>
      </w:r>
      <w:r w:rsidR="00F17D3C">
        <w:t xml:space="preserve">the </w:t>
      </w:r>
      <w:r>
        <w:t>National Conference on Weights and Measures</w:t>
      </w:r>
      <w:r w:rsidR="00F17D3C">
        <w:t xml:space="preserve"> (</w:t>
      </w:r>
      <w:r w:rsidR="004E3CB6">
        <w:t>NCWM</w:t>
      </w:r>
      <w:r w:rsidR="00F17D3C">
        <w:t>)</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rsidRPr="00715858">
        <w:fldChar w:fldCharType="begin"/>
      </w:r>
      <w:r w:rsidR="00E21749" w:rsidRPr="00715858">
        <w:instrText>xe "Regulation, for National Type Evaluation"</w:instrText>
      </w:r>
      <w:r w:rsidR="00D962A8" w:rsidRPr="00715858">
        <w:fldChar w:fldCharType="end"/>
      </w:r>
      <w:r>
        <w:t>, Technical Policy, Checklists, and Test Procedures.”</w:t>
      </w:r>
    </w:p>
    <w:p w14:paraId="197E4419" w14:textId="0306D40A" w:rsidR="005A6C37" w:rsidRDefault="009C6B91">
      <w:pPr>
        <w:rPr>
          <w:i/>
          <w:iCs/>
        </w:rPr>
      </w:pPr>
      <w:r>
        <w:rPr>
          <w:b/>
          <w:bCs/>
          <w:i/>
          <w:iCs/>
        </w:rPr>
        <w:t>Section 1. NOTE</w:t>
      </w:r>
      <w:r w:rsidR="005A6C37">
        <w:rPr>
          <w:b/>
          <w:bCs/>
          <w:i/>
          <w:iCs/>
        </w:rPr>
        <w:t>:</w:t>
      </w:r>
      <w:r w:rsidR="005A6C37">
        <w:t xml:space="preserve">  </w:t>
      </w:r>
      <w:r w:rsidR="005A6C37">
        <w:rPr>
          <w:i/>
          <w:iCs/>
        </w:rPr>
        <w:t>This section can be amended to include a list of devices or device types to which NTEP evaluation criteria does not apply.  Additionally, a state can amend this section to allow it to conduct a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rPr>
          <w:i/>
          <w:iCs/>
        </w:rPr>
        <w:t xml:space="preserve"> and issue a “Certificate of Approval.”  This approach should be limited to occasions where formal NTEP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rPr>
          <w:i/>
          <w:iCs/>
        </w:rPr>
        <w:t xml:space="preserve"> criteria does not apply and to new technologies or device applications where the development of criteria is deemed necessary by the Director.</w:t>
      </w:r>
    </w:p>
    <w:p w14:paraId="1C0732EC" w14:textId="77777777" w:rsidR="005A6C37" w:rsidRDefault="005A6C37" w:rsidP="000F0346">
      <w:pPr>
        <w:pStyle w:val="NatlTypeLevel1"/>
      </w:pPr>
      <w:bookmarkStart w:id="3811" w:name="_Toc173470342"/>
      <w:bookmarkStart w:id="3812" w:name="_Toc173470715"/>
      <w:bookmarkStart w:id="3813" w:name="_Toc173471580"/>
      <w:bookmarkStart w:id="3814" w:name="_Toc19705479"/>
      <w:r>
        <w:t>Section 2.  Definitions</w:t>
      </w:r>
      <w:bookmarkEnd w:id="3811"/>
      <w:bookmarkEnd w:id="3812"/>
      <w:bookmarkEnd w:id="3813"/>
      <w:bookmarkEnd w:id="3814"/>
    </w:p>
    <w:p w14:paraId="41FCA61C" w14:textId="2D021DE8" w:rsidR="005A6C37" w:rsidRDefault="005A6C37" w:rsidP="00531558">
      <w:pPr>
        <w:tabs>
          <w:tab w:val="left" w:pos="540"/>
        </w:tabs>
      </w:pPr>
      <w:bookmarkStart w:id="3815" w:name="_Toc19705480"/>
      <w:bookmarkStart w:id="3816" w:name="_Toc173752388"/>
      <w:bookmarkStart w:id="3817" w:name="_Toc173771087"/>
      <w:bookmarkStart w:id="3818" w:name="_Toc174456792"/>
      <w:bookmarkStart w:id="3819" w:name="_Toc174458594"/>
      <w:r w:rsidRPr="000F0346">
        <w:rPr>
          <w:rStyle w:val="NatlTypeLevel2Char"/>
          <w:sz w:val="20"/>
        </w:rPr>
        <w:t>2.1.</w:t>
      </w:r>
      <w:r w:rsidR="00531558">
        <w:rPr>
          <w:rStyle w:val="NatlTypeLevel2Char"/>
          <w:sz w:val="20"/>
        </w:rPr>
        <w:tab/>
      </w:r>
      <w:r w:rsidRPr="000F0346">
        <w:rPr>
          <w:rStyle w:val="NatlTypeLevel2Char"/>
          <w:sz w:val="20"/>
        </w:rPr>
        <w:t>Active Certificate of Conformance (CC).</w:t>
      </w:r>
      <w:bookmarkEnd w:id="3815"/>
      <w:r w:rsidR="00D962A8" w:rsidRPr="000F0346">
        <w:fldChar w:fldCharType="begin"/>
      </w:r>
      <w:r w:rsidRPr="000F0346">
        <w:instrText>xe "Certificate of Conformance:Definition"</w:instrText>
      </w:r>
      <w:r w:rsidR="001F674F">
        <w:instrText xml:space="preserve"> </w:instrText>
      </w:r>
      <w:r w:rsidR="00D962A8" w:rsidRPr="000F0346">
        <w:fldChar w:fldCharType="end"/>
      </w:r>
      <w:r>
        <w:t xml:space="preserve"> – A document issued based on testing by a Participating Laboratory, which the certificate holder maintains in active status under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(NTEP).  The document constitutes evidence of conformance of a type with the requirements of this document, NIST Handbook 44, “</w:t>
      </w:r>
      <w:r w:rsidR="00D962A8">
        <w:fldChar w:fldCharType="begin"/>
      </w:r>
      <w:r>
        <w:instrText>xe "</w:instrText>
      </w:r>
      <w:r w:rsidRPr="00A5344F">
        <w:instrText>Handbooks:HB44</w:instrText>
      </w:r>
      <w:r>
        <w:instrText>"</w:instrText>
      </w:r>
      <w:r w:rsidR="00D962A8">
        <w:fldChar w:fldCharType="end"/>
      </w:r>
      <w:r>
        <w:t>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  (a)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w:t>
      </w:r>
      <w:bookmarkEnd w:id="3816"/>
      <w:bookmarkEnd w:id="3817"/>
      <w:bookmarkEnd w:id="3818"/>
      <w:bookmarkEnd w:id="3819"/>
    </w:p>
    <w:p w14:paraId="147D65DA" w14:textId="77777777" w:rsidR="005A6C37" w:rsidRDefault="005A6C37" w:rsidP="003E660F">
      <w:pPr>
        <w:spacing w:before="60" w:after="240"/>
      </w:pPr>
      <w:r>
        <w:t>(Amended 2000, 2001, and 2004)</w:t>
      </w:r>
    </w:p>
    <w:p w14:paraId="3E66CAF4" w14:textId="45421450" w:rsidR="005A6C37" w:rsidRDefault="005A6C37" w:rsidP="009D7261">
      <w:pPr>
        <w:tabs>
          <w:tab w:val="left" w:pos="540"/>
        </w:tabs>
      </w:pPr>
      <w:bookmarkStart w:id="3820" w:name="_Toc19705481"/>
      <w:bookmarkStart w:id="3821" w:name="_Toc173752389"/>
      <w:bookmarkStart w:id="3822" w:name="_Toc173771088"/>
      <w:bookmarkStart w:id="3823" w:name="_Toc174456793"/>
      <w:bookmarkStart w:id="3824" w:name="_Toc174458595"/>
      <w:r w:rsidRPr="000F0346">
        <w:rPr>
          <w:rStyle w:val="NatlTypeLevel2Char"/>
          <w:sz w:val="20"/>
        </w:rPr>
        <w:t>2.2.</w:t>
      </w:r>
      <w:r w:rsidR="009D7261">
        <w:rPr>
          <w:rStyle w:val="NatlTypeLevel2Char"/>
          <w:sz w:val="20"/>
        </w:rPr>
        <w:tab/>
      </w:r>
      <w:r w:rsidRPr="000F0346">
        <w:rPr>
          <w:rStyle w:val="NatlTypeLevel2Char"/>
          <w:sz w:val="20"/>
        </w:rPr>
        <w:t>Device.</w:t>
      </w:r>
      <w:bookmarkEnd w:id="3820"/>
      <w:r>
        <w:t xml:space="preserve"> – A piece of commercial or law enforcement equipment as defined in Section 2.15. Commercial and Law Enforcement Equipment.</w:t>
      </w:r>
      <w:r w:rsidR="00D962A8">
        <w:fldChar w:fldCharType="begin"/>
      </w:r>
      <w:r>
        <w:instrText>xe "</w:instrText>
      </w:r>
      <w:r w:rsidRPr="00A66779">
        <w:instrText>Commercial and law enforcement equipment</w:instrText>
      </w:r>
      <w:r>
        <w:instrText>"</w:instrText>
      </w:r>
      <w:r w:rsidR="00D962A8">
        <w:fldChar w:fldCharType="end"/>
      </w:r>
      <w:r>
        <w:t xml:space="preserve">  A device may be a single unit or a combination of separate and compatible main elements.  A device shall include, at a minimum, those main elements that:  (a) perform the measurement, and (b) process the measurement signals up to the first indicated or recorded value of the final quantity upon which the transaction is based.</w:t>
      </w:r>
      <w:bookmarkEnd w:id="3821"/>
      <w:bookmarkEnd w:id="3822"/>
      <w:bookmarkEnd w:id="3823"/>
      <w:bookmarkEnd w:id="3824"/>
    </w:p>
    <w:p w14:paraId="0884D5B3" w14:textId="77777777" w:rsidR="005A6C37" w:rsidRDefault="005A6C37" w:rsidP="003E660F">
      <w:pPr>
        <w:spacing w:before="60" w:after="240"/>
      </w:pPr>
      <w:r>
        <w:t>(Amended 2004)</w:t>
      </w:r>
    </w:p>
    <w:p w14:paraId="03A9C901" w14:textId="13122266" w:rsidR="005A6C37" w:rsidRDefault="005A6C37" w:rsidP="009D7261">
      <w:pPr>
        <w:tabs>
          <w:tab w:val="left" w:pos="540"/>
        </w:tabs>
        <w:spacing w:after="240"/>
      </w:pPr>
      <w:bookmarkStart w:id="3825" w:name="_Toc19705482"/>
      <w:bookmarkStart w:id="3826" w:name="_Toc173752390"/>
      <w:bookmarkStart w:id="3827" w:name="_Toc173771089"/>
      <w:bookmarkStart w:id="3828" w:name="_Toc174456794"/>
      <w:bookmarkStart w:id="3829" w:name="_Toc174458596"/>
      <w:r w:rsidRPr="000F0346">
        <w:rPr>
          <w:rStyle w:val="NatlTypeLevel2Char"/>
          <w:sz w:val="20"/>
        </w:rPr>
        <w:t>2.3.</w:t>
      </w:r>
      <w:r w:rsidR="009D7261">
        <w:rPr>
          <w:rStyle w:val="NatlTypeLevel2Char"/>
          <w:sz w:val="20"/>
        </w:rPr>
        <w:tab/>
      </w:r>
      <w:r w:rsidRPr="000F0346">
        <w:rPr>
          <w:rStyle w:val="NatlTypeLevel2Char"/>
          <w:sz w:val="20"/>
        </w:rPr>
        <w:t>Director.</w:t>
      </w:r>
      <w:bookmarkEnd w:id="3825"/>
      <w:r>
        <w:t xml:space="preserve"> – Means the __________ of the </w:t>
      </w:r>
      <w:r w:rsidR="00123AFC">
        <w:t>D</w:t>
      </w:r>
      <w:r>
        <w:t>epartment of __________.</w:t>
      </w:r>
      <w:bookmarkEnd w:id="3826"/>
      <w:bookmarkEnd w:id="3827"/>
      <w:bookmarkEnd w:id="3828"/>
      <w:bookmarkEnd w:id="3829"/>
    </w:p>
    <w:p w14:paraId="072C3682" w14:textId="60916840" w:rsidR="005A6C37" w:rsidRDefault="005A6C37" w:rsidP="00B06D75">
      <w:pPr>
        <w:tabs>
          <w:tab w:val="left" w:pos="540"/>
        </w:tabs>
      </w:pPr>
      <w:bookmarkStart w:id="3830" w:name="_Toc19705483"/>
      <w:bookmarkStart w:id="3831" w:name="_Toc173752391"/>
      <w:bookmarkStart w:id="3832" w:name="_Toc173771090"/>
      <w:bookmarkStart w:id="3833" w:name="_Toc174456795"/>
      <w:bookmarkStart w:id="3834" w:name="_Toc174458597"/>
      <w:r w:rsidRPr="000F0346">
        <w:rPr>
          <w:rStyle w:val="NatlTypeLevel2Char"/>
          <w:sz w:val="20"/>
        </w:rPr>
        <w:t>2.4.</w:t>
      </w:r>
      <w:r w:rsidR="00B06D75">
        <w:rPr>
          <w:rStyle w:val="NatlTypeLevel2Char"/>
          <w:sz w:val="20"/>
        </w:rPr>
        <w:tab/>
      </w:r>
      <w:r w:rsidRPr="000F0346">
        <w:rPr>
          <w:rStyle w:val="NatlTypeLevel2Char"/>
          <w:sz w:val="20"/>
        </w:rPr>
        <w:t>Manufactured Device.</w:t>
      </w:r>
      <w:bookmarkEnd w:id="3830"/>
      <w:r>
        <w:t xml:space="preserve"> – Any commercial weighing or measuring device shipped as new from the original equipment manufacturer.</w:t>
      </w:r>
      <w:bookmarkEnd w:id="3831"/>
      <w:bookmarkEnd w:id="3832"/>
      <w:bookmarkEnd w:id="3833"/>
      <w:bookmarkEnd w:id="3834"/>
    </w:p>
    <w:p w14:paraId="4633BC5E" w14:textId="77777777" w:rsidR="005A6C37" w:rsidRDefault="005A6C37" w:rsidP="003E660F">
      <w:pPr>
        <w:spacing w:before="60" w:after="240"/>
      </w:pPr>
      <w:r>
        <w:t>(Added 2001)</w:t>
      </w:r>
    </w:p>
    <w:p w14:paraId="08F6FE0B" w14:textId="455937AA" w:rsidR="005A6C37" w:rsidRDefault="005A6C37" w:rsidP="009D7261">
      <w:pPr>
        <w:tabs>
          <w:tab w:val="left" w:pos="540"/>
        </w:tabs>
      </w:pPr>
      <w:bookmarkStart w:id="3835" w:name="_Toc19705484"/>
      <w:bookmarkStart w:id="3836" w:name="_Toc173752392"/>
      <w:bookmarkStart w:id="3837" w:name="_Toc173771091"/>
      <w:bookmarkStart w:id="3838" w:name="_Toc174456796"/>
      <w:bookmarkStart w:id="3839" w:name="_Toc174458598"/>
      <w:r w:rsidRPr="000F0346">
        <w:rPr>
          <w:rStyle w:val="NatlTypeLevel2Char"/>
          <w:sz w:val="20"/>
        </w:rPr>
        <w:t>2.5.</w:t>
      </w:r>
      <w:r w:rsidR="009D7261">
        <w:rPr>
          <w:rStyle w:val="NatlTypeLevel2Char"/>
          <w:sz w:val="20"/>
        </w:rPr>
        <w:tab/>
      </w:r>
      <w:r w:rsidRPr="000F0346">
        <w:rPr>
          <w:rStyle w:val="NatlTypeLevel2Char"/>
          <w:sz w:val="20"/>
        </w:rPr>
        <w:t>National Type Evaluation Program.</w:t>
      </w:r>
      <w:bookmarkEnd w:id="3835"/>
      <w:r w:rsidR="00D962A8" w:rsidRPr="000F0346">
        <w:fldChar w:fldCharType="begin"/>
      </w:r>
      <w:r w:rsidRPr="000F0346">
        <w:instrText>xe "Type evaluation"</w:instrText>
      </w:r>
      <w:r w:rsidR="00D962A8" w:rsidRPr="000F0346">
        <w:fldChar w:fldCharType="end"/>
      </w:r>
      <w:r w:rsidR="00D962A8" w:rsidRPr="000F0346">
        <w:fldChar w:fldCharType="begin"/>
      </w:r>
      <w:r w:rsidRPr="000F0346">
        <w:instrText>xe "National Type Evaluation Program"</w:instrText>
      </w:r>
      <w:r w:rsidR="00D962A8" w:rsidRPr="000F0346">
        <w:fldChar w:fldCharType="end"/>
      </w:r>
      <w:r>
        <w:t xml:space="preserve"> – A program of cooperation between the </w:t>
      </w:r>
      <w:r w:rsidR="00123AFC">
        <w:t>NCWM</w:t>
      </w:r>
      <w:r>
        <w:t xml:space="preserve">, </w:t>
      </w:r>
      <w:r w:rsidR="00123AFC">
        <w:t>NIST</w:t>
      </w:r>
      <w:r>
        <w:t xml:space="preserve">, other federal agencies, the states, and the private sector for determining, on a uniform basis, conformance of a type with the relevant provisions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“Specifications, Tolerances, and Other Technical Requirements for Weighing and Measuring Devices,” and </w:t>
      </w:r>
      <w:r w:rsidR="00123AFC">
        <w:t>NCWM</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Technical Policy, Checklists, and Test Procedures.</w:t>
      </w:r>
      <w:bookmarkEnd w:id="3836"/>
      <w:bookmarkEnd w:id="3837"/>
      <w:bookmarkEnd w:id="3838"/>
      <w:bookmarkEnd w:id="3839"/>
      <w:r>
        <w:t>”</w:t>
      </w:r>
    </w:p>
    <w:p w14:paraId="067C8EEB" w14:textId="77777777" w:rsidR="005A6C37" w:rsidRDefault="005A6C37" w:rsidP="003E660F">
      <w:pPr>
        <w:spacing w:before="60" w:after="240"/>
      </w:pPr>
      <w:r>
        <w:t>(Amended 2000)</w:t>
      </w:r>
    </w:p>
    <w:p w14:paraId="14E7AE0B" w14:textId="48D05D32" w:rsidR="005A6C37" w:rsidRDefault="005A6C37" w:rsidP="009D7261">
      <w:pPr>
        <w:tabs>
          <w:tab w:val="left" w:pos="540"/>
        </w:tabs>
      </w:pPr>
      <w:bookmarkStart w:id="3840" w:name="_Toc19705485"/>
      <w:bookmarkStart w:id="3841" w:name="_Toc173752393"/>
      <w:bookmarkStart w:id="3842" w:name="_Toc173771092"/>
      <w:bookmarkStart w:id="3843" w:name="_Toc174456797"/>
      <w:bookmarkStart w:id="3844" w:name="_Toc174458599"/>
      <w:r w:rsidRPr="000F0346">
        <w:rPr>
          <w:rStyle w:val="NatlTypeLevel2Char"/>
          <w:sz w:val="20"/>
        </w:rPr>
        <w:t>2.6</w:t>
      </w:r>
      <w:r w:rsidR="00B06D75">
        <w:rPr>
          <w:rStyle w:val="NatlTypeLevel2Char"/>
          <w:sz w:val="20"/>
        </w:rPr>
        <w:t>.</w:t>
      </w:r>
      <w:r w:rsidR="009D7261">
        <w:rPr>
          <w:rStyle w:val="NatlTypeLevel2Char"/>
          <w:sz w:val="20"/>
        </w:rPr>
        <w:tab/>
      </w:r>
      <w:r w:rsidRPr="000F0346">
        <w:rPr>
          <w:rStyle w:val="NatlTypeLevel2Char"/>
          <w:sz w:val="20"/>
        </w:rPr>
        <w:t>One-of-a-Kind Device.</w:t>
      </w:r>
      <w:bookmarkEnd w:id="3840"/>
      <w:r>
        <w:t xml:space="preserve"> – A (non-NTEP) device designed to meet unique demands for a specific installation and of a specific design which is not commercially available elsewhere (one such device per manufacturer).  If a </w:t>
      </w:r>
      <w:r>
        <w:lastRenderedPageBreak/>
        <w:t>device manufactured for sale by a company has been categorized and tested as a “one-of-a-kind” device and the manufacturer then decides to manufacture an additional device or devices of that same type, the device will no longer be considered a “one-of-a-kind.” This also applies to a device that has been determined to be a “one-of-a-kind” device by a weights and measures jurisdiction in one state and the manufacturer decides to manufacture and install another device of that same type in another state.  In this case, the manufacturer of the device must request an NTEP evaluation on the device through the normal application process unless NTEP has already deemed that such evaluation will not be conducted.</w:t>
      </w:r>
      <w:bookmarkEnd w:id="3841"/>
      <w:bookmarkEnd w:id="3842"/>
      <w:bookmarkEnd w:id="3843"/>
      <w:bookmarkEnd w:id="3844"/>
    </w:p>
    <w:p w14:paraId="170CA428" w14:textId="77777777" w:rsidR="005A6C37" w:rsidRDefault="005A6C37" w:rsidP="003E660F">
      <w:pPr>
        <w:spacing w:before="60" w:after="240"/>
      </w:pPr>
      <w:r>
        <w:t>(Amended 1998)</w:t>
      </w:r>
    </w:p>
    <w:p w14:paraId="00CEB1B4" w14:textId="2C9EE350" w:rsidR="005A6C37" w:rsidRDefault="00F17D3C" w:rsidP="009D7261">
      <w:pPr>
        <w:tabs>
          <w:tab w:val="left" w:pos="540"/>
        </w:tabs>
      </w:pPr>
      <w:bookmarkStart w:id="3845" w:name="_Toc19705486"/>
      <w:bookmarkStart w:id="3846" w:name="_Toc173752394"/>
      <w:bookmarkStart w:id="3847" w:name="_Toc173771093"/>
      <w:bookmarkStart w:id="3848" w:name="_Toc174456798"/>
      <w:bookmarkStart w:id="3849" w:name="_Toc174458600"/>
      <w:r>
        <w:rPr>
          <w:rStyle w:val="NatlTypeLevel2Char"/>
          <w:sz w:val="20"/>
        </w:rPr>
        <w:t>2.7.</w:t>
      </w:r>
      <w:r w:rsidR="009D7261">
        <w:rPr>
          <w:rStyle w:val="NatlTypeLevel2Char"/>
          <w:sz w:val="20"/>
        </w:rPr>
        <w:tab/>
      </w:r>
      <w:r w:rsidR="005A6C37" w:rsidRPr="001156F5">
        <w:rPr>
          <w:rStyle w:val="NatlTypeLevel2Char"/>
          <w:sz w:val="20"/>
        </w:rPr>
        <w:t>Participating Laboratory.</w:t>
      </w:r>
      <w:bookmarkEnd w:id="3845"/>
      <w:r w:rsidR="005A6C37">
        <w:t xml:space="preserve"> – Any State Measurement Laboratory or State Weights and Measures Agency or other laboratory that has been authorized to conduct a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t xml:space="preserve"> under the </w:t>
      </w:r>
      <w:r w:rsidR="00123AFC">
        <w:t>NTEP</w:t>
      </w:r>
      <w:r w:rsidR="005A6C37">
        <w:t>.</w:t>
      </w:r>
      <w:r w:rsidR="00D962A8">
        <w:fldChar w:fldCharType="begin"/>
      </w:r>
      <w:r w:rsidR="005A6C37">
        <w:instrText xml:space="preserve">xe "National </w:instrText>
      </w:r>
      <w:r w:rsidR="005A6C37" w:rsidRPr="006B5684">
        <w:instrText xml:space="preserve">Type </w:instrText>
      </w:r>
      <w:r w:rsidR="005A6C37">
        <w:instrText>E</w:instrText>
      </w:r>
      <w:r w:rsidR="005A6C37" w:rsidRPr="006B5684">
        <w:instrText>valuation</w:instrText>
      </w:r>
      <w:r w:rsidR="005A6C37">
        <w:instrText xml:space="preserve"> Program"</w:instrText>
      </w:r>
      <w:r w:rsidR="00D962A8">
        <w:fldChar w:fldCharType="end"/>
      </w:r>
      <w:bookmarkEnd w:id="3846"/>
      <w:bookmarkEnd w:id="3847"/>
      <w:bookmarkEnd w:id="3848"/>
      <w:bookmarkEnd w:id="3849"/>
    </w:p>
    <w:p w14:paraId="148408EE" w14:textId="77777777" w:rsidR="005A6C37" w:rsidRDefault="005A6C37" w:rsidP="009D7261">
      <w:pPr>
        <w:tabs>
          <w:tab w:val="left" w:pos="540"/>
        </w:tabs>
        <w:spacing w:before="60" w:after="240"/>
      </w:pPr>
      <w:r>
        <w:t>(Amended 2001)</w:t>
      </w:r>
    </w:p>
    <w:p w14:paraId="38D7D1B4" w14:textId="538D4867" w:rsidR="005A6C37" w:rsidRDefault="005A6C37" w:rsidP="009D7261">
      <w:pPr>
        <w:tabs>
          <w:tab w:val="left" w:pos="540"/>
        </w:tabs>
        <w:spacing w:after="240"/>
      </w:pPr>
      <w:bookmarkStart w:id="3850" w:name="_Toc19705487"/>
      <w:bookmarkStart w:id="3851" w:name="_Toc173752395"/>
      <w:bookmarkStart w:id="3852" w:name="_Toc173771094"/>
      <w:bookmarkStart w:id="3853" w:name="_Toc174456799"/>
      <w:bookmarkStart w:id="3854" w:name="_Toc174458601"/>
      <w:r w:rsidRPr="001156F5">
        <w:rPr>
          <w:rStyle w:val="NatlTypeLevel2Char"/>
          <w:sz w:val="20"/>
        </w:rPr>
        <w:t>2.8.</w:t>
      </w:r>
      <w:r w:rsidR="009D7261">
        <w:rPr>
          <w:rStyle w:val="NatlTypeLevel2Char"/>
          <w:sz w:val="20"/>
        </w:rPr>
        <w:tab/>
      </w:r>
      <w:r w:rsidRPr="001156F5">
        <w:rPr>
          <w:rStyle w:val="NatlTypeLevel2Char"/>
          <w:sz w:val="20"/>
        </w:rPr>
        <w:t>Person.</w:t>
      </w:r>
      <w:bookmarkEnd w:id="3850"/>
      <w:r>
        <w:t xml:space="preserve"> – The term “person” means both singular and plural, as the case demands, and includes individuals, partnerships, corporations, companies, societies, and associations.</w:t>
      </w:r>
      <w:bookmarkEnd w:id="3851"/>
      <w:bookmarkEnd w:id="3852"/>
      <w:bookmarkEnd w:id="3853"/>
      <w:bookmarkEnd w:id="3854"/>
    </w:p>
    <w:p w14:paraId="47DD365D" w14:textId="49AA273B" w:rsidR="005A6C37" w:rsidRDefault="005A6C37" w:rsidP="009D7261">
      <w:pPr>
        <w:tabs>
          <w:tab w:val="left" w:pos="540"/>
        </w:tabs>
        <w:suppressAutoHyphens/>
      </w:pPr>
      <w:bookmarkStart w:id="3855" w:name="_Toc19705488"/>
      <w:bookmarkStart w:id="3856" w:name="_Toc173752396"/>
      <w:bookmarkStart w:id="3857" w:name="_Toc173771095"/>
      <w:bookmarkStart w:id="3858" w:name="_Toc174456800"/>
      <w:bookmarkStart w:id="3859" w:name="_Toc174458602"/>
      <w:r w:rsidRPr="001156F5">
        <w:rPr>
          <w:rStyle w:val="NatlTypeLevel2Char"/>
          <w:sz w:val="20"/>
        </w:rPr>
        <w:t>2.9.</w:t>
      </w:r>
      <w:r w:rsidR="009D7261">
        <w:rPr>
          <w:rStyle w:val="NatlTypeLevel2Char"/>
          <w:sz w:val="20"/>
        </w:rPr>
        <w:tab/>
      </w:r>
      <w:r w:rsidRPr="001156F5">
        <w:rPr>
          <w:rStyle w:val="NatlTypeLevel2Char"/>
          <w:sz w:val="20"/>
        </w:rPr>
        <w:t>Remanufactured Device.</w:t>
      </w:r>
      <w:bookmarkEnd w:id="3855"/>
      <w:r>
        <w:t xml:space="preserve"> – A device that is disassembled, checked for wear, parts replaced or fixed, reassembled</w:t>
      </w:r>
      <w:r w:rsidR="00123AFC">
        <w:t>,</w:t>
      </w:r>
      <w:r>
        <w:t xml:space="preserve"> and made to operate like a new device of the same type.</w:t>
      </w:r>
      <w:bookmarkEnd w:id="3856"/>
      <w:bookmarkEnd w:id="3857"/>
      <w:bookmarkEnd w:id="3858"/>
      <w:bookmarkEnd w:id="3859"/>
    </w:p>
    <w:p w14:paraId="0C7B5EC9" w14:textId="77777777" w:rsidR="005A6C37" w:rsidRDefault="005A6C37" w:rsidP="009D7261">
      <w:pPr>
        <w:tabs>
          <w:tab w:val="left" w:pos="540"/>
        </w:tabs>
        <w:spacing w:before="60" w:after="240"/>
      </w:pPr>
      <w:r>
        <w:t>(Amended 2001)</w:t>
      </w:r>
    </w:p>
    <w:p w14:paraId="5A253A66" w14:textId="39E42C9E" w:rsidR="005A6C37" w:rsidRDefault="005A6C37" w:rsidP="009D7261">
      <w:pPr>
        <w:tabs>
          <w:tab w:val="left" w:pos="540"/>
        </w:tabs>
        <w:suppressAutoHyphens/>
      </w:pPr>
      <w:bookmarkStart w:id="3860" w:name="_Toc19705489"/>
      <w:bookmarkStart w:id="3861" w:name="_Toc173752397"/>
      <w:bookmarkStart w:id="3862" w:name="_Toc173771096"/>
      <w:bookmarkStart w:id="3863" w:name="_Toc174456801"/>
      <w:bookmarkStart w:id="3864" w:name="_Toc174458603"/>
      <w:r w:rsidRPr="001156F5">
        <w:rPr>
          <w:rStyle w:val="NatlTypeLevel2Char"/>
          <w:sz w:val="20"/>
        </w:rPr>
        <w:t>2.10.</w:t>
      </w:r>
      <w:r w:rsidR="00F17D3C">
        <w:rPr>
          <w:rStyle w:val="NatlTypeLevel2Char"/>
          <w:sz w:val="20"/>
        </w:rPr>
        <w:t> </w:t>
      </w:r>
      <w:r w:rsidR="009D7261">
        <w:rPr>
          <w:rStyle w:val="NatlTypeLevel2Char"/>
          <w:sz w:val="20"/>
        </w:rPr>
        <w:tab/>
      </w:r>
      <w:r w:rsidRPr="001156F5">
        <w:rPr>
          <w:rStyle w:val="NatlTypeLevel2Char"/>
          <w:sz w:val="20"/>
        </w:rPr>
        <w:t>Remanufactured Element.</w:t>
      </w:r>
      <w:bookmarkEnd w:id="3860"/>
      <w:r>
        <w:t xml:space="preserve"> – An element that is disassembled, checked for wear, parts replaced or fixed, reassembled</w:t>
      </w:r>
      <w:r w:rsidR="00123AFC">
        <w:t>,</w:t>
      </w:r>
      <w:r>
        <w:t xml:space="preserve"> and made to operate like a new element of the same type.</w:t>
      </w:r>
      <w:bookmarkEnd w:id="3861"/>
      <w:bookmarkEnd w:id="3862"/>
      <w:bookmarkEnd w:id="3863"/>
      <w:bookmarkEnd w:id="3864"/>
    </w:p>
    <w:p w14:paraId="613E49DF" w14:textId="77777777" w:rsidR="005A6C37" w:rsidRDefault="005A6C37" w:rsidP="009D7261">
      <w:pPr>
        <w:tabs>
          <w:tab w:val="left" w:pos="540"/>
        </w:tabs>
        <w:spacing w:before="60" w:after="240"/>
      </w:pPr>
      <w:r>
        <w:t>(Added 2001)</w:t>
      </w:r>
    </w:p>
    <w:p w14:paraId="2997F710" w14:textId="1FC84FAE" w:rsidR="005A6C37" w:rsidRDefault="005A6C37" w:rsidP="009D7261">
      <w:pPr>
        <w:tabs>
          <w:tab w:val="left" w:pos="540"/>
        </w:tabs>
      </w:pPr>
      <w:bookmarkStart w:id="3865" w:name="_Toc19705490"/>
      <w:bookmarkStart w:id="3866" w:name="_Toc173752398"/>
      <w:bookmarkStart w:id="3867" w:name="_Toc173771097"/>
      <w:bookmarkStart w:id="3868" w:name="_Toc174456802"/>
      <w:bookmarkStart w:id="3869" w:name="_Toc174458604"/>
      <w:r w:rsidRPr="001156F5">
        <w:rPr>
          <w:rStyle w:val="NatlTypeLevel2Char"/>
          <w:sz w:val="20"/>
        </w:rPr>
        <w:t>2.11.</w:t>
      </w:r>
      <w:r w:rsidR="009D7261">
        <w:rPr>
          <w:rStyle w:val="NatlTypeLevel2Char"/>
          <w:sz w:val="20"/>
        </w:rPr>
        <w:tab/>
      </w:r>
      <w:r w:rsidRPr="001156F5">
        <w:rPr>
          <w:rStyle w:val="NatlTypeLevel2Char"/>
          <w:sz w:val="20"/>
        </w:rPr>
        <w:t>Repaired Device.</w:t>
      </w:r>
      <w:bookmarkEnd w:id="3865"/>
      <w:r>
        <w:t xml:space="preserve"> – A device on which work is performed that brings the device back into proper operating condition.</w:t>
      </w:r>
      <w:bookmarkEnd w:id="3866"/>
      <w:bookmarkEnd w:id="3867"/>
      <w:bookmarkEnd w:id="3868"/>
      <w:bookmarkEnd w:id="3869"/>
    </w:p>
    <w:p w14:paraId="45EDE4D9" w14:textId="77777777" w:rsidR="005A6C37" w:rsidRDefault="005A6C37" w:rsidP="009D7261">
      <w:pPr>
        <w:tabs>
          <w:tab w:val="left" w:pos="540"/>
        </w:tabs>
        <w:spacing w:before="60" w:after="240"/>
      </w:pPr>
      <w:r>
        <w:t>(Amended 2001)</w:t>
      </w:r>
    </w:p>
    <w:p w14:paraId="5B4A46D0" w14:textId="033F9AD6" w:rsidR="005A6C37" w:rsidRDefault="005A6C37" w:rsidP="009D7261">
      <w:pPr>
        <w:tabs>
          <w:tab w:val="left" w:pos="540"/>
        </w:tabs>
      </w:pPr>
      <w:bookmarkStart w:id="3870" w:name="_Toc19705491"/>
      <w:bookmarkStart w:id="3871" w:name="_Toc173752399"/>
      <w:bookmarkStart w:id="3872" w:name="_Toc173771098"/>
      <w:bookmarkStart w:id="3873" w:name="_Toc174456803"/>
      <w:bookmarkStart w:id="3874" w:name="_Toc174458605"/>
      <w:r w:rsidRPr="001156F5">
        <w:rPr>
          <w:rStyle w:val="NatlTypeLevel2Char"/>
          <w:sz w:val="20"/>
        </w:rPr>
        <w:t>2.12.</w:t>
      </w:r>
      <w:r w:rsidR="009D7261">
        <w:rPr>
          <w:rStyle w:val="NatlTypeLevel2Char"/>
          <w:sz w:val="20"/>
        </w:rPr>
        <w:tab/>
      </w:r>
      <w:r w:rsidRPr="001156F5">
        <w:rPr>
          <w:rStyle w:val="NatlTypeLevel2Char"/>
          <w:sz w:val="20"/>
        </w:rPr>
        <w:t>Repaired Element.</w:t>
      </w:r>
      <w:bookmarkEnd w:id="3870"/>
      <w:r>
        <w:t xml:space="preserve"> – An element on which work is performed that brings the element back into proper operating condition.</w:t>
      </w:r>
      <w:bookmarkEnd w:id="3871"/>
      <w:bookmarkEnd w:id="3872"/>
      <w:bookmarkEnd w:id="3873"/>
      <w:bookmarkEnd w:id="3874"/>
    </w:p>
    <w:p w14:paraId="4B8B6DDB" w14:textId="77777777" w:rsidR="005A6C37" w:rsidRDefault="005A6C37" w:rsidP="009D7261">
      <w:pPr>
        <w:tabs>
          <w:tab w:val="left" w:pos="540"/>
        </w:tabs>
        <w:spacing w:before="60" w:after="240"/>
      </w:pPr>
      <w:r>
        <w:t>(Added 2001)</w:t>
      </w:r>
    </w:p>
    <w:p w14:paraId="570397D6" w14:textId="7C942F76" w:rsidR="005A6C37" w:rsidRDefault="005A6C37" w:rsidP="009D7261">
      <w:pPr>
        <w:tabs>
          <w:tab w:val="left" w:pos="540"/>
        </w:tabs>
        <w:suppressAutoHyphens/>
        <w:spacing w:after="240"/>
      </w:pPr>
      <w:bookmarkStart w:id="3875" w:name="_Toc19705492"/>
      <w:bookmarkStart w:id="3876" w:name="_Toc173752400"/>
      <w:bookmarkStart w:id="3877" w:name="_Toc173771099"/>
      <w:bookmarkStart w:id="3878" w:name="_Toc174456804"/>
      <w:bookmarkStart w:id="3879" w:name="_Toc174458606"/>
      <w:r w:rsidRPr="00527F81">
        <w:rPr>
          <w:rStyle w:val="NatlTypeLevel2Char"/>
          <w:sz w:val="20"/>
        </w:rPr>
        <w:t>2.13.</w:t>
      </w:r>
      <w:r w:rsidR="009D7261">
        <w:rPr>
          <w:rStyle w:val="NatlTypeLevel2Char"/>
          <w:sz w:val="20"/>
        </w:rPr>
        <w:tab/>
      </w:r>
      <w:r w:rsidRPr="00527F81">
        <w:rPr>
          <w:rStyle w:val="NatlTypeLevel2Char"/>
          <w:sz w:val="20"/>
        </w:rPr>
        <w:t>Type.</w:t>
      </w:r>
      <w:bookmarkEnd w:id="3875"/>
      <w:r>
        <w:t xml:space="preserve"> – A model or models of a particular device, measurement system, instrument, or element that positively identifies the design.  A specific type may vary in its measurement ranges, size, performance, and operating characteristics as specified in the CC.</w:t>
      </w:r>
      <w:bookmarkEnd w:id="3876"/>
      <w:bookmarkEnd w:id="3877"/>
      <w:bookmarkEnd w:id="3878"/>
      <w:bookmarkEnd w:id="3879"/>
    </w:p>
    <w:p w14:paraId="467DB57B" w14:textId="4A5508A2" w:rsidR="0010409E" w:rsidRDefault="005A6C37" w:rsidP="009D7261">
      <w:pPr>
        <w:tabs>
          <w:tab w:val="left" w:pos="540"/>
        </w:tabs>
        <w:spacing w:after="240"/>
      </w:pPr>
      <w:bookmarkStart w:id="3880" w:name="_Toc19705493"/>
      <w:bookmarkStart w:id="3881" w:name="_Toc173752401"/>
      <w:bookmarkStart w:id="3882" w:name="_Toc173771100"/>
      <w:bookmarkStart w:id="3883" w:name="_Toc174456805"/>
      <w:bookmarkStart w:id="3884" w:name="_Toc174458607"/>
      <w:r w:rsidRPr="00527F81">
        <w:rPr>
          <w:rStyle w:val="NatlTypeLevel2Char"/>
          <w:sz w:val="20"/>
        </w:rPr>
        <w:t>2.14.</w:t>
      </w:r>
      <w:r w:rsidR="00B06D75">
        <w:rPr>
          <w:rStyle w:val="NatlTypeLevel2Char"/>
          <w:sz w:val="20"/>
        </w:rPr>
        <w:tab/>
      </w:r>
      <w:r w:rsidRPr="00527F81">
        <w:rPr>
          <w:rStyle w:val="NatlTypeLevel2Char"/>
          <w:sz w:val="20"/>
        </w:rPr>
        <w:t>Type Evaluation.</w:t>
      </w:r>
      <w:bookmarkEnd w:id="3880"/>
      <w:r>
        <w:t xml:space="preserve"> – The testing, examination, and/or evaluation of a type by a Participating Laboratory under the </w:t>
      </w:r>
      <w:r w:rsidR="00123AF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w:t>
      </w:r>
      <w:bookmarkEnd w:id="3881"/>
      <w:bookmarkEnd w:id="3882"/>
      <w:bookmarkEnd w:id="3883"/>
      <w:bookmarkEnd w:id="3884"/>
    </w:p>
    <w:p w14:paraId="4EB871E0" w14:textId="5B6B6862" w:rsidR="005A6C37" w:rsidRDefault="005A6C37" w:rsidP="009D7261">
      <w:pPr>
        <w:tabs>
          <w:tab w:val="left" w:pos="540"/>
        </w:tabs>
        <w:spacing w:after="240"/>
        <w:rPr>
          <w:rStyle w:val="NatlTypeLevel2Char"/>
          <w:sz w:val="20"/>
        </w:rPr>
      </w:pPr>
      <w:bookmarkStart w:id="3885" w:name="_Toc19705494"/>
      <w:bookmarkStart w:id="3886" w:name="_Toc173752402"/>
      <w:bookmarkStart w:id="3887" w:name="_Toc173771101"/>
      <w:bookmarkStart w:id="3888" w:name="_Toc174456806"/>
      <w:bookmarkStart w:id="3889" w:name="_Toc174458608"/>
      <w:r w:rsidRPr="00527F81">
        <w:rPr>
          <w:rStyle w:val="NatlTypeLevel2Char"/>
          <w:sz w:val="20"/>
        </w:rPr>
        <w:t xml:space="preserve">2.15.  </w:t>
      </w:r>
      <w:r w:rsidR="009D7261">
        <w:rPr>
          <w:rStyle w:val="NatlTypeLevel2Char"/>
          <w:sz w:val="20"/>
        </w:rPr>
        <w:tab/>
      </w:r>
      <w:r w:rsidRPr="00527F81">
        <w:rPr>
          <w:rStyle w:val="NatlTypeLevel2Char"/>
          <w:sz w:val="20"/>
        </w:rPr>
        <w:t>Commercial and Law Enforcement Equipment.</w:t>
      </w:r>
      <w:bookmarkEnd w:id="3885"/>
    </w:p>
    <w:p w14:paraId="2711D32A" w14:textId="77777777" w:rsidR="005A6C37" w:rsidRDefault="00D962A8" w:rsidP="00124AE1">
      <w:pPr>
        <w:numPr>
          <w:ilvl w:val="0"/>
          <w:numId w:val="93"/>
        </w:numPr>
        <w:tabs>
          <w:tab w:val="clear" w:pos="1710"/>
        </w:tabs>
        <w:spacing w:after="240"/>
        <w:ind w:left="720"/>
      </w:pPr>
      <w:r>
        <w:fldChar w:fldCharType="begin"/>
      </w:r>
      <w:r w:rsidR="005A6C37">
        <w:instrText>xe "</w:instrText>
      </w:r>
      <w:r w:rsidR="005A6C37" w:rsidRPr="003D27D8">
        <w:instrText>Commercial and law enforcement equipment</w:instrText>
      </w:r>
      <w:r w:rsidR="005A6C37">
        <w:instrText>"</w:instrText>
      </w:r>
      <w:r>
        <w:fldChar w:fldCharType="end"/>
      </w:r>
      <w:r w:rsidR="005A6C37">
        <w:t xml:space="preserve">Weighing and measuring equipment commercially used or employed in establishing the size, quantity, extent, area, or measurement of quantities, things, produce, or articles for distribution or consumption, purchased, offered, or submitted for sale, hire, or award, or in computing any basic charge or payment for services rendered on the basis of weight or measure. </w:t>
      </w:r>
    </w:p>
    <w:p w14:paraId="08B0AAA2" w14:textId="2308D651" w:rsidR="005A6C37" w:rsidRDefault="005A6C37" w:rsidP="00F31ACA">
      <w:pPr>
        <w:pStyle w:val="ListParagraph"/>
        <w:numPr>
          <w:ilvl w:val="0"/>
          <w:numId w:val="93"/>
        </w:numPr>
        <w:tabs>
          <w:tab w:val="clear" w:pos="1710"/>
        </w:tabs>
        <w:spacing w:after="240"/>
        <w:ind w:left="720"/>
      </w:pPr>
      <w:r>
        <w:t>Any accessory attached to or used in connection with a commercial weighing or measuring device when such accessory is so designed that its operation affects the accuracy of the device.</w:t>
      </w:r>
    </w:p>
    <w:p w14:paraId="09BC4120" w14:textId="266747C5" w:rsidR="005A6C37" w:rsidRPr="00880B5A" w:rsidRDefault="00F31ACA" w:rsidP="00124AE1">
      <w:pPr>
        <w:spacing w:after="240"/>
        <w:ind w:left="720" w:hanging="360"/>
      </w:pPr>
      <w:r>
        <w:t>(c)</w:t>
      </w:r>
      <w:r>
        <w:tab/>
      </w:r>
      <w:r w:rsidR="005A6C37">
        <w:t xml:space="preserve">Weighing and measuring equipment in official use for the enforcement of law or for the collection of statistical information by government agencies. </w:t>
      </w:r>
      <w:r w:rsidR="005A6C37">
        <w:rPr>
          <w:szCs w:val="20"/>
          <w:vertAlign w:val="superscript"/>
        </w:rPr>
        <w:t>[</w:t>
      </w:r>
      <w:r w:rsidR="009C6B91" w:rsidRPr="009C6B91">
        <w:rPr>
          <w:szCs w:val="20"/>
          <w:vertAlign w:val="superscript"/>
        </w:rPr>
        <w:t xml:space="preserve">see </w:t>
      </w:r>
      <w:r w:rsidR="009C6B91" w:rsidRPr="009C6B91">
        <w:rPr>
          <w:b/>
          <w:bCs/>
          <w:i/>
          <w:iCs/>
          <w:szCs w:val="20"/>
          <w:vertAlign w:val="superscript"/>
        </w:rPr>
        <w:t>Section 2.</w:t>
      </w:r>
      <w:r w:rsidR="009C6B91">
        <w:rPr>
          <w:b/>
          <w:bCs/>
          <w:i/>
          <w:iCs/>
          <w:szCs w:val="20"/>
          <w:vertAlign w:val="superscript"/>
        </w:rPr>
        <w:t>15.</w:t>
      </w:r>
      <w:r w:rsidR="009C6B91" w:rsidRPr="009C6B91">
        <w:rPr>
          <w:szCs w:val="20"/>
          <w:vertAlign w:val="superscript"/>
        </w:rPr>
        <w:t xml:space="preserve"> </w:t>
      </w:r>
      <w:r w:rsidR="009C6B91" w:rsidRPr="009C6B91">
        <w:rPr>
          <w:b/>
          <w:i/>
          <w:szCs w:val="20"/>
          <w:vertAlign w:val="superscript"/>
        </w:rPr>
        <w:t>NOTE</w:t>
      </w:r>
      <w:r w:rsidR="005A6C37">
        <w:rPr>
          <w:szCs w:val="20"/>
          <w:vertAlign w:val="superscript"/>
        </w:rPr>
        <w:t>]</w:t>
      </w:r>
      <w:bookmarkEnd w:id="3886"/>
      <w:bookmarkEnd w:id="3887"/>
      <w:bookmarkEnd w:id="3888"/>
      <w:bookmarkEnd w:id="3889"/>
    </w:p>
    <w:p w14:paraId="278AF4B5" w14:textId="051608C4" w:rsidR="005A6C37" w:rsidRDefault="009C6B91">
      <w:pPr>
        <w:rPr>
          <w:i/>
          <w:iCs/>
        </w:rPr>
      </w:pPr>
      <w:r>
        <w:rPr>
          <w:b/>
          <w:bCs/>
          <w:i/>
          <w:iCs/>
        </w:rPr>
        <w:t>Section 2.15. NOTE</w:t>
      </w:r>
      <w:r w:rsidR="005A6C37">
        <w:rPr>
          <w:b/>
          <w:bCs/>
          <w:i/>
          <w:iCs/>
        </w:rPr>
        <w:t>:</w:t>
      </w:r>
      <w:r w:rsidR="005A6C37">
        <w:t xml:space="preserve">  </w:t>
      </w:r>
      <w:r w:rsidR="005A6C37">
        <w:rPr>
          <w:i/>
          <w:iCs/>
        </w:rPr>
        <w:t xml:space="preserve">The section is identical to G-A.1. </w:t>
      </w:r>
      <w:r w:rsidR="005A6C37" w:rsidRPr="0048342B">
        <w:rPr>
          <w:i/>
          <w:iCs/>
        </w:rPr>
        <w:t>Commercial and Law Enforcement Equipment</w:t>
      </w:r>
      <w:r w:rsidR="005A6C37">
        <w:rPr>
          <w:i/>
          <w:iCs/>
        </w:rPr>
        <w:t xml:space="preserve">, Section 1.10. General Code, </w:t>
      </w:r>
      <w:r w:rsidR="00C3714B">
        <w:rPr>
          <w:i/>
          <w:iCs/>
        </w:rPr>
        <w:t>NIST</w:t>
      </w:r>
      <w:r w:rsidR="005A6C37">
        <w:rPr>
          <w:i/>
          <w:iCs/>
        </w:rPr>
        <w:t xml:space="preserve"> Handbook 44</w:t>
      </w:r>
      <w:r w:rsidR="00D962A8">
        <w:fldChar w:fldCharType="begin"/>
      </w:r>
      <w:r w:rsidR="005A6C37">
        <w:instrText>xe "</w:instrText>
      </w:r>
      <w:r w:rsidR="005A6C37" w:rsidRPr="00A5344F">
        <w:instrText>Handbooks:HB44</w:instrText>
      </w:r>
      <w:r w:rsidR="005A6C37">
        <w:instrText>"</w:instrText>
      </w:r>
      <w:r w:rsidR="00D962A8">
        <w:fldChar w:fldCharType="end"/>
      </w:r>
      <w:r w:rsidR="005A6C37">
        <w:rPr>
          <w:i/>
          <w:iCs/>
        </w:rPr>
        <w:t xml:space="preserve"> for definition of “commercial” and “law enforcement equipment.”</w:t>
      </w:r>
    </w:p>
    <w:p w14:paraId="18DA8E29" w14:textId="77777777" w:rsidR="005A6C37" w:rsidRDefault="005A6C37" w:rsidP="00527F81">
      <w:pPr>
        <w:pStyle w:val="NatlTypeLevel1"/>
      </w:pPr>
      <w:bookmarkStart w:id="3890" w:name="_Toc173470343"/>
      <w:bookmarkStart w:id="3891" w:name="_Toc173470716"/>
      <w:bookmarkStart w:id="3892" w:name="_Toc173471581"/>
      <w:bookmarkStart w:id="3893" w:name="_Toc19705495"/>
      <w:r>
        <w:lastRenderedPageBreak/>
        <w:t>Section 3.  Certificate of Conformance (CC)</w:t>
      </w:r>
      <w:bookmarkEnd w:id="3890"/>
      <w:bookmarkEnd w:id="3891"/>
      <w:bookmarkEnd w:id="3892"/>
      <w:bookmarkEnd w:id="3893"/>
    </w:p>
    <w:p w14:paraId="0F924BBF" w14:textId="77777777" w:rsidR="005A6C37" w:rsidRDefault="00D962A8" w:rsidP="00124AE1">
      <w:pPr>
        <w:spacing w:after="240"/>
      </w:pPr>
      <w:r w:rsidRPr="0034798A">
        <w:fldChar w:fldCharType="begin"/>
      </w:r>
      <w:r w:rsidR="005A6C37" w:rsidRPr="0034798A">
        <w:instrText>xe "Certificate of Conformance:Requirements for Devices"</w:instrText>
      </w:r>
      <w:r w:rsidRPr="0034798A">
        <w:fldChar w:fldCharType="end"/>
      </w:r>
      <w:r w:rsidR="005A6C37">
        <w:t xml:space="preserve">The Director shall require a device to be traceable to an active Certificate of Conformance (CC) prior to its installation or use for commercial or law enforcement purposes.  If the device consists of separate and compatible main elements, each main element shall be traceable to a CC.  A device is traceable to a CC if:  </w:t>
      </w:r>
    </w:p>
    <w:p w14:paraId="49C9D1C7" w14:textId="77777777" w:rsidR="005A6C37" w:rsidRDefault="005A6C37" w:rsidP="006650BB">
      <w:pPr>
        <w:numPr>
          <w:ilvl w:val="0"/>
          <w:numId w:val="155"/>
        </w:numPr>
        <w:tabs>
          <w:tab w:val="clear" w:pos="1260"/>
          <w:tab w:val="num" w:pos="720"/>
        </w:tabs>
        <w:spacing w:after="240"/>
        <w:ind w:left="1267" w:hanging="907"/>
      </w:pPr>
      <w:r>
        <w:t>it is of the same type identified on the Certificate</w:t>
      </w:r>
      <w:r w:rsidR="00BE71A4">
        <w:t xml:space="preserve">; </w:t>
      </w:r>
      <w:r>
        <w:t xml:space="preserve">and </w:t>
      </w:r>
    </w:p>
    <w:p w14:paraId="2E802C25" w14:textId="77777777" w:rsidR="005A6C37" w:rsidRDefault="005A6C37" w:rsidP="00433BC1">
      <w:pPr>
        <w:tabs>
          <w:tab w:val="num" w:pos="720"/>
        </w:tabs>
        <w:ind w:left="720" w:hanging="360"/>
      </w:pPr>
      <w:r>
        <w:t>(b)</w:t>
      </w:r>
      <w:r>
        <w:tab/>
        <w:t> it was manufactured during the period that the Certificate was maintained in active status.</w:t>
      </w:r>
    </w:p>
    <w:p w14:paraId="062A469C" w14:textId="77777777" w:rsidR="005A6C37" w:rsidRDefault="005A6C37" w:rsidP="003E660F">
      <w:pPr>
        <w:spacing w:before="60" w:after="240"/>
      </w:pPr>
      <w:r>
        <w:t>(Amended 2001 and 2004)</w:t>
      </w:r>
    </w:p>
    <w:p w14:paraId="1EE386DF" w14:textId="38413E50" w:rsidR="005A6C37" w:rsidRDefault="005A6C37" w:rsidP="00527F81">
      <w:pPr>
        <w:pStyle w:val="NatlTypeLevel1"/>
      </w:pPr>
      <w:bookmarkStart w:id="3894" w:name="_Toc173470344"/>
      <w:bookmarkStart w:id="3895" w:name="_Toc173470717"/>
      <w:bookmarkStart w:id="3896" w:name="_Toc173471582"/>
      <w:bookmarkStart w:id="3897" w:name="_Toc19705496"/>
      <w:r>
        <w:t>Section 4.  Prohibited Acts</w:t>
      </w:r>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r>
        <w:t xml:space="preserve"> and Exemptions</w:t>
      </w:r>
      <w:bookmarkEnd w:id="3894"/>
      <w:bookmarkEnd w:id="3895"/>
      <w:bookmarkEnd w:id="3896"/>
      <w:bookmarkEnd w:id="3897"/>
    </w:p>
    <w:p w14:paraId="0939D9D3" w14:textId="77777777" w:rsidR="005A6C37" w:rsidRDefault="005A6C37">
      <w:pPr>
        <w:ind w:left="720" w:hanging="360"/>
      </w:pPr>
      <w:r>
        <w:t>(a)</w:t>
      </w:r>
      <w:r>
        <w:tab/>
        <w:t>Except for a device exempted by this section, no person shall sell a device unless it is traceable to an active CC.</w:t>
      </w:r>
    </w:p>
    <w:p w14:paraId="0B66331F" w14:textId="77777777" w:rsidR="005A6C37" w:rsidRDefault="005A6C37" w:rsidP="00CB53B3">
      <w:pPr>
        <w:pStyle w:val="Left050"/>
        <w:spacing w:after="240"/>
      </w:pPr>
      <w:r>
        <w:t>(Amended 2001)</w:t>
      </w:r>
    </w:p>
    <w:p w14:paraId="768DD149" w14:textId="77777777" w:rsidR="005A6C37" w:rsidRDefault="005A6C37">
      <w:pPr>
        <w:ind w:left="720" w:hanging="360"/>
      </w:pPr>
      <w:r>
        <w:t>(b)</w:t>
      </w:r>
      <w:r>
        <w:tab/>
        <w:t>Except for a device exempted by this section, no person shall use a device unless it is traceable to an active CC.</w:t>
      </w:r>
    </w:p>
    <w:p w14:paraId="39A2E7B0" w14:textId="77777777" w:rsidR="005A6C37" w:rsidRDefault="005A6C37" w:rsidP="00CB53B3">
      <w:pPr>
        <w:pStyle w:val="Left050"/>
        <w:spacing w:after="240"/>
      </w:pPr>
      <w:r>
        <w:t>(Amended 2001)</w:t>
      </w:r>
    </w:p>
    <w:p w14:paraId="29023B96" w14:textId="187C7C00" w:rsidR="005A6C37" w:rsidRDefault="005A6C37">
      <w:pPr>
        <w:ind w:left="720" w:hanging="360"/>
      </w:pPr>
      <w:r>
        <w:t>(c)</w:t>
      </w:r>
      <w:r>
        <w:tab/>
        <w:t>A device in service in this State prior to </w:t>
      </w:r>
      <w:r w:rsidR="007A2102">
        <w:rPr>
          <w:u w:val="single"/>
        </w:rPr>
        <w:t>            </w:t>
      </w:r>
      <w:r>
        <w:t>, </w:t>
      </w:r>
      <w:r w:rsidR="007A2102" w:rsidRPr="007A2102">
        <w:rPr>
          <w:u w:val="single"/>
        </w:rPr>
        <w:t>        </w:t>
      </w:r>
      <w:r>
        <w:t xml:space="preserve">, (date) that meets the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shall not be required to be traceable to an active CC.</w:t>
      </w:r>
    </w:p>
    <w:p w14:paraId="55B4C32E" w14:textId="77777777" w:rsidR="005A6C37" w:rsidRDefault="005A6C37" w:rsidP="00CB53B3">
      <w:pPr>
        <w:pStyle w:val="Left050"/>
        <w:spacing w:after="240"/>
      </w:pPr>
      <w:r>
        <w:t>(Amended 2001)</w:t>
      </w:r>
    </w:p>
    <w:p w14:paraId="1DD5D7D5" w14:textId="294217FF" w:rsidR="005A6C37" w:rsidRDefault="005A6C37">
      <w:pPr>
        <w:ind w:left="720" w:hanging="360"/>
      </w:pPr>
      <w:r>
        <w:t>(d)</w:t>
      </w:r>
      <w:r>
        <w:tab/>
        <w:t>A device in service in this State prior to </w:t>
      </w:r>
      <w:r w:rsidR="009D7261">
        <w:rPr>
          <w:u w:val="single"/>
        </w:rPr>
        <w:t>                </w:t>
      </w:r>
      <w:r>
        <w:t>,</w:t>
      </w:r>
      <w:r w:rsidR="009D7261">
        <w:t xml:space="preserve"> </w:t>
      </w:r>
      <w:r w:rsidR="009D7261">
        <w:rPr>
          <w:u w:val="single"/>
        </w:rPr>
        <w:t>        </w:t>
      </w:r>
      <w:r>
        <w:t> </w:t>
      </w:r>
      <w:r w:rsidRPr="009D7261">
        <w:t>,</w:t>
      </w:r>
      <w:r>
        <w:t xml:space="preserve"> (date) removed from service by the owner or on which the department has issued a removal order after __________, ____, (date) and returned to service at a later date shall be modified to meet all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effective on the date of the return to service.  Such a device shall not be required to be traceable to an active CC.</w:t>
      </w:r>
    </w:p>
    <w:p w14:paraId="2FC5D3DB" w14:textId="77777777" w:rsidR="005A6C37" w:rsidRDefault="005A6C37" w:rsidP="00CB53B3">
      <w:pPr>
        <w:pStyle w:val="Left050"/>
        <w:spacing w:after="240"/>
      </w:pPr>
      <w:r>
        <w:t>(Amended 2001)</w:t>
      </w:r>
    </w:p>
    <w:p w14:paraId="3D20B0E2" w14:textId="155FD7D5" w:rsidR="005A6C37" w:rsidRDefault="005A6C37">
      <w:pPr>
        <w:ind w:left="720" w:hanging="360"/>
      </w:pPr>
      <w:r>
        <w:t>(e)</w:t>
      </w:r>
      <w:r>
        <w:tab/>
        <w:t>A device in service in this State prior to </w:t>
      </w:r>
      <w:r w:rsidR="009D7261">
        <w:rPr>
          <w:u w:val="single"/>
        </w:rPr>
        <w:t>               </w:t>
      </w:r>
      <w:r>
        <w:t>, </w:t>
      </w:r>
      <w:r w:rsidR="009D7261">
        <w:rPr>
          <w:u w:val="single"/>
        </w:rPr>
        <w:t>       </w:t>
      </w:r>
      <w:r>
        <w:t xml:space="preserve">, (date) which is repaired after such date shall meet the specifications, tolerances, and other technical requirements of </w:t>
      </w:r>
      <w:r w:rsidR="00C3714B">
        <w:t>NIST</w:t>
      </w:r>
      <w:r>
        <w:t xml:space="preserve"> Handbook 44 and shall not be required to be traceable to an active CC.</w:t>
      </w:r>
    </w:p>
    <w:p w14:paraId="2A2EAB3D" w14:textId="77777777" w:rsidR="005A6C37" w:rsidRDefault="005A6C37" w:rsidP="00CB53B3">
      <w:pPr>
        <w:pStyle w:val="Left050"/>
        <w:spacing w:after="240"/>
      </w:pPr>
      <w:r>
        <w:t>(Amended 2001)</w:t>
      </w:r>
    </w:p>
    <w:p w14:paraId="5C5C8949" w14:textId="0DC62D3E" w:rsidR="005A6C37" w:rsidRDefault="005A6C37">
      <w:pPr>
        <w:ind w:left="720" w:hanging="360"/>
      </w:pPr>
      <w:r>
        <w:t>(f)</w:t>
      </w:r>
      <w:r>
        <w:tab/>
        <w:t>A device in service in this State prior to </w:t>
      </w:r>
      <w:r w:rsidR="009D7261">
        <w:rPr>
          <w:u w:val="single"/>
        </w:rPr>
        <w:t>               </w:t>
      </w:r>
      <w:r>
        <w:t>, </w:t>
      </w:r>
      <w:r w:rsidR="009D7261">
        <w:rPr>
          <w:u w:val="single"/>
        </w:rPr>
        <w:t>       </w:t>
      </w:r>
      <w:r>
        <w:t>, (date) that is still in use may be installed at another location in this state provided the device meets requirements in effect as of the date of installation in the new location; however, the device shall not be required to be traceable to an active CC.</w:t>
      </w:r>
    </w:p>
    <w:p w14:paraId="650B943A" w14:textId="77777777" w:rsidR="005A6C37" w:rsidRDefault="005A6C37" w:rsidP="002969C1">
      <w:pPr>
        <w:pStyle w:val="Left050"/>
        <w:spacing w:after="240"/>
      </w:pPr>
      <w:r>
        <w:t>(Amended 2001)</w:t>
      </w:r>
    </w:p>
    <w:p w14:paraId="7643EB00" w14:textId="67BE961C" w:rsidR="005A6C37" w:rsidRDefault="005A6C37">
      <w:pPr>
        <w:ind w:left="720" w:hanging="360"/>
      </w:pPr>
      <w:r>
        <w:t>(g)</w:t>
      </w:r>
      <w:r>
        <w:tab/>
        <w:t>A device in service in another State prior to </w:t>
      </w:r>
      <w:r w:rsidR="009D7261">
        <w:rPr>
          <w:u w:val="single"/>
        </w:rPr>
        <w:t>               </w:t>
      </w:r>
      <w:r>
        <w:t>, </w:t>
      </w:r>
      <w:r w:rsidR="009D7261">
        <w:rPr>
          <w:u w:val="single"/>
        </w:rPr>
        <w:t>       </w:t>
      </w:r>
      <w:r>
        <w:t xml:space="preserve">, (date) may be installed in this State; however, the device shall meet the specifications, tolerances, and technical requirements for weighing and measuring devices in </w:t>
      </w:r>
      <w:r w:rsidR="00C3714B">
        <w:t>NIST</w:t>
      </w:r>
      <w:r>
        <w:t xml:space="preserve"> Handbook 44 and be traceable to an active CC.</w:t>
      </w:r>
    </w:p>
    <w:p w14:paraId="269B4594" w14:textId="77777777" w:rsidR="005A6C37" w:rsidRDefault="005A6C37" w:rsidP="009512AE">
      <w:pPr>
        <w:pStyle w:val="Left050"/>
        <w:spacing w:after="240"/>
      </w:pPr>
      <w:r>
        <w:t>(Amended 2001)</w:t>
      </w:r>
    </w:p>
    <w:p w14:paraId="14D919F8" w14:textId="5624D8F5" w:rsidR="005A6C37" w:rsidRDefault="005A6C37" w:rsidP="007A2102">
      <w:pPr>
        <w:widowControl w:val="0"/>
        <w:suppressAutoHyphens/>
        <w:ind w:left="720" w:hanging="360"/>
      </w:pPr>
      <w:r>
        <w:t>(h)</w:t>
      </w:r>
      <w:r>
        <w:tab/>
      </w:r>
      <w:r>
        <w:rPr>
          <w:b/>
          <w:bCs/>
        </w:rPr>
        <w:t>One-of-a-kind Device.</w:t>
      </w:r>
      <w:r>
        <w:t xml:space="preserve"> – The Director may accept the design of a one-of-a-kind device without an NTEP evaluation pending inspection and performance testing to satisfy that the device complies with </w:t>
      </w:r>
      <w:r w:rsidR="00C3714B">
        <w:t xml:space="preserve">NIST </w:t>
      </w:r>
      <w:r>
        <w:t xml:space="preserve">Handbook 44 and is capable of performing within the Handbook 44 requirements for a reasonable period of time under normal conditions of use.  Indicators and load cells in all “one-of-a-kind” scale installations must </w:t>
      </w:r>
      <w:r>
        <w:lastRenderedPageBreak/>
        <w:t xml:space="preserve">have an active NTEP CC as evidence that the system meets the influence factor requirements of </w:t>
      </w:r>
      <w:r w:rsidR="00C3714B">
        <w:t xml:space="preserve">NIST </w:t>
      </w:r>
      <w:r>
        <w:t>Handbook 44.</w:t>
      </w:r>
    </w:p>
    <w:p w14:paraId="67C5FC29" w14:textId="77777777" w:rsidR="005A6C37" w:rsidRDefault="005A6C37" w:rsidP="007A2102">
      <w:pPr>
        <w:pStyle w:val="Left050"/>
        <w:spacing w:after="240"/>
      </w:pPr>
      <w:r>
        <w:t>(Amended 1998 and 2001)</w:t>
      </w:r>
    </w:p>
    <w:p w14:paraId="6C78BD82" w14:textId="77777777" w:rsidR="005A6C37" w:rsidRDefault="005A6C37" w:rsidP="007A2102">
      <w:pPr>
        <w:ind w:left="720" w:hanging="360"/>
      </w:pPr>
      <w:r>
        <w:t>(i)</w:t>
      </w:r>
      <w:r>
        <w:tab/>
      </w:r>
      <w:r>
        <w:rPr>
          <w:b/>
          <w:bCs/>
        </w:rPr>
        <w:t>Repaired Device.</w:t>
      </w:r>
      <w:r>
        <w:t xml:space="preserve"> – If a person makes changes to a device to the extent that the metrological characteristics are changed, that specific device is no longer traceable to the active CC.</w:t>
      </w:r>
    </w:p>
    <w:p w14:paraId="6F0B2267" w14:textId="77777777" w:rsidR="005A6C37" w:rsidRDefault="005A6C37" w:rsidP="007A2102">
      <w:pPr>
        <w:pStyle w:val="Left050"/>
        <w:spacing w:after="240"/>
      </w:pPr>
      <w:r>
        <w:t>(Amended 2001)</w:t>
      </w:r>
    </w:p>
    <w:p w14:paraId="721E3244" w14:textId="77777777" w:rsidR="005A6C37" w:rsidRDefault="005A6C37">
      <w:pPr>
        <w:ind w:left="720" w:hanging="360"/>
      </w:pPr>
      <w:r>
        <w:t>(j)</w:t>
      </w:r>
      <w:r>
        <w:tab/>
      </w:r>
      <w:r>
        <w:rPr>
          <w:b/>
          <w:bCs/>
        </w:rPr>
        <w:t>Remanufactured Device.</w:t>
      </w:r>
      <w:r>
        <w:t xml:space="preserve"> – If a person repairs or remanufactures a device, they are obligated to repair or remanufacture it consistent with the manufacturer’s original design; otherwise, that specific device is no longer traceable to an active CC.</w:t>
      </w:r>
    </w:p>
    <w:p w14:paraId="0B7B4C26" w14:textId="77777777" w:rsidR="005A6C37" w:rsidRDefault="005A6C37" w:rsidP="00CB53B3">
      <w:pPr>
        <w:pStyle w:val="Left050"/>
        <w:spacing w:after="240"/>
      </w:pPr>
      <w:r>
        <w:t>(Amended 2001)</w:t>
      </w:r>
    </w:p>
    <w:p w14:paraId="6ABA784F" w14:textId="77777777" w:rsidR="005A6C37" w:rsidRDefault="005A6C37" w:rsidP="00CB53B3">
      <w:pPr>
        <w:spacing w:after="240"/>
        <w:ind w:left="720" w:hanging="360"/>
      </w:pPr>
      <w:r>
        <w:t>(k)</w:t>
      </w:r>
      <w:r>
        <w:tab/>
      </w:r>
      <w:r>
        <w:rPr>
          <w:b/>
          <w:bCs/>
        </w:rPr>
        <w:t>Copy of a Device.</w:t>
      </w:r>
      <w:r>
        <w:t xml:space="preserve"> – The manufacturer who copies the design of a device that is traceable to an active CC, but which is made by another company, must obtain a separate CC for the device.  The CC for the original device shall not apply to the copy.</w:t>
      </w:r>
    </w:p>
    <w:p w14:paraId="1F6FC2D2" w14:textId="77777777" w:rsidR="005A6C37" w:rsidRDefault="005A6C37">
      <w:pPr>
        <w:ind w:left="720" w:hanging="360"/>
      </w:pPr>
      <w:r>
        <w:t>(l)</w:t>
      </w:r>
      <w:r>
        <w:tab/>
      </w:r>
      <w:r>
        <w:rPr>
          <w:b/>
          <w:bCs/>
        </w:rPr>
        <w:t>Device Components.</w:t>
      </w:r>
      <w:r>
        <w:t xml:space="preserve"> – If a person buys a load cell(s) and an indicating element that are traceable to </w:t>
      </w:r>
      <w:r w:rsidR="002F656C">
        <w:t>CCs</w:t>
      </w:r>
      <w:r>
        <w:t xml:space="preserve"> and then manufactures a device from the parts, that person shall obtain an active CC for the device.</w:t>
      </w:r>
    </w:p>
    <w:p w14:paraId="1D91AFF5" w14:textId="77777777" w:rsidR="005A6C37" w:rsidRDefault="005A6C37" w:rsidP="00C83935">
      <w:pPr>
        <w:pStyle w:val="Left050"/>
        <w:spacing w:after="240"/>
      </w:pPr>
      <w:r>
        <w:t>(Amended 2001)</w:t>
      </w:r>
    </w:p>
    <w:p w14:paraId="79181049" w14:textId="77777777" w:rsidR="005A6C37" w:rsidRDefault="005A6C37" w:rsidP="00527F81">
      <w:pPr>
        <w:pStyle w:val="NatlTypeLevel1"/>
      </w:pPr>
      <w:bookmarkStart w:id="3898" w:name="_Toc173378023"/>
      <w:bookmarkStart w:id="3899" w:name="_Toc173379263"/>
      <w:bookmarkStart w:id="3900" w:name="_Toc173381141"/>
      <w:bookmarkStart w:id="3901" w:name="_Toc173383102"/>
      <w:bookmarkStart w:id="3902" w:name="_Toc173384815"/>
      <w:bookmarkStart w:id="3903" w:name="_Toc173385346"/>
      <w:bookmarkStart w:id="3904" w:name="_Toc173386379"/>
      <w:bookmarkStart w:id="3905" w:name="_Toc173393268"/>
      <w:bookmarkStart w:id="3906" w:name="_Toc173394144"/>
      <w:bookmarkStart w:id="3907" w:name="_Toc173408946"/>
      <w:bookmarkStart w:id="3908" w:name="_Toc173472980"/>
      <w:bookmarkStart w:id="3909" w:name="_Toc19705497"/>
      <w:r>
        <w:t>Section 5.  Participating Laboratory and Agreements</w:t>
      </w:r>
      <w:bookmarkEnd w:id="3898"/>
      <w:bookmarkEnd w:id="3899"/>
      <w:bookmarkEnd w:id="3900"/>
      <w:bookmarkEnd w:id="3901"/>
      <w:bookmarkEnd w:id="3902"/>
      <w:bookmarkEnd w:id="3903"/>
      <w:bookmarkEnd w:id="3904"/>
      <w:bookmarkEnd w:id="3905"/>
      <w:bookmarkEnd w:id="3906"/>
      <w:bookmarkEnd w:id="3907"/>
      <w:bookmarkEnd w:id="3908"/>
      <w:bookmarkEnd w:id="3909"/>
    </w:p>
    <w:p w14:paraId="449D3414" w14:textId="77777777" w:rsidR="005A6C37" w:rsidRDefault="005A6C37" w:rsidP="00CB53B3">
      <w:pPr>
        <w:spacing w:after="240"/>
      </w:pPr>
      <w:r>
        <w:t>The Director is authorized to:</w:t>
      </w:r>
    </w:p>
    <w:p w14:paraId="06C050A1" w14:textId="77777777" w:rsidR="005A6C37" w:rsidRDefault="005A6C37" w:rsidP="00CB53B3">
      <w:pPr>
        <w:spacing w:after="240"/>
        <w:ind w:left="720" w:hanging="360"/>
      </w:pPr>
      <w:r>
        <w:t>(a)</w:t>
      </w:r>
      <w:r>
        <w:tab/>
        <w:t xml:space="preserve">Operate a Participating Laboratory as part of the </w:t>
      </w:r>
      <w:r w:rsidR="002F656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In this regard, the Director is authorized to charge and collect fees for type evaluation</w:t>
      </w:r>
      <w:r w:rsidR="00D962A8">
        <w:fldChar w:fldCharType="begin"/>
      </w:r>
      <w:r>
        <w:instrText>xe "</w:instrText>
      </w:r>
      <w:r w:rsidRPr="006B5684">
        <w:instrText>Type evaluation</w:instrText>
      </w:r>
      <w:r>
        <w:instrText>"</w:instrText>
      </w:r>
      <w:r w:rsidR="00D962A8">
        <w:fldChar w:fldCharType="end"/>
      </w:r>
      <w:r>
        <w:t xml:space="preserve"> services.</w:t>
      </w:r>
    </w:p>
    <w:p w14:paraId="65FEF765" w14:textId="77777777" w:rsidR="005A6C37" w:rsidRDefault="005A6C37">
      <w:pPr>
        <w:ind w:left="720" w:hanging="360"/>
      </w:pPr>
      <w:r>
        <w:t>(b)</w:t>
      </w:r>
      <w:r>
        <w:tab/>
        <w:t>Cooperate with and enter into agreements with any person in order to carry out the purposes of the act.</w:t>
      </w:r>
    </w:p>
    <w:p w14:paraId="0165BC1B" w14:textId="77777777" w:rsidR="005A6C37" w:rsidRDefault="005A6C37" w:rsidP="00527F81">
      <w:pPr>
        <w:pStyle w:val="NatlTypeLevel1"/>
      </w:pPr>
      <w:bookmarkStart w:id="3910" w:name="_Toc173378024"/>
      <w:bookmarkStart w:id="3911" w:name="_Toc173379264"/>
      <w:bookmarkStart w:id="3912" w:name="_Toc173381142"/>
      <w:bookmarkStart w:id="3913" w:name="_Toc173383103"/>
      <w:bookmarkStart w:id="3914" w:name="_Toc173384816"/>
      <w:bookmarkStart w:id="3915" w:name="_Toc173385347"/>
      <w:bookmarkStart w:id="3916" w:name="_Toc173386380"/>
      <w:bookmarkStart w:id="3917" w:name="_Toc173393269"/>
      <w:bookmarkStart w:id="3918" w:name="_Toc173394145"/>
      <w:bookmarkStart w:id="3919" w:name="_Toc173408947"/>
      <w:bookmarkStart w:id="3920" w:name="_Toc173472981"/>
      <w:bookmarkStart w:id="3921" w:name="_Toc19705498"/>
      <w:r>
        <w:t>Section 6.  Revocation of Conflicting Regulations</w:t>
      </w:r>
      <w:bookmarkEnd w:id="3910"/>
      <w:bookmarkEnd w:id="3911"/>
      <w:bookmarkEnd w:id="3912"/>
      <w:bookmarkEnd w:id="3913"/>
      <w:bookmarkEnd w:id="3914"/>
      <w:bookmarkEnd w:id="3915"/>
      <w:bookmarkEnd w:id="3916"/>
      <w:bookmarkEnd w:id="3917"/>
      <w:bookmarkEnd w:id="3918"/>
      <w:bookmarkEnd w:id="3919"/>
      <w:bookmarkEnd w:id="3920"/>
      <w:bookmarkEnd w:id="3921"/>
    </w:p>
    <w:p w14:paraId="647049FC" w14:textId="77777777" w:rsidR="005A6C37" w:rsidRDefault="005A6C37">
      <w:r>
        <w:t>All provisions of all orders and regulations before issued on this same subject that are contrary to or inconsistent with the provisions of this regulation, are hereby revoked.</w:t>
      </w:r>
    </w:p>
    <w:p w14:paraId="42D33917" w14:textId="77777777" w:rsidR="005A6C37" w:rsidRDefault="005A6C37" w:rsidP="00914C67">
      <w:pPr>
        <w:spacing w:before="60" w:after="240"/>
      </w:pPr>
      <w:r>
        <w:t>(Amended 2001)</w:t>
      </w:r>
    </w:p>
    <w:p w14:paraId="3C41FA74" w14:textId="77777777" w:rsidR="005A6C37" w:rsidRDefault="005A6C37" w:rsidP="00527F81">
      <w:pPr>
        <w:pStyle w:val="NatlTypeLevel1"/>
      </w:pPr>
      <w:bookmarkStart w:id="3922" w:name="_Toc173378025"/>
      <w:bookmarkStart w:id="3923" w:name="_Toc173379265"/>
      <w:bookmarkStart w:id="3924" w:name="_Toc173381143"/>
      <w:bookmarkStart w:id="3925" w:name="_Toc173383104"/>
      <w:bookmarkStart w:id="3926" w:name="_Toc173384817"/>
      <w:bookmarkStart w:id="3927" w:name="_Toc173385348"/>
      <w:bookmarkStart w:id="3928" w:name="_Toc173386381"/>
      <w:bookmarkStart w:id="3929" w:name="_Toc173393270"/>
      <w:bookmarkStart w:id="3930" w:name="_Toc173394146"/>
      <w:bookmarkStart w:id="3931" w:name="_Toc173408948"/>
      <w:bookmarkStart w:id="3932" w:name="_Toc173472982"/>
      <w:bookmarkStart w:id="3933" w:name="_Toc19705499"/>
      <w:r>
        <w:t>Section 7.  Effective Date</w:t>
      </w:r>
      <w:bookmarkEnd w:id="3922"/>
      <w:bookmarkEnd w:id="3923"/>
      <w:bookmarkEnd w:id="3924"/>
      <w:bookmarkEnd w:id="3925"/>
      <w:bookmarkEnd w:id="3926"/>
      <w:bookmarkEnd w:id="3927"/>
      <w:bookmarkEnd w:id="3928"/>
      <w:bookmarkEnd w:id="3929"/>
      <w:bookmarkEnd w:id="3930"/>
      <w:bookmarkEnd w:id="3931"/>
      <w:bookmarkEnd w:id="3932"/>
      <w:bookmarkEnd w:id="3933"/>
    </w:p>
    <w:p w14:paraId="7A162CF8" w14:textId="77777777" w:rsidR="005A6C37" w:rsidRDefault="005A6C37">
      <w:r>
        <w:t>This regulation shall become effective on __________.</w:t>
      </w:r>
    </w:p>
    <w:p w14:paraId="3FC81F54" w14:textId="2D76C345" w:rsidR="004F5BC8" w:rsidRDefault="005A6C37" w:rsidP="00914C67">
      <w:pPr>
        <w:spacing w:before="60" w:after="240"/>
      </w:pPr>
      <w:r>
        <w:t>(Amended 2001)</w:t>
      </w:r>
    </w:p>
    <w:p w14:paraId="362832FA" w14:textId="64757E6A" w:rsidR="006423C1" w:rsidRPr="00C83935" w:rsidRDefault="006423C1" w:rsidP="001E0280">
      <w:pPr>
        <w:pStyle w:val="Style14ptBoldCenteredBefore12ptAfter6pt"/>
        <w:spacing w:after="360"/>
        <w:jc w:val="left"/>
        <w:rPr>
          <w:sz w:val="20"/>
        </w:rPr>
      </w:pPr>
      <w:bookmarkStart w:id="3934" w:name="_Toc174455586"/>
      <w:bookmarkStart w:id="3935" w:name="_Toc174456010"/>
      <w:bookmarkStart w:id="3936" w:name="_Toc490663523"/>
      <w:bookmarkStart w:id="3937" w:name="_Toc490731448"/>
    </w:p>
    <w:p w14:paraId="339B360E" w14:textId="77777777" w:rsidR="001B2169" w:rsidRDefault="001B2169" w:rsidP="001E0280">
      <w:pPr>
        <w:pStyle w:val="Style14ptBoldCenteredBefore12ptAfter6pt"/>
        <w:spacing w:after="360"/>
        <w:jc w:val="both"/>
        <w:sectPr w:rsidR="001B2169" w:rsidSect="00622146">
          <w:headerReference w:type="default" r:id="rId117"/>
          <w:footnotePr>
            <w:numFmt w:val="chicago"/>
            <w:numRestart w:val="eachSect"/>
          </w:footnotePr>
          <w:type w:val="continuous"/>
          <w:pgSz w:w="12240" w:h="15840" w:code="1"/>
          <w:pgMar w:top="1440" w:right="1440" w:bottom="1440" w:left="1440" w:header="720" w:footer="720" w:gutter="0"/>
          <w:cols w:space="720"/>
          <w:docGrid w:linePitch="360"/>
        </w:sectPr>
      </w:pPr>
    </w:p>
    <w:p w14:paraId="3D790C29" w14:textId="39459ED2" w:rsidR="005A6C37" w:rsidRPr="00377B35" w:rsidRDefault="00D9732A" w:rsidP="00221AC8">
      <w:pPr>
        <w:pStyle w:val="Style14ptBoldCenteredBefore12ptAfter6pt"/>
        <w:rPr>
          <w:b w:val="0"/>
          <w:sz w:val="20"/>
        </w:rPr>
      </w:pPr>
      <w:bookmarkStart w:id="3938" w:name="IV_G_UniformEngineFuels"/>
      <w:r>
        <w:lastRenderedPageBreak/>
        <w:t>F</w:t>
      </w:r>
      <w:r w:rsidR="005A6C37">
        <w:t xml:space="preserve">.  </w:t>
      </w:r>
      <w:r w:rsidR="005A6C37" w:rsidRPr="00234D4E">
        <w:t>Uniform Fuels and Automotive Lubricants Regulation</w:t>
      </w:r>
      <w:bookmarkEnd w:id="3934"/>
      <w:bookmarkEnd w:id="3935"/>
      <w:bookmarkEnd w:id="3936"/>
      <w:bookmarkEnd w:id="3937"/>
    </w:p>
    <w:bookmarkEnd w:id="3938"/>
    <w:p w14:paraId="56176D95" w14:textId="77777777" w:rsidR="005A6C37" w:rsidRDefault="005A6C37">
      <w:pPr>
        <w:jc w:val="center"/>
      </w:pPr>
      <w:r>
        <w:t>as adopted by</w:t>
      </w:r>
    </w:p>
    <w:p w14:paraId="5BD3DD85" w14:textId="3E8DC904" w:rsidR="005A6C37" w:rsidRDefault="005A6C37">
      <w:pPr>
        <w:jc w:val="center"/>
      </w:pPr>
      <w:r>
        <w:t>The National Conference on Weights and Measures</w:t>
      </w:r>
      <w:r w:rsidR="000F5FE5" w:rsidRPr="000F5FE5">
        <w:rPr>
          <w:rStyle w:val="FootnoteReference"/>
        </w:rPr>
        <w:footnoteReference w:customMarkFollows="1" w:id="9"/>
        <w:sym w:font="Symbol" w:char="F02A"/>
      </w:r>
    </w:p>
    <w:p w14:paraId="3CD35EAF" w14:textId="77777777" w:rsidR="005A6C37" w:rsidRDefault="005A6C37">
      <w:pPr>
        <w:pStyle w:val="StyleHeading6After0pt"/>
      </w:pPr>
      <w:bookmarkStart w:id="3939" w:name="_Toc173470345"/>
      <w:bookmarkStart w:id="3940" w:name="_Toc173470718"/>
      <w:bookmarkStart w:id="3941" w:name="_Toc173471583"/>
      <w:bookmarkStart w:id="3942" w:name="_Toc173474257"/>
      <w:bookmarkStart w:id="3943" w:name="_Toc173771853"/>
      <w:r>
        <w:t>1.  Background</w:t>
      </w:r>
      <w:bookmarkEnd w:id="3939"/>
      <w:bookmarkEnd w:id="3940"/>
      <w:bookmarkEnd w:id="3941"/>
      <w:bookmarkEnd w:id="3942"/>
      <w:bookmarkEnd w:id="3943"/>
    </w:p>
    <w:p w14:paraId="3364C13C" w14:textId="39B99155" w:rsidR="005A6C37" w:rsidRPr="002A513F" w:rsidRDefault="005A6C37" w:rsidP="00914C67">
      <w:pPr>
        <w:suppressAutoHyphens/>
        <w:spacing w:after="240"/>
      </w:pPr>
      <w:r w:rsidRPr="0001776E">
        <w:t>In 1984, the National Conference on Weights and Measures (NCWM) adopted a Section 2.20. in the Uniform Regulation for the Method of Sale</w:t>
      </w:r>
      <w:r w:rsidR="00D962A8" w:rsidRPr="0001776E">
        <w:fldChar w:fldCharType="begin"/>
      </w:r>
      <w:r w:rsidR="002A513F" w:rsidRPr="0001776E">
        <w:instrText>xe "Petroleum products"</w:instrText>
      </w:r>
      <w:r w:rsidR="00D962A8" w:rsidRPr="0001776E">
        <w:fldChar w:fldCharType="end"/>
      </w:r>
      <w:r w:rsidR="00D962A8" w:rsidRPr="0001776E">
        <w:fldChar w:fldCharType="begin"/>
      </w:r>
      <w:r w:rsidR="002A513F" w:rsidRPr="0001776E">
        <w:instrText>xe "Automotive lubricants"</w:instrText>
      </w:r>
      <w:r w:rsidR="00D962A8" w:rsidRPr="0001776E">
        <w:fldChar w:fldCharType="end"/>
      </w:r>
      <w:r w:rsidR="00333390" w:rsidRPr="00333390">
        <w:fldChar w:fldCharType="begin"/>
      </w:r>
      <w:r w:rsidR="00333390" w:rsidRPr="00333390">
        <w:instrText xml:space="preserve"> XE "Method of sale:</w:instrText>
      </w:r>
      <w:r w:rsidR="00333390">
        <w:instrText xml:space="preserve">Uniform Engine Fuels and </w:instrText>
      </w:r>
      <w:r w:rsidR="00333390" w:rsidRPr="00333390">
        <w:instrText>Automotive</w:instrText>
      </w:r>
      <w:r w:rsidR="00333390">
        <w:instrText xml:space="preserve"> Lubricants Regulation</w:instrText>
      </w:r>
      <w:r w:rsidR="00333390" w:rsidRPr="00333390">
        <w:instrText xml:space="preserve">" </w:instrText>
      </w:r>
      <w:r w:rsidR="00333390" w:rsidRPr="00333390">
        <w:fldChar w:fldCharType="end"/>
      </w:r>
      <w:r w:rsidR="002A513F" w:rsidRPr="0001776E">
        <w:t xml:space="preserve"> </w:t>
      </w:r>
      <w:r w:rsidRPr="0001776E">
        <w:t>of Commodities requiring that motor fuels containing alcohol</w:t>
      </w:r>
      <w:r w:rsidR="00D962A8" w:rsidRPr="0001776E">
        <w:fldChar w:fldCharType="begin"/>
      </w:r>
      <w:r w:rsidR="003341BA" w:rsidRPr="0001776E">
        <w:instrText>xe "Alcohol:</w:instrText>
      </w:r>
      <w:r w:rsidR="009B27E7">
        <w:instrText>Fuels</w:instrText>
      </w:r>
      <w:r w:rsidRPr="0001776E">
        <w:instrText>"</w:instrText>
      </w:r>
      <w:r w:rsidR="00D962A8" w:rsidRPr="0001776E">
        <w:fldChar w:fldCharType="end"/>
      </w:r>
      <w:r w:rsidRPr="0001776E">
        <w:t xml:space="preserve"> be labeled to disclose to the retail purchaser that the fuel contains alcohol.  The delegates deemed this action necessary since motor vehicle manufacturers were qualifying their warranties with respect to some gasoline-alcohol blends, motor fuel users were complaining to weights and measures officials about fuel quality and vehicle performance, and ASTM International (ASTM</w:t>
      </w:r>
      <w:r w:rsidR="00D962A8" w:rsidRPr="0001776E">
        <w:fldChar w:fldCharType="begin"/>
      </w:r>
      <w:r w:rsidRPr="0001776E">
        <w:instrText>xe "ASTM International"</w:instrText>
      </w:r>
      <w:r w:rsidR="00D962A8" w:rsidRPr="0001776E">
        <w:fldChar w:fldCharType="end"/>
      </w:r>
      <w:r w:rsidRPr="0001776E">
        <w:t>) had not yet finalized quality standards for oxygenated (which</w:t>
      </w:r>
      <w:r w:rsidRPr="00C942DD">
        <w:t xml:space="preserve"> includes alcohol-containing) fuels.  While a few officials argued weights and measures officials should not cross the line from quantity assurance programs to programs regulating quality, the delegates</w:t>
      </w:r>
      <w:r w:rsidRPr="002A513F">
        <w:t xml:space="preserve"> were persuaded that the issue needed immediate attention.</w:t>
      </w:r>
    </w:p>
    <w:p w14:paraId="6B68E4F4" w14:textId="61FE45D7" w:rsidR="005A6C37" w:rsidRDefault="005A6C37" w:rsidP="00710AEA">
      <w:pPr>
        <w:spacing w:after="240"/>
      </w:pPr>
      <w:r>
        <w:t>A Motor Fuels Task Force was appointed in 1984 to develop mechanisms for achieving uniformity in the evaluation and regulation of motor fuels.  The Task Force developed the Uniform Motor Fuel Inspection Law (see the Unifor</w:t>
      </w:r>
      <w:r w:rsidR="00B8451B">
        <w:t xml:space="preserve">m </w:t>
      </w:r>
      <w:r>
        <w:t>Fuels and Automotive Lubricants Inspection Law section of this handbook) and the Uniform Fuel and Automotive Lubricants Regulation to accompany the law.</w:t>
      </w:r>
      <w:r w:rsidR="00DD21E8">
        <w:t>  </w:t>
      </w:r>
      <w:r>
        <w:t>The Uniform Law required registration and certification of motor fuel as meeting ASTM standards.  The regulation defined the ASTM standards to be applied to motor fuel.</w:t>
      </w:r>
    </w:p>
    <w:p w14:paraId="378E579E" w14:textId="7F5BF8A6" w:rsidR="005A6C37" w:rsidRDefault="005A6C37" w:rsidP="00914C67">
      <w:pPr>
        <w:suppressAutoHyphens/>
        <w:spacing w:after="240"/>
      </w:pPr>
      <w:r>
        <w:t>In 1992</w:t>
      </w:r>
      <w:r w:rsidR="0087418E">
        <w:t>,</w:t>
      </w:r>
      <w:r>
        <w:t xml:space="preserve"> the NCWM established the Petroleum Subcommittee under the Laws and Regulations Committee</w:t>
      </w:r>
      <w:r w:rsidR="007A2102">
        <w:t>.  </w:t>
      </w:r>
      <w:r>
        <w:t>The subcommittee recommended major revisions to the Regulation that was adopted at the 80</w:t>
      </w:r>
      <w:r w:rsidRPr="00BD6314">
        <w:rPr>
          <w:vertAlign w:val="superscript"/>
        </w:rPr>
        <w:t>th</w:t>
      </w:r>
      <w:r>
        <w:t xml:space="preserve"> NCWM in 1995.</w:t>
      </w:r>
      <w:r w:rsidR="007A2102">
        <w:t>  </w:t>
      </w:r>
      <w:r>
        <w:t>The scope of the regulation was expanded to include all engine fuels, petroleum products,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6B1945">
        <w:instrText xml:space="preserve"> XE "</w:instrText>
      </w:r>
      <w:r w:rsidR="009B27E7">
        <w:instrText>Fuels</w:instrText>
      </w:r>
      <w:r w:rsidR="006B1945" w:rsidRPr="000474D0">
        <w:instrText xml:space="preserve">:Automotive </w:instrText>
      </w:r>
      <w:r w:rsidR="001B66C0">
        <w:instrText>l</w:instrText>
      </w:r>
      <w:r w:rsidR="006B1945" w:rsidRPr="000474D0">
        <w:instrText>ubricants</w:instrText>
      </w:r>
      <w:r w:rsidR="006B1945">
        <w:instrText xml:space="preserve">" </w:instrText>
      </w:r>
      <w:r w:rsidR="00D962A8">
        <w:fldChar w:fldCharType="end"/>
      </w:r>
      <w:r>
        <w:t>; its title was changed accordingly; and the fuel specifications and method of sale</w:t>
      </w:r>
      <w:r w:rsidR="00D962A8">
        <w:fldChar w:fldCharType="begin"/>
      </w:r>
      <w:r>
        <w:instrText>xe "</w:instrText>
      </w:r>
      <w:r w:rsidRPr="00331AB1">
        <w:instrText xml:space="preserve">Method of </w:instrText>
      </w:r>
      <w:r>
        <w:instrText>s</w:instrText>
      </w:r>
      <w:r w:rsidRPr="00331AB1">
        <w:instrText>ale</w:instrText>
      </w:r>
      <w:r w:rsidR="00F043BE">
        <w:instrText>:Automotive lubricants</w:instrText>
      </w:r>
      <w:r>
        <w:instrText>"</w:instrText>
      </w:r>
      <w:r w:rsidR="00D962A8">
        <w:fldChar w:fldCharType="end"/>
      </w:r>
      <w:r>
        <w:t xml:space="preserve"> sections were revised to address the additional products.  Other changes included expansion of the definitions section and addition of sections on retail storage tanks, condemned product, registration of engine fuels designed for special use, and test methods and reproducibility limits.</w:t>
      </w:r>
    </w:p>
    <w:p w14:paraId="7D435F4B" w14:textId="3EA6910D" w:rsidR="005A6C37" w:rsidRDefault="005A6C37" w:rsidP="00CF6C81">
      <w:r>
        <w:t>In 2007</w:t>
      </w:r>
      <w:r w:rsidR="0087418E">
        <w:t>,</w:t>
      </w:r>
      <w:r>
        <w:t xml:space="preserve"> the Petroleum Subcommittee (now referred to as the Fuels and Lubricants Subcommittee) undertook a review of this regulation to update it by eliminating reference to “petroleum products” and to reflect the addition of new engine fuels to the marketplace.</w:t>
      </w:r>
      <w:r w:rsidR="00A50387">
        <w:t xml:space="preserve">  The regulation continues to be updated to incorporate new regulatory requirements and other key changes.</w:t>
      </w:r>
    </w:p>
    <w:p w14:paraId="04180CA1" w14:textId="405E9E89" w:rsidR="00A50387" w:rsidRDefault="00A50387" w:rsidP="005C4736">
      <w:pPr>
        <w:spacing w:before="60" w:after="240"/>
      </w:pPr>
      <w:r>
        <w:t>(Amended 2018)</w:t>
      </w:r>
    </w:p>
    <w:p w14:paraId="40A7718C" w14:textId="03AED3A0" w:rsidR="005C4736" w:rsidRDefault="005C4736" w:rsidP="00C83935">
      <w:pPr>
        <w:spacing w:after="60"/>
      </w:pPr>
      <w:r>
        <w:t>Even after the inclusion of the Uniform Regulation for Motor Fuel and Automotive Lubricants into NIST Handbook 130, the Conference recognized that more states adopt the Uniform Regulation for the Method of Sale of Commodities than adopt the Uniform Fuel and Automotive Lubricants Regulation.  To promote uniformity in state regulations a number of these regulations continue to be included in both regulations.</w:t>
      </w:r>
    </w:p>
    <w:p w14:paraId="08F4CF41" w14:textId="48E408F1" w:rsidR="00E74794" w:rsidRDefault="005C4736" w:rsidP="005C4736">
      <w:pPr>
        <w:spacing w:before="60" w:after="240"/>
        <w:rPr>
          <w:highlight w:val="yellow"/>
        </w:rPr>
      </w:pPr>
      <w:r>
        <w:t xml:space="preserve">(Amended 2018 </w:t>
      </w:r>
      <w:r w:rsidRPr="0043389C">
        <w:t>and 202</w:t>
      </w:r>
      <w:r w:rsidR="0043389C" w:rsidRPr="00C83935">
        <w:t>1</w:t>
      </w:r>
      <w:r w:rsidRPr="0043389C">
        <w:t>)</w:t>
      </w:r>
    </w:p>
    <w:p w14:paraId="7AE7FFE1" w14:textId="77777777" w:rsidR="00E74794" w:rsidRDefault="00E74794">
      <w:pPr>
        <w:jc w:val="left"/>
        <w:rPr>
          <w:highlight w:val="yellow"/>
        </w:rPr>
      </w:pPr>
      <w:r>
        <w:rPr>
          <w:highlight w:val="yellow"/>
        </w:rPr>
        <w:br w:type="page"/>
      </w:r>
    </w:p>
    <w:p w14:paraId="127D5C99" w14:textId="77777777" w:rsidR="005A6C37" w:rsidRDefault="005A6C37">
      <w:pPr>
        <w:pStyle w:val="StyleHeading6After0pt"/>
      </w:pPr>
      <w:bookmarkStart w:id="3944" w:name="_Toc173470346"/>
      <w:bookmarkStart w:id="3945" w:name="_Toc173470719"/>
      <w:bookmarkStart w:id="3946" w:name="_Toc173471584"/>
      <w:bookmarkStart w:id="3947" w:name="_Toc173474258"/>
      <w:bookmarkStart w:id="3948" w:name="_Toc173771854"/>
      <w:r>
        <w:lastRenderedPageBreak/>
        <w:t>2.  Status of Promulgation</w:t>
      </w:r>
      <w:bookmarkEnd w:id="3944"/>
      <w:bookmarkEnd w:id="3945"/>
      <w:bookmarkEnd w:id="3946"/>
      <w:bookmarkEnd w:id="3947"/>
      <w:bookmarkEnd w:id="3948"/>
    </w:p>
    <w:p w14:paraId="79986394" w14:textId="039EC815" w:rsidR="005A6C37" w:rsidRDefault="005A6C37">
      <w:r>
        <w:t>The Uniform Regulation for Engine Fuels and Automotive Lubricants was adopted by the NCWM in 1995</w:t>
      </w:r>
      <w:r w:rsidR="007C60AC">
        <w:t xml:space="preserve">.  </w:t>
      </w:r>
      <w:r>
        <w:t xml:space="preserve">The status of state actions with respect to this Regulation is shown in the table beginning on </w:t>
      </w:r>
      <w:r w:rsidR="00507441">
        <w:t xml:space="preserve">page </w:t>
      </w:r>
      <w:r w:rsidR="00F72325">
        <w:t>6</w:t>
      </w:r>
      <w:r>
        <w:t>.</w:t>
      </w:r>
    </w:p>
    <w:p w14:paraId="66312411" w14:textId="480FB2E8" w:rsidR="003326D7" w:rsidRDefault="005A6C37" w:rsidP="00C83935">
      <w:pPr>
        <w:spacing w:before="60" w:after="240"/>
      </w:pPr>
      <w:r>
        <w:t>(Amended 2008)</w:t>
      </w:r>
    </w:p>
    <w:p w14:paraId="51CCFE97" w14:textId="6D59DA1E" w:rsidR="005A6C37" w:rsidRPr="005C0708" w:rsidRDefault="005A6C37" w:rsidP="005C0708">
      <w:pPr>
        <w:spacing w:before="360" w:after="480"/>
        <w:jc w:val="center"/>
        <w:rPr>
          <w:b/>
          <w:bCs/>
          <w:sz w:val="24"/>
        </w:rPr>
      </w:pPr>
      <w:r>
        <w:br w:type="page"/>
      </w:r>
      <w:r w:rsidR="00965D59">
        <w:rPr>
          <w:b/>
          <w:sz w:val="24"/>
        </w:rPr>
        <w:lastRenderedPageBreak/>
        <w:t>F</w:t>
      </w:r>
      <w:r w:rsidR="001645AB" w:rsidRPr="005C0708">
        <w:rPr>
          <w:b/>
          <w:sz w:val="24"/>
        </w:rPr>
        <w:t>.</w:t>
      </w:r>
      <w:r w:rsidR="001645AB" w:rsidRPr="00C83935">
        <w:rPr>
          <w:sz w:val="24"/>
        </w:rPr>
        <w:t>  </w:t>
      </w:r>
      <w:r w:rsidRPr="005C0708">
        <w:rPr>
          <w:b/>
          <w:bCs/>
          <w:sz w:val="24"/>
        </w:rPr>
        <w:t>Uniform Fuels and Automotive Lubricants Regulation</w:t>
      </w:r>
    </w:p>
    <w:p w14:paraId="51F0382F" w14:textId="77777777" w:rsidR="005A6C37" w:rsidRPr="005C0708" w:rsidRDefault="005A6C37" w:rsidP="005C0708">
      <w:pPr>
        <w:spacing w:after="360"/>
        <w:jc w:val="center"/>
        <w:rPr>
          <w:b/>
          <w:bCs/>
          <w:sz w:val="24"/>
        </w:rPr>
      </w:pPr>
      <w:r w:rsidRPr="005C0708">
        <w:rPr>
          <w:b/>
          <w:bCs/>
          <w:sz w:val="24"/>
        </w:rPr>
        <w:t>Table of Contents</w:t>
      </w:r>
    </w:p>
    <w:p w14:paraId="7B88A6D1" w14:textId="77777777" w:rsidR="005414F9" w:rsidRPr="007C3A7C" w:rsidRDefault="005A6C37" w:rsidP="007C3A7C">
      <w:pPr>
        <w:pStyle w:val="TOC1"/>
        <w:tabs>
          <w:tab w:val="right" w:pos="9360"/>
        </w:tabs>
        <w:rPr>
          <w:b/>
          <w:bCs/>
        </w:rPr>
      </w:pPr>
      <w:r>
        <w:rPr>
          <w:b/>
          <w:bCs/>
        </w:rPr>
        <w:t>Section</w:t>
      </w:r>
      <w:r w:rsidRPr="000124B6">
        <w:tab/>
      </w:r>
      <w:r w:rsidRPr="007C3A7C">
        <w:rPr>
          <w:b/>
          <w:bCs/>
        </w:rPr>
        <w:t>Page</w:t>
      </w:r>
    </w:p>
    <w:p w14:paraId="51724519" w14:textId="0EBF4111" w:rsidR="0097533A" w:rsidRPr="00083B25" w:rsidRDefault="00D962A8">
      <w:pPr>
        <w:pStyle w:val="TOC1"/>
        <w:rPr>
          <w:rFonts w:asciiTheme="minorHAnsi" w:eastAsiaTheme="minorEastAsia" w:hAnsiTheme="minorHAnsi" w:cstheme="minorBidi"/>
          <w:noProof/>
          <w:sz w:val="22"/>
          <w:szCs w:val="22"/>
        </w:rPr>
      </w:pPr>
      <w:r w:rsidRPr="00181856">
        <w:fldChar w:fldCharType="begin"/>
      </w:r>
      <w:r w:rsidR="005A6C37" w:rsidRPr="00181856">
        <w:instrText xml:space="preserve"> TOC \f \h \z \t "EngineFuelTOC2ndLevel,2,EngineFuelTOCHeading1,1,EngineFuelTOC3rdLevel,3,EngineFuelTOC4thLevel,4" </w:instrText>
      </w:r>
      <w:r w:rsidRPr="00181856">
        <w:fldChar w:fldCharType="separate"/>
      </w:r>
      <w:hyperlink w:anchor="_Toc85005878" w:history="1">
        <w:r w:rsidR="0097533A" w:rsidRPr="00083B25">
          <w:rPr>
            <w:rStyle w:val="Hyperlink"/>
            <w:noProof/>
          </w:rPr>
          <w:t>Section 1.  Definitions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_Toc85005878 \h </w:instrText>
        </w:r>
        <w:r w:rsidR="0097533A" w:rsidRPr="00083B25">
          <w:rPr>
            <w:noProof/>
            <w:webHidden/>
          </w:rPr>
        </w:r>
        <w:r w:rsidR="0097533A" w:rsidRPr="00083B25">
          <w:rPr>
            <w:noProof/>
            <w:webHidden/>
          </w:rPr>
          <w:fldChar w:fldCharType="separate"/>
        </w:r>
        <w:r w:rsidR="00083B25" w:rsidRPr="00083B25">
          <w:rPr>
            <w:noProof/>
            <w:webHidden/>
          </w:rPr>
          <w:t>177</w:t>
        </w:r>
        <w:r w:rsidR="0097533A" w:rsidRPr="00083B25">
          <w:rPr>
            <w:noProof/>
            <w:webHidden/>
          </w:rPr>
          <w:fldChar w:fldCharType="end"/>
        </w:r>
      </w:hyperlink>
    </w:p>
    <w:p w14:paraId="27D1B35D" w14:textId="0BDEB789" w:rsidR="0097533A" w:rsidRPr="00083B25" w:rsidRDefault="003E45AE" w:rsidP="00123CBE">
      <w:pPr>
        <w:pStyle w:val="TOC20"/>
        <w:rPr>
          <w:rFonts w:asciiTheme="minorHAnsi" w:eastAsiaTheme="minorEastAsia" w:hAnsiTheme="minorHAnsi" w:cstheme="minorBidi"/>
          <w:b w:val="0"/>
          <w:bCs w:val="0"/>
          <w:sz w:val="22"/>
          <w:szCs w:val="22"/>
        </w:rPr>
      </w:pPr>
      <w:hyperlink w:anchor="_Toc85005879" w:history="1">
        <w:r w:rsidR="0097533A" w:rsidRPr="00083B25">
          <w:rPr>
            <w:rStyle w:val="Hyperlink"/>
            <w:b w:val="0"/>
            <w:bCs w:val="0"/>
          </w:rPr>
          <w:t>1.1.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ASTM (ASTM International).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_Toc85005879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32DAC41D" w14:textId="2798CF00" w:rsidR="0097533A" w:rsidRPr="00083B25" w:rsidRDefault="003E45AE" w:rsidP="00123CBE">
      <w:pPr>
        <w:pStyle w:val="TOC20"/>
        <w:rPr>
          <w:rFonts w:asciiTheme="minorHAnsi" w:eastAsiaTheme="minorEastAsia" w:hAnsiTheme="minorHAnsi" w:cstheme="minorBidi"/>
          <w:b w:val="0"/>
          <w:bCs w:val="0"/>
          <w:sz w:val="22"/>
          <w:szCs w:val="22"/>
        </w:rPr>
      </w:pPr>
      <w:hyperlink w:anchor="_Toc85005880" w:history="1">
        <w:r w:rsidR="0097533A" w:rsidRPr="00083B25">
          <w:rPr>
            <w:rStyle w:val="Hyperlink"/>
            <w:b w:val="0"/>
            <w:bCs w:val="0"/>
          </w:rPr>
          <w:t>1.2.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Antiknock Index (AKI).</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0DA25166" w14:textId="36F71CC7" w:rsidR="0097533A" w:rsidRPr="00083B25" w:rsidRDefault="003E45AE" w:rsidP="00123CBE">
      <w:pPr>
        <w:pStyle w:val="TOC20"/>
        <w:rPr>
          <w:rFonts w:asciiTheme="minorHAnsi" w:eastAsiaTheme="minorEastAsia" w:hAnsiTheme="minorHAnsi" w:cstheme="minorBidi"/>
          <w:b w:val="0"/>
          <w:bCs w:val="0"/>
          <w:sz w:val="22"/>
          <w:szCs w:val="22"/>
        </w:rPr>
      </w:pPr>
      <w:hyperlink w:anchor="_Toc85005881" w:history="1">
        <w:r w:rsidR="0097533A" w:rsidRPr="00083B25">
          <w:rPr>
            <w:rStyle w:val="Hyperlink"/>
            <w:b w:val="0"/>
            <w:bCs w:val="0"/>
          </w:rPr>
          <w:t>1.3.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Automatic Transmission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271966C3" w14:textId="2EAF1D12" w:rsidR="0097533A" w:rsidRPr="00083B25" w:rsidRDefault="003E45AE" w:rsidP="00123CBE">
      <w:pPr>
        <w:pStyle w:val="TOC20"/>
        <w:rPr>
          <w:rFonts w:asciiTheme="minorHAnsi" w:eastAsiaTheme="minorEastAsia" w:hAnsiTheme="minorHAnsi" w:cstheme="minorBidi"/>
          <w:b w:val="0"/>
          <w:bCs w:val="0"/>
          <w:sz w:val="22"/>
          <w:szCs w:val="22"/>
        </w:rPr>
      </w:pPr>
      <w:hyperlink w:anchor="_Toc85005882" w:history="1">
        <w:r w:rsidR="0097533A" w:rsidRPr="00083B25">
          <w:rPr>
            <w:rStyle w:val="Hyperlink"/>
            <w:b w:val="0"/>
            <w:bCs w:val="0"/>
          </w:rPr>
          <w:t>1.4.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Automotive Fuel Rating.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1487FCDE" w14:textId="1F7BA77A" w:rsidR="0097533A" w:rsidRPr="00083B25" w:rsidRDefault="003E45AE" w:rsidP="00123CBE">
      <w:pPr>
        <w:pStyle w:val="TOC20"/>
        <w:rPr>
          <w:rFonts w:asciiTheme="minorHAnsi" w:eastAsiaTheme="minorEastAsia" w:hAnsiTheme="minorHAnsi" w:cstheme="minorBidi"/>
          <w:b w:val="0"/>
          <w:bCs w:val="0"/>
          <w:sz w:val="22"/>
          <w:szCs w:val="22"/>
        </w:rPr>
      </w:pPr>
      <w:hyperlink w:anchor="_Toc85005883" w:history="1">
        <w:r w:rsidR="0097533A" w:rsidRPr="00083B25">
          <w:rPr>
            <w:rStyle w:val="Hyperlink"/>
            <w:b w:val="0"/>
            <w:bCs w:val="0"/>
          </w:rPr>
          <w:t>1.5.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Automotive Gasoline, Automotive Gasoline-Oxygenate Blend.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3FFC82B3" w14:textId="329BA847" w:rsidR="0097533A" w:rsidRPr="00083B25" w:rsidRDefault="003E45AE" w:rsidP="00123CBE">
      <w:pPr>
        <w:pStyle w:val="TOC20"/>
        <w:rPr>
          <w:rFonts w:asciiTheme="minorHAnsi" w:eastAsiaTheme="minorEastAsia" w:hAnsiTheme="minorHAnsi" w:cstheme="minorBidi"/>
          <w:b w:val="0"/>
          <w:bCs w:val="0"/>
          <w:sz w:val="22"/>
          <w:szCs w:val="22"/>
        </w:rPr>
      </w:pPr>
      <w:hyperlink w:anchor="_Toc85005884" w:history="1">
        <w:r w:rsidR="0097533A" w:rsidRPr="00083B25">
          <w:rPr>
            <w:rStyle w:val="Hyperlink"/>
            <w:b w:val="0"/>
            <w:bCs w:val="0"/>
          </w:rPr>
          <w:t>1.6.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552EF3C1" w14:textId="67674C1C" w:rsidR="0097533A" w:rsidRPr="00083B25" w:rsidRDefault="003E45AE" w:rsidP="00123CBE">
      <w:pPr>
        <w:pStyle w:val="TOC20"/>
        <w:rPr>
          <w:rFonts w:asciiTheme="minorHAnsi" w:eastAsiaTheme="minorEastAsia" w:hAnsiTheme="minorHAnsi" w:cstheme="minorBidi"/>
          <w:b w:val="0"/>
          <w:bCs w:val="0"/>
          <w:sz w:val="22"/>
          <w:szCs w:val="22"/>
        </w:rPr>
      </w:pPr>
      <w:hyperlink w:anchor="_Toc85005885" w:history="1">
        <w:r w:rsidR="0097533A" w:rsidRPr="00083B25">
          <w:rPr>
            <w:rStyle w:val="Hyperlink"/>
            <w:b w:val="0"/>
            <w:bCs w:val="0"/>
          </w:rPr>
          <w:t>1.7.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Turbine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054A0E15" w14:textId="59D53E6E" w:rsidR="0097533A" w:rsidRPr="00083B25" w:rsidRDefault="003E45AE" w:rsidP="00123CBE">
      <w:pPr>
        <w:pStyle w:val="TOC20"/>
        <w:rPr>
          <w:rFonts w:asciiTheme="minorHAnsi" w:eastAsiaTheme="minorEastAsia" w:hAnsiTheme="minorHAnsi" w:cstheme="minorBidi"/>
          <w:b w:val="0"/>
          <w:bCs w:val="0"/>
          <w:sz w:val="22"/>
          <w:szCs w:val="22"/>
        </w:rPr>
      </w:pPr>
      <w:hyperlink w:anchor="_Toc85005886" w:history="1">
        <w:r w:rsidR="0097533A" w:rsidRPr="00083B25">
          <w:rPr>
            <w:rStyle w:val="Hyperlink"/>
            <w:b w:val="0"/>
            <w:bCs w:val="0"/>
          </w:rPr>
          <w:t>1.8.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Biodiesel.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050ADC60" w14:textId="7174E401" w:rsidR="0097533A" w:rsidRPr="00083B25" w:rsidRDefault="003E45AE" w:rsidP="00123CBE">
      <w:pPr>
        <w:pStyle w:val="TOC20"/>
        <w:rPr>
          <w:rFonts w:asciiTheme="minorHAnsi" w:eastAsiaTheme="minorEastAsia" w:hAnsiTheme="minorHAnsi" w:cstheme="minorBidi"/>
          <w:b w:val="0"/>
          <w:bCs w:val="0"/>
          <w:sz w:val="22"/>
          <w:szCs w:val="22"/>
        </w:rPr>
      </w:pPr>
      <w:hyperlink w:anchor="_Toc85005887" w:history="1">
        <w:r w:rsidR="0097533A" w:rsidRPr="00083B25">
          <w:rPr>
            <w:rStyle w:val="Hyperlink"/>
            <w:b w:val="0"/>
            <w:bCs w:val="0"/>
          </w:rPr>
          <w:t>1.9.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Biodiesel Blend.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0CB510D1" w14:textId="0098672E" w:rsidR="0097533A" w:rsidRPr="00083B25" w:rsidRDefault="003E45AE" w:rsidP="00123CBE">
      <w:pPr>
        <w:pStyle w:val="TOC20"/>
        <w:rPr>
          <w:rFonts w:asciiTheme="minorHAnsi" w:eastAsiaTheme="minorEastAsia" w:hAnsiTheme="minorHAnsi" w:cstheme="minorBidi"/>
          <w:b w:val="0"/>
          <w:bCs w:val="0"/>
          <w:sz w:val="22"/>
          <w:szCs w:val="22"/>
        </w:rPr>
      </w:pPr>
      <w:hyperlink w:anchor="_Toc85005888" w:history="1">
        <w:r w:rsidR="0097533A" w:rsidRPr="00083B25">
          <w:rPr>
            <w:rStyle w:val="Hyperlink"/>
            <w:b w:val="0"/>
            <w:bCs w:val="0"/>
          </w:rPr>
          <w:t>1.10.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Butanol.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1952CF69" w14:textId="0412C351" w:rsidR="0097533A" w:rsidRPr="00083B25" w:rsidRDefault="003E45AE" w:rsidP="00123CBE">
      <w:pPr>
        <w:pStyle w:val="TOC20"/>
        <w:rPr>
          <w:rFonts w:asciiTheme="minorHAnsi" w:eastAsiaTheme="minorEastAsia" w:hAnsiTheme="minorHAnsi" w:cstheme="minorBidi"/>
          <w:b w:val="0"/>
          <w:bCs w:val="0"/>
          <w:sz w:val="22"/>
          <w:szCs w:val="22"/>
        </w:rPr>
      </w:pPr>
      <w:hyperlink w:anchor="_Toc85005889" w:history="1">
        <w:r w:rsidR="0097533A" w:rsidRPr="00083B25">
          <w:rPr>
            <w:rStyle w:val="Hyperlink"/>
            <w:b w:val="0"/>
            <w:bCs w:val="0"/>
          </w:rPr>
          <w:t>1.11.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Cetane Number.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_Toc85005889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177</w:t>
        </w:r>
        <w:r w:rsidR="0097533A" w:rsidRPr="00083B25">
          <w:rPr>
            <w:b w:val="0"/>
            <w:bCs w:val="0"/>
            <w:webHidden/>
          </w:rPr>
          <w:fldChar w:fldCharType="end"/>
        </w:r>
      </w:hyperlink>
    </w:p>
    <w:p w14:paraId="18EBAC70" w14:textId="106F6DD6" w:rsidR="0097533A" w:rsidRPr="00083B25" w:rsidRDefault="003E45AE" w:rsidP="00123CBE">
      <w:pPr>
        <w:pStyle w:val="TOC20"/>
        <w:rPr>
          <w:rFonts w:asciiTheme="minorHAnsi" w:eastAsiaTheme="minorEastAsia" w:hAnsiTheme="minorHAnsi" w:cstheme="minorBidi"/>
          <w:b w:val="0"/>
          <w:bCs w:val="0"/>
          <w:sz w:val="22"/>
          <w:szCs w:val="22"/>
        </w:rPr>
      </w:pPr>
      <w:hyperlink w:anchor="_Toc85005890" w:history="1">
        <w:r w:rsidR="0097533A" w:rsidRPr="00083B25">
          <w:rPr>
            <w:rStyle w:val="Hyperlink"/>
            <w:b w:val="0"/>
            <w:bCs w:val="0"/>
          </w:rPr>
          <w:t>1.12.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Compressed Natural Gas (CNG).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24430E7E" w14:textId="56572BAE" w:rsidR="0097533A" w:rsidRPr="00083B25" w:rsidRDefault="003E45AE" w:rsidP="00123CBE">
      <w:pPr>
        <w:pStyle w:val="TOC20"/>
        <w:rPr>
          <w:rFonts w:asciiTheme="minorHAnsi" w:eastAsiaTheme="minorEastAsia" w:hAnsiTheme="minorHAnsi" w:cstheme="minorBidi"/>
          <w:b w:val="0"/>
          <w:bCs w:val="0"/>
          <w:sz w:val="22"/>
          <w:szCs w:val="22"/>
        </w:rPr>
      </w:pPr>
      <w:hyperlink w:anchor="_Toc85005891" w:history="1">
        <w:r w:rsidR="0097533A" w:rsidRPr="00083B25">
          <w:rPr>
            <w:rStyle w:val="Hyperlink"/>
            <w:b w:val="0"/>
            <w:bCs w:val="0"/>
          </w:rPr>
          <w:t>1.13.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Denatured Fuel 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3B8FCE64" w14:textId="61A10F41" w:rsidR="0097533A" w:rsidRPr="00083B25" w:rsidRDefault="003E45AE" w:rsidP="00123CBE">
      <w:pPr>
        <w:pStyle w:val="TOC20"/>
        <w:rPr>
          <w:rFonts w:asciiTheme="minorHAnsi" w:eastAsiaTheme="minorEastAsia" w:hAnsiTheme="minorHAnsi" w:cstheme="minorBidi"/>
          <w:b w:val="0"/>
          <w:bCs w:val="0"/>
          <w:sz w:val="22"/>
          <w:szCs w:val="22"/>
        </w:rPr>
      </w:pPr>
      <w:hyperlink w:anchor="_Toc85005892" w:history="1">
        <w:r w:rsidR="0097533A" w:rsidRPr="00083B25">
          <w:rPr>
            <w:rStyle w:val="Hyperlink"/>
            <w:b w:val="0"/>
            <w:bCs w:val="0"/>
          </w:rPr>
          <w:t>1.14.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Exhaust Fluid (DEF).</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16EDAB45" w14:textId="1A5008EE" w:rsidR="0097533A" w:rsidRPr="00083B25" w:rsidRDefault="003E45AE" w:rsidP="00123CBE">
      <w:pPr>
        <w:pStyle w:val="TOC20"/>
        <w:rPr>
          <w:rFonts w:asciiTheme="minorHAnsi" w:eastAsiaTheme="minorEastAsia" w:hAnsiTheme="minorHAnsi" w:cstheme="minorBidi"/>
          <w:b w:val="0"/>
          <w:bCs w:val="0"/>
          <w:sz w:val="22"/>
          <w:szCs w:val="22"/>
        </w:rPr>
      </w:pPr>
      <w:hyperlink w:anchor="_Toc85005893" w:history="1">
        <w:r w:rsidR="0097533A" w:rsidRPr="00083B25">
          <w:rPr>
            <w:rStyle w:val="Hyperlink"/>
            <w:b w:val="0"/>
            <w:bCs w:val="0"/>
          </w:rPr>
          <w:t>1.15.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36D040D9" w14:textId="4BAB4EFE" w:rsidR="0097533A" w:rsidRPr="00083B25" w:rsidRDefault="003E45AE" w:rsidP="00123CBE">
      <w:pPr>
        <w:pStyle w:val="TOC20"/>
        <w:rPr>
          <w:rFonts w:asciiTheme="minorHAnsi" w:eastAsiaTheme="minorEastAsia" w:hAnsiTheme="minorHAnsi" w:cstheme="minorBidi"/>
          <w:b w:val="0"/>
          <w:bCs w:val="0"/>
          <w:sz w:val="22"/>
          <w:szCs w:val="22"/>
        </w:rPr>
      </w:pPr>
      <w:hyperlink w:anchor="_Toc85005894" w:history="1">
        <w:r w:rsidR="0097533A" w:rsidRPr="00083B25">
          <w:rPr>
            <w:rStyle w:val="Hyperlink"/>
            <w:b w:val="0"/>
            <w:bCs w:val="0"/>
          </w:rPr>
          <w:t xml:space="preserve">1.16. </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Director.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6E5482F2" w14:textId="3D74EAF3" w:rsidR="0097533A" w:rsidRPr="00083B25" w:rsidRDefault="003E45AE" w:rsidP="00123CBE">
      <w:pPr>
        <w:pStyle w:val="TOC20"/>
        <w:rPr>
          <w:rFonts w:asciiTheme="minorHAnsi" w:eastAsiaTheme="minorEastAsia" w:hAnsiTheme="minorHAnsi" w:cstheme="minorBidi"/>
          <w:b w:val="0"/>
          <w:bCs w:val="0"/>
          <w:sz w:val="22"/>
          <w:szCs w:val="22"/>
        </w:rPr>
      </w:pPr>
      <w:hyperlink w:anchor="_Toc85005895" w:history="1">
        <w:r w:rsidR="0097533A" w:rsidRPr="00083B25">
          <w:rPr>
            <w:rStyle w:val="Hyperlink"/>
            <w:b w:val="0"/>
            <w:bCs w:val="0"/>
          </w:rPr>
          <w:t>1.17.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Distillate.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3B306E02" w14:textId="53BF4AF0" w:rsidR="0097533A" w:rsidRPr="00083B25" w:rsidRDefault="003E45AE" w:rsidP="00123CBE">
      <w:pPr>
        <w:pStyle w:val="TOC20"/>
        <w:rPr>
          <w:rFonts w:asciiTheme="minorHAnsi" w:eastAsiaTheme="minorEastAsia" w:hAnsiTheme="minorHAnsi" w:cstheme="minorBidi"/>
          <w:b w:val="0"/>
          <w:bCs w:val="0"/>
          <w:sz w:val="22"/>
          <w:szCs w:val="22"/>
        </w:rPr>
      </w:pPr>
      <w:hyperlink w:anchor="_Toc85005896" w:history="1">
        <w:r w:rsidR="0097533A" w:rsidRPr="00083B25">
          <w:rPr>
            <w:rStyle w:val="Hyperlink"/>
            <w:b w:val="0"/>
            <w:bCs w:val="0"/>
          </w:rPr>
          <w:t>1.18.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EPA.</w:t>
        </w:r>
        <w:r w:rsidR="0097533A" w:rsidRPr="00083B25">
          <w:rPr>
            <w:b w:val="0"/>
            <w:bCs w:val="0"/>
            <w:webHidden/>
          </w:rPr>
          <w:tab/>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4BF91260" w14:textId="5B2843D6" w:rsidR="0097533A" w:rsidRPr="00083B25" w:rsidRDefault="003E45AE" w:rsidP="00123CBE">
      <w:pPr>
        <w:pStyle w:val="TOC20"/>
        <w:rPr>
          <w:rFonts w:asciiTheme="minorHAnsi" w:eastAsiaTheme="minorEastAsia" w:hAnsiTheme="minorHAnsi" w:cstheme="minorBidi"/>
          <w:b w:val="0"/>
          <w:bCs w:val="0"/>
          <w:sz w:val="22"/>
          <w:szCs w:val="22"/>
        </w:rPr>
      </w:pPr>
      <w:hyperlink w:anchor="_Toc85005897" w:history="1">
        <w:r w:rsidR="0097533A" w:rsidRPr="00083B25">
          <w:rPr>
            <w:rStyle w:val="Hyperlink"/>
            <w:b w:val="0"/>
            <w:bCs w:val="0"/>
          </w:rPr>
          <w:t>1.19.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Energy Institute (EI).</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2D42C9F0" w14:textId="0BD431EF" w:rsidR="0097533A" w:rsidRPr="00083B25" w:rsidRDefault="003E45AE" w:rsidP="00123CBE">
      <w:pPr>
        <w:pStyle w:val="TOC20"/>
        <w:rPr>
          <w:rFonts w:asciiTheme="minorHAnsi" w:eastAsiaTheme="minorEastAsia" w:hAnsiTheme="minorHAnsi" w:cstheme="minorBidi"/>
          <w:b w:val="0"/>
          <w:bCs w:val="0"/>
          <w:sz w:val="22"/>
          <w:szCs w:val="22"/>
        </w:rPr>
      </w:pPr>
      <w:hyperlink w:anchor="_Toc85005898" w:history="1">
        <w:r w:rsidR="0097533A" w:rsidRPr="00083B25">
          <w:rPr>
            <w:rStyle w:val="Hyperlink"/>
            <w:b w:val="0"/>
            <w:bCs w:val="0"/>
          </w:rPr>
          <w:t>1.20.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Engine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7649C697" w14:textId="19D0917C" w:rsidR="0097533A" w:rsidRPr="00083B25" w:rsidRDefault="003E45AE" w:rsidP="00123CBE">
      <w:pPr>
        <w:pStyle w:val="TOC20"/>
        <w:rPr>
          <w:rFonts w:asciiTheme="minorHAnsi" w:eastAsiaTheme="minorEastAsia" w:hAnsiTheme="minorHAnsi" w:cstheme="minorBidi"/>
          <w:b w:val="0"/>
          <w:bCs w:val="0"/>
          <w:sz w:val="22"/>
          <w:szCs w:val="22"/>
        </w:rPr>
      </w:pPr>
      <w:hyperlink w:anchor="_Toc85005899" w:history="1">
        <w:r w:rsidR="0097533A" w:rsidRPr="00083B25">
          <w:rPr>
            <w:rStyle w:val="Hyperlink"/>
            <w:b w:val="0"/>
            <w:bCs w:val="0"/>
          </w:rPr>
          <w:t>1.21.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Engine Fuels Designed for Special Use.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_Toc85005899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075476DC" w14:textId="35FE62E6" w:rsidR="0097533A" w:rsidRPr="00083B25" w:rsidRDefault="003E45AE" w:rsidP="00123CBE">
      <w:pPr>
        <w:pStyle w:val="TOC20"/>
        <w:rPr>
          <w:rFonts w:asciiTheme="minorHAnsi" w:eastAsiaTheme="minorEastAsia" w:hAnsiTheme="minorHAnsi" w:cstheme="minorBidi"/>
          <w:b w:val="0"/>
          <w:bCs w:val="0"/>
          <w:sz w:val="22"/>
          <w:szCs w:val="22"/>
        </w:rPr>
      </w:pPr>
      <w:hyperlink w:anchor="_Toc85005900" w:history="1">
        <w:r w:rsidR="0097533A" w:rsidRPr="00083B25">
          <w:rPr>
            <w:rStyle w:val="Hyperlink"/>
            <w:b w:val="0"/>
            <w:bCs w:val="0"/>
          </w:rPr>
          <w:t>1.22.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4E608DE5" w14:textId="1EB72BB1" w:rsidR="0097533A" w:rsidRPr="00083B25" w:rsidRDefault="003E45AE" w:rsidP="00123CBE">
      <w:pPr>
        <w:pStyle w:val="TOC20"/>
        <w:rPr>
          <w:rFonts w:asciiTheme="minorHAnsi" w:eastAsiaTheme="minorEastAsia" w:hAnsiTheme="minorHAnsi" w:cstheme="minorBidi"/>
          <w:b w:val="0"/>
          <w:bCs w:val="0"/>
          <w:sz w:val="22"/>
          <w:szCs w:val="22"/>
        </w:rPr>
      </w:pPr>
      <w:hyperlink w:anchor="_Toc85005901" w:history="1">
        <w:r w:rsidR="0097533A" w:rsidRPr="00083B25">
          <w:rPr>
            <w:rStyle w:val="Hyperlink"/>
            <w:b w:val="0"/>
            <w:bCs w:val="0"/>
          </w:rPr>
          <w:t>1.23.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Ethanol Flex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693057F7" w14:textId="72F5503E" w:rsidR="0097533A" w:rsidRPr="00083B25" w:rsidRDefault="003E45AE" w:rsidP="00123CBE">
      <w:pPr>
        <w:pStyle w:val="TOC20"/>
        <w:rPr>
          <w:rFonts w:asciiTheme="minorHAnsi" w:eastAsiaTheme="minorEastAsia" w:hAnsiTheme="minorHAnsi" w:cstheme="minorBidi"/>
          <w:b w:val="0"/>
          <w:bCs w:val="0"/>
          <w:sz w:val="22"/>
          <w:szCs w:val="22"/>
        </w:rPr>
      </w:pPr>
      <w:hyperlink w:anchor="_Toc85005902" w:history="1">
        <w:r w:rsidR="0097533A" w:rsidRPr="00083B25">
          <w:rPr>
            <w:rStyle w:val="Hyperlink"/>
            <w:b w:val="0"/>
            <w:bCs w:val="0"/>
          </w:rPr>
          <w:t>1.24.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Flexible Fuel Vehicle.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7EAB8D65" w14:textId="04D5E1EE" w:rsidR="0097533A" w:rsidRPr="00083B25" w:rsidRDefault="003E45AE" w:rsidP="00123CBE">
      <w:pPr>
        <w:pStyle w:val="TOC20"/>
        <w:rPr>
          <w:rFonts w:asciiTheme="minorHAnsi" w:eastAsiaTheme="minorEastAsia" w:hAnsiTheme="minorHAnsi" w:cstheme="minorBidi"/>
          <w:b w:val="0"/>
          <w:bCs w:val="0"/>
          <w:sz w:val="22"/>
          <w:szCs w:val="22"/>
        </w:rPr>
      </w:pPr>
      <w:hyperlink w:anchor="_Toc85005903" w:history="1">
        <w:r w:rsidR="0097533A" w:rsidRPr="00083B25">
          <w:rPr>
            <w:rStyle w:val="Hyperlink"/>
            <w:b w:val="0"/>
            <w:bCs w:val="0"/>
          </w:rPr>
          <w:t>1.25.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Additive.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178</w:t>
        </w:r>
        <w:r w:rsidR="0097533A" w:rsidRPr="00083B25">
          <w:rPr>
            <w:b w:val="0"/>
            <w:bCs w:val="0"/>
            <w:webHidden/>
          </w:rPr>
          <w:fldChar w:fldCharType="end"/>
        </w:r>
      </w:hyperlink>
    </w:p>
    <w:p w14:paraId="165C66C3" w14:textId="47B77155" w:rsidR="0097533A" w:rsidRPr="00083B25" w:rsidRDefault="003E45AE" w:rsidP="00123CBE">
      <w:pPr>
        <w:pStyle w:val="TOC20"/>
        <w:rPr>
          <w:rFonts w:asciiTheme="minorHAnsi" w:eastAsiaTheme="minorEastAsia" w:hAnsiTheme="minorHAnsi" w:cstheme="minorBidi"/>
          <w:b w:val="0"/>
          <w:bCs w:val="0"/>
          <w:sz w:val="22"/>
          <w:szCs w:val="22"/>
        </w:rPr>
      </w:pPr>
      <w:hyperlink w:anchor="_Toc85005904" w:history="1">
        <w:r w:rsidR="0097533A" w:rsidRPr="00083B25">
          <w:rPr>
            <w:rStyle w:val="Hyperlink"/>
            <w:b w:val="0"/>
            <w:bCs w:val="0"/>
          </w:rPr>
          <w:t>1.26.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Cell.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71DEFF1C" w14:textId="2CDFF176" w:rsidR="0097533A" w:rsidRPr="00083B25" w:rsidRDefault="003E45AE" w:rsidP="00123CBE">
      <w:pPr>
        <w:pStyle w:val="TOC20"/>
        <w:rPr>
          <w:rFonts w:asciiTheme="minorHAnsi" w:eastAsiaTheme="minorEastAsia" w:hAnsiTheme="minorHAnsi" w:cstheme="minorBidi"/>
          <w:b w:val="0"/>
          <w:bCs w:val="0"/>
          <w:sz w:val="22"/>
          <w:szCs w:val="22"/>
        </w:rPr>
      </w:pPr>
      <w:hyperlink w:anchor="_Toc85005905" w:history="1">
        <w:r w:rsidR="0097533A" w:rsidRPr="00083B25">
          <w:rPr>
            <w:rStyle w:val="Hyperlink"/>
            <w:b w:val="0"/>
            <w:bCs w:val="0"/>
          </w:rPr>
          <w:t>1.27.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Oil.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12EDBED3" w14:textId="2DD1917B" w:rsidR="0097533A" w:rsidRPr="00083B25" w:rsidRDefault="003E45AE" w:rsidP="00123CBE">
      <w:pPr>
        <w:pStyle w:val="TOC20"/>
        <w:rPr>
          <w:rFonts w:asciiTheme="minorHAnsi" w:eastAsiaTheme="minorEastAsia" w:hAnsiTheme="minorHAnsi" w:cstheme="minorBidi"/>
          <w:b w:val="0"/>
          <w:bCs w:val="0"/>
          <w:sz w:val="22"/>
          <w:szCs w:val="22"/>
        </w:rPr>
      </w:pPr>
      <w:hyperlink w:anchor="_Toc85005906" w:history="1">
        <w:r w:rsidR="0097533A" w:rsidRPr="00083B25">
          <w:rPr>
            <w:rStyle w:val="Hyperlink"/>
            <w:b w:val="0"/>
            <w:bCs w:val="0"/>
          </w:rPr>
          <w:t>1.28.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45BE5CA0" w14:textId="763F6E86" w:rsidR="0097533A" w:rsidRPr="00083B25" w:rsidRDefault="003E45AE" w:rsidP="00123CBE">
      <w:pPr>
        <w:pStyle w:val="TOC20"/>
        <w:rPr>
          <w:rFonts w:asciiTheme="minorHAnsi" w:eastAsiaTheme="minorEastAsia" w:hAnsiTheme="minorHAnsi" w:cstheme="minorBidi"/>
          <w:b w:val="0"/>
          <w:bCs w:val="0"/>
          <w:sz w:val="22"/>
          <w:szCs w:val="22"/>
        </w:rPr>
      </w:pPr>
      <w:hyperlink w:anchor="_Toc85005907" w:history="1">
        <w:r w:rsidR="0097533A" w:rsidRPr="00083B25">
          <w:rPr>
            <w:rStyle w:val="Hyperlink"/>
            <w:b w:val="0"/>
            <w:bCs w:val="0"/>
          </w:rPr>
          <w:t>1.29.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Gasoline-Oxygenate Blend.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32F433E7" w14:textId="383BC445" w:rsidR="0097533A" w:rsidRPr="00083B25" w:rsidRDefault="003E45AE" w:rsidP="00123CBE">
      <w:pPr>
        <w:pStyle w:val="TOC20"/>
        <w:rPr>
          <w:rFonts w:asciiTheme="minorHAnsi" w:eastAsiaTheme="minorEastAsia" w:hAnsiTheme="minorHAnsi" w:cstheme="minorBidi"/>
          <w:b w:val="0"/>
          <w:bCs w:val="0"/>
          <w:sz w:val="22"/>
          <w:szCs w:val="22"/>
        </w:rPr>
      </w:pPr>
      <w:hyperlink w:anchor="_Toc85005908" w:history="1">
        <w:r w:rsidR="0097533A" w:rsidRPr="00083B25">
          <w:rPr>
            <w:rStyle w:val="Hyperlink"/>
            <w:b w:val="0"/>
            <w:bCs w:val="0"/>
          </w:rPr>
          <w:t>1.30.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Gear Oil.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5D77ED39" w14:textId="528E9BD4" w:rsidR="0097533A" w:rsidRPr="00083B25" w:rsidRDefault="003E45AE" w:rsidP="00123CBE">
      <w:pPr>
        <w:pStyle w:val="TOC20"/>
        <w:rPr>
          <w:rFonts w:asciiTheme="minorHAnsi" w:eastAsiaTheme="minorEastAsia" w:hAnsiTheme="minorHAnsi" w:cstheme="minorBidi"/>
          <w:b w:val="0"/>
          <w:bCs w:val="0"/>
          <w:sz w:val="22"/>
          <w:szCs w:val="22"/>
        </w:rPr>
      </w:pPr>
      <w:hyperlink w:anchor="_Toc85005909" w:history="1">
        <w:r w:rsidR="0097533A" w:rsidRPr="00083B25">
          <w:rPr>
            <w:rStyle w:val="Hyperlink"/>
            <w:b w:val="0"/>
            <w:bCs w:val="0"/>
          </w:rPr>
          <w:t>1.31.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Hydraulic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_Toc85005909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5CD48869" w14:textId="1CE99FC2" w:rsidR="0097533A" w:rsidRPr="00083B25" w:rsidRDefault="003E45AE" w:rsidP="00123CBE">
      <w:pPr>
        <w:pStyle w:val="TOC20"/>
        <w:rPr>
          <w:rFonts w:asciiTheme="minorHAnsi" w:eastAsiaTheme="minorEastAsia" w:hAnsiTheme="minorHAnsi" w:cstheme="minorBidi"/>
          <w:b w:val="0"/>
          <w:bCs w:val="0"/>
          <w:sz w:val="22"/>
          <w:szCs w:val="22"/>
        </w:rPr>
      </w:pPr>
      <w:hyperlink w:anchor="_Toc85005910" w:history="1">
        <w:r w:rsidR="0097533A" w:rsidRPr="00083B25">
          <w:rPr>
            <w:rStyle w:val="Hyperlink"/>
            <w:b w:val="0"/>
            <w:bCs w:val="0"/>
          </w:rPr>
          <w:t>1.32.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Hydrogen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608202C7" w14:textId="0B18DA1C" w:rsidR="0097533A" w:rsidRPr="00083B25" w:rsidRDefault="003E45AE" w:rsidP="00123CBE">
      <w:pPr>
        <w:pStyle w:val="TOC20"/>
        <w:rPr>
          <w:rFonts w:asciiTheme="minorHAnsi" w:eastAsiaTheme="minorEastAsia" w:hAnsiTheme="minorHAnsi" w:cstheme="minorBidi"/>
          <w:b w:val="0"/>
          <w:bCs w:val="0"/>
          <w:sz w:val="22"/>
          <w:szCs w:val="22"/>
        </w:rPr>
      </w:pPr>
      <w:hyperlink w:anchor="_Toc85005911" w:history="1">
        <w:r w:rsidR="0097533A" w:rsidRPr="00083B25">
          <w:rPr>
            <w:rStyle w:val="Hyperlink"/>
            <w:b w:val="0"/>
            <w:bCs w:val="0"/>
          </w:rPr>
          <w:t>1.33.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Internal Combustion Engine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76B175F0" w14:textId="27333328" w:rsidR="0097533A" w:rsidRPr="00083B25" w:rsidRDefault="003E45AE" w:rsidP="00123CBE">
      <w:pPr>
        <w:pStyle w:val="TOC20"/>
        <w:rPr>
          <w:rFonts w:asciiTheme="minorHAnsi" w:eastAsiaTheme="minorEastAsia" w:hAnsiTheme="minorHAnsi" w:cstheme="minorBidi"/>
          <w:b w:val="0"/>
          <w:bCs w:val="0"/>
          <w:sz w:val="22"/>
          <w:szCs w:val="22"/>
        </w:rPr>
      </w:pPr>
      <w:hyperlink w:anchor="_Toc85005912" w:history="1">
        <w:r w:rsidR="0097533A" w:rsidRPr="00083B25">
          <w:rPr>
            <w:rStyle w:val="Hyperlink"/>
            <w:b w:val="0"/>
            <w:bCs w:val="0"/>
          </w:rPr>
          <w:t>1.34.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International Organization for Standardization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11067CBD" w14:textId="3858872A" w:rsidR="0097533A" w:rsidRPr="00083B25" w:rsidRDefault="003E45AE" w:rsidP="00123CBE">
      <w:pPr>
        <w:pStyle w:val="TOC20"/>
        <w:rPr>
          <w:rFonts w:asciiTheme="minorHAnsi" w:eastAsiaTheme="minorEastAsia" w:hAnsiTheme="minorHAnsi" w:cstheme="minorBidi"/>
          <w:b w:val="0"/>
          <w:bCs w:val="0"/>
          <w:sz w:val="22"/>
          <w:szCs w:val="22"/>
        </w:rPr>
      </w:pPr>
      <w:hyperlink w:anchor="_Toc85005913" w:history="1">
        <w:r w:rsidR="0097533A" w:rsidRPr="00083B25">
          <w:rPr>
            <w:rStyle w:val="Hyperlink"/>
            <w:b w:val="0"/>
            <w:bCs w:val="0"/>
          </w:rPr>
          <w:t>1.35.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Kerosene.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40EC1E93" w14:textId="0CA00C7D" w:rsidR="0097533A" w:rsidRPr="00083B25" w:rsidRDefault="003E45AE" w:rsidP="00123CBE">
      <w:pPr>
        <w:pStyle w:val="TOC20"/>
        <w:rPr>
          <w:rFonts w:asciiTheme="minorHAnsi" w:eastAsiaTheme="minorEastAsia" w:hAnsiTheme="minorHAnsi" w:cstheme="minorBidi"/>
          <w:b w:val="0"/>
          <w:bCs w:val="0"/>
          <w:sz w:val="22"/>
          <w:szCs w:val="22"/>
        </w:rPr>
      </w:pPr>
      <w:hyperlink w:anchor="_Toc85005914" w:history="1">
        <w:r w:rsidR="0097533A" w:rsidRPr="00083B25">
          <w:rPr>
            <w:rStyle w:val="Hyperlink"/>
            <w:b w:val="0"/>
            <w:bCs w:val="0"/>
          </w:rPr>
          <w:t>1.36.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Lead Substitute.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3D5DC4EB" w14:textId="130E7E25" w:rsidR="0097533A" w:rsidRPr="00083B25" w:rsidRDefault="003E45AE" w:rsidP="00123CBE">
      <w:pPr>
        <w:pStyle w:val="TOC20"/>
        <w:rPr>
          <w:rFonts w:asciiTheme="minorHAnsi" w:eastAsiaTheme="minorEastAsia" w:hAnsiTheme="minorHAnsi" w:cstheme="minorBidi"/>
          <w:b w:val="0"/>
          <w:bCs w:val="0"/>
          <w:sz w:val="22"/>
          <w:szCs w:val="22"/>
        </w:rPr>
      </w:pPr>
      <w:hyperlink w:anchor="_Toc85005915" w:history="1">
        <w:r w:rsidR="0097533A" w:rsidRPr="00083B25">
          <w:rPr>
            <w:rStyle w:val="Hyperlink"/>
            <w:b w:val="0"/>
            <w:bCs w:val="0"/>
          </w:rPr>
          <w:t>1.37.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Lead Substitute Engine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51584B34" w14:textId="54C9A85F" w:rsidR="0097533A" w:rsidRPr="00083B25" w:rsidRDefault="003E45AE" w:rsidP="00123CBE">
      <w:pPr>
        <w:pStyle w:val="TOC20"/>
        <w:rPr>
          <w:rFonts w:asciiTheme="minorHAnsi" w:eastAsiaTheme="minorEastAsia" w:hAnsiTheme="minorHAnsi" w:cstheme="minorBidi"/>
          <w:b w:val="0"/>
          <w:bCs w:val="0"/>
          <w:sz w:val="22"/>
          <w:szCs w:val="22"/>
        </w:rPr>
      </w:pPr>
      <w:hyperlink w:anchor="_Toc85005916" w:history="1">
        <w:r w:rsidR="0097533A" w:rsidRPr="00083B25">
          <w:rPr>
            <w:rStyle w:val="Hyperlink"/>
            <w:b w:val="0"/>
            <w:bCs w:val="0"/>
          </w:rPr>
          <w:t>1.38.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Natural Gas (LNG).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179</w:t>
        </w:r>
        <w:r w:rsidR="0097533A" w:rsidRPr="00083B25">
          <w:rPr>
            <w:b w:val="0"/>
            <w:bCs w:val="0"/>
            <w:webHidden/>
          </w:rPr>
          <w:fldChar w:fldCharType="end"/>
        </w:r>
      </w:hyperlink>
    </w:p>
    <w:p w14:paraId="4349EFF1" w14:textId="68F1766A" w:rsidR="0097533A" w:rsidRPr="00083B25" w:rsidRDefault="003E45AE" w:rsidP="00123CBE">
      <w:pPr>
        <w:pStyle w:val="TOC20"/>
        <w:rPr>
          <w:rFonts w:asciiTheme="minorHAnsi" w:eastAsiaTheme="minorEastAsia" w:hAnsiTheme="minorHAnsi" w:cstheme="minorBidi"/>
          <w:b w:val="0"/>
          <w:bCs w:val="0"/>
          <w:sz w:val="22"/>
          <w:szCs w:val="22"/>
        </w:rPr>
      </w:pPr>
      <w:hyperlink w:anchor="_Toc85005917" w:history="1">
        <w:r w:rsidR="0097533A" w:rsidRPr="00083B25">
          <w:rPr>
            <w:rStyle w:val="Hyperlink"/>
            <w:b w:val="0"/>
            <w:bCs w:val="0"/>
          </w:rPr>
          <w:t>1.39.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Petroleum Gas (LPG).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0686D987" w14:textId="3D268319" w:rsidR="0097533A" w:rsidRPr="00083B25" w:rsidRDefault="003E45AE" w:rsidP="00123CBE">
      <w:pPr>
        <w:pStyle w:val="TOC20"/>
        <w:rPr>
          <w:rFonts w:asciiTheme="minorHAnsi" w:eastAsiaTheme="minorEastAsia" w:hAnsiTheme="minorHAnsi" w:cstheme="minorBidi"/>
          <w:b w:val="0"/>
          <w:bCs w:val="0"/>
          <w:sz w:val="22"/>
          <w:szCs w:val="22"/>
        </w:rPr>
      </w:pPr>
      <w:hyperlink w:anchor="_Toc85005918" w:history="1">
        <w:r w:rsidR="0097533A" w:rsidRPr="00083B25">
          <w:rPr>
            <w:rStyle w:val="Hyperlink"/>
            <w:b w:val="0"/>
            <w:bCs w:val="0"/>
          </w:rPr>
          <w:t>1.40.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Low Temperature Operability.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7E53D5DF" w14:textId="2289568C" w:rsidR="0097533A" w:rsidRPr="00083B25" w:rsidRDefault="003E45AE" w:rsidP="00123CBE">
      <w:pPr>
        <w:pStyle w:val="TOC20"/>
        <w:rPr>
          <w:rFonts w:asciiTheme="minorHAnsi" w:eastAsiaTheme="minorEastAsia" w:hAnsiTheme="minorHAnsi" w:cstheme="minorBidi"/>
          <w:b w:val="0"/>
          <w:bCs w:val="0"/>
          <w:sz w:val="22"/>
          <w:szCs w:val="22"/>
        </w:rPr>
      </w:pPr>
      <w:hyperlink w:anchor="_Toc85005919" w:history="1">
        <w:r w:rsidR="0097533A" w:rsidRPr="00083B25">
          <w:rPr>
            <w:rStyle w:val="Hyperlink"/>
            <w:b w:val="0"/>
            <w:bCs w:val="0"/>
          </w:rPr>
          <w:t>1.41.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Lubricant.</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_Toc85005919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7140D74D" w14:textId="1437E83F" w:rsidR="0097533A" w:rsidRPr="00083B25" w:rsidRDefault="003E45AE" w:rsidP="00123CBE">
      <w:pPr>
        <w:pStyle w:val="TOC20"/>
        <w:rPr>
          <w:rFonts w:asciiTheme="minorHAnsi" w:eastAsiaTheme="minorEastAsia" w:hAnsiTheme="minorHAnsi" w:cstheme="minorBidi"/>
          <w:b w:val="0"/>
          <w:bCs w:val="0"/>
          <w:sz w:val="22"/>
          <w:szCs w:val="22"/>
        </w:rPr>
      </w:pPr>
      <w:hyperlink w:anchor="_Toc85005920" w:history="1">
        <w:r w:rsidR="0097533A" w:rsidRPr="00083B25">
          <w:rPr>
            <w:rStyle w:val="Hyperlink"/>
            <w:b w:val="0"/>
            <w:bCs w:val="0"/>
          </w:rPr>
          <w:t>1.42.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Lubricity.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5F909896" w14:textId="15D992FF" w:rsidR="0097533A" w:rsidRPr="00083B25" w:rsidRDefault="003E45AE" w:rsidP="00123CBE">
      <w:pPr>
        <w:pStyle w:val="TOC20"/>
        <w:rPr>
          <w:rFonts w:asciiTheme="minorHAnsi" w:eastAsiaTheme="minorEastAsia" w:hAnsiTheme="minorHAnsi" w:cstheme="minorBidi"/>
          <w:b w:val="0"/>
          <w:bCs w:val="0"/>
          <w:sz w:val="22"/>
          <w:szCs w:val="22"/>
        </w:rPr>
      </w:pPr>
      <w:hyperlink w:anchor="_Toc85005921" w:history="1">
        <w:r w:rsidR="0097533A" w:rsidRPr="00083B25">
          <w:rPr>
            <w:rStyle w:val="Hyperlink"/>
            <w:b w:val="0"/>
            <w:bCs w:val="0"/>
          </w:rPr>
          <w:t>1.43.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M85 Fuel Methanol.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493A96D2" w14:textId="5CB58DF7" w:rsidR="0097533A" w:rsidRPr="00083B25" w:rsidRDefault="003E45AE" w:rsidP="00123CBE">
      <w:pPr>
        <w:pStyle w:val="TOC20"/>
        <w:rPr>
          <w:rFonts w:asciiTheme="minorHAnsi" w:eastAsiaTheme="minorEastAsia" w:hAnsiTheme="minorHAnsi" w:cstheme="minorBidi"/>
          <w:b w:val="0"/>
          <w:bCs w:val="0"/>
          <w:sz w:val="22"/>
          <w:szCs w:val="22"/>
        </w:rPr>
      </w:pPr>
      <w:hyperlink w:anchor="_Toc85005922" w:history="1">
        <w:r w:rsidR="0097533A" w:rsidRPr="00083B25">
          <w:rPr>
            <w:rStyle w:val="Hyperlink"/>
            <w:b w:val="0"/>
            <w:bCs w:val="0"/>
          </w:rPr>
          <w:t>1.44.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Motor Octane Number.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67B8D871" w14:textId="30790506" w:rsidR="0097533A" w:rsidRPr="00083B25" w:rsidRDefault="003E45AE" w:rsidP="00123CBE">
      <w:pPr>
        <w:pStyle w:val="TOC20"/>
        <w:rPr>
          <w:rFonts w:asciiTheme="minorHAnsi" w:eastAsiaTheme="minorEastAsia" w:hAnsiTheme="minorHAnsi" w:cstheme="minorBidi"/>
          <w:b w:val="0"/>
          <w:bCs w:val="0"/>
          <w:sz w:val="22"/>
          <w:szCs w:val="22"/>
        </w:rPr>
      </w:pPr>
      <w:hyperlink w:anchor="_Toc85005923" w:history="1">
        <w:r w:rsidR="0097533A" w:rsidRPr="00083B25">
          <w:rPr>
            <w:rStyle w:val="Hyperlink"/>
            <w:b w:val="0"/>
            <w:bCs w:val="0"/>
          </w:rPr>
          <w:t>1.45.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Motor Oil.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3954654E" w14:textId="3E24C955" w:rsidR="0097533A" w:rsidRPr="00083B25" w:rsidRDefault="003E45AE" w:rsidP="00123CBE">
      <w:pPr>
        <w:pStyle w:val="TOC20"/>
        <w:rPr>
          <w:rFonts w:asciiTheme="minorHAnsi" w:eastAsiaTheme="minorEastAsia" w:hAnsiTheme="minorHAnsi" w:cstheme="minorBidi"/>
          <w:b w:val="0"/>
          <w:bCs w:val="0"/>
          <w:sz w:val="22"/>
          <w:szCs w:val="22"/>
        </w:rPr>
      </w:pPr>
      <w:hyperlink w:anchor="_Toc85005924" w:history="1">
        <w:r w:rsidR="0097533A" w:rsidRPr="00083B25">
          <w:rPr>
            <w:rStyle w:val="Hyperlink"/>
            <w:b w:val="0"/>
            <w:bCs w:val="0"/>
          </w:rPr>
          <w:t>1.46.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MTBE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75BF3DA5" w14:textId="175AF3F5" w:rsidR="0097533A" w:rsidRPr="00083B25" w:rsidRDefault="003E45AE" w:rsidP="00123CBE">
      <w:pPr>
        <w:pStyle w:val="TOC20"/>
        <w:rPr>
          <w:rFonts w:asciiTheme="minorHAnsi" w:eastAsiaTheme="minorEastAsia" w:hAnsiTheme="minorHAnsi" w:cstheme="minorBidi"/>
          <w:b w:val="0"/>
          <w:bCs w:val="0"/>
          <w:sz w:val="22"/>
          <w:szCs w:val="22"/>
        </w:rPr>
      </w:pPr>
      <w:hyperlink w:anchor="_Toc85005925" w:history="1">
        <w:r w:rsidR="0097533A" w:rsidRPr="00083B25">
          <w:rPr>
            <w:rStyle w:val="Hyperlink"/>
            <w:b w:val="0"/>
            <w:bCs w:val="0"/>
          </w:rPr>
          <w:t>1.47.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Oil.</w:t>
        </w:r>
        <w:r w:rsidR="0097533A" w:rsidRPr="00083B25">
          <w:rPr>
            <w:b w:val="0"/>
            <w:bCs w:val="0"/>
            <w:webHidden/>
          </w:rPr>
          <w:tab/>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44ACDAC0" w14:textId="27A61276" w:rsidR="0097533A" w:rsidRPr="00083B25" w:rsidRDefault="003E45AE" w:rsidP="00123CBE">
      <w:pPr>
        <w:pStyle w:val="TOC20"/>
        <w:rPr>
          <w:rFonts w:asciiTheme="minorHAnsi" w:eastAsiaTheme="minorEastAsia" w:hAnsiTheme="minorHAnsi" w:cstheme="minorBidi"/>
          <w:b w:val="0"/>
          <w:bCs w:val="0"/>
          <w:sz w:val="22"/>
          <w:szCs w:val="22"/>
        </w:rPr>
      </w:pPr>
      <w:hyperlink w:anchor="_Toc85005926" w:history="1">
        <w:r w:rsidR="0097533A" w:rsidRPr="00083B25">
          <w:rPr>
            <w:rStyle w:val="Hyperlink"/>
            <w:b w:val="0"/>
            <w:bCs w:val="0"/>
          </w:rPr>
          <w:t>1.48.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Oxygen Content of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3650E2AC" w14:textId="5B0D39EF" w:rsidR="0097533A" w:rsidRPr="00083B25" w:rsidRDefault="003E45AE" w:rsidP="00123CBE">
      <w:pPr>
        <w:pStyle w:val="TOC20"/>
        <w:rPr>
          <w:rFonts w:asciiTheme="minorHAnsi" w:eastAsiaTheme="minorEastAsia" w:hAnsiTheme="minorHAnsi" w:cstheme="minorBidi"/>
          <w:b w:val="0"/>
          <w:bCs w:val="0"/>
          <w:sz w:val="22"/>
          <w:szCs w:val="22"/>
        </w:rPr>
      </w:pPr>
      <w:hyperlink w:anchor="_Toc85005927" w:history="1">
        <w:r w:rsidR="0097533A" w:rsidRPr="00083B25">
          <w:rPr>
            <w:rStyle w:val="Hyperlink"/>
            <w:b w:val="0"/>
            <w:bCs w:val="0"/>
          </w:rPr>
          <w:t>1.49.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Oxygenate.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5814C20A" w14:textId="30896A16" w:rsidR="0097533A" w:rsidRPr="00083B25" w:rsidRDefault="003E45AE" w:rsidP="00123CBE">
      <w:pPr>
        <w:pStyle w:val="TOC20"/>
        <w:rPr>
          <w:rFonts w:asciiTheme="minorHAnsi" w:eastAsiaTheme="minorEastAsia" w:hAnsiTheme="minorHAnsi" w:cstheme="minorBidi"/>
          <w:b w:val="0"/>
          <w:bCs w:val="0"/>
          <w:sz w:val="22"/>
          <w:szCs w:val="22"/>
        </w:rPr>
      </w:pPr>
      <w:hyperlink w:anchor="_Toc85005928" w:history="1">
        <w:r w:rsidR="0097533A" w:rsidRPr="00083B25">
          <w:rPr>
            <w:rStyle w:val="Hyperlink"/>
            <w:b w:val="0"/>
            <w:bCs w:val="0"/>
          </w:rPr>
          <w:t>1.50.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Racing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2F64E681" w14:textId="46FECCCD" w:rsidR="0097533A" w:rsidRPr="00083B25" w:rsidRDefault="003E45AE" w:rsidP="00123CBE">
      <w:pPr>
        <w:pStyle w:val="TOC20"/>
        <w:rPr>
          <w:rFonts w:asciiTheme="minorHAnsi" w:eastAsiaTheme="minorEastAsia" w:hAnsiTheme="minorHAnsi" w:cstheme="minorBidi"/>
          <w:b w:val="0"/>
          <w:bCs w:val="0"/>
          <w:sz w:val="22"/>
          <w:szCs w:val="22"/>
        </w:rPr>
      </w:pPr>
      <w:hyperlink w:anchor="_Toc85005929" w:history="1">
        <w:r w:rsidR="0097533A" w:rsidRPr="00083B25">
          <w:rPr>
            <w:rStyle w:val="Hyperlink"/>
            <w:b w:val="0"/>
            <w:bCs w:val="0"/>
          </w:rPr>
          <w:t>1.51.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Research Octane Number.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_Toc85005929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180</w:t>
        </w:r>
        <w:r w:rsidR="0097533A" w:rsidRPr="00083B25">
          <w:rPr>
            <w:b w:val="0"/>
            <w:bCs w:val="0"/>
            <w:webHidden/>
          </w:rPr>
          <w:fldChar w:fldCharType="end"/>
        </w:r>
      </w:hyperlink>
    </w:p>
    <w:p w14:paraId="4CEBB9C8" w14:textId="1BDC56BA" w:rsidR="0097533A" w:rsidRPr="00083B25" w:rsidRDefault="003E45AE" w:rsidP="00123CBE">
      <w:pPr>
        <w:pStyle w:val="TOC20"/>
        <w:rPr>
          <w:rFonts w:asciiTheme="minorHAnsi" w:eastAsiaTheme="minorEastAsia" w:hAnsiTheme="minorHAnsi" w:cstheme="minorBidi"/>
          <w:b w:val="0"/>
          <w:bCs w:val="0"/>
          <w:sz w:val="22"/>
          <w:szCs w:val="22"/>
        </w:rPr>
      </w:pPr>
      <w:hyperlink w:anchor="_Toc85005930" w:history="1">
        <w:r w:rsidR="0097533A" w:rsidRPr="00083B25">
          <w:rPr>
            <w:rStyle w:val="Hyperlink"/>
            <w:b w:val="0"/>
            <w:bCs w:val="0"/>
          </w:rPr>
          <w:t>1.52.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SAE (SAE International).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0A42FC1C" w14:textId="1E7C6FB8" w:rsidR="0097533A" w:rsidRPr="00083B25" w:rsidRDefault="003E45AE" w:rsidP="00123CBE">
      <w:pPr>
        <w:pStyle w:val="TOC20"/>
        <w:rPr>
          <w:rFonts w:asciiTheme="minorHAnsi" w:eastAsiaTheme="minorEastAsia" w:hAnsiTheme="minorHAnsi" w:cstheme="minorBidi"/>
          <w:b w:val="0"/>
          <w:bCs w:val="0"/>
          <w:sz w:val="22"/>
          <w:szCs w:val="22"/>
        </w:rPr>
      </w:pPr>
      <w:hyperlink w:anchor="_Toc85005931" w:history="1">
        <w:r w:rsidR="0097533A" w:rsidRPr="00083B25">
          <w:rPr>
            <w:rStyle w:val="Hyperlink"/>
            <w:b w:val="0"/>
            <w:bCs w:val="0"/>
          </w:rPr>
          <w:t>1.53.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Thermal Stability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46CE7877" w14:textId="7C55AC8F" w:rsidR="0097533A" w:rsidRPr="00083B25" w:rsidRDefault="003E45AE" w:rsidP="00123CBE">
      <w:pPr>
        <w:pStyle w:val="TOC20"/>
        <w:rPr>
          <w:rFonts w:asciiTheme="minorHAnsi" w:eastAsiaTheme="minorEastAsia" w:hAnsiTheme="minorHAnsi" w:cstheme="minorBidi"/>
          <w:b w:val="0"/>
          <w:bCs w:val="0"/>
          <w:sz w:val="22"/>
          <w:szCs w:val="22"/>
        </w:rPr>
      </w:pPr>
      <w:hyperlink w:anchor="_Toc85005932" w:history="1">
        <w:r w:rsidR="0097533A" w:rsidRPr="00083B25">
          <w:rPr>
            <w:rStyle w:val="Hyperlink"/>
            <w:b w:val="0"/>
            <w:bCs w:val="0"/>
          </w:rPr>
          <w:t>1.54.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Tractor Hydraulic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79F05334" w14:textId="683E68E0" w:rsidR="0097533A" w:rsidRPr="00083B25" w:rsidRDefault="003E45AE" w:rsidP="00123CBE">
      <w:pPr>
        <w:pStyle w:val="TOC20"/>
        <w:rPr>
          <w:rFonts w:asciiTheme="minorHAnsi" w:eastAsiaTheme="minorEastAsia" w:hAnsiTheme="minorHAnsi" w:cstheme="minorBidi"/>
          <w:b w:val="0"/>
          <w:bCs w:val="0"/>
          <w:sz w:val="22"/>
          <w:szCs w:val="22"/>
        </w:rPr>
      </w:pPr>
      <w:hyperlink w:anchor="_Toc85005933" w:history="1">
        <w:r w:rsidR="0097533A" w:rsidRPr="00083B25">
          <w:rPr>
            <w:rStyle w:val="Hyperlink"/>
            <w:b w:val="0"/>
            <w:bCs w:val="0"/>
          </w:rPr>
          <w:t>1.55.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Unleaded.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13B4FA43" w14:textId="0F147B0F" w:rsidR="0097533A" w:rsidRPr="00083B25" w:rsidRDefault="003E45AE" w:rsidP="00123CBE">
      <w:pPr>
        <w:pStyle w:val="TOC20"/>
        <w:rPr>
          <w:rFonts w:asciiTheme="minorHAnsi" w:eastAsiaTheme="minorEastAsia" w:hAnsiTheme="minorHAnsi" w:cstheme="minorBidi"/>
          <w:b w:val="0"/>
          <w:bCs w:val="0"/>
          <w:sz w:val="22"/>
          <w:szCs w:val="22"/>
        </w:rPr>
      </w:pPr>
      <w:hyperlink w:anchor="_Toc85005934" w:history="1">
        <w:r w:rsidR="0097533A" w:rsidRPr="00083B25">
          <w:rPr>
            <w:rStyle w:val="Hyperlink"/>
            <w:b w:val="0"/>
            <w:bCs w:val="0"/>
          </w:rPr>
          <w:t>1.56.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Wholesale Purchaser Consumer.</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20F1A64C" w14:textId="6CD7C4D6" w:rsidR="0097533A" w:rsidRPr="00083B25" w:rsidRDefault="003E45AE">
      <w:pPr>
        <w:pStyle w:val="TOC1"/>
        <w:rPr>
          <w:rFonts w:asciiTheme="minorHAnsi" w:eastAsiaTheme="minorEastAsia" w:hAnsiTheme="minorHAnsi" w:cstheme="minorBidi"/>
          <w:noProof/>
          <w:sz w:val="22"/>
          <w:szCs w:val="22"/>
        </w:rPr>
      </w:pPr>
      <w:hyperlink w:anchor="_Toc85005935" w:history="1">
        <w:r w:rsidR="0097533A" w:rsidRPr="00083B25">
          <w:rPr>
            <w:rStyle w:val="Hyperlink"/>
            <w:noProof/>
          </w:rPr>
          <w:t>Section 2.  Standard Specifications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_Toc85005935 \h </w:instrText>
        </w:r>
        <w:r w:rsidR="0097533A" w:rsidRPr="00083B25">
          <w:rPr>
            <w:noProof/>
            <w:webHidden/>
          </w:rPr>
        </w:r>
        <w:r w:rsidR="0097533A" w:rsidRPr="00083B25">
          <w:rPr>
            <w:noProof/>
            <w:webHidden/>
          </w:rPr>
          <w:fldChar w:fldCharType="separate"/>
        </w:r>
        <w:r w:rsidR="00083B25" w:rsidRPr="00083B25">
          <w:rPr>
            <w:noProof/>
            <w:webHidden/>
          </w:rPr>
          <w:t>181</w:t>
        </w:r>
        <w:r w:rsidR="0097533A" w:rsidRPr="00083B25">
          <w:rPr>
            <w:noProof/>
            <w:webHidden/>
          </w:rPr>
          <w:fldChar w:fldCharType="end"/>
        </w:r>
      </w:hyperlink>
    </w:p>
    <w:p w14:paraId="71856FCC" w14:textId="3C1F0033" w:rsidR="0097533A" w:rsidRPr="00083B25" w:rsidRDefault="003E45AE" w:rsidP="00123CBE">
      <w:pPr>
        <w:pStyle w:val="TOC20"/>
        <w:rPr>
          <w:rFonts w:asciiTheme="minorHAnsi" w:eastAsiaTheme="minorEastAsia" w:hAnsiTheme="minorHAnsi" w:cstheme="minorBidi"/>
          <w:b w:val="0"/>
          <w:bCs w:val="0"/>
          <w:sz w:val="22"/>
          <w:szCs w:val="22"/>
        </w:rPr>
      </w:pPr>
      <w:hyperlink w:anchor="_Toc85005936" w:history="1">
        <w:r w:rsidR="0097533A" w:rsidRPr="00083B25">
          <w:rPr>
            <w:rStyle w:val="Hyperlink"/>
            <w:b w:val="0"/>
            <w:bCs w:val="0"/>
          </w:rPr>
          <w:t>2.1.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Gasoline and Gasoline-Oxygenate Blends.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_Toc85005936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181</w:t>
        </w:r>
        <w:r w:rsidR="0097533A" w:rsidRPr="00083B25">
          <w:rPr>
            <w:b w:val="0"/>
            <w:bCs w:val="0"/>
            <w:webHidden/>
          </w:rPr>
          <w:fldChar w:fldCharType="end"/>
        </w:r>
      </w:hyperlink>
    </w:p>
    <w:p w14:paraId="271EDC2C" w14:textId="489BBD46" w:rsidR="0097533A" w:rsidRPr="00083B25" w:rsidRDefault="003E45AE" w:rsidP="009E6BBF">
      <w:pPr>
        <w:pStyle w:val="TOC3"/>
        <w:rPr>
          <w:rFonts w:asciiTheme="minorHAnsi" w:eastAsiaTheme="minorEastAsia" w:hAnsiTheme="minorHAnsi" w:cstheme="minorBidi"/>
          <w:sz w:val="22"/>
          <w:szCs w:val="22"/>
        </w:rPr>
      </w:pPr>
      <w:hyperlink w:anchor="_Toc85005937" w:history="1">
        <w:r w:rsidR="0097533A" w:rsidRPr="00083B25">
          <w:rPr>
            <w:rStyle w:val="Hyperlink"/>
          </w:rPr>
          <w:t>2.1.1.</w:t>
        </w:r>
        <w:r w:rsidR="0097533A" w:rsidRPr="00083B25">
          <w:rPr>
            <w:rFonts w:asciiTheme="minorHAnsi" w:eastAsiaTheme="minorEastAsia" w:hAnsiTheme="minorHAnsi" w:cstheme="minorBidi"/>
            <w:sz w:val="22"/>
            <w:szCs w:val="22"/>
          </w:rPr>
          <w:tab/>
        </w:r>
        <w:r w:rsidR="0097533A" w:rsidRPr="00083B25">
          <w:rPr>
            <w:rStyle w:val="Hyperlink"/>
          </w:rPr>
          <w:t>Gasoline and Gasoline-Oxygenate Blends</w:t>
        </w:r>
        <w:r w:rsidR="0097533A" w:rsidRPr="00083B25">
          <w:rPr>
            <w:webHidden/>
          </w:rPr>
          <w:tab/>
        </w:r>
        <w:r w:rsidR="0097533A" w:rsidRPr="00083B25">
          <w:rPr>
            <w:webHidden/>
          </w:rPr>
          <w:fldChar w:fldCharType="begin"/>
        </w:r>
        <w:r w:rsidR="0097533A" w:rsidRPr="00083B25">
          <w:rPr>
            <w:webHidden/>
          </w:rPr>
          <w:instrText xml:space="preserve"> PAGEREF _Toc85005937 \h </w:instrText>
        </w:r>
        <w:r w:rsidR="0097533A" w:rsidRPr="00083B25">
          <w:rPr>
            <w:webHidden/>
          </w:rPr>
        </w:r>
        <w:r w:rsidR="0097533A" w:rsidRPr="00083B25">
          <w:rPr>
            <w:webHidden/>
          </w:rPr>
          <w:fldChar w:fldCharType="separate"/>
        </w:r>
        <w:r w:rsidR="00083B25" w:rsidRPr="00083B25">
          <w:rPr>
            <w:webHidden/>
          </w:rPr>
          <w:t>181</w:t>
        </w:r>
        <w:r w:rsidR="0097533A" w:rsidRPr="00083B25">
          <w:rPr>
            <w:webHidden/>
          </w:rPr>
          <w:fldChar w:fldCharType="end"/>
        </w:r>
      </w:hyperlink>
    </w:p>
    <w:p w14:paraId="65F14F96" w14:textId="1F6773FC" w:rsidR="0097533A" w:rsidRPr="00083B25" w:rsidRDefault="003E45AE" w:rsidP="009E6BBF">
      <w:pPr>
        <w:pStyle w:val="TOC3"/>
        <w:rPr>
          <w:rFonts w:asciiTheme="minorHAnsi" w:eastAsiaTheme="minorEastAsia" w:hAnsiTheme="minorHAnsi" w:cstheme="minorBidi"/>
          <w:sz w:val="22"/>
          <w:szCs w:val="22"/>
        </w:rPr>
      </w:pPr>
      <w:hyperlink w:anchor="_Toc85005938" w:history="1">
        <w:r w:rsidR="0097533A" w:rsidRPr="00083B25">
          <w:rPr>
            <w:rStyle w:val="Hyperlink"/>
          </w:rPr>
          <w:t>2.1.2.  Gasoline-Ethanol Blends.</w:t>
        </w:r>
        <w:r w:rsidR="0097533A" w:rsidRPr="00083B25">
          <w:rPr>
            <w:webHidden/>
          </w:rPr>
          <w:tab/>
        </w:r>
        <w:r w:rsidR="0097533A" w:rsidRPr="00083B25">
          <w:rPr>
            <w:webHidden/>
          </w:rPr>
          <w:fldChar w:fldCharType="begin"/>
        </w:r>
        <w:r w:rsidR="0097533A" w:rsidRPr="00083B25">
          <w:rPr>
            <w:webHidden/>
          </w:rPr>
          <w:instrText xml:space="preserve"> PAGEREF _Toc85005938 \h </w:instrText>
        </w:r>
        <w:r w:rsidR="0097533A" w:rsidRPr="00083B25">
          <w:rPr>
            <w:webHidden/>
          </w:rPr>
        </w:r>
        <w:r w:rsidR="0097533A" w:rsidRPr="00083B25">
          <w:rPr>
            <w:webHidden/>
          </w:rPr>
          <w:fldChar w:fldCharType="separate"/>
        </w:r>
        <w:r w:rsidR="00083B25" w:rsidRPr="00083B25">
          <w:rPr>
            <w:webHidden/>
          </w:rPr>
          <w:t>181</w:t>
        </w:r>
        <w:r w:rsidR="0097533A" w:rsidRPr="00083B25">
          <w:rPr>
            <w:webHidden/>
          </w:rPr>
          <w:fldChar w:fldCharType="end"/>
        </w:r>
      </w:hyperlink>
    </w:p>
    <w:p w14:paraId="758711E5" w14:textId="0393C029" w:rsidR="0097533A" w:rsidRPr="00083B25" w:rsidRDefault="003E45AE" w:rsidP="009E6BBF">
      <w:pPr>
        <w:pStyle w:val="TOC3"/>
        <w:rPr>
          <w:rFonts w:asciiTheme="minorHAnsi" w:eastAsiaTheme="minorEastAsia" w:hAnsiTheme="minorHAnsi" w:cstheme="minorBidi"/>
          <w:sz w:val="22"/>
          <w:szCs w:val="22"/>
        </w:rPr>
      </w:pPr>
      <w:hyperlink w:anchor="_Toc85005939" w:history="1">
        <w:r w:rsidR="0097533A" w:rsidRPr="00083B25">
          <w:rPr>
            <w:rStyle w:val="Hyperlink"/>
          </w:rPr>
          <w:t>2.1.3.</w:t>
        </w:r>
        <w:r w:rsidR="0097533A" w:rsidRPr="00083B25">
          <w:rPr>
            <w:rFonts w:asciiTheme="minorHAnsi" w:eastAsiaTheme="minorEastAsia" w:hAnsiTheme="minorHAnsi" w:cstheme="minorBidi"/>
            <w:sz w:val="22"/>
            <w:szCs w:val="22"/>
          </w:rPr>
          <w:tab/>
        </w:r>
        <w:r w:rsidR="0097533A" w:rsidRPr="00083B25">
          <w:rPr>
            <w:rStyle w:val="Hyperlink"/>
          </w:rPr>
          <w:t>Minimum Antiknock Index (AKI).</w:t>
        </w:r>
        <w:r w:rsidR="0097533A" w:rsidRPr="00083B25">
          <w:rPr>
            <w:webHidden/>
          </w:rPr>
          <w:tab/>
        </w:r>
        <w:r w:rsidR="0097533A" w:rsidRPr="00083B25">
          <w:rPr>
            <w:webHidden/>
          </w:rPr>
          <w:fldChar w:fldCharType="begin"/>
        </w:r>
        <w:r w:rsidR="0097533A" w:rsidRPr="00083B25">
          <w:rPr>
            <w:webHidden/>
          </w:rPr>
          <w:instrText xml:space="preserve"> PAGEREF _Toc85005939 \h </w:instrText>
        </w:r>
        <w:r w:rsidR="0097533A" w:rsidRPr="00083B25">
          <w:rPr>
            <w:webHidden/>
          </w:rPr>
        </w:r>
        <w:r w:rsidR="0097533A" w:rsidRPr="00083B25">
          <w:rPr>
            <w:webHidden/>
          </w:rPr>
          <w:fldChar w:fldCharType="separate"/>
        </w:r>
        <w:r w:rsidR="00083B25" w:rsidRPr="00083B25">
          <w:rPr>
            <w:webHidden/>
          </w:rPr>
          <w:t>181</w:t>
        </w:r>
        <w:r w:rsidR="0097533A" w:rsidRPr="00083B25">
          <w:rPr>
            <w:webHidden/>
          </w:rPr>
          <w:fldChar w:fldCharType="end"/>
        </w:r>
      </w:hyperlink>
    </w:p>
    <w:p w14:paraId="59C66751" w14:textId="52660239" w:rsidR="0097533A" w:rsidRPr="00083B25" w:rsidRDefault="003E45AE" w:rsidP="009E6BBF">
      <w:pPr>
        <w:pStyle w:val="TOC3"/>
        <w:rPr>
          <w:rFonts w:asciiTheme="minorHAnsi" w:eastAsiaTheme="minorEastAsia" w:hAnsiTheme="minorHAnsi" w:cstheme="minorBidi"/>
          <w:sz w:val="22"/>
          <w:szCs w:val="22"/>
        </w:rPr>
      </w:pPr>
      <w:hyperlink w:anchor="_Toc85005940" w:history="1">
        <w:r w:rsidR="0097533A" w:rsidRPr="00083B25">
          <w:rPr>
            <w:rStyle w:val="Hyperlink"/>
          </w:rPr>
          <w:t xml:space="preserve">2.1.4. </w:t>
        </w:r>
        <w:r w:rsidR="0097533A" w:rsidRPr="00083B25">
          <w:rPr>
            <w:rFonts w:asciiTheme="minorHAnsi" w:eastAsiaTheme="minorEastAsia" w:hAnsiTheme="minorHAnsi" w:cstheme="minorBidi"/>
            <w:sz w:val="22"/>
            <w:szCs w:val="22"/>
          </w:rPr>
          <w:tab/>
        </w:r>
        <w:r w:rsidR="0097533A" w:rsidRPr="00083B25">
          <w:rPr>
            <w:rStyle w:val="Hyperlink"/>
          </w:rPr>
          <w:t>Minimum Motor Octane Number.</w:t>
        </w:r>
        <w:r w:rsidR="0097533A" w:rsidRPr="00083B25">
          <w:rPr>
            <w:webHidden/>
          </w:rPr>
          <w:tab/>
        </w:r>
        <w:r w:rsidR="0097533A" w:rsidRPr="00083B25">
          <w:rPr>
            <w:webHidden/>
          </w:rPr>
          <w:fldChar w:fldCharType="begin"/>
        </w:r>
        <w:r w:rsidR="0097533A" w:rsidRPr="00083B25">
          <w:rPr>
            <w:webHidden/>
          </w:rPr>
          <w:instrText xml:space="preserve"> PAGEREF _Toc85005940 \h </w:instrText>
        </w:r>
        <w:r w:rsidR="0097533A" w:rsidRPr="00083B25">
          <w:rPr>
            <w:webHidden/>
          </w:rPr>
        </w:r>
        <w:r w:rsidR="0097533A" w:rsidRPr="00083B25">
          <w:rPr>
            <w:webHidden/>
          </w:rPr>
          <w:fldChar w:fldCharType="separate"/>
        </w:r>
        <w:r w:rsidR="00083B25" w:rsidRPr="00083B25">
          <w:rPr>
            <w:webHidden/>
          </w:rPr>
          <w:t>182</w:t>
        </w:r>
        <w:r w:rsidR="0097533A" w:rsidRPr="00083B25">
          <w:rPr>
            <w:webHidden/>
          </w:rPr>
          <w:fldChar w:fldCharType="end"/>
        </w:r>
      </w:hyperlink>
    </w:p>
    <w:p w14:paraId="2B766246" w14:textId="5235C692" w:rsidR="0097533A" w:rsidRPr="00083B25" w:rsidRDefault="003E45AE" w:rsidP="009E6BBF">
      <w:pPr>
        <w:pStyle w:val="TOC3"/>
        <w:rPr>
          <w:rFonts w:asciiTheme="minorHAnsi" w:eastAsiaTheme="minorEastAsia" w:hAnsiTheme="minorHAnsi" w:cstheme="minorBidi"/>
          <w:sz w:val="22"/>
          <w:szCs w:val="22"/>
        </w:rPr>
      </w:pPr>
      <w:hyperlink w:anchor="_Toc85005941" w:history="1">
        <w:r w:rsidR="0097533A" w:rsidRPr="00083B25">
          <w:rPr>
            <w:rStyle w:val="Hyperlink"/>
          </w:rPr>
          <w:t xml:space="preserve">2.1.5. </w:t>
        </w:r>
        <w:r w:rsidR="0097533A" w:rsidRPr="00083B25">
          <w:rPr>
            <w:rFonts w:asciiTheme="minorHAnsi" w:eastAsiaTheme="minorEastAsia" w:hAnsiTheme="minorHAnsi" w:cstheme="minorBidi"/>
            <w:sz w:val="22"/>
            <w:szCs w:val="22"/>
          </w:rPr>
          <w:tab/>
        </w:r>
        <w:r w:rsidR="0097533A" w:rsidRPr="00083B25">
          <w:rPr>
            <w:rStyle w:val="Hyperlink"/>
          </w:rPr>
          <w:t>Lead Substitute Gasoline</w:t>
        </w:r>
        <w:r w:rsidR="0097533A" w:rsidRPr="00083B25">
          <w:rPr>
            <w:webHidden/>
          </w:rPr>
          <w:tab/>
        </w:r>
        <w:r w:rsidR="0097533A" w:rsidRPr="00083B25">
          <w:rPr>
            <w:webHidden/>
          </w:rPr>
          <w:fldChar w:fldCharType="begin"/>
        </w:r>
        <w:r w:rsidR="0097533A" w:rsidRPr="00083B25">
          <w:rPr>
            <w:webHidden/>
          </w:rPr>
          <w:instrText xml:space="preserve"> PAGEREF _Toc85005941 \h </w:instrText>
        </w:r>
        <w:r w:rsidR="0097533A" w:rsidRPr="00083B25">
          <w:rPr>
            <w:webHidden/>
          </w:rPr>
        </w:r>
        <w:r w:rsidR="0097533A" w:rsidRPr="00083B25">
          <w:rPr>
            <w:webHidden/>
          </w:rPr>
          <w:fldChar w:fldCharType="separate"/>
        </w:r>
        <w:r w:rsidR="00083B25" w:rsidRPr="00083B25">
          <w:rPr>
            <w:webHidden/>
          </w:rPr>
          <w:t>182</w:t>
        </w:r>
        <w:r w:rsidR="0097533A" w:rsidRPr="00083B25">
          <w:rPr>
            <w:webHidden/>
          </w:rPr>
          <w:fldChar w:fldCharType="end"/>
        </w:r>
      </w:hyperlink>
    </w:p>
    <w:p w14:paraId="77A4D4B8" w14:textId="5E6A1E7A" w:rsidR="0097533A" w:rsidRPr="00083B25" w:rsidRDefault="003E45AE">
      <w:pPr>
        <w:pStyle w:val="TOC4"/>
        <w:tabs>
          <w:tab w:val="left" w:pos="2404"/>
        </w:tabs>
        <w:rPr>
          <w:rFonts w:asciiTheme="minorHAnsi" w:eastAsiaTheme="minorEastAsia" w:hAnsiTheme="minorHAnsi" w:cstheme="minorBidi"/>
          <w:noProof/>
          <w:sz w:val="22"/>
          <w:szCs w:val="22"/>
        </w:rPr>
      </w:pPr>
      <w:hyperlink w:anchor="_Toc85005942" w:history="1">
        <w:r w:rsidR="0097533A" w:rsidRPr="00083B25">
          <w:rPr>
            <w:rStyle w:val="Hyperlink"/>
            <w:noProof/>
          </w:rPr>
          <w:t>2.1.5.1.</w:t>
        </w:r>
        <w:r w:rsidR="0097533A" w:rsidRPr="00083B25">
          <w:rPr>
            <w:rFonts w:asciiTheme="minorHAnsi" w:eastAsiaTheme="minorEastAsia" w:hAnsiTheme="minorHAnsi" w:cstheme="minorBidi"/>
            <w:noProof/>
            <w:sz w:val="22"/>
            <w:szCs w:val="22"/>
          </w:rPr>
          <w:tab/>
        </w:r>
        <w:r w:rsidR="0097533A" w:rsidRPr="00083B25">
          <w:rPr>
            <w:rStyle w:val="Hyperlink"/>
            <w:noProof/>
          </w:rPr>
          <w:t>Documentation of Exhaust Valve Seat Protection.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_Toc85005942 \h </w:instrText>
        </w:r>
        <w:r w:rsidR="0097533A" w:rsidRPr="00083B25">
          <w:rPr>
            <w:noProof/>
            <w:webHidden/>
          </w:rPr>
        </w:r>
        <w:r w:rsidR="0097533A" w:rsidRPr="00083B25">
          <w:rPr>
            <w:noProof/>
            <w:webHidden/>
          </w:rPr>
          <w:fldChar w:fldCharType="separate"/>
        </w:r>
        <w:r w:rsidR="00083B25" w:rsidRPr="00083B25">
          <w:rPr>
            <w:noProof/>
            <w:webHidden/>
          </w:rPr>
          <w:t>182</w:t>
        </w:r>
        <w:r w:rsidR="0097533A" w:rsidRPr="00083B25">
          <w:rPr>
            <w:noProof/>
            <w:webHidden/>
          </w:rPr>
          <w:fldChar w:fldCharType="end"/>
        </w:r>
      </w:hyperlink>
    </w:p>
    <w:p w14:paraId="09818704" w14:textId="54935026" w:rsidR="0097533A" w:rsidRPr="00083B25" w:rsidRDefault="003E45AE" w:rsidP="009E6BBF">
      <w:pPr>
        <w:pStyle w:val="TOC3"/>
        <w:rPr>
          <w:rFonts w:asciiTheme="minorHAnsi" w:eastAsiaTheme="minorEastAsia" w:hAnsiTheme="minorHAnsi" w:cstheme="minorBidi"/>
          <w:sz w:val="22"/>
          <w:szCs w:val="22"/>
        </w:rPr>
      </w:pPr>
      <w:hyperlink w:anchor="_Toc85005943" w:history="1">
        <w:r w:rsidR="0097533A" w:rsidRPr="00083B25">
          <w:rPr>
            <w:rStyle w:val="Hyperlink"/>
          </w:rPr>
          <w:t>2.1.6.</w:t>
        </w:r>
        <w:r w:rsidR="0097533A" w:rsidRPr="00083B25">
          <w:rPr>
            <w:rFonts w:asciiTheme="minorHAnsi" w:eastAsiaTheme="minorEastAsia" w:hAnsiTheme="minorHAnsi" w:cstheme="minorBidi"/>
            <w:sz w:val="22"/>
            <w:szCs w:val="22"/>
          </w:rPr>
          <w:tab/>
        </w:r>
        <w:r w:rsidR="0097533A" w:rsidRPr="00083B25">
          <w:rPr>
            <w:rStyle w:val="Hyperlink"/>
          </w:rPr>
          <w:t>Blending.</w:t>
        </w:r>
        <w:r w:rsidR="0097533A" w:rsidRPr="00083B25">
          <w:rPr>
            <w:webHidden/>
          </w:rPr>
          <w:tab/>
        </w:r>
        <w:r w:rsidR="0097533A" w:rsidRPr="00083B25">
          <w:rPr>
            <w:webHidden/>
          </w:rPr>
          <w:fldChar w:fldCharType="begin"/>
        </w:r>
        <w:r w:rsidR="0097533A" w:rsidRPr="00083B25">
          <w:rPr>
            <w:webHidden/>
          </w:rPr>
          <w:instrText xml:space="preserve"> PAGEREF _Toc85005943 \h </w:instrText>
        </w:r>
        <w:r w:rsidR="0097533A" w:rsidRPr="00083B25">
          <w:rPr>
            <w:webHidden/>
          </w:rPr>
        </w:r>
        <w:r w:rsidR="0097533A" w:rsidRPr="00083B25">
          <w:rPr>
            <w:webHidden/>
          </w:rPr>
          <w:fldChar w:fldCharType="separate"/>
        </w:r>
        <w:r w:rsidR="00083B25" w:rsidRPr="00083B25">
          <w:rPr>
            <w:webHidden/>
          </w:rPr>
          <w:t>182</w:t>
        </w:r>
        <w:r w:rsidR="0097533A" w:rsidRPr="00083B25">
          <w:rPr>
            <w:webHidden/>
          </w:rPr>
          <w:fldChar w:fldCharType="end"/>
        </w:r>
      </w:hyperlink>
    </w:p>
    <w:p w14:paraId="492554C8" w14:textId="2DF6EF8C" w:rsidR="0097533A" w:rsidRPr="00083B25" w:rsidRDefault="003E45AE" w:rsidP="00123CBE">
      <w:pPr>
        <w:pStyle w:val="TOC20"/>
        <w:rPr>
          <w:rFonts w:asciiTheme="minorHAnsi" w:eastAsiaTheme="minorEastAsia" w:hAnsiTheme="minorHAnsi" w:cstheme="minorBidi"/>
          <w:b w:val="0"/>
          <w:bCs w:val="0"/>
          <w:sz w:val="22"/>
          <w:szCs w:val="22"/>
        </w:rPr>
      </w:pPr>
      <w:hyperlink w:anchor="_Toc85005944" w:history="1">
        <w:r w:rsidR="0097533A" w:rsidRPr="00083B25">
          <w:rPr>
            <w:rStyle w:val="Hyperlink"/>
            <w:b w:val="0"/>
            <w:bCs w:val="0"/>
          </w:rPr>
          <w:t>2.2.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182</w:t>
        </w:r>
        <w:r w:rsidR="0097533A" w:rsidRPr="00083B25">
          <w:rPr>
            <w:b w:val="0"/>
            <w:bCs w:val="0"/>
            <w:webHidden/>
          </w:rPr>
          <w:fldChar w:fldCharType="end"/>
        </w:r>
      </w:hyperlink>
    </w:p>
    <w:p w14:paraId="38325C91" w14:textId="6EADDC0F" w:rsidR="0097533A" w:rsidRPr="00083B25" w:rsidRDefault="003E45AE" w:rsidP="009E6BBF">
      <w:pPr>
        <w:pStyle w:val="TOC3"/>
        <w:rPr>
          <w:rFonts w:asciiTheme="minorHAnsi" w:eastAsiaTheme="minorEastAsia" w:hAnsiTheme="minorHAnsi" w:cstheme="minorBidi"/>
          <w:sz w:val="22"/>
          <w:szCs w:val="22"/>
        </w:rPr>
      </w:pPr>
      <w:hyperlink w:anchor="_Toc85005945" w:history="1">
        <w:r w:rsidR="0097533A" w:rsidRPr="00083B25">
          <w:rPr>
            <w:rStyle w:val="Hyperlink"/>
          </w:rPr>
          <w:t xml:space="preserve">2.2.1.  </w:t>
        </w:r>
        <w:r w:rsidR="0097533A" w:rsidRPr="00083B25">
          <w:rPr>
            <w:rFonts w:asciiTheme="minorHAnsi" w:eastAsiaTheme="minorEastAsia" w:hAnsiTheme="minorHAnsi" w:cstheme="minorBidi"/>
            <w:sz w:val="22"/>
            <w:szCs w:val="22"/>
          </w:rPr>
          <w:tab/>
        </w:r>
        <w:r w:rsidR="0097533A" w:rsidRPr="00083B25">
          <w:rPr>
            <w:rStyle w:val="Hyperlink"/>
          </w:rPr>
          <w:t>Premium Diesel Fuel.</w:t>
        </w:r>
        <w:r w:rsidR="0097533A" w:rsidRPr="00083B25">
          <w:rPr>
            <w:webHidden/>
          </w:rPr>
          <w:tab/>
        </w:r>
        <w:r w:rsidR="0097533A" w:rsidRPr="00083B25">
          <w:rPr>
            <w:webHidden/>
          </w:rPr>
          <w:fldChar w:fldCharType="begin"/>
        </w:r>
        <w:r w:rsidR="0097533A" w:rsidRPr="00083B25">
          <w:rPr>
            <w:webHidden/>
          </w:rPr>
          <w:instrText xml:space="preserve"> PAGEREF _Toc85005945 \h </w:instrText>
        </w:r>
        <w:r w:rsidR="0097533A" w:rsidRPr="00083B25">
          <w:rPr>
            <w:webHidden/>
          </w:rPr>
        </w:r>
        <w:r w:rsidR="0097533A" w:rsidRPr="00083B25">
          <w:rPr>
            <w:webHidden/>
          </w:rPr>
          <w:fldChar w:fldCharType="separate"/>
        </w:r>
        <w:r w:rsidR="00083B25" w:rsidRPr="00083B25">
          <w:rPr>
            <w:webHidden/>
          </w:rPr>
          <w:t>182</w:t>
        </w:r>
        <w:r w:rsidR="0097533A" w:rsidRPr="00083B25">
          <w:rPr>
            <w:webHidden/>
          </w:rPr>
          <w:fldChar w:fldCharType="end"/>
        </w:r>
      </w:hyperlink>
    </w:p>
    <w:p w14:paraId="7F15ED54" w14:textId="21A0ADF1" w:rsidR="0097533A" w:rsidRPr="00083B25" w:rsidRDefault="003E45AE" w:rsidP="000848F0">
      <w:pPr>
        <w:pStyle w:val="TOC20"/>
        <w:ind w:hanging="270"/>
        <w:rPr>
          <w:rFonts w:asciiTheme="minorHAnsi" w:eastAsiaTheme="minorEastAsia" w:hAnsiTheme="minorHAnsi" w:cstheme="minorBidi"/>
          <w:b w:val="0"/>
          <w:bCs w:val="0"/>
          <w:sz w:val="22"/>
          <w:szCs w:val="22"/>
        </w:rPr>
      </w:pPr>
      <w:hyperlink w:anchor="_Toc85005946" w:history="1">
        <w:r w:rsidR="0097533A" w:rsidRPr="00083B25">
          <w:rPr>
            <w:rStyle w:val="Hyperlink"/>
            <w:b w:val="0"/>
            <w:bCs w:val="0"/>
          </w:rPr>
          <w:t>2.2.2.</w:t>
        </w:r>
        <w:r w:rsidR="000848F0">
          <w:rPr>
            <w:rFonts w:asciiTheme="minorHAnsi" w:eastAsiaTheme="minorEastAsia" w:hAnsiTheme="minorHAnsi" w:cstheme="minorBidi"/>
            <w:sz w:val="22"/>
            <w:szCs w:val="22"/>
          </w:rPr>
          <w:t xml:space="preserve">     </w:t>
        </w:r>
        <w:r w:rsidR="0097533A" w:rsidRPr="00083B25">
          <w:rPr>
            <w:rStyle w:val="Hyperlink"/>
            <w:b w:val="0"/>
            <w:bCs w:val="0"/>
          </w:rPr>
          <w:t>Use of Other Diesel Terminology.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183</w:t>
        </w:r>
        <w:r w:rsidR="0097533A" w:rsidRPr="00083B25">
          <w:rPr>
            <w:b w:val="0"/>
            <w:bCs w:val="0"/>
            <w:webHidden/>
          </w:rPr>
          <w:fldChar w:fldCharType="end"/>
        </w:r>
      </w:hyperlink>
    </w:p>
    <w:p w14:paraId="073EBABC" w14:textId="25A971F7" w:rsidR="0097533A" w:rsidRPr="00083B25" w:rsidRDefault="003E45AE" w:rsidP="00123CBE">
      <w:pPr>
        <w:pStyle w:val="TOC20"/>
        <w:rPr>
          <w:rFonts w:asciiTheme="minorHAnsi" w:eastAsiaTheme="minorEastAsia" w:hAnsiTheme="minorHAnsi" w:cstheme="minorBidi"/>
          <w:b w:val="0"/>
          <w:bCs w:val="0"/>
          <w:sz w:val="22"/>
          <w:szCs w:val="22"/>
        </w:rPr>
      </w:pPr>
      <w:hyperlink w:anchor="_Toc85005947" w:history="1">
        <w:r w:rsidR="0097533A" w:rsidRPr="00083B25">
          <w:rPr>
            <w:rStyle w:val="Hyperlink"/>
            <w:b w:val="0"/>
            <w:bCs w:val="0"/>
          </w:rPr>
          <w:t>2.3.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Turbine Fuels.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183</w:t>
        </w:r>
        <w:r w:rsidR="0097533A" w:rsidRPr="00083B25">
          <w:rPr>
            <w:b w:val="0"/>
            <w:bCs w:val="0"/>
            <w:webHidden/>
          </w:rPr>
          <w:fldChar w:fldCharType="end"/>
        </w:r>
      </w:hyperlink>
    </w:p>
    <w:p w14:paraId="0C8E84A8" w14:textId="5E6DF0E8" w:rsidR="0097533A" w:rsidRPr="00083B25" w:rsidRDefault="003E45AE" w:rsidP="00123CBE">
      <w:pPr>
        <w:pStyle w:val="TOC20"/>
        <w:rPr>
          <w:rFonts w:asciiTheme="minorHAnsi" w:eastAsiaTheme="minorEastAsia" w:hAnsiTheme="minorHAnsi" w:cstheme="minorBidi"/>
          <w:b w:val="0"/>
          <w:bCs w:val="0"/>
          <w:sz w:val="22"/>
          <w:szCs w:val="22"/>
        </w:rPr>
      </w:pPr>
      <w:hyperlink w:anchor="_Toc85005948" w:history="1">
        <w:r w:rsidR="0097533A" w:rsidRPr="00083B25">
          <w:rPr>
            <w:rStyle w:val="Hyperlink"/>
            <w:b w:val="0"/>
            <w:bCs w:val="0"/>
          </w:rPr>
          <w:t>2.4.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5283EA03" w14:textId="107ADC38" w:rsidR="0097533A" w:rsidRPr="00083B25" w:rsidRDefault="003E45AE" w:rsidP="00123CBE">
      <w:pPr>
        <w:pStyle w:val="TOC20"/>
        <w:rPr>
          <w:rFonts w:asciiTheme="minorHAnsi" w:eastAsiaTheme="minorEastAsia" w:hAnsiTheme="minorHAnsi" w:cstheme="minorBidi"/>
          <w:b w:val="0"/>
          <w:bCs w:val="0"/>
          <w:sz w:val="22"/>
          <w:szCs w:val="22"/>
        </w:rPr>
      </w:pPr>
      <w:hyperlink w:anchor="_Toc85005949" w:history="1">
        <w:r w:rsidR="0097533A" w:rsidRPr="00083B25">
          <w:rPr>
            <w:rStyle w:val="Hyperlink"/>
            <w:b w:val="0"/>
            <w:bCs w:val="0"/>
          </w:rPr>
          <w:t>2.5.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Oils.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_Toc85005949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29B54BC9" w14:textId="3BBB47A2" w:rsidR="0097533A" w:rsidRPr="00083B25" w:rsidRDefault="003E45AE" w:rsidP="00123CBE">
      <w:pPr>
        <w:pStyle w:val="TOC20"/>
        <w:rPr>
          <w:rFonts w:asciiTheme="minorHAnsi" w:eastAsiaTheme="minorEastAsia" w:hAnsiTheme="minorHAnsi" w:cstheme="minorBidi"/>
          <w:b w:val="0"/>
          <w:bCs w:val="0"/>
          <w:sz w:val="22"/>
          <w:szCs w:val="22"/>
        </w:rPr>
      </w:pPr>
      <w:hyperlink w:anchor="_Toc85005950" w:history="1">
        <w:r w:rsidR="0097533A" w:rsidRPr="00083B25">
          <w:rPr>
            <w:rStyle w:val="Hyperlink"/>
            <w:b w:val="0"/>
            <w:bCs w:val="0"/>
          </w:rPr>
          <w:t>2.6.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Kerosene (Kerosine).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2B291791" w14:textId="67AA9F2A" w:rsidR="0097533A" w:rsidRPr="00083B25" w:rsidRDefault="003E45AE" w:rsidP="00123CBE">
      <w:pPr>
        <w:pStyle w:val="TOC20"/>
        <w:rPr>
          <w:rFonts w:asciiTheme="minorHAnsi" w:eastAsiaTheme="minorEastAsia" w:hAnsiTheme="minorHAnsi" w:cstheme="minorBidi"/>
          <w:b w:val="0"/>
          <w:bCs w:val="0"/>
          <w:sz w:val="22"/>
          <w:szCs w:val="22"/>
        </w:rPr>
      </w:pPr>
      <w:hyperlink w:anchor="_Toc85005951" w:history="1">
        <w:r w:rsidR="0097533A" w:rsidRPr="00083B25">
          <w:rPr>
            <w:rStyle w:val="Hyperlink"/>
            <w:b w:val="0"/>
            <w:bCs w:val="0"/>
          </w:rPr>
          <w:t>2.7.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Denatured Fuel 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6279DC55" w14:textId="28202D1D" w:rsidR="0097533A" w:rsidRPr="00083B25" w:rsidRDefault="003E45AE" w:rsidP="00123CBE">
      <w:pPr>
        <w:pStyle w:val="TOC20"/>
        <w:rPr>
          <w:rFonts w:asciiTheme="minorHAnsi" w:eastAsiaTheme="minorEastAsia" w:hAnsiTheme="minorHAnsi" w:cstheme="minorBidi"/>
          <w:b w:val="0"/>
          <w:bCs w:val="0"/>
          <w:sz w:val="22"/>
          <w:szCs w:val="22"/>
        </w:rPr>
      </w:pPr>
      <w:hyperlink w:anchor="_Toc85005952" w:history="1">
        <w:r w:rsidR="0097533A" w:rsidRPr="00083B25">
          <w:rPr>
            <w:rStyle w:val="Hyperlink"/>
            <w:b w:val="0"/>
            <w:bCs w:val="0"/>
          </w:rPr>
          <w:t>2.8.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Petroleum (LP) Gases.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78068DBB" w14:textId="3B594C3D" w:rsidR="0097533A" w:rsidRPr="00083B25" w:rsidRDefault="003E45AE" w:rsidP="00123CBE">
      <w:pPr>
        <w:pStyle w:val="TOC20"/>
        <w:rPr>
          <w:rFonts w:asciiTheme="minorHAnsi" w:eastAsiaTheme="minorEastAsia" w:hAnsiTheme="minorHAnsi" w:cstheme="minorBidi"/>
          <w:b w:val="0"/>
          <w:bCs w:val="0"/>
          <w:sz w:val="22"/>
          <w:szCs w:val="22"/>
        </w:rPr>
      </w:pPr>
      <w:hyperlink w:anchor="_Toc85005953" w:history="1">
        <w:r w:rsidR="0097533A" w:rsidRPr="00083B25">
          <w:rPr>
            <w:rStyle w:val="Hyperlink"/>
            <w:b w:val="0"/>
            <w:bCs w:val="0"/>
          </w:rPr>
          <w:t>2.9.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Natural Gas (LNG) Vehicle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2E782B82" w14:textId="316B9658" w:rsidR="0097533A" w:rsidRPr="00083B25" w:rsidRDefault="003E45AE" w:rsidP="00123CBE">
      <w:pPr>
        <w:pStyle w:val="TOC20"/>
        <w:rPr>
          <w:rFonts w:asciiTheme="minorHAnsi" w:eastAsiaTheme="minorEastAsia" w:hAnsiTheme="minorHAnsi" w:cstheme="minorBidi"/>
          <w:b w:val="0"/>
          <w:bCs w:val="0"/>
          <w:sz w:val="22"/>
          <w:szCs w:val="22"/>
        </w:rPr>
      </w:pPr>
      <w:hyperlink w:anchor="_Toc85005954" w:history="1">
        <w:r w:rsidR="0097533A" w:rsidRPr="00083B25">
          <w:rPr>
            <w:rStyle w:val="Hyperlink"/>
            <w:b w:val="0"/>
            <w:bCs w:val="0"/>
          </w:rPr>
          <w:t>2.10.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Compressed Natural Gas (CNG).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5329D558" w14:textId="710A9B05" w:rsidR="0097533A" w:rsidRPr="00083B25" w:rsidRDefault="003E45AE" w:rsidP="00123CBE">
      <w:pPr>
        <w:pStyle w:val="TOC20"/>
        <w:rPr>
          <w:rFonts w:asciiTheme="minorHAnsi" w:eastAsiaTheme="minorEastAsia" w:hAnsiTheme="minorHAnsi" w:cstheme="minorBidi"/>
          <w:b w:val="0"/>
          <w:bCs w:val="0"/>
          <w:sz w:val="22"/>
          <w:szCs w:val="22"/>
        </w:rPr>
      </w:pPr>
      <w:hyperlink w:anchor="_Toc85005955" w:history="1">
        <w:r w:rsidR="0097533A" w:rsidRPr="00083B25">
          <w:rPr>
            <w:rStyle w:val="Hyperlink"/>
            <w:b w:val="0"/>
            <w:bCs w:val="0"/>
          </w:rPr>
          <w:t>2.11.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Ethanol Flex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06EA76E0" w14:textId="03E0FDA4" w:rsidR="0097533A" w:rsidRPr="00083B25" w:rsidRDefault="003E45AE" w:rsidP="00123CBE">
      <w:pPr>
        <w:pStyle w:val="TOC20"/>
        <w:rPr>
          <w:rFonts w:asciiTheme="minorHAnsi" w:eastAsiaTheme="minorEastAsia" w:hAnsiTheme="minorHAnsi" w:cstheme="minorBidi"/>
          <w:b w:val="0"/>
          <w:bCs w:val="0"/>
          <w:sz w:val="22"/>
          <w:szCs w:val="22"/>
        </w:rPr>
      </w:pPr>
      <w:hyperlink w:anchor="_Toc85005956" w:history="1">
        <w:r w:rsidR="0097533A" w:rsidRPr="00083B25">
          <w:rPr>
            <w:rStyle w:val="Hyperlink"/>
            <w:b w:val="0"/>
            <w:bCs w:val="0"/>
          </w:rPr>
          <w:t>2.12.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M85 Fuel Methanol.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6BDF240C" w14:textId="4F58F1AC" w:rsidR="0097533A" w:rsidRPr="00083B25" w:rsidRDefault="003E45AE" w:rsidP="00123CBE">
      <w:pPr>
        <w:pStyle w:val="TOC20"/>
        <w:rPr>
          <w:rFonts w:asciiTheme="minorHAnsi" w:eastAsiaTheme="minorEastAsia" w:hAnsiTheme="minorHAnsi" w:cstheme="minorBidi"/>
          <w:b w:val="0"/>
          <w:bCs w:val="0"/>
          <w:sz w:val="22"/>
          <w:szCs w:val="22"/>
        </w:rPr>
      </w:pPr>
      <w:hyperlink w:anchor="_Toc85005957" w:history="1">
        <w:r w:rsidR="0097533A" w:rsidRPr="00083B25">
          <w:rPr>
            <w:rStyle w:val="Hyperlink"/>
            <w:b w:val="0"/>
            <w:bCs w:val="0"/>
          </w:rPr>
          <w:t>2.13.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Racing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184</w:t>
        </w:r>
        <w:r w:rsidR="0097533A" w:rsidRPr="00083B25">
          <w:rPr>
            <w:b w:val="0"/>
            <w:bCs w:val="0"/>
            <w:webHidden/>
          </w:rPr>
          <w:fldChar w:fldCharType="end"/>
        </w:r>
      </w:hyperlink>
    </w:p>
    <w:p w14:paraId="6A76D4CC" w14:textId="4CF58012" w:rsidR="0097533A" w:rsidRPr="00083B25" w:rsidRDefault="003E45AE" w:rsidP="00123CBE">
      <w:pPr>
        <w:pStyle w:val="TOC20"/>
        <w:rPr>
          <w:rFonts w:asciiTheme="minorHAnsi" w:eastAsiaTheme="minorEastAsia" w:hAnsiTheme="minorHAnsi" w:cstheme="minorBidi"/>
          <w:b w:val="0"/>
          <w:bCs w:val="0"/>
          <w:sz w:val="22"/>
          <w:szCs w:val="22"/>
        </w:rPr>
      </w:pPr>
      <w:hyperlink w:anchor="_Toc85005958" w:history="1">
        <w:r w:rsidR="0097533A" w:rsidRPr="00083B25">
          <w:rPr>
            <w:rStyle w:val="Hyperlink"/>
            <w:b w:val="0"/>
            <w:bCs w:val="0"/>
          </w:rPr>
          <w:t>2.14.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Engine (Motor) Oil.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185</w:t>
        </w:r>
        <w:r w:rsidR="0097533A" w:rsidRPr="00083B25">
          <w:rPr>
            <w:b w:val="0"/>
            <w:bCs w:val="0"/>
            <w:webHidden/>
          </w:rPr>
          <w:fldChar w:fldCharType="end"/>
        </w:r>
      </w:hyperlink>
    </w:p>
    <w:p w14:paraId="6BCE7A70" w14:textId="09BDAEDA" w:rsidR="0097533A" w:rsidRPr="00083B25" w:rsidRDefault="003E45AE" w:rsidP="00123CBE">
      <w:pPr>
        <w:pStyle w:val="TOC20"/>
        <w:rPr>
          <w:rFonts w:asciiTheme="minorHAnsi" w:eastAsiaTheme="minorEastAsia" w:hAnsiTheme="minorHAnsi" w:cstheme="minorBidi"/>
          <w:b w:val="0"/>
          <w:bCs w:val="0"/>
          <w:sz w:val="22"/>
          <w:szCs w:val="22"/>
        </w:rPr>
      </w:pPr>
      <w:hyperlink w:anchor="_Toc85005959" w:history="1">
        <w:r w:rsidR="0097533A" w:rsidRPr="00083B25">
          <w:rPr>
            <w:rStyle w:val="Hyperlink"/>
            <w:b w:val="0"/>
            <w:bCs w:val="0"/>
          </w:rPr>
          <w:t>2.15.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Products for Use in Lubricating Manual Transmissions, Gears, or Axles.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_Toc85005959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185</w:t>
        </w:r>
        <w:r w:rsidR="0097533A" w:rsidRPr="00083B25">
          <w:rPr>
            <w:b w:val="0"/>
            <w:bCs w:val="0"/>
            <w:webHidden/>
          </w:rPr>
          <w:fldChar w:fldCharType="end"/>
        </w:r>
      </w:hyperlink>
    </w:p>
    <w:p w14:paraId="6B3BFCD7" w14:textId="53417031" w:rsidR="0097533A" w:rsidRPr="00083B25" w:rsidRDefault="003E45AE" w:rsidP="00123CBE">
      <w:pPr>
        <w:pStyle w:val="TOC20"/>
        <w:rPr>
          <w:rFonts w:asciiTheme="minorHAnsi" w:eastAsiaTheme="minorEastAsia" w:hAnsiTheme="minorHAnsi" w:cstheme="minorBidi"/>
          <w:b w:val="0"/>
          <w:bCs w:val="0"/>
          <w:sz w:val="22"/>
          <w:szCs w:val="22"/>
        </w:rPr>
      </w:pPr>
      <w:hyperlink w:anchor="_Toc85005960" w:history="1">
        <w:r w:rsidR="0097533A" w:rsidRPr="00083B25">
          <w:rPr>
            <w:rStyle w:val="Hyperlink"/>
            <w:b w:val="0"/>
            <w:bCs w:val="0"/>
          </w:rPr>
          <w:t>2.16.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Products for Use in Lubricating Transmissions.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185</w:t>
        </w:r>
        <w:r w:rsidR="0097533A" w:rsidRPr="00083B25">
          <w:rPr>
            <w:b w:val="0"/>
            <w:bCs w:val="0"/>
            <w:webHidden/>
          </w:rPr>
          <w:fldChar w:fldCharType="end"/>
        </w:r>
      </w:hyperlink>
    </w:p>
    <w:p w14:paraId="775FC282" w14:textId="0B02E303" w:rsidR="0097533A" w:rsidRPr="00083B25" w:rsidRDefault="003E45AE" w:rsidP="009E6BBF">
      <w:pPr>
        <w:pStyle w:val="TOC3"/>
        <w:rPr>
          <w:rFonts w:asciiTheme="minorHAnsi" w:eastAsiaTheme="minorEastAsia" w:hAnsiTheme="minorHAnsi" w:cstheme="minorBidi"/>
          <w:sz w:val="22"/>
          <w:szCs w:val="22"/>
        </w:rPr>
      </w:pPr>
      <w:hyperlink w:anchor="_Toc85005961" w:history="1">
        <w:r w:rsidR="0097533A" w:rsidRPr="00083B25">
          <w:rPr>
            <w:rStyle w:val="Hyperlink"/>
          </w:rPr>
          <w:t>2.16.1.</w:t>
        </w:r>
        <w:r w:rsidR="0097533A" w:rsidRPr="00083B25">
          <w:rPr>
            <w:rFonts w:asciiTheme="minorHAnsi" w:eastAsiaTheme="minorEastAsia" w:hAnsiTheme="minorHAnsi" w:cstheme="minorBidi"/>
            <w:sz w:val="22"/>
            <w:szCs w:val="22"/>
          </w:rPr>
          <w:tab/>
        </w:r>
        <w:r w:rsidR="0097533A" w:rsidRPr="00083B25">
          <w:rPr>
            <w:rStyle w:val="Hyperlink"/>
          </w:rPr>
          <w:t>Conformance.</w:t>
        </w:r>
        <w:r w:rsidR="0097533A" w:rsidRPr="00083B25">
          <w:rPr>
            <w:webHidden/>
          </w:rPr>
          <w:tab/>
        </w:r>
        <w:r w:rsidR="0097533A" w:rsidRPr="00083B25">
          <w:rPr>
            <w:webHidden/>
          </w:rPr>
          <w:fldChar w:fldCharType="begin"/>
        </w:r>
        <w:r w:rsidR="0097533A" w:rsidRPr="00083B25">
          <w:rPr>
            <w:webHidden/>
          </w:rPr>
          <w:instrText xml:space="preserve"> PAGEREF _Toc85005961 \h </w:instrText>
        </w:r>
        <w:r w:rsidR="0097533A" w:rsidRPr="00083B25">
          <w:rPr>
            <w:webHidden/>
          </w:rPr>
        </w:r>
        <w:r w:rsidR="0097533A" w:rsidRPr="00083B25">
          <w:rPr>
            <w:webHidden/>
          </w:rPr>
          <w:fldChar w:fldCharType="separate"/>
        </w:r>
        <w:r w:rsidR="00083B25" w:rsidRPr="00083B25">
          <w:rPr>
            <w:webHidden/>
          </w:rPr>
          <w:t>185</w:t>
        </w:r>
        <w:r w:rsidR="0097533A" w:rsidRPr="00083B25">
          <w:rPr>
            <w:webHidden/>
          </w:rPr>
          <w:fldChar w:fldCharType="end"/>
        </w:r>
      </w:hyperlink>
    </w:p>
    <w:p w14:paraId="2FB5DF8D" w14:textId="459F1D7A" w:rsidR="0097533A" w:rsidRPr="00083B25" w:rsidRDefault="003E45AE" w:rsidP="009E6BBF">
      <w:pPr>
        <w:pStyle w:val="TOC3"/>
        <w:rPr>
          <w:rFonts w:asciiTheme="minorHAnsi" w:eastAsiaTheme="minorEastAsia" w:hAnsiTheme="minorHAnsi" w:cstheme="minorBidi"/>
          <w:sz w:val="22"/>
          <w:szCs w:val="22"/>
        </w:rPr>
      </w:pPr>
      <w:hyperlink w:anchor="_Toc85005962" w:history="1">
        <w:r w:rsidR="0097533A" w:rsidRPr="00083B25">
          <w:rPr>
            <w:rStyle w:val="Hyperlink"/>
          </w:rPr>
          <w:t>2.16.2.</w:t>
        </w:r>
        <w:r w:rsidR="0097533A" w:rsidRPr="00083B25">
          <w:rPr>
            <w:rFonts w:asciiTheme="minorHAnsi" w:eastAsiaTheme="minorEastAsia" w:hAnsiTheme="minorHAnsi" w:cstheme="minorBidi"/>
            <w:sz w:val="22"/>
            <w:szCs w:val="22"/>
          </w:rPr>
          <w:tab/>
        </w:r>
        <w:r w:rsidR="0097533A" w:rsidRPr="00083B25">
          <w:rPr>
            <w:rStyle w:val="Hyperlink"/>
          </w:rPr>
          <w:t>Transmission Fluid Additives.</w:t>
        </w:r>
        <w:r w:rsidR="0097533A" w:rsidRPr="00083B25">
          <w:rPr>
            <w:webHidden/>
          </w:rPr>
          <w:tab/>
        </w:r>
        <w:r w:rsidR="0097533A" w:rsidRPr="00083B25">
          <w:rPr>
            <w:webHidden/>
          </w:rPr>
          <w:fldChar w:fldCharType="begin"/>
        </w:r>
        <w:r w:rsidR="0097533A" w:rsidRPr="00083B25">
          <w:rPr>
            <w:webHidden/>
          </w:rPr>
          <w:instrText xml:space="preserve"> PAGEREF _Toc85005962 \h </w:instrText>
        </w:r>
        <w:r w:rsidR="0097533A" w:rsidRPr="00083B25">
          <w:rPr>
            <w:webHidden/>
          </w:rPr>
        </w:r>
        <w:r w:rsidR="0097533A" w:rsidRPr="00083B25">
          <w:rPr>
            <w:webHidden/>
          </w:rPr>
          <w:fldChar w:fldCharType="separate"/>
        </w:r>
        <w:r w:rsidR="00083B25" w:rsidRPr="00083B25">
          <w:rPr>
            <w:webHidden/>
          </w:rPr>
          <w:t>186</w:t>
        </w:r>
        <w:r w:rsidR="0097533A" w:rsidRPr="00083B25">
          <w:rPr>
            <w:webHidden/>
          </w:rPr>
          <w:fldChar w:fldCharType="end"/>
        </w:r>
      </w:hyperlink>
    </w:p>
    <w:p w14:paraId="6F4DF478" w14:textId="396F4FC7" w:rsidR="0097533A" w:rsidRPr="00083B25" w:rsidRDefault="003E45AE" w:rsidP="00123CBE">
      <w:pPr>
        <w:pStyle w:val="TOC20"/>
        <w:rPr>
          <w:rFonts w:asciiTheme="minorHAnsi" w:eastAsiaTheme="minorEastAsia" w:hAnsiTheme="minorHAnsi" w:cstheme="minorBidi"/>
          <w:b w:val="0"/>
          <w:bCs w:val="0"/>
          <w:sz w:val="22"/>
          <w:szCs w:val="22"/>
        </w:rPr>
      </w:pPr>
      <w:hyperlink w:anchor="_Toc85005963" w:history="1">
        <w:r w:rsidR="0097533A" w:rsidRPr="00083B25">
          <w:rPr>
            <w:rStyle w:val="Hyperlink"/>
            <w:b w:val="0"/>
            <w:bCs w:val="0"/>
          </w:rPr>
          <w:t>2.17.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Biodiesel Blendstock.</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1CA88E0A" w14:textId="59523108" w:rsidR="0097533A" w:rsidRPr="00083B25" w:rsidRDefault="003E45AE" w:rsidP="00123CBE">
      <w:pPr>
        <w:pStyle w:val="TOC20"/>
        <w:rPr>
          <w:rFonts w:asciiTheme="minorHAnsi" w:eastAsiaTheme="minorEastAsia" w:hAnsiTheme="minorHAnsi" w:cstheme="minorBidi"/>
          <w:b w:val="0"/>
          <w:bCs w:val="0"/>
          <w:sz w:val="22"/>
          <w:szCs w:val="22"/>
        </w:rPr>
      </w:pPr>
      <w:hyperlink w:anchor="_Toc85005964" w:history="1">
        <w:r w:rsidR="0097533A" w:rsidRPr="00083B25">
          <w:rPr>
            <w:rStyle w:val="Hyperlink"/>
            <w:b w:val="0"/>
            <w:bCs w:val="0"/>
          </w:rPr>
          <w:t>2.18.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Butanol for Blending with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095DE596" w14:textId="54E73425" w:rsidR="0097533A" w:rsidRPr="00083B25" w:rsidRDefault="003E45AE" w:rsidP="00123CBE">
      <w:pPr>
        <w:pStyle w:val="TOC20"/>
        <w:rPr>
          <w:rFonts w:asciiTheme="minorHAnsi" w:eastAsiaTheme="minorEastAsia" w:hAnsiTheme="minorHAnsi" w:cstheme="minorBidi"/>
          <w:b w:val="0"/>
          <w:bCs w:val="0"/>
          <w:sz w:val="22"/>
          <w:szCs w:val="22"/>
        </w:rPr>
      </w:pPr>
      <w:hyperlink w:anchor="_Toc85005965" w:history="1">
        <w:r w:rsidR="0097533A" w:rsidRPr="00083B25">
          <w:rPr>
            <w:rStyle w:val="Hyperlink"/>
            <w:b w:val="0"/>
            <w:bCs w:val="0"/>
          </w:rPr>
          <w:t>2.19.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Dimethyl Ether for Fuel Purposes.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723D57B2" w14:textId="68D2F3DA" w:rsidR="0097533A" w:rsidRPr="00083B25" w:rsidRDefault="003E45AE" w:rsidP="00123CBE">
      <w:pPr>
        <w:pStyle w:val="TOC20"/>
        <w:rPr>
          <w:rFonts w:asciiTheme="minorHAnsi" w:eastAsiaTheme="minorEastAsia" w:hAnsiTheme="minorHAnsi" w:cstheme="minorBidi"/>
          <w:b w:val="0"/>
          <w:bCs w:val="0"/>
          <w:sz w:val="22"/>
          <w:szCs w:val="22"/>
        </w:rPr>
      </w:pPr>
      <w:hyperlink w:anchor="_Toc85005966" w:history="1">
        <w:r w:rsidR="0097533A" w:rsidRPr="00083B25">
          <w:rPr>
            <w:rStyle w:val="Hyperlink"/>
            <w:b w:val="0"/>
            <w:bCs w:val="0"/>
          </w:rPr>
          <w:t>2.20.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Hydrogen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365A4E50" w14:textId="15C3432D" w:rsidR="0097533A" w:rsidRPr="00083B25" w:rsidRDefault="003E45AE" w:rsidP="00123CBE">
      <w:pPr>
        <w:pStyle w:val="TOC20"/>
        <w:rPr>
          <w:rFonts w:asciiTheme="minorHAnsi" w:eastAsiaTheme="minorEastAsia" w:hAnsiTheme="minorHAnsi" w:cstheme="minorBidi"/>
          <w:b w:val="0"/>
          <w:bCs w:val="0"/>
          <w:sz w:val="22"/>
          <w:szCs w:val="22"/>
        </w:rPr>
      </w:pPr>
      <w:hyperlink w:anchor="_Toc85005967" w:history="1">
        <w:r w:rsidR="0097533A" w:rsidRPr="00083B25">
          <w:rPr>
            <w:rStyle w:val="Hyperlink"/>
            <w:rFonts w:eastAsia="Calibri"/>
            <w:b w:val="0"/>
            <w:bCs w:val="0"/>
          </w:rPr>
          <w:t>2.21.</w:t>
        </w:r>
        <w:r w:rsidR="0097533A" w:rsidRPr="00083B25">
          <w:rPr>
            <w:rFonts w:asciiTheme="minorHAnsi" w:eastAsiaTheme="minorEastAsia" w:hAnsiTheme="minorHAnsi" w:cstheme="minorBidi"/>
            <w:b w:val="0"/>
            <w:bCs w:val="0"/>
            <w:sz w:val="22"/>
            <w:szCs w:val="22"/>
          </w:rPr>
          <w:tab/>
        </w:r>
        <w:r w:rsidR="0097533A" w:rsidRPr="00083B25">
          <w:rPr>
            <w:rStyle w:val="Hyperlink"/>
            <w:rFonts w:eastAsia="Calibri"/>
            <w:b w:val="0"/>
            <w:bCs w:val="0"/>
          </w:rPr>
          <w:t>Diesel Exhaust Fluid (DEF).</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417B1646" w14:textId="75D59318" w:rsidR="0097533A" w:rsidRPr="00083B25" w:rsidRDefault="003E45AE" w:rsidP="00123CBE">
      <w:pPr>
        <w:pStyle w:val="TOC20"/>
        <w:rPr>
          <w:rFonts w:asciiTheme="minorHAnsi" w:eastAsiaTheme="minorEastAsia" w:hAnsiTheme="minorHAnsi" w:cstheme="minorBidi"/>
          <w:b w:val="0"/>
          <w:bCs w:val="0"/>
          <w:sz w:val="22"/>
          <w:szCs w:val="22"/>
        </w:rPr>
      </w:pPr>
      <w:hyperlink w:anchor="_Toc85005968" w:history="1">
        <w:r w:rsidR="0097533A" w:rsidRPr="00083B25">
          <w:rPr>
            <w:rStyle w:val="Hyperlink"/>
            <w:b w:val="0"/>
            <w:bCs w:val="0"/>
          </w:rPr>
          <w:t>2.22.  Products for Use in Lubricating Tractors.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_Toc85005968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186</w:t>
        </w:r>
        <w:r w:rsidR="0097533A" w:rsidRPr="00083B25">
          <w:rPr>
            <w:b w:val="0"/>
            <w:bCs w:val="0"/>
            <w:webHidden/>
          </w:rPr>
          <w:fldChar w:fldCharType="end"/>
        </w:r>
      </w:hyperlink>
    </w:p>
    <w:p w14:paraId="2A1252A6" w14:textId="0D39B360" w:rsidR="0097533A" w:rsidRPr="00083B25" w:rsidRDefault="003E45AE" w:rsidP="009E6BBF">
      <w:pPr>
        <w:pStyle w:val="TOC3"/>
        <w:rPr>
          <w:rFonts w:asciiTheme="minorHAnsi" w:eastAsiaTheme="minorEastAsia" w:hAnsiTheme="minorHAnsi" w:cstheme="minorBidi"/>
          <w:sz w:val="22"/>
          <w:szCs w:val="22"/>
        </w:rPr>
      </w:pPr>
      <w:hyperlink w:anchor="_Toc85005969" w:history="1">
        <w:r w:rsidR="0097533A" w:rsidRPr="00083B25">
          <w:rPr>
            <w:rStyle w:val="Hyperlink"/>
          </w:rPr>
          <w:t xml:space="preserve">2.22.1.  </w:t>
        </w:r>
        <w:r w:rsidR="0097533A" w:rsidRPr="00083B25">
          <w:rPr>
            <w:rFonts w:asciiTheme="minorHAnsi" w:eastAsiaTheme="minorEastAsia" w:hAnsiTheme="minorHAnsi" w:cstheme="minorBidi"/>
            <w:sz w:val="22"/>
            <w:szCs w:val="22"/>
          </w:rPr>
          <w:tab/>
        </w:r>
        <w:r w:rsidR="0097533A" w:rsidRPr="00083B25">
          <w:rPr>
            <w:rStyle w:val="Hyperlink"/>
          </w:rPr>
          <w:t>Conformance.</w:t>
        </w:r>
        <w:r w:rsidR="0097533A" w:rsidRPr="00083B25">
          <w:rPr>
            <w:webHidden/>
          </w:rPr>
          <w:tab/>
        </w:r>
        <w:r w:rsidR="0097533A" w:rsidRPr="00083B25">
          <w:rPr>
            <w:webHidden/>
          </w:rPr>
          <w:fldChar w:fldCharType="begin"/>
        </w:r>
        <w:r w:rsidR="0097533A" w:rsidRPr="00083B25">
          <w:rPr>
            <w:webHidden/>
          </w:rPr>
          <w:instrText xml:space="preserve"> PAGEREF _Toc85005969 \h </w:instrText>
        </w:r>
        <w:r w:rsidR="0097533A" w:rsidRPr="00083B25">
          <w:rPr>
            <w:webHidden/>
          </w:rPr>
        </w:r>
        <w:r w:rsidR="0097533A" w:rsidRPr="00083B25">
          <w:rPr>
            <w:webHidden/>
          </w:rPr>
          <w:fldChar w:fldCharType="separate"/>
        </w:r>
        <w:r w:rsidR="00083B25" w:rsidRPr="00083B25">
          <w:rPr>
            <w:webHidden/>
          </w:rPr>
          <w:t>186</w:t>
        </w:r>
        <w:r w:rsidR="0097533A" w:rsidRPr="00083B25">
          <w:rPr>
            <w:webHidden/>
          </w:rPr>
          <w:fldChar w:fldCharType="end"/>
        </w:r>
      </w:hyperlink>
    </w:p>
    <w:p w14:paraId="1BF96E44" w14:textId="2AC49882" w:rsidR="0097533A" w:rsidRPr="00083B25" w:rsidRDefault="003E45AE">
      <w:pPr>
        <w:pStyle w:val="TOC1"/>
        <w:rPr>
          <w:rFonts w:asciiTheme="minorHAnsi" w:eastAsiaTheme="minorEastAsia" w:hAnsiTheme="minorHAnsi" w:cstheme="minorBidi"/>
          <w:noProof/>
          <w:sz w:val="22"/>
          <w:szCs w:val="22"/>
        </w:rPr>
      </w:pPr>
      <w:hyperlink w:anchor="_Toc85005970" w:history="1">
        <w:r w:rsidR="0097533A" w:rsidRPr="00083B25">
          <w:rPr>
            <w:rStyle w:val="Hyperlink"/>
            <w:noProof/>
          </w:rPr>
          <w:t>Section 3.  Classification and Labeling for Sale</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_Toc85005970 \h </w:instrText>
        </w:r>
        <w:r w:rsidR="0097533A" w:rsidRPr="00083B25">
          <w:rPr>
            <w:noProof/>
            <w:webHidden/>
          </w:rPr>
        </w:r>
        <w:r w:rsidR="0097533A" w:rsidRPr="00083B25">
          <w:rPr>
            <w:noProof/>
            <w:webHidden/>
          </w:rPr>
          <w:fldChar w:fldCharType="separate"/>
        </w:r>
        <w:r w:rsidR="00083B25" w:rsidRPr="00083B25">
          <w:rPr>
            <w:noProof/>
            <w:webHidden/>
          </w:rPr>
          <w:t>187</w:t>
        </w:r>
        <w:r w:rsidR="0097533A" w:rsidRPr="00083B25">
          <w:rPr>
            <w:noProof/>
            <w:webHidden/>
          </w:rPr>
          <w:fldChar w:fldCharType="end"/>
        </w:r>
      </w:hyperlink>
    </w:p>
    <w:p w14:paraId="4B07F6E0" w14:textId="7AA0C131" w:rsidR="0097533A" w:rsidRPr="00083B25" w:rsidRDefault="003E45AE" w:rsidP="00123CBE">
      <w:pPr>
        <w:pStyle w:val="TOC20"/>
        <w:rPr>
          <w:rFonts w:asciiTheme="minorHAnsi" w:eastAsiaTheme="minorEastAsia" w:hAnsiTheme="minorHAnsi" w:cstheme="minorBidi"/>
          <w:b w:val="0"/>
          <w:bCs w:val="0"/>
          <w:sz w:val="22"/>
          <w:szCs w:val="22"/>
        </w:rPr>
      </w:pPr>
      <w:hyperlink w:anchor="_Toc85005971" w:history="1">
        <w:r w:rsidR="0097533A" w:rsidRPr="00083B25">
          <w:rPr>
            <w:rStyle w:val="Hyperlink"/>
            <w:b w:val="0"/>
            <w:bCs w:val="0"/>
          </w:rPr>
          <w:t>3.1.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General Considerations.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_Toc85005971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187</w:t>
        </w:r>
        <w:r w:rsidR="0097533A" w:rsidRPr="00083B25">
          <w:rPr>
            <w:b w:val="0"/>
            <w:bCs w:val="0"/>
            <w:webHidden/>
          </w:rPr>
          <w:fldChar w:fldCharType="end"/>
        </w:r>
      </w:hyperlink>
    </w:p>
    <w:p w14:paraId="0B96D6DB" w14:textId="2D402CC8" w:rsidR="0097533A" w:rsidRPr="00083B25" w:rsidRDefault="003E45AE" w:rsidP="009E6BBF">
      <w:pPr>
        <w:pStyle w:val="TOC3"/>
        <w:rPr>
          <w:rFonts w:asciiTheme="minorHAnsi" w:eastAsiaTheme="minorEastAsia" w:hAnsiTheme="minorHAnsi" w:cstheme="minorBidi"/>
          <w:sz w:val="22"/>
          <w:szCs w:val="22"/>
        </w:rPr>
      </w:pPr>
      <w:hyperlink w:anchor="_Toc85005972" w:history="1">
        <w:r w:rsidR="0097533A" w:rsidRPr="00083B25">
          <w:rPr>
            <w:rStyle w:val="Hyperlink"/>
          </w:rPr>
          <w:t xml:space="preserve">3.1.1.  </w:t>
        </w:r>
        <w:r w:rsidR="0097533A" w:rsidRPr="00083B25">
          <w:rPr>
            <w:rFonts w:asciiTheme="minorHAnsi" w:eastAsiaTheme="minorEastAsia" w:hAnsiTheme="minorHAnsi" w:cstheme="minorBidi"/>
            <w:sz w:val="22"/>
            <w:szCs w:val="22"/>
          </w:rPr>
          <w:tab/>
        </w:r>
        <w:r w:rsidR="0097533A" w:rsidRPr="00083B25">
          <w:rPr>
            <w:rStyle w:val="Hyperlink"/>
          </w:rPr>
          <w:t>Documentation.</w:t>
        </w:r>
        <w:r w:rsidR="0097533A" w:rsidRPr="00083B25">
          <w:rPr>
            <w:webHidden/>
          </w:rPr>
          <w:tab/>
        </w:r>
        <w:r w:rsidR="0097533A" w:rsidRPr="00083B25">
          <w:rPr>
            <w:webHidden/>
          </w:rPr>
          <w:fldChar w:fldCharType="begin"/>
        </w:r>
        <w:r w:rsidR="0097533A" w:rsidRPr="00083B25">
          <w:rPr>
            <w:webHidden/>
          </w:rPr>
          <w:instrText xml:space="preserve"> PAGEREF _Toc85005972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34BD3D1E" w14:textId="1D042293" w:rsidR="0097533A" w:rsidRPr="00083B25" w:rsidRDefault="003E45AE" w:rsidP="009E6BBF">
      <w:pPr>
        <w:pStyle w:val="TOC3"/>
        <w:rPr>
          <w:rFonts w:asciiTheme="minorHAnsi" w:eastAsiaTheme="minorEastAsia" w:hAnsiTheme="minorHAnsi" w:cstheme="minorBidi"/>
          <w:sz w:val="22"/>
          <w:szCs w:val="22"/>
        </w:rPr>
      </w:pPr>
      <w:hyperlink w:anchor="_Toc85005973" w:history="1">
        <w:r w:rsidR="0097533A" w:rsidRPr="00083B25">
          <w:rPr>
            <w:rStyle w:val="Hyperlink"/>
          </w:rPr>
          <w:t xml:space="preserve">3.1.2.  </w:t>
        </w:r>
        <w:r w:rsidR="0097533A" w:rsidRPr="00083B25">
          <w:rPr>
            <w:rFonts w:asciiTheme="minorHAnsi" w:eastAsiaTheme="minorEastAsia" w:hAnsiTheme="minorHAnsi" w:cstheme="minorBidi"/>
            <w:sz w:val="22"/>
            <w:szCs w:val="22"/>
          </w:rPr>
          <w:tab/>
        </w:r>
        <w:r w:rsidR="0097533A" w:rsidRPr="00083B25">
          <w:rPr>
            <w:rStyle w:val="Hyperlink"/>
          </w:rPr>
          <w:t>Retail Dispenser Labeling.</w:t>
        </w:r>
        <w:r w:rsidR="0097533A" w:rsidRPr="00083B25">
          <w:rPr>
            <w:webHidden/>
          </w:rPr>
          <w:tab/>
        </w:r>
        <w:r w:rsidR="0097533A" w:rsidRPr="00083B25">
          <w:rPr>
            <w:webHidden/>
          </w:rPr>
          <w:fldChar w:fldCharType="begin"/>
        </w:r>
        <w:r w:rsidR="0097533A" w:rsidRPr="00083B25">
          <w:rPr>
            <w:webHidden/>
          </w:rPr>
          <w:instrText xml:space="preserve"> PAGEREF _Toc85005973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5ADE6C28" w14:textId="7FF74E7D" w:rsidR="0097533A" w:rsidRPr="00083B25" w:rsidRDefault="003E45AE" w:rsidP="009E6BBF">
      <w:pPr>
        <w:pStyle w:val="TOC3"/>
        <w:rPr>
          <w:rFonts w:asciiTheme="minorHAnsi" w:eastAsiaTheme="minorEastAsia" w:hAnsiTheme="minorHAnsi" w:cstheme="minorBidi"/>
          <w:sz w:val="22"/>
          <w:szCs w:val="22"/>
        </w:rPr>
      </w:pPr>
      <w:hyperlink w:anchor="_Toc85005974" w:history="1">
        <w:r w:rsidR="0097533A" w:rsidRPr="00083B25">
          <w:rPr>
            <w:rStyle w:val="Hyperlink"/>
          </w:rPr>
          <w:t xml:space="preserve">3.1.3.  </w:t>
        </w:r>
        <w:r w:rsidR="0097533A" w:rsidRPr="00083B25">
          <w:rPr>
            <w:rFonts w:asciiTheme="minorHAnsi" w:eastAsiaTheme="minorEastAsia" w:hAnsiTheme="minorHAnsi" w:cstheme="minorBidi"/>
            <w:sz w:val="22"/>
            <w:szCs w:val="22"/>
          </w:rPr>
          <w:tab/>
        </w:r>
        <w:r w:rsidR="0097533A" w:rsidRPr="00083B25">
          <w:rPr>
            <w:rStyle w:val="Hyperlink"/>
          </w:rPr>
          <w:t>Grade Name.</w:t>
        </w:r>
        <w:r w:rsidR="0097533A" w:rsidRPr="00083B25">
          <w:rPr>
            <w:webHidden/>
          </w:rPr>
          <w:tab/>
        </w:r>
        <w:r w:rsidR="0097533A" w:rsidRPr="00083B25">
          <w:rPr>
            <w:webHidden/>
          </w:rPr>
          <w:fldChar w:fldCharType="begin"/>
        </w:r>
        <w:r w:rsidR="0097533A" w:rsidRPr="00083B25">
          <w:rPr>
            <w:webHidden/>
          </w:rPr>
          <w:instrText xml:space="preserve"> PAGEREF _Toc85005974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21E82694" w14:textId="28A184BE" w:rsidR="0097533A" w:rsidRPr="00083B25" w:rsidRDefault="003E45AE" w:rsidP="009E6BBF">
      <w:pPr>
        <w:pStyle w:val="TOC3"/>
        <w:rPr>
          <w:rFonts w:asciiTheme="minorHAnsi" w:eastAsiaTheme="minorEastAsia" w:hAnsiTheme="minorHAnsi" w:cstheme="minorBidi"/>
          <w:sz w:val="22"/>
          <w:szCs w:val="22"/>
        </w:rPr>
      </w:pPr>
      <w:hyperlink w:anchor="_Toc85005975" w:history="1">
        <w:r w:rsidR="0097533A" w:rsidRPr="00083B25">
          <w:rPr>
            <w:rStyle w:val="Hyperlink"/>
          </w:rPr>
          <w:t>3.1.4.  </w:t>
        </w:r>
        <w:r w:rsidR="0097533A" w:rsidRPr="00083B25">
          <w:rPr>
            <w:rFonts w:asciiTheme="minorHAnsi" w:eastAsiaTheme="minorEastAsia" w:hAnsiTheme="minorHAnsi" w:cstheme="minorBidi"/>
            <w:sz w:val="22"/>
            <w:szCs w:val="22"/>
          </w:rPr>
          <w:tab/>
        </w:r>
        <w:r w:rsidR="0097533A" w:rsidRPr="00083B25">
          <w:rPr>
            <w:rStyle w:val="Hyperlink"/>
          </w:rPr>
          <w:t>Nozzle Requirements for Automotive Gasoline, Gasoline-Oxygenate Blends,</w:t>
        </w:r>
        <w:r w:rsidR="0097533A" w:rsidRPr="00083B25">
          <w:rPr>
            <w:webHidden/>
          </w:rPr>
          <w:tab/>
        </w:r>
        <w:r w:rsidR="0097533A" w:rsidRPr="00083B25">
          <w:rPr>
            <w:webHidden/>
          </w:rPr>
          <w:fldChar w:fldCharType="begin"/>
        </w:r>
        <w:r w:rsidR="0097533A" w:rsidRPr="00083B25">
          <w:rPr>
            <w:webHidden/>
          </w:rPr>
          <w:instrText xml:space="preserve"> PAGEREF _Toc85005975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621CD2C1" w14:textId="537EB1F0" w:rsidR="0097533A" w:rsidRPr="00083B25" w:rsidRDefault="003E45AE" w:rsidP="00123CBE">
      <w:pPr>
        <w:pStyle w:val="TOC20"/>
        <w:rPr>
          <w:rFonts w:asciiTheme="minorHAnsi" w:eastAsiaTheme="minorEastAsia" w:hAnsiTheme="minorHAnsi" w:cstheme="minorBidi"/>
          <w:b w:val="0"/>
          <w:bCs w:val="0"/>
          <w:sz w:val="22"/>
          <w:szCs w:val="22"/>
        </w:rPr>
      </w:pPr>
      <w:hyperlink w:anchor="_Toc85005976" w:history="1">
        <w:r w:rsidR="0097533A" w:rsidRPr="00083B25">
          <w:rPr>
            <w:rStyle w:val="Hyperlink"/>
            <w:b w:val="0"/>
            <w:bCs w:val="0"/>
          </w:rPr>
          <w:t>3.2.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Automotive Gasoline and Automotive Gasoline-Oxygenate Blends (Including Racing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_Toc85005976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187</w:t>
        </w:r>
        <w:r w:rsidR="0097533A" w:rsidRPr="00083B25">
          <w:rPr>
            <w:b w:val="0"/>
            <w:bCs w:val="0"/>
            <w:webHidden/>
          </w:rPr>
          <w:fldChar w:fldCharType="end"/>
        </w:r>
      </w:hyperlink>
    </w:p>
    <w:p w14:paraId="06CE31E6" w14:textId="0057D126" w:rsidR="0097533A" w:rsidRPr="00083B25" w:rsidRDefault="003E45AE" w:rsidP="009E6BBF">
      <w:pPr>
        <w:pStyle w:val="TOC3"/>
        <w:rPr>
          <w:rFonts w:asciiTheme="minorHAnsi" w:eastAsiaTheme="minorEastAsia" w:hAnsiTheme="minorHAnsi" w:cstheme="minorBidi"/>
          <w:sz w:val="22"/>
          <w:szCs w:val="22"/>
        </w:rPr>
      </w:pPr>
      <w:hyperlink w:anchor="_Toc85005977" w:history="1">
        <w:r w:rsidR="0097533A" w:rsidRPr="00083B25">
          <w:rPr>
            <w:rStyle w:val="Hyperlink"/>
          </w:rPr>
          <w:t xml:space="preserve">3.2.1.  </w:t>
        </w:r>
        <w:r w:rsidR="0097533A" w:rsidRPr="00083B25">
          <w:rPr>
            <w:rFonts w:asciiTheme="minorHAnsi" w:eastAsiaTheme="minorEastAsia" w:hAnsiTheme="minorHAnsi" w:cstheme="minorBidi"/>
            <w:sz w:val="22"/>
            <w:szCs w:val="22"/>
          </w:rPr>
          <w:tab/>
        </w:r>
        <w:r w:rsidR="0097533A" w:rsidRPr="00083B25">
          <w:rPr>
            <w:rStyle w:val="Hyperlink"/>
          </w:rPr>
          <w:t>Posting of Antiknock Index Required.</w:t>
        </w:r>
        <w:r w:rsidR="0097533A" w:rsidRPr="00083B25">
          <w:rPr>
            <w:webHidden/>
          </w:rPr>
          <w:tab/>
        </w:r>
        <w:r w:rsidR="0097533A" w:rsidRPr="00083B25">
          <w:rPr>
            <w:webHidden/>
          </w:rPr>
          <w:fldChar w:fldCharType="begin"/>
        </w:r>
        <w:r w:rsidR="0097533A" w:rsidRPr="00083B25">
          <w:rPr>
            <w:webHidden/>
          </w:rPr>
          <w:instrText xml:space="preserve"> PAGEREF _Toc85005977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2F5CFABB" w14:textId="1AE64D91" w:rsidR="0097533A" w:rsidRPr="00083B25" w:rsidRDefault="003E45AE" w:rsidP="009E6BBF">
      <w:pPr>
        <w:pStyle w:val="TOC3"/>
        <w:rPr>
          <w:rFonts w:asciiTheme="minorHAnsi" w:eastAsiaTheme="minorEastAsia" w:hAnsiTheme="minorHAnsi" w:cstheme="minorBidi"/>
          <w:sz w:val="22"/>
          <w:szCs w:val="22"/>
        </w:rPr>
      </w:pPr>
      <w:hyperlink w:anchor="_Toc85005978" w:history="1">
        <w:r w:rsidR="0097533A" w:rsidRPr="00083B25">
          <w:rPr>
            <w:rStyle w:val="Hyperlink"/>
          </w:rPr>
          <w:t>3.2.2.</w:t>
        </w:r>
        <w:r w:rsidR="0097533A" w:rsidRPr="00083B25">
          <w:rPr>
            <w:rFonts w:asciiTheme="minorHAnsi" w:eastAsiaTheme="minorEastAsia" w:hAnsiTheme="minorHAnsi" w:cstheme="minorBidi"/>
            <w:sz w:val="22"/>
            <w:szCs w:val="22"/>
          </w:rPr>
          <w:tab/>
        </w:r>
        <w:r w:rsidR="0097533A" w:rsidRPr="00083B25">
          <w:rPr>
            <w:rStyle w:val="Hyperlink"/>
          </w:rPr>
          <w:t>Use of Lead Substitute Must be Disclosed.</w:t>
        </w:r>
        <w:r w:rsidR="0097533A" w:rsidRPr="00083B25">
          <w:rPr>
            <w:webHidden/>
          </w:rPr>
          <w:tab/>
        </w:r>
        <w:r w:rsidR="0097533A" w:rsidRPr="00083B25">
          <w:rPr>
            <w:webHidden/>
          </w:rPr>
          <w:fldChar w:fldCharType="begin"/>
        </w:r>
        <w:r w:rsidR="0097533A" w:rsidRPr="00083B25">
          <w:rPr>
            <w:webHidden/>
          </w:rPr>
          <w:instrText xml:space="preserve"> PAGEREF _Toc85005978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1D0B97ED" w14:textId="29DDC65C" w:rsidR="0097533A" w:rsidRPr="00083B25" w:rsidRDefault="003E45AE" w:rsidP="009E6BBF">
      <w:pPr>
        <w:pStyle w:val="TOC3"/>
        <w:rPr>
          <w:rFonts w:asciiTheme="minorHAnsi" w:eastAsiaTheme="minorEastAsia" w:hAnsiTheme="minorHAnsi" w:cstheme="minorBidi"/>
          <w:sz w:val="22"/>
          <w:szCs w:val="22"/>
        </w:rPr>
      </w:pPr>
      <w:hyperlink w:anchor="_Toc85005979" w:history="1">
        <w:r w:rsidR="0097533A" w:rsidRPr="00083B25">
          <w:rPr>
            <w:rStyle w:val="Hyperlink"/>
          </w:rPr>
          <w:t>3.2.3.</w:t>
        </w:r>
        <w:r w:rsidR="0097533A" w:rsidRPr="00083B25">
          <w:rPr>
            <w:rFonts w:asciiTheme="minorHAnsi" w:eastAsiaTheme="minorEastAsia" w:hAnsiTheme="minorHAnsi" w:cstheme="minorBidi"/>
            <w:sz w:val="22"/>
            <w:szCs w:val="22"/>
          </w:rPr>
          <w:tab/>
        </w:r>
        <w:r w:rsidR="0097533A" w:rsidRPr="00083B25">
          <w:rPr>
            <w:rStyle w:val="Hyperlink"/>
          </w:rPr>
          <w:t>Prohibition of Terms.</w:t>
        </w:r>
        <w:r w:rsidR="0097533A" w:rsidRPr="00083B25">
          <w:rPr>
            <w:webHidden/>
          </w:rPr>
          <w:tab/>
        </w:r>
        <w:r w:rsidR="0097533A" w:rsidRPr="00083B25">
          <w:rPr>
            <w:webHidden/>
          </w:rPr>
          <w:fldChar w:fldCharType="begin"/>
        </w:r>
        <w:r w:rsidR="0097533A" w:rsidRPr="00083B25">
          <w:rPr>
            <w:webHidden/>
          </w:rPr>
          <w:instrText xml:space="preserve"> PAGEREF _Toc85005979 \h </w:instrText>
        </w:r>
        <w:r w:rsidR="0097533A" w:rsidRPr="00083B25">
          <w:rPr>
            <w:webHidden/>
          </w:rPr>
        </w:r>
        <w:r w:rsidR="0097533A" w:rsidRPr="00083B25">
          <w:rPr>
            <w:webHidden/>
          </w:rPr>
          <w:fldChar w:fldCharType="separate"/>
        </w:r>
        <w:r w:rsidR="00083B25" w:rsidRPr="00083B25">
          <w:rPr>
            <w:webHidden/>
          </w:rPr>
          <w:t>187</w:t>
        </w:r>
        <w:r w:rsidR="0097533A" w:rsidRPr="00083B25">
          <w:rPr>
            <w:webHidden/>
          </w:rPr>
          <w:fldChar w:fldCharType="end"/>
        </w:r>
      </w:hyperlink>
    </w:p>
    <w:p w14:paraId="60D01738" w14:textId="157660B7" w:rsidR="0097533A" w:rsidRPr="00083B25" w:rsidRDefault="003E45AE" w:rsidP="009E6BBF">
      <w:pPr>
        <w:pStyle w:val="TOC3"/>
        <w:rPr>
          <w:rFonts w:asciiTheme="minorHAnsi" w:eastAsiaTheme="minorEastAsia" w:hAnsiTheme="minorHAnsi" w:cstheme="minorBidi"/>
          <w:sz w:val="22"/>
          <w:szCs w:val="22"/>
        </w:rPr>
      </w:pPr>
      <w:hyperlink w:anchor="_Toc85005980" w:history="1">
        <w:r w:rsidR="0097533A" w:rsidRPr="00083B25">
          <w:rPr>
            <w:rStyle w:val="Hyperlink"/>
          </w:rPr>
          <w:t>3.2.4.  </w:t>
        </w:r>
        <w:r w:rsidR="0097533A" w:rsidRPr="00083B25">
          <w:rPr>
            <w:rFonts w:asciiTheme="minorHAnsi" w:eastAsiaTheme="minorEastAsia" w:hAnsiTheme="minorHAnsi" w:cstheme="minorBidi"/>
            <w:sz w:val="22"/>
            <w:szCs w:val="22"/>
          </w:rPr>
          <w:tab/>
        </w:r>
        <w:r w:rsidR="0097533A" w:rsidRPr="00083B25">
          <w:rPr>
            <w:rStyle w:val="Hyperlink"/>
          </w:rPr>
          <w:t>Method of Retail Sale.</w:t>
        </w:r>
        <w:r w:rsidR="0097533A" w:rsidRPr="00083B25">
          <w:rPr>
            <w:webHidden/>
          </w:rPr>
          <w:tab/>
        </w:r>
        <w:r w:rsidR="0097533A" w:rsidRPr="00083B25">
          <w:rPr>
            <w:webHidden/>
          </w:rPr>
          <w:fldChar w:fldCharType="begin"/>
        </w:r>
        <w:r w:rsidR="0097533A" w:rsidRPr="00083B25">
          <w:rPr>
            <w:webHidden/>
          </w:rPr>
          <w:instrText xml:space="preserve"> PAGEREF _Toc85005980 \h </w:instrText>
        </w:r>
        <w:r w:rsidR="0097533A" w:rsidRPr="00083B25">
          <w:rPr>
            <w:webHidden/>
          </w:rPr>
        </w:r>
        <w:r w:rsidR="0097533A" w:rsidRPr="00083B25">
          <w:rPr>
            <w:webHidden/>
          </w:rPr>
          <w:fldChar w:fldCharType="separate"/>
        </w:r>
        <w:r w:rsidR="00083B25" w:rsidRPr="00083B25">
          <w:rPr>
            <w:webHidden/>
          </w:rPr>
          <w:t>188</w:t>
        </w:r>
        <w:r w:rsidR="0097533A" w:rsidRPr="00083B25">
          <w:rPr>
            <w:webHidden/>
          </w:rPr>
          <w:fldChar w:fldCharType="end"/>
        </w:r>
      </w:hyperlink>
    </w:p>
    <w:p w14:paraId="2A179B0F" w14:textId="786BBC85" w:rsidR="0097533A" w:rsidRPr="00083B25" w:rsidRDefault="003E45AE" w:rsidP="009E6BBF">
      <w:pPr>
        <w:pStyle w:val="TOC3"/>
        <w:rPr>
          <w:rFonts w:asciiTheme="minorHAnsi" w:eastAsiaTheme="minorEastAsia" w:hAnsiTheme="minorHAnsi" w:cstheme="minorBidi"/>
          <w:sz w:val="22"/>
          <w:szCs w:val="22"/>
        </w:rPr>
      </w:pPr>
      <w:hyperlink w:anchor="_Toc85005981" w:history="1">
        <w:r w:rsidR="0097533A" w:rsidRPr="00083B25">
          <w:rPr>
            <w:rStyle w:val="Hyperlink"/>
          </w:rPr>
          <w:t xml:space="preserve">3.2.5.  </w:t>
        </w:r>
        <w:r w:rsidR="0097533A" w:rsidRPr="00083B25">
          <w:rPr>
            <w:rFonts w:asciiTheme="minorHAnsi" w:eastAsiaTheme="minorEastAsia" w:hAnsiTheme="minorHAnsi" w:cstheme="minorBidi"/>
            <w:sz w:val="22"/>
            <w:szCs w:val="22"/>
          </w:rPr>
          <w:tab/>
        </w:r>
        <w:r w:rsidR="0097533A" w:rsidRPr="00083B25">
          <w:rPr>
            <w:rStyle w:val="Hyperlink"/>
          </w:rPr>
          <w:t>Documentation for Dispenser Labeling Purposes.</w:t>
        </w:r>
        <w:r w:rsidR="0097533A" w:rsidRPr="00083B25">
          <w:rPr>
            <w:webHidden/>
          </w:rPr>
          <w:tab/>
        </w:r>
        <w:r w:rsidR="0097533A" w:rsidRPr="00083B25">
          <w:rPr>
            <w:webHidden/>
          </w:rPr>
          <w:fldChar w:fldCharType="begin"/>
        </w:r>
        <w:r w:rsidR="0097533A" w:rsidRPr="00083B25">
          <w:rPr>
            <w:webHidden/>
          </w:rPr>
          <w:instrText xml:space="preserve"> PAGEREF _Toc85005981 \h </w:instrText>
        </w:r>
        <w:r w:rsidR="0097533A" w:rsidRPr="00083B25">
          <w:rPr>
            <w:webHidden/>
          </w:rPr>
        </w:r>
        <w:r w:rsidR="0097533A" w:rsidRPr="00083B25">
          <w:rPr>
            <w:webHidden/>
          </w:rPr>
          <w:fldChar w:fldCharType="separate"/>
        </w:r>
        <w:r w:rsidR="00083B25" w:rsidRPr="00083B25">
          <w:rPr>
            <w:webHidden/>
          </w:rPr>
          <w:t>188</w:t>
        </w:r>
        <w:r w:rsidR="0097533A" w:rsidRPr="00083B25">
          <w:rPr>
            <w:webHidden/>
          </w:rPr>
          <w:fldChar w:fldCharType="end"/>
        </w:r>
      </w:hyperlink>
    </w:p>
    <w:p w14:paraId="66A44E83" w14:textId="5A3EEED8" w:rsidR="0097533A" w:rsidRPr="00083B25" w:rsidRDefault="003E45AE" w:rsidP="009E6BBF">
      <w:pPr>
        <w:pStyle w:val="TOC3"/>
        <w:rPr>
          <w:rFonts w:asciiTheme="minorHAnsi" w:eastAsiaTheme="minorEastAsia" w:hAnsiTheme="minorHAnsi" w:cstheme="minorBidi"/>
          <w:sz w:val="22"/>
          <w:szCs w:val="22"/>
        </w:rPr>
      </w:pPr>
      <w:hyperlink w:anchor="_Toc85005982" w:history="1">
        <w:r w:rsidR="0097533A" w:rsidRPr="00083B25">
          <w:rPr>
            <w:rStyle w:val="Hyperlink"/>
          </w:rPr>
          <w:t xml:space="preserve">3.2.6.  </w:t>
        </w:r>
        <w:r w:rsidR="0097533A" w:rsidRPr="00083B25">
          <w:rPr>
            <w:rFonts w:asciiTheme="minorHAnsi" w:eastAsiaTheme="minorEastAsia" w:hAnsiTheme="minorHAnsi" w:cstheme="minorBidi"/>
            <w:sz w:val="22"/>
            <w:szCs w:val="22"/>
          </w:rPr>
          <w:tab/>
        </w:r>
        <w:r w:rsidR="0097533A" w:rsidRPr="00083B25">
          <w:rPr>
            <w:rStyle w:val="Hyperlink"/>
          </w:rPr>
          <w:t>EPA Labeling Requirements.</w:t>
        </w:r>
        <w:r w:rsidR="0097533A" w:rsidRPr="00083B25">
          <w:rPr>
            <w:webHidden/>
          </w:rPr>
          <w:tab/>
        </w:r>
        <w:r w:rsidR="0097533A" w:rsidRPr="00083B25">
          <w:rPr>
            <w:webHidden/>
          </w:rPr>
          <w:fldChar w:fldCharType="begin"/>
        </w:r>
        <w:r w:rsidR="0097533A" w:rsidRPr="00083B25">
          <w:rPr>
            <w:webHidden/>
          </w:rPr>
          <w:instrText xml:space="preserve"> PAGEREF _Toc85005982 \h </w:instrText>
        </w:r>
        <w:r w:rsidR="0097533A" w:rsidRPr="00083B25">
          <w:rPr>
            <w:webHidden/>
          </w:rPr>
        </w:r>
        <w:r w:rsidR="0097533A" w:rsidRPr="00083B25">
          <w:rPr>
            <w:webHidden/>
          </w:rPr>
          <w:fldChar w:fldCharType="separate"/>
        </w:r>
        <w:r w:rsidR="00083B25" w:rsidRPr="00083B25">
          <w:rPr>
            <w:webHidden/>
          </w:rPr>
          <w:t>188</w:t>
        </w:r>
        <w:r w:rsidR="0097533A" w:rsidRPr="00083B25">
          <w:rPr>
            <w:webHidden/>
          </w:rPr>
          <w:fldChar w:fldCharType="end"/>
        </w:r>
      </w:hyperlink>
    </w:p>
    <w:p w14:paraId="4864DD0B" w14:textId="6175D0DD" w:rsidR="0097533A" w:rsidRPr="00083B25" w:rsidRDefault="003E45AE" w:rsidP="00123CBE">
      <w:pPr>
        <w:pStyle w:val="TOC20"/>
        <w:rPr>
          <w:rFonts w:asciiTheme="minorHAnsi" w:eastAsiaTheme="minorEastAsia" w:hAnsiTheme="minorHAnsi" w:cstheme="minorBidi"/>
          <w:b w:val="0"/>
          <w:bCs w:val="0"/>
          <w:sz w:val="22"/>
          <w:szCs w:val="22"/>
        </w:rPr>
      </w:pPr>
      <w:hyperlink w:anchor="_Toc85005983" w:history="1">
        <w:r w:rsidR="0097533A" w:rsidRPr="00083B25">
          <w:rPr>
            <w:rStyle w:val="Hyperlink"/>
            <w:b w:val="0"/>
            <w:bCs w:val="0"/>
          </w:rPr>
          <w:t>3.3.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_Toc85005983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189</w:t>
        </w:r>
        <w:r w:rsidR="0097533A" w:rsidRPr="00083B25">
          <w:rPr>
            <w:b w:val="0"/>
            <w:bCs w:val="0"/>
            <w:webHidden/>
          </w:rPr>
          <w:fldChar w:fldCharType="end"/>
        </w:r>
      </w:hyperlink>
    </w:p>
    <w:p w14:paraId="6080C696" w14:textId="7708E9E3" w:rsidR="0097533A" w:rsidRPr="00083B25" w:rsidRDefault="003E45AE" w:rsidP="009E6BBF">
      <w:pPr>
        <w:pStyle w:val="TOC3"/>
        <w:rPr>
          <w:rFonts w:asciiTheme="minorHAnsi" w:eastAsiaTheme="minorEastAsia" w:hAnsiTheme="minorHAnsi" w:cstheme="minorBidi"/>
          <w:sz w:val="22"/>
          <w:szCs w:val="22"/>
        </w:rPr>
      </w:pPr>
      <w:hyperlink w:anchor="_Toc85005984" w:history="1">
        <w:r w:rsidR="0097533A" w:rsidRPr="00083B25">
          <w:rPr>
            <w:rStyle w:val="Hyperlink"/>
          </w:rPr>
          <w:t>3.3.1.</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_Toc85005984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474F4F4B" w14:textId="327F190F" w:rsidR="0097533A" w:rsidRPr="00083B25" w:rsidRDefault="003E45AE" w:rsidP="009E6BBF">
      <w:pPr>
        <w:pStyle w:val="TOC3"/>
        <w:rPr>
          <w:rFonts w:asciiTheme="minorHAnsi" w:eastAsiaTheme="minorEastAsia" w:hAnsiTheme="minorHAnsi" w:cstheme="minorBidi"/>
          <w:sz w:val="22"/>
          <w:szCs w:val="22"/>
        </w:rPr>
      </w:pPr>
      <w:hyperlink w:anchor="_Toc85005985" w:history="1">
        <w:r w:rsidR="0097533A" w:rsidRPr="00083B25">
          <w:rPr>
            <w:rStyle w:val="Hyperlink"/>
          </w:rPr>
          <w:t xml:space="preserve">3.3.2. </w:t>
        </w:r>
        <w:r w:rsidR="0097533A" w:rsidRPr="00083B25">
          <w:rPr>
            <w:rFonts w:asciiTheme="minorHAnsi" w:eastAsiaTheme="minorEastAsia" w:hAnsiTheme="minorHAnsi" w:cstheme="minorBidi"/>
            <w:sz w:val="22"/>
            <w:szCs w:val="22"/>
          </w:rPr>
          <w:tab/>
        </w:r>
        <w:r w:rsidR="0097533A" w:rsidRPr="00083B25">
          <w:rPr>
            <w:rStyle w:val="Hyperlink"/>
          </w:rPr>
          <w:t>Automotive Fuel Rating.</w:t>
        </w:r>
        <w:r w:rsidR="0097533A" w:rsidRPr="00083B25">
          <w:rPr>
            <w:webHidden/>
          </w:rPr>
          <w:tab/>
        </w:r>
        <w:r w:rsidR="0097533A" w:rsidRPr="00083B25">
          <w:rPr>
            <w:webHidden/>
          </w:rPr>
          <w:fldChar w:fldCharType="begin"/>
        </w:r>
        <w:r w:rsidR="0097533A" w:rsidRPr="00083B25">
          <w:rPr>
            <w:webHidden/>
          </w:rPr>
          <w:instrText xml:space="preserve"> PAGEREF _Toc85005985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48A1D22D" w14:textId="0F9D4390" w:rsidR="0097533A" w:rsidRPr="00083B25" w:rsidRDefault="003E45AE" w:rsidP="009E6BBF">
      <w:pPr>
        <w:pStyle w:val="TOC3"/>
        <w:rPr>
          <w:rFonts w:asciiTheme="minorHAnsi" w:eastAsiaTheme="minorEastAsia" w:hAnsiTheme="minorHAnsi" w:cstheme="minorBidi"/>
          <w:sz w:val="22"/>
          <w:szCs w:val="22"/>
        </w:rPr>
      </w:pPr>
      <w:hyperlink w:anchor="_Toc85005986" w:history="1">
        <w:r w:rsidR="0097533A" w:rsidRPr="00083B25">
          <w:rPr>
            <w:rStyle w:val="Hyperlink"/>
          </w:rPr>
          <w:t xml:space="preserve">3.3.3.  </w:t>
        </w:r>
        <w:r w:rsidR="0097533A" w:rsidRPr="00083B25">
          <w:rPr>
            <w:rFonts w:asciiTheme="minorHAnsi" w:eastAsiaTheme="minorEastAsia" w:hAnsiTheme="minorHAnsi" w:cstheme="minorBidi"/>
            <w:sz w:val="22"/>
            <w:szCs w:val="22"/>
          </w:rPr>
          <w:tab/>
        </w:r>
        <w:r w:rsidR="0097533A" w:rsidRPr="00083B25">
          <w:rPr>
            <w:rStyle w:val="Hyperlink"/>
          </w:rPr>
          <w:t>Delivery Documentation for Premium Diesel.</w:t>
        </w:r>
        <w:r w:rsidR="0097533A" w:rsidRPr="00083B25">
          <w:rPr>
            <w:webHidden/>
          </w:rPr>
          <w:tab/>
        </w:r>
        <w:r w:rsidR="0097533A" w:rsidRPr="00083B25">
          <w:rPr>
            <w:webHidden/>
          </w:rPr>
          <w:fldChar w:fldCharType="begin"/>
        </w:r>
        <w:r w:rsidR="0097533A" w:rsidRPr="00083B25">
          <w:rPr>
            <w:webHidden/>
          </w:rPr>
          <w:instrText xml:space="preserve"> PAGEREF _Toc85005986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0308F1B3" w14:textId="63E44564" w:rsidR="0097533A" w:rsidRPr="00083B25" w:rsidRDefault="003E45AE" w:rsidP="00123CBE">
      <w:pPr>
        <w:pStyle w:val="TOC20"/>
        <w:rPr>
          <w:rFonts w:asciiTheme="minorHAnsi" w:eastAsiaTheme="minorEastAsia" w:hAnsiTheme="minorHAnsi" w:cstheme="minorBidi"/>
          <w:b w:val="0"/>
          <w:bCs w:val="0"/>
          <w:sz w:val="22"/>
          <w:szCs w:val="22"/>
        </w:rPr>
      </w:pPr>
      <w:hyperlink w:anchor="_Toc85005987" w:history="1">
        <w:r w:rsidR="0097533A" w:rsidRPr="00083B25">
          <w:rPr>
            <w:rStyle w:val="Hyperlink"/>
            <w:b w:val="0"/>
            <w:bCs w:val="0"/>
          </w:rPr>
          <w:t>3.4.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Turbine Fuels.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_Toc85005987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189</w:t>
        </w:r>
        <w:r w:rsidR="0097533A" w:rsidRPr="00083B25">
          <w:rPr>
            <w:b w:val="0"/>
            <w:bCs w:val="0"/>
            <w:webHidden/>
          </w:rPr>
          <w:fldChar w:fldCharType="end"/>
        </w:r>
      </w:hyperlink>
    </w:p>
    <w:p w14:paraId="092D2258" w14:textId="065DD137" w:rsidR="0097533A" w:rsidRPr="00083B25" w:rsidRDefault="003E45AE" w:rsidP="009E6BBF">
      <w:pPr>
        <w:pStyle w:val="TOC3"/>
        <w:rPr>
          <w:rFonts w:asciiTheme="minorHAnsi" w:eastAsiaTheme="minorEastAsia" w:hAnsiTheme="minorHAnsi" w:cstheme="minorBidi"/>
          <w:sz w:val="22"/>
          <w:szCs w:val="22"/>
        </w:rPr>
      </w:pPr>
      <w:hyperlink w:anchor="_Toc85005988" w:history="1">
        <w:r w:rsidR="0097533A" w:rsidRPr="00083B25">
          <w:rPr>
            <w:rStyle w:val="Hyperlink"/>
          </w:rPr>
          <w:t xml:space="preserve">3.4.1.  </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_Toc85005988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238B33EF" w14:textId="176A3981" w:rsidR="0097533A" w:rsidRPr="00083B25" w:rsidRDefault="003E45AE" w:rsidP="009E6BBF">
      <w:pPr>
        <w:pStyle w:val="TOC3"/>
        <w:rPr>
          <w:rFonts w:asciiTheme="minorHAnsi" w:eastAsiaTheme="minorEastAsia" w:hAnsiTheme="minorHAnsi" w:cstheme="minorBidi"/>
          <w:sz w:val="22"/>
          <w:szCs w:val="22"/>
        </w:rPr>
      </w:pPr>
      <w:hyperlink w:anchor="_Toc85005989" w:history="1">
        <w:r w:rsidR="0097533A" w:rsidRPr="00083B25">
          <w:rPr>
            <w:rStyle w:val="Hyperlink"/>
          </w:rPr>
          <w:t>3.4.2.</w:t>
        </w:r>
        <w:r w:rsidR="0097533A" w:rsidRPr="00083B25">
          <w:rPr>
            <w:rFonts w:asciiTheme="minorHAnsi" w:eastAsiaTheme="minorEastAsia" w:hAnsiTheme="minorHAnsi" w:cstheme="minorBidi"/>
            <w:sz w:val="22"/>
            <w:szCs w:val="22"/>
          </w:rPr>
          <w:tab/>
        </w:r>
        <w:r w:rsidR="0097533A" w:rsidRPr="00083B25">
          <w:rPr>
            <w:rStyle w:val="Hyperlink"/>
          </w:rPr>
          <w:t>NFPA Labeling Requirements Also Apply.</w:t>
        </w:r>
        <w:r w:rsidR="0097533A" w:rsidRPr="00083B25">
          <w:rPr>
            <w:webHidden/>
          </w:rPr>
          <w:tab/>
        </w:r>
        <w:r w:rsidR="0097533A" w:rsidRPr="00083B25">
          <w:rPr>
            <w:webHidden/>
          </w:rPr>
          <w:fldChar w:fldCharType="begin"/>
        </w:r>
        <w:r w:rsidR="0097533A" w:rsidRPr="00083B25">
          <w:rPr>
            <w:webHidden/>
          </w:rPr>
          <w:instrText xml:space="preserve"> PAGEREF _Toc85005989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2E541781" w14:textId="7D3444F6" w:rsidR="0097533A" w:rsidRPr="00083B25" w:rsidRDefault="003E45AE" w:rsidP="00123CBE">
      <w:pPr>
        <w:pStyle w:val="TOC20"/>
        <w:rPr>
          <w:rFonts w:asciiTheme="minorHAnsi" w:eastAsiaTheme="minorEastAsia" w:hAnsiTheme="minorHAnsi" w:cstheme="minorBidi"/>
          <w:b w:val="0"/>
          <w:bCs w:val="0"/>
          <w:sz w:val="22"/>
          <w:szCs w:val="22"/>
        </w:rPr>
      </w:pPr>
      <w:hyperlink w:anchor="_Toc85005990" w:history="1">
        <w:r w:rsidR="0097533A" w:rsidRPr="00083B25">
          <w:rPr>
            <w:rStyle w:val="Hyperlink"/>
            <w:b w:val="0"/>
            <w:bCs w:val="0"/>
          </w:rPr>
          <w:t>3.5.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Aviation Gasoline.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_Toc85005990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189</w:t>
        </w:r>
        <w:r w:rsidR="0097533A" w:rsidRPr="00083B25">
          <w:rPr>
            <w:b w:val="0"/>
            <w:bCs w:val="0"/>
            <w:webHidden/>
          </w:rPr>
          <w:fldChar w:fldCharType="end"/>
        </w:r>
      </w:hyperlink>
    </w:p>
    <w:p w14:paraId="6B168996" w14:textId="07C7681B" w:rsidR="0097533A" w:rsidRPr="00083B25" w:rsidRDefault="003E45AE" w:rsidP="009E6BBF">
      <w:pPr>
        <w:pStyle w:val="TOC3"/>
        <w:rPr>
          <w:rFonts w:asciiTheme="minorHAnsi" w:eastAsiaTheme="minorEastAsia" w:hAnsiTheme="minorHAnsi" w:cstheme="minorBidi"/>
          <w:sz w:val="22"/>
          <w:szCs w:val="22"/>
        </w:rPr>
      </w:pPr>
      <w:hyperlink w:anchor="_Toc85005991" w:history="1">
        <w:r w:rsidR="0097533A" w:rsidRPr="00083B25">
          <w:rPr>
            <w:rStyle w:val="Hyperlink"/>
          </w:rPr>
          <w:t xml:space="preserve">3.5.1.  </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_Toc85005991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5AA94041" w14:textId="689BD6C9" w:rsidR="0097533A" w:rsidRPr="00083B25" w:rsidRDefault="003E45AE" w:rsidP="009E6BBF">
      <w:pPr>
        <w:pStyle w:val="TOC3"/>
        <w:rPr>
          <w:rFonts w:asciiTheme="minorHAnsi" w:eastAsiaTheme="minorEastAsia" w:hAnsiTheme="minorHAnsi" w:cstheme="minorBidi"/>
          <w:sz w:val="22"/>
          <w:szCs w:val="22"/>
        </w:rPr>
      </w:pPr>
      <w:hyperlink w:anchor="_Toc85005992" w:history="1">
        <w:r w:rsidR="0097533A" w:rsidRPr="00083B25">
          <w:rPr>
            <w:rStyle w:val="Hyperlink"/>
          </w:rPr>
          <w:t xml:space="preserve">3.5.2.  </w:t>
        </w:r>
        <w:r w:rsidR="0097533A" w:rsidRPr="00083B25">
          <w:rPr>
            <w:rFonts w:asciiTheme="minorHAnsi" w:eastAsiaTheme="minorEastAsia" w:hAnsiTheme="minorHAnsi" w:cstheme="minorBidi"/>
            <w:sz w:val="22"/>
            <w:szCs w:val="22"/>
          </w:rPr>
          <w:tab/>
        </w:r>
        <w:r w:rsidR="0097533A" w:rsidRPr="00083B25">
          <w:rPr>
            <w:rStyle w:val="Hyperlink"/>
          </w:rPr>
          <w:t>NFPA Labeling Requirements Also Apply.</w:t>
        </w:r>
        <w:r w:rsidR="0097533A" w:rsidRPr="00083B25">
          <w:rPr>
            <w:webHidden/>
          </w:rPr>
          <w:tab/>
        </w:r>
        <w:r w:rsidR="0097533A" w:rsidRPr="00083B25">
          <w:rPr>
            <w:webHidden/>
          </w:rPr>
          <w:fldChar w:fldCharType="begin"/>
        </w:r>
        <w:r w:rsidR="0097533A" w:rsidRPr="00083B25">
          <w:rPr>
            <w:webHidden/>
          </w:rPr>
          <w:instrText xml:space="preserve"> PAGEREF _Toc85005992 \h </w:instrText>
        </w:r>
        <w:r w:rsidR="0097533A" w:rsidRPr="00083B25">
          <w:rPr>
            <w:webHidden/>
          </w:rPr>
        </w:r>
        <w:r w:rsidR="0097533A" w:rsidRPr="00083B25">
          <w:rPr>
            <w:webHidden/>
          </w:rPr>
          <w:fldChar w:fldCharType="separate"/>
        </w:r>
        <w:r w:rsidR="00083B25" w:rsidRPr="00083B25">
          <w:rPr>
            <w:webHidden/>
          </w:rPr>
          <w:t>189</w:t>
        </w:r>
        <w:r w:rsidR="0097533A" w:rsidRPr="00083B25">
          <w:rPr>
            <w:webHidden/>
          </w:rPr>
          <w:fldChar w:fldCharType="end"/>
        </w:r>
      </w:hyperlink>
    </w:p>
    <w:p w14:paraId="2A12F07B" w14:textId="5159AB00" w:rsidR="0097533A" w:rsidRPr="00083B25" w:rsidRDefault="003E45AE" w:rsidP="00123CBE">
      <w:pPr>
        <w:pStyle w:val="TOC20"/>
        <w:rPr>
          <w:rFonts w:asciiTheme="minorHAnsi" w:eastAsiaTheme="minorEastAsia" w:hAnsiTheme="minorHAnsi" w:cstheme="minorBidi"/>
          <w:b w:val="0"/>
          <w:bCs w:val="0"/>
          <w:sz w:val="22"/>
          <w:szCs w:val="22"/>
        </w:rPr>
      </w:pPr>
      <w:hyperlink w:anchor="_Toc85005993" w:history="1">
        <w:r w:rsidR="0097533A" w:rsidRPr="00083B25">
          <w:rPr>
            <w:rStyle w:val="Hyperlink"/>
            <w:b w:val="0"/>
            <w:bCs w:val="0"/>
          </w:rPr>
          <w:t>3.6.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Fuel Oils.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_Toc85005993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190</w:t>
        </w:r>
        <w:r w:rsidR="0097533A" w:rsidRPr="00083B25">
          <w:rPr>
            <w:b w:val="0"/>
            <w:bCs w:val="0"/>
            <w:webHidden/>
          </w:rPr>
          <w:fldChar w:fldCharType="end"/>
        </w:r>
      </w:hyperlink>
    </w:p>
    <w:p w14:paraId="33A0639E" w14:textId="0645289B" w:rsidR="0097533A" w:rsidRPr="00083B25" w:rsidRDefault="003E45AE" w:rsidP="009E6BBF">
      <w:pPr>
        <w:pStyle w:val="TOC3"/>
        <w:rPr>
          <w:rFonts w:asciiTheme="minorHAnsi" w:eastAsiaTheme="minorEastAsia" w:hAnsiTheme="minorHAnsi" w:cstheme="minorBidi"/>
          <w:sz w:val="22"/>
          <w:szCs w:val="22"/>
        </w:rPr>
      </w:pPr>
      <w:hyperlink w:anchor="_Toc85005994" w:history="1">
        <w:r w:rsidR="0097533A" w:rsidRPr="00083B25">
          <w:rPr>
            <w:rStyle w:val="Hyperlink"/>
          </w:rPr>
          <w:t xml:space="preserve">3.6.1. </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_Toc85005994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2B1A826F" w14:textId="7A53937E" w:rsidR="0097533A" w:rsidRPr="00083B25" w:rsidRDefault="003E45AE" w:rsidP="009E6BBF">
      <w:pPr>
        <w:pStyle w:val="TOC3"/>
        <w:rPr>
          <w:rFonts w:asciiTheme="minorHAnsi" w:eastAsiaTheme="minorEastAsia" w:hAnsiTheme="minorHAnsi" w:cstheme="minorBidi"/>
          <w:sz w:val="22"/>
          <w:szCs w:val="22"/>
        </w:rPr>
      </w:pPr>
      <w:hyperlink w:anchor="_Toc85005995" w:history="1">
        <w:r w:rsidR="0097533A" w:rsidRPr="00083B25">
          <w:rPr>
            <w:rStyle w:val="Hyperlink"/>
          </w:rPr>
          <w:t>3.6.2.</w:t>
        </w:r>
        <w:r w:rsidR="0097533A" w:rsidRPr="00083B25">
          <w:rPr>
            <w:rFonts w:asciiTheme="minorHAnsi" w:eastAsiaTheme="minorEastAsia" w:hAnsiTheme="minorHAnsi" w:cstheme="minorBidi"/>
            <w:sz w:val="22"/>
            <w:szCs w:val="22"/>
          </w:rPr>
          <w:tab/>
        </w:r>
        <w:r w:rsidR="0097533A" w:rsidRPr="00083B25">
          <w:rPr>
            <w:rStyle w:val="Hyperlink"/>
          </w:rPr>
          <w:t>Retail Fuel Oil.</w:t>
        </w:r>
        <w:r w:rsidR="0097533A" w:rsidRPr="00083B25">
          <w:rPr>
            <w:webHidden/>
          </w:rPr>
          <w:tab/>
        </w:r>
        <w:r w:rsidR="0097533A" w:rsidRPr="00083B25">
          <w:rPr>
            <w:webHidden/>
          </w:rPr>
          <w:fldChar w:fldCharType="begin"/>
        </w:r>
        <w:r w:rsidR="0097533A" w:rsidRPr="00083B25">
          <w:rPr>
            <w:webHidden/>
          </w:rPr>
          <w:instrText xml:space="preserve"> PAGEREF _Toc85005995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330AB497" w14:textId="6738EA30" w:rsidR="0097533A" w:rsidRPr="00083B25" w:rsidRDefault="003E45AE" w:rsidP="00123CBE">
      <w:pPr>
        <w:pStyle w:val="TOC20"/>
        <w:rPr>
          <w:rFonts w:asciiTheme="minorHAnsi" w:eastAsiaTheme="minorEastAsia" w:hAnsiTheme="minorHAnsi" w:cstheme="minorBidi"/>
          <w:b w:val="0"/>
          <w:bCs w:val="0"/>
          <w:sz w:val="22"/>
          <w:szCs w:val="22"/>
        </w:rPr>
      </w:pPr>
      <w:hyperlink w:anchor="_Toc85005996" w:history="1">
        <w:r w:rsidR="0097533A" w:rsidRPr="00083B25">
          <w:rPr>
            <w:rStyle w:val="Hyperlink"/>
            <w:b w:val="0"/>
            <w:bCs w:val="0"/>
          </w:rPr>
          <w:t>3.7.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Kerosene (Kerosine).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_Toc85005996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190</w:t>
        </w:r>
        <w:r w:rsidR="0097533A" w:rsidRPr="00083B25">
          <w:rPr>
            <w:b w:val="0"/>
            <w:bCs w:val="0"/>
            <w:webHidden/>
          </w:rPr>
          <w:fldChar w:fldCharType="end"/>
        </w:r>
      </w:hyperlink>
    </w:p>
    <w:p w14:paraId="3CBEDDA5" w14:textId="29D4372E" w:rsidR="0097533A" w:rsidRPr="00083B25" w:rsidRDefault="003E45AE" w:rsidP="009E6BBF">
      <w:pPr>
        <w:pStyle w:val="TOC3"/>
        <w:rPr>
          <w:rFonts w:asciiTheme="minorHAnsi" w:eastAsiaTheme="minorEastAsia" w:hAnsiTheme="minorHAnsi" w:cstheme="minorBidi"/>
          <w:sz w:val="22"/>
          <w:szCs w:val="22"/>
        </w:rPr>
      </w:pPr>
      <w:hyperlink w:anchor="_Toc85005997" w:history="1">
        <w:r w:rsidR="0097533A" w:rsidRPr="00083B25">
          <w:rPr>
            <w:rStyle w:val="Hyperlink"/>
          </w:rPr>
          <w:t>3.7.1.</w:t>
        </w:r>
        <w:r w:rsidR="0097533A" w:rsidRPr="00083B25">
          <w:rPr>
            <w:rFonts w:asciiTheme="minorHAnsi" w:eastAsiaTheme="minorEastAsia" w:hAnsiTheme="minorHAnsi" w:cstheme="minorBidi"/>
            <w:sz w:val="22"/>
            <w:szCs w:val="22"/>
          </w:rPr>
          <w:tab/>
        </w:r>
        <w:r w:rsidR="0097533A" w:rsidRPr="00083B25">
          <w:rPr>
            <w:rStyle w:val="Hyperlink"/>
          </w:rPr>
          <w:t>Labeling of Grade Required.</w:t>
        </w:r>
        <w:r w:rsidR="0097533A" w:rsidRPr="00083B25">
          <w:rPr>
            <w:webHidden/>
          </w:rPr>
          <w:tab/>
        </w:r>
        <w:r w:rsidR="0097533A" w:rsidRPr="00083B25">
          <w:rPr>
            <w:webHidden/>
          </w:rPr>
          <w:fldChar w:fldCharType="begin"/>
        </w:r>
        <w:r w:rsidR="0097533A" w:rsidRPr="00083B25">
          <w:rPr>
            <w:webHidden/>
          </w:rPr>
          <w:instrText xml:space="preserve"> PAGEREF _Toc85005997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0149E627" w14:textId="3966FD41" w:rsidR="0097533A" w:rsidRPr="00083B25" w:rsidRDefault="003E45AE" w:rsidP="009E6BBF">
      <w:pPr>
        <w:pStyle w:val="TOC3"/>
        <w:rPr>
          <w:rFonts w:asciiTheme="minorHAnsi" w:eastAsiaTheme="minorEastAsia" w:hAnsiTheme="minorHAnsi" w:cstheme="minorBidi"/>
          <w:sz w:val="22"/>
          <w:szCs w:val="22"/>
        </w:rPr>
      </w:pPr>
      <w:hyperlink w:anchor="_Toc85005998" w:history="1">
        <w:r w:rsidR="0097533A" w:rsidRPr="00083B25">
          <w:rPr>
            <w:rStyle w:val="Hyperlink"/>
          </w:rPr>
          <w:t>3.7.2. </w:t>
        </w:r>
        <w:r w:rsidR="0097533A" w:rsidRPr="00083B25">
          <w:rPr>
            <w:rFonts w:asciiTheme="minorHAnsi" w:eastAsiaTheme="minorEastAsia" w:hAnsiTheme="minorHAnsi" w:cstheme="minorBidi"/>
            <w:sz w:val="22"/>
            <w:szCs w:val="22"/>
          </w:rPr>
          <w:tab/>
        </w:r>
        <w:r w:rsidR="0097533A" w:rsidRPr="00083B25">
          <w:rPr>
            <w:rStyle w:val="Hyperlink"/>
          </w:rPr>
          <w:t>Additional Labeling Requirements.</w:t>
        </w:r>
        <w:r w:rsidR="0097533A" w:rsidRPr="00083B25">
          <w:rPr>
            <w:webHidden/>
          </w:rPr>
          <w:tab/>
        </w:r>
        <w:r w:rsidR="0097533A" w:rsidRPr="00083B25">
          <w:rPr>
            <w:webHidden/>
          </w:rPr>
          <w:fldChar w:fldCharType="begin"/>
        </w:r>
        <w:r w:rsidR="0097533A" w:rsidRPr="00083B25">
          <w:rPr>
            <w:webHidden/>
          </w:rPr>
          <w:instrText xml:space="preserve"> PAGEREF _Toc85005998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0B0F062A" w14:textId="06A85556" w:rsidR="0097533A" w:rsidRPr="00083B25" w:rsidRDefault="003E45AE" w:rsidP="00123CBE">
      <w:pPr>
        <w:pStyle w:val="TOC20"/>
        <w:rPr>
          <w:rFonts w:asciiTheme="minorHAnsi" w:eastAsiaTheme="minorEastAsia" w:hAnsiTheme="minorHAnsi" w:cstheme="minorBidi"/>
          <w:b w:val="0"/>
          <w:bCs w:val="0"/>
          <w:sz w:val="22"/>
          <w:szCs w:val="22"/>
        </w:rPr>
      </w:pPr>
      <w:hyperlink w:anchor="_Toc85005999" w:history="1">
        <w:r w:rsidR="0097533A" w:rsidRPr="00083B25">
          <w:rPr>
            <w:rStyle w:val="Hyperlink"/>
            <w:b w:val="0"/>
            <w:bCs w:val="0"/>
          </w:rPr>
          <w:t>3.8.</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Ethanol Flex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_Toc85005999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190</w:t>
        </w:r>
        <w:r w:rsidR="0097533A" w:rsidRPr="00083B25">
          <w:rPr>
            <w:b w:val="0"/>
            <w:bCs w:val="0"/>
            <w:webHidden/>
          </w:rPr>
          <w:fldChar w:fldCharType="end"/>
        </w:r>
      </w:hyperlink>
    </w:p>
    <w:p w14:paraId="5A6C423D" w14:textId="7C510E3F" w:rsidR="0097533A" w:rsidRPr="00083B25" w:rsidRDefault="003E45AE" w:rsidP="009E6BBF">
      <w:pPr>
        <w:pStyle w:val="TOC3"/>
        <w:rPr>
          <w:rFonts w:asciiTheme="minorHAnsi" w:eastAsiaTheme="minorEastAsia" w:hAnsiTheme="minorHAnsi" w:cstheme="minorBidi"/>
          <w:sz w:val="22"/>
          <w:szCs w:val="22"/>
        </w:rPr>
      </w:pPr>
      <w:hyperlink w:anchor="_Toc85006000" w:history="1">
        <w:r w:rsidR="0097533A" w:rsidRPr="00083B25">
          <w:rPr>
            <w:rStyle w:val="Hyperlink"/>
          </w:rPr>
          <w:t xml:space="preserve">3.8.1. </w:t>
        </w:r>
        <w:r w:rsidR="0097533A" w:rsidRPr="00083B25">
          <w:rPr>
            <w:rFonts w:asciiTheme="minorHAnsi" w:eastAsiaTheme="minorEastAsia" w:hAnsiTheme="minorHAnsi" w:cstheme="minorBidi"/>
            <w:sz w:val="22"/>
            <w:szCs w:val="22"/>
          </w:rPr>
          <w:tab/>
        </w:r>
        <w:r w:rsidR="0097533A" w:rsidRPr="00083B25">
          <w:rPr>
            <w:rStyle w:val="Hyperlink"/>
          </w:rPr>
          <w:t>How to Identify Ethanol Flex Fuel.</w:t>
        </w:r>
        <w:r w:rsidR="0097533A" w:rsidRPr="00083B25">
          <w:rPr>
            <w:webHidden/>
          </w:rPr>
          <w:tab/>
        </w:r>
        <w:r w:rsidR="0097533A" w:rsidRPr="00083B25">
          <w:rPr>
            <w:webHidden/>
          </w:rPr>
          <w:fldChar w:fldCharType="begin"/>
        </w:r>
        <w:r w:rsidR="0097533A" w:rsidRPr="00083B25">
          <w:rPr>
            <w:webHidden/>
          </w:rPr>
          <w:instrText xml:space="preserve"> PAGEREF _Toc85006000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0636005C" w14:textId="752DA9B4" w:rsidR="0097533A" w:rsidRPr="00083B25" w:rsidRDefault="003E45AE" w:rsidP="009E6BBF">
      <w:pPr>
        <w:pStyle w:val="TOC3"/>
        <w:rPr>
          <w:rFonts w:asciiTheme="minorHAnsi" w:eastAsiaTheme="minorEastAsia" w:hAnsiTheme="minorHAnsi" w:cstheme="minorBidi"/>
          <w:sz w:val="22"/>
          <w:szCs w:val="22"/>
        </w:rPr>
      </w:pPr>
      <w:hyperlink w:anchor="_Toc85006001" w:history="1">
        <w:r w:rsidR="0097533A" w:rsidRPr="00083B25">
          <w:rPr>
            <w:rStyle w:val="Hyperlink"/>
          </w:rPr>
          <w:t>3.8.2.</w:t>
        </w:r>
        <w:r w:rsidR="0097533A" w:rsidRPr="00083B25">
          <w:rPr>
            <w:rFonts w:asciiTheme="minorHAnsi" w:eastAsiaTheme="minorEastAsia" w:hAnsiTheme="minorHAnsi" w:cstheme="minorBidi"/>
            <w:sz w:val="22"/>
            <w:szCs w:val="22"/>
          </w:rPr>
          <w:tab/>
        </w:r>
        <w:r w:rsidR="0097533A" w:rsidRPr="00083B25">
          <w:rPr>
            <w:rStyle w:val="Hyperlink"/>
          </w:rPr>
          <w:t>FTC Labeling Requirements</w:t>
        </w:r>
        <w:r w:rsidR="0097533A" w:rsidRPr="00083B25">
          <w:rPr>
            <w:webHidden/>
          </w:rPr>
          <w:tab/>
        </w:r>
        <w:r w:rsidR="0097533A" w:rsidRPr="00083B25">
          <w:rPr>
            <w:webHidden/>
          </w:rPr>
          <w:fldChar w:fldCharType="begin"/>
        </w:r>
        <w:r w:rsidR="0097533A" w:rsidRPr="00083B25">
          <w:rPr>
            <w:webHidden/>
          </w:rPr>
          <w:instrText xml:space="preserve"> PAGEREF _Toc85006001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60B86B4A" w14:textId="0D9CC9A8" w:rsidR="0097533A" w:rsidRPr="00083B25" w:rsidRDefault="003E45AE" w:rsidP="00123CBE">
      <w:pPr>
        <w:pStyle w:val="TOC20"/>
        <w:rPr>
          <w:rFonts w:asciiTheme="minorHAnsi" w:eastAsiaTheme="minorEastAsia" w:hAnsiTheme="minorHAnsi" w:cstheme="minorBidi"/>
          <w:b w:val="0"/>
          <w:bCs w:val="0"/>
          <w:sz w:val="22"/>
          <w:szCs w:val="22"/>
        </w:rPr>
      </w:pPr>
      <w:hyperlink w:anchor="_Toc85006002" w:history="1">
        <w:r w:rsidR="0097533A" w:rsidRPr="00083B25">
          <w:rPr>
            <w:rStyle w:val="Hyperlink"/>
            <w:b w:val="0"/>
            <w:bCs w:val="0"/>
          </w:rPr>
          <w:t>3.9.</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M85 Fuel Methanol.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_Toc85006002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190</w:t>
        </w:r>
        <w:r w:rsidR="0097533A" w:rsidRPr="00083B25">
          <w:rPr>
            <w:b w:val="0"/>
            <w:bCs w:val="0"/>
            <w:webHidden/>
          </w:rPr>
          <w:fldChar w:fldCharType="end"/>
        </w:r>
      </w:hyperlink>
    </w:p>
    <w:p w14:paraId="1DF8D39F" w14:textId="08A10A3E" w:rsidR="0097533A" w:rsidRPr="00083B25" w:rsidRDefault="003E45AE" w:rsidP="009E6BBF">
      <w:pPr>
        <w:pStyle w:val="TOC3"/>
        <w:rPr>
          <w:rFonts w:asciiTheme="minorHAnsi" w:eastAsiaTheme="minorEastAsia" w:hAnsiTheme="minorHAnsi" w:cstheme="minorBidi"/>
          <w:sz w:val="22"/>
          <w:szCs w:val="22"/>
        </w:rPr>
      </w:pPr>
      <w:hyperlink w:anchor="_Toc85006003" w:history="1">
        <w:r w:rsidR="0097533A" w:rsidRPr="00083B25">
          <w:rPr>
            <w:rStyle w:val="Hyperlink"/>
          </w:rPr>
          <w:t xml:space="preserve">3.9.1. </w:t>
        </w:r>
        <w:r w:rsidR="0097533A" w:rsidRPr="00083B25">
          <w:rPr>
            <w:rFonts w:asciiTheme="minorHAnsi" w:eastAsiaTheme="minorEastAsia" w:hAnsiTheme="minorHAnsi" w:cstheme="minorBidi"/>
            <w:sz w:val="22"/>
            <w:szCs w:val="22"/>
          </w:rPr>
          <w:tab/>
        </w:r>
        <w:r w:rsidR="0097533A" w:rsidRPr="00083B25">
          <w:rPr>
            <w:rStyle w:val="Hyperlink"/>
          </w:rPr>
          <w:t>How to Identify M85 Fuel Methanol.</w:t>
        </w:r>
        <w:r w:rsidR="0097533A" w:rsidRPr="00083B25">
          <w:rPr>
            <w:webHidden/>
          </w:rPr>
          <w:tab/>
        </w:r>
        <w:r w:rsidR="0097533A" w:rsidRPr="00083B25">
          <w:rPr>
            <w:webHidden/>
          </w:rPr>
          <w:fldChar w:fldCharType="begin"/>
        </w:r>
        <w:r w:rsidR="0097533A" w:rsidRPr="00083B25">
          <w:rPr>
            <w:webHidden/>
          </w:rPr>
          <w:instrText xml:space="preserve"> PAGEREF _Toc85006003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6DDB3727" w14:textId="1EE46953" w:rsidR="0097533A" w:rsidRPr="00083B25" w:rsidRDefault="003E45AE" w:rsidP="009E6BBF">
      <w:pPr>
        <w:pStyle w:val="TOC3"/>
        <w:rPr>
          <w:rFonts w:asciiTheme="minorHAnsi" w:eastAsiaTheme="minorEastAsia" w:hAnsiTheme="minorHAnsi" w:cstheme="minorBidi"/>
          <w:sz w:val="22"/>
          <w:szCs w:val="22"/>
        </w:rPr>
      </w:pPr>
      <w:hyperlink w:anchor="_Toc85006004" w:history="1">
        <w:r w:rsidR="0097533A" w:rsidRPr="00083B25">
          <w:rPr>
            <w:rStyle w:val="Hyperlink"/>
          </w:rPr>
          <w:t>3.9.2.</w:t>
        </w:r>
        <w:r w:rsidR="0097533A" w:rsidRPr="00083B25">
          <w:rPr>
            <w:rFonts w:asciiTheme="minorHAnsi" w:eastAsiaTheme="minorEastAsia" w:hAnsiTheme="minorHAnsi" w:cstheme="minorBidi"/>
            <w:sz w:val="22"/>
            <w:szCs w:val="22"/>
          </w:rPr>
          <w:tab/>
        </w:r>
        <w:r w:rsidR="0097533A" w:rsidRPr="00083B25">
          <w:rPr>
            <w:rStyle w:val="Hyperlink"/>
          </w:rPr>
          <w:t>Retail Dispenser Labeling.</w:t>
        </w:r>
        <w:r w:rsidR="0097533A" w:rsidRPr="00083B25">
          <w:rPr>
            <w:webHidden/>
          </w:rPr>
          <w:tab/>
        </w:r>
        <w:r w:rsidR="0097533A" w:rsidRPr="00083B25">
          <w:rPr>
            <w:webHidden/>
          </w:rPr>
          <w:fldChar w:fldCharType="begin"/>
        </w:r>
        <w:r w:rsidR="0097533A" w:rsidRPr="00083B25">
          <w:rPr>
            <w:webHidden/>
          </w:rPr>
          <w:instrText xml:space="preserve"> PAGEREF _Toc85006004 \h </w:instrText>
        </w:r>
        <w:r w:rsidR="0097533A" w:rsidRPr="00083B25">
          <w:rPr>
            <w:webHidden/>
          </w:rPr>
        </w:r>
        <w:r w:rsidR="0097533A" w:rsidRPr="00083B25">
          <w:rPr>
            <w:webHidden/>
          </w:rPr>
          <w:fldChar w:fldCharType="separate"/>
        </w:r>
        <w:r w:rsidR="00083B25" w:rsidRPr="00083B25">
          <w:rPr>
            <w:webHidden/>
          </w:rPr>
          <w:t>190</w:t>
        </w:r>
        <w:r w:rsidR="0097533A" w:rsidRPr="00083B25">
          <w:rPr>
            <w:webHidden/>
          </w:rPr>
          <w:fldChar w:fldCharType="end"/>
        </w:r>
      </w:hyperlink>
    </w:p>
    <w:p w14:paraId="0DDFBC72" w14:textId="61C3F16D" w:rsidR="0097533A" w:rsidRPr="00083B25" w:rsidRDefault="003E45AE" w:rsidP="00123CBE">
      <w:pPr>
        <w:pStyle w:val="TOC20"/>
        <w:rPr>
          <w:rFonts w:asciiTheme="minorHAnsi" w:eastAsiaTheme="minorEastAsia" w:hAnsiTheme="minorHAnsi" w:cstheme="minorBidi"/>
          <w:b w:val="0"/>
          <w:bCs w:val="0"/>
          <w:sz w:val="22"/>
          <w:szCs w:val="22"/>
        </w:rPr>
      </w:pPr>
      <w:hyperlink w:anchor="_Toc85006005" w:history="1">
        <w:r w:rsidR="0097533A" w:rsidRPr="00083B25">
          <w:rPr>
            <w:rStyle w:val="Hyperlink"/>
            <w:b w:val="0"/>
            <w:bCs w:val="0"/>
          </w:rPr>
          <w:t>3.10.</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Petroleum Gas (LPG).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_Toc85006005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191</w:t>
        </w:r>
        <w:r w:rsidR="0097533A" w:rsidRPr="00083B25">
          <w:rPr>
            <w:b w:val="0"/>
            <w:bCs w:val="0"/>
            <w:webHidden/>
          </w:rPr>
          <w:fldChar w:fldCharType="end"/>
        </w:r>
      </w:hyperlink>
    </w:p>
    <w:p w14:paraId="5B4D1CD5" w14:textId="1133997B" w:rsidR="0097533A" w:rsidRPr="00083B25" w:rsidRDefault="003E45AE" w:rsidP="009E6BBF">
      <w:pPr>
        <w:pStyle w:val="TOC3"/>
        <w:rPr>
          <w:rFonts w:asciiTheme="minorHAnsi" w:eastAsiaTheme="minorEastAsia" w:hAnsiTheme="minorHAnsi" w:cstheme="minorBidi"/>
          <w:sz w:val="22"/>
          <w:szCs w:val="22"/>
        </w:rPr>
      </w:pPr>
      <w:hyperlink w:anchor="_Toc85006006" w:history="1">
        <w:r w:rsidR="0097533A" w:rsidRPr="00083B25">
          <w:rPr>
            <w:rStyle w:val="Hyperlink"/>
          </w:rPr>
          <w:t xml:space="preserve">3.10.1. </w:t>
        </w:r>
        <w:r w:rsidR="0097533A" w:rsidRPr="00083B25">
          <w:rPr>
            <w:rFonts w:asciiTheme="minorHAnsi" w:eastAsiaTheme="minorEastAsia" w:hAnsiTheme="minorHAnsi" w:cstheme="minorBidi"/>
            <w:sz w:val="22"/>
            <w:szCs w:val="22"/>
          </w:rPr>
          <w:tab/>
        </w:r>
        <w:r w:rsidR="0097533A" w:rsidRPr="00083B25">
          <w:rPr>
            <w:rStyle w:val="Hyperlink"/>
          </w:rPr>
          <w:t>How LPG is to be Identified.</w:t>
        </w:r>
        <w:r w:rsidR="0097533A" w:rsidRPr="00083B25">
          <w:rPr>
            <w:webHidden/>
          </w:rPr>
          <w:tab/>
        </w:r>
        <w:r w:rsidR="0097533A" w:rsidRPr="00083B25">
          <w:rPr>
            <w:webHidden/>
          </w:rPr>
          <w:fldChar w:fldCharType="begin"/>
        </w:r>
        <w:r w:rsidR="0097533A" w:rsidRPr="00083B25">
          <w:rPr>
            <w:webHidden/>
          </w:rPr>
          <w:instrText xml:space="preserve"> PAGEREF _Toc85006006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3857F2CB" w14:textId="3D26FF4E" w:rsidR="0097533A" w:rsidRPr="00083B25" w:rsidRDefault="003E45AE" w:rsidP="009E6BBF">
      <w:pPr>
        <w:pStyle w:val="TOC3"/>
        <w:rPr>
          <w:rFonts w:asciiTheme="minorHAnsi" w:eastAsiaTheme="minorEastAsia" w:hAnsiTheme="minorHAnsi" w:cstheme="minorBidi"/>
          <w:sz w:val="22"/>
          <w:szCs w:val="22"/>
        </w:rPr>
      </w:pPr>
      <w:hyperlink w:anchor="_Toc85006007" w:history="1">
        <w:r w:rsidR="0097533A" w:rsidRPr="00083B25">
          <w:rPr>
            <w:rStyle w:val="Hyperlink"/>
          </w:rPr>
          <w:t xml:space="preserve">3.10.2. </w:t>
        </w:r>
        <w:r w:rsidR="0097533A" w:rsidRPr="00083B25">
          <w:rPr>
            <w:rFonts w:asciiTheme="minorHAnsi" w:eastAsiaTheme="minorEastAsia" w:hAnsiTheme="minorHAnsi" w:cstheme="minorBidi"/>
            <w:sz w:val="22"/>
            <w:szCs w:val="22"/>
          </w:rPr>
          <w:tab/>
        </w:r>
        <w:r w:rsidR="0097533A" w:rsidRPr="00083B25">
          <w:rPr>
            <w:rStyle w:val="Hyperlink"/>
          </w:rPr>
          <w:t>Retail Dispenser Labeling.</w:t>
        </w:r>
        <w:r w:rsidR="0097533A" w:rsidRPr="00083B25">
          <w:rPr>
            <w:webHidden/>
          </w:rPr>
          <w:tab/>
        </w:r>
        <w:r w:rsidR="0097533A" w:rsidRPr="00083B25">
          <w:rPr>
            <w:webHidden/>
          </w:rPr>
          <w:fldChar w:fldCharType="begin"/>
        </w:r>
        <w:r w:rsidR="0097533A" w:rsidRPr="00083B25">
          <w:rPr>
            <w:webHidden/>
          </w:rPr>
          <w:instrText xml:space="preserve"> PAGEREF _Toc85006007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210A204D" w14:textId="22D93052" w:rsidR="0097533A" w:rsidRPr="00083B25" w:rsidRDefault="003E45AE" w:rsidP="009E6BBF">
      <w:pPr>
        <w:pStyle w:val="TOC3"/>
        <w:rPr>
          <w:rFonts w:asciiTheme="minorHAnsi" w:eastAsiaTheme="minorEastAsia" w:hAnsiTheme="minorHAnsi" w:cstheme="minorBidi"/>
          <w:sz w:val="22"/>
          <w:szCs w:val="22"/>
        </w:rPr>
      </w:pPr>
      <w:hyperlink w:anchor="_Toc85006008" w:history="1">
        <w:r w:rsidR="0097533A" w:rsidRPr="00083B25">
          <w:rPr>
            <w:rStyle w:val="Hyperlink"/>
          </w:rPr>
          <w:t>3.10.3. </w:t>
        </w:r>
        <w:r w:rsidR="0097533A" w:rsidRPr="00083B25">
          <w:rPr>
            <w:rFonts w:asciiTheme="minorHAnsi" w:eastAsiaTheme="minorEastAsia" w:hAnsiTheme="minorHAnsi" w:cstheme="minorBidi"/>
            <w:sz w:val="22"/>
            <w:szCs w:val="22"/>
          </w:rPr>
          <w:tab/>
        </w:r>
        <w:r w:rsidR="0097533A" w:rsidRPr="00083B25">
          <w:rPr>
            <w:rStyle w:val="Hyperlink"/>
          </w:rPr>
          <w:t>Additional Labeling Requirements.</w:t>
        </w:r>
        <w:r w:rsidR="0097533A" w:rsidRPr="00083B25">
          <w:rPr>
            <w:webHidden/>
          </w:rPr>
          <w:tab/>
        </w:r>
        <w:r w:rsidR="0097533A" w:rsidRPr="00083B25">
          <w:rPr>
            <w:webHidden/>
          </w:rPr>
          <w:fldChar w:fldCharType="begin"/>
        </w:r>
        <w:r w:rsidR="0097533A" w:rsidRPr="00083B25">
          <w:rPr>
            <w:webHidden/>
          </w:rPr>
          <w:instrText xml:space="preserve"> PAGEREF _Toc85006008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1C85F98D" w14:textId="368048DB" w:rsidR="0097533A" w:rsidRPr="00083B25" w:rsidRDefault="003E45AE" w:rsidP="009E6BBF">
      <w:pPr>
        <w:pStyle w:val="TOC3"/>
        <w:rPr>
          <w:rFonts w:asciiTheme="minorHAnsi" w:eastAsiaTheme="minorEastAsia" w:hAnsiTheme="minorHAnsi" w:cstheme="minorBidi"/>
          <w:sz w:val="22"/>
          <w:szCs w:val="22"/>
        </w:rPr>
      </w:pPr>
      <w:hyperlink w:anchor="_Toc85006009" w:history="1">
        <w:r w:rsidR="0097533A" w:rsidRPr="00083B25">
          <w:rPr>
            <w:rStyle w:val="Hyperlink"/>
          </w:rPr>
          <w:t xml:space="preserve">3.10.4.  </w:t>
        </w:r>
        <w:r w:rsidR="0097533A" w:rsidRPr="00083B25">
          <w:rPr>
            <w:rFonts w:asciiTheme="minorHAnsi" w:eastAsiaTheme="minorEastAsia" w:hAnsiTheme="minorHAnsi" w:cstheme="minorBidi"/>
            <w:sz w:val="22"/>
            <w:szCs w:val="22"/>
          </w:rPr>
          <w:tab/>
        </w:r>
        <w:r w:rsidR="0097533A" w:rsidRPr="00083B25">
          <w:rPr>
            <w:rStyle w:val="Hyperlink"/>
          </w:rPr>
          <w:t>NFPA Labeling Requirements Also Apply.</w:t>
        </w:r>
        <w:r w:rsidR="0097533A" w:rsidRPr="00083B25">
          <w:rPr>
            <w:webHidden/>
          </w:rPr>
          <w:tab/>
        </w:r>
        <w:r w:rsidR="0097533A" w:rsidRPr="00083B25">
          <w:rPr>
            <w:webHidden/>
          </w:rPr>
          <w:fldChar w:fldCharType="begin"/>
        </w:r>
        <w:r w:rsidR="0097533A" w:rsidRPr="00083B25">
          <w:rPr>
            <w:webHidden/>
          </w:rPr>
          <w:instrText xml:space="preserve"> PAGEREF _Toc85006009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5AC345F3" w14:textId="502902F4" w:rsidR="0097533A" w:rsidRPr="00083B25" w:rsidRDefault="003E45AE" w:rsidP="00123CBE">
      <w:pPr>
        <w:pStyle w:val="TOC20"/>
        <w:rPr>
          <w:rFonts w:asciiTheme="minorHAnsi" w:eastAsiaTheme="minorEastAsia" w:hAnsiTheme="minorHAnsi" w:cstheme="minorBidi"/>
          <w:b w:val="0"/>
          <w:bCs w:val="0"/>
          <w:sz w:val="22"/>
          <w:szCs w:val="22"/>
        </w:rPr>
      </w:pPr>
      <w:hyperlink w:anchor="_Toc85006010" w:history="1">
        <w:r w:rsidR="0097533A" w:rsidRPr="00083B25">
          <w:rPr>
            <w:rStyle w:val="Hyperlink"/>
            <w:b w:val="0"/>
            <w:bCs w:val="0"/>
          </w:rPr>
          <w:t>3.11.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Compressed Natural Gas (CNG).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_Toc85006010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191</w:t>
        </w:r>
        <w:r w:rsidR="0097533A" w:rsidRPr="00083B25">
          <w:rPr>
            <w:b w:val="0"/>
            <w:bCs w:val="0"/>
            <w:webHidden/>
          </w:rPr>
          <w:fldChar w:fldCharType="end"/>
        </w:r>
      </w:hyperlink>
    </w:p>
    <w:p w14:paraId="105F702B" w14:textId="6B62BA94" w:rsidR="0097533A" w:rsidRPr="00083B25" w:rsidRDefault="003E45AE" w:rsidP="009E6BBF">
      <w:pPr>
        <w:pStyle w:val="TOC3"/>
        <w:rPr>
          <w:rFonts w:asciiTheme="minorHAnsi" w:eastAsiaTheme="minorEastAsia" w:hAnsiTheme="minorHAnsi" w:cstheme="minorBidi"/>
          <w:sz w:val="22"/>
          <w:szCs w:val="22"/>
        </w:rPr>
      </w:pPr>
      <w:hyperlink w:anchor="_Toc85006011" w:history="1">
        <w:r w:rsidR="0097533A" w:rsidRPr="00083B25">
          <w:rPr>
            <w:rStyle w:val="Hyperlink"/>
          </w:rPr>
          <w:t xml:space="preserve">3.11.1.  </w:t>
        </w:r>
        <w:r w:rsidR="0097533A" w:rsidRPr="00083B25">
          <w:rPr>
            <w:rFonts w:asciiTheme="minorHAnsi" w:eastAsiaTheme="minorEastAsia" w:hAnsiTheme="minorHAnsi" w:cstheme="minorBidi"/>
            <w:sz w:val="22"/>
            <w:szCs w:val="22"/>
          </w:rPr>
          <w:tab/>
        </w:r>
        <w:r w:rsidR="0097533A" w:rsidRPr="00083B25">
          <w:rPr>
            <w:rStyle w:val="Hyperlink"/>
          </w:rPr>
          <w:t>How Compressed Natural Gas is to be Identified.</w:t>
        </w:r>
        <w:r w:rsidR="0097533A" w:rsidRPr="00083B25">
          <w:rPr>
            <w:webHidden/>
          </w:rPr>
          <w:tab/>
        </w:r>
        <w:r w:rsidR="0097533A" w:rsidRPr="00083B25">
          <w:rPr>
            <w:webHidden/>
          </w:rPr>
          <w:fldChar w:fldCharType="begin"/>
        </w:r>
        <w:r w:rsidR="0097533A" w:rsidRPr="00083B25">
          <w:rPr>
            <w:webHidden/>
          </w:rPr>
          <w:instrText xml:space="preserve"> PAGEREF _Toc85006011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385EE2E2" w14:textId="2E6D542A" w:rsidR="0097533A" w:rsidRPr="00083B25" w:rsidRDefault="003E45AE" w:rsidP="009E6BBF">
      <w:pPr>
        <w:pStyle w:val="TOC3"/>
        <w:rPr>
          <w:rFonts w:asciiTheme="minorHAnsi" w:eastAsiaTheme="minorEastAsia" w:hAnsiTheme="minorHAnsi" w:cstheme="minorBidi"/>
          <w:sz w:val="22"/>
          <w:szCs w:val="22"/>
        </w:rPr>
      </w:pPr>
      <w:hyperlink w:anchor="_Toc85006012" w:history="1">
        <w:r w:rsidR="0097533A" w:rsidRPr="00083B25">
          <w:rPr>
            <w:rStyle w:val="Hyperlink"/>
          </w:rPr>
          <w:t xml:space="preserve">3.11.2.  </w:t>
        </w:r>
        <w:r w:rsidR="0097533A" w:rsidRPr="00083B25">
          <w:rPr>
            <w:rFonts w:asciiTheme="minorHAnsi" w:eastAsiaTheme="minorEastAsia" w:hAnsiTheme="minorHAnsi" w:cstheme="minorBidi"/>
            <w:sz w:val="22"/>
            <w:szCs w:val="22"/>
          </w:rPr>
          <w:tab/>
        </w:r>
        <w:r w:rsidR="0097533A" w:rsidRPr="00083B25">
          <w:rPr>
            <w:rStyle w:val="Hyperlink"/>
          </w:rPr>
          <w:t>Retail Sales of Compressed Natural Gas Sold as a Vehicle Fuel.</w:t>
        </w:r>
        <w:r w:rsidR="0097533A" w:rsidRPr="00083B25">
          <w:rPr>
            <w:webHidden/>
          </w:rPr>
          <w:tab/>
        </w:r>
        <w:r w:rsidR="0097533A" w:rsidRPr="00083B25">
          <w:rPr>
            <w:webHidden/>
          </w:rPr>
          <w:fldChar w:fldCharType="begin"/>
        </w:r>
        <w:r w:rsidR="0097533A" w:rsidRPr="00083B25">
          <w:rPr>
            <w:webHidden/>
          </w:rPr>
          <w:instrText xml:space="preserve"> PAGEREF _Toc85006012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2B32D9F6" w14:textId="3F830559"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13" w:history="1">
        <w:r w:rsidR="0097533A" w:rsidRPr="00083B25">
          <w:rPr>
            <w:rStyle w:val="Hyperlink"/>
            <w:noProof/>
          </w:rPr>
          <w:t xml:space="preserve">3.11.2.1.  </w:t>
        </w:r>
        <w:r w:rsidR="0097533A" w:rsidRPr="00083B25">
          <w:rPr>
            <w:rFonts w:asciiTheme="minorHAnsi" w:eastAsiaTheme="minorEastAsia" w:hAnsiTheme="minorHAnsi" w:cstheme="minorBidi"/>
            <w:noProof/>
            <w:sz w:val="22"/>
            <w:szCs w:val="22"/>
          </w:rPr>
          <w:tab/>
        </w:r>
        <w:r w:rsidR="0097533A" w:rsidRPr="00083B25">
          <w:rPr>
            <w:rStyle w:val="Hyperlink"/>
            <w:noProof/>
          </w:rPr>
          <w:t>Retail Dispenser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_Toc85006013 \h </w:instrText>
        </w:r>
        <w:r w:rsidR="0097533A" w:rsidRPr="00083B25">
          <w:rPr>
            <w:noProof/>
            <w:webHidden/>
          </w:rPr>
        </w:r>
        <w:r w:rsidR="0097533A" w:rsidRPr="00083B25">
          <w:rPr>
            <w:noProof/>
            <w:webHidden/>
          </w:rPr>
          <w:fldChar w:fldCharType="separate"/>
        </w:r>
        <w:r w:rsidR="00083B25" w:rsidRPr="00083B25">
          <w:rPr>
            <w:noProof/>
            <w:webHidden/>
          </w:rPr>
          <w:t>191</w:t>
        </w:r>
        <w:r w:rsidR="0097533A" w:rsidRPr="00083B25">
          <w:rPr>
            <w:noProof/>
            <w:webHidden/>
          </w:rPr>
          <w:fldChar w:fldCharType="end"/>
        </w:r>
      </w:hyperlink>
    </w:p>
    <w:p w14:paraId="58E06E62" w14:textId="33DC1195"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14" w:history="1">
        <w:r w:rsidR="0097533A" w:rsidRPr="00083B25">
          <w:rPr>
            <w:rStyle w:val="Hyperlink"/>
            <w:noProof/>
          </w:rPr>
          <w:t xml:space="preserve">3.11.2.2.  </w:t>
        </w:r>
        <w:r w:rsidR="0097533A" w:rsidRPr="00083B25">
          <w:rPr>
            <w:rFonts w:asciiTheme="minorHAnsi" w:eastAsiaTheme="minorEastAsia" w:hAnsiTheme="minorHAnsi" w:cstheme="minorBidi"/>
            <w:noProof/>
            <w:sz w:val="22"/>
            <w:szCs w:val="22"/>
          </w:rPr>
          <w:tab/>
        </w:r>
        <w:r w:rsidR="0097533A" w:rsidRPr="00083B25">
          <w:rPr>
            <w:rStyle w:val="Hyperlink"/>
            <w:noProof/>
          </w:rPr>
          <w:t>Nozzle Requirements for CNG.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_Toc85006014 \h </w:instrText>
        </w:r>
        <w:r w:rsidR="0097533A" w:rsidRPr="00083B25">
          <w:rPr>
            <w:noProof/>
            <w:webHidden/>
          </w:rPr>
        </w:r>
        <w:r w:rsidR="0097533A" w:rsidRPr="00083B25">
          <w:rPr>
            <w:noProof/>
            <w:webHidden/>
          </w:rPr>
          <w:fldChar w:fldCharType="separate"/>
        </w:r>
        <w:r w:rsidR="00083B25" w:rsidRPr="00083B25">
          <w:rPr>
            <w:noProof/>
            <w:webHidden/>
          </w:rPr>
          <w:t>191</w:t>
        </w:r>
        <w:r w:rsidR="0097533A" w:rsidRPr="00083B25">
          <w:rPr>
            <w:noProof/>
            <w:webHidden/>
          </w:rPr>
          <w:fldChar w:fldCharType="end"/>
        </w:r>
      </w:hyperlink>
    </w:p>
    <w:p w14:paraId="34F79266" w14:textId="40E5DE67" w:rsidR="0097533A" w:rsidRPr="00083B25" w:rsidRDefault="003E45AE" w:rsidP="00123CBE">
      <w:pPr>
        <w:pStyle w:val="TOC20"/>
        <w:rPr>
          <w:rFonts w:asciiTheme="minorHAnsi" w:eastAsiaTheme="minorEastAsia" w:hAnsiTheme="minorHAnsi" w:cstheme="minorBidi"/>
          <w:b w:val="0"/>
          <w:bCs w:val="0"/>
          <w:sz w:val="22"/>
          <w:szCs w:val="22"/>
        </w:rPr>
      </w:pPr>
      <w:hyperlink w:anchor="_Toc85006015" w:history="1">
        <w:r w:rsidR="0097533A" w:rsidRPr="00083B25">
          <w:rPr>
            <w:rStyle w:val="Hyperlink"/>
            <w:b w:val="0"/>
            <w:bCs w:val="0"/>
          </w:rPr>
          <w:t>3.12.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Liquefied Natural Gas (LNG).</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_Toc85006015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191</w:t>
        </w:r>
        <w:r w:rsidR="0097533A" w:rsidRPr="00083B25">
          <w:rPr>
            <w:b w:val="0"/>
            <w:bCs w:val="0"/>
            <w:webHidden/>
          </w:rPr>
          <w:fldChar w:fldCharType="end"/>
        </w:r>
      </w:hyperlink>
    </w:p>
    <w:p w14:paraId="18B82302" w14:textId="4AF9CCB7" w:rsidR="0097533A" w:rsidRPr="00083B25" w:rsidRDefault="003E45AE" w:rsidP="009E6BBF">
      <w:pPr>
        <w:pStyle w:val="TOC3"/>
        <w:rPr>
          <w:rFonts w:asciiTheme="minorHAnsi" w:eastAsiaTheme="minorEastAsia" w:hAnsiTheme="minorHAnsi" w:cstheme="minorBidi"/>
          <w:sz w:val="22"/>
          <w:szCs w:val="22"/>
        </w:rPr>
      </w:pPr>
      <w:hyperlink w:anchor="_Toc85006016" w:history="1">
        <w:r w:rsidR="0097533A" w:rsidRPr="00083B25">
          <w:rPr>
            <w:rStyle w:val="Hyperlink"/>
          </w:rPr>
          <w:t>3.12.1.</w:t>
        </w:r>
        <w:r w:rsidR="0097533A" w:rsidRPr="00083B25">
          <w:rPr>
            <w:rFonts w:asciiTheme="minorHAnsi" w:eastAsiaTheme="minorEastAsia" w:hAnsiTheme="minorHAnsi" w:cstheme="minorBidi"/>
            <w:sz w:val="22"/>
            <w:szCs w:val="22"/>
          </w:rPr>
          <w:tab/>
        </w:r>
        <w:r w:rsidR="0097533A" w:rsidRPr="00083B25">
          <w:rPr>
            <w:rStyle w:val="Hyperlink"/>
          </w:rPr>
          <w:t>How Liquefied Natural Gas is to be Identified.</w:t>
        </w:r>
        <w:r w:rsidR="0097533A" w:rsidRPr="00083B25">
          <w:rPr>
            <w:webHidden/>
          </w:rPr>
          <w:tab/>
        </w:r>
        <w:r w:rsidR="0097533A" w:rsidRPr="00083B25">
          <w:rPr>
            <w:webHidden/>
          </w:rPr>
          <w:fldChar w:fldCharType="begin"/>
        </w:r>
        <w:r w:rsidR="0097533A" w:rsidRPr="00083B25">
          <w:rPr>
            <w:webHidden/>
          </w:rPr>
          <w:instrText xml:space="preserve"> PAGEREF _Toc85006016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6B23AFEF" w14:textId="554D8F38" w:rsidR="0097533A" w:rsidRPr="00083B25" w:rsidRDefault="003E45AE" w:rsidP="009E6BBF">
      <w:pPr>
        <w:pStyle w:val="TOC3"/>
        <w:rPr>
          <w:rFonts w:asciiTheme="minorHAnsi" w:eastAsiaTheme="minorEastAsia" w:hAnsiTheme="minorHAnsi" w:cstheme="minorBidi"/>
          <w:sz w:val="22"/>
          <w:szCs w:val="22"/>
        </w:rPr>
      </w:pPr>
      <w:hyperlink w:anchor="_Toc85006017" w:history="1">
        <w:r w:rsidR="0097533A" w:rsidRPr="00083B25">
          <w:rPr>
            <w:rStyle w:val="Hyperlink"/>
          </w:rPr>
          <w:t>3.12.2.</w:t>
        </w:r>
        <w:r w:rsidR="0097533A" w:rsidRPr="00083B25">
          <w:rPr>
            <w:rFonts w:asciiTheme="minorHAnsi" w:eastAsiaTheme="minorEastAsia" w:hAnsiTheme="minorHAnsi" w:cstheme="minorBidi"/>
            <w:sz w:val="22"/>
            <w:szCs w:val="22"/>
          </w:rPr>
          <w:tab/>
        </w:r>
        <w:r w:rsidR="0097533A" w:rsidRPr="00083B25">
          <w:rPr>
            <w:rStyle w:val="Hyperlink"/>
          </w:rPr>
          <w:t>Labeling of Retail Dispensers of Liquefied Natural Gas Sold as a Vehicle Fuel.</w:t>
        </w:r>
        <w:r w:rsidR="0097533A" w:rsidRPr="00083B25">
          <w:rPr>
            <w:webHidden/>
          </w:rPr>
          <w:tab/>
        </w:r>
        <w:r w:rsidR="0097533A" w:rsidRPr="00083B25">
          <w:rPr>
            <w:webHidden/>
          </w:rPr>
          <w:fldChar w:fldCharType="begin"/>
        </w:r>
        <w:r w:rsidR="0097533A" w:rsidRPr="00083B25">
          <w:rPr>
            <w:webHidden/>
          </w:rPr>
          <w:instrText xml:space="preserve"> PAGEREF _Toc85006017 \h </w:instrText>
        </w:r>
        <w:r w:rsidR="0097533A" w:rsidRPr="00083B25">
          <w:rPr>
            <w:webHidden/>
          </w:rPr>
        </w:r>
        <w:r w:rsidR="0097533A" w:rsidRPr="00083B25">
          <w:rPr>
            <w:webHidden/>
          </w:rPr>
          <w:fldChar w:fldCharType="separate"/>
        </w:r>
        <w:r w:rsidR="00083B25" w:rsidRPr="00083B25">
          <w:rPr>
            <w:webHidden/>
          </w:rPr>
          <w:t>191</w:t>
        </w:r>
        <w:r w:rsidR="0097533A" w:rsidRPr="00083B25">
          <w:rPr>
            <w:webHidden/>
          </w:rPr>
          <w:fldChar w:fldCharType="end"/>
        </w:r>
      </w:hyperlink>
    </w:p>
    <w:p w14:paraId="5321441B" w14:textId="14067759"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18" w:history="1">
        <w:r w:rsidR="0097533A" w:rsidRPr="00083B25">
          <w:rPr>
            <w:rStyle w:val="Hyperlink"/>
            <w:noProof/>
          </w:rPr>
          <w:t xml:space="preserve">3.12.2.1. </w:t>
        </w:r>
        <w:r w:rsidR="0097533A" w:rsidRPr="00083B25">
          <w:rPr>
            <w:rFonts w:asciiTheme="minorHAnsi" w:eastAsiaTheme="minorEastAsia" w:hAnsiTheme="minorHAnsi" w:cstheme="minorBidi"/>
            <w:noProof/>
            <w:sz w:val="22"/>
            <w:szCs w:val="22"/>
          </w:rPr>
          <w:tab/>
        </w:r>
        <w:r w:rsidR="0097533A" w:rsidRPr="00083B25">
          <w:rPr>
            <w:rStyle w:val="Hyperlink"/>
            <w:noProof/>
          </w:rPr>
          <w:t>Identification of Product.</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_Toc85006018 \h </w:instrText>
        </w:r>
        <w:r w:rsidR="0097533A" w:rsidRPr="00083B25">
          <w:rPr>
            <w:noProof/>
            <w:webHidden/>
          </w:rPr>
        </w:r>
        <w:r w:rsidR="0097533A" w:rsidRPr="00083B25">
          <w:rPr>
            <w:noProof/>
            <w:webHidden/>
          </w:rPr>
          <w:fldChar w:fldCharType="separate"/>
        </w:r>
        <w:r w:rsidR="00083B25" w:rsidRPr="00083B25">
          <w:rPr>
            <w:noProof/>
            <w:webHidden/>
          </w:rPr>
          <w:t>191</w:t>
        </w:r>
        <w:r w:rsidR="0097533A" w:rsidRPr="00083B25">
          <w:rPr>
            <w:noProof/>
            <w:webHidden/>
          </w:rPr>
          <w:fldChar w:fldCharType="end"/>
        </w:r>
      </w:hyperlink>
    </w:p>
    <w:p w14:paraId="3E3EA962" w14:textId="3520812B"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19" w:history="1">
        <w:r w:rsidR="0097533A" w:rsidRPr="00083B25">
          <w:rPr>
            <w:rStyle w:val="Hyperlink"/>
            <w:noProof/>
          </w:rPr>
          <w:t xml:space="preserve">3.12.2.2.  </w:t>
        </w:r>
        <w:r w:rsidR="0097533A" w:rsidRPr="00083B25">
          <w:rPr>
            <w:rFonts w:asciiTheme="minorHAnsi" w:eastAsiaTheme="minorEastAsia" w:hAnsiTheme="minorHAnsi" w:cstheme="minorBidi"/>
            <w:noProof/>
            <w:sz w:val="22"/>
            <w:szCs w:val="22"/>
          </w:rPr>
          <w:tab/>
        </w:r>
        <w:r w:rsidR="0097533A" w:rsidRPr="00083B25">
          <w:rPr>
            <w:rStyle w:val="Hyperlink"/>
            <w:noProof/>
          </w:rPr>
          <w:t>Automotive Fuel Rating.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_Toc85006019 \h </w:instrText>
        </w:r>
        <w:r w:rsidR="0097533A" w:rsidRPr="00083B25">
          <w:rPr>
            <w:noProof/>
            <w:webHidden/>
          </w:rPr>
        </w:r>
        <w:r w:rsidR="0097533A" w:rsidRPr="00083B25">
          <w:rPr>
            <w:noProof/>
            <w:webHidden/>
          </w:rPr>
          <w:fldChar w:fldCharType="separate"/>
        </w:r>
        <w:r w:rsidR="00083B25" w:rsidRPr="00083B25">
          <w:rPr>
            <w:noProof/>
            <w:webHidden/>
          </w:rPr>
          <w:t>191</w:t>
        </w:r>
        <w:r w:rsidR="0097533A" w:rsidRPr="00083B25">
          <w:rPr>
            <w:noProof/>
            <w:webHidden/>
          </w:rPr>
          <w:fldChar w:fldCharType="end"/>
        </w:r>
      </w:hyperlink>
    </w:p>
    <w:p w14:paraId="04F4EBD2" w14:textId="5AE2D84C"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20" w:history="1">
        <w:r w:rsidR="0097533A" w:rsidRPr="00083B25">
          <w:rPr>
            <w:rStyle w:val="Hyperlink"/>
            <w:noProof/>
          </w:rPr>
          <w:t xml:space="preserve">3.12.2.3. </w:t>
        </w:r>
        <w:r w:rsidR="0097533A" w:rsidRPr="00083B25">
          <w:rPr>
            <w:rFonts w:asciiTheme="minorHAnsi" w:eastAsiaTheme="minorEastAsia" w:hAnsiTheme="minorHAnsi" w:cstheme="minorBidi"/>
            <w:noProof/>
            <w:sz w:val="22"/>
            <w:szCs w:val="22"/>
          </w:rPr>
          <w:tab/>
        </w:r>
        <w:r w:rsidR="0097533A" w:rsidRPr="00083B25">
          <w:rPr>
            <w:rStyle w:val="Hyperlink"/>
            <w:noProof/>
          </w:rPr>
          <w:t>NFPA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_Toc85006020 \h </w:instrText>
        </w:r>
        <w:r w:rsidR="0097533A" w:rsidRPr="00083B25">
          <w:rPr>
            <w:noProof/>
            <w:webHidden/>
          </w:rPr>
        </w:r>
        <w:r w:rsidR="0097533A" w:rsidRPr="00083B25">
          <w:rPr>
            <w:noProof/>
            <w:webHidden/>
          </w:rPr>
          <w:fldChar w:fldCharType="separate"/>
        </w:r>
        <w:r w:rsidR="00083B25" w:rsidRPr="00083B25">
          <w:rPr>
            <w:noProof/>
            <w:webHidden/>
          </w:rPr>
          <w:t>192</w:t>
        </w:r>
        <w:r w:rsidR="0097533A" w:rsidRPr="00083B25">
          <w:rPr>
            <w:noProof/>
            <w:webHidden/>
          </w:rPr>
          <w:fldChar w:fldCharType="end"/>
        </w:r>
      </w:hyperlink>
    </w:p>
    <w:p w14:paraId="43079B40" w14:textId="3BEE6A06" w:rsidR="0097533A" w:rsidRPr="00083B25" w:rsidRDefault="003E45AE" w:rsidP="00123CBE">
      <w:pPr>
        <w:pStyle w:val="TOC20"/>
        <w:rPr>
          <w:rFonts w:asciiTheme="minorHAnsi" w:eastAsiaTheme="minorEastAsia" w:hAnsiTheme="minorHAnsi" w:cstheme="minorBidi"/>
          <w:b w:val="0"/>
          <w:bCs w:val="0"/>
          <w:sz w:val="22"/>
          <w:szCs w:val="22"/>
        </w:rPr>
      </w:pPr>
      <w:hyperlink w:anchor="_Toc85006021" w:history="1">
        <w:r w:rsidR="0097533A" w:rsidRPr="00083B25">
          <w:rPr>
            <w:rStyle w:val="Hyperlink"/>
            <w:b w:val="0"/>
            <w:bCs w:val="0"/>
          </w:rPr>
          <w:t>3.13.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Oil.</w:t>
        </w:r>
        <w:r w:rsidR="0097533A" w:rsidRPr="00083B25">
          <w:rPr>
            <w:b w:val="0"/>
            <w:bCs w:val="0"/>
            <w:webHidden/>
          </w:rPr>
          <w:tab/>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_Toc85006021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192</w:t>
        </w:r>
        <w:r w:rsidR="0097533A" w:rsidRPr="00083B25">
          <w:rPr>
            <w:b w:val="0"/>
            <w:bCs w:val="0"/>
            <w:webHidden/>
          </w:rPr>
          <w:fldChar w:fldCharType="end"/>
        </w:r>
      </w:hyperlink>
    </w:p>
    <w:p w14:paraId="15DBB66D" w14:textId="3663390C" w:rsidR="0097533A" w:rsidRPr="00083B25" w:rsidRDefault="003E45AE" w:rsidP="009E6BBF">
      <w:pPr>
        <w:pStyle w:val="TOC3"/>
        <w:rPr>
          <w:rFonts w:asciiTheme="minorHAnsi" w:eastAsiaTheme="minorEastAsia" w:hAnsiTheme="minorHAnsi" w:cstheme="minorBidi"/>
          <w:sz w:val="22"/>
          <w:szCs w:val="22"/>
        </w:rPr>
      </w:pPr>
      <w:hyperlink w:anchor="_Toc85006022" w:history="1">
        <w:r w:rsidR="0097533A" w:rsidRPr="00083B25">
          <w:rPr>
            <w:rStyle w:val="Hyperlink"/>
          </w:rPr>
          <w:t xml:space="preserve">3.13.1.  </w:t>
        </w:r>
        <w:r w:rsidR="0097533A" w:rsidRPr="00083B25">
          <w:rPr>
            <w:rFonts w:asciiTheme="minorHAnsi" w:eastAsiaTheme="minorEastAsia" w:hAnsiTheme="minorHAnsi" w:cstheme="minorBidi"/>
            <w:sz w:val="22"/>
            <w:szCs w:val="22"/>
          </w:rPr>
          <w:tab/>
        </w:r>
        <w:r w:rsidR="0097533A" w:rsidRPr="00083B25">
          <w:rPr>
            <w:rStyle w:val="Hyperlink"/>
          </w:rPr>
          <w:t>Labeling of Vehicle Engine (Motor) Oil Required.</w:t>
        </w:r>
        <w:r w:rsidR="0097533A" w:rsidRPr="00083B25">
          <w:rPr>
            <w:webHidden/>
          </w:rPr>
          <w:tab/>
        </w:r>
        <w:r w:rsidR="0097533A" w:rsidRPr="00083B25">
          <w:rPr>
            <w:webHidden/>
          </w:rPr>
          <w:fldChar w:fldCharType="begin"/>
        </w:r>
        <w:r w:rsidR="0097533A" w:rsidRPr="00083B25">
          <w:rPr>
            <w:webHidden/>
          </w:rPr>
          <w:instrText xml:space="preserve"> PAGEREF _Toc85006022 \h </w:instrText>
        </w:r>
        <w:r w:rsidR="0097533A" w:rsidRPr="00083B25">
          <w:rPr>
            <w:webHidden/>
          </w:rPr>
        </w:r>
        <w:r w:rsidR="0097533A" w:rsidRPr="00083B25">
          <w:rPr>
            <w:webHidden/>
          </w:rPr>
          <w:fldChar w:fldCharType="separate"/>
        </w:r>
        <w:r w:rsidR="00083B25" w:rsidRPr="00083B25">
          <w:rPr>
            <w:webHidden/>
          </w:rPr>
          <w:t>192</w:t>
        </w:r>
        <w:r w:rsidR="0097533A" w:rsidRPr="00083B25">
          <w:rPr>
            <w:webHidden/>
          </w:rPr>
          <w:fldChar w:fldCharType="end"/>
        </w:r>
      </w:hyperlink>
    </w:p>
    <w:p w14:paraId="28F234B6" w14:textId="59BC3420"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23" w:history="1">
        <w:r w:rsidR="0097533A" w:rsidRPr="00083B25">
          <w:rPr>
            <w:rStyle w:val="Hyperlink"/>
            <w:noProof/>
          </w:rPr>
          <w:t xml:space="preserve">3.13.1.1.  </w:t>
        </w:r>
        <w:r w:rsidR="0097533A" w:rsidRPr="00083B25">
          <w:rPr>
            <w:rFonts w:asciiTheme="minorHAnsi" w:eastAsiaTheme="minorEastAsia" w:hAnsiTheme="minorHAnsi" w:cstheme="minorBidi"/>
            <w:noProof/>
            <w:sz w:val="22"/>
            <w:szCs w:val="22"/>
          </w:rPr>
          <w:tab/>
        </w:r>
        <w:r w:rsidR="0097533A" w:rsidRPr="00083B25">
          <w:rPr>
            <w:rStyle w:val="Hyperlink"/>
            <w:noProof/>
          </w:rPr>
          <w:t>Viscosity.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_Toc85006023 \h </w:instrText>
        </w:r>
        <w:r w:rsidR="0097533A" w:rsidRPr="00083B25">
          <w:rPr>
            <w:noProof/>
            <w:webHidden/>
          </w:rPr>
        </w:r>
        <w:r w:rsidR="0097533A" w:rsidRPr="00083B25">
          <w:rPr>
            <w:noProof/>
            <w:webHidden/>
          </w:rPr>
          <w:fldChar w:fldCharType="separate"/>
        </w:r>
        <w:r w:rsidR="00083B25" w:rsidRPr="00083B25">
          <w:rPr>
            <w:noProof/>
            <w:webHidden/>
          </w:rPr>
          <w:t>192</w:t>
        </w:r>
        <w:r w:rsidR="0097533A" w:rsidRPr="00083B25">
          <w:rPr>
            <w:noProof/>
            <w:webHidden/>
          </w:rPr>
          <w:fldChar w:fldCharType="end"/>
        </w:r>
      </w:hyperlink>
    </w:p>
    <w:p w14:paraId="6EDCFE09" w14:textId="37606B46"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24" w:history="1">
        <w:r w:rsidR="0097533A" w:rsidRPr="00083B25">
          <w:rPr>
            <w:rStyle w:val="Hyperlink"/>
            <w:noProof/>
          </w:rPr>
          <w:t xml:space="preserve">3.13.1.2.  </w:t>
        </w:r>
        <w:r w:rsidR="0097533A" w:rsidRPr="00083B25">
          <w:rPr>
            <w:rFonts w:asciiTheme="minorHAnsi" w:eastAsiaTheme="minorEastAsia" w:hAnsiTheme="minorHAnsi" w:cstheme="minorBidi"/>
            <w:noProof/>
            <w:sz w:val="22"/>
            <w:szCs w:val="22"/>
          </w:rPr>
          <w:tab/>
        </w:r>
        <w:r w:rsidR="0097533A" w:rsidRPr="00083B25">
          <w:rPr>
            <w:rStyle w:val="Hyperlink"/>
            <w:noProof/>
          </w:rPr>
          <w:t>Brand.</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_Toc85006024 \h </w:instrText>
        </w:r>
        <w:r w:rsidR="0097533A" w:rsidRPr="00083B25">
          <w:rPr>
            <w:noProof/>
            <w:webHidden/>
          </w:rPr>
        </w:r>
        <w:r w:rsidR="0097533A" w:rsidRPr="00083B25">
          <w:rPr>
            <w:noProof/>
            <w:webHidden/>
          </w:rPr>
          <w:fldChar w:fldCharType="separate"/>
        </w:r>
        <w:r w:rsidR="00083B25" w:rsidRPr="00083B25">
          <w:rPr>
            <w:noProof/>
            <w:webHidden/>
          </w:rPr>
          <w:t>192</w:t>
        </w:r>
        <w:r w:rsidR="0097533A" w:rsidRPr="00083B25">
          <w:rPr>
            <w:noProof/>
            <w:webHidden/>
          </w:rPr>
          <w:fldChar w:fldCharType="end"/>
        </w:r>
      </w:hyperlink>
    </w:p>
    <w:p w14:paraId="2F0A89E5" w14:textId="10F72DD9"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25" w:history="1">
        <w:r w:rsidR="0097533A" w:rsidRPr="00083B25">
          <w:rPr>
            <w:rStyle w:val="Hyperlink"/>
            <w:noProof/>
          </w:rPr>
          <w:t xml:space="preserve">3.13.1.3.  </w:t>
        </w:r>
        <w:r w:rsidR="0097533A" w:rsidRPr="00083B25">
          <w:rPr>
            <w:rFonts w:asciiTheme="minorHAnsi" w:eastAsiaTheme="minorEastAsia" w:hAnsiTheme="minorHAnsi" w:cstheme="minorBidi"/>
            <w:noProof/>
            <w:sz w:val="22"/>
            <w:szCs w:val="22"/>
          </w:rPr>
          <w:tab/>
        </w:r>
        <w:r w:rsidR="0097533A" w:rsidRPr="00083B25">
          <w:rPr>
            <w:rStyle w:val="Hyperlink"/>
            <w:noProof/>
          </w:rPr>
          <w:t>Engine Service Category.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_Toc85006025 \h </w:instrText>
        </w:r>
        <w:r w:rsidR="0097533A" w:rsidRPr="00083B25">
          <w:rPr>
            <w:noProof/>
            <w:webHidden/>
          </w:rPr>
        </w:r>
        <w:r w:rsidR="0097533A" w:rsidRPr="00083B25">
          <w:rPr>
            <w:noProof/>
            <w:webHidden/>
          </w:rPr>
          <w:fldChar w:fldCharType="separate"/>
        </w:r>
        <w:r w:rsidR="00083B25" w:rsidRPr="00083B25">
          <w:rPr>
            <w:noProof/>
            <w:webHidden/>
          </w:rPr>
          <w:t>192</w:t>
        </w:r>
        <w:r w:rsidR="0097533A" w:rsidRPr="00083B25">
          <w:rPr>
            <w:noProof/>
            <w:webHidden/>
          </w:rPr>
          <w:fldChar w:fldCharType="end"/>
        </w:r>
      </w:hyperlink>
    </w:p>
    <w:p w14:paraId="4258DBF3" w14:textId="452304FE"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26" w:history="1">
        <w:r w:rsidR="0097533A" w:rsidRPr="00083B25">
          <w:rPr>
            <w:rStyle w:val="Hyperlink"/>
            <w:noProof/>
          </w:rPr>
          <w:t xml:space="preserve">3.13.1.4. </w:t>
        </w:r>
        <w:r w:rsidR="0097533A" w:rsidRPr="00083B25">
          <w:rPr>
            <w:rFonts w:asciiTheme="minorHAnsi" w:eastAsiaTheme="minorEastAsia" w:hAnsiTheme="minorHAnsi" w:cstheme="minorBidi"/>
            <w:noProof/>
            <w:sz w:val="22"/>
            <w:szCs w:val="22"/>
          </w:rPr>
          <w:tab/>
        </w:r>
        <w:r w:rsidR="0097533A" w:rsidRPr="00083B25">
          <w:rPr>
            <w:rStyle w:val="Hyperlink"/>
            <w:noProof/>
          </w:rPr>
          <w:t>Tank Trucks or Rail Cars.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_Toc85006026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65FAD73C" w14:textId="79512B03"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27" w:history="1">
        <w:r w:rsidR="0097533A" w:rsidRPr="00083B25">
          <w:rPr>
            <w:rStyle w:val="Hyperlink"/>
            <w:rFonts w:eastAsia="Calibri"/>
            <w:noProof/>
          </w:rPr>
          <w:t>3.13.1.5.  </w:t>
        </w:r>
        <w:r w:rsidR="0097533A" w:rsidRPr="00083B25">
          <w:rPr>
            <w:rFonts w:asciiTheme="minorHAnsi" w:eastAsiaTheme="minorEastAsia" w:hAnsiTheme="minorHAnsi" w:cstheme="minorBidi"/>
            <w:noProof/>
            <w:sz w:val="22"/>
            <w:szCs w:val="22"/>
          </w:rPr>
          <w:tab/>
        </w:r>
        <w:r w:rsidR="0097533A" w:rsidRPr="00083B25">
          <w:rPr>
            <w:rStyle w:val="Hyperlink"/>
            <w:rFonts w:eastAsia="Calibri"/>
            <w:noProof/>
          </w:rPr>
          <w:t>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_Toc85006027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63201075" w14:textId="46B63505" w:rsidR="0097533A" w:rsidRPr="00083B25" w:rsidRDefault="003E45AE" w:rsidP="009E6BBF">
      <w:pPr>
        <w:pStyle w:val="TOC3"/>
        <w:rPr>
          <w:rFonts w:asciiTheme="minorHAnsi" w:eastAsiaTheme="minorEastAsia" w:hAnsiTheme="minorHAnsi" w:cstheme="minorBidi"/>
          <w:sz w:val="22"/>
          <w:szCs w:val="22"/>
        </w:rPr>
      </w:pPr>
      <w:hyperlink w:anchor="_Toc85006028" w:history="1">
        <w:r w:rsidR="0097533A" w:rsidRPr="00083B25">
          <w:rPr>
            <w:rStyle w:val="Hyperlink"/>
          </w:rPr>
          <w:t xml:space="preserve">3.13.2. </w:t>
        </w:r>
        <w:r w:rsidR="0097533A" w:rsidRPr="00083B25">
          <w:rPr>
            <w:rFonts w:asciiTheme="minorHAnsi" w:eastAsiaTheme="minorEastAsia" w:hAnsiTheme="minorHAnsi" w:cstheme="minorBidi"/>
            <w:sz w:val="22"/>
            <w:szCs w:val="22"/>
          </w:rPr>
          <w:tab/>
        </w:r>
        <w:r w:rsidR="0097533A" w:rsidRPr="00083B25">
          <w:rPr>
            <w:rStyle w:val="Hyperlink"/>
          </w:rPr>
          <w:t>Labeling of Recreational Motor Oil.</w:t>
        </w:r>
        <w:r w:rsidR="0097533A" w:rsidRPr="00083B25">
          <w:rPr>
            <w:webHidden/>
          </w:rPr>
          <w:tab/>
        </w:r>
        <w:r w:rsidR="0097533A" w:rsidRPr="00083B25">
          <w:rPr>
            <w:webHidden/>
          </w:rPr>
          <w:fldChar w:fldCharType="begin"/>
        </w:r>
        <w:r w:rsidR="0097533A" w:rsidRPr="00083B25">
          <w:rPr>
            <w:webHidden/>
          </w:rPr>
          <w:instrText xml:space="preserve"> PAGEREF _Toc85006028 \h </w:instrText>
        </w:r>
        <w:r w:rsidR="0097533A" w:rsidRPr="00083B25">
          <w:rPr>
            <w:webHidden/>
          </w:rPr>
        </w:r>
        <w:r w:rsidR="0097533A" w:rsidRPr="00083B25">
          <w:rPr>
            <w:webHidden/>
          </w:rPr>
          <w:fldChar w:fldCharType="separate"/>
        </w:r>
        <w:r w:rsidR="00083B25" w:rsidRPr="00083B25">
          <w:rPr>
            <w:webHidden/>
          </w:rPr>
          <w:t>193</w:t>
        </w:r>
        <w:r w:rsidR="0097533A" w:rsidRPr="00083B25">
          <w:rPr>
            <w:webHidden/>
          </w:rPr>
          <w:fldChar w:fldCharType="end"/>
        </w:r>
      </w:hyperlink>
    </w:p>
    <w:p w14:paraId="6024356A" w14:textId="199C5311"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29" w:history="1">
        <w:r w:rsidR="0097533A" w:rsidRPr="00083B25">
          <w:rPr>
            <w:rStyle w:val="Hyperlink"/>
            <w:noProof/>
          </w:rPr>
          <w:t>3.13.2.1.  </w:t>
        </w:r>
        <w:r w:rsidR="0097533A" w:rsidRPr="00083B25">
          <w:rPr>
            <w:rFonts w:asciiTheme="minorHAnsi" w:eastAsiaTheme="minorEastAsia" w:hAnsiTheme="minorHAnsi" w:cstheme="minorBidi"/>
            <w:noProof/>
            <w:sz w:val="22"/>
            <w:szCs w:val="22"/>
          </w:rPr>
          <w:tab/>
        </w:r>
        <w:r w:rsidR="0097533A" w:rsidRPr="00083B25">
          <w:rPr>
            <w:rStyle w:val="Hyperlink"/>
            <w:noProof/>
          </w:rPr>
          <w:t>Viscosity.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_Toc85006029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68220656" w14:textId="176AA55C"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30" w:history="1">
        <w:r w:rsidR="0097533A" w:rsidRPr="00083B25">
          <w:rPr>
            <w:rStyle w:val="Hyperlink"/>
            <w:noProof/>
          </w:rPr>
          <w:t xml:space="preserve">3.13.2.2. </w:t>
        </w:r>
        <w:r w:rsidR="0097533A" w:rsidRPr="00083B25">
          <w:rPr>
            <w:rFonts w:asciiTheme="minorHAnsi" w:eastAsiaTheme="minorEastAsia" w:hAnsiTheme="minorHAnsi" w:cstheme="minorBidi"/>
            <w:noProof/>
            <w:sz w:val="22"/>
            <w:szCs w:val="22"/>
          </w:rPr>
          <w:tab/>
        </w:r>
        <w:r w:rsidR="0097533A" w:rsidRPr="00083B25">
          <w:rPr>
            <w:rStyle w:val="Hyperlink"/>
            <w:noProof/>
          </w:rPr>
          <w:t>Intended Use.</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_Toc85006030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7C5A017B" w14:textId="286C8D5C" w:rsidR="0097533A" w:rsidRPr="00083B25" w:rsidRDefault="003E45AE" w:rsidP="009E6BBF">
      <w:pPr>
        <w:pStyle w:val="TOC3"/>
        <w:rPr>
          <w:rFonts w:asciiTheme="minorHAnsi" w:eastAsiaTheme="minorEastAsia" w:hAnsiTheme="minorHAnsi" w:cstheme="minorBidi"/>
          <w:sz w:val="22"/>
          <w:szCs w:val="22"/>
        </w:rPr>
      </w:pPr>
      <w:hyperlink w:anchor="_Toc85006031" w:history="1">
        <w:r w:rsidR="0097533A" w:rsidRPr="00083B25">
          <w:rPr>
            <w:rStyle w:val="Hyperlink"/>
          </w:rPr>
          <w:t>3.13.3.</w:t>
        </w:r>
        <w:r w:rsidR="0097533A" w:rsidRPr="00083B25">
          <w:rPr>
            <w:rFonts w:asciiTheme="minorHAnsi" w:eastAsiaTheme="minorEastAsia" w:hAnsiTheme="minorHAnsi" w:cstheme="minorBidi"/>
            <w:sz w:val="22"/>
            <w:szCs w:val="22"/>
          </w:rPr>
          <w:tab/>
        </w:r>
        <w:r w:rsidR="0097533A" w:rsidRPr="00083B25">
          <w:rPr>
            <w:rStyle w:val="Hyperlink"/>
          </w:rPr>
          <w:t>Labeling of Gear Oil.</w:t>
        </w:r>
        <w:r w:rsidR="0097533A" w:rsidRPr="00083B25">
          <w:rPr>
            <w:webHidden/>
          </w:rPr>
          <w:tab/>
        </w:r>
        <w:r w:rsidR="0097533A" w:rsidRPr="00083B25">
          <w:rPr>
            <w:webHidden/>
          </w:rPr>
          <w:fldChar w:fldCharType="begin"/>
        </w:r>
        <w:r w:rsidR="0097533A" w:rsidRPr="00083B25">
          <w:rPr>
            <w:webHidden/>
          </w:rPr>
          <w:instrText xml:space="preserve"> PAGEREF _Toc85006031 \h </w:instrText>
        </w:r>
        <w:r w:rsidR="0097533A" w:rsidRPr="00083B25">
          <w:rPr>
            <w:webHidden/>
          </w:rPr>
        </w:r>
        <w:r w:rsidR="0097533A" w:rsidRPr="00083B25">
          <w:rPr>
            <w:webHidden/>
          </w:rPr>
          <w:fldChar w:fldCharType="separate"/>
        </w:r>
        <w:r w:rsidR="00083B25" w:rsidRPr="00083B25">
          <w:rPr>
            <w:webHidden/>
          </w:rPr>
          <w:t>193</w:t>
        </w:r>
        <w:r w:rsidR="0097533A" w:rsidRPr="00083B25">
          <w:rPr>
            <w:webHidden/>
          </w:rPr>
          <w:fldChar w:fldCharType="end"/>
        </w:r>
      </w:hyperlink>
    </w:p>
    <w:p w14:paraId="23F7CFA2" w14:textId="420C52D3"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32" w:history="1">
        <w:r w:rsidR="0097533A" w:rsidRPr="00083B25">
          <w:rPr>
            <w:rStyle w:val="Hyperlink"/>
            <w:noProof/>
          </w:rPr>
          <w:t>3.13.3.1.</w:t>
        </w:r>
        <w:r w:rsidR="0097533A" w:rsidRPr="00083B25">
          <w:rPr>
            <w:rFonts w:asciiTheme="minorHAnsi" w:eastAsiaTheme="minorEastAsia" w:hAnsiTheme="minorHAnsi" w:cstheme="minorBidi"/>
            <w:noProof/>
            <w:sz w:val="22"/>
            <w:szCs w:val="22"/>
          </w:rPr>
          <w:tab/>
        </w:r>
        <w:r w:rsidR="0097533A" w:rsidRPr="00083B25">
          <w:rPr>
            <w:rStyle w:val="Hyperlink"/>
            <w:noProof/>
          </w:rPr>
          <w:t>Viscosity.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_Toc85006032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74E54EBE" w14:textId="0A37A2B5"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33" w:history="1">
        <w:r w:rsidR="0097533A" w:rsidRPr="00083B25">
          <w:rPr>
            <w:rStyle w:val="Hyperlink"/>
            <w:noProof/>
          </w:rPr>
          <w:t>3.13.3.2.</w:t>
        </w:r>
        <w:r w:rsidR="0097533A" w:rsidRPr="00083B25">
          <w:rPr>
            <w:rFonts w:asciiTheme="minorHAnsi" w:eastAsiaTheme="minorEastAsia" w:hAnsiTheme="minorHAnsi" w:cstheme="minorBidi"/>
            <w:noProof/>
            <w:sz w:val="22"/>
            <w:szCs w:val="22"/>
          </w:rPr>
          <w:tab/>
        </w:r>
        <w:r w:rsidR="0097533A" w:rsidRPr="00083B25">
          <w:rPr>
            <w:rStyle w:val="Hyperlink"/>
            <w:noProof/>
          </w:rPr>
          <w:t>Service Category.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_Toc85006033 \h </w:instrText>
        </w:r>
        <w:r w:rsidR="0097533A" w:rsidRPr="00083B25">
          <w:rPr>
            <w:noProof/>
            <w:webHidden/>
          </w:rPr>
        </w:r>
        <w:r w:rsidR="0097533A" w:rsidRPr="00083B25">
          <w:rPr>
            <w:noProof/>
            <w:webHidden/>
          </w:rPr>
          <w:fldChar w:fldCharType="separate"/>
        </w:r>
        <w:r w:rsidR="00083B25" w:rsidRPr="00083B25">
          <w:rPr>
            <w:noProof/>
            <w:webHidden/>
          </w:rPr>
          <w:t>193</w:t>
        </w:r>
        <w:r w:rsidR="0097533A" w:rsidRPr="00083B25">
          <w:rPr>
            <w:noProof/>
            <w:webHidden/>
          </w:rPr>
          <w:fldChar w:fldCharType="end"/>
        </w:r>
      </w:hyperlink>
    </w:p>
    <w:p w14:paraId="1C0AC783" w14:textId="3B413792" w:rsidR="0097533A" w:rsidRPr="00083B25" w:rsidRDefault="003E45AE" w:rsidP="00123CBE">
      <w:pPr>
        <w:pStyle w:val="TOC20"/>
        <w:rPr>
          <w:rFonts w:asciiTheme="minorHAnsi" w:eastAsiaTheme="minorEastAsia" w:hAnsiTheme="minorHAnsi" w:cstheme="minorBidi"/>
          <w:b w:val="0"/>
          <w:bCs w:val="0"/>
          <w:sz w:val="22"/>
          <w:szCs w:val="22"/>
        </w:rPr>
      </w:pPr>
      <w:hyperlink w:anchor="_Toc85006034" w:history="1">
        <w:r w:rsidR="0097533A" w:rsidRPr="00083B25">
          <w:rPr>
            <w:rStyle w:val="Hyperlink"/>
            <w:b w:val="0"/>
            <w:bCs w:val="0"/>
          </w:rPr>
          <w:t>3.14.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Transmission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_Toc85006034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193</w:t>
        </w:r>
        <w:r w:rsidR="0097533A" w:rsidRPr="00083B25">
          <w:rPr>
            <w:b w:val="0"/>
            <w:bCs w:val="0"/>
            <w:webHidden/>
          </w:rPr>
          <w:fldChar w:fldCharType="end"/>
        </w:r>
      </w:hyperlink>
    </w:p>
    <w:p w14:paraId="6494A310" w14:textId="4EC37C45" w:rsidR="0097533A" w:rsidRPr="00083B25" w:rsidRDefault="003E45AE" w:rsidP="009E6BBF">
      <w:pPr>
        <w:pStyle w:val="TOC3"/>
        <w:rPr>
          <w:rFonts w:asciiTheme="minorHAnsi" w:eastAsiaTheme="minorEastAsia" w:hAnsiTheme="minorHAnsi" w:cstheme="minorBidi"/>
          <w:sz w:val="22"/>
          <w:szCs w:val="22"/>
        </w:rPr>
      </w:pPr>
      <w:hyperlink w:anchor="_Toc85006035" w:history="1">
        <w:r w:rsidR="0097533A" w:rsidRPr="00083B25">
          <w:rPr>
            <w:rStyle w:val="Hyperlink"/>
          </w:rPr>
          <w:t>3.14.1.</w:t>
        </w:r>
        <w:r w:rsidR="0097533A" w:rsidRPr="00083B25">
          <w:rPr>
            <w:rFonts w:asciiTheme="minorHAnsi" w:eastAsiaTheme="minorEastAsia" w:hAnsiTheme="minorHAnsi" w:cstheme="minorBidi"/>
            <w:sz w:val="22"/>
            <w:szCs w:val="22"/>
          </w:rPr>
          <w:tab/>
        </w:r>
        <w:r w:rsidR="0097533A" w:rsidRPr="00083B25">
          <w:rPr>
            <w:rStyle w:val="Hyperlink"/>
          </w:rPr>
          <w:t>Labeling and Identification of Transmission Fluid.</w:t>
        </w:r>
        <w:r w:rsidR="0097533A" w:rsidRPr="00083B25">
          <w:rPr>
            <w:webHidden/>
          </w:rPr>
          <w:tab/>
        </w:r>
        <w:r w:rsidR="0097533A" w:rsidRPr="00083B25">
          <w:rPr>
            <w:webHidden/>
          </w:rPr>
          <w:fldChar w:fldCharType="begin"/>
        </w:r>
        <w:r w:rsidR="0097533A" w:rsidRPr="00083B25">
          <w:rPr>
            <w:webHidden/>
          </w:rPr>
          <w:instrText xml:space="preserve"> PAGEREF _Toc85006035 \h </w:instrText>
        </w:r>
        <w:r w:rsidR="0097533A" w:rsidRPr="00083B25">
          <w:rPr>
            <w:webHidden/>
          </w:rPr>
        </w:r>
        <w:r w:rsidR="0097533A" w:rsidRPr="00083B25">
          <w:rPr>
            <w:webHidden/>
          </w:rPr>
          <w:fldChar w:fldCharType="separate"/>
        </w:r>
        <w:r w:rsidR="00083B25" w:rsidRPr="00083B25">
          <w:rPr>
            <w:webHidden/>
          </w:rPr>
          <w:t>193</w:t>
        </w:r>
        <w:r w:rsidR="0097533A" w:rsidRPr="00083B25">
          <w:rPr>
            <w:webHidden/>
          </w:rPr>
          <w:fldChar w:fldCharType="end"/>
        </w:r>
      </w:hyperlink>
    </w:p>
    <w:p w14:paraId="354078AD" w14:textId="7684C1BD"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36" w:history="1">
        <w:r w:rsidR="0097533A" w:rsidRPr="00083B25">
          <w:rPr>
            <w:rStyle w:val="Hyperlink"/>
            <w:noProof/>
          </w:rPr>
          <w:t>3.14.1.1.</w:t>
        </w:r>
        <w:r w:rsidR="0097533A" w:rsidRPr="00083B25">
          <w:rPr>
            <w:rFonts w:asciiTheme="minorHAnsi" w:eastAsiaTheme="minorEastAsia" w:hAnsiTheme="minorHAnsi" w:cstheme="minorBidi"/>
            <w:noProof/>
            <w:sz w:val="22"/>
            <w:szCs w:val="22"/>
          </w:rPr>
          <w:tab/>
        </w:r>
        <w:r w:rsidR="0097533A" w:rsidRPr="00083B25">
          <w:rPr>
            <w:rStyle w:val="Hyperlink"/>
            <w:noProof/>
          </w:rPr>
          <w:t>Container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_Toc85006036 \h </w:instrText>
        </w:r>
        <w:r w:rsidR="0097533A" w:rsidRPr="00083B25">
          <w:rPr>
            <w:noProof/>
            <w:webHidden/>
          </w:rPr>
        </w:r>
        <w:r w:rsidR="0097533A" w:rsidRPr="00083B25">
          <w:rPr>
            <w:noProof/>
            <w:webHidden/>
          </w:rPr>
          <w:fldChar w:fldCharType="separate"/>
        </w:r>
        <w:r w:rsidR="00083B25" w:rsidRPr="00083B25">
          <w:rPr>
            <w:noProof/>
            <w:webHidden/>
          </w:rPr>
          <w:t>194</w:t>
        </w:r>
        <w:r w:rsidR="0097533A" w:rsidRPr="00083B25">
          <w:rPr>
            <w:noProof/>
            <w:webHidden/>
          </w:rPr>
          <w:fldChar w:fldCharType="end"/>
        </w:r>
      </w:hyperlink>
    </w:p>
    <w:p w14:paraId="056252DA" w14:textId="4E5E42BA" w:rsidR="0097533A" w:rsidRPr="00083B25" w:rsidRDefault="003E45AE">
      <w:pPr>
        <w:pStyle w:val="TOC4"/>
        <w:tabs>
          <w:tab w:val="left" w:pos="2504"/>
        </w:tabs>
        <w:rPr>
          <w:rFonts w:eastAsiaTheme="minorEastAsia" w:cstheme="minorBidi"/>
          <w:noProof/>
          <w:sz w:val="22"/>
          <w:szCs w:val="22"/>
        </w:rPr>
      </w:pPr>
      <w:hyperlink w:anchor="_Toc85006037" w:history="1">
        <w:r w:rsidR="0097533A" w:rsidRPr="00083B25">
          <w:rPr>
            <w:rStyle w:val="Hyperlink"/>
            <w:noProof/>
          </w:rPr>
          <w:t>3.14.1.2.</w:t>
        </w:r>
        <w:r w:rsidR="0097533A" w:rsidRPr="00083B25">
          <w:rPr>
            <w:rFonts w:eastAsiaTheme="minorEastAsia" w:cstheme="minorBidi"/>
            <w:noProof/>
            <w:sz w:val="22"/>
            <w:szCs w:val="22"/>
          </w:rPr>
          <w:tab/>
        </w:r>
        <w:r w:rsidR="0097533A" w:rsidRPr="00083B25">
          <w:rPr>
            <w:rStyle w:val="Hyperlink"/>
            <w:noProof/>
          </w:rPr>
          <w:t>Identification on 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_Toc85006037 \h </w:instrText>
        </w:r>
        <w:r w:rsidR="0097533A" w:rsidRPr="00083B25">
          <w:rPr>
            <w:noProof/>
            <w:webHidden/>
          </w:rPr>
        </w:r>
        <w:r w:rsidR="0097533A" w:rsidRPr="00083B25">
          <w:rPr>
            <w:noProof/>
            <w:webHidden/>
          </w:rPr>
          <w:fldChar w:fldCharType="separate"/>
        </w:r>
        <w:r w:rsidR="00083B25" w:rsidRPr="00083B25">
          <w:rPr>
            <w:noProof/>
            <w:webHidden/>
          </w:rPr>
          <w:t>194</w:t>
        </w:r>
        <w:r w:rsidR="0097533A" w:rsidRPr="00083B25">
          <w:rPr>
            <w:noProof/>
            <w:webHidden/>
          </w:rPr>
          <w:fldChar w:fldCharType="end"/>
        </w:r>
      </w:hyperlink>
    </w:p>
    <w:p w14:paraId="28112C0B" w14:textId="488BDCA3" w:rsidR="0097533A" w:rsidRPr="00083B25" w:rsidRDefault="003E45AE">
      <w:pPr>
        <w:pStyle w:val="TOC4"/>
        <w:tabs>
          <w:tab w:val="left" w:pos="2504"/>
        </w:tabs>
        <w:rPr>
          <w:rFonts w:eastAsiaTheme="minorEastAsia" w:cstheme="minorBidi"/>
          <w:noProof/>
          <w:sz w:val="22"/>
          <w:szCs w:val="22"/>
        </w:rPr>
      </w:pPr>
      <w:hyperlink w:anchor="_Toc85006038" w:history="1">
        <w:r w:rsidR="0097533A" w:rsidRPr="00083B25">
          <w:rPr>
            <w:rStyle w:val="Hyperlink"/>
            <w:noProof/>
          </w:rPr>
          <w:t>3.14.1.3.</w:t>
        </w:r>
        <w:r w:rsidR="0097533A" w:rsidRPr="00083B25">
          <w:rPr>
            <w:rFonts w:eastAsiaTheme="minorEastAsia" w:cstheme="minorBidi"/>
            <w:noProof/>
            <w:sz w:val="22"/>
            <w:szCs w:val="22"/>
          </w:rPr>
          <w:tab/>
        </w:r>
        <w:r w:rsidR="0097533A" w:rsidRPr="00083B25">
          <w:rPr>
            <w:rStyle w:val="Hyperlink"/>
            <w:noProof/>
          </w:rPr>
          <w:t>Identification on Service Provider 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_Toc85006038 \h </w:instrText>
        </w:r>
        <w:r w:rsidR="0097533A" w:rsidRPr="00083B25">
          <w:rPr>
            <w:noProof/>
            <w:webHidden/>
          </w:rPr>
        </w:r>
        <w:r w:rsidR="0097533A" w:rsidRPr="00083B25">
          <w:rPr>
            <w:noProof/>
            <w:webHidden/>
          </w:rPr>
          <w:fldChar w:fldCharType="separate"/>
        </w:r>
        <w:r w:rsidR="00083B25" w:rsidRPr="00083B25">
          <w:rPr>
            <w:noProof/>
            <w:webHidden/>
          </w:rPr>
          <w:t>194</w:t>
        </w:r>
        <w:r w:rsidR="0097533A" w:rsidRPr="00083B25">
          <w:rPr>
            <w:noProof/>
            <w:webHidden/>
          </w:rPr>
          <w:fldChar w:fldCharType="end"/>
        </w:r>
      </w:hyperlink>
    </w:p>
    <w:p w14:paraId="35D37A56" w14:textId="20E2EE63" w:rsidR="0097533A" w:rsidRPr="00083B25" w:rsidRDefault="003E45AE">
      <w:pPr>
        <w:pStyle w:val="TOC4"/>
        <w:tabs>
          <w:tab w:val="left" w:pos="2504"/>
        </w:tabs>
        <w:rPr>
          <w:rFonts w:eastAsiaTheme="minorEastAsia" w:cstheme="minorBidi"/>
          <w:noProof/>
          <w:sz w:val="22"/>
          <w:szCs w:val="22"/>
        </w:rPr>
      </w:pPr>
      <w:hyperlink w:anchor="_Toc85006039" w:history="1">
        <w:r w:rsidR="0097533A" w:rsidRPr="00083B25">
          <w:rPr>
            <w:rStyle w:val="Hyperlink"/>
            <w:noProof/>
          </w:rPr>
          <w:t>3.14.1.4.</w:t>
        </w:r>
        <w:r w:rsidR="0097533A" w:rsidRPr="00083B25">
          <w:rPr>
            <w:rFonts w:eastAsiaTheme="minorEastAsia" w:cstheme="minorBidi"/>
            <w:noProof/>
            <w:sz w:val="22"/>
            <w:szCs w:val="22"/>
          </w:rPr>
          <w:tab/>
        </w:r>
        <w:r w:rsidR="0097533A" w:rsidRPr="00083B25">
          <w:rPr>
            <w:rStyle w:val="Hyperlink"/>
            <w:noProof/>
          </w:rPr>
          <w:t>Bulk Delivery.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_Toc85006039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0D091501" w14:textId="555A3821" w:rsidR="0097533A" w:rsidRPr="00083B25" w:rsidRDefault="003E45AE">
      <w:pPr>
        <w:pStyle w:val="TOC4"/>
        <w:tabs>
          <w:tab w:val="left" w:pos="2504"/>
        </w:tabs>
        <w:rPr>
          <w:rFonts w:eastAsiaTheme="minorEastAsia" w:cstheme="minorBidi"/>
          <w:noProof/>
          <w:sz w:val="22"/>
          <w:szCs w:val="22"/>
        </w:rPr>
      </w:pPr>
      <w:hyperlink w:anchor="_Toc85006040" w:history="1">
        <w:r w:rsidR="0097533A" w:rsidRPr="00083B25">
          <w:rPr>
            <w:rStyle w:val="Hyperlink"/>
            <w:noProof/>
          </w:rPr>
          <w:t>3.14.1.5.</w:t>
        </w:r>
        <w:r w:rsidR="0097533A" w:rsidRPr="00083B25">
          <w:rPr>
            <w:rFonts w:eastAsiaTheme="minorEastAsia" w:cstheme="minorBidi"/>
            <w:noProof/>
            <w:sz w:val="22"/>
            <w:szCs w:val="22"/>
          </w:rPr>
          <w:tab/>
        </w:r>
        <w:r w:rsidR="0097533A" w:rsidRPr="00083B25">
          <w:rPr>
            <w:rStyle w:val="Hyperlink"/>
            <w:noProof/>
          </w:rPr>
          <w:t>Storage Tank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_Toc85006040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30778016" w14:textId="1A5FE7D6" w:rsidR="0097533A" w:rsidRPr="00083B25" w:rsidRDefault="003E45AE">
      <w:pPr>
        <w:pStyle w:val="TOC4"/>
        <w:tabs>
          <w:tab w:val="left" w:pos="2504"/>
        </w:tabs>
        <w:rPr>
          <w:rFonts w:eastAsiaTheme="minorEastAsia" w:cstheme="minorBidi"/>
          <w:noProof/>
          <w:sz w:val="22"/>
          <w:szCs w:val="22"/>
        </w:rPr>
      </w:pPr>
      <w:hyperlink w:anchor="_Toc85006041" w:history="1">
        <w:r w:rsidR="0097533A" w:rsidRPr="00083B25">
          <w:rPr>
            <w:rStyle w:val="Hyperlink"/>
            <w:noProof/>
          </w:rPr>
          <w:t>3.14.1.6.</w:t>
        </w:r>
        <w:r w:rsidR="0097533A" w:rsidRPr="00083B25">
          <w:rPr>
            <w:rFonts w:eastAsiaTheme="minorEastAsia" w:cstheme="minorBidi"/>
            <w:noProof/>
            <w:sz w:val="22"/>
            <w:szCs w:val="22"/>
          </w:rPr>
          <w:tab/>
        </w:r>
        <w:r w:rsidR="0097533A" w:rsidRPr="00083B25">
          <w:rPr>
            <w:rStyle w:val="Hyperlink"/>
            <w:noProof/>
          </w:rPr>
          <w:t>Documentation of Claims Made Upon Product Label.</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_Toc85006041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737992B9" w14:textId="02E8047F" w:rsidR="0097533A" w:rsidRPr="00083B25" w:rsidRDefault="003E45AE" w:rsidP="00123CBE">
      <w:pPr>
        <w:pStyle w:val="TOC20"/>
        <w:rPr>
          <w:rFonts w:asciiTheme="minorHAnsi" w:eastAsiaTheme="minorEastAsia" w:hAnsiTheme="minorHAnsi" w:cstheme="minorBidi"/>
          <w:b w:val="0"/>
          <w:bCs w:val="0"/>
          <w:sz w:val="22"/>
          <w:szCs w:val="22"/>
        </w:rPr>
      </w:pPr>
      <w:hyperlink w:anchor="_Toc85006042" w:history="1">
        <w:r w:rsidR="0097533A" w:rsidRPr="00083B25">
          <w:rPr>
            <w:rStyle w:val="Hyperlink"/>
            <w:b w:val="0"/>
            <w:bCs w:val="0"/>
          </w:rPr>
          <w:t>3.15.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Biodiesel and Biodiesel Blends.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_Toc85006042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195</w:t>
        </w:r>
        <w:r w:rsidR="0097533A" w:rsidRPr="00083B25">
          <w:rPr>
            <w:b w:val="0"/>
            <w:bCs w:val="0"/>
            <w:webHidden/>
          </w:rPr>
          <w:fldChar w:fldCharType="end"/>
        </w:r>
      </w:hyperlink>
    </w:p>
    <w:p w14:paraId="19FEAF08" w14:textId="14D7FD25" w:rsidR="0097533A" w:rsidRPr="00083B25" w:rsidRDefault="003E45AE" w:rsidP="009E6BBF">
      <w:pPr>
        <w:pStyle w:val="TOC3"/>
        <w:rPr>
          <w:rFonts w:asciiTheme="minorHAnsi" w:eastAsiaTheme="minorEastAsia" w:hAnsiTheme="minorHAnsi" w:cstheme="minorBidi"/>
          <w:sz w:val="22"/>
          <w:szCs w:val="22"/>
        </w:rPr>
      </w:pPr>
      <w:hyperlink w:anchor="_Toc85006043" w:history="1">
        <w:r w:rsidR="0097533A" w:rsidRPr="00083B25">
          <w:rPr>
            <w:rStyle w:val="Hyperlink"/>
          </w:rPr>
          <w:t xml:space="preserve">3.15.1.  </w:t>
        </w:r>
        <w:r w:rsidR="0097533A" w:rsidRPr="00083B25">
          <w:rPr>
            <w:rFonts w:asciiTheme="minorHAnsi" w:eastAsiaTheme="minorEastAsia" w:hAnsiTheme="minorHAnsi" w:cstheme="minorBidi"/>
            <w:sz w:val="22"/>
            <w:szCs w:val="22"/>
          </w:rPr>
          <w:tab/>
        </w:r>
        <w:r w:rsidR="0097533A" w:rsidRPr="00083B25">
          <w:rPr>
            <w:rStyle w:val="Hyperlink"/>
          </w:rPr>
          <w:t>Identification of Product.</w:t>
        </w:r>
        <w:r w:rsidR="0097533A" w:rsidRPr="00083B25">
          <w:rPr>
            <w:webHidden/>
          </w:rPr>
          <w:tab/>
        </w:r>
        <w:r w:rsidR="0097533A" w:rsidRPr="00083B25">
          <w:rPr>
            <w:webHidden/>
          </w:rPr>
          <w:fldChar w:fldCharType="begin"/>
        </w:r>
        <w:r w:rsidR="0097533A" w:rsidRPr="00083B25">
          <w:rPr>
            <w:webHidden/>
          </w:rPr>
          <w:instrText xml:space="preserve"> PAGEREF _Toc85006043 \h </w:instrText>
        </w:r>
        <w:r w:rsidR="0097533A" w:rsidRPr="00083B25">
          <w:rPr>
            <w:webHidden/>
          </w:rPr>
        </w:r>
        <w:r w:rsidR="0097533A" w:rsidRPr="00083B25">
          <w:rPr>
            <w:webHidden/>
          </w:rPr>
          <w:fldChar w:fldCharType="separate"/>
        </w:r>
        <w:r w:rsidR="00083B25" w:rsidRPr="00083B25">
          <w:rPr>
            <w:webHidden/>
          </w:rPr>
          <w:t>195</w:t>
        </w:r>
        <w:r w:rsidR="0097533A" w:rsidRPr="00083B25">
          <w:rPr>
            <w:webHidden/>
          </w:rPr>
          <w:fldChar w:fldCharType="end"/>
        </w:r>
      </w:hyperlink>
    </w:p>
    <w:p w14:paraId="5A8D8811" w14:textId="4A850F94" w:rsidR="0097533A" w:rsidRPr="00083B25" w:rsidRDefault="003E45AE" w:rsidP="009E6BBF">
      <w:pPr>
        <w:pStyle w:val="TOC3"/>
        <w:rPr>
          <w:rFonts w:asciiTheme="minorHAnsi" w:eastAsiaTheme="minorEastAsia" w:hAnsiTheme="minorHAnsi" w:cstheme="minorBidi"/>
          <w:sz w:val="22"/>
          <w:szCs w:val="22"/>
        </w:rPr>
      </w:pPr>
      <w:hyperlink w:anchor="_Toc85006044" w:history="1">
        <w:r w:rsidR="0097533A" w:rsidRPr="00083B25">
          <w:rPr>
            <w:rStyle w:val="Hyperlink"/>
          </w:rPr>
          <w:t xml:space="preserve">3.15.2.  </w:t>
        </w:r>
        <w:r w:rsidR="0097533A" w:rsidRPr="00083B25">
          <w:rPr>
            <w:rFonts w:asciiTheme="minorHAnsi" w:eastAsiaTheme="minorEastAsia" w:hAnsiTheme="minorHAnsi" w:cstheme="minorBidi"/>
            <w:sz w:val="22"/>
            <w:szCs w:val="22"/>
          </w:rPr>
          <w:tab/>
        </w:r>
        <w:r w:rsidR="0097533A" w:rsidRPr="00083B25">
          <w:rPr>
            <w:rStyle w:val="Hyperlink"/>
          </w:rPr>
          <w:t>Labeling of Retail Dispensers.</w:t>
        </w:r>
        <w:r w:rsidR="0097533A" w:rsidRPr="00083B25">
          <w:rPr>
            <w:webHidden/>
          </w:rPr>
          <w:tab/>
        </w:r>
        <w:r w:rsidR="0097533A" w:rsidRPr="00083B25">
          <w:rPr>
            <w:webHidden/>
          </w:rPr>
          <w:fldChar w:fldCharType="begin"/>
        </w:r>
        <w:r w:rsidR="0097533A" w:rsidRPr="00083B25">
          <w:rPr>
            <w:webHidden/>
          </w:rPr>
          <w:instrText xml:space="preserve"> PAGEREF _Toc85006044 \h </w:instrText>
        </w:r>
        <w:r w:rsidR="0097533A" w:rsidRPr="00083B25">
          <w:rPr>
            <w:webHidden/>
          </w:rPr>
        </w:r>
        <w:r w:rsidR="0097533A" w:rsidRPr="00083B25">
          <w:rPr>
            <w:webHidden/>
          </w:rPr>
          <w:fldChar w:fldCharType="separate"/>
        </w:r>
        <w:r w:rsidR="00083B25" w:rsidRPr="00083B25">
          <w:rPr>
            <w:webHidden/>
          </w:rPr>
          <w:t>195</w:t>
        </w:r>
        <w:r w:rsidR="0097533A" w:rsidRPr="00083B25">
          <w:rPr>
            <w:webHidden/>
          </w:rPr>
          <w:fldChar w:fldCharType="end"/>
        </w:r>
      </w:hyperlink>
    </w:p>
    <w:p w14:paraId="02A9DCEE" w14:textId="44FAB789" w:rsidR="0097533A" w:rsidRPr="00083B25" w:rsidRDefault="003E45AE">
      <w:pPr>
        <w:pStyle w:val="TOC4"/>
        <w:tabs>
          <w:tab w:val="left" w:pos="2604"/>
        </w:tabs>
        <w:rPr>
          <w:rFonts w:asciiTheme="minorHAnsi" w:eastAsiaTheme="minorEastAsia" w:hAnsiTheme="minorHAnsi" w:cstheme="minorBidi"/>
          <w:noProof/>
          <w:sz w:val="22"/>
          <w:szCs w:val="22"/>
        </w:rPr>
      </w:pPr>
      <w:hyperlink w:anchor="_Toc85006045" w:history="1">
        <w:r w:rsidR="0097533A" w:rsidRPr="00083B25">
          <w:rPr>
            <w:rStyle w:val="Hyperlink"/>
            <w:noProof/>
          </w:rPr>
          <w:t xml:space="preserve">3.15.2.1.  </w:t>
        </w:r>
        <w:r w:rsidR="0097533A" w:rsidRPr="00083B25">
          <w:rPr>
            <w:rFonts w:asciiTheme="minorHAnsi" w:eastAsiaTheme="minorEastAsia" w:hAnsiTheme="minorHAnsi" w:cstheme="minorBidi"/>
            <w:noProof/>
            <w:sz w:val="22"/>
            <w:szCs w:val="22"/>
          </w:rPr>
          <w:tab/>
        </w:r>
        <w:r w:rsidR="0097533A" w:rsidRPr="00083B25">
          <w:rPr>
            <w:rStyle w:val="Hyperlink"/>
            <w:noProof/>
          </w:rPr>
          <w:t>Labeling of Grade Required.</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_Toc85006045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498D4764" w14:textId="03796997"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46" w:history="1">
        <w:r w:rsidR="0097533A" w:rsidRPr="00083B25">
          <w:rPr>
            <w:rStyle w:val="Hyperlink"/>
            <w:noProof/>
          </w:rPr>
          <w:t xml:space="preserve">3.15.2.2. </w:t>
        </w:r>
        <w:r w:rsidR="0097533A" w:rsidRPr="00083B25">
          <w:rPr>
            <w:rFonts w:asciiTheme="minorHAnsi" w:eastAsiaTheme="minorEastAsia" w:hAnsiTheme="minorHAnsi" w:cstheme="minorBidi"/>
            <w:noProof/>
            <w:sz w:val="22"/>
            <w:szCs w:val="22"/>
          </w:rPr>
          <w:tab/>
        </w:r>
        <w:r w:rsidR="0097533A" w:rsidRPr="00083B25">
          <w:rPr>
            <w:rStyle w:val="Hyperlink"/>
            <w:noProof/>
          </w:rPr>
          <w:t>Automotive Fuel Rating.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_Toc85006046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4BF89242" w14:textId="253F67BD"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47" w:history="1">
        <w:r w:rsidR="0097533A" w:rsidRPr="00083B25">
          <w:rPr>
            <w:rStyle w:val="Hyperlink"/>
            <w:noProof/>
          </w:rPr>
          <w:t xml:space="preserve">3.15.2.3. </w:t>
        </w:r>
        <w:r w:rsidR="0097533A" w:rsidRPr="00083B25">
          <w:rPr>
            <w:rFonts w:asciiTheme="minorHAnsi" w:eastAsiaTheme="minorEastAsia" w:hAnsiTheme="minorHAnsi" w:cstheme="minorBidi"/>
            <w:noProof/>
            <w:sz w:val="22"/>
            <w:szCs w:val="22"/>
          </w:rPr>
          <w:tab/>
        </w:r>
        <w:r w:rsidR="0097533A" w:rsidRPr="00083B25">
          <w:rPr>
            <w:rStyle w:val="Hyperlink"/>
            <w:noProof/>
          </w:rPr>
          <w:t>Biodiesel Blends.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_Toc85006047 \h </w:instrText>
        </w:r>
        <w:r w:rsidR="0097533A" w:rsidRPr="00083B25">
          <w:rPr>
            <w:noProof/>
            <w:webHidden/>
          </w:rPr>
        </w:r>
        <w:r w:rsidR="0097533A" w:rsidRPr="00083B25">
          <w:rPr>
            <w:noProof/>
            <w:webHidden/>
          </w:rPr>
          <w:fldChar w:fldCharType="separate"/>
        </w:r>
        <w:r w:rsidR="00083B25" w:rsidRPr="00083B25">
          <w:rPr>
            <w:noProof/>
            <w:webHidden/>
          </w:rPr>
          <w:t>195</w:t>
        </w:r>
        <w:r w:rsidR="0097533A" w:rsidRPr="00083B25">
          <w:rPr>
            <w:noProof/>
            <w:webHidden/>
          </w:rPr>
          <w:fldChar w:fldCharType="end"/>
        </w:r>
      </w:hyperlink>
    </w:p>
    <w:p w14:paraId="1A0FD109" w14:textId="089211F0" w:rsidR="0097533A" w:rsidRPr="00083B25" w:rsidRDefault="003E45AE" w:rsidP="009E6BBF">
      <w:pPr>
        <w:pStyle w:val="TOC3"/>
        <w:rPr>
          <w:rFonts w:asciiTheme="minorHAnsi" w:eastAsiaTheme="minorEastAsia" w:hAnsiTheme="minorHAnsi" w:cstheme="minorBidi"/>
          <w:sz w:val="22"/>
          <w:szCs w:val="22"/>
        </w:rPr>
      </w:pPr>
      <w:hyperlink w:anchor="_Toc85006048" w:history="1">
        <w:r w:rsidR="0097533A" w:rsidRPr="00083B25">
          <w:rPr>
            <w:rStyle w:val="Hyperlink"/>
          </w:rPr>
          <w:t>3.15.3.</w:t>
        </w:r>
        <w:r w:rsidR="0097533A" w:rsidRPr="00083B25">
          <w:rPr>
            <w:rFonts w:asciiTheme="minorHAnsi" w:eastAsiaTheme="minorEastAsia" w:hAnsiTheme="minorHAnsi" w:cstheme="minorBidi"/>
            <w:sz w:val="22"/>
            <w:szCs w:val="22"/>
          </w:rPr>
          <w:tab/>
        </w:r>
        <w:r w:rsidR="0097533A" w:rsidRPr="00083B25">
          <w:rPr>
            <w:rStyle w:val="Hyperlink"/>
          </w:rPr>
          <w:t>Documentation for Dispenser Labeling Purposes.</w:t>
        </w:r>
        <w:r w:rsidR="0097533A" w:rsidRPr="00083B25">
          <w:rPr>
            <w:webHidden/>
          </w:rPr>
          <w:tab/>
        </w:r>
        <w:r w:rsidR="0097533A" w:rsidRPr="00083B25">
          <w:rPr>
            <w:webHidden/>
          </w:rPr>
          <w:fldChar w:fldCharType="begin"/>
        </w:r>
        <w:r w:rsidR="0097533A" w:rsidRPr="00083B25">
          <w:rPr>
            <w:webHidden/>
          </w:rPr>
          <w:instrText xml:space="preserve"> PAGEREF _Toc85006048 \h </w:instrText>
        </w:r>
        <w:r w:rsidR="0097533A" w:rsidRPr="00083B25">
          <w:rPr>
            <w:webHidden/>
          </w:rPr>
        </w:r>
        <w:r w:rsidR="0097533A" w:rsidRPr="00083B25">
          <w:rPr>
            <w:webHidden/>
          </w:rPr>
          <w:fldChar w:fldCharType="separate"/>
        </w:r>
        <w:r w:rsidR="00083B25" w:rsidRPr="00083B25">
          <w:rPr>
            <w:webHidden/>
          </w:rPr>
          <w:t>196</w:t>
        </w:r>
        <w:r w:rsidR="0097533A" w:rsidRPr="00083B25">
          <w:rPr>
            <w:webHidden/>
          </w:rPr>
          <w:fldChar w:fldCharType="end"/>
        </w:r>
      </w:hyperlink>
    </w:p>
    <w:p w14:paraId="6BD2FEB0" w14:textId="7ED259FB" w:rsidR="0097533A" w:rsidRPr="00083B25" w:rsidRDefault="003E45AE" w:rsidP="009E6BBF">
      <w:pPr>
        <w:pStyle w:val="TOC3"/>
        <w:rPr>
          <w:rFonts w:asciiTheme="minorHAnsi" w:eastAsiaTheme="minorEastAsia" w:hAnsiTheme="minorHAnsi" w:cstheme="minorBidi"/>
          <w:sz w:val="22"/>
          <w:szCs w:val="22"/>
        </w:rPr>
      </w:pPr>
      <w:hyperlink w:anchor="_Toc85006049" w:history="1">
        <w:r w:rsidR="0097533A" w:rsidRPr="00083B25">
          <w:rPr>
            <w:rStyle w:val="Hyperlink"/>
          </w:rPr>
          <w:t xml:space="preserve">3.15.4. </w:t>
        </w:r>
        <w:r w:rsidR="0097533A" w:rsidRPr="00083B25">
          <w:rPr>
            <w:rFonts w:asciiTheme="minorHAnsi" w:eastAsiaTheme="minorEastAsia" w:hAnsiTheme="minorHAnsi" w:cstheme="minorBidi"/>
            <w:sz w:val="22"/>
            <w:szCs w:val="22"/>
          </w:rPr>
          <w:tab/>
        </w:r>
        <w:r w:rsidR="0097533A" w:rsidRPr="00083B25">
          <w:rPr>
            <w:rStyle w:val="Hyperlink"/>
          </w:rPr>
          <w:t>Exemption.</w:t>
        </w:r>
        <w:r w:rsidR="0097533A" w:rsidRPr="00083B25">
          <w:rPr>
            <w:webHidden/>
          </w:rPr>
          <w:tab/>
        </w:r>
        <w:r w:rsidR="0097533A" w:rsidRPr="00083B25">
          <w:rPr>
            <w:webHidden/>
          </w:rPr>
          <w:fldChar w:fldCharType="begin"/>
        </w:r>
        <w:r w:rsidR="0097533A" w:rsidRPr="00083B25">
          <w:rPr>
            <w:webHidden/>
          </w:rPr>
          <w:instrText xml:space="preserve"> PAGEREF _Toc85006049 \h </w:instrText>
        </w:r>
        <w:r w:rsidR="0097533A" w:rsidRPr="00083B25">
          <w:rPr>
            <w:webHidden/>
          </w:rPr>
        </w:r>
        <w:r w:rsidR="0097533A" w:rsidRPr="00083B25">
          <w:rPr>
            <w:webHidden/>
          </w:rPr>
          <w:fldChar w:fldCharType="separate"/>
        </w:r>
        <w:r w:rsidR="00083B25" w:rsidRPr="00083B25">
          <w:rPr>
            <w:webHidden/>
          </w:rPr>
          <w:t>196</w:t>
        </w:r>
        <w:r w:rsidR="0097533A" w:rsidRPr="00083B25">
          <w:rPr>
            <w:webHidden/>
          </w:rPr>
          <w:fldChar w:fldCharType="end"/>
        </w:r>
      </w:hyperlink>
    </w:p>
    <w:p w14:paraId="18819D87" w14:textId="54546171" w:rsidR="0097533A" w:rsidRPr="00083B25" w:rsidRDefault="003E45AE" w:rsidP="00123CBE">
      <w:pPr>
        <w:pStyle w:val="TOC20"/>
        <w:rPr>
          <w:rFonts w:asciiTheme="minorHAnsi" w:eastAsiaTheme="minorEastAsia" w:hAnsiTheme="minorHAnsi" w:cstheme="minorBidi"/>
          <w:b w:val="0"/>
          <w:bCs w:val="0"/>
          <w:sz w:val="22"/>
          <w:szCs w:val="22"/>
        </w:rPr>
      </w:pPr>
      <w:hyperlink w:anchor="_Toc85006050" w:history="1">
        <w:r w:rsidR="0097533A" w:rsidRPr="00083B25">
          <w:rPr>
            <w:rStyle w:val="Hyperlink"/>
            <w:b w:val="0"/>
            <w:bCs w:val="0"/>
          </w:rPr>
          <w:t>3.16.</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Diesel Exhaust Fluid (DEF).</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_Toc85006050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196</w:t>
        </w:r>
        <w:r w:rsidR="0097533A" w:rsidRPr="00083B25">
          <w:rPr>
            <w:b w:val="0"/>
            <w:bCs w:val="0"/>
            <w:webHidden/>
          </w:rPr>
          <w:fldChar w:fldCharType="end"/>
        </w:r>
      </w:hyperlink>
    </w:p>
    <w:p w14:paraId="3F84F39F" w14:textId="4A6131B6" w:rsidR="0097533A" w:rsidRPr="00083B25" w:rsidRDefault="003E45AE" w:rsidP="009E6BBF">
      <w:pPr>
        <w:pStyle w:val="TOC3"/>
        <w:rPr>
          <w:rFonts w:asciiTheme="minorHAnsi" w:eastAsiaTheme="minorEastAsia" w:hAnsiTheme="minorHAnsi" w:cstheme="minorBidi"/>
          <w:sz w:val="22"/>
          <w:szCs w:val="22"/>
        </w:rPr>
      </w:pPr>
      <w:hyperlink w:anchor="_Toc85006051" w:history="1">
        <w:r w:rsidR="0097533A" w:rsidRPr="00083B25">
          <w:rPr>
            <w:rStyle w:val="Hyperlink"/>
          </w:rPr>
          <w:t xml:space="preserve">3.16.1. </w:t>
        </w:r>
        <w:r w:rsidR="0097533A" w:rsidRPr="00083B25">
          <w:rPr>
            <w:rFonts w:asciiTheme="minorHAnsi" w:eastAsiaTheme="minorEastAsia" w:hAnsiTheme="minorHAnsi" w:cstheme="minorBidi"/>
            <w:sz w:val="22"/>
            <w:szCs w:val="22"/>
          </w:rPr>
          <w:tab/>
        </w:r>
        <w:r w:rsidR="0097533A" w:rsidRPr="00083B25">
          <w:rPr>
            <w:rStyle w:val="Hyperlink"/>
          </w:rPr>
          <w:t>Labeling of Diesel Exhaust Fluid (DEF).</w:t>
        </w:r>
        <w:r w:rsidR="0097533A" w:rsidRPr="00083B25">
          <w:rPr>
            <w:webHidden/>
          </w:rPr>
          <w:tab/>
        </w:r>
        <w:r w:rsidR="0097533A" w:rsidRPr="00083B25">
          <w:rPr>
            <w:webHidden/>
          </w:rPr>
          <w:fldChar w:fldCharType="begin"/>
        </w:r>
        <w:r w:rsidR="0097533A" w:rsidRPr="00083B25">
          <w:rPr>
            <w:webHidden/>
          </w:rPr>
          <w:instrText xml:space="preserve"> PAGEREF _Toc85006051 \h </w:instrText>
        </w:r>
        <w:r w:rsidR="0097533A" w:rsidRPr="00083B25">
          <w:rPr>
            <w:webHidden/>
          </w:rPr>
        </w:r>
        <w:r w:rsidR="0097533A" w:rsidRPr="00083B25">
          <w:rPr>
            <w:webHidden/>
          </w:rPr>
          <w:fldChar w:fldCharType="separate"/>
        </w:r>
        <w:r w:rsidR="00083B25" w:rsidRPr="00083B25">
          <w:rPr>
            <w:webHidden/>
          </w:rPr>
          <w:t>196</w:t>
        </w:r>
        <w:r w:rsidR="0097533A" w:rsidRPr="00083B25">
          <w:rPr>
            <w:webHidden/>
          </w:rPr>
          <w:fldChar w:fldCharType="end"/>
        </w:r>
      </w:hyperlink>
    </w:p>
    <w:p w14:paraId="6A8301B6" w14:textId="6B2B413F"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52" w:history="1">
        <w:r w:rsidR="0097533A" w:rsidRPr="00083B25">
          <w:rPr>
            <w:rStyle w:val="Hyperlink"/>
            <w:noProof/>
          </w:rPr>
          <w:t xml:space="preserve">3.16.1.1. </w:t>
        </w:r>
        <w:r w:rsidR="0097533A" w:rsidRPr="00083B25">
          <w:rPr>
            <w:rFonts w:asciiTheme="minorHAnsi" w:eastAsiaTheme="minorEastAsia" w:hAnsiTheme="minorHAnsi" w:cstheme="minorBidi"/>
            <w:noProof/>
            <w:sz w:val="22"/>
            <w:szCs w:val="22"/>
          </w:rPr>
          <w:tab/>
        </w:r>
        <w:r w:rsidR="0097533A" w:rsidRPr="00083B25">
          <w:rPr>
            <w:rStyle w:val="Hyperlink"/>
            <w:noProof/>
          </w:rPr>
          <w:t>Retail Dispenser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_Toc85006052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3EE592FC" w14:textId="6F4705E6"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53" w:history="1">
        <w:r w:rsidR="0097533A" w:rsidRPr="00083B25">
          <w:rPr>
            <w:rStyle w:val="Hyperlink"/>
            <w:noProof/>
          </w:rPr>
          <w:t>3.16.1.2.</w:t>
        </w:r>
        <w:r w:rsidR="0097533A" w:rsidRPr="00083B25">
          <w:rPr>
            <w:rFonts w:asciiTheme="minorHAnsi" w:eastAsiaTheme="minorEastAsia" w:hAnsiTheme="minorHAnsi" w:cstheme="minorBidi"/>
            <w:noProof/>
            <w:sz w:val="22"/>
            <w:szCs w:val="22"/>
          </w:rPr>
          <w:tab/>
        </w:r>
        <w:r w:rsidR="0097533A" w:rsidRPr="00083B25">
          <w:rPr>
            <w:rStyle w:val="Hyperlink"/>
            <w:noProof/>
          </w:rPr>
          <w:t>Documentation for Retailers of Bulk Product.</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_Toc85006053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0844AEA8" w14:textId="3CB5D823"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54" w:history="1">
        <w:r w:rsidR="0097533A" w:rsidRPr="00083B25">
          <w:rPr>
            <w:rStyle w:val="Hyperlink"/>
            <w:noProof/>
          </w:rPr>
          <w:t xml:space="preserve">3.16.1.3. </w:t>
        </w:r>
        <w:r w:rsidR="0097533A" w:rsidRPr="00083B25">
          <w:rPr>
            <w:rFonts w:asciiTheme="minorHAnsi" w:eastAsiaTheme="minorEastAsia" w:hAnsiTheme="minorHAnsi" w:cstheme="minorBidi"/>
            <w:noProof/>
            <w:sz w:val="22"/>
            <w:szCs w:val="22"/>
          </w:rPr>
          <w:tab/>
        </w:r>
        <w:r w:rsidR="0097533A" w:rsidRPr="00083B25">
          <w:rPr>
            <w:rStyle w:val="Hyperlink"/>
            <w:noProof/>
          </w:rPr>
          <w:t>Labeling Packaged Product.</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_Toc85006054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4DED2617" w14:textId="2E0FD216" w:rsidR="0097533A" w:rsidRPr="00083B25" w:rsidRDefault="003E45AE">
      <w:pPr>
        <w:pStyle w:val="TOC4"/>
        <w:tabs>
          <w:tab w:val="left" w:pos="2554"/>
        </w:tabs>
        <w:rPr>
          <w:rFonts w:asciiTheme="minorHAnsi" w:eastAsiaTheme="minorEastAsia" w:hAnsiTheme="minorHAnsi" w:cstheme="minorBidi"/>
          <w:noProof/>
          <w:sz w:val="22"/>
          <w:szCs w:val="22"/>
        </w:rPr>
      </w:pPr>
      <w:hyperlink w:anchor="_Toc85006055" w:history="1">
        <w:r w:rsidR="0097533A" w:rsidRPr="00083B25">
          <w:rPr>
            <w:rStyle w:val="Hyperlink"/>
            <w:noProof/>
          </w:rPr>
          <w:t xml:space="preserve">3.16.1.4. </w:t>
        </w:r>
        <w:r w:rsidR="0097533A" w:rsidRPr="00083B25">
          <w:rPr>
            <w:rFonts w:asciiTheme="minorHAnsi" w:eastAsiaTheme="minorEastAsia" w:hAnsiTheme="minorHAnsi" w:cstheme="minorBidi"/>
            <w:noProof/>
            <w:sz w:val="22"/>
            <w:szCs w:val="22"/>
          </w:rPr>
          <w:tab/>
        </w:r>
        <w:r w:rsidR="0097533A" w:rsidRPr="00083B25">
          <w:rPr>
            <w:rStyle w:val="Hyperlink"/>
            <w:noProof/>
          </w:rPr>
          <w:t>Documentation for Bulk Deliveries.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_Toc85006055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1DDB3000" w14:textId="3D562DA6" w:rsidR="0097533A" w:rsidRPr="00083B25" w:rsidRDefault="003E45AE" w:rsidP="00123CBE">
      <w:pPr>
        <w:pStyle w:val="TOC20"/>
        <w:rPr>
          <w:rFonts w:asciiTheme="minorHAnsi" w:eastAsiaTheme="minorEastAsia" w:hAnsiTheme="minorHAnsi" w:cstheme="minorBidi"/>
          <w:b w:val="0"/>
          <w:bCs w:val="0"/>
          <w:sz w:val="22"/>
          <w:szCs w:val="22"/>
        </w:rPr>
      </w:pPr>
      <w:hyperlink w:anchor="_Toc85006056" w:history="1">
        <w:r w:rsidR="0097533A" w:rsidRPr="00083B25">
          <w:rPr>
            <w:rStyle w:val="Hyperlink"/>
            <w:b w:val="0"/>
            <w:bCs w:val="0"/>
          </w:rPr>
          <w:t>3.17.</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Tractor Hydraulic Fluid</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_Toc85006056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196</w:t>
        </w:r>
        <w:r w:rsidR="0097533A" w:rsidRPr="00083B25">
          <w:rPr>
            <w:b w:val="0"/>
            <w:bCs w:val="0"/>
            <w:webHidden/>
          </w:rPr>
          <w:fldChar w:fldCharType="end"/>
        </w:r>
      </w:hyperlink>
    </w:p>
    <w:p w14:paraId="7CCD3C33" w14:textId="1D35F89B" w:rsidR="0097533A" w:rsidRPr="00083B25" w:rsidRDefault="003E45AE" w:rsidP="009E6BBF">
      <w:pPr>
        <w:pStyle w:val="TOC3"/>
        <w:rPr>
          <w:rFonts w:asciiTheme="minorHAnsi" w:eastAsiaTheme="minorEastAsia" w:hAnsiTheme="minorHAnsi" w:cstheme="minorBidi"/>
          <w:sz w:val="22"/>
          <w:szCs w:val="22"/>
        </w:rPr>
      </w:pPr>
      <w:hyperlink w:anchor="_Toc85006057" w:history="1">
        <w:r w:rsidR="0097533A" w:rsidRPr="00083B25">
          <w:rPr>
            <w:rStyle w:val="Hyperlink"/>
          </w:rPr>
          <w:t>3.17.1.</w:t>
        </w:r>
        <w:r w:rsidR="0097533A" w:rsidRPr="00083B25">
          <w:rPr>
            <w:rFonts w:asciiTheme="minorHAnsi" w:eastAsiaTheme="minorEastAsia" w:hAnsiTheme="minorHAnsi" w:cstheme="minorBidi"/>
            <w:sz w:val="22"/>
            <w:szCs w:val="22"/>
          </w:rPr>
          <w:tab/>
        </w:r>
        <w:r w:rsidR="0097533A" w:rsidRPr="00083B25">
          <w:rPr>
            <w:rStyle w:val="Hyperlink"/>
          </w:rPr>
          <w:t>Labeling and Identification of Tractor Hydraulic Fluid</w:t>
        </w:r>
        <w:r w:rsidR="0097533A" w:rsidRPr="00083B25">
          <w:rPr>
            <w:webHidden/>
          </w:rPr>
          <w:tab/>
        </w:r>
        <w:r w:rsidR="0097533A" w:rsidRPr="00083B25">
          <w:rPr>
            <w:webHidden/>
          </w:rPr>
          <w:fldChar w:fldCharType="begin"/>
        </w:r>
        <w:r w:rsidR="0097533A" w:rsidRPr="00083B25">
          <w:rPr>
            <w:webHidden/>
          </w:rPr>
          <w:instrText xml:space="preserve"> PAGEREF _Toc85006057 \h </w:instrText>
        </w:r>
        <w:r w:rsidR="0097533A" w:rsidRPr="00083B25">
          <w:rPr>
            <w:webHidden/>
          </w:rPr>
        </w:r>
        <w:r w:rsidR="0097533A" w:rsidRPr="00083B25">
          <w:rPr>
            <w:webHidden/>
          </w:rPr>
          <w:fldChar w:fldCharType="separate"/>
        </w:r>
        <w:r w:rsidR="00083B25" w:rsidRPr="00083B25">
          <w:rPr>
            <w:webHidden/>
          </w:rPr>
          <w:t>196</w:t>
        </w:r>
        <w:r w:rsidR="0097533A" w:rsidRPr="00083B25">
          <w:rPr>
            <w:webHidden/>
          </w:rPr>
          <w:fldChar w:fldCharType="end"/>
        </w:r>
      </w:hyperlink>
    </w:p>
    <w:p w14:paraId="688B6650" w14:textId="7FA51515"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58" w:history="1">
        <w:r w:rsidR="0097533A" w:rsidRPr="00083B25">
          <w:rPr>
            <w:rStyle w:val="Hyperlink"/>
            <w:noProof/>
          </w:rPr>
          <w:t>3.17.1.1.</w:t>
        </w:r>
        <w:r w:rsidR="0097533A" w:rsidRPr="00083B25">
          <w:rPr>
            <w:rFonts w:asciiTheme="minorHAnsi" w:eastAsiaTheme="minorEastAsia" w:hAnsiTheme="minorHAnsi" w:cstheme="minorBidi"/>
            <w:noProof/>
            <w:sz w:val="22"/>
            <w:szCs w:val="22"/>
          </w:rPr>
          <w:tab/>
        </w:r>
        <w:r w:rsidR="0097533A" w:rsidRPr="00083B25">
          <w:rPr>
            <w:rStyle w:val="Hyperlink"/>
            <w:noProof/>
          </w:rPr>
          <w:t>Container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_Toc85006058 \h </w:instrText>
        </w:r>
        <w:r w:rsidR="0097533A" w:rsidRPr="00083B25">
          <w:rPr>
            <w:noProof/>
            <w:webHidden/>
          </w:rPr>
        </w:r>
        <w:r w:rsidR="0097533A" w:rsidRPr="00083B25">
          <w:rPr>
            <w:noProof/>
            <w:webHidden/>
          </w:rPr>
          <w:fldChar w:fldCharType="separate"/>
        </w:r>
        <w:r w:rsidR="00083B25" w:rsidRPr="00083B25">
          <w:rPr>
            <w:noProof/>
            <w:webHidden/>
          </w:rPr>
          <w:t>196</w:t>
        </w:r>
        <w:r w:rsidR="0097533A" w:rsidRPr="00083B25">
          <w:rPr>
            <w:noProof/>
            <w:webHidden/>
          </w:rPr>
          <w:fldChar w:fldCharType="end"/>
        </w:r>
      </w:hyperlink>
    </w:p>
    <w:p w14:paraId="46E0F995" w14:textId="1BF4DFF9"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59" w:history="1">
        <w:r w:rsidR="0097533A" w:rsidRPr="00083B25">
          <w:rPr>
            <w:rStyle w:val="Hyperlink"/>
            <w:noProof/>
          </w:rPr>
          <w:t>3.17.1.2.</w:t>
        </w:r>
        <w:r w:rsidR="0097533A" w:rsidRPr="00083B25">
          <w:rPr>
            <w:rFonts w:asciiTheme="minorHAnsi" w:eastAsiaTheme="minorEastAsia" w:hAnsiTheme="minorHAnsi" w:cstheme="minorBidi"/>
            <w:noProof/>
            <w:sz w:val="22"/>
            <w:szCs w:val="22"/>
          </w:rPr>
          <w:tab/>
        </w:r>
        <w:r w:rsidR="0097533A" w:rsidRPr="00083B25">
          <w:rPr>
            <w:rStyle w:val="Hyperlink"/>
            <w:noProof/>
          </w:rPr>
          <w:t>Identification on 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_Toc85006059 \h </w:instrText>
        </w:r>
        <w:r w:rsidR="0097533A" w:rsidRPr="00083B25">
          <w:rPr>
            <w:noProof/>
            <w:webHidden/>
          </w:rPr>
        </w:r>
        <w:r w:rsidR="0097533A" w:rsidRPr="00083B25">
          <w:rPr>
            <w:noProof/>
            <w:webHidden/>
          </w:rPr>
          <w:fldChar w:fldCharType="separate"/>
        </w:r>
        <w:r w:rsidR="00083B25" w:rsidRPr="00083B25">
          <w:rPr>
            <w:noProof/>
            <w:webHidden/>
          </w:rPr>
          <w:t>197</w:t>
        </w:r>
        <w:r w:rsidR="0097533A" w:rsidRPr="00083B25">
          <w:rPr>
            <w:noProof/>
            <w:webHidden/>
          </w:rPr>
          <w:fldChar w:fldCharType="end"/>
        </w:r>
      </w:hyperlink>
    </w:p>
    <w:p w14:paraId="3FD39FE5" w14:textId="2519ACDC"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60" w:history="1">
        <w:r w:rsidR="0097533A" w:rsidRPr="00083B25">
          <w:rPr>
            <w:rStyle w:val="Hyperlink"/>
            <w:noProof/>
          </w:rPr>
          <w:t>3.17.1.3.</w:t>
        </w:r>
        <w:r w:rsidR="0097533A" w:rsidRPr="00083B25">
          <w:rPr>
            <w:rFonts w:asciiTheme="minorHAnsi" w:eastAsiaTheme="minorEastAsia" w:hAnsiTheme="minorHAnsi" w:cstheme="minorBidi"/>
            <w:noProof/>
            <w:sz w:val="22"/>
            <w:szCs w:val="22"/>
          </w:rPr>
          <w:tab/>
        </w:r>
        <w:r w:rsidR="0097533A" w:rsidRPr="00083B25">
          <w:rPr>
            <w:rStyle w:val="Hyperlink"/>
            <w:noProof/>
          </w:rPr>
          <w:t>Identification on Service Provider Documentation.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_Toc85006060 \h </w:instrText>
        </w:r>
        <w:r w:rsidR="0097533A" w:rsidRPr="00083B25">
          <w:rPr>
            <w:noProof/>
            <w:webHidden/>
          </w:rPr>
        </w:r>
        <w:r w:rsidR="0097533A" w:rsidRPr="00083B25">
          <w:rPr>
            <w:noProof/>
            <w:webHidden/>
          </w:rPr>
          <w:fldChar w:fldCharType="separate"/>
        </w:r>
        <w:r w:rsidR="00083B25" w:rsidRPr="00083B25">
          <w:rPr>
            <w:noProof/>
            <w:webHidden/>
          </w:rPr>
          <w:t>198</w:t>
        </w:r>
        <w:r w:rsidR="0097533A" w:rsidRPr="00083B25">
          <w:rPr>
            <w:noProof/>
            <w:webHidden/>
          </w:rPr>
          <w:fldChar w:fldCharType="end"/>
        </w:r>
      </w:hyperlink>
    </w:p>
    <w:p w14:paraId="34A9FB12" w14:textId="6C76D58F"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61" w:history="1">
        <w:r w:rsidR="0097533A" w:rsidRPr="00083B25">
          <w:rPr>
            <w:rStyle w:val="Hyperlink"/>
            <w:noProof/>
          </w:rPr>
          <w:t>3.17.1.4.</w:t>
        </w:r>
        <w:r w:rsidR="0097533A" w:rsidRPr="00083B25">
          <w:rPr>
            <w:rFonts w:asciiTheme="minorHAnsi" w:eastAsiaTheme="minorEastAsia" w:hAnsiTheme="minorHAnsi" w:cstheme="minorBidi"/>
            <w:noProof/>
            <w:sz w:val="22"/>
            <w:szCs w:val="22"/>
          </w:rPr>
          <w:tab/>
        </w:r>
        <w:r w:rsidR="0097533A" w:rsidRPr="00083B25">
          <w:rPr>
            <w:rStyle w:val="Hyperlink"/>
            <w:noProof/>
          </w:rPr>
          <w:t>Bulk Delivery.</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_Toc85006061 \h </w:instrText>
        </w:r>
        <w:r w:rsidR="0097533A" w:rsidRPr="00083B25">
          <w:rPr>
            <w:noProof/>
            <w:webHidden/>
          </w:rPr>
        </w:r>
        <w:r w:rsidR="0097533A" w:rsidRPr="00083B25">
          <w:rPr>
            <w:noProof/>
            <w:webHidden/>
          </w:rPr>
          <w:fldChar w:fldCharType="separate"/>
        </w:r>
        <w:r w:rsidR="00083B25" w:rsidRPr="00083B25">
          <w:rPr>
            <w:noProof/>
            <w:webHidden/>
          </w:rPr>
          <w:t>198</w:t>
        </w:r>
        <w:r w:rsidR="0097533A" w:rsidRPr="00083B25">
          <w:rPr>
            <w:noProof/>
            <w:webHidden/>
          </w:rPr>
          <w:fldChar w:fldCharType="end"/>
        </w:r>
      </w:hyperlink>
    </w:p>
    <w:p w14:paraId="7811A413" w14:textId="39094A24"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62" w:history="1">
        <w:r w:rsidR="0097533A" w:rsidRPr="00083B25">
          <w:rPr>
            <w:rStyle w:val="Hyperlink"/>
            <w:noProof/>
          </w:rPr>
          <w:t>3.17.1.5.</w:t>
        </w:r>
        <w:r w:rsidR="0097533A" w:rsidRPr="00083B25">
          <w:rPr>
            <w:rFonts w:asciiTheme="minorHAnsi" w:eastAsiaTheme="minorEastAsia" w:hAnsiTheme="minorHAnsi" w:cstheme="minorBidi"/>
            <w:noProof/>
            <w:sz w:val="22"/>
            <w:szCs w:val="22"/>
          </w:rPr>
          <w:tab/>
        </w:r>
        <w:r w:rsidR="0097533A" w:rsidRPr="00083B25">
          <w:rPr>
            <w:rStyle w:val="Hyperlink"/>
            <w:noProof/>
          </w:rPr>
          <w:t>Storage Tank Labeling.</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_Toc85006062 \h </w:instrText>
        </w:r>
        <w:r w:rsidR="0097533A" w:rsidRPr="00083B25">
          <w:rPr>
            <w:noProof/>
            <w:webHidden/>
          </w:rPr>
        </w:r>
        <w:r w:rsidR="0097533A" w:rsidRPr="00083B25">
          <w:rPr>
            <w:noProof/>
            <w:webHidden/>
          </w:rPr>
          <w:fldChar w:fldCharType="separate"/>
        </w:r>
        <w:r w:rsidR="00083B25" w:rsidRPr="00083B25">
          <w:rPr>
            <w:noProof/>
            <w:webHidden/>
          </w:rPr>
          <w:t>198</w:t>
        </w:r>
        <w:r w:rsidR="0097533A" w:rsidRPr="00083B25">
          <w:rPr>
            <w:noProof/>
            <w:webHidden/>
          </w:rPr>
          <w:fldChar w:fldCharType="end"/>
        </w:r>
      </w:hyperlink>
    </w:p>
    <w:p w14:paraId="57D05221" w14:textId="1230EFFD" w:rsidR="0097533A" w:rsidRPr="00083B25" w:rsidRDefault="003E45AE">
      <w:pPr>
        <w:pStyle w:val="TOC4"/>
        <w:tabs>
          <w:tab w:val="left" w:pos="2504"/>
        </w:tabs>
        <w:rPr>
          <w:rFonts w:asciiTheme="minorHAnsi" w:eastAsiaTheme="minorEastAsia" w:hAnsiTheme="minorHAnsi" w:cstheme="minorBidi"/>
          <w:noProof/>
          <w:sz w:val="22"/>
          <w:szCs w:val="22"/>
        </w:rPr>
      </w:pPr>
      <w:hyperlink w:anchor="_Toc85006063" w:history="1">
        <w:r w:rsidR="0097533A" w:rsidRPr="00083B25">
          <w:rPr>
            <w:rStyle w:val="Hyperlink"/>
            <w:noProof/>
          </w:rPr>
          <w:t>3.17.1.6.</w:t>
        </w:r>
        <w:r w:rsidR="0097533A" w:rsidRPr="00083B25">
          <w:rPr>
            <w:rFonts w:asciiTheme="minorHAnsi" w:eastAsiaTheme="minorEastAsia" w:hAnsiTheme="minorHAnsi" w:cstheme="minorBidi"/>
            <w:noProof/>
            <w:sz w:val="22"/>
            <w:szCs w:val="22"/>
          </w:rPr>
          <w:tab/>
        </w:r>
        <w:r w:rsidR="0097533A" w:rsidRPr="00083B25">
          <w:rPr>
            <w:rStyle w:val="Hyperlink"/>
            <w:noProof/>
          </w:rPr>
          <w:t>Documentation of Claims Made Upon Product Label.</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_Toc85006063 \h </w:instrText>
        </w:r>
        <w:r w:rsidR="0097533A" w:rsidRPr="00083B25">
          <w:rPr>
            <w:noProof/>
            <w:webHidden/>
          </w:rPr>
        </w:r>
        <w:r w:rsidR="0097533A" w:rsidRPr="00083B25">
          <w:rPr>
            <w:noProof/>
            <w:webHidden/>
          </w:rPr>
          <w:fldChar w:fldCharType="separate"/>
        </w:r>
        <w:r w:rsidR="00083B25" w:rsidRPr="00083B25">
          <w:rPr>
            <w:noProof/>
            <w:webHidden/>
          </w:rPr>
          <w:t>198</w:t>
        </w:r>
        <w:r w:rsidR="0097533A" w:rsidRPr="00083B25">
          <w:rPr>
            <w:noProof/>
            <w:webHidden/>
          </w:rPr>
          <w:fldChar w:fldCharType="end"/>
        </w:r>
      </w:hyperlink>
    </w:p>
    <w:p w14:paraId="6DEBA51C" w14:textId="3FDB72CA" w:rsidR="0097533A" w:rsidRPr="00083B25" w:rsidRDefault="003E45AE">
      <w:pPr>
        <w:pStyle w:val="TOC1"/>
        <w:rPr>
          <w:rFonts w:asciiTheme="minorHAnsi" w:eastAsiaTheme="minorEastAsia" w:hAnsiTheme="minorHAnsi" w:cstheme="minorBidi"/>
          <w:noProof/>
          <w:sz w:val="22"/>
          <w:szCs w:val="22"/>
        </w:rPr>
      </w:pPr>
      <w:hyperlink w:anchor="_Toc85006064" w:history="1">
        <w:r w:rsidR="0097533A" w:rsidRPr="00083B25">
          <w:rPr>
            <w:rStyle w:val="Hyperlink"/>
            <w:noProof/>
          </w:rPr>
          <w:t>Section 4.  Retail Storage Tanks and Dispenser Filters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_Toc85006064 \h </w:instrText>
        </w:r>
        <w:r w:rsidR="0097533A" w:rsidRPr="00083B25">
          <w:rPr>
            <w:noProof/>
            <w:webHidden/>
          </w:rPr>
        </w:r>
        <w:r w:rsidR="0097533A" w:rsidRPr="00083B25">
          <w:rPr>
            <w:noProof/>
            <w:webHidden/>
          </w:rPr>
          <w:fldChar w:fldCharType="separate"/>
        </w:r>
        <w:r w:rsidR="00083B25" w:rsidRPr="00083B25">
          <w:rPr>
            <w:noProof/>
            <w:webHidden/>
          </w:rPr>
          <w:t>199</w:t>
        </w:r>
        <w:r w:rsidR="0097533A" w:rsidRPr="00083B25">
          <w:rPr>
            <w:noProof/>
            <w:webHidden/>
          </w:rPr>
          <w:fldChar w:fldCharType="end"/>
        </w:r>
      </w:hyperlink>
    </w:p>
    <w:p w14:paraId="042A1D4F" w14:textId="3E990156" w:rsidR="0097533A" w:rsidRPr="00083B25" w:rsidRDefault="003E45AE" w:rsidP="00123CBE">
      <w:pPr>
        <w:pStyle w:val="TOC20"/>
        <w:rPr>
          <w:rFonts w:asciiTheme="minorHAnsi" w:eastAsiaTheme="minorEastAsia" w:hAnsiTheme="minorHAnsi" w:cstheme="minorBidi"/>
          <w:b w:val="0"/>
          <w:bCs w:val="0"/>
          <w:sz w:val="22"/>
          <w:szCs w:val="22"/>
        </w:rPr>
      </w:pPr>
      <w:hyperlink w:anchor="_Toc85006065" w:history="1">
        <w:r w:rsidR="0097533A" w:rsidRPr="00083B25">
          <w:rPr>
            <w:rStyle w:val="Hyperlink"/>
            <w:b w:val="0"/>
            <w:bCs w:val="0"/>
          </w:rPr>
          <w:t>4.1.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Water in Gasoline-Alcohol Blends, Biodiesel Blends, Ethanol Flex Fuel, Aviation Gasoline, and Aviation Turbine Fuel.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_Toc85006065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5EB3162C" w14:textId="4786CBD5" w:rsidR="0097533A" w:rsidRPr="00083B25" w:rsidRDefault="003E45AE" w:rsidP="00123CBE">
      <w:pPr>
        <w:pStyle w:val="TOC20"/>
        <w:rPr>
          <w:rFonts w:asciiTheme="minorHAnsi" w:eastAsiaTheme="minorEastAsia" w:hAnsiTheme="minorHAnsi" w:cstheme="minorBidi"/>
          <w:b w:val="0"/>
          <w:bCs w:val="0"/>
          <w:sz w:val="22"/>
          <w:szCs w:val="22"/>
        </w:rPr>
      </w:pPr>
      <w:hyperlink w:anchor="_Toc85006066" w:history="1">
        <w:r w:rsidR="0097533A" w:rsidRPr="00083B25">
          <w:rPr>
            <w:rStyle w:val="Hyperlink"/>
            <w:b w:val="0"/>
            <w:bCs w:val="0"/>
          </w:rPr>
          <w:t>4.2.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Water in Gasoline, Diesel, Gasoline-Ether, and Other Fuels.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_Toc85006066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176671D9" w14:textId="363AE926" w:rsidR="0097533A" w:rsidRPr="00083B25" w:rsidRDefault="003E45AE" w:rsidP="00123CBE">
      <w:pPr>
        <w:pStyle w:val="TOC20"/>
        <w:rPr>
          <w:rFonts w:asciiTheme="minorHAnsi" w:eastAsiaTheme="minorEastAsia" w:hAnsiTheme="minorHAnsi" w:cstheme="minorBidi"/>
          <w:b w:val="0"/>
          <w:bCs w:val="0"/>
          <w:sz w:val="22"/>
          <w:szCs w:val="22"/>
        </w:rPr>
      </w:pPr>
      <w:hyperlink w:anchor="_Toc85006067" w:history="1">
        <w:r w:rsidR="0097533A" w:rsidRPr="00083B25">
          <w:rPr>
            <w:rStyle w:val="Hyperlink"/>
            <w:b w:val="0"/>
            <w:bCs w:val="0"/>
          </w:rPr>
          <w:t>4.3.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Dispenser Filters.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_Toc85006067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502A5FD5" w14:textId="18ACE7DD" w:rsidR="0097533A" w:rsidRPr="00083B25" w:rsidRDefault="003E45AE" w:rsidP="009E6BBF">
      <w:pPr>
        <w:pStyle w:val="TOC3"/>
        <w:rPr>
          <w:rFonts w:asciiTheme="minorHAnsi" w:eastAsiaTheme="minorEastAsia" w:hAnsiTheme="minorHAnsi" w:cstheme="minorBidi"/>
          <w:sz w:val="22"/>
          <w:szCs w:val="22"/>
        </w:rPr>
      </w:pPr>
      <w:hyperlink w:anchor="_Toc85006068" w:history="1">
        <w:r w:rsidR="0097533A" w:rsidRPr="00083B25">
          <w:rPr>
            <w:rStyle w:val="Hyperlink"/>
          </w:rPr>
          <w:t>4.3.1.</w:t>
        </w:r>
        <w:r w:rsidR="0097533A" w:rsidRPr="00083B25">
          <w:rPr>
            <w:rFonts w:asciiTheme="minorHAnsi" w:eastAsiaTheme="minorEastAsia" w:hAnsiTheme="minorHAnsi" w:cstheme="minorBidi"/>
            <w:sz w:val="22"/>
            <w:szCs w:val="22"/>
          </w:rPr>
          <w:tab/>
        </w:r>
        <w:r w:rsidR="0097533A" w:rsidRPr="00083B25">
          <w:rPr>
            <w:rStyle w:val="Hyperlink"/>
          </w:rPr>
          <w:t>Engine Fuel Dispensers.</w:t>
        </w:r>
        <w:r w:rsidR="0097533A" w:rsidRPr="00083B25">
          <w:rPr>
            <w:webHidden/>
          </w:rPr>
          <w:tab/>
        </w:r>
        <w:r w:rsidR="0097533A" w:rsidRPr="00083B25">
          <w:rPr>
            <w:webHidden/>
          </w:rPr>
          <w:fldChar w:fldCharType="begin"/>
        </w:r>
        <w:r w:rsidR="0097533A" w:rsidRPr="00083B25">
          <w:rPr>
            <w:webHidden/>
          </w:rPr>
          <w:instrText xml:space="preserve"> PAGEREF _Toc85006068 \h </w:instrText>
        </w:r>
        <w:r w:rsidR="0097533A" w:rsidRPr="00083B25">
          <w:rPr>
            <w:webHidden/>
          </w:rPr>
        </w:r>
        <w:r w:rsidR="0097533A" w:rsidRPr="00083B25">
          <w:rPr>
            <w:webHidden/>
          </w:rPr>
          <w:fldChar w:fldCharType="separate"/>
        </w:r>
        <w:r w:rsidR="00083B25" w:rsidRPr="00083B25">
          <w:rPr>
            <w:webHidden/>
          </w:rPr>
          <w:t>199</w:t>
        </w:r>
        <w:r w:rsidR="0097533A" w:rsidRPr="00083B25">
          <w:rPr>
            <w:webHidden/>
          </w:rPr>
          <w:fldChar w:fldCharType="end"/>
        </w:r>
      </w:hyperlink>
    </w:p>
    <w:p w14:paraId="04AB4B98" w14:textId="6FB21E21" w:rsidR="0097533A" w:rsidRPr="00083B25" w:rsidRDefault="003E45AE" w:rsidP="009E6BBF">
      <w:pPr>
        <w:pStyle w:val="TOC3"/>
        <w:rPr>
          <w:rFonts w:asciiTheme="minorHAnsi" w:eastAsiaTheme="minorEastAsia" w:hAnsiTheme="minorHAnsi" w:cstheme="minorBidi"/>
          <w:sz w:val="22"/>
          <w:szCs w:val="22"/>
        </w:rPr>
      </w:pPr>
      <w:hyperlink w:anchor="_Toc85006069" w:history="1">
        <w:r w:rsidR="0097533A" w:rsidRPr="00083B25">
          <w:rPr>
            <w:rStyle w:val="Hyperlink"/>
          </w:rPr>
          <w:t>4.3.2.</w:t>
        </w:r>
        <w:r w:rsidR="0097533A" w:rsidRPr="00083B25">
          <w:rPr>
            <w:rFonts w:asciiTheme="minorHAnsi" w:eastAsiaTheme="minorEastAsia" w:hAnsiTheme="minorHAnsi" w:cstheme="minorBidi"/>
            <w:sz w:val="22"/>
            <w:szCs w:val="22"/>
          </w:rPr>
          <w:tab/>
        </w:r>
        <w:r w:rsidR="0097533A" w:rsidRPr="00083B25">
          <w:rPr>
            <w:rStyle w:val="Hyperlink"/>
          </w:rPr>
          <w:t>Delivery of Aviation Fuel and Gasoline.</w:t>
        </w:r>
        <w:r w:rsidR="0097533A" w:rsidRPr="00083B25">
          <w:rPr>
            <w:webHidden/>
          </w:rPr>
          <w:tab/>
        </w:r>
        <w:r w:rsidR="0097533A" w:rsidRPr="00083B25">
          <w:rPr>
            <w:webHidden/>
          </w:rPr>
          <w:fldChar w:fldCharType="begin"/>
        </w:r>
        <w:r w:rsidR="0097533A" w:rsidRPr="00083B25">
          <w:rPr>
            <w:webHidden/>
          </w:rPr>
          <w:instrText xml:space="preserve"> PAGEREF _Toc85006069 \h </w:instrText>
        </w:r>
        <w:r w:rsidR="0097533A" w:rsidRPr="00083B25">
          <w:rPr>
            <w:webHidden/>
          </w:rPr>
        </w:r>
        <w:r w:rsidR="0097533A" w:rsidRPr="00083B25">
          <w:rPr>
            <w:webHidden/>
          </w:rPr>
          <w:fldChar w:fldCharType="separate"/>
        </w:r>
        <w:r w:rsidR="00083B25" w:rsidRPr="00083B25">
          <w:rPr>
            <w:webHidden/>
          </w:rPr>
          <w:t>199</w:t>
        </w:r>
        <w:r w:rsidR="0097533A" w:rsidRPr="00083B25">
          <w:rPr>
            <w:webHidden/>
          </w:rPr>
          <w:fldChar w:fldCharType="end"/>
        </w:r>
      </w:hyperlink>
    </w:p>
    <w:p w14:paraId="3A7FB832" w14:textId="788FDCDF" w:rsidR="0097533A" w:rsidRPr="00083B25" w:rsidRDefault="003E45AE" w:rsidP="00123CBE">
      <w:pPr>
        <w:pStyle w:val="TOC20"/>
        <w:rPr>
          <w:rFonts w:asciiTheme="minorHAnsi" w:eastAsiaTheme="minorEastAsia" w:hAnsiTheme="minorHAnsi" w:cstheme="minorBidi"/>
          <w:b w:val="0"/>
          <w:bCs w:val="0"/>
          <w:sz w:val="22"/>
          <w:szCs w:val="22"/>
        </w:rPr>
      </w:pPr>
      <w:hyperlink w:anchor="_Toc85006070" w:history="1">
        <w:r w:rsidR="0097533A" w:rsidRPr="00083B25">
          <w:rPr>
            <w:rStyle w:val="Hyperlink"/>
            <w:b w:val="0"/>
            <w:bCs w:val="0"/>
          </w:rPr>
          <w:t>4.4.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Product Storage Identification.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50CA35EC" w14:textId="34263C2C" w:rsidR="0097533A" w:rsidRPr="00083B25" w:rsidRDefault="003E45AE" w:rsidP="009E6BBF">
      <w:pPr>
        <w:pStyle w:val="TOC3"/>
        <w:rPr>
          <w:rFonts w:asciiTheme="minorHAnsi" w:eastAsiaTheme="minorEastAsia" w:hAnsiTheme="minorHAnsi" w:cstheme="minorBidi"/>
          <w:sz w:val="22"/>
          <w:szCs w:val="22"/>
        </w:rPr>
      </w:pPr>
      <w:hyperlink w:anchor="_Toc85006071" w:history="1">
        <w:r w:rsidR="0097533A" w:rsidRPr="00083B25">
          <w:rPr>
            <w:rStyle w:val="Hyperlink"/>
          </w:rPr>
          <w:t>4.4.1.</w:t>
        </w:r>
        <w:r w:rsidR="0097533A" w:rsidRPr="00083B25">
          <w:rPr>
            <w:rFonts w:asciiTheme="minorHAnsi" w:eastAsiaTheme="minorEastAsia" w:hAnsiTheme="minorHAnsi" w:cstheme="minorBidi"/>
            <w:sz w:val="22"/>
            <w:szCs w:val="22"/>
          </w:rPr>
          <w:tab/>
        </w:r>
        <w:r w:rsidR="0097533A" w:rsidRPr="00083B25">
          <w:rPr>
            <w:rStyle w:val="Hyperlink"/>
          </w:rPr>
          <w:t>Fill Connection Labeling.</w:t>
        </w:r>
        <w:r w:rsidR="0097533A" w:rsidRPr="00083B25">
          <w:rPr>
            <w:webHidden/>
          </w:rPr>
          <w:tab/>
        </w:r>
        <w:r w:rsidR="0097533A" w:rsidRPr="00083B25">
          <w:rPr>
            <w:webHidden/>
          </w:rPr>
          <w:fldChar w:fldCharType="begin"/>
        </w:r>
        <w:r w:rsidR="0097533A" w:rsidRPr="00083B25">
          <w:rPr>
            <w:webHidden/>
          </w:rPr>
          <w:instrText xml:space="preserve"> PAGEREF _Toc85006071 \h </w:instrText>
        </w:r>
        <w:r w:rsidR="0097533A" w:rsidRPr="00083B25">
          <w:rPr>
            <w:webHidden/>
          </w:rPr>
        </w:r>
        <w:r w:rsidR="0097533A" w:rsidRPr="00083B25">
          <w:rPr>
            <w:webHidden/>
          </w:rPr>
          <w:fldChar w:fldCharType="separate"/>
        </w:r>
        <w:r w:rsidR="00083B25" w:rsidRPr="00083B25">
          <w:rPr>
            <w:webHidden/>
          </w:rPr>
          <w:t>199</w:t>
        </w:r>
        <w:r w:rsidR="0097533A" w:rsidRPr="00083B25">
          <w:rPr>
            <w:webHidden/>
          </w:rPr>
          <w:fldChar w:fldCharType="end"/>
        </w:r>
      </w:hyperlink>
    </w:p>
    <w:p w14:paraId="78837DD1" w14:textId="100234C0" w:rsidR="0097533A" w:rsidRPr="00083B25" w:rsidRDefault="003E45AE" w:rsidP="009E6BBF">
      <w:pPr>
        <w:pStyle w:val="TOC3"/>
        <w:rPr>
          <w:rFonts w:asciiTheme="minorHAnsi" w:eastAsiaTheme="minorEastAsia" w:hAnsiTheme="minorHAnsi" w:cstheme="minorBidi"/>
          <w:sz w:val="22"/>
          <w:szCs w:val="22"/>
        </w:rPr>
      </w:pPr>
      <w:hyperlink w:anchor="_Toc85006072" w:history="1">
        <w:r w:rsidR="0097533A" w:rsidRPr="00083B25">
          <w:rPr>
            <w:rStyle w:val="Hyperlink"/>
          </w:rPr>
          <w:t>4.4.2.</w:t>
        </w:r>
        <w:r w:rsidR="0097533A" w:rsidRPr="00083B25">
          <w:rPr>
            <w:rFonts w:asciiTheme="minorHAnsi" w:eastAsiaTheme="minorEastAsia" w:hAnsiTheme="minorHAnsi" w:cstheme="minorBidi"/>
            <w:sz w:val="22"/>
            <w:szCs w:val="22"/>
          </w:rPr>
          <w:tab/>
        </w:r>
        <w:r w:rsidR="0097533A" w:rsidRPr="00083B25">
          <w:rPr>
            <w:rStyle w:val="Hyperlink"/>
          </w:rPr>
          <w:t>Declaration of Meaning of Color Code.</w:t>
        </w:r>
        <w:r w:rsidR="0097533A" w:rsidRPr="00083B25">
          <w:rPr>
            <w:webHidden/>
          </w:rPr>
          <w:tab/>
        </w:r>
        <w:r w:rsidR="0097533A" w:rsidRPr="00083B25">
          <w:rPr>
            <w:webHidden/>
          </w:rPr>
          <w:fldChar w:fldCharType="begin"/>
        </w:r>
        <w:r w:rsidR="0097533A" w:rsidRPr="00083B25">
          <w:rPr>
            <w:webHidden/>
          </w:rPr>
          <w:instrText xml:space="preserve"> PAGEREF _Toc85006072 \h </w:instrText>
        </w:r>
        <w:r w:rsidR="0097533A" w:rsidRPr="00083B25">
          <w:rPr>
            <w:webHidden/>
          </w:rPr>
        </w:r>
        <w:r w:rsidR="0097533A" w:rsidRPr="00083B25">
          <w:rPr>
            <w:webHidden/>
          </w:rPr>
          <w:fldChar w:fldCharType="separate"/>
        </w:r>
        <w:r w:rsidR="00083B25" w:rsidRPr="00083B25">
          <w:rPr>
            <w:webHidden/>
          </w:rPr>
          <w:t>199</w:t>
        </w:r>
        <w:r w:rsidR="0097533A" w:rsidRPr="00083B25">
          <w:rPr>
            <w:webHidden/>
          </w:rPr>
          <w:fldChar w:fldCharType="end"/>
        </w:r>
      </w:hyperlink>
    </w:p>
    <w:p w14:paraId="677EA805" w14:textId="50A84375" w:rsidR="0097533A" w:rsidRPr="00083B25" w:rsidRDefault="003E45AE" w:rsidP="00123CBE">
      <w:pPr>
        <w:pStyle w:val="TOC20"/>
        <w:rPr>
          <w:rFonts w:asciiTheme="minorHAnsi" w:eastAsiaTheme="minorEastAsia" w:hAnsiTheme="minorHAnsi" w:cstheme="minorBidi"/>
          <w:b w:val="0"/>
          <w:bCs w:val="0"/>
          <w:sz w:val="22"/>
          <w:szCs w:val="22"/>
        </w:rPr>
      </w:pPr>
      <w:hyperlink w:anchor="_Toc85006073" w:history="1">
        <w:r w:rsidR="0097533A" w:rsidRPr="00083B25">
          <w:rPr>
            <w:rStyle w:val="Hyperlink"/>
            <w:b w:val="0"/>
            <w:bCs w:val="0"/>
          </w:rPr>
          <w:t>4.5.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Volume of Product Information.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_Toc85006073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199</w:t>
        </w:r>
        <w:r w:rsidR="0097533A" w:rsidRPr="00083B25">
          <w:rPr>
            <w:b w:val="0"/>
            <w:bCs w:val="0"/>
            <w:webHidden/>
          </w:rPr>
          <w:fldChar w:fldCharType="end"/>
        </w:r>
      </w:hyperlink>
    </w:p>
    <w:p w14:paraId="0100B3A4" w14:textId="7EE33028" w:rsidR="0097533A" w:rsidRPr="00083B25" w:rsidRDefault="003E45AE">
      <w:pPr>
        <w:pStyle w:val="TOC1"/>
        <w:rPr>
          <w:rFonts w:asciiTheme="minorHAnsi" w:eastAsiaTheme="minorEastAsia" w:hAnsiTheme="minorHAnsi" w:cstheme="minorBidi"/>
          <w:noProof/>
          <w:sz w:val="22"/>
          <w:szCs w:val="22"/>
        </w:rPr>
      </w:pPr>
      <w:hyperlink w:anchor="_Toc85006074" w:history="1">
        <w:r w:rsidR="0097533A" w:rsidRPr="00083B25">
          <w:rPr>
            <w:rStyle w:val="Hyperlink"/>
            <w:noProof/>
          </w:rPr>
          <w:t>Section 5.  Condemned Product</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_Toc85006074 \h </w:instrText>
        </w:r>
        <w:r w:rsidR="0097533A" w:rsidRPr="00083B25">
          <w:rPr>
            <w:noProof/>
            <w:webHidden/>
          </w:rPr>
        </w:r>
        <w:r w:rsidR="0097533A" w:rsidRPr="00083B25">
          <w:rPr>
            <w:noProof/>
            <w:webHidden/>
          </w:rPr>
          <w:fldChar w:fldCharType="separate"/>
        </w:r>
        <w:r w:rsidR="00083B25" w:rsidRPr="00083B25">
          <w:rPr>
            <w:noProof/>
            <w:webHidden/>
          </w:rPr>
          <w:t>200</w:t>
        </w:r>
        <w:r w:rsidR="0097533A" w:rsidRPr="00083B25">
          <w:rPr>
            <w:noProof/>
            <w:webHidden/>
          </w:rPr>
          <w:fldChar w:fldCharType="end"/>
        </w:r>
      </w:hyperlink>
    </w:p>
    <w:p w14:paraId="12F85CAB" w14:textId="03191F76" w:rsidR="0097533A" w:rsidRPr="00083B25" w:rsidRDefault="003E45AE" w:rsidP="00123CBE">
      <w:pPr>
        <w:pStyle w:val="TOC20"/>
        <w:rPr>
          <w:rFonts w:asciiTheme="minorHAnsi" w:eastAsiaTheme="minorEastAsia" w:hAnsiTheme="minorHAnsi" w:cstheme="minorBidi"/>
          <w:b w:val="0"/>
          <w:bCs w:val="0"/>
          <w:sz w:val="22"/>
          <w:szCs w:val="22"/>
        </w:rPr>
      </w:pPr>
      <w:hyperlink w:anchor="_Toc85006075" w:history="1">
        <w:r w:rsidR="0097533A" w:rsidRPr="00083B25">
          <w:rPr>
            <w:rStyle w:val="Hyperlink"/>
            <w:b w:val="0"/>
            <w:bCs w:val="0"/>
          </w:rPr>
          <w:t>5.1.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Stop-Sale Order at Retail.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5D07C78A" w14:textId="32A6CB2B" w:rsidR="0097533A" w:rsidRPr="00083B25" w:rsidRDefault="003E45AE" w:rsidP="00123CBE">
      <w:pPr>
        <w:pStyle w:val="TOC20"/>
        <w:rPr>
          <w:rFonts w:asciiTheme="minorHAnsi" w:eastAsiaTheme="minorEastAsia" w:hAnsiTheme="minorHAnsi" w:cstheme="minorBidi"/>
          <w:b w:val="0"/>
          <w:bCs w:val="0"/>
          <w:sz w:val="22"/>
          <w:szCs w:val="22"/>
        </w:rPr>
      </w:pPr>
      <w:hyperlink w:anchor="_Toc85006076" w:history="1">
        <w:r w:rsidR="0097533A" w:rsidRPr="00083B25">
          <w:rPr>
            <w:rStyle w:val="Hyperlink"/>
            <w:b w:val="0"/>
            <w:bCs w:val="0"/>
          </w:rPr>
          <w:t>5.2.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Stop-Sale Order at Terminal or Bulk Plant Facility.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0E7EE00D" w14:textId="520AC927" w:rsidR="0097533A" w:rsidRPr="00083B25" w:rsidRDefault="003E45AE">
      <w:pPr>
        <w:pStyle w:val="TOC1"/>
        <w:rPr>
          <w:rFonts w:asciiTheme="minorHAnsi" w:eastAsiaTheme="minorEastAsia" w:hAnsiTheme="minorHAnsi" w:cstheme="minorBidi"/>
          <w:noProof/>
          <w:sz w:val="22"/>
          <w:szCs w:val="22"/>
        </w:rPr>
      </w:pPr>
      <w:hyperlink w:anchor="_Toc85006077" w:history="1">
        <w:r w:rsidR="0097533A" w:rsidRPr="00083B25">
          <w:rPr>
            <w:rStyle w:val="Hyperlink"/>
            <w:noProof/>
          </w:rPr>
          <w:t>Section 6.  Product Registration</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_Toc85006077 \h </w:instrText>
        </w:r>
        <w:r w:rsidR="0097533A" w:rsidRPr="00083B25">
          <w:rPr>
            <w:noProof/>
            <w:webHidden/>
          </w:rPr>
        </w:r>
        <w:r w:rsidR="0097533A" w:rsidRPr="00083B25">
          <w:rPr>
            <w:noProof/>
            <w:webHidden/>
          </w:rPr>
          <w:fldChar w:fldCharType="separate"/>
        </w:r>
        <w:r w:rsidR="00083B25" w:rsidRPr="00083B25">
          <w:rPr>
            <w:noProof/>
            <w:webHidden/>
          </w:rPr>
          <w:t>200</w:t>
        </w:r>
        <w:r w:rsidR="0097533A" w:rsidRPr="00083B25">
          <w:rPr>
            <w:noProof/>
            <w:webHidden/>
          </w:rPr>
          <w:fldChar w:fldCharType="end"/>
        </w:r>
      </w:hyperlink>
    </w:p>
    <w:p w14:paraId="34660586" w14:textId="23D0789B" w:rsidR="0097533A" w:rsidRPr="00083B25" w:rsidRDefault="003E45AE" w:rsidP="00123CBE">
      <w:pPr>
        <w:pStyle w:val="TOC20"/>
        <w:rPr>
          <w:rFonts w:asciiTheme="minorHAnsi" w:eastAsiaTheme="minorEastAsia" w:hAnsiTheme="minorHAnsi" w:cstheme="minorBidi"/>
          <w:b w:val="0"/>
          <w:bCs w:val="0"/>
          <w:sz w:val="22"/>
          <w:szCs w:val="22"/>
        </w:rPr>
      </w:pPr>
      <w:hyperlink w:anchor="_Toc85006078" w:history="1">
        <w:r w:rsidR="0097533A" w:rsidRPr="00083B25">
          <w:rPr>
            <w:rStyle w:val="Hyperlink"/>
            <w:b w:val="0"/>
            <w:bCs w:val="0"/>
          </w:rPr>
          <w:t>6.1.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Engine Fuels Designed for Special Use</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_Toc85006078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48EEC55D" w14:textId="73F1A1DB" w:rsidR="0097533A" w:rsidRPr="00083B25" w:rsidRDefault="003E45AE" w:rsidP="009E6BBF">
      <w:pPr>
        <w:pStyle w:val="TOC3"/>
        <w:rPr>
          <w:rFonts w:asciiTheme="minorHAnsi" w:eastAsiaTheme="minorEastAsia" w:hAnsiTheme="minorHAnsi" w:cstheme="minorBidi"/>
          <w:sz w:val="22"/>
          <w:szCs w:val="22"/>
        </w:rPr>
      </w:pPr>
      <w:hyperlink w:anchor="_Toc85006079" w:history="1">
        <w:r w:rsidR="0097533A" w:rsidRPr="00083B25">
          <w:rPr>
            <w:rStyle w:val="Hyperlink"/>
          </w:rPr>
          <w:t>6.1.1.</w:t>
        </w:r>
        <w:r w:rsidR="0097533A" w:rsidRPr="00083B25">
          <w:rPr>
            <w:rFonts w:asciiTheme="minorHAnsi" w:eastAsiaTheme="minorEastAsia" w:hAnsiTheme="minorHAnsi" w:cstheme="minorBidi"/>
            <w:sz w:val="22"/>
            <w:szCs w:val="22"/>
          </w:rPr>
          <w:tab/>
        </w:r>
        <w:r w:rsidR="0097533A" w:rsidRPr="00083B25">
          <w:rPr>
            <w:rStyle w:val="Hyperlink"/>
          </w:rPr>
          <w:t>Identity.</w:t>
        </w:r>
        <w:r w:rsidR="0097533A" w:rsidRPr="00083B25">
          <w:rPr>
            <w:webHidden/>
          </w:rPr>
          <w:tab/>
        </w:r>
        <w:r w:rsidR="0097533A" w:rsidRPr="00083B25">
          <w:rPr>
            <w:webHidden/>
          </w:rPr>
          <w:fldChar w:fldCharType="begin"/>
        </w:r>
        <w:r w:rsidR="0097533A" w:rsidRPr="00083B25">
          <w:rPr>
            <w:webHidden/>
          </w:rPr>
          <w:instrText xml:space="preserve"> PAGEREF _Toc85006079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0B1658E8" w14:textId="0163DF73" w:rsidR="0097533A" w:rsidRPr="00083B25" w:rsidRDefault="003E45AE" w:rsidP="009E6BBF">
      <w:pPr>
        <w:pStyle w:val="TOC3"/>
        <w:rPr>
          <w:rFonts w:asciiTheme="minorHAnsi" w:eastAsiaTheme="minorEastAsia" w:hAnsiTheme="minorHAnsi" w:cstheme="minorBidi"/>
          <w:sz w:val="22"/>
          <w:szCs w:val="22"/>
        </w:rPr>
      </w:pPr>
      <w:hyperlink w:anchor="_Toc85006080" w:history="1">
        <w:r w:rsidR="0097533A" w:rsidRPr="00083B25">
          <w:rPr>
            <w:rStyle w:val="Hyperlink"/>
          </w:rPr>
          <w:t>6.1.2.</w:t>
        </w:r>
        <w:r w:rsidR="0097533A" w:rsidRPr="00083B25">
          <w:rPr>
            <w:rFonts w:asciiTheme="minorHAnsi" w:eastAsiaTheme="minorEastAsia" w:hAnsiTheme="minorHAnsi" w:cstheme="minorBidi"/>
            <w:sz w:val="22"/>
            <w:szCs w:val="22"/>
          </w:rPr>
          <w:tab/>
        </w:r>
        <w:r w:rsidR="0097533A" w:rsidRPr="00083B25">
          <w:rPr>
            <w:rStyle w:val="Hyperlink"/>
          </w:rPr>
          <w:t>Address</w:t>
        </w:r>
        <w:r w:rsidR="0097533A" w:rsidRPr="00083B25">
          <w:rPr>
            <w:webHidden/>
          </w:rPr>
          <w:tab/>
        </w:r>
        <w:r w:rsidR="0097533A" w:rsidRPr="00083B25">
          <w:rPr>
            <w:webHidden/>
          </w:rPr>
          <w:fldChar w:fldCharType="begin"/>
        </w:r>
        <w:r w:rsidR="0097533A" w:rsidRPr="00083B25">
          <w:rPr>
            <w:webHidden/>
          </w:rPr>
          <w:instrText xml:space="preserve"> PAGEREF _Toc85006080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735D60C5" w14:textId="21C75D1A" w:rsidR="0097533A" w:rsidRPr="00083B25" w:rsidRDefault="003E45AE" w:rsidP="009E6BBF">
      <w:pPr>
        <w:pStyle w:val="TOC3"/>
        <w:rPr>
          <w:rFonts w:asciiTheme="minorHAnsi" w:eastAsiaTheme="minorEastAsia" w:hAnsiTheme="minorHAnsi" w:cstheme="minorBidi"/>
          <w:sz w:val="22"/>
          <w:szCs w:val="22"/>
        </w:rPr>
      </w:pPr>
      <w:hyperlink w:anchor="_Toc85006081" w:history="1">
        <w:r w:rsidR="0097533A" w:rsidRPr="00083B25">
          <w:rPr>
            <w:rStyle w:val="Hyperlink"/>
          </w:rPr>
          <w:t>6.1.3.</w:t>
        </w:r>
        <w:r w:rsidR="0097533A" w:rsidRPr="00083B25">
          <w:rPr>
            <w:rFonts w:asciiTheme="minorHAnsi" w:eastAsiaTheme="minorEastAsia" w:hAnsiTheme="minorHAnsi" w:cstheme="minorBidi"/>
            <w:sz w:val="22"/>
            <w:szCs w:val="22"/>
          </w:rPr>
          <w:tab/>
        </w:r>
        <w:r w:rsidR="0097533A" w:rsidRPr="00083B25">
          <w:rPr>
            <w:rStyle w:val="Hyperlink"/>
          </w:rPr>
          <w:t>Business Type.</w:t>
        </w:r>
        <w:r w:rsidR="0097533A" w:rsidRPr="00083B25">
          <w:rPr>
            <w:webHidden/>
          </w:rPr>
          <w:tab/>
        </w:r>
        <w:r w:rsidR="0097533A" w:rsidRPr="00083B25">
          <w:rPr>
            <w:webHidden/>
          </w:rPr>
          <w:fldChar w:fldCharType="begin"/>
        </w:r>
        <w:r w:rsidR="0097533A" w:rsidRPr="00083B25">
          <w:rPr>
            <w:webHidden/>
          </w:rPr>
          <w:instrText xml:space="preserve"> PAGEREF _Toc85006081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60565103" w14:textId="4C463105" w:rsidR="0097533A" w:rsidRPr="00083B25" w:rsidRDefault="003E45AE" w:rsidP="009E6BBF">
      <w:pPr>
        <w:pStyle w:val="TOC3"/>
        <w:rPr>
          <w:rFonts w:asciiTheme="minorHAnsi" w:eastAsiaTheme="minorEastAsia" w:hAnsiTheme="minorHAnsi" w:cstheme="minorBidi"/>
          <w:sz w:val="22"/>
          <w:szCs w:val="22"/>
        </w:rPr>
      </w:pPr>
      <w:hyperlink w:anchor="_Toc85006082" w:history="1">
        <w:r w:rsidR="0097533A" w:rsidRPr="00083B25">
          <w:rPr>
            <w:rStyle w:val="Hyperlink"/>
          </w:rPr>
          <w:t>6.1.4.</w:t>
        </w:r>
        <w:r w:rsidR="0097533A" w:rsidRPr="00083B25">
          <w:rPr>
            <w:rFonts w:asciiTheme="minorHAnsi" w:eastAsiaTheme="minorEastAsia" w:hAnsiTheme="minorHAnsi" w:cstheme="minorBidi"/>
            <w:sz w:val="22"/>
            <w:szCs w:val="22"/>
          </w:rPr>
          <w:tab/>
        </w:r>
        <w:r w:rsidR="0097533A" w:rsidRPr="00083B25">
          <w:rPr>
            <w:rStyle w:val="Hyperlink"/>
          </w:rPr>
          <w:t>Signature.</w:t>
        </w:r>
        <w:r w:rsidR="0097533A" w:rsidRPr="00083B25">
          <w:rPr>
            <w:webHidden/>
          </w:rPr>
          <w:tab/>
        </w:r>
        <w:r w:rsidR="0097533A" w:rsidRPr="00083B25">
          <w:rPr>
            <w:webHidden/>
          </w:rPr>
          <w:fldChar w:fldCharType="begin"/>
        </w:r>
        <w:r w:rsidR="0097533A" w:rsidRPr="00083B25">
          <w:rPr>
            <w:webHidden/>
          </w:rPr>
          <w:instrText xml:space="preserve"> PAGEREF _Toc85006082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6A6ECC36" w14:textId="68616298" w:rsidR="0097533A" w:rsidRPr="00083B25" w:rsidRDefault="003E45AE" w:rsidP="009E6BBF">
      <w:pPr>
        <w:pStyle w:val="TOC3"/>
        <w:rPr>
          <w:rFonts w:asciiTheme="minorHAnsi" w:eastAsiaTheme="minorEastAsia" w:hAnsiTheme="minorHAnsi" w:cstheme="minorBidi"/>
          <w:sz w:val="22"/>
          <w:szCs w:val="22"/>
        </w:rPr>
      </w:pPr>
      <w:hyperlink w:anchor="_Toc85006083" w:history="1">
        <w:r w:rsidR="0097533A" w:rsidRPr="00083B25">
          <w:rPr>
            <w:rStyle w:val="Hyperlink"/>
          </w:rPr>
          <w:t>6.1.5.</w:t>
        </w:r>
        <w:r w:rsidR="0097533A" w:rsidRPr="00083B25">
          <w:rPr>
            <w:rFonts w:asciiTheme="minorHAnsi" w:eastAsiaTheme="minorEastAsia" w:hAnsiTheme="minorHAnsi" w:cstheme="minorBidi"/>
            <w:sz w:val="22"/>
            <w:szCs w:val="22"/>
          </w:rPr>
          <w:tab/>
        </w:r>
        <w:r w:rsidR="0097533A" w:rsidRPr="00083B25">
          <w:rPr>
            <w:rStyle w:val="Hyperlink"/>
          </w:rPr>
          <w:t>Product Description.</w:t>
        </w:r>
        <w:r w:rsidR="0097533A" w:rsidRPr="00083B25">
          <w:rPr>
            <w:webHidden/>
          </w:rPr>
          <w:tab/>
        </w:r>
        <w:r w:rsidR="0097533A" w:rsidRPr="00083B25">
          <w:rPr>
            <w:webHidden/>
          </w:rPr>
          <w:fldChar w:fldCharType="begin"/>
        </w:r>
        <w:r w:rsidR="0097533A" w:rsidRPr="00083B25">
          <w:rPr>
            <w:webHidden/>
          </w:rPr>
          <w:instrText xml:space="preserve"> PAGEREF _Toc85006083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379D1194" w14:textId="5B760221" w:rsidR="0097533A" w:rsidRPr="00083B25" w:rsidRDefault="003E45AE" w:rsidP="009E6BBF">
      <w:pPr>
        <w:pStyle w:val="TOC3"/>
        <w:rPr>
          <w:rFonts w:asciiTheme="minorHAnsi" w:eastAsiaTheme="minorEastAsia" w:hAnsiTheme="minorHAnsi" w:cstheme="minorBidi"/>
          <w:sz w:val="22"/>
          <w:szCs w:val="22"/>
        </w:rPr>
      </w:pPr>
      <w:hyperlink w:anchor="_Toc85006084" w:history="1">
        <w:r w:rsidR="0097533A" w:rsidRPr="00083B25">
          <w:rPr>
            <w:rStyle w:val="Hyperlink"/>
          </w:rPr>
          <w:t>6.1.6.</w:t>
        </w:r>
        <w:r w:rsidR="0097533A" w:rsidRPr="00083B25">
          <w:rPr>
            <w:rFonts w:asciiTheme="minorHAnsi" w:eastAsiaTheme="minorEastAsia" w:hAnsiTheme="minorHAnsi" w:cstheme="minorBidi"/>
            <w:sz w:val="22"/>
            <w:szCs w:val="22"/>
          </w:rPr>
          <w:tab/>
        </w:r>
        <w:r w:rsidR="0097533A" w:rsidRPr="00083B25">
          <w:rPr>
            <w:rStyle w:val="Hyperlink"/>
          </w:rPr>
          <w:t>Product Specification.</w:t>
        </w:r>
        <w:r w:rsidR="0097533A" w:rsidRPr="00083B25">
          <w:rPr>
            <w:webHidden/>
          </w:rPr>
          <w:tab/>
        </w:r>
        <w:r w:rsidR="0097533A" w:rsidRPr="00083B25">
          <w:rPr>
            <w:webHidden/>
          </w:rPr>
          <w:fldChar w:fldCharType="begin"/>
        </w:r>
        <w:r w:rsidR="0097533A" w:rsidRPr="00083B25">
          <w:rPr>
            <w:webHidden/>
          </w:rPr>
          <w:instrText xml:space="preserve"> PAGEREF _Toc85006084 \h </w:instrText>
        </w:r>
        <w:r w:rsidR="0097533A" w:rsidRPr="00083B25">
          <w:rPr>
            <w:webHidden/>
          </w:rPr>
        </w:r>
        <w:r w:rsidR="0097533A" w:rsidRPr="00083B25">
          <w:rPr>
            <w:webHidden/>
          </w:rPr>
          <w:fldChar w:fldCharType="separate"/>
        </w:r>
        <w:r w:rsidR="00083B25" w:rsidRPr="00083B25">
          <w:rPr>
            <w:webHidden/>
          </w:rPr>
          <w:t>200</w:t>
        </w:r>
        <w:r w:rsidR="0097533A" w:rsidRPr="00083B25">
          <w:rPr>
            <w:webHidden/>
          </w:rPr>
          <w:fldChar w:fldCharType="end"/>
        </w:r>
      </w:hyperlink>
    </w:p>
    <w:p w14:paraId="1FB82C11" w14:textId="02423812" w:rsidR="0097533A" w:rsidRPr="00083B25" w:rsidRDefault="003E45AE" w:rsidP="00123CBE">
      <w:pPr>
        <w:pStyle w:val="TOC20"/>
        <w:rPr>
          <w:rFonts w:asciiTheme="minorHAnsi" w:eastAsiaTheme="minorEastAsia" w:hAnsiTheme="minorHAnsi" w:cstheme="minorBidi"/>
          <w:b w:val="0"/>
          <w:bCs w:val="0"/>
          <w:sz w:val="22"/>
          <w:szCs w:val="22"/>
        </w:rPr>
      </w:pPr>
      <w:hyperlink w:anchor="_Toc85006085" w:history="1">
        <w:r w:rsidR="0097533A" w:rsidRPr="00083B25">
          <w:rPr>
            <w:rStyle w:val="Hyperlink"/>
            <w:b w:val="0"/>
            <w:bCs w:val="0"/>
          </w:rPr>
          <w:t>6.2.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Renewal.</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_Toc85006085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777F3EB8" w14:textId="717946A5" w:rsidR="0097533A" w:rsidRPr="00083B25" w:rsidRDefault="003E45AE" w:rsidP="00123CBE">
      <w:pPr>
        <w:pStyle w:val="TOC20"/>
        <w:rPr>
          <w:rFonts w:asciiTheme="minorHAnsi" w:eastAsiaTheme="minorEastAsia" w:hAnsiTheme="minorHAnsi" w:cstheme="minorBidi"/>
          <w:b w:val="0"/>
          <w:bCs w:val="0"/>
          <w:sz w:val="22"/>
          <w:szCs w:val="22"/>
        </w:rPr>
      </w:pPr>
      <w:hyperlink w:anchor="_Toc85006086" w:history="1">
        <w:r w:rsidR="0097533A" w:rsidRPr="00083B25">
          <w:rPr>
            <w:rStyle w:val="Hyperlink"/>
            <w:b w:val="0"/>
            <w:bCs w:val="0"/>
          </w:rPr>
          <w:t>6.3.</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Re-registration.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_Toc85006086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67962209" w14:textId="29DAC51D" w:rsidR="0097533A" w:rsidRPr="00083B25" w:rsidRDefault="003E45AE" w:rsidP="00123CBE">
      <w:pPr>
        <w:pStyle w:val="TOC20"/>
        <w:rPr>
          <w:rFonts w:asciiTheme="minorHAnsi" w:eastAsiaTheme="minorEastAsia" w:hAnsiTheme="minorHAnsi" w:cstheme="minorBidi"/>
          <w:b w:val="0"/>
          <w:bCs w:val="0"/>
          <w:sz w:val="22"/>
          <w:szCs w:val="22"/>
        </w:rPr>
      </w:pPr>
      <w:hyperlink w:anchor="_Toc85006087" w:history="1">
        <w:r w:rsidR="0097533A" w:rsidRPr="00083B25">
          <w:rPr>
            <w:rStyle w:val="Hyperlink"/>
            <w:b w:val="0"/>
            <w:bCs w:val="0"/>
          </w:rPr>
          <w:t>6.4.</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Authority to Deny Registration.</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_Toc85006087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05A4A397" w14:textId="31CD8D8C" w:rsidR="0097533A" w:rsidRPr="00083B25" w:rsidRDefault="003E45AE" w:rsidP="00123CBE">
      <w:pPr>
        <w:pStyle w:val="TOC20"/>
        <w:rPr>
          <w:rFonts w:asciiTheme="minorHAnsi" w:eastAsiaTheme="minorEastAsia" w:hAnsiTheme="minorHAnsi" w:cstheme="minorBidi"/>
          <w:b w:val="0"/>
          <w:bCs w:val="0"/>
          <w:sz w:val="22"/>
          <w:szCs w:val="22"/>
        </w:rPr>
      </w:pPr>
      <w:hyperlink w:anchor="_Toc85006088" w:history="1">
        <w:r w:rsidR="0097533A" w:rsidRPr="00083B25">
          <w:rPr>
            <w:rStyle w:val="Hyperlink"/>
            <w:b w:val="0"/>
            <w:bCs w:val="0"/>
          </w:rPr>
          <w:t>6.5.</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Transferability.</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_Toc85006088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200</w:t>
        </w:r>
        <w:r w:rsidR="0097533A" w:rsidRPr="00083B25">
          <w:rPr>
            <w:b w:val="0"/>
            <w:bCs w:val="0"/>
            <w:webHidden/>
          </w:rPr>
          <w:fldChar w:fldCharType="end"/>
        </w:r>
      </w:hyperlink>
    </w:p>
    <w:p w14:paraId="1824960C" w14:textId="42331BEB" w:rsidR="0097533A" w:rsidRPr="00083B25" w:rsidRDefault="003E45AE">
      <w:pPr>
        <w:pStyle w:val="TOC1"/>
        <w:rPr>
          <w:rFonts w:asciiTheme="minorHAnsi" w:eastAsiaTheme="minorEastAsia" w:hAnsiTheme="minorHAnsi" w:cstheme="minorBidi"/>
          <w:noProof/>
          <w:sz w:val="22"/>
          <w:szCs w:val="22"/>
        </w:rPr>
      </w:pPr>
      <w:hyperlink w:anchor="_Toc85006089" w:history="1">
        <w:r w:rsidR="0097533A" w:rsidRPr="00083B25">
          <w:rPr>
            <w:rStyle w:val="Hyperlink"/>
            <w:noProof/>
          </w:rPr>
          <w:t>Section 7.  Test Methods and Reproducibility Limits</w:t>
        </w:r>
        <w:r w:rsidR="0097533A" w:rsidRPr="00083B25">
          <w:rPr>
            <w:noProof/>
            <w:webHidden/>
          </w:rPr>
          <w:tab/>
        </w:r>
        <w:r w:rsidR="0097533A" w:rsidRPr="00083B25">
          <w:rPr>
            <w:noProof/>
            <w:webHidden/>
          </w:rPr>
          <w:fldChar w:fldCharType="begin"/>
        </w:r>
        <w:r w:rsidR="0097533A" w:rsidRPr="00083B25">
          <w:rPr>
            <w:noProof/>
            <w:webHidden/>
          </w:rPr>
          <w:instrText xml:space="preserve"> PAGEREF _Toc85006089 \h </w:instrText>
        </w:r>
        <w:r w:rsidR="0097533A" w:rsidRPr="00083B25">
          <w:rPr>
            <w:noProof/>
            <w:webHidden/>
          </w:rPr>
        </w:r>
        <w:r w:rsidR="0097533A" w:rsidRPr="00083B25">
          <w:rPr>
            <w:noProof/>
            <w:webHidden/>
          </w:rPr>
          <w:fldChar w:fldCharType="separate"/>
        </w:r>
        <w:r w:rsidR="00083B25" w:rsidRPr="00083B25">
          <w:rPr>
            <w:noProof/>
            <w:webHidden/>
          </w:rPr>
          <w:t>201</w:t>
        </w:r>
        <w:r w:rsidR="0097533A" w:rsidRPr="00083B25">
          <w:rPr>
            <w:noProof/>
            <w:webHidden/>
          </w:rPr>
          <w:fldChar w:fldCharType="end"/>
        </w:r>
      </w:hyperlink>
    </w:p>
    <w:p w14:paraId="4E9D1B0E" w14:textId="5E99B8CC" w:rsidR="0097533A" w:rsidRPr="00083B25" w:rsidRDefault="003E45AE" w:rsidP="00123CBE">
      <w:pPr>
        <w:pStyle w:val="TOC20"/>
        <w:rPr>
          <w:rFonts w:asciiTheme="minorHAnsi" w:eastAsiaTheme="minorEastAsia" w:hAnsiTheme="minorHAnsi" w:cstheme="minorBidi"/>
          <w:b w:val="0"/>
          <w:bCs w:val="0"/>
          <w:sz w:val="22"/>
          <w:szCs w:val="22"/>
        </w:rPr>
      </w:pPr>
      <w:hyperlink w:anchor="_Toc85006090" w:history="1">
        <w:r w:rsidR="0097533A" w:rsidRPr="00083B25">
          <w:rPr>
            <w:rStyle w:val="Hyperlink"/>
            <w:b w:val="0"/>
            <w:bCs w:val="0"/>
          </w:rPr>
          <w:t>7.1.</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ASTM Standard Test Methods.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_Toc85006090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201</w:t>
        </w:r>
        <w:r w:rsidR="0097533A" w:rsidRPr="00083B25">
          <w:rPr>
            <w:b w:val="0"/>
            <w:bCs w:val="0"/>
            <w:webHidden/>
          </w:rPr>
          <w:fldChar w:fldCharType="end"/>
        </w:r>
      </w:hyperlink>
    </w:p>
    <w:p w14:paraId="7C23D9F9" w14:textId="07AE7C2D" w:rsidR="0097533A" w:rsidRPr="00083B25" w:rsidRDefault="003E45AE" w:rsidP="009E6BBF">
      <w:pPr>
        <w:pStyle w:val="TOC3"/>
        <w:rPr>
          <w:rFonts w:asciiTheme="minorHAnsi" w:eastAsiaTheme="minorEastAsia" w:hAnsiTheme="minorHAnsi" w:cstheme="minorBidi"/>
          <w:sz w:val="22"/>
          <w:szCs w:val="22"/>
        </w:rPr>
      </w:pPr>
      <w:hyperlink w:anchor="_Toc85006091" w:history="1">
        <w:r w:rsidR="0097533A" w:rsidRPr="00083B25">
          <w:rPr>
            <w:rStyle w:val="Hyperlink"/>
          </w:rPr>
          <w:t xml:space="preserve">7.1.1. </w:t>
        </w:r>
        <w:r w:rsidR="0097533A" w:rsidRPr="00083B25">
          <w:rPr>
            <w:rFonts w:asciiTheme="minorHAnsi" w:eastAsiaTheme="minorEastAsia" w:hAnsiTheme="minorHAnsi" w:cstheme="minorBidi"/>
            <w:sz w:val="22"/>
            <w:szCs w:val="22"/>
          </w:rPr>
          <w:tab/>
        </w:r>
        <w:r w:rsidR="0097533A" w:rsidRPr="00083B25">
          <w:rPr>
            <w:rStyle w:val="Hyperlink"/>
          </w:rPr>
          <w:t>Premium Diesel.</w:t>
        </w:r>
        <w:r w:rsidR="0097533A" w:rsidRPr="00083B25">
          <w:rPr>
            <w:webHidden/>
          </w:rPr>
          <w:tab/>
        </w:r>
        <w:r w:rsidR="0097533A" w:rsidRPr="00083B25">
          <w:rPr>
            <w:webHidden/>
          </w:rPr>
          <w:fldChar w:fldCharType="begin"/>
        </w:r>
        <w:r w:rsidR="0097533A" w:rsidRPr="00083B25">
          <w:rPr>
            <w:webHidden/>
          </w:rPr>
          <w:instrText xml:space="preserve"> PAGEREF _Toc85006091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066E2942" w14:textId="62B28BE4" w:rsidR="0097533A" w:rsidRPr="00083B25" w:rsidRDefault="003E45AE" w:rsidP="00123CBE">
      <w:pPr>
        <w:pStyle w:val="TOC20"/>
        <w:rPr>
          <w:rFonts w:asciiTheme="minorHAnsi" w:eastAsiaTheme="minorEastAsia" w:hAnsiTheme="minorHAnsi" w:cstheme="minorBidi"/>
          <w:b w:val="0"/>
          <w:bCs w:val="0"/>
          <w:sz w:val="22"/>
          <w:szCs w:val="22"/>
        </w:rPr>
      </w:pPr>
      <w:hyperlink w:anchor="_Toc85006092" w:history="1">
        <w:r w:rsidR="0097533A" w:rsidRPr="00083B25">
          <w:rPr>
            <w:rStyle w:val="Hyperlink"/>
            <w:b w:val="0"/>
            <w:bCs w:val="0"/>
          </w:rPr>
          <w:t>7.2.</w:t>
        </w:r>
        <w:r w:rsidR="0097533A" w:rsidRPr="00083B25">
          <w:rPr>
            <w:rFonts w:asciiTheme="minorHAnsi" w:eastAsiaTheme="minorEastAsia" w:hAnsiTheme="minorHAnsi" w:cstheme="minorBidi"/>
            <w:b w:val="0"/>
            <w:bCs w:val="0"/>
            <w:sz w:val="22"/>
            <w:szCs w:val="22"/>
          </w:rPr>
          <w:tab/>
        </w:r>
        <w:r w:rsidR="0097533A" w:rsidRPr="00083B25">
          <w:rPr>
            <w:rStyle w:val="Hyperlink"/>
            <w:b w:val="0"/>
            <w:bCs w:val="0"/>
          </w:rPr>
          <w:t>Reproducibility Limits.</w:t>
        </w:r>
        <w:r w:rsidR="0097533A" w:rsidRPr="00083B25">
          <w:rPr>
            <w:b w:val="0"/>
            <w:bCs w:val="0"/>
            <w:webHidden/>
          </w:rPr>
          <w:tab/>
        </w:r>
        <w:r w:rsidR="0097533A" w:rsidRPr="00083B25">
          <w:rPr>
            <w:b w:val="0"/>
            <w:bCs w:val="0"/>
            <w:webHidden/>
          </w:rPr>
          <w:fldChar w:fldCharType="begin"/>
        </w:r>
        <w:r w:rsidR="0097533A" w:rsidRPr="00083B25">
          <w:rPr>
            <w:b w:val="0"/>
            <w:bCs w:val="0"/>
            <w:webHidden/>
          </w:rPr>
          <w:instrText xml:space="preserve"> PAGEREF _Toc85006092 \h </w:instrText>
        </w:r>
        <w:r w:rsidR="0097533A" w:rsidRPr="00083B25">
          <w:rPr>
            <w:b w:val="0"/>
            <w:bCs w:val="0"/>
            <w:webHidden/>
          </w:rPr>
        </w:r>
        <w:r w:rsidR="0097533A" w:rsidRPr="00083B25">
          <w:rPr>
            <w:b w:val="0"/>
            <w:bCs w:val="0"/>
            <w:webHidden/>
          </w:rPr>
          <w:fldChar w:fldCharType="separate"/>
        </w:r>
        <w:r w:rsidR="00083B25" w:rsidRPr="00083B25">
          <w:rPr>
            <w:b w:val="0"/>
            <w:bCs w:val="0"/>
            <w:webHidden/>
          </w:rPr>
          <w:t>201</w:t>
        </w:r>
        <w:r w:rsidR="0097533A" w:rsidRPr="00083B25">
          <w:rPr>
            <w:b w:val="0"/>
            <w:bCs w:val="0"/>
            <w:webHidden/>
          </w:rPr>
          <w:fldChar w:fldCharType="end"/>
        </w:r>
      </w:hyperlink>
    </w:p>
    <w:p w14:paraId="4B318FEF" w14:textId="7CAE6AE1" w:rsidR="0097533A" w:rsidRPr="00083B25" w:rsidRDefault="003E45AE" w:rsidP="009E6BBF">
      <w:pPr>
        <w:pStyle w:val="TOC3"/>
        <w:rPr>
          <w:rFonts w:asciiTheme="minorHAnsi" w:eastAsiaTheme="minorEastAsia" w:hAnsiTheme="minorHAnsi" w:cstheme="minorBidi"/>
          <w:sz w:val="22"/>
          <w:szCs w:val="22"/>
        </w:rPr>
      </w:pPr>
      <w:hyperlink w:anchor="_Toc85006093" w:history="1">
        <w:r w:rsidR="0097533A" w:rsidRPr="00083B25">
          <w:rPr>
            <w:rStyle w:val="Hyperlink"/>
          </w:rPr>
          <w:t>7.2.1.</w:t>
        </w:r>
        <w:r w:rsidR="0097533A" w:rsidRPr="00083B25">
          <w:rPr>
            <w:rFonts w:asciiTheme="minorHAnsi" w:eastAsiaTheme="minorEastAsia" w:hAnsiTheme="minorHAnsi" w:cstheme="minorBidi"/>
            <w:sz w:val="22"/>
            <w:szCs w:val="22"/>
          </w:rPr>
          <w:tab/>
        </w:r>
        <w:r w:rsidR="0097533A" w:rsidRPr="00083B25">
          <w:rPr>
            <w:rStyle w:val="Hyperlink"/>
          </w:rPr>
          <w:t>AKI Limits.</w:t>
        </w:r>
        <w:r w:rsidR="0097533A" w:rsidRPr="00083B25">
          <w:rPr>
            <w:webHidden/>
          </w:rPr>
          <w:tab/>
        </w:r>
        <w:r w:rsidR="0097533A" w:rsidRPr="00083B25">
          <w:rPr>
            <w:webHidden/>
          </w:rPr>
          <w:fldChar w:fldCharType="begin"/>
        </w:r>
        <w:r w:rsidR="0097533A" w:rsidRPr="00083B25">
          <w:rPr>
            <w:webHidden/>
          </w:rPr>
          <w:instrText xml:space="preserve"> PAGEREF _Toc85006093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476B9E30" w14:textId="5CB2D0FF" w:rsidR="0097533A" w:rsidRPr="00083B25" w:rsidRDefault="003E45AE" w:rsidP="009E6BBF">
      <w:pPr>
        <w:pStyle w:val="TOC3"/>
        <w:rPr>
          <w:rFonts w:asciiTheme="minorHAnsi" w:eastAsiaTheme="minorEastAsia" w:hAnsiTheme="minorHAnsi" w:cstheme="minorBidi"/>
          <w:sz w:val="22"/>
          <w:szCs w:val="22"/>
        </w:rPr>
      </w:pPr>
      <w:hyperlink w:anchor="_Toc85006094" w:history="1">
        <w:r w:rsidR="0097533A" w:rsidRPr="00083B25">
          <w:rPr>
            <w:rStyle w:val="Hyperlink"/>
          </w:rPr>
          <w:t xml:space="preserve">7.2.2. </w:t>
        </w:r>
        <w:r w:rsidR="0097533A" w:rsidRPr="00083B25">
          <w:rPr>
            <w:rFonts w:asciiTheme="minorHAnsi" w:eastAsiaTheme="minorEastAsia" w:hAnsiTheme="minorHAnsi" w:cstheme="minorBidi"/>
            <w:sz w:val="22"/>
            <w:szCs w:val="22"/>
          </w:rPr>
          <w:tab/>
        </w:r>
        <w:r w:rsidR="0097533A" w:rsidRPr="00083B25">
          <w:rPr>
            <w:rStyle w:val="Hyperlink"/>
          </w:rPr>
          <w:t>Reproducibility.</w:t>
        </w:r>
        <w:r w:rsidR="0097533A" w:rsidRPr="00083B25">
          <w:rPr>
            <w:webHidden/>
          </w:rPr>
          <w:tab/>
        </w:r>
        <w:r w:rsidR="0097533A" w:rsidRPr="00083B25">
          <w:rPr>
            <w:webHidden/>
          </w:rPr>
          <w:fldChar w:fldCharType="begin"/>
        </w:r>
        <w:r w:rsidR="0097533A" w:rsidRPr="00083B25">
          <w:rPr>
            <w:webHidden/>
          </w:rPr>
          <w:instrText xml:space="preserve"> PAGEREF _Toc85006094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06A07387" w14:textId="4E0E8CA4" w:rsidR="0097533A" w:rsidRPr="00083B25" w:rsidRDefault="003E45AE" w:rsidP="009E6BBF">
      <w:pPr>
        <w:pStyle w:val="TOC3"/>
        <w:rPr>
          <w:rFonts w:asciiTheme="minorHAnsi" w:eastAsiaTheme="minorEastAsia" w:hAnsiTheme="minorHAnsi" w:cstheme="minorBidi"/>
          <w:sz w:val="22"/>
          <w:szCs w:val="22"/>
        </w:rPr>
      </w:pPr>
      <w:hyperlink w:anchor="_Toc85006095" w:history="1">
        <w:r w:rsidR="0097533A" w:rsidRPr="00083B25">
          <w:rPr>
            <w:rStyle w:val="Hyperlink"/>
          </w:rPr>
          <w:t xml:space="preserve">7.2.3. </w:t>
        </w:r>
        <w:r w:rsidR="0097533A" w:rsidRPr="00083B25">
          <w:rPr>
            <w:rFonts w:asciiTheme="minorHAnsi" w:eastAsiaTheme="minorEastAsia" w:hAnsiTheme="minorHAnsi" w:cstheme="minorBidi"/>
            <w:sz w:val="22"/>
            <w:szCs w:val="22"/>
          </w:rPr>
          <w:tab/>
        </w:r>
        <w:r w:rsidR="0097533A" w:rsidRPr="00083B25">
          <w:rPr>
            <w:rStyle w:val="Hyperlink"/>
          </w:rPr>
          <w:t>SAE Viscosity Grades for Engine Oils.</w:t>
        </w:r>
        <w:r w:rsidR="0097533A" w:rsidRPr="00083B25">
          <w:rPr>
            <w:webHidden/>
          </w:rPr>
          <w:tab/>
        </w:r>
        <w:r w:rsidR="0097533A" w:rsidRPr="00083B25">
          <w:rPr>
            <w:webHidden/>
          </w:rPr>
          <w:fldChar w:fldCharType="begin"/>
        </w:r>
        <w:r w:rsidR="0097533A" w:rsidRPr="00083B25">
          <w:rPr>
            <w:webHidden/>
          </w:rPr>
          <w:instrText xml:space="preserve"> PAGEREF _Toc85006095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547CBE96" w14:textId="7BE0EF36" w:rsidR="0097533A" w:rsidRPr="00083B25" w:rsidRDefault="003E45AE" w:rsidP="009E6BBF">
      <w:pPr>
        <w:pStyle w:val="TOC3"/>
        <w:rPr>
          <w:rFonts w:asciiTheme="minorHAnsi" w:eastAsiaTheme="minorEastAsia" w:hAnsiTheme="minorHAnsi" w:cstheme="minorBidi"/>
          <w:sz w:val="22"/>
          <w:szCs w:val="22"/>
        </w:rPr>
      </w:pPr>
      <w:hyperlink w:anchor="_Toc85006096" w:history="1">
        <w:r w:rsidR="0097533A" w:rsidRPr="00083B25">
          <w:rPr>
            <w:rStyle w:val="Hyperlink"/>
          </w:rPr>
          <w:t xml:space="preserve">7.2.4.  </w:t>
        </w:r>
        <w:r w:rsidR="0097533A" w:rsidRPr="00083B25">
          <w:rPr>
            <w:rFonts w:asciiTheme="minorHAnsi" w:eastAsiaTheme="minorEastAsia" w:hAnsiTheme="minorHAnsi" w:cstheme="minorBidi"/>
            <w:sz w:val="22"/>
            <w:szCs w:val="22"/>
          </w:rPr>
          <w:tab/>
        </w:r>
        <w:r w:rsidR="0097533A" w:rsidRPr="00083B25">
          <w:rPr>
            <w:rStyle w:val="Hyperlink"/>
          </w:rPr>
          <w:t>Dispute Resolution.</w:t>
        </w:r>
        <w:r w:rsidR="0097533A" w:rsidRPr="00083B25">
          <w:rPr>
            <w:webHidden/>
          </w:rPr>
          <w:tab/>
        </w:r>
        <w:r w:rsidR="0097533A" w:rsidRPr="00083B25">
          <w:rPr>
            <w:webHidden/>
          </w:rPr>
          <w:fldChar w:fldCharType="begin"/>
        </w:r>
        <w:r w:rsidR="0097533A" w:rsidRPr="00083B25">
          <w:rPr>
            <w:webHidden/>
          </w:rPr>
          <w:instrText xml:space="preserve"> PAGEREF _Toc85006096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50A85157" w14:textId="34F8F653" w:rsidR="0097533A" w:rsidRPr="00083B25" w:rsidRDefault="003E45AE" w:rsidP="009E6BBF">
      <w:pPr>
        <w:pStyle w:val="TOC3"/>
        <w:rPr>
          <w:rFonts w:asciiTheme="minorHAnsi" w:eastAsiaTheme="minorEastAsia" w:hAnsiTheme="minorHAnsi" w:cstheme="minorBidi"/>
          <w:sz w:val="22"/>
          <w:szCs w:val="22"/>
        </w:rPr>
      </w:pPr>
      <w:hyperlink w:anchor="_Toc85006097" w:history="1">
        <w:r w:rsidR="0097533A" w:rsidRPr="00083B25">
          <w:rPr>
            <w:rStyle w:val="Hyperlink"/>
          </w:rPr>
          <w:t>7.2.5.  </w:t>
        </w:r>
        <w:r w:rsidR="0097533A" w:rsidRPr="00083B25">
          <w:rPr>
            <w:rFonts w:asciiTheme="minorHAnsi" w:eastAsiaTheme="minorEastAsia" w:hAnsiTheme="minorHAnsi" w:cstheme="minorBidi"/>
            <w:sz w:val="22"/>
            <w:szCs w:val="22"/>
          </w:rPr>
          <w:tab/>
        </w:r>
        <w:r w:rsidR="0097533A" w:rsidRPr="00083B25">
          <w:rPr>
            <w:rStyle w:val="Hyperlink"/>
          </w:rPr>
          <w:t>Additional Enforcement Action.</w:t>
        </w:r>
        <w:r w:rsidR="0097533A" w:rsidRPr="00083B25">
          <w:rPr>
            <w:webHidden/>
          </w:rPr>
          <w:tab/>
        </w:r>
        <w:r w:rsidR="0097533A" w:rsidRPr="00083B25">
          <w:rPr>
            <w:webHidden/>
          </w:rPr>
          <w:fldChar w:fldCharType="begin"/>
        </w:r>
        <w:r w:rsidR="0097533A" w:rsidRPr="00083B25">
          <w:rPr>
            <w:webHidden/>
          </w:rPr>
          <w:instrText xml:space="preserve"> PAGEREF _Toc85006097 \h </w:instrText>
        </w:r>
        <w:r w:rsidR="0097533A" w:rsidRPr="00083B25">
          <w:rPr>
            <w:webHidden/>
          </w:rPr>
        </w:r>
        <w:r w:rsidR="0097533A" w:rsidRPr="00083B25">
          <w:rPr>
            <w:webHidden/>
          </w:rPr>
          <w:fldChar w:fldCharType="separate"/>
        </w:r>
        <w:r w:rsidR="00083B25" w:rsidRPr="00083B25">
          <w:rPr>
            <w:webHidden/>
          </w:rPr>
          <w:t>201</w:t>
        </w:r>
        <w:r w:rsidR="0097533A" w:rsidRPr="00083B25">
          <w:rPr>
            <w:webHidden/>
          </w:rPr>
          <w:fldChar w:fldCharType="end"/>
        </w:r>
      </w:hyperlink>
    </w:p>
    <w:p w14:paraId="3DEBE27F" w14:textId="64455011" w:rsidR="003326D7" w:rsidRPr="00181856" w:rsidRDefault="00D962A8" w:rsidP="00C83935">
      <w:pPr>
        <w:spacing w:before="240" w:after="480"/>
        <w:jc w:val="left"/>
      </w:pPr>
      <w:r w:rsidRPr="00181856">
        <w:fldChar w:fldCharType="end"/>
      </w:r>
      <w:r w:rsidR="003326D7" w:rsidRPr="00181856">
        <w:br w:type="page"/>
      </w:r>
    </w:p>
    <w:p w14:paraId="444922CD" w14:textId="77777777" w:rsidR="00BC1F8D" w:rsidRPr="003326D7" w:rsidRDefault="00BC1F8D" w:rsidP="00C83935">
      <w:pPr>
        <w:spacing w:before="4060" w:after="200" w:line="276" w:lineRule="auto"/>
        <w:jc w:val="left"/>
        <w:rPr>
          <w:rFonts w:ascii="Calibri" w:eastAsia="Calibri" w:hAnsi="Calibri"/>
          <w:sz w:val="22"/>
          <w:szCs w:val="22"/>
        </w:rPr>
      </w:pPr>
    </w:p>
    <w:p w14:paraId="0DC62B1A" w14:textId="77777777" w:rsidR="005C0708" w:rsidRPr="005C0708" w:rsidRDefault="005C0708" w:rsidP="005C0708">
      <w:pPr>
        <w:spacing w:before="4060" w:after="160" w:line="259" w:lineRule="auto"/>
        <w:jc w:val="center"/>
        <w:rPr>
          <w:rFonts w:eastAsia="Calibri"/>
          <w:szCs w:val="22"/>
        </w:rPr>
      </w:pPr>
      <w:r w:rsidRPr="005C0708">
        <w:rPr>
          <w:rFonts w:eastAsia="Calibri"/>
          <w:szCs w:val="22"/>
        </w:rPr>
        <w:t>THIS PAGE INTENTIONALLY LEFT BLANK</w:t>
      </w:r>
    </w:p>
    <w:p w14:paraId="66D098BE" w14:textId="77777777" w:rsidR="009A5BA2" w:rsidRDefault="009A5BA2" w:rsidP="00382C9A">
      <w:pPr>
        <w:spacing w:before="240" w:after="480"/>
        <w:jc w:val="center"/>
      </w:pPr>
    </w:p>
    <w:p w14:paraId="30CE3872" w14:textId="7FF10A59" w:rsidR="009A5BA2" w:rsidRDefault="009A5BA2">
      <w:pPr>
        <w:jc w:val="left"/>
      </w:pPr>
      <w:r>
        <w:br w:type="page"/>
      </w:r>
    </w:p>
    <w:p w14:paraId="669E0FD5" w14:textId="43AEC443" w:rsidR="009D3088" w:rsidRDefault="0040670A" w:rsidP="00CB2018">
      <w:pPr>
        <w:spacing w:before="360" w:after="480"/>
        <w:jc w:val="center"/>
        <w:rPr>
          <w:b/>
          <w:bCs/>
          <w:sz w:val="28"/>
        </w:rPr>
      </w:pPr>
      <w:r>
        <w:rPr>
          <w:b/>
          <w:sz w:val="28"/>
          <w:szCs w:val="28"/>
        </w:rPr>
        <w:lastRenderedPageBreak/>
        <w:t>F</w:t>
      </w:r>
      <w:r w:rsidR="00A41C22" w:rsidRPr="00A41C22">
        <w:rPr>
          <w:b/>
          <w:sz w:val="28"/>
          <w:szCs w:val="28"/>
        </w:rPr>
        <w:t>.</w:t>
      </w:r>
      <w:r w:rsidR="00181856">
        <w:t>  </w:t>
      </w:r>
      <w:r w:rsidR="005A6C37" w:rsidRPr="00155F04">
        <w:rPr>
          <w:b/>
          <w:bCs/>
          <w:sz w:val="28"/>
        </w:rPr>
        <w:t>Uniform Fuels</w:t>
      </w:r>
      <w:r w:rsidR="005444BC" w:rsidRPr="00155F04">
        <w:rPr>
          <w:b/>
          <w:bCs/>
          <w:sz w:val="28"/>
        </w:rPr>
        <w:t xml:space="preserve"> and</w:t>
      </w:r>
      <w:r w:rsidR="00155F04">
        <w:rPr>
          <w:b/>
          <w:bCs/>
          <w:sz w:val="28"/>
        </w:rPr>
        <w:t xml:space="preserve"> </w:t>
      </w:r>
      <w:r w:rsidR="005A6C37" w:rsidRPr="00155F04">
        <w:rPr>
          <w:b/>
          <w:bCs/>
          <w:sz w:val="28"/>
        </w:rPr>
        <w:t>Automotive Lubricants Regulation</w:t>
      </w:r>
    </w:p>
    <w:p w14:paraId="58D2391E" w14:textId="77777777" w:rsidR="005A6C37" w:rsidRPr="00B235C6" w:rsidRDefault="005A6C37" w:rsidP="00F00B70">
      <w:pPr>
        <w:pStyle w:val="EngineFuelTOCHeading1"/>
      </w:pPr>
      <w:bookmarkStart w:id="3949" w:name="_Toc85005878"/>
      <w:r w:rsidRPr="00B235C6">
        <w:t xml:space="preserve">Section </w:t>
      </w:r>
      <w:r w:rsidRPr="00ED0421">
        <w:t>1.  Definitions</w:t>
      </w:r>
      <w:bookmarkEnd w:id="3949"/>
    </w:p>
    <w:p w14:paraId="7B78FF87" w14:textId="3685E761" w:rsidR="005A6C37" w:rsidRDefault="005A6C37" w:rsidP="001E0280">
      <w:pPr>
        <w:tabs>
          <w:tab w:val="left" w:pos="540"/>
        </w:tabs>
        <w:suppressAutoHyphens/>
        <w:spacing w:before="60" w:after="240"/>
      </w:pPr>
      <w:bookmarkStart w:id="3950" w:name="_Toc85005879"/>
      <w:bookmarkStart w:id="3951" w:name="_Hlk521997463"/>
      <w:r w:rsidRPr="00285032">
        <w:rPr>
          <w:rStyle w:val="EngineFuelTOC2ndLevelChar"/>
        </w:rPr>
        <w:t>1.1.</w:t>
      </w:r>
      <w:r w:rsidR="00AE62B2" w:rsidRPr="00285032">
        <w:rPr>
          <w:rStyle w:val="EngineFuelTOC2ndLevelChar"/>
        </w:rPr>
        <w:tab/>
      </w:r>
      <w:r w:rsidR="00A50387" w:rsidRPr="00285032">
        <w:rPr>
          <w:rStyle w:val="EngineFuelTOC2ndLevelChar"/>
        </w:rPr>
        <w:t>ASTM</w:t>
      </w:r>
      <w:r w:rsidR="00F770FB" w:rsidRPr="00285032">
        <w:rPr>
          <w:rStyle w:val="EngineFuelTOC2ndLevelChar"/>
        </w:rPr>
        <w:t xml:space="preserve"> (</w:t>
      </w:r>
      <w:r w:rsidRPr="00285032">
        <w:rPr>
          <w:rStyle w:val="EngineFuelTOC2ndLevelChar"/>
        </w:rPr>
        <w:t>ASTM International</w:t>
      </w:r>
      <w:r w:rsidR="00F770FB" w:rsidRPr="00285032">
        <w:rPr>
          <w:rStyle w:val="EngineFuelTOC2ndLevelChar"/>
        </w:rPr>
        <w:t>)</w:t>
      </w:r>
      <w:r w:rsidR="009B27E7" w:rsidRPr="00285032">
        <w:rPr>
          <w:rStyle w:val="EngineFuelTOC2ndLevelChar"/>
        </w:rPr>
        <w:t>.</w:t>
      </w:r>
      <w:bookmarkEnd w:id="3950"/>
      <w:r w:rsidR="00AC6A66">
        <w:t xml:space="preserve"> (</w:t>
      </w:r>
      <w:hyperlink r:id="rId118" w:history="1">
        <w:r w:rsidR="00AC6A66" w:rsidRPr="008C4BBF">
          <w:rPr>
            <w:rStyle w:val="Hyperlink1BChar"/>
            <w:color w:val="auto"/>
          </w:rPr>
          <w:t>www.astm.or</w:t>
        </w:r>
        <w:r w:rsidR="00AC6A66" w:rsidRPr="00E820A5">
          <w:rPr>
            <w:rStyle w:val="Hyperlink1BChar"/>
          </w:rPr>
          <w:t>g</w:t>
        </w:r>
      </w:hyperlink>
      <w:r w:rsidR="00AC6A66">
        <w:t>)</w:t>
      </w:r>
      <w:r w:rsidR="00D962A8" w:rsidRPr="00FD19CC">
        <w:fldChar w:fldCharType="begin"/>
      </w:r>
      <w:r w:rsidRPr="00FD19CC">
        <w:instrText>xe "</w:instrText>
      </w:r>
      <w:r w:rsidR="002F7F29">
        <w:instrText>Definitions:</w:instrText>
      </w:r>
      <w:r w:rsidRPr="00FD19CC">
        <w:instrText>ASTM International"</w:instrText>
      </w:r>
      <w:r w:rsidR="00D962A8" w:rsidRPr="00FD19CC">
        <w:fldChar w:fldCharType="end"/>
      </w:r>
      <w:r w:rsidR="00D962A8">
        <w:fldChar w:fldCharType="begin"/>
      </w:r>
      <w:r w:rsidR="002F7F29">
        <w:instrText xml:space="preserve"> XE "</w:instrText>
      </w:r>
      <w:r w:rsidR="002F7F29" w:rsidRPr="002265E2">
        <w:instrText>ASTM International</w:instrText>
      </w:r>
      <w:r w:rsidR="002F7F29">
        <w:instrText xml:space="preserve">" </w:instrText>
      </w:r>
      <w:r w:rsidR="00D962A8">
        <w:fldChar w:fldCharType="end"/>
      </w:r>
      <w:r w:rsidRPr="001F3FE1">
        <w:t xml:space="preserve"> </w:t>
      </w:r>
      <w:r>
        <w:t>–</w:t>
      </w:r>
      <w:r w:rsidRPr="001F3FE1">
        <w:t xml:space="preserve"> </w:t>
      </w:r>
      <w:r w:rsidR="001B7EBF">
        <w:t>The</w:t>
      </w:r>
      <w:r w:rsidR="001B7EBF" w:rsidRPr="001F3FE1">
        <w:t xml:space="preserve"> </w:t>
      </w:r>
      <w:r w:rsidRPr="001F3FE1">
        <w:t>international voluntary consensus standards organization formed for the development of standards on characteristics and performance of materials, products, systems, and services, and the promotion of related knowledge.</w:t>
      </w:r>
      <w:r w:rsidR="00483FA2">
        <w:t xml:space="preserve">  </w:t>
      </w:r>
    </w:p>
    <w:p w14:paraId="6B1CD4D8" w14:textId="5590F929" w:rsidR="005A6C37" w:rsidRPr="003409FB" w:rsidRDefault="003B66C4" w:rsidP="00D10951">
      <w:pPr>
        <w:tabs>
          <w:tab w:val="left" w:pos="540"/>
        </w:tabs>
        <w:spacing w:after="240"/>
      </w:pPr>
      <w:bookmarkStart w:id="3952" w:name="_Toc85005880"/>
      <w:bookmarkEnd w:id="3951"/>
      <w:r w:rsidRPr="00285032">
        <w:rPr>
          <w:rStyle w:val="EngineFuelTOC2ndLevelChar"/>
        </w:rPr>
        <w:t>1.2.</w:t>
      </w:r>
      <w:r w:rsidRPr="00285032">
        <w:rPr>
          <w:rStyle w:val="EngineFuelTOC2ndLevelChar"/>
        </w:rPr>
        <w:tab/>
      </w:r>
      <w:bookmarkStart w:id="3953" w:name="_Hlk521997484"/>
      <w:r w:rsidR="005A6C37" w:rsidRPr="00285032">
        <w:rPr>
          <w:rStyle w:val="EngineFuelTOC2ndLevelChar"/>
        </w:rPr>
        <w:t>Antiknock Index (AKI).</w:t>
      </w:r>
      <w:bookmarkEnd w:id="3952"/>
      <w:r w:rsidR="00D962A8" w:rsidRPr="007E0CB6">
        <w:rPr>
          <w:szCs w:val="20"/>
        </w:rPr>
        <w:fldChar w:fldCharType="begin"/>
      </w:r>
      <w:r w:rsidR="005A6C37" w:rsidRPr="007E0CB6">
        <w:rPr>
          <w:szCs w:val="20"/>
        </w:rPr>
        <w:instrText>xe "</w:instrText>
      </w:r>
      <w:r w:rsidR="002F7F29" w:rsidRPr="007E0CB6">
        <w:rPr>
          <w:szCs w:val="20"/>
        </w:rPr>
        <w:instrText>Definitions:</w:instrText>
      </w:r>
      <w:r w:rsidR="005A6C37" w:rsidRPr="00B173F1">
        <w:rPr>
          <w:szCs w:val="20"/>
        </w:rPr>
        <w:instrText>Antiknock"</w:instrText>
      </w:r>
      <w:r w:rsidR="00D962A8" w:rsidRPr="007E0CB6">
        <w:rPr>
          <w:szCs w:val="20"/>
        </w:rPr>
        <w:fldChar w:fldCharType="end"/>
      </w:r>
      <w:r w:rsidR="00D962A8" w:rsidRPr="007E0CB6">
        <w:rPr>
          <w:szCs w:val="20"/>
        </w:rPr>
        <w:fldChar w:fldCharType="begin"/>
      </w:r>
      <w:r w:rsidR="009B7009" w:rsidRPr="007E0CB6">
        <w:rPr>
          <w:szCs w:val="20"/>
        </w:rPr>
        <w:instrText xml:space="preserve"> XE "</w:instrText>
      </w:r>
      <w:r w:rsidR="009B27E7" w:rsidRPr="007E0CB6">
        <w:rPr>
          <w:szCs w:val="20"/>
        </w:rPr>
        <w:instrText>Fue</w:instrText>
      </w:r>
      <w:r w:rsidR="009B27E7" w:rsidRPr="00B173F1">
        <w:rPr>
          <w:szCs w:val="20"/>
        </w:rPr>
        <w:instrText>ls</w:instrText>
      </w:r>
      <w:r w:rsidR="009B7009" w:rsidRPr="00B173F1">
        <w:rPr>
          <w:szCs w:val="20"/>
        </w:rPr>
        <w:instrText xml:space="preserve">:Antiknock" </w:instrText>
      </w:r>
      <w:r w:rsidR="00D962A8" w:rsidRPr="007E0CB6">
        <w:rPr>
          <w:szCs w:val="20"/>
        </w:rPr>
        <w:fldChar w:fldCharType="end"/>
      </w:r>
      <w:r w:rsidR="005A6C37" w:rsidRPr="003409FB">
        <w:t xml:space="preserve"> </w:t>
      </w:r>
      <w:r w:rsidR="005A6C37">
        <w:t>–</w:t>
      </w:r>
      <w:r w:rsidR="005A6C37" w:rsidRPr="003409FB">
        <w:t xml:space="preserve"> </w:t>
      </w:r>
      <w:r w:rsidR="001B7EBF">
        <w:t>T</w:t>
      </w:r>
      <w:r w:rsidR="001B7EBF" w:rsidRPr="003409FB">
        <w:t xml:space="preserve">he </w:t>
      </w:r>
      <w:r w:rsidR="005A6C37" w:rsidRPr="003409FB">
        <w:t>arithmetic average of the Research Octane Number (RON) and Motor Octane Number (MON):  AKI</w:t>
      </w:r>
      <w:r w:rsidR="005A6C37">
        <w:t> </w:t>
      </w:r>
      <w:r w:rsidR="005A6C37" w:rsidRPr="003409FB">
        <w:t>=</w:t>
      </w:r>
      <w:r w:rsidR="005A6C37">
        <w:t> </w:t>
      </w:r>
      <w:r w:rsidR="005A6C37" w:rsidRPr="003409FB">
        <w:t>(RON+MON)/2.  This value is called by a variety of names, in addition to antiknock index, including:  octane rating, posted octane, (R+M)/2 octane.</w:t>
      </w:r>
    </w:p>
    <w:p w14:paraId="401BE784" w14:textId="1244145B" w:rsidR="005A6C37" w:rsidRPr="001F3FE1" w:rsidRDefault="003B66C4" w:rsidP="001E0280">
      <w:pPr>
        <w:tabs>
          <w:tab w:val="left" w:pos="540"/>
        </w:tabs>
        <w:suppressAutoHyphens/>
        <w:spacing w:before="60"/>
      </w:pPr>
      <w:bookmarkStart w:id="3954" w:name="_Toc85005881"/>
      <w:bookmarkEnd w:id="3953"/>
      <w:r w:rsidRPr="00285032">
        <w:rPr>
          <w:rStyle w:val="EngineFuelTOC2ndLevelChar"/>
        </w:rPr>
        <w:t>1.3.</w:t>
      </w:r>
      <w:r w:rsidRPr="00285032">
        <w:rPr>
          <w:rStyle w:val="EngineFuelTOC2ndLevelChar"/>
        </w:rPr>
        <w:tab/>
      </w:r>
      <w:r w:rsidR="005A6C37" w:rsidRPr="00285032">
        <w:rPr>
          <w:rStyle w:val="EngineFuelTOC2ndLevelChar"/>
        </w:rPr>
        <w:t>Automatic Transmission Fluid.</w:t>
      </w:r>
      <w:bookmarkEnd w:id="3954"/>
      <w:r w:rsidR="005A6C37" w:rsidRPr="001F3FE1">
        <w:t xml:space="preserve"> </w:t>
      </w:r>
      <w:r w:rsidR="005A6C37">
        <w:t>–</w:t>
      </w:r>
      <w:r w:rsidR="005A6C37" w:rsidRPr="001F3FE1">
        <w:t xml:space="preserve"> </w:t>
      </w:r>
      <w:r w:rsidR="00D962A8">
        <w:fldChar w:fldCharType="begin"/>
      </w:r>
      <w:r w:rsidR="009B7009">
        <w:instrText xml:space="preserve"> XE "</w:instrText>
      </w:r>
      <w:r w:rsidR="002F7F29">
        <w:instrText>Definitions:</w:instrText>
      </w:r>
      <w:r w:rsidR="009B7009" w:rsidRPr="004D79D6">
        <w:instrText>Transmission Fluid</w:instrText>
      </w:r>
      <w:r w:rsidR="009B7009">
        <w:instrText xml:space="preserve">" </w:instrText>
      </w:r>
      <w:r w:rsidR="00D962A8">
        <w:fldChar w:fldCharType="end"/>
      </w:r>
      <w:r w:rsidR="00D962A8">
        <w:fldChar w:fldCharType="begin"/>
      </w:r>
      <w:r w:rsidR="002F7F29">
        <w:instrText xml:space="preserve"> XE "</w:instrText>
      </w:r>
      <w:r w:rsidR="002F7F29" w:rsidRPr="002265E2">
        <w:instrText>Transmission fluid</w:instrText>
      </w:r>
      <w:r w:rsidR="002F7F29">
        <w:instrText xml:space="preserve">" </w:instrText>
      </w:r>
      <w:r w:rsidR="00D962A8">
        <w:fldChar w:fldCharType="end"/>
      </w:r>
      <w:r w:rsidR="001B7EBF">
        <w:t>A</w:t>
      </w:r>
      <w:r w:rsidR="001B7EBF" w:rsidRPr="001F3FE1">
        <w:t xml:space="preserve"> </w:t>
      </w:r>
      <w:r w:rsidR="005A6C37" w:rsidRPr="001F3FE1">
        <w:t xml:space="preserve">product intended for use in a passenger vehicle, other than a bus, as </w:t>
      </w:r>
      <w:r w:rsidR="00276C57" w:rsidRPr="001F3FE1">
        <w:t>either</w:t>
      </w:r>
      <w:r w:rsidR="005A6C37" w:rsidRPr="001F3FE1">
        <w:t xml:space="preserve"> lubricant, coolant, or liquid medium in any type of fluid automatic transmission that contains a torque converter.  For the purposes of this regulation, fluids intended for use in continuously variable transmissions are not considered “Automatic Transmission Fluid.”</w:t>
      </w:r>
    </w:p>
    <w:p w14:paraId="098D76D8" w14:textId="77777777" w:rsidR="005A6C37" w:rsidRPr="001F3FE1" w:rsidRDefault="005A6C37" w:rsidP="00D31398">
      <w:pPr>
        <w:tabs>
          <w:tab w:val="left" w:pos="540"/>
        </w:tabs>
        <w:spacing w:before="60" w:after="240"/>
      </w:pPr>
      <w:r w:rsidRPr="001F3FE1">
        <w:t>(Added 2004)</w:t>
      </w:r>
    </w:p>
    <w:p w14:paraId="6B2CFEC6" w14:textId="42DE68C7" w:rsidR="00F770FB" w:rsidRDefault="003B66C4" w:rsidP="001E0280">
      <w:pPr>
        <w:tabs>
          <w:tab w:val="left" w:pos="540"/>
        </w:tabs>
        <w:suppressAutoHyphens/>
      </w:pPr>
      <w:bookmarkStart w:id="3955" w:name="_Toc85005882"/>
      <w:bookmarkStart w:id="3956" w:name="_Hlk521935134"/>
      <w:r w:rsidRPr="00285032">
        <w:rPr>
          <w:rStyle w:val="EngineFuelTOC2ndLevelChar"/>
        </w:rPr>
        <w:t>1.4.</w:t>
      </w:r>
      <w:r w:rsidRPr="00285032">
        <w:rPr>
          <w:rStyle w:val="EngineFuelTOC2ndLevelChar"/>
        </w:rPr>
        <w:tab/>
      </w:r>
      <w:r w:rsidR="005A6C37" w:rsidRPr="00285032">
        <w:rPr>
          <w:rStyle w:val="EngineFuelTOC2ndLevelChar"/>
        </w:rPr>
        <w:t>Automotive Fuel Rating.</w:t>
      </w:r>
      <w:bookmarkEnd w:id="3955"/>
      <w:r w:rsidR="005A6C37" w:rsidRPr="001F3FE1">
        <w:t xml:space="preserve"> </w:t>
      </w:r>
      <w:r w:rsidR="005A6C37">
        <w:t>–</w:t>
      </w:r>
      <w:r w:rsidR="005A6C37" w:rsidRPr="001F3FE1">
        <w:t xml:space="preserve"> </w:t>
      </w:r>
      <w:r w:rsidR="00D962A8">
        <w:fldChar w:fldCharType="begin"/>
      </w:r>
      <w:r w:rsidR="009B7009">
        <w:instrText xml:space="preserve"> XE "</w:instrText>
      </w:r>
      <w:r w:rsidR="009B27E7">
        <w:instrText>Fuels</w:instrText>
      </w:r>
      <w:r w:rsidR="009B7009" w:rsidRPr="00E06522">
        <w:instrText>:Fuel rating</w:instrText>
      </w:r>
      <w:r w:rsidR="009B7009">
        <w:instrText xml:space="preserve">" </w:instrText>
      </w:r>
      <w:r w:rsidR="00D962A8">
        <w:fldChar w:fldCharType="end"/>
      </w:r>
      <w:r w:rsidR="00D962A8">
        <w:fldChar w:fldCharType="begin"/>
      </w:r>
      <w:r w:rsidR="002F7F29">
        <w:instrText xml:space="preserve"> XE "</w:instrText>
      </w:r>
      <w:r w:rsidR="002F7F29" w:rsidRPr="0021368A">
        <w:instrText>Definitions:Automotive fuel rating</w:instrText>
      </w:r>
      <w:r w:rsidR="002F7F29">
        <w:instrText xml:space="preserve">" </w:instrText>
      </w:r>
      <w:r w:rsidR="00D962A8">
        <w:fldChar w:fldCharType="end"/>
      </w:r>
      <w:r w:rsidR="002F7F29">
        <w:t>T</w:t>
      </w:r>
      <w:r w:rsidR="001B7EBF" w:rsidRPr="001F3FE1">
        <w:t xml:space="preserve">he </w:t>
      </w:r>
      <w:r w:rsidR="005A6C37" w:rsidRPr="001F3FE1">
        <w:t xml:space="preserve">automotive fuel rating required under the amended </w:t>
      </w:r>
      <w:r w:rsidR="00F770FB">
        <w:t xml:space="preserve"> Automotive Fuel Ratings, Certification and Posting Rule </w:t>
      </w:r>
      <w:r w:rsidR="005A6C37" w:rsidRPr="001F3FE1">
        <w:t>(or as amended, the Fuel Rating Rule), 16 CFR</w:t>
      </w:r>
      <w:r w:rsidR="00BC26A4">
        <w:t> </w:t>
      </w:r>
      <w:r w:rsidR="005A6C37" w:rsidRPr="001F3FE1">
        <w:t>306.  Under this Rule, sellers of liquid automotive fuels, including alternative fuels, must determine, certify, and post an appropriate automotive fuel rating.  The automotive fuel rating for gasoline</w:t>
      </w:r>
      <w:r w:rsidR="00F770FB">
        <w:t xml:space="preserve"> and gasoline-oxygenate blends</w:t>
      </w:r>
      <w:r w:rsidR="005A6C37" w:rsidRPr="001F3FE1">
        <w:t xml:space="preserve"> is the antiknock index (octane rating).  The automotive fuel rating for alternative liquid </w:t>
      </w:r>
      <w:r w:rsidR="00F770FB">
        <w:t xml:space="preserve">automotive </w:t>
      </w:r>
      <w:r w:rsidR="005A6C37" w:rsidRPr="001F3FE1">
        <w:t xml:space="preserve">fuels consists of the common name of the fuel, along with a disclosure of the amount, expressed as a minimum volume </w:t>
      </w:r>
      <w:r w:rsidR="005A6C37">
        <w:t xml:space="preserve">percent </w:t>
      </w:r>
      <w:r w:rsidR="005A6C37" w:rsidRPr="001F3FE1">
        <w:t>of the principal component of the fuel.  For alternative liquid automotive fuels, a disclosure of other components, expressed as a minimum volume</w:t>
      </w:r>
      <w:r w:rsidR="005A6C37">
        <w:t xml:space="preserve"> percent</w:t>
      </w:r>
      <w:r w:rsidR="005A6C37" w:rsidRPr="001F3FE1">
        <w:t>, may be included, if desired.</w:t>
      </w:r>
      <w:r w:rsidR="00F770FB">
        <w:t xml:space="preserve"> </w:t>
      </w:r>
    </w:p>
    <w:p w14:paraId="31671DFB" w14:textId="01BBEBF8" w:rsidR="00F770FB" w:rsidRPr="001F3FE1" w:rsidRDefault="00F770FB" w:rsidP="00D31398">
      <w:pPr>
        <w:tabs>
          <w:tab w:val="left" w:pos="450"/>
          <w:tab w:val="left" w:pos="540"/>
        </w:tabs>
        <w:spacing w:before="60" w:after="240"/>
      </w:pPr>
      <w:r>
        <w:t>(Amended 201</w:t>
      </w:r>
      <w:r w:rsidR="00826994">
        <w:t>8</w:t>
      </w:r>
      <w:r>
        <w:t>)</w:t>
      </w:r>
    </w:p>
    <w:p w14:paraId="51536E50" w14:textId="1809AA7A" w:rsidR="005A6C37" w:rsidRDefault="003B66C4" w:rsidP="00D31398">
      <w:pPr>
        <w:tabs>
          <w:tab w:val="left" w:pos="540"/>
        </w:tabs>
      </w:pPr>
      <w:bookmarkStart w:id="3957" w:name="_Toc85005883"/>
      <w:bookmarkEnd w:id="3956"/>
      <w:r w:rsidRPr="00285032">
        <w:rPr>
          <w:rStyle w:val="EngineFuelTOC2ndLevelChar"/>
          <w:bCs/>
          <w:szCs w:val="20"/>
        </w:rPr>
        <w:t>1.5</w:t>
      </w:r>
      <w:r w:rsidR="00D10951" w:rsidRPr="00285032">
        <w:rPr>
          <w:rStyle w:val="EngineFuelTOC2ndLevelChar"/>
          <w:bCs/>
          <w:szCs w:val="20"/>
        </w:rPr>
        <w:t>.</w:t>
      </w:r>
      <w:r w:rsidRPr="00285032">
        <w:rPr>
          <w:rStyle w:val="EngineFuelTOC2ndLevelChar"/>
          <w:bCs/>
          <w:szCs w:val="20"/>
        </w:rPr>
        <w:tab/>
      </w:r>
      <w:r w:rsidR="005A6C37" w:rsidRPr="00285032">
        <w:rPr>
          <w:rStyle w:val="EngineFuelTOC2ndLevelChar"/>
          <w:bCs/>
          <w:szCs w:val="20"/>
        </w:rPr>
        <w:t>Automotive Gasoline, Automotive Gasoline-Oxygenate Blend.</w:t>
      </w:r>
      <w:bookmarkEnd w:id="3957"/>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5A6C37" w:rsidRPr="00C5010D">
        <w:rPr>
          <w:b/>
          <w:szCs w:val="20"/>
        </w:rPr>
        <w:instrText>:</w:instrText>
      </w:r>
      <w:r w:rsidR="005A6C37" w:rsidRPr="00003657">
        <w:rPr>
          <w:bCs/>
          <w:szCs w:val="20"/>
        </w:rPr>
        <w:instrText>Oxygenate blend</w:instrText>
      </w:r>
      <w:r w:rsidR="001D196A" w:rsidRPr="00003657">
        <w:rPr>
          <w:bCs/>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A52F95">
        <w:rPr>
          <w:bCs/>
          <w:szCs w:val="20"/>
        </w:rPr>
        <w:instrText>Automotive gasoline, automotive gasoline-oxygenate blend</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 xml:space="preserve">type of fuel suitable for use in spark ignition automobile engines </w:t>
      </w:r>
      <w:r w:rsidR="00FA4021">
        <w:t xml:space="preserve">containing small amounts of fuel additives </w:t>
      </w:r>
      <w:r w:rsidR="005A6C37" w:rsidRPr="001F3FE1">
        <w:t>and also commonly used in marine and non-automotive applications.</w:t>
      </w:r>
    </w:p>
    <w:p w14:paraId="3A82E2FF" w14:textId="66258314" w:rsidR="004B3FA9" w:rsidRPr="00FF79CB" w:rsidRDefault="004B3FA9" w:rsidP="00FF79CB">
      <w:pPr>
        <w:spacing w:before="60" w:after="240"/>
      </w:pPr>
      <w:r w:rsidRPr="00FF79CB">
        <w:t>(Amended 2018)</w:t>
      </w:r>
    </w:p>
    <w:p w14:paraId="27C1CAD1" w14:textId="6A5923A7" w:rsidR="005A6C37" w:rsidRPr="001F3FE1" w:rsidRDefault="003B66C4" w:rsidP="001E0280">
      <w:pPr>
        <w:tabs>
          <w:tab w:val="left" w:pos="540"/>
        </w:tabs>
        <w:suppressAutoHyphens/>
        <w:spacing w:after="240"/>
      </w:pPr>
      <w:bookmarkStart w:id="3958" w:name="_Toc85005884"/>
      <w:r w:rsidRPr="00285032">
        <w:rPr>
          <w:rStyle w:val="EngineFuelTOC2ndLevelChar"/>
        </w:rPr>
        <w:t>1.6.</w:t>
      </w:r>
      <w:r w:rsidRPr="00285032">
        <w:rPr>
          <w:rStyle w:val="EngineFuelTOC2ndLevelChar"/>
        </w:rPr>
        <w:tab/>
      </w:r>
      <w:r w:rsidR="005A6C37" w:rsidRPr="00285032">
        <w:rPr>
          <w:rStyle w:val="EngineFuelTOC2ndLevelChar"/>
        </w:rPr>
        <w:t>Aviation Gasoline.</w:t>
      </w:r>
      <w:bookmarkEnd w:id="3958"/>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w:instrText>
      </w:r>
      <w:r w:rsidR="005A6C37" w:rsidRPr="00656797">
        <w:rPr>
          <w:bCs/>
          <w:szCs w:val="20"/>
        </w:rPr>
        <w:instrText>Gasoline</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w:instrText>
      </w:r>
      <w:r w:rsidR="002F7F29" w:rsidRPr="00690E4C">
        <w:rPr>
          <w:bCs/>
          <w:szCs w:val="20"/>
        </w:rPr>
        <w:instrText>Gasoline</w:instrText>
      </w:r>
      <w:r w:rsidR="002F7F29" w:rsidRPr="00C5010D">
        <w:rPr>
          <w:b/>
          <w:szCs w:val="20"/>
        </w:rPr>
        <w:instrText xml:space="preserve">"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221037">
        <w:rPr>
          <w:bCs/>
          <w:szCs w:val="20"/>
        </w:rPr>
        <w:instrText>Aviation</w:instrText>
      </w:r>
      <w:r w:rsidR="002F7F29" w:rsidRPr="00C5010D">
        <w:rPr>
          <w:b/>
          <w:szCs w:val="20"/>
        </w:rPr>
        <w:instrText xml:space="preserve"> </w:instrText>
      </w:r>
      <w:r w:rsidR="002F7F29" w:rsidRPr="00221037">
        <w:rPr>
          <w:bCs/>
          <w:szCs w:val="20"/>
        </w:rPr>
        <w:instrText>gasoline</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rsidRPr="00FD19CC">
        <w:t>–</w:t>
      </w:r>
      <w:r w:rsidR="005A6C37" w:rsidRPr="001F3FE1">
        <w:t xml:space="preserve"> </w:t>
      </w:r>
      <w:r w:rsidR="001B7EBF">
        <w:t>A</w:t>
      </w:r>
      <w:r w:rsidR="001B7EBF" w:rsidRPr="001F3FE1">
        <w:t xml:space="preserve"> </w:t>
      </w:r>
      <w:r w:rsidR="005A6C37" w:rsidRPr="001F3FE1">
        <w:t>type of gasoline suitable for use as a fuel in an aviation spark</w:t>
      </w:r>
      <w:r w:rsidR="005A6C37" w:rsidRPr="001F3FE1">
        <w:noBreakHyphen/>
        <w:t>ignition internal combustion engine.</w:t>
      </w:r>
    </w:p>
    <w:p w14:paraId="041B9555" w14:textId="07B8F111" w:rsidR="005A6C37" w:rsidRPr="001F3FE1" w:rsidRDefault="00D31398" w:rsidP="00D31398">
      <w:pPr>
        <w:tabs>
          <w:tab w:val="left" w:pos="540"/>
        </w:tabs>
        <w:spacing w:after="240"/>
      </w:pPr>
      <w:bookmarkStart w:id="3959" w:name="_Toc85005885"/>
      <w:r w:rsidRPr="00285032">
        <w:rPr>
          <w:rStyle w:val="EngineFuelTOC2ndLevelChar"/>
        </w:rPr>
        <w:t>1.7.</w:t>
      </w:r>
      <w:r w:rsidRPr="00285032">
        <w:rPr>
          <w:rStyle w:val="EngineFuelTOC2ndLevelChar"/>
        </w:rPr>
        <w:tab/>
      </w:r>
      <w:r w:rsidR="005A6C37" w:rsidRPr="00285032">
        <w:rPr>
          <w:rStyle w:val="EngineFuelTOC2ndLevelChar"/>
        </w:rPr>
        <w:t>Aviation Turbine Fuel</w:t>
      </w:r>
      <w:r w:rsidR="005A6C37" w:rsidRPr="00533424">
        <w:rPr>
          <w:rStyle w:val="EngineFuelTOC2ndLevelChar"/>
          <w:b w:val="0"/>
          <w:szCs w:val="20"/>
        </w:rPr>
        <w:t>.</w:t>
      </w:r>
      <w:bookmarkEnd w:id="3959"/>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w:instrText>
      </w:r>
      <w:r w:rsidR="005A6C37" w:rsidRPr="00E934E1">
        <w:rPr>
          <w:bCs/>
          <w:szCs w:val="20"/>
        </w:rPr>
        <w:instrText>Turbine fuel</w:instrText>
      </w:r>
      <w:r w:rsidR="00884193" w:rsidRPr="00E934E1">
        <w:rPr>
          <w:bCs/>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DE385C">
        <w:rPr>
          <w:bCs/>
          <w:szCs w:val="20"/>
        </w:rPr>
        <w:instrText>Aviation turbine fuel</w:instrText>
      </w:r>
      <w:r w:rsidR="002F7F29" w:rsidRPr="00C5010D">
        <w:rPr>
          <w:b/>
          <w:szCs w:val="20"/>
        </w:rPr>
        <w:instrText xml:space="preserve">"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w:instrText>
      </w:r>
      <w:r w:rsidR="002F7F29" w:rsidRPr="00D90302">
        <w:rPr>
          <w:bCs/>
          <w:szCs w:val="20"/>
        </w:rPr>
        <w:instrText>Turbine fuel</w:instrText>
      </w:r>
      <w:r w:rsidR="00884193" w:rsidRPr="00D90302">
        <w:rPr>
          <w:bCs/>
          <w:szCs w:val="20"/>
        </w:rPr>
        <w:instrText>s</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refined middle distillate suitable for use as a fuel in an aviation gas turbine internal combustion engine.</w:t>
      </w:r>
    </w:p>
    <w:p w14:paraId="3A7152F8" w14:textId="1EBB56DB" w:rsidR="005A6C37" w:rsidRDefault="00D31398" w:rsidP="00D31398">
      <w:pPr>
        <w:tabs>
          <w:tab w:val="left" w:pos="540"/>
        </w:tabs>
      </w:pPr>
      <w:bookmarkStart w:id="3960" w:name="_Toc85005886"/>
      <w:r w:rsidRPr="00285032">
        <w:rPr>
          <w:rStyle w:val="EngineFuelTOC2ndLevelChar"/>
        </w:rPr>
        <w:t>1.8</w:t>
      </w:r>
      <w:r w:rsidR="003B66C4" w:rsidRPr="00285032">
        <w:rPr>
          <w:rStyle w:val="EngineFuelTOC2ndLevelChar"/>
        </w:rPr>
        <w:t>.</w:t>
      </w:r>
      <w:r w:rsidR="003B66C4" w:rsidRPr="00285032">
        <w:rPr>
          <w:rStyle w:val="EngineFuelTOC2ndLevelChar"/>
        </w:rPr>
        <w:tab/>
      </w:r>
      <w:r w:rsidR="005A6C37" w:rsidRPr="00285032">
        <w:rPr>
          <w:rStyle w:val="EngineFuelTOC2ndLevelChar"/>
        </w:rPr>
        <w:t>Biodiesel.</w:t>
      </w:r>
      <w:bookmarkEnd w:id="3960"/>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C86149">
        <w:rPr>
          <w:bCs/>
          <w:szCs w:val="20"/>
        </w:rPr>
        <w:instrText>Biodiesel</w:instrText>
      </w:r>
      <w:r w:rsidR="002F7F29" w:rsidRPr="00C5010D">
        <w:rPr>
          <w:b/>
          <w:szCs w:val="20"/>
        </w:rPr>
        <w:instrText xml:space="preserve">"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w:t>
      </w:r>
      <w:r w:rsidR="004B3FA9">
        <w:t xml:space="preserve">at least 99 % by volume </w:t>
      </w:r>
      <w:r w:rsidR="005A6C37" w:rsidRPr="001F3FE1">
        <w:t>mono-alkyl esters of long chain fatty acids derived from vegetable oils or animal fats, designated B100</w:t>
      </w:r>
      <w:r w:rsidR="004B3FA9">
        <w:t xml:space="preserve"> or B99</w:t>
      </w:r>
      <w:r w:rsidR="005A6C37" w:rsidRPr="001F3FE1">
        <w:t>.</w:t>
      </w:r>
    </w:p>
    <w:p w14:paraId="5EF26DC6" w14:textId="6035E759" w:rsidR="004B3FA9" w:rsidRPr="001F3FE1" w:rsidRDefault="004B3FA9" w:rsidP="004B3FA9">
      <w:pPr>
        <w:pStyle w:val="ListParagraph"/>
        <w:tabs>
          <w:tab w:val="left" w:pos="486"/>
        </w:tabs>
        <w:spacing w:before="60" w:after="240"/>
        <w:ind w:left="0"/>
      </w:pPr>
      <w:r>
        <w:t>(Amended 2018)</w:t>
      </w:r>
    </w:p>
    <w:p w14:paraId="1508B737" w14:textId="58C42117" w:rsidR="004B3FA9" w:rsidRDefault="00D31398" w:rsidP="00D31398">
      <w:pPr>
        <w:tabs>
          <w:tab w:val="left" w:pos="540"/>
        </w:tabs>
      </w:pPr>
      <w:bookmarkStart w:id="3961" w:name="_Toc85005887"/>
      <w:r w:rsidRPr="00285032">
        <w:rPr>
          <w:rStyle w:val="EngineFuelTOC2ndLevelChar"/>
        </w:rPr>
        <w:t>1.9</w:t>
      </w:r>
      <w:r w:rsidR="003B66C4" w:rsidRPr="00285032">
        <w:rPr>
          <w:rStyle w:val="EngineFuelTOC2ndLevelChar"/>
        </w:rPr>
        <w:t>.</w:t>
      </w:r>
      <w:r w:rsidR="003B66C4" w:rsidRPr="00285032">
        <w:rPr>
          <w:rStyle w:val="EngineFuelTOC2ndLevelChar"/>
        </w:rPr>
        <w:tab/>
      </w:r>
      <w:r w:rsidR="005A6C37" w:rsidRPr="00285032">
        <w:rPr>
          <w:rStyle w:val="EngineFuelTOC2ndLevelChar"/>
        </w:rPr>
        <w:t>Biodiesel Blend.</w:t>
      </w:r>
      <w:bookmarkEnd w:id="3961"/>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C307F7">
        <w:rPr>
          <w:bCs/>
          <w:szCs w:val="20"/>
        </w:rPr>
        <w:instrText>Biodiesel blend</w:instrText>
      </w:r>
      <w:r w:rsidR="002F7F29" w:rsidRPr="00C5010D">
        <w:rPr>
          <w:b/>
          <w:szCs w:val="20"/>
        </w:rPr>
        <w:instrText xml:space="preserve">"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a blend of biodiesel </w:t>
      </w:r>
      <w:r w:rsidR="004B3FA9">
        <w:t xml:space="preserve">with hydrocarbon diesel </w:t>
      </w:r>
      <w:r w:rsidR="005A6C37" w:rsidRPr="001F3FE1">
        <w:t>fuel</w:t>
      </w:r>
      <w:r w:rsidR="004B3FA9">
        <w:t xml:space="preserve">.  </w:t>
      </w:r>
      <w:r w:rsidR="005A6C37" w:rsidRPr="001F3FE1">
        <w:t xml:space="preserve"> </w:t>
      </w:r>
    </w:p>
    <w:p w14:paraId="46E0E75B" w14:textId="6F70F83C" w:rsidR="00826994" w:rsidRDefault="00826994" w:rsidP="00826994">
      <w:pPr>
        <w:tabs>
          <w:tab w:val="left" w:pos="486"/>
        </w:tabs>
        <w:spacing w:before="60" w:after="240"/>
      </w:pPr>
      <w:r>
        <w:t>(Amended 2018)</w:t>
      </w:r>
    </w:p>
    <w:p w14:paraId="5BF01A92" w14:textId="23B88BF6" w:rsidR="00DA517D" w:rsidRDefault="00D31398" w:rsidP="007D3539">
      <w:pPr>
        <w:tabs>
          <w:tab w:val="left" w:pos="540"/>
        </w:tabs>
        <w:spacing w:before="60"/>
      </w:pPr>
      <w:bookmarkStart w:id="3962" w:name="_Toc85005888"/>
      <w:r w:rsidRPr="00285032">
        <w:rPr>
          <w:rStyle w:val="EngineFuelTOC2ndLevelChar"/>
        </w:rPr>
        <w:t>1.10</w:t>
      </w:r>
      <w:r w:rsidR="003B66C4" w:rsidRPr="00285032">
        <w:rPr>
          <w:rStyle w:val="EngineFuelTOC2ndLevelChar"/>
        </w:rPr>
        <w:t>.</w:t>
      </w:r>
      <w:r w:rsidR="003B66C4" w:rsidRPr="00285032">
        <w:rPr>
          <w:rStyle w:val="EngineFuelTOC2ndLevelChar"/>
        </w:rPr>
        <w:tab/>
      </w:r>
      <w:r w:rsidR="00DA517D" w:rsidRPr="00285032">
        <w:rPr>
          <w:rStyle w:val="EngineFuelTOC2ndLevelChar"/>
        </w:rPr>
        <w:t>Butanol.</w:t>
      </w:r>
      <w:bookmarkEnd w:id="3962"/>
      <w:r w:rsidR="00DA517D" w:rsidRPr="00082C7B">
        <w:rPr>
          <w:rStyle w:val="EngineFuelTOC2ndLevelChar"/>
          <w:b w:val="0"/>
        </w:rPr>
        <w:t xml:space="preserve"> </w:t>
      </w:r>
      <w:r w:rsidR="00DA517D">
        <w:t xml:space="preserve">– </w:t>
      </w:r>
      <w:r>
        <w:fldChar w:fldCharType="begin"/>
      </w:r>
      <w:r>
        <w:instrText xml:space="preserve"> XE "</w:instrText>
      </w:r>
      <w:r w:rsidRPr="00D22DFA">
        <w:instrText>Butanol</w:instrText>
      </w:r>
      <w:r>
        <w:instrText xml:space="preserve">" </w:instrText>
      </w:r>
      <w:r>
        <w:fldChar w:fldCharType="end"/>
      </w:r>
      <w:r>
        <w:fldChar w:fldCharType="begin"/>
      </w:r>
      <w:r>
        <w:instrText xml:space="preserve"> XE "</w:instrText>
      </w:r>
      <w:r w:rsidR="00FC0DAF">
        <w:instrText>Fuels</w:instrText>
      </w:r>
      <w:r w:rsidRPr="00B25A26">
        <w:instrText>:Butanol</w:instrText>
      </w:r>
      <w:r>
        <w:instrText xml:space="preserve">" </w:instrText>
      </w:r>
      <w:r>
        <w:fldChar w:fldCharType="end"/>
      </w:r>
      <w:r>
        <w:fldChar w:fldCharType="begin"/>
      </w:r>
      <w:r>
        <w:instrText xml:space="preserve"> XE "</w:instrText>
      </w:r>
      <w:r w:rsidRPr="00674180">
        <w:instrText>Definition</w:instrText>
      </w:r>
      <w:r>
        <w:instrText>s</w:instrText>
      </w:r>
      <w:r w:rsidRPr="00674180">
        <w:instrText>:Butanol</w:instrText>
      </w:r>
      <w:r>
        <w:instrText xml:space="preserve">" </w:instrText>
      </w:r>
      <w:r>
        <w:fldChar w:fldCharType="end"/>
      </w:r>
      <w:r w:rsidR="00DA517D">
        <w:t>Butyl alcohol, the chemical compound C</w:t>
      </w:r>
      <w:r w:rsidR="00DA517D" w:rsidRPr="003B66C4">
        <w:rPr>
          <w:vertAlign w:val="subscript"/>
        </w:rPr>
        <w:t>4</w:t>
      </w:r>
      <w:r w:rsidR="00DA517D">
        <w:t>H</w:t>
      </w:r>
      <w:r w:rsidR="00DA517D" w:rsidRPr="003B66C4">
        <w:rPr>
          <w:vertAlign w:val="subscript"/>
        </w:rPr>
        <w:t>9</w:t>
      </w:r>
      <w:r w:rsidR="00DA517D" w:rsidRPr="00B0019B">
        <w:t>O</w:t>
      </w:r>
      <w:r w:rsidR="00DA517D">
        <w:t>H, a colorless substance existing in four isomeric forms.</w:t>
      </w:r>
    </w:p>
    <w:p w14:paraId="3ED4CC37" w14:textId="2FE7FE9B" w:rsidR="00DA517D" w:rsidRDefault="00DA517D" w:rsidP="003B66C4">
      <w:pPr>
        <w:tabs>
          <w:tab w:val="left" w:pos="540"/>
        </w:tabs>
        <w:spacing w:before="60" w:after="240"/>
      </w:pPr>
      <w:r>
        <w:t>(Added 2018)</w:t>
      </w:r>
    </w:p>
    <w:p w14:paraId="2C766503" w14:textId="62F84263" w:rsidR="005A6C37" w:rsidRPr="001F3FE1" w:rsidRDefault="003B66C4" w:rsidP="003B66C4">
      <w:pPr>
        <w:tabs>
          <w:tab w:val="left" w:pos="540"/>
        </w:tabs>
        <w:spacing w:before="60" w:after="240"/>
      </w:pPr>
      <w:bookmarkStart w:id="3963" w:name="_Toc85005889"/>
      <w:r w:rsidRPr="00285032">
        <w:rPr>
          <w:rStyle w:val="EngineFuelTOC2ndLevelChar"/>
        </w:rPr>
        <w:t>1.1</w:t>
      </w:r>
      <w:r w:rsidR="00D31398" w:rsidRPr="00285032">
        <w:rPr>
          <w:rStyle w:val="EngineFuelTOC2ndLevelChar"/>
        </w:rPr>
        <w:t>1</w:t>
      </w:r>
      <w:r w:rsidRPr="00285032">
        <w:rPr>
          <w:rStyle w:val="EngineFuelTOC2ndLevelChar"/>
        </w:rPr>
        <w:t>.</w:t>
      </w:r>
      <w:r w:rsidRPr="00285032">
        <w:rPr>
          <w:rStyle w:val="EngineFuelTOC2ndLevelChar"/>
        </w:rPr>
        <w:tab/>
      </w:r>
      <w:r w:rsidR="005A6C37" w:rsidRPr="00285032">
        <w:rPr>
          <w:rStyle w:val="EngineFuelTOC2ndLevelChar"/>
        </w:rPr>
        <w:t>Cetane Number.</w:t>
      </w:r>
      <w:bookmarkEnd w:id="3963"/>
      <w:r w:rsidR="005A6C37" w:rsidRPr="00FD19CC">
        <w:t xml:space="preserve"> </w:t>
      </w:r>
      <w:r w:rsidR="005A6C37">
        <w:t>–</w:t>
      </w:r>
      <w:r w:rsidR="005A6C37" w:rsidRPr="001F3FE1">
        <w:t xml:space="preserve"> </w:t>
      </w:r>
      <w:r w:rsidR="001B7EBF">
        <w:t>A</w:t>
      </w:r>
      <w:r w:rsidR="005A6C37" w:rsidRPr="001F3FE1">
        <w:t xml:space="preserve"> numerical measure </w:t>
      </w:r>
      <w:r w:rsidR="00D962A8">
        <w:fldChar w:fldCharType="begin"/>
      </w:r>
      <w:r w:rsidR="002F7F29">
        <w:instrText xml:space="preserve"> XE "</w:instrText>
      </w:r>
      <w:r w:rsidR="002F7F29" w:rsidRPr="00DB4468">
        <w:instrText>Definitions:Cetane number</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3F68F8">
        <w:instrText>:Cetane number</w:instrText>
      </w:r>
      <w:r w:rsidR="009B7009">
        <w:instrText xml:space="preserve">" </w:instrText>
      </w:r>
      <w:r w:rsidR="00D962A8">
        <w:fldChar w:fldCharType="end"/>
      </w:r>
      <w:r w:rsidR="00D962A8">
        <w:fldChar w:fldCharType="begin"/>
      </w:r>
      <w:r w:rsidR="009B7009">
        <w:instrText xml:space="preserve"> XE "</w:instrText>
      </w:r>
      <w:r w:rsidR="009B7009" w:rsidRPr="004D79D6">
        <w:instrText>Cetane number</w:instrText>
      </w:r>
      <w:r w:rsidR="009B7009">
        <w:instrText>" \t "</w:instrText>
      </w:r>
      <w:r w:rsidR="009B7009" w:rsidRPr="00591D49">
        <w:rPr>
          <w:i/>
          <w:szCs w:val="20"/>
        </w:rPr>
        <w:instrText>See</w:instrText>
      </w:r>
      <w:r w:rsidR="009B7009" w:rsidRPr="00077309">
        <w:rPr>
          <w:szCs w:val="20"/>
        </w:rPr>
        <w:instrText xml:space="preserve"> </w:instrText>
      </w:r>
      <w:r w:rsidR="009B27E7" w:rsidRPr="00077309">
        <w:rPr>
          <w:szCs w:val="20"/>
        </w:rPr>
        <w:instrText>Fuels</w:instrText>
      </w:r>
      <w:r w:rsidR="009B7009" w:rsidRPr="00077309">
        <w:instrText xml:space="preserve">" </w:instrText>
      </w:r>
      <w:r w:rsidR="00D962A8">
        <w:fldChar w:fldCharType="end"/>
      </w:r>
      <w:r w:rsidR="005A6C37" w:rsidRPr="001F3FE1">
        <w:t>of the ignition performance of a diesel fuel obtained by comparing it to reference fuels in a standardized engine test.</w:t>
      </w:r>
    </w:p>
    <w:p w14:paraId="124F821B" w14:textId="4F0790E8" w:rsidR="005A6C37" w:rsidRPr="001F3FE1" w:rsidRDefault="003B66C4" w:rsidP="003B66C4">
      <w:pPr>
        <w:tabs>
          <w:tab w:val="left" w:pos="540"/>
        </w:tabs>
        <w:spacing w:after="240"/>
      </w:pPr>
      <w:bookmarkStart w:id="3964" w:name="_Toc85005890"/>
      <w:r w:rsidRPr="00285032">
        <w:rPr>
          <w:rStyle w:val="EngineFuelTOC2ndLevelChar"/>
        </w:rPr>
        <w:lastRenderedPageBreak/>
        <w:t>1.1</w:t>
      </w:r>
      <w:r w:rsidR="00D31398" w:rsidRPr="00285032">
        <w:rPr>
          <w:rStyle w:val="EngineFuelTOC2ndLevelChar"/>
        </w:rPr>
        <w:t>2</w:t>
      </w:r>
      <w:r w:rsidRPr="00285032">
        <w:rPr>
          <w:rStyle w:val="EngineFuelTOC2ndLevelChar"/>
        </w:rPr>
        <w:t>.</w:t>
      </w:r>
      <w:r w:rsidRPr="00285032">
        <w:rPr>
          <w:rStyle w:val="EngineFuelTOC2ndLevelChar"/>
        </w:rPr>
        <w:tab/>
      </w:r>
      <w:r w:rsidR="005A6C37" w:rsidRPr="00285032">
        <w:rPr>
          <w:rStyle w:val="EngineFuelTOC2ndLevelChar"/>
        </w:rPr>
        <w:t>Compressed Natural Gas (CNG).</w:t>
      </w:r>
      <w:bookmarkEnd w:id="3964"/>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2C652E">
        <w:instrText>Definitions:Compressed natural gas (CNG)</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183896">
        <w:instrText>:Natural gas</w:instrText>
      </w:r>
      <w:r w:rsidR="009B7009">
        <w:instrText xml:space="preserve">" </w:instrText>
      </w:r>
      <w:r w:rsidR="00D962A8">
        <w:fldChar w:fldCharType="end"/>
      </w:r>
      <w:r w:rsidR="001B7EBF">
        <w:t>N</w:t>
      </w:r>
      <w:r w:rsidR="001B7EBF" w:rsidRPr="001F3FE1">
        <w:t xml:space="preserve">atural </w:t>
      </w:r>
      <w:r w:rsidR="005A6C37" w:rsidRPr="001F3FE1">
        <w:t>gas which has been compressed and dispensed into fuel storage containers</w:t>
      </w:r>
      <w:r w:rsidR="00D962A8" w:rsidRPr="001F3FE1">
        <w:fldChar w:fldCharType="begin"/>
      </w:r>
      <w:r w:rsidR="005A6C37" w:rsidRPr="001F3FE1">
        <w:instrText>xe "Containers:Fuel storage"</w:instrText>
      </w:r>
      <w:r w:rsidR="00D962A8" w:rsidRPr="001F3FE1">
        <w:fldChar w:fldCharType="end"/>
      </w:r>
      <w:r w:rsidR="005A6C37" w:rsidRPr="001F3FE1">
        <w:t xml:space="preserve"> and is suitable for use as an engine fuel.</w:t>
      </w:r>
    </w:p>
    <w:p w14:paraId="7E38F3D3" w14:textId="762BDEC9" w:rsidR="005A6C37" w:rsidRDefault="003F338C" w:rsidP="005E46AE">
      <w:pPr>
        <w:keepNext/>
        <w:tabs>
          <w:tab w:val="left" w:pos="540"/>
        </w:tabs>
      </w:pPr>
      <w:bookmarkStart w:id="3965" w:name="_Toc85005891"/>
      <w:r w:rsidRPr="00285032">
        <w:rPr>
          <w:rStyle w:val="EngineFuelTOC2ndLevelChar"/>
        </w:rPr>
        <w:t>1.1</w:t>
      </w:r>
      <w:r w:rsidR="00D31398" w:rsidRPr="00285032">
        <w:rPr>
          <w:rStyle w:val="EngineFuelTOC2ndLevelChar"/>
        </w:rPr>
        <w:t>3</w:t>
      </w:r>
      <w:r w:rsidRPr="00285032">
        <w:rPr>
          <w:rStyle w:val="EngineFuelTOC2ndLevelChar"/>
        </w:rPr>
        <w:t>.</w:t>
      </w:r>
      <w:r w:rsidR="00112D58" w:rsidRPr="00285032">
        <w:rPr>
          <w:rStyle w:val="EngineFuelTOC2ndLevelChar"/>
        </w:rPr>
        <w:tab/>
      </w:r>
      <w:r w:rsidR="005A6C37" w:rsidRPr="00285032">
        <w:rPr>
          <w:rStyle w:val="EngineFuelTOC2ndLevelChar"/>
        </w:rPr>
        <w:t>Denatured Fuel Ethanol.</w:t>
      </w:r>
      <w:bookmarkEnd w:id="3965"/>
      <w:r w:rsidR="005A6C37" w:rsidRPr="00A1647F">
        <w:t xml:space="preserve"> –  </w:t>
      </w:r>
      <w:r w:rsidR="00D962A8">
        <w:fldChar w:fldCharType="begin"/>
      </w:r>
      <w:r w:rsidR="009B7009">
        <w:instrText xml:space="preserve"> XE "</w:instrText>
      </w:r>
      <w:r w:rsidR="003466EB">
        <w:instrText>Fuels</w:instrText>
      </w:r>
      <w:r w:rsidR="009B7009" w:rsidRPr="00A94EC4">
        <w:instrText>:Ethanol</w:instrText>
      </w:r>
      <w:r w:rsidR="009B7009">
        <w:instrText xml:space="preserve">" </w:instrText>
      </w:r>
      <w:r w:rsidR="00D962A8">
        <w:fldChar w:fldCharType="end"/>
      </w:r>
      <w:r w:rsidR="00D962A8">
        <w:fldChar w:fldCharType="begin"/>
      </w:r>
      <w:r w:rsidR="002F7F29">
        <w:instrText xml:space="preserve"> XE "</w:instrText>
      </w:r>
      <w:r w:rsidR="002F7F29" w:rsidRPr="00406C93">
        <w:instrText>Definitions:Denatured fuel ethanol</w:instrText>
      </w:r>
      <w:r w:rsidR="002F7F29">
        <w:instrText xml:space="preserve">" </w:instrText>
      </w:r>
      <w:r w:rsidR="00D962A8">
        <w:fldChar w:fldCharType="end"/>
      </w:r>
      <w:r w:rsidR="00BA4743">
        <w:t>An ethanol blend component for use in gasoline-ethanol blends and ethanol flex fuel</w:t>
      </w:r>
      <w:r w:rsidR="00021F26">
        <w:fldChar w:fldCharType="begin"/>
      </w:r>
      <w:r w:rsidR="00021F26">
        <w:instrText xml:space="preserve"> XE "</w:instrText>
      </w:r>
      <w:r w:rsidR="00021F26" w:rsidRPr="00460444">
        <w:instrText>Fuels:Ethanol flex fuel</w:instrText>
      </w:r>
      <w:r w:rsidR="00021F26">
        <w:instrText xml:space="preserve">" </w:instrText>
      </w:r>
      <w:r w:rsidR="00021F26">
        <w:fldChar w:fldCharType="end"/>
      </w:r>
      <w:r w:rsidR="00BA4743">
        <w:t xml:space="preserve">.  The ethanol is rendered unfit for beverage use by the addition of denaturants under formulas approved by the Alcohol and Tobacco Tax and Trade Bureau (TTB) </w:t>
      </w:r>
      <w:r w:rsidR="005E46AE">
        <w:t>(</w:t>
      </w:r>
      <w:hyperlink r:id="rId119" w:history="1">
        <w:r w:rsidR="00266562" w:rsidRPr="00463BCD">
          <w:rPr>
            <w:rStyle w:val="Hyperlink"/>
            <w:rFonts w:ascii="Times New Roman Bold" w:hAnsi="Times New Roman Bold"/>
          </w:rPr>
          <w:t>www.ttb.gov</w:t>
        </w:r>
      </w:hyperlink>
      <w:r w:rsidR="005E46AE">
        <w:t>),</w:t>
      </w:r>
      <w:r w:rsidR="003D55C4">
        <w:t xml:space="preserve"> by the latest version of</w:t>
      </w:r>
      <w:r w:rsidR="00BA4743">
        <w:t xml:space="preserve"> ASTM D4806, “Standard Specification for Denatured Fuel Ethanol for Blending with Gasolines for Use as Automotive Spark Ignition Engine Fuel” describes the acceptable denaturants for denatured fuel ethanol to be blended into spark ignition engine fuels.</w:t>
      </w:r>
    </w:p>
    <w:p w14:paraId="69EEED58" w14:textId="77777777" w:rsidR="00BA4743" w:rsidRDefault="00BA4743" w:rsidP="007D3539">
      <w:pPr>
        <w:keepNext/>
        <w:tabs>
          <w:tab w:val="left" w:pos="540"/>
        </w:tabs>
        <w:spacing w:before="60" w:after="240"/>
      </w:pPr>
      <w:r>
        <w:t>(Amended 2014)</w:t>
      </w:r>
    </w:p>
    <w:p w14:paraId="3B02F1C3" w14:textId="4410F078" w:rsidR="00BA4743" w:rsidRDefault="00BA4743" w:rsidP="005E46AE">
      <w:pPr>
        <w:tabs>
          <w:tab w:val="left" w:pos="540"/>
        </w:tabs>
      </w:pPr>
      <w:bookmarkStart w:id="3966" w:name="_Toc85005892"/>
      <w:r w:rsidRPr="00285032">
        <w:rPr>
          <w:rStyle w:val="EngineFuelTOC2ndLevelChar"/>
        </w:rPr>
        <w:t>1.1</w:t>
      </w:r>
      <w:r w:rsidR="00D31398" w:rsidRPr="00285032">
        <w:rPr>
          <w:rStyle w:val="EngineFuelTOC2ndLevelChar"/>
        </w:rPr>
        <w:t>4</w:t>
      </w:r>
      <w:r w:rsidR="00252685" w:rsidRPr="00285032">
        <w:rPr>
          <w:rStyle w:val="EngineFuelTOC2ndLevelChar"/>
        </w:rPr>
        <w:t>.</w:t>
      </w:r>
      <w:r w:rsidRPr="00285032">
        <w:rPr>
          <w:rStyle w:val="EngineFuelTOC2ndLevelChar"/>
        </w:rPr>
        <w:tab/>
        <w:t>Diesel Exhaust Fluid (DEF).</w:t>
      </w:r>
      <w:bookmarkEnd w:id="3966"/>
      <w:r>
        <w:t xml:space="preserve"> – A preparation of </w:t>
      </w:r>
      <w:r w:rsidR="00380444">
        <w:t>aqueous</w:t>
      </w:r>
      <w:r>
        <w:t xml:space="preserve"> urea</w:t>
      </w:r>
      <w:r w:rsidR="00380444">
        <w:t xml:space="preserve"> </w:t>
      </w:r>
      <w:r>
        <w:t xml:space="preserve">[(NH2)2CO], </w:t>
      </w:r>
      <w:r w:rsidR="00380444">
        <w:fldChar w:fldCharType="begin"/>
      </w:r>
      <w:r w:rsidR="00380444">
        <w:instrText xml:space="preserve"> XE "</w:instrText>
      </w:r>
      <w:r w:rsidR="00380444" w:rsidRPr="006C3235">
        <w:instrText>Definit</w:instrText>
      </w:r>
      <w:r w:rsidR="003764A7">
        <w:instrText>i</w:instrText>
      </w:r>
      <w:r w:rsidR="00380444" w:rsidRPr="006C3235">
        <w:instrText>ons:Diesel exhaust fluid (DEF)</w:instrText>
      </w:r>
      <w:r w:rsidR="00380444">
        <w:instrText xml:space="preserve">" </w:instrText>
      </w:r>
      <w:r w:rsidR="00380444">
        <w:fldChar w:fldCharType="end"/>
      </w:r>
      <w:r>
        <w:t xml:space="preserve">containing 32.5 % by mass of technically-pure urea in high-purity water with quality characteristics defined by </w:t>
      </w:r>
      <w:r w:rsidR="00252685">
        <w:t xml:space="preserve">the </w:t>
      </w:r>
      <w:r>
        <w:t>latest version of ISO 222</w:t>
      </w:r>
      <w:r w:rsidR="00EA4B82">
        <w:t>41</w:t>
      </w:r>
      <w:r>
        <w:t>, “Diesel engines – N</w:t>
      </w:r>
      <w:r w:rsidR="00380444">
        <w:t>O</w:t>
      </w:r>
      <w:r>
        <w:t>x reduction agent AUS </w:t>
      </w:r>
      <w:r w:rsidR="005246FC">
        <w:t>32</w:t>
      </w:r>
      <w:r>
        <w:t>.”</w:t>
      </w:r>
    </w:p>
    <w:p w14:paraId="7B018F0B" w14:textId="77777777" w:rsidR="00BA4743" w:rsidRPr="001F3FE1" w:rsidRDefault="00BA4743" w:rsidP="007D3539">
      <w:pPr>
        <w:tabs>
          <w:tab w:val="left" w:pos="540"/>
        </w:tabs>
        <w:spacing w:before="60" w:after="240"/>
      </w:pPr>
      <w:r>
        <w:t>(Added 2014)</w:t>
      </w:r>
    </w:p>
    <w:p w14:paraId="04C08EC5" w14:textId="260F9ABC" w:rsidR="005A6C37" w:rsidRDefault="00831F03" w:rsidP="006455C1">
      <w:pPr>
        <w:tabs>
          <w:tab w:val="left" w:pos="540"/>
        </w:tabs>
        <w:suppressAutoHyphens/>
      </w:pPr>
      <w:bookmarkStart w:id="3967" w:name="_Toc85005893"/>
      <w:r w:rsidRPr="00285032">
        <w:rPr>
          <w:rStyle w:val="EngineFuelTOC2ndLevelChar"/>
        </w:rPr>
        <w:t>1.1</w:t>
      </w:r>
      <w:r w:rsidR="00D31398" w:rsidRPr="00285032">
        <w:rPr>
          <w:rStyle w:val="EngineFuelTOC2ndLevelChar"/>
        </w:rPr>
        <w:t>5</w:t>
      </w:r>
      <w:r w:rsidR="003F338C" w:rsidRPr="00285032">
        <w:rPr>
          <w:rStyle w:val="EngineFuelTOC2ndLevelChar"/>
        </w:rPr>
        <w:t>.</w:t>
      </w:r>
      <w:r w:rsidR="00112D58" w:rsidRPr="00285032">
        <w:rPr>
          <w:rStyle w:val="EngineFuelTOC2ndLevelChar"/>
        </w:rPr>
        <w:tab/>
      </w:r>
      <w:r w:rsidR="005A6C37" w:rsidRPr="00285032">
        <w:rPr>
          <w:rStyle w:val="EngineFuelTOC2ndLevelChar"/>
        </w:rPr>
        <w:t>Diesel Fuel</w:t>
      </w:r>
      <w:r w:rsidR="005A6C37" w:rsidRPr="00C5010D">
        <w:rPr>
          <w:rStyle w:val="EngineFuelTOC2ndLevelChar"/>
          <w:b w:val="0"/>
        </w:rPr>
        <w:t>.</w:t>
      </w:r>
      <w:bookmarkEnd w:id="3967"/>
      <w:r w:rsidR="00D962A8" w:rsidRPr="00C5010D">
        <w:rPr>
          <w:rStyle w:val="EngineFuelTOC2ndLevelChar"/>
          <w:b w:val="0"/>
        </w:rPr>
        <w:fldChar w:fldCharType="begin"/>
      </w:r>
      <w:r w:rsidR="005A6C37" w:rsidRPr="00C5010D">
        <w:rPr>
          <w:rStyle w:val="EngineFuelTOC2ndLevelChar"/>
          <w:b w:val="0"/>
        </w:rPr>
        <w:instrText>xe "</w:instrText>
      </w:r>
      <w:r w:rsidR="00002EFA" w:rsidRPr="00C5010D">
        <w:rPr>
          <w:rStyle w:val="EngineFuelTOC2ndLevelChar"/>
          <w:b w:val="0"/>
        </w:rPr>
        <w:instrText>Fuels</w:instrText>
      </w:r>
      <w:r w:rsidR="009B7009" w:rsidRPr="00C5010D">
        <w:rPr>
          <w:rStyle w:val="EngineFuelTOC2ndLevelChar"/>
          <w:b w:val="0"/>
        </w:rPr>
        <w:instrText>:</w:instrText>
      </w:r>
      <w:r w:rsidR="005A6C37" w:rsidRPr="00C5010D">
        <w:rPr>
          <w:rStyle w:val="EngineFuelTOC2ndLevelChar"/>
          <w:b w:val="0"/>
        </w:rPr>
        <w:instrText>Diesel fuel"</w:instrText>
      </w:r>
      <w:r w:rsidR="00D962A8" w:rsidRPr="00C5010D">
        <w:rPr>
          <w:rStyle w:val="EngineFuelTOC2ndLevelChar"/>
          <w:b w:val="0"/>
        </w:rPr>
        <w:fldChar w:fldCharType="end"/>
      </w:r>
      <w:r w:rsidR="00D962A8" w:rsidRPr="00C5010D">
        <w:rPr>
          <w:rStyle w:val="EngineFuelTOC2ndLevelChar"/>
          <w:b w:val="0"/>
        </w:rPr>
        <w:fldChar w:fldCharType="begin"/>
      </w:r>
      <w:r w:rsidR="002F7F29" w:rsidRPr="00C5010D">
        <w:rPr>
          <w:rStyle w:val="EngineFuelTOC2ndLevelChar"/>
          <w:b w:val="0"/>
        </w:rPr>
        <w:instrText xml:space="preserve"> XE "Definitions:Diesel fuel" </w:instrText>
      </w:r>
      <w:r w:rsidR="00D962A8" w:rsidRPr="00C5010D">
        <w:rPr>
          <w:rStyle w:val="EngineFuelTOC2ndLevelChar"/>
          <w:b w:val="0"/>
        </w:rPr>
        <w:fldChar w:fldCharType="end"/>
      </w:r>
      <w:r w:rsidR="005A6C37" w:rsidRPr="00C5010D">
        <w:rPr>
          <w:rStyle w:val="EngineFuelTOC2ndLevelChar"/>
        </w:rPr>
        <w:t xml:space="preserve"> </w:t>
      </w:r>
      <w:r w:rsidR="005A6C37">
        <w:t>–</w:t>
      </w:r>
      <w:r w:rsidR="005A6C37" w:rsidRPr="001F3FE1">
        <w:t xml:space="preserve"> </w:t>
      </w:r>
      <w:r w:rsidR="001B7EBF">
        <w:t>A</w:t>
      </w:r>
      <w:r w:rsidR="001B7EBF" w:rsidRPr="001F3FE1">
        <w:t xml:space="preserve"> </w:t>
      </w:r>
      <w:r w:rsidR="005A6C37" w:rsidRPr="001F3FE1">
        <w:t xml:space="preserve">refined </w:t>
      </w:r>
      <w:r w:rsidR="00EB1F08">
        <w:t>hydrocarbon</w:t>
      </w:r>
      <w:r w:rsidR="005A6C37" w:rsidRPr="001F3FE1">
        <w:t xml:space="preserve"> suitable for use as a fuel in a compression</w:t>
      </w:r>
      <w:r w:rsidR="005A6C37" w:rsidRPr="001F3FE1">
        <w:noBreakHyphen/>
        <w:t>ignition (diesel) internal combustion engine</w:t>
      </w:r>
      <w:r w:rsidR="00EB1F08">
        <w:t xml:space="preserve"> that may contain a combination of biodiesel, renewable diesel, and fuel additives.</w:t>
      </w:r>
    </w:p>
    <w:p w14:paraId="2E6DACE7" w14:textId="6584F050" w:rsidR="00EB1F08" w:rsidRPr="00944736" w:rsidRDefault="00EB1F08" w:rsidP="00944736">
      <w:pPr>
        <w:spacing w:before="60" w:after="240"/>
      </w:pPr>
      <w:r w:rsidRPr="00944736">
        <w:t>(Amended 2018)</w:t>
      </w:r>
    </w:p>
    <w:p w14:paraId="4156D2E1" w14:textId="04896D4E" w:rsidR="00B44726" w:rsidRPr="007D3539" w:rsidRDefault="008C7C0C" w:rsidP="008C7C0C">
      <w:pPr>
        <w:tabs>
          <w:tab w:val="left" w:pos="540"/>
        </w:tabs>
      </w:pPr>
      <w:bookmarkStart w:id="3968" w:name="_Toc85005894"/>
      <w:r w:rsidRPr="00285032">
        <w:rPr>
          <w:rStyle w:val="EngineFuelTOC2ndLevelChar"/>
        </w:rPr>
        <w:t>1.1</w:t>
      </w:r>
      <w:r w:rsidR="00D31398" w:rsidRPr="00285032">
        <w:rPr>
          <w:rStyle w:val="EngineFuelTOC2ndLevelChar"/>
        </w:rPr>
        <w:t>6</w:t>
      </w:r>
      <w:r w:rsidRPr="00285032">
        <w:rPr>
          <w:rStyle w:val="EngineFuelTOC2ndLevelChar"/>
        </w:rPr>
        <w:t xml:space="preserve">. </w:t>
      </w:r>
      <w:r w:rsidRPr="00285032">
        <w:rPr>
          <w:rStyle w:val="EngineFuelTOC2ndLevelChar"/>
        </w:rPr>
        <w:tab/>
      </w:r>
      <w:r w:rsidR="00B44726" w:rsidRPr="00285032">
        <w:rPr>
          <w:rStyle w:val="EngineFuelTOC2ndLevelChar"/>
        </w:rPr>
        <w:t>Director.</w:t>
      </w:r>
      <w:bookmarkEnd w:id="3968"/>
      <w:r w:rsidR="00B44726">
        <w:t xml:space="preserve"> </w:t>
      </w:r>
      <w:r w:rsidR="00B44726" w:rsidRPr="008C7C0C">
        <w:rPr>
          <w:b/>
        </w:rPr>
        <w:t xml:space="preserve">– </w:t>
      </w:r>
      <w:r w:rsidR="00416465">
        <w:rPr>
          <w:b/>
        </w:rPr>
        <w:fldChar w:fldCharType="begin"/>
      </w:r>
      <w:r w:rsidR="00416465">
        <w:instrText xml:space="preserve"> XE "</w:instrText>
      </w:r>
      <w:r w:rsidR="00416465" w:rsidRPr="00245ED0">
        <w:instrText>Definitions:Director</w:instrText>
      </w:r>
      <w:r w:rsidR="00416465">
        <w:instrText xml:space="preserve">" </w:instrText>
      </w:r>
      <w:r w:rsidR="00416465">
        <w:rPr>
          <w:b/>
        </w:rPr>
        <w:fldChar w:fldCharType="end"/>
      </w:r>
      <w:r w:rsidR="00B44726" w:rsidRPr="007D3539">
        <w:t>The Director, Commissioner, or other authority having jurisdiction over a department and/or their designated agent(s).</w:t>
      </w:r>
    </w:p>
    <w:p w14:paraId="73A48359" w14:textId="7C93FA86" w:rsidR="00B44726" w:rsidRPr="00B44726" w:rsidRDefault="00B44726" w:rsidP="007D3539">
      <w:pPr>
        <w:pStyle w:val="ListParagraph"/>
        <w:spacing w:before="60" w:after="240"/>
        <w:ind w:left="0"/>
      </w:pPr>
      <w:r w:rsidRPr="007D3539">
        <w:t>(Added 2018)</w:t>
      </w:r>
    </w:p>
    <w:p w14:paraId="112BE9D7" w14:textId="3804B296" w:rsidR="005A6C37" w:rsidRPr="001F3FE1" w:rsidRDefault="008C7C0C" w:rsidP="008C7C0C">
      <w:pPr>
        <w:tabs>
          <w:tab w:val="left" w:pos="540"/>
        </w:tabs>
        <w:spacing w:after="240"/>
      </w:pPr>
      <w:bookmarkStart w:id="3969" w:name="_Toc85005895"/>
      <w:r w:rsidRPr="00285032">
        <w:rPr>
          <w:rStyle w:val="EngineFuelTOC2ndLevelChar"/>
        </w:rPr>
        <w:t>1.1</w:t>
      </w:r>
      <w:r w:rsidR="00D31398" w:rsidRPr="00285032">
        <w:rPr>
          <w:rStyle w:val="EngineFuelTOC2ndLevelChar"/>
        </w:rPr>
        <w:t>7</w:t>
      </w:r>
      <w:r w:rsidRPr="00285032">
        <w:rPr>
          <w:rStyle w:val="EngineFuelTOC2ndLevelChar"/>
        </w:rPr>
        <w:t>.</w:t>
      </w:r>
      <w:r w:rsidRPr="00285032">
        <w:rPr>
          <w:rStyle w:val="EngineFuelTOC2ndLevelChar"/>
        </w:rPr>
        <w:tab/>
      </w:r>
      <w:r w:rsidR="005A6C37" w:rsidRPr="00285032">
        <w:rPr>
          <w:rStyle w:val="EngineFuelTOC2ndLevelChar"/>
        </w:rPr>
        <w:t>Distillate.</w:t>
      </w:r>
      <w:bookmarkEnd w:id="3969"/>
      <w:r w:rsidR="005A6C37" w:rsidRPr="008C7C0C">
        <w:rPr>
          <w:rStyle w:val="EngineFuelTOC2ndLevelChar"/>
          <w:b w:val="0"/>
        </w:rPr>
        <w:t xml:space="preserve"> </w:t>
      </w:r>
      <w:r w:rsidR="00BA6764">
        <w:t>–</w:t>
      </w:r>
      <w:r w:rsidR="005A6C37" w:rsidRPr="001F3FE1">
        <w:t xml:space="preserve"> </w:t>
      </w:r>
      <w:r w:rsidR="00D962A8">
        <w:fldChar w:fldCharType="begin"/>
      </w:r>
      <w:r w:rsidR="002F7F29">
        <w:instrText xml:space="preserve"> XE "</w:instrText>
      </w:r>
      <w:r w:rsidR="002F7F29" w:rsidRPr="00B262A4">
        <w:instrText>Definitions:Distillate</w:instrText>
      </w:r>
      <w:r w:rsidR="002F7F29">
        <w:instrText xml:space="preserve">" </w:instrText>
      </w:r>
      <w:r w:rsidR="00D962A8">
        <w:fldChar w:fldCharType="end"/>
      </w:r>
      <w:r w:rsidR="001B7EBF">
        <w:t>A</w:t>
      </w:r>
      <w:r w:rsidR="001B7EBF" w:rsidRPr="001F3FE1">
        <w:t xml:space="preserve">ny </w:t>
      </w:r>
      <w:r w:rsidR="005A6C37" w:rsidRPr="001F3FE1">
        <w:t>product obtained by condensing the vapors given off by boiling petroleum or its products.</w:t>
      </w:r>
    </w:p>
    <w:p w14:paraId="62205DF2" w14:textId="47593423" w:rsidR="005A6C37" w:rsidRDefault="0041457C" w:rsidP="007D3539">
      <w:pPr>
        <w:tabs>
          <w:tab w:val="left" w:pos="540"/>
        </w:tabs>
        <w:spacing w:after="240"/>
      </w:pPr>
      <w:bookmarkStart w:id="3970" w:name="_Toc85005896"/>
      <w:r w:rsidRPr="00285032">
        <w:rPr>
          <w:rStyle w:val="EngineFuelTOC2ndLevelChar"/>
        </w:rPr>
        <w:t>1.1</w:t>
      </w:r>
      <w:r w:rsidR="00D31398" w:rsidRPr="00285032">
        <w:rPr>
          <w:rStyle w:val="EngineFuelTOC2ndLevelChar"/>
        </w:rPr>
        <w:t>8</w:t>
      </w:r>
      <w:r w:rsidRPr="00285032">
        <w:rPr>
          <w:rStyle w:val="EngineFuelTOC2ndLevelChar"/>
        </w:rPr>
        <w:t>.</w:t>
      </w:r>
      <w:r w:rsidRPr="00285032">
        <w:rPr>
          <w:rStyle w:val="EngineFuelTOC2ndLevelChar"/>
        </w:rPr>
        <w:tab/>
      </w:r>
      <w:r w:rsidR="005A6C37" w:rsidRPr="00285032">
        <w:rPr>
          <w:rStyle w:val="EngineFuelTOC2ndLevelChar"/>
        </w:rPr>
        <w:t>EPA</w:t>
      </w:r>
      <w:r w:rsidR="001F332E">
        <w:rPr>
          <w:rStyle w:val="EngineFuelTOC2ndLevelChar"/>
          <w:b w:val="0"/>
          <w:szCs w:val="20"/>
        </w:rPr>
        <w:t>.</w:t>
      </w:r>
      <w:bookmarkEnd w:id="3970"/>
      <w:r w:rsidR="005A6C37" w:rsidRPr="001F3FE1">
        <w:t xml:space="preserve"> </w:t>
      </w:r>
      <w:r w:rsidR="00020D62">
        <w:t xml:space="preserve"> </w:t>
      </w:r>
      <w:r w:rsidR="00020D62" w:rsidRPr="003D04BE">
        <w:t>(</w:t>
      </w:r>
      <w:hyperlink r:id="rId120" w:history="1">
        <w:r w:rsidR="00020D62" w:rsidRPr="00E820A5">
          <w:rPr>
            <w:rStyle w:val="Hyperlink1BChar"/>
          </w:rPr>
          <w:t>www.epa.gov</w:t>
        </w:r>
      </w:hyperlink>
      <w:r w:rsidR="00020D62" w:rsidRPr="00E820A5">
        <w:t>)</w:t>
      </w:r>
      <w:r w:rsidR="00020D62">
        <w:t xml:space="preserve"> </w:t>
      </w:r>
      <w:r w:rsidR="005A6C37">
        <w:t>–</w:t>
      </w:r>
      <w:r w:rsidR="005A6C37" w:rsidRPr="001F3FE1">
        <w:t xml:space="preserve"> </w:t>
      </w:r>
      <w:r w:rsidR="00D962A8">
        <w:fldChar w:fldCharType="begin"/>
      </w:r>
      <w:r w:rsidR="002F7F29">
        <w:instrText xml:space="preserve"> XE "</w:instrText>
      </w:r>
      <w:r w:rsidR="002F7F29" w:rsidRPr="00400735">
        <w:instrText>Definitions:Environments Protection Agency (EPA)</w:instrText>
      </w:r>
      <w:r w:rsidR="002F7F29">
        <w:instrText xml:space="preserve">" </w:instrText>
      </w:r>
      <w:r w:rsidR="00D962A8">
        <w:fldChar w:fldCharType="end"/>
      </w:r>
      <w:r w:rsidR="001B7EBF">
        <w:t>T</w:t>
      </w:r>
      <w:r w:rsidR="001B7EBF" w:rsidRPr="001F3FE1">
        <w:t xml:space="preserve">he </w:t>
      </w:r>
      <w:r w:rsidR="005A6C37" w:rsidRPr="001F3FE1">
        <w:t>United States Environmental Protection Agency</w:t>
      </w:r>
      <w:r w:rsidR="005A6C37" w:rsidRPr="00E820A5">
        <w:t>.</w:t>
      </w:r>
    </w:p>
    <w:p w14:paraId="1813D366" w14:textId="18357E3C" w:rsidR="000947EA" w:rsidRDefault="0041457C" w:rsidP="0041457C">
      <w:pPr>
        <w:tabs>
          <w:tab w:val="left" w:pos="540"/>
        </w:tabs>
      </w:pPr>
      <w:bookmarkStart w:id="3971" w:name="_Toc85005897"/>
      <w:r w:rsidRPr="00285032">
        <w:rPr>
          <w:rStyle w:val="EngineFuelTOC2ndLevelChar"/>
        </w:rPr>
        <w:t>1.1</w:t>
      </w:r>
      <w:r w:rsidR="00D31398" w:rsidRPr="00285032">
        <w:rPr>
          <w:rStyle w:val="EngineFuelTOC2ndLevelChar"/>
        </w:rPr>
        <w:t>9</w:t>
      </w:r>
      <w:r w:rsidRPr="00285032">
        <w:rPr>
          <w:rStyle w:val="EngineFuelTOC2ndLevelChar"/>
        </w:rPr>
        <w:t>.</w:t>
      </w:r>
      <w:r w:rsidRPr="00285032">
        <w:rPr>
          <w:rStyle w:val="EngineFuelTOC2ndLevelChar"/>
        </w:rPr>
        <w:tab/>
      </w:r>
      <w:r w:rsidR="000947EA" w:rsidRPr="00285032">
        <w:rPr>
          <w:rStyle w:val="EngineFuelTOC2ndLevelChar"/>
        </w:rPr>
        <w:t>Energy Institute (EI)</w:t>
      </w:r>
      <w:r w:rsidR="001F332E" w:rsidRPr="00285032">
        <w:rPr>
          <w:rStyle w:val="EngineFuelTOC2ndLevelChar"/>
        </w:rPr>
        <w:t>.</w:t>
      </w:r>
      <w:bookmarkEnd w:id="3971"/>
      <w:r w:rsidR="00020D62" w:rsidRPr="00533424">
        <w:rPr>
          <w:rStyle w:val="EngineFuelTOC2ndLevelChar"/>
          <w:b w:val="0"/>
        </w:rPr>
        <w:t xml:space="preserve"> </w:t>
      </w:r>
      <w:r w:rsidR="00020D62" w:rsidRPr="00C5010D">
        <w:rPr>
          <w:b/>
        </w:rPr>
        <w:t>(</w:t>
      </w:r>
      <w:hyperlink r:id="rId121" w:history="1">
        <w:r w:rsidR="00266562">
          <w:rPr>
            <w:rStyle w:val="Hyperlink"/>
            <w:b/>
          </w:rPr>
          <w:t>knowledge.energyinst.org</w:t>
        </w:r>
      </w:hyperlink>
      <w:r w:rsidR="00020D62" w:rsidRPr="00C5010D">
        <w:rPr>
          <w:b/>
        </w:rPr>
        <w:t>)</w:t>
      </w:r>
      <w:r w:rsidR="00020D62">
        <w:t xml:space="preserve"> </w:t>
      </w:r>
      <w:r w:rsidR="000947EA">
        <w:t xml:space="preserve">– </w:t>
      </w:r>
      <w:r w:rsidR="00416465">
        <w:fldChar w:fldCharType="begin"/>
      </w:r>
      <w:r w:rsidR="00416465">
        <w:instrText xml:space="preserve"> XE "</w:instrText>
      </w:r>
      <w:r w:rsidR="00416465" w:rsidRPr="00635FB1">
        <w:instrText>Definitions:Energy Institute</w:instrText>
      </w:r>
      <w:r w:rsidR="00416465">
        <w:instrText xml:space="preserve">" </w:instrText>
      </w:r>
      <w:r w:rsidR="00416465">
        <w:fldChar w:fldCharType="end"/>
      </w:r>
      <w:r w:rsidR="00416465">
        <w:fldChar w:fldCharType="begin"/>
      </w:r>
      <w:r w:rsidR="00416465">
        <w:instrText xml:space="preserve"> XE "</w:instrText>
      </w:r>
      <w:r w:rsidR="00416465" w:rsidRPr="007333FD">
        <w:instrText>Energy Institute</w:instrText>
      </w:r>
      <w:r w:rsidR="00416465">
        <w:instrText xml:space="preserve">" </w:instrText>
      </w:r>
      <w:r w:rsidR="00416465">
        <w:fldChar w:fldCharType="end"/>
      </w:r>
      <w:r w:rsidR="00416465">
        <w:fldChar w:fldCharType="begin"/>
      </w:r>
      <w:r w:rsidR="00416465">
        <w:instrText xml:space="preserve"> XE "</w:instrText>
      </w:r>
      <w:r w:rsidR="003466EB">
        <w:instrText>Fuels</w:instrText>
      </w:r>
      <w:r w:rsidR="00416465" w:rsidRPr="00AB6E77">
        <w:instrText>:Flexible fuel vehicle</w:instrText>
      </w:r>
      <w:r w:rsidR="00416465">
        <w:instrText xml:space="preserve">" </w:instrText>
      </w:r>
      <w:r w:rsidR="00416465">
        <w:fldChar w:fldCharType="end"/>
      </w:r>
      <w:r w:rsidR="00416465">
        <w:fldChar w:fldCharType="begin"/>
      </w:r>
      <w:r w:rsidR="00416465">
        <w:instrText xml:space="preserve"> XE "</w:instrText>
      </w:r>
      <w:r w:rsidR="00416465" w:rsidRPr="007333FD">
        <w:instrText>Flexible fuel vehicle</w:instrText>
      </w:r>
      <w:r w:rsidR="00416465">
        <w:instrText xml:space="preserve">" </w:instrText>
      </w:r>
      <w:r w:rsidR="00416465">
        <w:fldChar w:fldCharType="end"/>
      </w:r>
      <w:r w:rsidR="00416465">
        <w:fldChar w:fldCharType="begin"/>
      </w:r>
      <w:r w:rsidR="00416465">
        <w:instrText xml:space="preserve"> XE "</w:instrText>
      </w:r>
      <w:r w:rsidR="00FC0DAF">
        <w:instrText>Fuels</w:instrText>
      </w:r>
      <w:r w:rsidR="00416465" w:rsidRPr="00670E43">
        <w:instrText>:Flexible fuel vehicle</w:instrText>
      </w:r>
      <w:r w:rsidR="00416465">
        <w:instrText xml:space="preserve">" </w:instrText>
      </w:r>
      <w:r w:rsidR="00416465">
        <w:fldChar w:fldCharType="end"/>
      </w:r>
      <w:r w:rsidR="000947EA">
        <w:t>A professional organization for the energy industry, developing standards</w:t>
      </w:r>
      <w:r w:rsidR="00A07DEA">
        <w:t>,</w:t>
      </w:r>
      <w:r w:rsidR="000947EA">
        <w:t xml:space="preserve"> and other technical documents.</w:t>
      </w:r>
    </w:p>
    <w:p w14:paraId="19DFF332" w14:textId="4CE5118B" w:rsidR="008740C3" w:rsidRPr="000947EA" w:rsidRDefault="008740C3" w:rsidP="007D3539">
      <w:pPr>
        <w:pStyle w:val="ListParagraph"/>
        <w:spacing w:before="60" w:after="240"/>
        <w:ind w:left="0"/>
      </w:pPr>
      <w:r>
        <w:t>(Added 2018)</w:t>
      </w:r>
    </w:p>
    <w:p w14:paraId="1DB9B9BD" w14:textId="144C08CC" w:rsidR="005A6C37" w:rsidRPr="001F3FE1" w:rsidRDefault="005A6C37" w:rsidP="007D3539">
      <w:pPr>
        <w:tabs>
          <w:tab w:val="left" w:pos="540"/>
        </w:tabs>
        <w:spacing w:after="240"/>
      </w:pPr>
      <w:bookmarkStart w:id="3972" w:name="_Toc85005898"/>
      <w:r w:rsidRPr="00285032">
        <w:rPr>
          <w:rStyle w:val="EngineFuelTOC2ndLevelChar"/>
        </w:rPr>
        <w:t>1.</w:t>
      </w:r>
      <w:r w:rsidR="00D31398" w:rsidRPr="00285032">
        <w:rPr>
          <w:rStyle w:val="EngineFuelTOC2ndLevelChar"/>
        </w:rPr>
        <w:t>20</w:t>
      </w:r>
      <w:r w:rsidR="00F000AD" w:rsidRPr="00285032">
        <w:rPr>
          <w:rStyle w:val="EngineFuelTOC2ndLevelChar"/>
        </w:rPr>
        <w:t>.</w:t>
      </w:r>
      <w:r w:rsidR="00F000AD" w:rsidRPr="00285032">
        <w:rPr>
          <w:rStyle w:val="EngineFuelTOC2ndLevelChar"/>
        </w:rPr>
        <w:tab/>
      </w:r>
      <w:r w:rsidRPr="00285032">
        <w:rPr>
          <w:rStyle w:val="EngineFuelTOC2ndLevelChar"/>
        </w:rPr>
        <w:t>Engine Fuel.</w:t>
      </w:r>
      <w:bookmarkEnd w:id="3972"/>
      <w:r w:rsidR="00D962A8" w:rsidRPr="00285032">
        <w:rPr>
          <w:rStyle w:val="EngineFuelTOC2ndLevelChar"/>
        </w:rPr>
        <w:fldChar w:fldCharType="begin"/>
      </w:r>
      <w:r w:rsidRPr="00285032">
        <w:rPr>
          <w:rStyle w:val="EngineFuelTOC2ndLevelChar"/>
        </w:rPr>
        <w:instrText>xe "</w:instrText>
      </w:r>
      <w:r w:rsidR="00002EFA" w:rsidRPr="00285032">
        <w:rPr>
          <w:rStyle w:val="EngineFuelTOC2ndLevelChar"/>
        </w:rPr>
        <w:instrText>Fuels</w:instrText>
      </w:r>
      <w:r w:rsidRPr="00285032">
        <w:rPr>
          <w:rStyle w:val="EngineFuelTOC2ndLevelChar"/>
        </w:rPr>
        <w:instrText>"</w:instrText>
      </w:r>
      <w:r w:rsidR="00D962A8" w:rsidRPr="00285032">
        <w:rPr>
          <w:rStyle w:val="EngineFuelTOC2ndLevelChar"/>
        </w:rPr>
        <w:fldChar w:fldCharType="end"/>
      </w:r>
      <w:r w:rsidR="003466EB" w:rsidRPr="00285032">
        <w:rPr>
          <w:rStyle w:val="EngineFuelTOC2ndLevelChar"/>
        </w:rPr>
        <w:fldChar w:fldCharType="begin"/>
      </w:r>
      <w:r w:rsidR="003466EB" w:rsidRPr="00285032">
        <w:rPr>
          <w:rStyle w:val="EngineFuelTOC2ndLevelChar"/>
        </w:rPr>
        <w:instrText xml:space="preserve"> XE "Definitions:Engine fuel" </w:instrText>
      </w:r>
      <w:r w:rsidR="003466EB" w:rsidRPr="00285032">
        <w:rPr>
          <w:rStyle w:val="EngineFuelTOC2ndLevelChar"/>
        </w:rPr>
        <w:fldChar w:fldCharType="end"/>
      </w:r>
      <w:r w:rsidRPr="001F3FE1">
        <w:t xml:space="preserve"> </w:t>
      </w:r>
      <w:r>
        <w:t>–</w:t>
      </w:r>
      <w:r w:rsidRPr="001F3FE1">
        <w:t xml:space="preserve"> </w:t>
      </w:r>
      <w:r w:rsidR="001B7EBF">
        <w:t>A</w:t>
      </w:r>
      <w:r w:rsidR="001B7EBF" w:rsidRPr="001F3FE1">
        <w:t xml:space="preserve">ny </w:t>
      </w:r>
      <w:r w:rsidRPr="001F3FE1">
        <w:t>liquid or gaseous matter used for the generation of power in an internal combustion engine.</w:t>
      </w:r>
    </w:p>
    <w:p w14:paraId="0DA8C3D8" w14:textId="1DC5410C" w:rsidR="005A6C37" w:rsidRPr="001F3FE1" w:rsidRDefault="005A6C37" w:rsidP="007D3539">
      <w:pPr>
        <w:tabs>
          <w:tab w:val="left" w:pos="540"/>
        </w:tabs>
        <w:spacing w:after="240"/>
      </w:pPr>
      <w:bookmarkStart w:id="3973" w:name="_Toc85005899"/>
      <w:r w:rsidRPr="00285032">
        <w:rPr>
          <w:rStyle w:val="EngineFuelTOC2ndLevelChar"/>
        </w:rPr>
        <w:t>1.</w:t>
      </w:r>
      <w:r w:rsidR="0041457C" w:rsidRPr="00285032">
        <w:rPr>
          <w:rStyle w:val="EngineFuelTOC2ndLevelChar"/>
        </w:rPr>
        <w:t>2</w:t>
      </w:r>
      <w:r w:rsidR="00D31398" w:rsidRPr="00285032">
        <w:rPr>
          <w:rStyle w:val="EngineFuelTOC2ndLevelChar"/>
        </w:rPr>
        <w:t>1</w:t>
      </w:r>
      <w:r w:rsidR="00F000AD" w:rsidRPr="00285032">
        <w:rPr>
          <w:rStyle w:val="EngineFuelTOC2ndLevelChar"/>
        </w:rPr>
        <w:t>.</w:t>
      </w:r>
      <w:r w:rsidR="00F000AD" w:rsidRPr="00285032">
        <w:rPr>
          <w:rStyle w:val="EngineFuelTOC2ndLevelChar"/>
        </w:rPr>
        <w:tab/>
      </w:r>
      <w:r w:rsidRPr="00285032">
        <w:rPr>
          <w:rStyle w:val="EngineFuelTOC2ndLevelChar"/>
        </w:rPr>
        <w:t>Engine Fuels Designed for Special Use.</w:t>
      </w:r>
      <w:bookmarkEnd w:id="3973"/>
      <w:r w:rsidR="00D962A8" w:rsidRPr="007E0CB6">
        <w:rPr>
          <w:szCs w:val="20"/>
        </w:rPr>
        <w:fldChar w:fldCharType="begin"/>
      </w:r>
      <w:r w:rsidRPr="007E0CB6">
        <w:rPr>
          <w:szCs w:val="20"/>
        </w:rPr>
        <w:instrText>xe "</w:instrText>
      </w:r>
      <w:r w:rsidR="00002EFA" w:rsidRPr="007E0CB6">
        <w:rPr>
          <w:szCs w:val="20"/>
        </w:rPr>
        <w:instrText>Fuels</w:instrText>
      </w:r>
      <w:r w:rsidR="005D71E7" w:rsidRPr="00B173F1">
        <w:rPr>
          <w:szCs w:val="20"/>
        </w:rPr>
        <w:instrText>:</w:instrText>
      </w:r>
      <w:r w:rsidR="00002EFA" w:rsidRPr="00B173F1">
        <w:rPr>
          <w:szCs w:val="20"/>
        </w:rPr>
        <w:instrText xml:space="preserve">Engine </w:instrText>
      </w:r>
      <w:r w:rsidR="005D71E7" w:rsidRPr="00B173F1">
        <w:rPr>
          <w:szCs w:val="20"/>
        </w:rPr>
        <w:instrText>D</w:instrText>
      </w:r>
      <w:r w:rsidRPr="00B173F1">
        <w:rPr>
          <w:szCs w:val="20"/>
        </w:rPr>
        <w:instrText>esigned for special use"</w:instrText>
      </w:r>
      <w:r w:rsidR="003466EB" w:rsidRPr="005F40EC">
        <w:rPr>
          <w:szCs w:val="20"/>
        </w:rPr>
        <w:instrText xml:space="preserve"> </w:instrText>
      </w:r>
      <w:r w:rsidR="00D962A8" w:rsidRPr="007E0CB6">
        <w:rPr>
          <w:szCs w:val="20"/>
        </w:rPr>
        <w:fldChar w:fldCharType="end"/>
      </w:r>
      <w:r w:rsidR="003466EB" w:rsidRPr="007E0CB6">
        <w:rPr>
          <w:szCs w:val="20"/>
        </w:rPr>
        <w:fldChar w:fldCharType="begin"/>
      </w:r>
      <w:r w:rsidR="003466EB" w:rsidRPr="007E0CB6">
        <w:rPr>
          <w:szCs w:val="20"/>
        </w:rPr>
        <w:instrText xml:space="preserve"> XE "D</w:instrText>
      </w:r>
      <w:r w:rsidR="003466EB" w:rsidRPr="00B173F1">
        <w:rPr>
          <w:szCs w:val="20"/>
        </w:rPr>
        <w:instrText xml:space="preserve">efinitions:Engine fuels designed for special use" </w:instrText>
      </w:r>
      <w:r w:rsidR="003466EB" w:rsidRPr="007E0CB6">
        <w:rPr>
          <w:szCs w:val="20"/>
        </w:rPr>
        <w:fldChar w:fldCharType="end"/>
      </w:r>
      <w:r w:rsidRPr="007E0CB6">
        <w:rPr>
          <w:szCs w:val="20"/>
        </w:rPr>
        <w:t xml:space="preserve"> </w:t>
      </w:r>
      <w:r>
        <w:t>–</w:t>
      </w:r>
      <w:r w:rsidRPr="001F3FE1">
        <w:t xml:space="preserve"> </w:t>
      </w:r>
      <w:r w:rsidR="001B7EBF">
        <w:t>E</w:t>
      </w:r>
      <w:r w:rsidR="001B7EBF" w:rsidRPr="001F3FE1">
        <w:t xml:space="preserve">ngine </w:t>
      </w:r>
      <w:r w:rsidRPr="001F3FE1">
        <w:t>fuels designated by the Director as requiring registration.  These fuels normally do not have ASTM or other national consensus standards applying to their quality or usability; common special fuels are racing fuels and those intended for agricultural and other off-road applications.</w:t>
      </w:r>
    </w:p>
    <w:p w14:paraId="7A2F5657" w14:textId="335D1FD5" w:rsidR="005A6C37" w:rsidRDefault="005A6C37" w:rsidP="006455C1">
      <w:pPr>
        <w:tabs>
          <w:tab w:val="left" w:pos="540"/>
        </w:tabs>
        <w:suppressAutoHyphens/>
      </w:pPr>
      <w:bookmarkStart w:id="3974" w:name="_Toc85005900"/>
      <w:r w:rsidRPr="00814BD3">
        <w:rPr>
          <w:rStyle w:val="EngineFuelTOC2ndLevelChar"/>
          <w:b w:val="0"/>
          <w:szCs w:val="20"/>
        </w:rPr>
        <w:t>1</w:t>
      </w:r>
      <w:r w:rsidRPr="00285032">
        <w:rPr>
          <w:rStyle w:val="EngineFuelTOC2ndLevelChar"/>
        </w:rPr>
        <w:t>.2</w:t>
      </w:r>
      <w:r w:rsidR="00D31398" w:rsidRPr="00285032">
        <w:rPr>
          <w:rStyle w:val="EngineFuelTOC2ndLevelChar"/>
        </w:rPr>
        <w:t>2</w:t>
      </w:r>
      <w:r w:rsidR="00F000AD" w:rsidRPr="00285032">
        <w:rPr>
          <w:rStyle w:val="EngineFuelTOC2ndLevelChar"/>
        </w:rPr>
        <w:t>.</w:t>
      </w:r>
      <w:r w:rsidR="00F000AD" w:rsidRPr="00285032">
        <w:rPr>
          <w:rStyle w:val="EngineFuelTOC2ndLevelChar"/>
        </w:rPr>
        <w:tab/>
      </w:r>
      <w:r w:rsidRPr="00285032">
        <w:rPr>
          <w:rStyle w:val="EngineFuelTOC2ndLevelChar"/>
        </w:rPr>
        <w:t>Ethanol.</w:t>
      </w:r>
      <w:bookmarkEnd w:id="3974"/>
      <w:r w:rsidRPr="001F3FE1">
        <w:t xml:space="preserve"> </w:t>
      </w:r>
      <w:r>
        <w:t>–</w:t>
      </w:r>
      <w:r w:rsidRPr="001F3FE1">
        <w:t xml:space="preserve"> </w:t>
      </w:r>
      <w:r w:rsidR="001B7EBF">
        <w:t>A</w:t>
      </w:r>
      <w:r w:rsidR="001B7EBF" w:rsidRPr="001F3FE1">
        <w:t xml:space="preserve">lso </w:t>
      </w:r>
      <w:r w:rsidRPr="001F3FE1">
        <w:t xml:space="preserve">known as </w:t>
      </w:r>
      <w:r w:rsidR="00EA4B82">
        <w:t>“</w:t>
      </w:r>
      <w:r w:rsidRPr="001F3FE1">
        <w:t>ethyl alcohol</w:t>
      </w:r>
      <w:r w:rsidR="00EA4B82">
        <w:t>.”</w:t>
      </w:r>
      <w:r w:rsidR="00CD1080">
        <w:t xml:space="preserve"> </w:t>
      </w:r>
      <w:r w:rsidR="00D962A8">
        <w:fldChar w:fldCharType="begin"/>
      </w:r>
      <w:r w:rsidR="002F7F29">
        <w:instrText xml:space="preserve"> XE "</w:instrText>
      </w:r>
      <w:r w:rsidR="002F7F29" w:rsidRPr="00900B13">
        <w:instrText>Definitions:Ethanol</w:instrText>
      </w:r>
      <w:r w:rsidR="002F7F29">
        <w:instrText xml:space="preserve">" </w:instrText>
      </w:r>
      <w:r w:rsidR="00D962A8">
        <w:fldChar w:fldCharType="end"/>
      </w:r>
      <w:r w:rsidR="00D962A8" w:rsidRPr="001F3FE1">
        <w:fldChar w:fldCharType="begin"/>
      </w:r>
      <w:r w:rsidRPr="001F3FE1">
        <w:instrText>xe "Alcohol</w:instrText>
      </w:r>
      <w:r w:rsidR="005D71E7">
        <w:instrText>:Ethanol</w:instrText>
      </w:r>
      <w:r w:rsidRPr="001F3FE1">
        <w:instrText>"</w:instrText>
      </w:r>
      <w:r w:rsidR="003466EB">
        <w:instrText xml:space="preserve"> </w:instrText>
      </w:r>
      <w:r w:rsidR="00D962A8" w:rsidRPr="001F3FE1">
        <w:fldChar w:fldCharType="end"/>
      </w:r>
      <w:r w:rsidR="00D962A8">
        <w:fldChar w:fldCharType="begin"/>
      </w:r>
      <w:r w:rsidR="005D71E7">
        <w:instrText xml:space="preserve"> XE "</w:instrText>
      </w:r>
      <w:r w:rsidR="00002EFA">
        <w:instrText>Fuels</w:instrText>
      </w:r>
      <w:r w:rsidR="005D71E7" w:rsidRPr="006D1146">
        <w:instrText>:Ethanol</w:instrText>
      </w:r>
      <w:r w:rsidR="005D71E7">
        <w:instrText xml:space="preserve">" </w:instrText>
      </w:r>
      <w:r w:rsidR="00D962A8">
        <w:fldChar w:fldCharType="end"/>
      </w:r>
      <w:r w:rsidR="00CA3C5B">
        <w:t>Ethanol is provided in ga</w:t>
      </w:r>
      <w:r w:rsidR="00EA4B82">
        <w:t>s</w:t>
      </w:r>
      <w:r w:rsidR="00CA3C5B">
        <w:t xml:space="preserve">oline-ethanol blends by blending denatured fuel ethanol.  </w:t>
      </w:r>
      <w:r w:rsidR="0080415C">
        <w:t>(</w:t>
      </w:r>
      <w:r w:rsidR="00CA3C5B">
        <w:t>See Section 1.13</w:t>
      </w:r>
      <w:r w:rsidR="00DE3ED6">
        <w:t>. </w:t>
      </w:r>
      <w:r w:rsidR="00CA3C5B">
        <w:t>Denatured Fuel Ethanol.</w:t>
      </w:r>
      <w:r w:rsidR="0080415C">
        <w:t>)</w:t>
      </w:r>
    </w:p>
    <w:p w14:paraId="051046C3" w14:textId="77777777" w:rsidR="00CA3C5B" w:rsidRPr="001F3FE1" w:rsidRDefault="00CA3C5B" w:rsidP="007D3539">
      <w:pPr>
        <w:tabs>
          <w:tab w:val="left" w:pos="540"/>
        </w:tabs>
        <w:spacing w:before="60" w:after="240"/>
      </w:pPr>
      <w:r>
        <w:t>(Amended 2014)</w:t>
      </w:r>
    </w:p>
    <w:p w14:paraId="6B3AD6CD" w14:textId="5703295E" w:rsidR="00BA4743" w:rsidRDefault="00831F03" w:rsidP="00BA4743">
      <w:pPr>
        <w:tabs>
          <w:tab w:val="left" w:pos="540"/>
        </w:tabs>
      </w:pPr>
      <w:bookmarkStart w:id="3975" w:name="_Toc85005901"/>
      <w:r w:rsidRPr="00285032">
        <w:rPr>
          <w:rStyle w:val="EngineFuelTOC2ndLevelChar"/>
        </w:rPr>
        <w:t>1.2</w:t>
      </w:r>
      <w:r w:rsidR="00D31398" w:rsidRPr="00285032">
        <w:rPr>
          <w:rStyle w:val="EngineFuelTOC2ndLevelChar"/>
        </w:rPr>
        <w:t>3</w:t>
      </w:r>
      <w:r w:rsidR="00BA4743" w:rsidRPr="00285032">
        <w:rPr>
          <w:rStyle w:val="EngineFuelTOC2ndLevelChar"/>
        </w:rPr>
        <w:t>.</w:t>
      </w:r>
      <w:r w:rsidR="00BA4743" w:rsidRPr="00285032">
        <w:rPr>
          <w:rStyle w:val="EngineFuelTOC2ndLevelChar"/>
        </w:rPr>
        <w:tab/>
        <w:t>Ethanol Flex Fuel.</w:t>
      </w:r>
      <w:bookmarkEnd w:id="3975"/>
      <w:r w:rsidR="00BA4743" w:rsidRPr="00C5010D">
        <w:rPr>
          <w:b/>
          <w:szCs w:val="20"/>
        </w:rPr>
        <w:fldChar w:fldCharType="begin"/>
      </w:r>
      <w:r w:rsidR="00BA4743" w:rsidRPr="00C5010D">
        <w:rPr>
          <w:b/>
          <w:szCs w:val="20"/>
        </w:rPr>
        <w:instrText>xe "</w:instrText>
      </w:r>
      <w:r w:rsidR="00002EFA" w:rsidRPr="00C5010D">
        <w:rPr>
          <w:b/>
          <w:szCs w:val="20"/>
        </w:rPr>
        <w:instrText>Fuels</w:instrText>
      </w:r>
      <w:r w:rsidR="00BA4743" w:rsidRPr="00C5010D">
        <w:rPr>
          <w:b/>
          <w:szCs w:val="20"/>
        </w:rPr>
        <w:instrText>:Ethanol flex fuel"</w:instrText>
      </w:r>
      <w:r w:rsidR="00BA4743" w:rsidRPr="00C5010D">
        <w:rPr>
          <w:b/>
          <w:szCs w:val="20"/>
        </w:rPr>
        <w:fldChar w:fldCharType="end"/>
      </w:r>
      <w:r w:rsidR="00BA4743" w:rsidRPr="00C5010D">
        <w:rPr>
          <w:b/>
          <w:szCs w:val="20"/>
        </w:rPr>
        <w:fldChar w:fldCharType="begin"/>
      </w:r>
      <w:r w:rsidR="00BA4743" w:rsidRPr="00C5010D">
        <w:rPr>
          <w:b/>
          <w:szCs w:val="20"/>
        </w:rPr>
        <w:instrText xml:space="preserve"> XE "Definitions:</w:instrText>
      </w:r>
      <w:r w:rsidR="00BA4743" w:rsidRPr="004B2994">
        <w:rPr>
          <w:bCs/>
          <w:szCs w:val="20"/>
        </w:rPr>
        <w:instrText>Ethanol flex fuel</w:instrText>
      </w:r>
      <w:r w:rsidR="00BA4743" w:rsidRPr="00C5010D">
        <w:rPr>
          <w:b/>
          <w:szCs w:val="20"/>
        </w:rPr>
        <w:instrText xml:space="preserve">" </w:instrText>
      </w:r>
      <w:r w:rsidR="00BA4743" w:rsidRPr="00C5010D">
        <w:rPr>
          <w:b/>
          <w:szCs w:val="20"/>
        </w:rPr>
        <w:fldChar w:fldCharType="end"/>
      </w:r>
      <w:r w:rsidR="00BA4743" w:rsidRPr="00C5010D">
        <w:rPr>
          <w:b/>
          <w:szCs w:val="20"/>
        </w:rPr>
        <w:t xml:space="preserve"> </w:t>
      </w:r>
      <w:r w:rsidR="00BA4743" w:rsidRPr="007E0CB6">
        <w:rPr>
          <w:szCs w:val="20"/>
        </w:rPr>
        <w:t>–</w:t>
      </w:r>
      <w:r w:rsidR="00BA4743" w:rsidRPr="001F3FE1">
        <w:t xml:space="preserve"> Blend</w:t>
      </w:r>
      <w:r w:rsidR="00BA4743">
        <w:t>s</w:t>
      </w:r>
      <w:r w:rsidR="00BA4743" w:rsidRPr="001F3FE1">
        <w:t xml:space="preserve"> of ethanol and hydrocarbons </w:t>
      </w:r>
      <w:r w:rsidR="00BA4743">
        <w:t>restricted for use as fuel in ground vehicles equipped with flexible-fuel spark-ignition engines.</w:t>
      </w:r>
    </w:p>
    <w:p w14:paraId="4B4F61B2" w14:textId="09AA93ED" w:rsidR="00BA4743" w:rsidRDefault="00BA4743" w:rsidP="000706AA">
      <w:pPr>
        <w:tabs>
          <w:tab w:val="left" w:pos="540"/>
        </w:tabs>
        <w:spacing w:before="60" w:after="240"/>
      </w:pPr>
      <w:r>
        <w:t>(Amended 2014)</w:t>
      </w:r>
    </w:p>
    <w:p w14:paraId="6FF98E29" w14:textId="079E0602" w:rsidR="00C268B4" w:rsidRDefault="00EF1179" w:rsidP="000706AA">
      <w:pPr>
        <w:tabs>
          <w:tab w:val="left" w:pos="540"/>
        </w:tabs>
      </w:pPr>
      <w:bookmarkStart w:id="3976" w:name="_Toc85005902"/>
      <w:r w:rsidRPr="00285032">
        <w:rPr>
          <w:rStyle w:val="EngineFuelTOC2ndLevelChar"/>
        </w:rPr>
        <w:t>1.2</w:t>
      </w:r>
      <w:r w:rsidR="00D31398" w:rsidRPr="00285032">
        <w:rPr>
          <w:rStyle w:val="EngineFuelTOC2ndLevelChar"/>
        </w:rPr>
        <w:t>4</w:t>
      </w:r>
      <w:r w:rsidRPr="00285032">
        <w:rPr>
          <w:rStyle w:val="EngineFuelTOC2ndLevelChar"/>
        </w:rPr>
        <w:t>.</w:t>
      </w:r>
      <w:r w:rsidRPr="00285032">
        <w:rPr>
          <w:rStyle w:val="EngineFuelTOC2ndLevelChar"/>
        </w:rPr>
        <w:tab/>
      </w:r>
      <w:r w:rsidR="00C268B4" w:rsidRPr="00285032">
        <w:rPr>
          <w:rStyle w:val="EngineFuelTOC2ndLevelChar"/>
        </w:rPr>
        <w:t>Flexible Fuel Vehicle.</w:t>
      </w:r>
      <w:bookmarkEnd w:id="3976"/>
      <w:r w:rsidR="00C268B4">
        <w:t xml:space="preserve"> – </w:t>
      </w:r>
      <w:r w:rsidR="00416465">
        <w:fldChar w:fldCharType="begin"/>
      </w:r>
      <w:r w:rsidR="00416465">
        <w:instrText xml:space="preserve"> XE "</w:instrText>
      </w:r>
      <w:r w:rsidR="00416465" w:rsidRPr="00754D93">
        <w:instrText>Definitions:Flexible fuel vehicle</w:instrText>
      </w:r>
      <w:r w:rsidR="00416465">
        <w:instrText xml:space="preserve">" </w:instrText>
      </w:r>
      <w:r w:rsidR="00416465">
        <w:fldChar w:fldCharType="end"/>
      </w:r>
      <w:r w:rsidR="00C268B4">
        <w:t>A vehicle designed to operate on either unleaded gasoline or ethanol flex fuel or mixtures of both.  Flexible fuel vehicles may also be designated to run on M85 Fuel Methanol.</w:t>
      </w:r>
    </w:p>
    <w:p w14:paraId="42EFAA76" w14:textId="083A496A" w:rsidR="00C268B4" w:rsidRPr="001F3FE1" w:rsidRDefault="00C268B4" w:rsidP="000706AA">
      <w:pPr>
        <w:tabs>
          <w:tab w:val="left" w:pos="540"/>
        </w:tabs>
        <w:spacing w:before="60" w:after="240"/>
      </w:pPr>
      <w:r>
        <w:t>(Added 2018)</w:t>
      </w:r>
    </w:p>
    <w:p w14:paraId="51BD708E" w14:textId="2F067690" w:rsidR="00AC6A66" w:rsidRDefault="00EF1179" w:rsidP="009D7261">
      <w:pPr>
        <w:tabs>
          <w:tab w:val="left" w:pos="540"/>
          <w:tab w:val="left" w:pos="1080"/>
        </w:tabs>
      </w:pPr>
      <w:bookmarkStart w:id="3977" w:name="_Toc85005903"/>
      <w:r w:rsidRPr="00285032">
        <w:rPr>
          <w:rStyle w:val="EngineFuelTOC2ndLevelChar"/>
        </w:rPr>
        <w:t>1.2</w:t>
      </w:r>
      <w:r w:rsidR="00D31398" w:rsidRPr="00285032">
        <w:rPr>
          <w:rStyle w:val="EngineFuelTOC2ndLevelChar"/>
        </w:rPr>
        <w:t>5</w:t>
      </w:r>
      <w:r w:rsidRPr="00285032">
        <w:rPr>
          <w:rStyle w:val="EngineFuelTOC2ndLevelChar"/>
        </w:rPr>
        <w:t>.</w:t>
      </w:r>
      <w:r w:rsidRPr="00285032">
        <w:rPr>
          <w:rStyle w:val="EngineFuelTOC2ndLevelChar"/>
        </w:rPr>
        <w:tab/>
      </w:r>
      <w:r w:rsidR="00AC6A66" w:rsidRPr="00285032">
        <w:rPr>
          <w:rStyle w:val="EngineFuelTOC2ndLevelChar"/>
        </w:rPr>
        <w:t>Fuel Additive</w:t>
      </w:r>
      <w:r w:rsidR="00AC6A66" w:rsidRPr="00533424">
        <w:rPr>
          <w:rStyle w:val="EngineFuelTOC2ndLevelChar"/>
          <w:b w:val="0"/>
          <w:szCs w:val="20"/>
        </w:rPr>
        <w:t>.</w:t>
      </w:r>
      <w:bookmarkEnd w:id="3977"/>
      <w:r w:rsidR="00AC6A66" w:rsidRPr="00E30A8D">
        <w:rPr>
          <w:rStyle w:val="EngineFuelTOC2ndLevelChar"/>
          <w:b w:val="0"/>
        </w:rPr>
        <w:t xml:space="preserve"> </w:t>
      </w:r>
      <w:r w:rsidR="00AC6A66">
        <w:t xml:space="preserve">– </w:t>
      </w:r>
      <w:r w:rsidR="00416465">
        <w:fldChar w:fldCharType="begin"/>
      </w:r>
      <w:r w:rsidR="00416465">
        <w:instrText xml:space="preserve"> XE "</w:instrText>
      </w:r>
      <w:r w:rsidR="00416465" w:rsidRPr="00F64F1A">
        <w:instrText>Definitions:Fuel additives</w:instrText>
      </w:r>
      <w:r w:rsidR="00416465">
        <w:instrText xml:space="preserve">" </w:instrText>
      </w:r>
      <w:r w:rsidR="00416465">
        <w:fldChar w:fldCharType="end"/>
      </w:r>
      <w:r w:rsidR="00416465">
        <w:fldChar w:fldCharType="begin"/>
      </w:r>
      <w:r w:rsidR="00416465">
        <w:instrText xml:space="preserve"> XE "</w:instrText>
      </w:r>
      <w:r w:rsidR="00416465" w:rsidRPr="00DF203D">
        <w:instrText>Vehicle fuel:Fuel additives</w:instrText>
      </w:r>
      <w:r w:rsidR="00416465">
        <w:instrText xml:space="preserve">" </w:instrText>
      </w:r>
      <w:r w:rsidR="00416465">
        <w:fldChar w:fldCharType="end"/>
      </w:r>
      <w:r w:rsidR="00AC6A66">
        <w:t>A material added to a fuel in small amounts to impart or enhance desirable properties or to suppress undesirable properties.</w:t>
      </w:r>
    </w:p>
    <w:p w14:paraId="6B93E953" w14:textId="77777777" w:rsidR="00AC6A66" w:rsidRPr="00C268B4" w:rsidRDefault="00AC6A66" w:rsidP="00AC6A66">
      <w:pPr>
        <w:tabs>
          <w:tab w:val="left" w:pos="540"/>
        </w:tabs>
        <w:spacing w:before="60" w:after="240"/>
      </w:pPr>
      <w:r>
        <w:t>(Added 2018)</w:t>
      </w:r>
    </w:p>
    <w:p w14:paraId="70E88230" w14:textId="679F3105" w:rsidR="00281EBE" w:rsidRPr="00674F6A" w:rsidRDefault="00EF1179" w:rsidP="006455C1">
      <w:pPr>
        <w:tabs>
          <w:tab w:val="left" w:pos="540"/>
        </w:tabs>
        <w:suppressAutoHyphens/>
      </w:pPr>
      <w:bookmarkStart w:id="3978" w:name="_Toc85005904"/>
      <w:r w:rsidRPr="0004651E">
        <w:rPr>
          <w:rStyle w:val="EngineFuelTOC2ndLevelChar"/>
          <w:bCs/>
          <w:szCs w:val="20"/>
        </w:rPr>
        <w:lastRenderedPageBreak/>
        <w:t>1.2</w:t>
      </w:r>
      <w:r w:rsidR="00D31398" w:rsidRPr="0004651E">
        <w:rPr>
          <w:rStyle w:val="EngineFuelTOC2ndLevelChar"/>
          <w:bCs/>
          <w:szCs w:val="20"/>
        </w:rPr>
        <w:t>6</w:t>
      </w:r>
      <w:r w:rsidRPr="0004651E">
        <w:rPr>
          <w:rStyle w:val="EngineFuelTOC2ndLevelChar"/>
          <w:bCs/>
          <w:szCs w:val="20"/>
        </w:rPr>
        <w:t>.</w:t>
      </w:r>
      <w:r w:rsidR="00112D58" w:rsidRPr="0004651E">
        <w:rPr>
          <w:rStyle w:val="EngineFuelTOC2ndLevelChar"/>
          <w:bCs/>
          <w:szCs w:val="20"/>
        </w:rPr>
        <w:tab/>
      </w:r>
      <w:r w:rsidR="00281EBE" w:rsidRPr="0004651E">
        <w:rPr>
          <w:rStyle w:val="EngineFuelTOC2ndLevelChar"/>
          <w:bCs/>
          <w:szCs w:val="20"/>
        </w:rPr>
        <w:t>Fuel Cell.</w:t>
      </w:r>
      <w:bookmarkEnd w:id="3978"/>
      <w:r w:rsidR="00281EBE" w:rsidRPr="00674F6A">
        <w:t xml:space="preserve"> – </w:t>
      </w:r>
      <w:r w:rsidR="00281EBE" w:rsidRPr="00674F6A">
        <w:fldChar w:fldCharType="begin"/>
      </w:r>
      <w:r w:rsidR="00281EBE" w:rsidRPr="00674F6A">
        <w:instrText xml:space="preserve"> XE "Definitions:Fuel cell" </w:instrText>
      </w:r>
      <w:r w:rsidR="00281EBE" w:rsidRPr="00674F6A">
        <w:fldChar w:fldCharType="end"/>
      </w:r>
      <w:r w:rsidR="00281EBE" w:rsidRPr="00674F6A">
        <w:fldChar w:fldCharType="begin"/>
      </w:r>
      <w:r w:rsidR="00281EBE" w:rsidRPr="00674F6A">
        <w:instrText xml:space="preserve"> XE "Fuel cell" </w:instrText>
      </w:r>
      <w:r w:rsidR="00281EBE" w:rsidRPr="00674F6A">
        <w:fldChar w:fldCharType="end"/>
      </w:r>
      <w:r w:rsidR="00281EBE" w:rsidRPr="00674F6A">
        <w:t>An electrochemical energy conversion device in which fuel and an oxidant react to generate electricity without consumption, physically or chemically, of its electrodes or electrolytes.</w:t>
      </w:r>
    </w:p>
    <w:p w14:paraId="22D76619" w14:textId="5110652A" w:rsidR="00281EBE" w:rsidRDefault="00281EBE" w:rsidP="00C268B4">
      <w:pPr>
        <w:tabs>
          <w:tab w:val="left" w:pos="540"/>
        </w:tabs>
        <w:spacing w:before="60" w:after="240"/>
      </w:pPr>
      <w:r w:rsidRPr="00674F6A">
        <w:t>(Added 2012)</w:t>
      </w:r>
    </w:p>
    <w:p w14:paraId="5E746899" w14:textId="34747A35" w:rsidR="005A6C37" w:rsidRDefault="00EF1179" w:rsidP="00C268B4">
      <w:pPr>
        <w:tabs>
          <w:tab w:val="left" w:pos="540"/>
        </w:tabs>
      </w:pPr>
      <w:bookmarkStart w:id="3979" w:name="_Toc85005905"/>
      <w:r w:rsidRPr="0004651E">
        <w:rPr>
          <w:rStyle w:val="EngineFuelTOC2ndLevelChar"/>
          <w:bCs/>
          <w:szCs w:val="20"/>
        </w:rPr>
        <w:t>1.2</w:t>
      </w:r>
      <w:r w:rsidR="00D31398" w:rsidRPr="0004651E">
        <w:rPr>
          <w:rStyle w:val="EngineFuelTOC2ndLevelChar"/>
          <w:bCs/>
          <w:szCs w:val="20"/>
        </w:rPr>
        <w:t>7</w:t>
      </w:r>
      <w:r w:rsidRPr="0004651E">
        <w:rPr>
          <w:rStyle w:val="EngineFuelTOC2ndLevelChar"/>
          <w:bCs/>
          <w:szCs w:val="20"/>
        </w:rPr>
        <w:t>.</w:t>
      </w:r>
      <w:r w:rsidRPr="0004651E">
        <w:rPr>
          <w:rStyle w:val="EngineFuelTOC2ndLevelChar"/>
          <w:bCs/>
          <w:szCs w:val="20"/>
        </w:rPr>
        <w:tab/>
      </w:r>
      <w:r w:rsidR="005A6C37" w:rsidRPr="0004651E">
        <w:rPr>
          <w:rStyle w:val="EngineFuelTOC2ndLevelChar"/>
          <w:bCs/>
          <w:szCs w:val="20"/>
        </w:rPr>
        <w:t>Fuel Oil.</w:t>
      </w:r>
      <w:bookmarkEnd w:id="3979"/>
      <w:r w:rsidR="005A6C37" w:rsidRPr="001F3FE1">
        <w:t xml:space="preserve"> </w:t>
      </w:r>
      <w:r w:rsidR="005A6C37">
        <w:t xml:space="preserve">– </w:t>
      </w:r>
      <w:r w:rsidR="001B7EBF">
        <w:t>R</w:t>
      </w:r>
      <w:r w:rsidR="001B7EBF" w:rsidRPr="001F3FE1">
        <w:t xml:space="preserve">efined </w:t>
      </w:r>
      <w:r w:rsidR="005A6C37" w:rsidRPr="001F3FE1">
        <w:t xml:space="preserve">oil middle </w:t>
      </w:r>
      <w:r w:rsidR="00D962A8">
        <w:fldChar w:fldCharType="begin"/>
      </w:r>
      <w:r w:rsidR="005D71E7">
        <w:instrText xml:space="preserve"> XE "</w:instrText>
      </w:r>
      <w:r w:rsidR="00002EFA">
        <w:instrText>Fuels</w:instrText>
      </w:r>
      <w:r w:rsidR="005D71E7" w:rsidRPr="004152EB">
        <w:instrText>:</w:instrText>
      </w:r>
      <w:r w:rsidR="002F7F29">
        <w:instrText>Fuel o</w:instrText>
      </w:r>
      <w:r w:rsidR="005D71E7" w:rsidRPr="004152EB">
        <w:instrText>il</w:instrText>
      </w:r>
      <w:r w:rsidR="005D71E7">
        <w:instrText xml:space="preserve">" </w:instrText>
      </w:r>
      <w:r w:rsidR="00D962A8">
        <w:fldChar w:fldCharType="end"/>
      </w:r>
      <w:r w:rsidR="00D962A8">
        <w:fldChar w:fldCharType="begin"/>
      </w:r>
      <w:r w:rsidR="002F7F29">
        <w:instrText xml:space="preserve"> XE "</w:instrText>
      </w:r>
      <w:r w:rsidR="002F7F29" w:rsidRPr="000F6649">
        <w:instrText>Definitions:Fuel oil</w:instrText>
      </w:r>
      <w:r w:rsidR="002F7F29">
        <w:instrText xml:space="preserve">" </w:instrText>
      </w:r>
      <w:r w:rsidR="00D962A8">
        <w:fldChar w:fldCharType="end"/>
      </w:r>
      <w:r w:rsidR="005A6C37" w:rsidRPr="001F3FE1">
        <w:t>distillates, heavy distillates, or residues of refining, or blends of these, suitable for use as a fuel for heating or power generation.</w:t>
      </w:r>
    </w:p>
    <w:p w14:paraId="0C81DD3F" w14:textId="5D4D2992" w:rsidR="00C268B4" w:rsidRPr="001F3FE1" w:rsidRDefault="00C268B4" w:rsidP="00C268B4">
      <w:pPr>
        <w:tabs>
          <w:tab w:val="left" w:pos="540"/>
        </w:tabs>
        <w:spacing w:before="60" w:after="240"/>
      </w:pPr>
      <w:r>
        <w:t>(Amended 2018)</w:t>
      </w:r>
    </w:p>
    <w:p w14:paraId="7DD03A7B" w14:textId="3AF29724" w:rsidR="005A6C37" w:rsidRDefault="00EF1179" w:rsidP="00F000AD">
      <w:pPr>
        <w:tabs>
          <w:tab w:val="left" w:pos="540"/>
        </w:tabs>
      </w:pPr>
      <w:bookmarkStart w:id="3980" w:name="_Toc85005906"/>
      <w:r w:rsidRPr="0004651E">
        <w:rPr>
          <w:rStyle w:val="EngineFuelTOC2ndLevelChar"/>
          <w:bCs/>
          <w:szCs w:val="20"/>
        </w:rPr>
        <w:t>1.2</w:t>
      </w:r>
      <w:r w:rsidR="00D31398" w:rsidRPr="0004651E">
        <w:rPr>
          <w:rStyle w:val="EngineFuelTOC2ndLevelChar"/>
          <w:bCs/>
          <w:szCs w:val="20"/>
        </w:rPr>
        <w:t>8</w:t>
      </w:r>
      <w:r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Gasoline.</w:t>
      </w:r>
      <w:bookmarkEnd w:id="3980"/>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9176AF">
        <w:instrText>Definitions:Gasoline</w:instrText>
      </w:r>
      <w:r w:rsidR="002F7F29">
        <w:instrText xml:space="preserve">" </w:instrText>
      </w:r>
      <w:r w:rsidR="00D962A8">
        <w:fldChar w:fldCharType="end"/>
      </w:r>
      <w:r w:rsidR="001B7EBF">
        <w:t>A</w:t>
      </w:r>
      <w:r w:rsidR="001B7EBF" w:rsidRPr="001F3FE1">
        <w:t xml:space="preserve"> </w:t>
      </w:r>
      <w:r w:rsidR="005A6C37" w:rsidRPr="001F3FE1">
        <w:t>volatile mixture of liquid hydrocarbons</w:t>
      </w:r>
      <w:r w:rsidR="00D962A8">
        <w:fldChar w:fldCharType="begin"/>
      </w:r>
      <w:r w:rsidR="005D71E7">
        <w:instrText xml:space="preserve"> XE "</w:instrText>
      </w:r>
      <w:r w:rsidR="00002EFA">
        <w:instrText>Fuels</w:instrText>
      </w:r>
      <w:r w:rsidR="005D71E7" w:rsidRPr="00F541EE">
        <w:instrText>:</w:instrText>
      </w:r>
      <w:r w:rsidR="005D71E7" w:rsidRPr="006B0001">
        <w:rPr>
          <w:b/>
          <w:bCs/>
        </w:rPr>
        <w:instrText>Gasoline</w:instrText>
      </w:r>
      <w:r w:rsidR="005D71E7">
        <w:instrText xml:space="preserve">" </w:instrText>
      </w:r>
      <w:r w:rsidR="00D962A8">
        <w:fldChar w:fldCharType="end"/>
      </w:r>
      <w:r w:rsidR="00D962A8">
        <w:fldChar w:fldCharType="begin"/>
      </w:r>
      <w:r w:rsidR="005D71E7">
        <w:instrText xml:space="preserve"> XE "</w:instrText>
      </w:r>
      <w:r w:rsidR="005D71E7" w:rsidRPr="00F400BE">
        <w:instrText>Gasoline</w:instrText>
      </w:r>
      <w:r w:rsidR="005D71E7">
        <w:instrText xml:space="preserve">" </w:instrText>
      </w:r>
      <w:r w:rsidR="00D962A8">
        <w:fldChar w:fldCharType="end"/>
      </w:r>
      <w:r w:rsidR="005A6C37" w:rsidRPr="001F3FE1">
        <w:t xml:space="preserve"> containing small amounts of additives suitable for use as a fuel in a spark-ignition internal combustion engine.</w:t>
      </w:r>
    </w:p>
    <w:p w14:paraId="5062842C" w14:textId="47631D38" w:rsidR="00C268B4" w:rsidRPr="001F3FE1" w:rsidRDefault="00C268B4" w:rsidP="00C268B4">
      <w:pPr>
        <w:tabs>
          <w:tab w:val="left" w:pos="540"/>
        </w:tabs>
        <w:spacing w:before="60" w:after="240"/>
      </w:pPr>
      <w:r>
        <w:t>(Amended 2018)</w:t>
      </w:r>
    </w:p>
    <w:p w14:paraId="0464DFA7" w14:textId="3193570F" w:rsidR="005A6C37" w:rsidRDefault="00EF1179" w:rsidP="006455C1">
      <w:pPr>
        <w:keepNext/>
        <w:tabs>
          <w:tab w:val="left" w:pos="540"/>
        </w:tabs>
        <w:suppressAutoHyphens/>
      </w:pPr>
      <w:bookmarkStart w:id="3981" w:name="_Toc85005907"/>
      <w:r w:rsidRPr="0004651E">
        <w:rPr>
          <w:rStyle w:val="EngineFuelTOC2ndLevelChar"/>
          <w:bCs/>
          <w:szCs w:val="20"/>
        </w:rPr>
        <w:t>1.2</w:t>
      </w:r>
      <w:r w:rsidR="00D31398" w:rsidRPr="0004651E">
        <w:rPr>
          <w:rStyle w:val="EngineFuelTOC2ndLevelChar"/>
          <w:bCs/>
          <w:szCs w:val="20"/>
        </w:rPr>
        <w:t>9</w:t>
      </w:r>
      <w:r w:rsidRPr="0004651E">
        <w:rPr>
          <w:rStyle w:val="EngineFuelTOC2ndLevelChar"/>
          <w:bCs/>
          <w:szCs w:val="20"/>
        </w:rPr>
        <w:t>.</w:t>
      </w:r>
      <w:r w:rsidRPr="0004651E">
        <w:rPr>
          <w:rStyle w:val="EngineFuelTOC2ndLevelChar"/>
          <w:bCs/>
          <w:szCs w:val="20"/>
        </w:rPr>
        <w:tab/>
      </w:r>
      <w:r w:rsidR="005A6C37" w:rsidRPr="0004651E">
        <w:rPr>
          <w:rStyle w:val="EngineFuelTOC2ndLevelChar"/>
          <w:bCs/>
          <w:szCs w:val="20"/>
        </w:rPr>
        <w:t>Gasoline-Oxygenate Blend.</w:t>
      </w:r>
      <w:bookmarkEnd w:id="3981"/>
      <w:r w:rsidR="00D962A8" w:rsidRPr="0004651E">
        <w:rPr>
          <w:bCs/>
          <w:szCs w:val="20"/>
        </w:rPr>
        <w:fldChar w:fldCharType="begin"/>
      </w:r>
      <w:r w:rsidR="005A6C37" w:rsidRPr="0004651E">
        <w:rPr>
          <w:bCs/>
          <w:szCs w:val="20"/>
        </w:rPr>
        <w:instrText>xe "</w:instrText>
      </w:r>
      <w:r w:rsidR="00002EFA" w:rsidRPr="0004651E">
        <w:rPr>
          <w:bCs/>
          <w:szCs w:val="20"/>
        </w:rPr>
        <w:instrText>Fuels</w:instrText>
      </w:r>
      <w:r w:rsidR="009B7009" w:rsidRPr="0004651E">
        <w:rPr>
          <w:bCs/>
          <w:szCs w:val="20"/>
        </w:rPr>
        <w:instrText>:</w:instrText>
      </w:r>
      <w:r w:rsidR="005A6C37" w:rsidRPr="0004651E">
        <w:rPr>
          <w:bCs/>
          <w:szCs w:val="20"/>
        </w:rPr>
        <w:instrText>Gasoline:Oxygenate blend</w:instrText>
      </w:r>
      <w:r w:rsidR="001D196A" w:rsidRPr="0004651E">
        <w:rPr>
          <w:bCs/>
          <w:szCs w:val="20"/>
        </w:rPr>
        <w:instrText>s</w:instrText>
      </w:r>
      <w:r w:rsidR="005A6C37" w:rsidRPr="0004651E">
        <w:rPr>
          <w:bCs/>
          <w:szCs w:val="20"/>
        </w:rPr>
        <w:instrText>"</w:instrText>
      </w:r>
      <w:r w:rsidR="00D962A8" w:rsidRPr="0004651E">
        <w:rPr>
          <w:bCs/>
          <w:szCs w:val="20"/>
        </w:rPr>
        <w:fldChar w:fldCharType="end"/>
      </w:r>
      <w:r w:rsidR="00D962A8" w:rsidRPr="0004651E">
        <w:rPr>
          <w:bCs/>
          <w:szCs w:val="20"/>
        </w:rPr>
        <w:fldChar w:fldCharType="begin"/>
      </w:r>
      <w:r w:rsidR="00364C01" w:rsidRPr="0004651E">
        <w:rPr>
          <w:bCs/>
          <w:szCs w:val="20"/>
        </w:rPr>
        <w:instrText xml:space="preserve"> XE "Definitions:Gasoline-oxygenate blend</w:instrText>
      </w:r>
      <w:r w:rsidR="001D196A" w:rsidRPr="0004651E">
        <w:rPr>
          <w:bCs/>
          <w:szCs w:val="20"/>
        </w:rPr>
        <w:instrText>s</w:instrText>
      </w:r>
      <w:r w:rsidR="00364C01" w:rsidRPr="0004651E">
        <w:rPr>
          <w:bCs/>
          <w:szCs w:val="20"/>
        </w:rPr>
        <w:instrText xml:space="preserve">" </w:instrText>
      </w:r>
      <w:r w:rsidR="00D962A8" w:rsidRPr="0004651E">
        <w:rPr>
          <w:bCs/>
          <w:szCs w:val="20"/>
        </w:rPr>
        <w:fldChar w:fldCharType="end"/>
      </w:r>
      <w:r w:rsidR="00D962A8" w:rsidRPr="0004651E">
        <w:rPr>
          <w:bCs/>
          <w:szCs w:val="20"/>
        </w:rPr>
        <w:fldChar w:fldCharType="begin"/>
      </w:r>
      <w:r w:rsidR="004732B3" w:rsidRPr="0004651E">
        <w:rPr>
          <w:bCs/>
          <w:szCs w:val="20"/>
        </w:rPr>
        <w:instrText xml:space="preserve"> XE "Gasoline:Oxygenate blends" </w:instrText>
      </w:r>
      <w:r w:rsidR="00D962A8" w:rsidRPr="0004651E">
        <w:rPr>
          <w:bCs/>
          <w:szCs w:val="20"/>
        </w:rPr>
        <w:fldChar w:fldCharType="end"/>
      </w:r>
      <w:r w:rsidR="005A6C37" w:rsidRPr="0004651E">
        <w:rPr>
          <w:bCs/>
          <w:szCs w:val="20"/>
        </w:rPr>
        <w:t xml:space="preserve"> </w:t>
      </w:r>
      <w:r w:rsidR="005A6C37">
        <w:t>–</w:t>
      </w:r>
      <w:r w:rsidR="005A6C37" w:rsidRPr="001F3FE1">
        <w:t xml:space="preserve"> </w:t>
      </w:r>
      <w:r w:rsidR="001B7EBF">
        <w:t>A</w:t>
      </w:r>
      <w:r w:rsidR="001B7EBF" w:rsidRPr="001F3FE1">
        <w:t xml:space="preserve"> </w:t>
      </w:r>
      <w:r w:rsidR="005A6C37" w:rsidRPr="001F3FE1">
        <w:t>fuel consisting primarily of gasoline along with a substantial amount (more than</w:t>
      </w:r>
      <w:r w:rsidR="00EB2AC5">
        <w:t xml:space="preserve"> 1 % by volume</w:t>
      </w:r>
      <w:r w:rsidR="00543966">
        <w:t xml:space="preserve"> oxygenate</w:t>
      </w:r>
      <w:r w:rsidR="00EB2AC5">
        <w:t>,</w:t>
      </w:r>
      <w:r w:rsidR="005A6C37" w:rsidRPr="001F3FE1">
        <w:t xml:space="preserve"> or more than </w:t>
      </w:r>
      <w:r w:rsidR="00EB2AC5">
        <w:t xml:space="preserve">0.3 % by volume </w:t>
      </w:r>
      <w:r w:rsidR="005A6C37" w:rsidRPr="001F3FE1">
        <w:t xml:space="preserve">methanol </w:t>
      </w:r>
      <w:r w:rsidR="00EB2AC5">
        <w:t>not to exceed the total oxygen content permitted by applicable laws and regulations.  Examples of oxygenates used in gasoline-alcohol blends are ethanol and butanol.</w:t>
      </w:r>
    </w:p>
    <w:p w14:paraId="28114460" w14:textId="4F8CC0FB" w:rsidR="00EB2AC5" w:rsidRPr="001F3FE1" w:rsidRDefault="00EB2AC5" w:rsidP="007D3539">
      <w:pPr>
        <w:keepNext/>
        <w:tabs>
          <w:tab w:val="left" w:pos="540"/>
        </w:tabs>
        <w:spacing w:before="60" w:after="240"/>
      </w:pPr>
      <w:r>
        <w:t>(Amended 2018)</w:t>
      </w:r>
    </w:p>
    <w:p w14:paraId="5BEBC0A0" w14:textId="4B484024" w:rsidR="005A6C37" w:rsidRPr="001F3FE1" w:rsidRDefault="00EF1179" w:rsidP="009512AE">
      <w:pPr>
        <w:keepNext/>
        <w:tabs>
          <w:tab w:val="left" w:pos="540"/>
        </w:tabs>
      </w:pPr>
      <w:bookmarkStart w:id="3982" w:name="_Toc85005908"/>
      <w:r w:rsidRPr="0004651E">
        <w:rPr>
          <w:rStyle w:val="EngineFuelTOC2ndLevelChar"/>
          <w:bCs/>
          <w:szCs w:val="20"/>
        </w:rPr>
        <w:t>1.</w:t>
      </w:r>
      <w:r w:rsidR="00D31398" w:rsidRPr="0004651E">
        <w:rPr>
          <w:rStyle w:val="EngineFuelTOC2ndLevelChar"/>
          <w:bCs/>
          <w:szCs w:val="20"/>
        </w:rPr>
        <w:t>30</w:t>
      </w:r>
      <w:r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Gear Oil.</w:t>
      </w:r>
      <w:bookmarkEnd w:id="3982"/>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D62736">
        <w:instrText>Definitions:Gear 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0018">
        <w:instrText>:Gear oil</w:instrText>
      </w:r>
      <w:r w:rsidR="00364C01">
        <w:instrText xml:space="preserve">" </w:instrText>
      </w:r>
      <w:r w:rsidR="00D962A8">
        <w:fldChar w:fldCharType="end"/>
      </w:r>
      <w:r w:rsidR="001B7EBF">
        <w:t>A</w:t>
      </w:r>
      <w:r w:rsidR="001B7EBF" w:rsidRPr="001F3FE1">
        <w:t xml:space="preserve">n </w:t>
      </w:r>
      <w:r w:rsidR="005A6C37" w:rsidRPr="001F3FE1">
        <w:t>oil used to lubricate gears, axles, or some manual transmissions.</w:t>
      </w:r>
    </w:p>
    <w:p w14:paraId="7E499456" w14:textId="2AC6D8D4" w:rsidR="005A6C37" w:rsidRDefault="005A6C37" w:rsidP="007D3539">
      <w:pPr>
        <w:tabs>
          <w:tab w:val="left" w:pos="540"/>
        </w:tabs>
        <w:spacing w:before="60" w:after="240"/>
      </w:pPr>
      <w:r w:rsidRPr="001F3FE1">
        <w:t>(Added 2004)</w:t>
      </w:r>
    </w:p>
    <w:p w14:paraId="0C5716D0" w14:textId="3E8D0857" w:rsidR="007D4B58" w:rsidRPr="00CA46F0" w:rsidRDefault="007D4B58" w:rsidP="007D7855">
      <w:pPr>
        <w:tabs>
          <w:tab w:val="left" w:pos="540"/>
        </w:tabs>
        <w:spacing w:after="60"/>
      </w:pPr>
      <w:bookmarkStart w:id="3983" w:name="_Toc85005909"/>
      <w:r w:rsidRPr="0004651E">
        <w:rPr>
          <w:rStyle w:val="EngineFuelTOC2ndLevelChar"/>
          <w:bCs/>
        </w:rPr>
        <w:t>1.31.</w:t>
      </w:r>
      <w:r w:rsidR="002F2DF8" w:rsidRPr="0004651E">
        <w:rPr>
          <w:rStyle w:val="EngineFuelTOC2ndLevelChar"/>
          <w:bCs/>
        </w:rPr>
        <w:tab/>
      </w:r>
      <w:r w:rsidRPr="0004651E">
        <w:rPr>
          <w:rStyle w:val="EngineFuelTOC2ndLevelChar"/>
          <w:bCs/>
        </w:rPr>
        <w:t>Hydraulic Fluid</w:t>
      </w:r>
      <w:r w:rsidR="00CD025D" w:rsidRPr="0004651E">
        <w:rPr>
          <w:rStyle w:val="EngineFuelTOC2ndLevelChar"/>
          <w:bCs/>
        </w:rPr>
        <w:fldChar w:fldCharType="begin"/>
      </w:r>
      <w:r w:rsidR="00CD025D" w:rsidRPr="0004651E">
        <w:rPr>
          <w:rStyle w:val="EngineFuelTOC2ndLevelChar"/>
          <w:bCs/>
        </w:rPr>
        <w:instrText xml:space="preserve"> XE "Definitions:Hydraulic fluid" \b </w:instrText>
      </w:r>
      <w:r w:rsidR="00CD025D" w:rsidRPr="0004651E">
        <w:rPr>
          <w:rStyle w:val="EngineFuelTOC2ndLevelChar"/>
          <w:bCs/>
        </w:rPr>
        <w:fldChar w:fldCharType="end"/>
      </w:r>
      <w:r w:rsidR="00CD025D" w:rsidRPr="0004651E">
        <w:rPr>
          <w:rStyle w:val="EngineFuelTOC2ndLevelChar"/>
          <w:bCs/>
        </w:rPr>
        <w:fldChar w:fldCharType="begin"/>
      </w:r>
      <w:r w:rsidR="00CD025D" w:rsidRPr="0004651E">
        <w:rPr>
          <w:rStyle w:val="EngineFuelTOC2ndLevelChar"/>
          <w:bCs/>
        </w:rPr>
        <w:instrText xml:space="preserve"> XE "Hydraulic Fluid" \b </w:instrText>
      </w:r>
      <w:r w:rsidR="00CD025D" w:rsidRPr="0004651E">
        <w:rPr>
          <w:rStyle w:val="EngineFuelTOC2ndLevelChar"/>
          <w:bCs/>
        </w:rPr>
        <w:fldChar w:fldCharType="end"/>
      </w:r>
      <w:r w:rsidRPr="0004651E">
        <w:rPr>
          <w:rStyle w:val="EngineFuelTOC2ndLevelChar"/>
          <w:bCs/>
        </w:rPr>
        <w:t>.</w:t>
      </w:r>
      <w:bookmarkEnd w:id="3983"/>
      <w:r w:rsidRPr="002F2DF8">
        <w:rPr>
          <w:rStyle w:val="EngineFuelTOC2ndLevelChar"/>
          <w:bCs/>
        </w:rPr>
        <w:t xml:space="preserve"> </w:t>
      </w:r>
      <w:r w:rsidRPr="00B93547">
        <w:t xml:space="preserve">– </w:t>
      </w:r>
      <w:r w:rsidRPr="00CA46F0">
        <w:t xml:space="preserve">A product intended for use in multiple applications with a dedicated hydraulic system and sump. Such fluids cannot be used in tractors. </w:t>
      </w:r>
      <w:r w:rsidR="00BD0464" w:rsidRPr="00CA46F0">
        <w:t xml:space="preserve">A person shall not represent a hydraulic fluid in any manner that may deceive or tend to deceive the purchaser as to suitability for the use of the product as a Tractor Hydraulic Fluid.  </w:t>
      </w:r>
      <w:r w:rsidR="001F332E" w:rsidRPr="00CA46F0">
        <w:t xml:space="preserve">(see </w:t>
      </w:r>
      <w:r w:rsidRPr="00CA46F0">
        <w:t>Tractor Hydraulic Fluid for reference.</w:t>
      </w:r>
      <w:r w:rsidR="001F332E" w:rsidRPr="00CA46F0">
        <w:t>)</w:t>
      </w:r>
    </w:p>
    <w:p w14:paraId="1C52474B" w14:textId="56BEF08D" w:rsidR="00BC1F8D" w:rsidRDefault="007D4B58" w:rsidP="00C5010D">
      <w:pPr>
        <w:tabs>
          <w:tab w:val="left" w:pos="547"/>
        </w:tabs>
        <w:spacing w:before="60" w:after="240"/>
        <w:ind w:left="14" w:hanging="14"/>
        <w:rPr>
          <w:color w:val="000000"/>
          <w:szCs w:val="22"/>
        </w:rPr>
      </w:pPr>
      <w:r w:rsidRPr="00B93547">
        <w:t>(Added 2019)</w:t>
      </w:r>
      <w:r w:rsidR="00BD0464">
        <w:t xml:space="preserve"> (</w:t>
      </w:r>
      <w:r w:rsidR="00BD0464" w:rsidRPr="0043389C">
        <w:t>Amended 202</w:t>
      </w:r>
      <w:r w:rsidR="0043389C" w:rsidRPr="00C83935">
        <w:t>1</w:t>
      </w:r>
      <w:r w:rsidR="00BD0464" w:rsidRPr="0043389C">
        <w:t>)</w:t>
      </w:r>
      <w:r w:rsidRPr="00B93547">
        <w:rPr>
          <w:color w:val="000000"/>
          <w:szCs w:val="22"/>
        </w:rPr>
        <w:t xml:space="preserve"> </w:t>
      </w:r>
    </w:p>
    <w:p w14:paraId="2F802656" w14:textId="5B4D6858" w:rsidR="00AE3474" w:rsidRPr="00674F6A" w:rsidRDefault="00EF1179" w:rsidP="00AE3474">
      <w:pPr>
        <w:tabs>
          <w:tab w:val="left" w:pos="540"/>
        </w:tabs>
        <w:spacing w:before="60"/>
      </w:pPr>
      <w:bookmarkStart w:id="3984" w:name="_Toc85005910"/>
      <w:r w:rsidRPr="0004651E">
        <w:rPr>
          <w:rStyle w:val="EngineFuelTOC2ndLevelChar"/>
          <w:szCs w:val="20"/>
        </w:rPr>
        <w:t>1</w:t>
      </w:r>
      <w:r w:rsidR="00A55220" w:rsidRPr="0004651E">
        <w:rPr>
          <w:rStyle w:val="EngineFuelTOC2ndLevelChar"/>
          <w:szCs w:val="20"/>
        </w:rPr>
        <w:t>.</w:t>
      </w:r>
      <w:r w:rsidR="007D4B58" w:rsidRPr="0004651E">
        <w:rPr>
          <w:rStyle w:val="EngineFuelTOC2ndLevelChar"/>
          <w:szCs w:val="20"/>
        </w:rPr>
        <w:t>32</w:t>
      </w:r>
      <w:r w:rsidRPr="0004651E">
        <w:rPr>
          <w:rStyle w:val="EngineFuelTOC2ndLevelChar"/>
          <w:szCs w:val="20"/>
        </w:rPr>
        <w:t>.</w:t>
      </w:r>
      <w:r w:rsidR="00AE3474" w:rsidRPr="0004651E">
        <w:rPr>
          <w:rStyle w:val="EngineFuelTOC2ndLevelChar"/>
          <w:szCs w:val="20"/>
        </w:rPr>
        <w:tab/>
        <w:t>Hydrogen Fuel.</w:t>
      </w:r>
      <w:bookmarkEnd w:id="3984"/>
      <w:r w:rsidR="00AE3474" w:rsidRPr="00674F6A">
        <w:t xml:space="preserve"> – </w:t>
      </w:r>
      <w:r w:rsidR="00AE3474" w:rsidRPr="00674F6A">
        <w:fldChar w:fldCharType="begin"/>
      </w:r>
      <w:r w:rsidR="00AE3474" w:rsidRPr="00674F6A">
        <w:instrText xml:space="preserve"> XE "Definitions:Hydrogen fuel" </w:instrText>
      </w:r>
      <w:r w:rsidR="00AE3474" w:rsidRPr="00674F6A">
        <w:fldChar w:fldCharType="end"/>
      </w:r>
      <w:r w:rsidR="00AE3474" w:rsidRPr="00674F6A">
        <w:fldChar w:fldCharType="begin"/>
      </w:r>
      <w:r w:rsidR="00AE3474" w:rsidRPr="00674F6A">
        <w:instrText xml:space="preserve"> XE "</w:instrText>
      </w:r>
      <w:r w:rsidR="00002EFA">
        <w:instrText>Fuels</w:instrText>
      </w:r>
      <w:r w:rsidR="00AE3474" w:rsidRPr="00674F6A">
        <w:instrText>:</w:instrText>
      </w:r>
      <w:r w:rsidR="00AE3474" w:rsidRPr="00A90190">
        <w:rPr>
          <w:b/>
          <w:bCs/>
        </w:rPr>
        <w:instrText>Hydrogen</w:instrText>
      </w:r>
      <w:r w:rsidR="00AE3474" w:rsidRPr="00674F6A">
        <w:instrText xml:space="preserve">" </w:instrText>
      </w:r>
      <w:r w:rsidR="00AE3474" w:rsidRPr="00674F6A">
        <w:fldChar w:fldCharType="end"/>
      </w:r>
      <w:r w:rsidR="00AE3474" w:rsidRPr="00674F6A">
        <w:t>A fuel composed of molecular hydrogen intended for consumption in a surface vehicle or electricity production device with an internal combustion engine or fuel cell.</w:t>
      </w:r>
    </w:p>
    <w:p w14:paraId="624B884F" w14:textId="77777777" w:rsidR="00AE3474" w:rsidRPr="002F2DF8" w:rsidRDefault="00AE3474" w:rsidP="002F2DF8">
      <w:pPr>
        <w:spacing w:before="60" w:after="240"/>
        <w:jc w:val="left"/>
      </w:pPr>
      <w:r w:rsidRPr="00674F6A">
        <w:t xml:space="preserve">(Added </w:t>
      </w:r>
      <w:r w:rsidRPr="002F2DF8">
        <w:t>2012)</w:t>
      </w:r>
    </w:p>
    <w:p w14:paraId="0650F369" w14:textId="09682943" w:rsidR="00AE3474" w:rsidRPr="00674F6A" w:rsidRDefault="0073679A" w:rsidP="00AE3474">
      <w:pPr>
        <w:tabs>
          <w:tab w:val="left" w:pos="540"/>
        </w:tabs>
        <w:spacing w:before="60"/>
      </w:pPr>
      <w:bookmarkStart w:id="3985" w:name="_Toc85005911"/>
      <w:r w:rsidRPr="0004651E">
        <w:rPr>
          <w:rStyle w:val="EngineFuelTOC2ndLevelChar"/>
          <w:bCs/>
          <w:szCs w:val="20"/>
        </w:rPr>
        <w:t>1.</w:t>
      </w:r>
      <w:r w:rsidR="007D4B58" w:rsidRPr="0004651E">
        <w:rPr>
          <w:rStyle w:val="EngineFuelTOC2ndLevelChar"/>
          <w:bCs/>
          <w:szCs w:val="20"/>
        </w:rPr>
        <w:t>33</w:t>
      </w:r>
      <w:r w:rsidR="00AE3474" w:rsidRPr="0004651E">
        <w:rPr>
          <w:rStyle w:val="EngineFuelTOC2ndLevelChar"/>
          <w:bCs/>
          <w:szCs w:val="20"/>
        </w:rPr>
        <w:t>.</w:t>
      </w:r>
      <w:r w:rsidR="00AE3474" w:rsidRPr="0004651E">
        <w:rPr>
          <w:rStyle w:val="EngineFuelTOC2ndLevelChar"/>
          <w:bCs/>
          <w:szCs w:val="20"/>
        </w:rPr>
        <w:tab/>
        <w:t>Internal Combustion Engine</w:t>
      </w:r>
      <w:bookmarkEnd w:id="3985"/>
      <w:r w:rsidR="00AE3474" w:rsidRPr="0004651E">
        <w:rPr>
          <w:bCs/>
          <w:szCs w:val="20"/>
        </w:rPr>
        <w:t>.</w:t>
      </w:r>
      <w:r w:rsidR="00AE3474" w:rsidRPr="00674F6A">
        <w:t xml:space="preserve"> – </w:t>
      </w:r>
      <w:r w:rsidR="00AE3474" w:rsidRPr="00674F6A">
        <w:fldChar w:fldCharType="begin"/>
      </w:r>
      <w:r w:rsidR="00AE3474" w:rsidRPr="00674F6A">
        <w:instrText xml:space="preserve"> XE "Definitions:Combution engine" </w:instrText>
      </w:r>
      <w:r w:rsidR="00AE3474" w:rsidRPr="00674F6A">
        <w:fldChar w:fldCharType="end"/>
      </w:r>
      <w:r w:rsidR="00AE3474" w:rsidRPr="00674F6A">
        <w:t>A device used to generate power by converting chemical energy bound in the fuel via spark-ignition or compression ignition combustion into mechanical work to power a vehicle or other device.</w:t>
      </w:r>
    </w:p>
    <w:p w14:paraId="6A96C381" w14:textId="7F7C326B" w:rsidR="00AE3474" w:rsidRDefault="00AE3474" w:rsidP="006E757F">
      <w:pPr>
        <w:tabs>
          <w:tab w:val="left" w:pos="540"/>
        </w:tabs>
        <w:spacing w:before="60" w:after="240"/>
      </w:pPr>
      <w:r w:rsidRPr="00674F6A">
        <w:t>(Added 2012)</w:t>
      </w:r>
    </w:p>
    <w:p w14:paraId="5AA727C2" w14:textId="2F3A1F7B" w:rsidR="00EB2AC5" w:rsidRPr="00B06D75" w:rsidRDefault="00EF1179" w:rsidP="00BB53D6">
      <w:pPr>
        <w:tabs>
          <w:tab w:val="left" w:pos="540"/>
        </w:tabs>
        <w:suppressAutoHyphens/>
      </w:pPr>
      <w:bookmarkStart w:id="3986" w:name="_Toc85005912"/>
      <w:r w:rsidRPr="00B06D75">
        <w:rPr>
          <w:rStyle w:val="EngineFuelTOC2ndLevelChar"/>
        </w:rPr>
        <w:t>1.</w:t>
      </w:r>
      <w:r w:rsidR="007D4B58" w:rsidRPr="00B06D75">
        <w:rPr>
          <w:rStyle w:val="EngineFuelTOC2ndLevelChar"/>
        </w:rPr>
        <w:t>34</w:t>
      </w:r>
      <w:r w:rsidRPr="00B06D75">
        <w:rPr>
          <w:rStyle w:val="EngineFuelTOC2ndLevelChar"/>
        </w:rPr>
        <w:t>.</w:t>
      </w:r>
      <w:r w:rsidRPr="00B06D75">
        <w:rPr>
          <w:rStyle w:val="EngineFuelTOC2ndLevelChar"/>
        </w:rPr>
        <w:tab/>
      </w:r>
      <w:r w:rsidR="00EB2AC5" w:rsidRPr="00B06D75">
        <w:rPr>
          <w:rStyle w:val="EngineFuelTOC2ndLevelChar"/>
        </w:rPr>
        <w:t>International Organization for Standardization</w:t>
      </w:r>
      <w:bookmarkEnd w:id="3986"/>
      <w:r w:rsidR="00EB2AC5" w:rsidRPr="00B06D75">
        <w:t xml:space="preserve"> </w:t>
      </w:r>
      <w:r w:rsidR="00C27CC3" w:rsidRPr="00B06D75">
        <w:t>(</w:t>
      </w:r>
      <w:r w:rsidR="00EB2AC5" w:rsidRPr="00B06D75">
        <w:t>ISO) (</w:t>
      </w:r>
      <w:hyperlink r:id="rId122" w:history="1">
        <w:r w:rsidR="00EB2AC5" w:rsidRPr="00B06D75">
          <w:rPr>
            <w:rStyle w:val="Hyperlink"/>
          </w:rPr>
          <w:t>www.iso.org</w:t>
        </w:r>
      </w:hyperlink>
      <w:r w:rsidR="00EB2AC5" w:rsidRPr="00B06D75">
        <w:t>).</w:t>
      </w:r>
      <w:r w:rsidR="0004651E" w:rsidRPr="00B06D75">
        <w:t> </w:t>
      </w:r>
      <w:r w:rsidR="00EB2AC5" w:rsidRPr="00B06D75">
        <w:t>–</w:t>
      </w:r>
      <w:r w:rsidR="0004651E" w:rsidRPr="00B06D75">
        <w:t> </w:t>
      </w:r>
      <w:r w:rsidR="00416465" w:rsidRPr="00B06D75">
        <w:fldChar w:fldCharType="begin"/>
      </w:r>
      <w:r w:rsidR="00416465" w:rsidRPr="00B06D75">
        <w:instrText xml:space="preserve"> XE "Definitions:International Organization for Standardization (ISO)" </w:instrText>
      </w:r>
      <w:r w:rsidR="00416465" w:rsidRPr="00B06D75">
        <w:fldChar w:fldCharType="end"/>
      </w:r>
      <w:r w:rsidR="00416465" w:rsidRPr="00B06D75">
        <w:fldChar w:fldCharType="begin"/>
      </w:r>
      <w:r w:rsidR="00416465" w:rsidRPr="00B06D75">
        <w:instrText xml:space="preserve"> XE "International Organization for Standardization (ISO):International Organization" </w:instrText>
      </w:r>
      <w:r w:rsidR="00416465" w:rsidRPr="00B06D75">
        <w:fldChar w:fldCharType="end"/>
      </w:r>
      <w:r w:rsidR="00EB2AC5" w:rsidRPr="00B06D75">
        <w:t>An independent international organization with a membership of national standards and bodies.</w:t>
      </w:r>
    </w:p>
    <w:p w14:paraId="530414F1" w14:textId="58B3B326" w:rsidR="00EB2AC5" w:rsidRPr="00EB2AC5" w:rsidRDefault="00EB2AC5" w:rsidP="006E757F">
      <w:pPr>
        <w:tabs>
          <w:tab w:val="left" w:pos="540"/>
        </w:tabs>
        <w:spacing w:before="60" w:after="240"/>
      </w:pPr>
      <w:r>
        <w:t>(Added 2018)</w:t>
      </w:r>
    </w:p>
    <w:p w14:paraId="3DED77E8" w14:textId="5217A0E8" w:rsidR="005A6C37" w:rsidRDefault="0073679A" w:rsidP="00AE3474">
      <w:pPr>
        <w:tabs>
          <w:tab w:val="left" w:pos="540"/>
        </w:tabs>
      </w:pPr>
      <w:bookmarkStart w:id="3987" w:name="_Toc85005913"/>
      <w:r w:rsidRPr="0004651E">
        <w:rPr>
          <w:rStyle w:val="EngineFuelTOC2ndLevelChar"/>
          <w:bCs/>
          <w:szCs w:val="20"/>
        </w:rPr>
        <w:t>1.</w:t>
      </w:r>
      <w:r w:rsidR="007D4B58" w:rsidRPr="0004651E">
        <w:rPr>
          <w:rStyle w:val="EngineFuelTOC2ndLevelChar"/>
          <w:bCs/>
          <w:szCs w:val="20"/>
        </w:rPr>
        <w:t>35</w:t>
      </w:r>
      <w:r w:rsidR="00281EBE" w:rsidRPr="0004651E">
        <w:rPr>
          <w:rStyle w:val="EngineFuelTOC2ndLevelChar"/>
          <w:bCs/>
          <w:szCs w:val="20"/>
        </w:rPr>
        <w:t>.</w:t>
      </w:r>
      <w:r w:rsidR="00281EBE" w:rsidRPr="0004651E">
        <w:rPr>
          <w:rStyle w:val="EngineFuelTOC2ndLevelChar"/>
          <w:bCs/>
          <w:szCs w:val="20"/>
        </w:rPr>
        <w:tab/>
        <w:t>Kerosene.</w:t>
      </w:r>
      <w:bookmarkEnd w:id="3987"/>
      <w:r w:rsidR="00281EBE" w:rsidRPr="001F3FE1">
        <w:t xml:space="preserve"> </w:t>
      </w:r>
      <w:r w:rsidR="00281EBE">
        <w:t>–</w:t>
      </w:r>
      <w:r w:rsidR="00281EBE" w:rsidRPr="001F3FE1">
        <w:t xml:space="preserve"> (or </w:t>
      </w:r>
      <w:r w:rsidR="00281EBE">
        <w:t>“</w:t>
      </w:r>
      <w:r w:rsidR="00281EBE" w:rsidRPr="001F3FE1">
        <w:t>Kerosine</w:t>
      </w:r>
      <w:r w:rsidR="00281EBE">
        <w:t>”</w:t>
      </w:r>
      <w:r w:rsidR="00281EBE" w:rsidRPr="001F3FE1">
        <w:t xml:space="preserve">) </w:t>
      </w:r>
      <w:r w:rsidR="00281EBE">
        <w:fldChar w:fldCharType="begin"/>
      </w:r>
      <w:r w:rsidR="00281EBE">
        <w:instrText xml:space="preserve"> XE "</w:instrText>
      </w:r>
      <w:r w:rsidR="00002EFA">
        <w:instrText>Fuels</w:instrText>
      </w:r>
      <w:r w:rsidR="00281EBE" w:rsidRPr="00C0321F">
        <w:instrText>:</w:instrText>
      </w:r>
      <w:r w:rsidR="00281EBE" w:rsidRPr="005638C4">
        <w:rPr>
          <w:b/>
          <w:bCs/>
        </w:rPr>
        <w:instrText>Kerosene</w:instrText>
      </w:r>
      <w:r w:rsidR="00281EBE">
        <w:instrText xml:space="preserve">" </w:instrText>
      </w:r>
      <w:r w:rsidR="00281EBE">
        <w:fldChar w:fldCharType="end"/>
      </w:r>
      <w:r w:rsidR="00281EBE">
        <w:fldChar w:fldCharType="begin"/>
      </w:r>
      <w:r w:rsidR="00281EBE">
        <w:instrText xml:space="preserve"> XE "</w:instrText>
      </w:r>
      <w:r w:rsidR="00281EBE" w:rsidRPr="002F1C3B">
        <w:instrText>Definitions:Kerosene</w:instrText>
      </w:r>
      <w:r w:rsidR="00281EBE">
        <w:instrText xml:space="preserve">" </w:instrText>
      </w:r>
      <w:r w:rsidR="00281EBE">
        <w:fldChar w:fldCharType="end"/>
      </w:r>
      <w:r w:rsidR="00281EBE">
        <w:t>A</w:t>
      </w:r>
      <w:r w:rsidR="00281EBE" w:rsidRPr="001F3FE1">
        <w:t xml:space="preserve"> refined middle distillate suitable for use as a fuel for heating or illuminating</w:t>
      </w:r>
      <w:r w:rsidR="00714388">
        <w:t>.</w:t>
      </w:r>
      <w:r w:rsidR="00EB2AC5">
        <w:t xml:space="preserve"> </w:t>
      </w:r>
      <w:r w:rsidR="00281EBE" w:rsidRPr="001F3FE1">
        <w:t xml:space="preserve"> </w:t>
      </w:r>
    </w:p>
    <w:p w14:paraId="721C753E" w14:textId="4C1F6B7F" w:rsidR="00EB2AC5" w:rsidRDefault="00EB2AC5" w:rsidP="007D3539">
      <w:pPr>
        <w:tabs>
          <w:tab w:val="left" w:pos="540"/>
        </w:tabs>
        <w:spacing w:before="60" w:after="240"/>
      </w:pPr>
      <w:r>
        <w:t>(Amended 2018)</w:t>
      </w:r>
    </w:p>
    <w:p w14:paraId="484A12F9" w14:textId="5FEFA69A" w:rsidR="005A6C37" w:rsidRPr="001F3FE1" w:rsidRDefault="0073679A" w:rsidP="007D3539">
      <w:pPr>
        <w:tabs>
          <w:tab w:val="left" w:pos="540"/>
        </w:tabs>
        <w:spacing w:after="240"/>
      </w:pPr>
      <w:bookmarkStart w:id="3988" w:name="_Toc85005914"/>
      <w:r w:rsidRPr="0004651E">
        <w:rPr>
          <w:rStyle w:val="EngineFuelTOC2ndLevelChar"/>
          <w:bCs/>
          <w:szCs w:val="20"/>
        </w:rPr>
        <w:t>1.</w:t>
      </w:r>
      <w:r w:rsidR="007D4B58" w:rsidRPr="0004651E">
        <w:rPr>
          <w:rStyle w:val="EngineFuelTOC2ndLevelChar"/>
          <w:bCs/>
          <w:szCs w:val="20"/>
        </w:rPr>
        <w:t>36</w:t>
      </w:r>
      <w:r w:rsidR="005A6C37"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Lead Substitute.</w:t>
      </w:r>
      <w:bookmarkEnd w:id="3988"/>
      <w:r w:rsidR="005A6C37" w:rsidRPr="001F3FE1">
        <w:t xml:space="preserve"> </w:t>
      </w:r>
      <w:r w:rsidR="005A6C37">
        <w:t>–</w:t>
      </w:r>
      <w:r w:rsidR="005A6C37" w:rsidRPr="001F3FE1">
        <w:t xml:space="preserve"> </w:t>
      </w:r>
      <w:r w:rsidR="001B7EBF">
        <w:t>A</w:t>
      </w:r>
      <w:r w:rsidR="001B7EBF" w:rsidRPr="001F3FE1">
        <w:t xml:space="preserve">n </w:t>
      </w:r>
      <w:r w:rsidR="005A6C37" w:rsidRPr="001F3FE1">
        <w:t>EPA</w:t>
      </w:r>
      <w:r w:rsidR="005A6C37" w:rsidRPr="001F3FE1">
        <w:noBreakHyphen/>
        <w:t xml:space="preserve">registered gasoline </w:t>
      </w:r>
      <w:r w:rsidR="00D962A8">
        <w:fldChar w:fldCharType="begin"/>
      </w:r>
      <w:r w:rsidR="00364C01">
        <w:instrText xml:space="preserve"> XE "</w:instrText>
      </w:r>
      <w:r w:rsidR="00364C01" w:rsidRPr="00352857">
        <w:instrText>Definitions:Lead substitute</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E25633">
        <w:instrText>:Lead substitute</w:instrText>
      </w:r>
      <w:r w:rsidR="005D71E7">
        <w:instrText xml:space="preserve">" </w:instrText>
      </w:r>
      <w:r w:rsidR="00D962A8">
        <w:fldChar w:fldCharType="end"/>
      </w:r>
      <w:r w:rsidR="005A6C37" w:rsidRPr="001F3FE1">
        <w:t>additive suitable, when added in small amounts to fuel, to reduce or prevent exhaust valve recession (or seat wear) in automotive spark-ignition internal combustion engines designed to operate on leaded fuel.</w:t>
      </w:r>
    </w:p>
    <w:p w14:paraId="4F782857" w14:textId="098E1BF6" w:rsidR="005A6C37" w:rsidRPr="001F3FE1" w:rsidRDefault="0073679A" w:rsidP="007D3539">
      <w:pPr>
        <w:tabs>
          <w:tab w:val="left" w:pos="540"/>
        </w:tabs>
        <w:spacing w:after="240"/>
      </w:pPr>
      <w:bookmarkStart w:id="3989" w:name="_Toc85005915"/>
      <w:r w:rsidRPr="0004651E">
        <w:rPr>
          <w:rStyle w:val="EngineFuelTOC2ndLevelChar"/>
          <w:bCs/>
          <w:szCs w:val="20"/>
        </w:rPr>
        <w:t>1.</w:t>
      </w:r>
      <w:r w:rsidR="007D4B58" w:rsidRPr="0004651E">
        <w:rPr>
          <w:rStyle w:val="EngineFuelTOC2ndLevelChar"/>
          <w:bCs/>
          <w:szCs w:val="20"/>
        </w:rPr>
        <w:t>37</w:t>
      </w:r>
      <w:r w:rsidR="00F000AD"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Lead Substitute Engine Fuel.</w:t>
      </w:r>
      <w:bookmarkEnd w:id="3989"/>
      <w:r w:rsidR="005A6C37" w:rsidRPr="001F3FE1">
        <w:t xml:space="preserve"> </w:t>
      </w:r>
      <w:r w:rsidR="005A6C37">
        <w:t>–</w:t>
      </w:r>
      <w:r w:rsidR="005A6C37" w:rsidRPr="001F3FE1">
        <w:t xml:space="preserve"> </w:t>
      </w:r>
      <w:r w:rsidR="001B7EBF">
        <w:t>F</w:t>
      </w:r>
      <w:r w:rsidR="001B7EBF" w:rsidRPr="001F3FE1">
        <w:t xml:space="preserve">or </w:t>
      </w:r>
      <w:r w:rsidR="005A6C37" w:rsidRPr="001F3FE1">
        <w:t>labeling purposes, a gasoline or gasoline</w:t>
      </w:r>
      <w:r w:rsidR="005A6C37" w:rsidRPr="001F3FE1">
        <w:noBreakHyphen/>
        <w:t xml:space="preserve">oxygenate blend </w:t>
      </w:r>
      <w:r w:rsidR="00D962A8">
        <w:fldChar w:fldCharType="begin"/>
      </w:r>
      <w:r w:rsidR="00364C01">
        <w:instrText xml:space="preserve"> XE "</w:instrText>
      </w:r>
      <w:r w:rsidR="00364C01" w:rsidRPr="0008536E">
        <w:instrText>Definitions:Lead substitute engine fuel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263AB4">
        <w:instrText>:Lead substitute</w:instrText>
      </w:r>
      <w:r w:rsidR="00364C01">
        <w:instrText xml:space="preserve">" </w:instrText>
      </w:r>
      <w:r w:rsidR="00D962A8">
        <w:fldChar w:fldCharType="end"/>
      </w:r>
      <w:r w:rsidR="005A6C37" w:rsidRPr="001F3FE1">
        <w:t xml:space="preserve">that contains a </w:t>
      </w:r>
      <w:r w:rsidR="005A6C37">
        <w:t>“</w:t>
      </w:r>
      <w:r w:rsidR="005A6C37" w:rsidRPr="001F3FE1">
        <w:t>lead substitute</w:t>
      </w:r>
      <w:r w:rsidR="005A6C37">
        <w:t>”</w:t>
      </w:r>
      <w:r w:rsidR="00851112">
        <w:t>.</w:t>
      </w:r>
    </w:p>
    <w:p w14:paraId="11B4EC1C" w14:textId="5FD4BEC0" w:rsidR="005A6C37" w:rsidRDefault="0073679A" w:rsidP="00F000AD">
      <w:pPr>
        <w:tabs>
          <w:tab w:val="left" w:pos="540"/>
        </w:tabs>
      </w:pPr>
      <w:bookmarkStart w:id="3990" w:name="_Toc85005916"/>
      <w:r w:rsidRPr="0004651E">
        <w:rPr>
          <w:rStyle w:val="EngineFuelTOC2ndLevelChar"/>
          <w:bCs/>
          <w:szCs w:val="20"/>
        </w:rPr>
        <w:t>1.</w:t>
      </w:r>
      <w:r w:rsidR="007D4B58" w:rsidRPr="0004651E">
        <w:rPr>
          <w:rStyle w:val="EngineFuelTOC2ndLevelChar"/>
          <w:bCs/>
          <w:szCs w:val="20"/>
        </w:rPr>
        <w:t>38</w:t>
      </w:r>
      <w:r w:rsidR="005A6C37"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Liquefied Natural Gas (LNG).</w:t>
      </w:r>
      <w:bookmarkEnd w:id="3990"/>
      <w:r w:rsidR="005A6C37" w:rsidRPr="001F3FE1">
        <w:t xml:space="preserve"> </w:t>
      </w:r>
      <w:r w:rsidR="005A6C37">
        <w:t>–</w:t>
      </w:r>
      <w:r w:rsidR="005A6C37" w:rsidRPr="001F3FE1">
        <w:t xml:space="preserve"> </w:t>
      </w:r>
      <w:r w:rsidR="001B7EBF">
        <w:t>N</w:t>
      </w:r>
      <w:r w:rsidR="001B7EBF" w:rsidRPr="001F3FE1">
        <w:t xml:space="preserve">atural </w:t>
      </w:r>
      <w:r w:rsidR="005A6C37" w:rsidRPr="001F3FE1">
        <w:t xml:space="preserve">gas </w:t>
      </w:r>
      <w:r w:rsidR="00D962A8">
        <w:fldChar w:fldCharType="begin"/>
      </w:r>
      <w:r w:rsidR="00364C01">
        <w:instrText xml:space="preserve"> XE "</w:instrText>
      </w:r>
      <w:r w:rsidR="00364C01" w:rsidRPr="00C15D91">
        <w:instrText>Definitions:Liquefied natural gas (LNG)</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8E1AAA">
        <w:instrText>:Liquefied natural gas</w:instrText>
      </w:r>
      <w:r w:rsidR="006D3CB6">
        <w:instrText>(LNG)</w:instrText>
      </w:r>
      <w:r w:rsidR="005D71E7">
        <w:instrText xml:space="preserve">" </w:instrText>
      </w:r>
      <w:r w:rsidR="00D962A8">
        <w:fldChar w:fldCharType="end"/>
      </w:r>
      <w:r w:rsidR="00D962A8">
        <w:fldChar w:fldCharType="begin"/>
      </w:r>
      <w:r w:rsidR="00EE1A2F">
        <w:instrText xml:space="preserve"> XE "</w:instrText>
      </w:r>
      <w:r w:rsidR="00EE1A2F" w:rsidRPr="004D79D6">
        <w:instrText>Natural gas</w:instrText>
      </w:r>
      <w:r w:rsidR="00EE1A2F">
        <w:instrText>" \t "</w:instrText>
      </w:r>
      <w:r w:rsidR="00EE1A2F" w:rsidRPr="00E95FD6">
        <w:rPr>
          <w:i/>
        </w:rPr>
        <w:instrText>See</w:instrText>
      </w:r>
      <w:r w:rsidR="00EE1A2F" w:rsidRPr="00077309">
        <w:instrText xml:space="preserve"> </w:instrText>
      </w:r>
      <w:r w:rsidR="00002EFA" w:rsidRPr="00077309">
        <w:instrText>Fuels</w:instrText>
      </w:r>
      <w:r w:rsidR="00EE1A2F">
        <w:instrText xml:space="preserve">" </w:instrText>
      </w:r>
      <w:r w:rsidR="00D962A8">
        <w:fldChar w:fldCharType="end"/>
      </w:r>
      <w:r w:rsidR="00D962A8">
        <w:fldChar w:fldCharType="begin"/>
      </w:r>
      <w:r w:rsidR="00EE1A2F">
        <w:instrText xml:space="preserve"> XE "</w:instrText>
      </w:r>
      <w:r w:rsidR="00EE1A2F" w:rsidRPr="004D79D6">
        <w:instrText>Liquefied natural gas</w:instrText>
      </w:r>
      <w:r w:rsidR="006D3CB6">
        <w:instrText xml:space="preserve"> (LNG)</w:instrText>
      </w:r>
      <w:r w:rsidR="00EE1A2F">
        <w:instrText>" \t "</w:instrText>
      </w:r>
      <w:r w:rsidR="00EE1A2F" w:rsidRPr="00E95FD6">
        <w:rPr>
          <w:i/>
        </w:rPr>
        <w:instrText>See</w:instrText>
      </w:r>
      <w:r w:rsidR="00EE1A2F" w:rsidRPr="00077309">
        <w:instrText xml:space="preserve"> </w:instrText>
      </w:r>
      <w:r w:rsidR="00002EFA" w:rsidRPr="00077309">
        <w:instrText>Fuels</w:instrText>
      </w:r>
      <w:r w:rsidR="00EE1A2F" w:rsidRPr="00077309">
        <w:instrText>"</w:instrText>
      </w:r>
      <w:r w:rsidR="00EE1A2F">
        <w:instrText xml:space="preserve"> </w:instrText>
      </w:r>
      <w:r w:rsidR="00D962A8">
        <w:fldChar w:fldCharType="end"/>
      </w:r>
      <w:r w:rsidR="005A6C37" w:rsidRPr="001F3FE1">
        <w:t xml:space="preserve">that has been liquefied at </w:t>
      </w:r>
      <w:r w:rsidR="005A6C37">
        <w:t>–</w:t>
      </w:r>
      <w:r w:rsidR="00112D58">
        <w:t> </w:t>
      </w:r>
      <w:r w:rsidR="00454A58">
        <w:t>162</w:t>
      </w:r>
      <w:r w:rsidR="005A6C37" w:rsidRPr="001F3FE1">
        <w:t> </w:t>
      </w:r>
      <w:r w:rsidR="0049089C">
        <w:t>°</w:t>
      </w:r>
      <w:r w:rsidR="005A6C37" w:rsidRPr="001F3FE1">
        <w:t>C (</w:t>
      </w:r>
      <w:r w:rsidR="005A6C37">
        <w:t>–</w:t>
      </w:r>
      <w:r w:rsidR="00112D58">
        <w:t> </w:t>
      </w:r>
      <w:r w:rsidR="00DA52F3" w:rsidRPr="001F3FE1">
        <w:t>2</w:t>
      </w:r>
      <w:r w:rsidR="00DA52F3">
        <w:t>60</w:t>
      </w:r>
      <w:r w:rsidR="00DA52F3" w:rsidRPr="001F3FE1">
        <w:t> </w:t>
      </w:r>
      <w:r w:rsidR="0049089C">
        <w:t>°</w:t>
      </w:r>
      <w:r w:rsidR="005A6C37" w:rsidRPr="001F3FE1">
        <w:t>F) and stored in insulated cryogenic tanks for use as an engine fuel.</w:t>
      </w:r>
    </w:p>
    <w:p w14:paraId="64D2B7E6" w14:textId="77777777" w:rsidR="00DA52F3" w:rsidRPr="001F3FE1" w:rsidRDefault="00DA52F3" w:rsidP="00FA6FE7">
      <w:pPr>
        <w:tabs>
          <w:tab w:val="left" w:pos="540"/>
        </w:tabs>
        <w:spacing w:before="60" w:after="240"/>
      </w:pPr>
      <w:r>
        <w:t>(Amended 2016)</w:t>
      </w:r>
    </w:p>
    <w:p w14:paraId="4917DFBD" w14:textId="4F91BDB0" w:rsidR="005A6C37" w:rsidRPr="001F3FE1" w:rsidRDefault="0073679A" w:rsidP="0012750C">
      <w:pPr>
        <w:tabs>
          <w:tab w:val="left" w:pos="540"/>
        </w:tabs>
        <w:spacing w:after="240"/>
      </w:pPr>
      <w:bookmarkStart w:id="3991" w:name="_Toc85005917"/>
      <w:r w:rsidRPr="00285032">
        <w:rPr>
          <w:rStyle w:val="EngineFuelTOC2ndLevelChar"/>
        </w:rPr>
        <w:lastRenderedPageBreak/>
        <w:t>1.</w:t>
      </w:r>
      <w:r w:rsidR="007D4B58" w:rsidRPr="00285032">
        <w:rPr>
          <w:rStyle w:val="EngineFuelTOC2ndLevelChar"/>
        </w:rPr>
        <w:t>39</w:t>
      </w:r>
      <w:r w:rsidR="005A6C37" w:rsidRPr="00285032">
        <w:rPr>
          <w:rStyle w:val="EngineFuelTOC2ndLevelChar"/>
        </w:rPr>
        <w:t>.</w:t>
      </w:r>
      <w:r w:rsidR="00F000AD" w:rsidRPr="00285032">
        <w:rPr>
          <w:rStyle w:val="EngineFuelTOC2ndLevelChar"/>
        </w:rPr>
        <w:tab/>
      </w:r>
      <w:r w:rsidR="005A6C37" w:rsidRPr="00285032">
        <w:rPr>
          <w:rStyle w:val="EngineFuelTOC2ndLevelChar"/>
        </w:rPr>
        <w:t>Liquefied Petroleum Gas (LPG).</w:t>
      </w:r>
      <w:bookmarkEnd w:id="3991"/>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6A5DBE">
        <w:instrText>Definitions:Liquefied petroleum gas (LPG)</w:instrText>
      </w:r>
      <w:r w:rsidR="00364C01">
        <w:instrText xml:space="preserve">" </w:instrText>
      </w:r>
      <w:r w:rsidR="00D962A8">
        <w:fldChar w:fldCharType="end"/>
      </w:r>
      <w:r w:rsidR="001B7EBF">
        <w:t>A</w:t>
      </w:r>
      <w:r w:rsidR="001B7EBF" w:rsidRPr="001F3FE1">
        <w:t xml:space="preserve"> </w:t>
      </w:r>
      <w:r w:rsidR="005A6C37" w:rsidRPr="001F3FE1">
        <w:t>mixture of normally gaseous hydrocarbons</w:t>
      </w:r>
      <w:r w:rsidR="00D962A8">
        <w:fldChar w:fldCharType="begin"/>
      </w:r>
      <w:r w:rsidR="005D71E7">
        <w:instrText xml:space="preserve"> XE "</w:instrText>
      </w:r>
      <w:r w:rsidR="005D71E7" w:rsidRPr="00581D0E">
        <w:instrText>Liquefied petroleum gas</w:instrText>
      </w:r>
      <w:r w:rsidR="006D3CB6">
        <w:instrText xml:space="preserve"> (LPG)</w:instrText>
      </w:r>
      <w:r w:rsidR="005D71E7">
        <w:instrText xml:space="preserve">" </w:instrText>
      </w:r>
      <w:r w:rsidR="00D962A8">
        <w:fldChar w:fldCharType="end"/>
      </w:r>
      <w:r w:rsidR="00D962A8">
        <w:fldChar w:fldCharType="begin"/>
      </w:r>
      <w:r w:rsidR="005D71E7">
        <w:instrText xml:space="preserve"> XE "</w:instrText>
      </w:r>
      <w:r w:rsidR="00002EFA">
        <w:instrText>Fuels</w:instrText>
      </w:r>
      <w:r w:rsidR="005D71E7" w:rsidRPr="00CA6795">
        <w:instrText>:</w:instrText>
      </w:r>
      <w:r w:rsidR="005D71E7" w:rsidRPr="00F77070">
        <w:rPr>
          <w:b/>
          <w:bCs/>
        </w:rPr>
        <w:instrText>Liquefied petroleum gas</w:instrText>
      </w:r>
      <w:r w:rsidR="006D3CB6" w:rsidRPr="00F77070">
        <w:rPr>
          <w:b/>
          <w:bCs/>
        </w:rPr>
        <w:instrText xml:space="preserve"> (LPG)</w:instrText>
      </w:r>
      <w:r w:rsidR="005D71E7" w:rsidRPr="00F77070">
        <w:rPr>
          <w:b/>
          <w:bCs/>
        </w:rPr>
        <w:instrText>"</w:instrText>
      </w:r>
      <w:r w:rsidR="005D71E7">
        <w:instrText xml:space="preserve"> </w:instrText>
      </w:r>
      <w:r w:rsidR="00D962A8">
        <w:fldChar w:fldCharType="end"/>
      </w:r>
      <w:r w:rsidR="005A6C37" w:rsidRPr="001F3FE1">
        <w:t>, predominantly propane, or butane</w:t>
      </w:r>
      <w:r w:rsidR="00D962A8">
        <w:fldChar w:fldCharType="begin"/>
      </w:r>
      <w:r w:rsidR="00EE1A2F">
        <w:instrText xml:space="preserve"> XE "</w:instrText>
      </w:r>
      <w:r w:rsidR="00EE1A2F" w:rsidRPr="004D79D6">
        <w:instrText>Butane</w:instrText>
      </w:r>
      <w:r w:rsidR="00EE1A2F">
        <w:instrText xml:space="preserve">" </w:instrText>
      </w:r>
      <w:r w:rsidR="00D962A8">
        <w:fldChar w:fldCharType="end"/>
      </w:r>
      <w:r w:rsidR="00D962A8">
        <w:fldChar w:fldCharType="begin"/>
      </w:r>
      <w:r w:rsidR="00EE1A2F">
        <w:instrText xml:space="preserve"> XE "</w:instrText>
      </w:r>
      <w:r w:rsidR="00002EFA">
        <w:instrText>Fuels</w:instrText>
      </w:r>
      <w:r w:rsidR="00EE1A2F" w:rsidRPr="00073E7E">
        <w:instrText>:Butane</w:instrText>
      </w:r>
      <w:r w:rsidR="00EE1A2F">
        <w:instrText xml:space="preserve">" </w:instrText>
      </w:r>
      <w:r w:rsidR="00D962A8">
        <w:fldChar w:fldCharType="end"/>
      </w:r>
      <w:r w:rsidR="005A6C37" w:rsidRPr="001F3FE1">
        <w:t>, or both, that has been liquefied by compression or cooling, or both to facilitate storage, transport, and handling.</w:t>
      </w:r>
    </w:p>
    <w:p w14:paraId="77AE04D0" w14:textId="37166A1E" w:rsidR="005A6C37" w:rsidRPr="001F3FE1" w:rsidRDefault="0073679A" w:rsidP="005B0803">
      <w:pPr>
        <w:keepNext/>
        <w:tabs>
          <w:tab w:val="left" w:pos="540"/>
        </w:tabs>
      </w:pPr>
      <w:bookmarkStart w:id="3992" w:name="_Toc85005918"/>
      <w:r w:rsidRPr="00285032">
        <w:rPr>
          <w:rStyle w:val="EngineFuelTOC2ndLevelChar"/>
        </w:rPr>
        <w:t>1.</w:t>
      </w:r>
      <w:r w:rsidR="007D4B58" w:rsidRPr="00285032">
        <w:rPr>
          <w:rStyle w:val="EngineFuelTOC2ndLevelChar"/>
        </w:rPr>
        <w:t>40</w:t>
      </w:r>
      <w:r w:rsidR="005A6C37" w:rsidRPr="00285032">
        <w:rPr>
          <w:rStyle w:val="EngineFuelTOC2ndLevelChar"/>
        </w:rPr>
        <w:t>.</w:t>
      </w:r>
      <w:r w:rsidR="00F000AD" w:rsidRPr="00285032">
        <w:rPr>
          <w:rStyle w:val="EngineFuelTOC2ndLevelChar"/>
        </w:rPr>
        <w:tab/>
      </w:r>
      <w:r w:rsidR="005A6C37" w:rsidRPr="00285032">
        <w:rPr>
          <w:rStyle w:val="EngineFuelTOC2ndLevelChar"/>
        </w:rPr>
        <w:t>Low Temperature Operability.</w:t>
      </w:r>
      <w:bookmarkEnd w:id="3992"/>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C61AAB">
        <w:instrText>Definitions:Low temperature operability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A52C6D">
        <w:instrText>:Low temperature operability</w:instrText>
      </w:r>
      <w:r w:rsidR="00364C01">
        <w:instrText xml:space="preserve">" </w:instrText>
      </w:r>
      <w:r w:rsidR="00D962A8">
        <w:fldChar w:fldCharType="end"/>
      </w:r>
      <w:r w:rsidR="001B7EBF">
        <w:t>A</w:t>
      </w:r>
      <w:r w:rsidR="001B7EBF" w:rsidRPr="001F3FE1">
        <w:t xml:space="preserve"> </w:t>
      </w:r>
      <w:r w:rsidR="005A6C37" w:rsidRPr="001F3FE1">
        <w:t>condition which allows the uninterrupted operation of a diesel engine through the continuous flow of fuel throughout its fuel delivery system at low temperatures.  Fuels with adequate low temperature operability characteristics have the ability to avoid wax precipitation and clogging in fuel filters.</w:t>
      </w:r>
    </w:p>
    <w:p w14:paraId="69FB9B31" w14:textId="77777777" w:rsidR="005A6C37" w:rsidRDefault="005A6C37" w:rsidP="00F000AD">
      <w:pPr>
        <w:tabs>
          <w:tab w:val="left" w:pos="540"/>
        </w:tabs>
        <w:spacing w:before="60" w:after="240"/>
      </w:pPr>
      <w:r w:rsidRPr="001F3FE1">
        <w:t>(Added 1998) (Amended 1999)</w:t>
      </w:r>
    </w:p>
    <w:p w14:paraId="747D9BE9" w14:textId="542EC082" w:rsidR="005A6C37" w:rsidRDefault="0073679A" w:rsidP="00F000AD">
      <w:pPr>
        <w:tabs>
          <w:tab w:val="left" w:pos="540"/>
        </w:tabs>
        <w:spacing w:before="60"/>
      </w:pPr>
      <w:bookmarkStart w:id="3993" w:name="_Toc85005919"/>
      <w:r w:rsidRPr="00285032">
        <w:rPr>
          <w:rStyle w:val="EngineFuelTOC2ndLevelChar"/>
        </w:rPr>
        <w:t>1.</w:t>
      </w:r>
      <w:r w:rsidR="007D4B58" w:rsidRPr="00285032">
        <w:rPr>
          <w:rStyle w:val="EngineFuelTOC2ndLevelChar"/>
        </w:rPr>
        <w:t>41</w:t>
      </w:r>
      <w:r w:rsidR="005A6C37" w:rsidRPr="00285032">
        <w:rPr>
          <w:rStyle w:val="EngineFuelTOC2ndLevelChar"/>
        </w:rPr>
        <w:t>.</w:t>
      </w:r>
      <w:r w:rsidR="00F000AD" w:rsidRPr="00285032">
        <w:rPr>
          <w:rStyle w:val="EngineFuelTOC2ndLevelChar"/>
        </w:rPr>
        <w:tab/>
      </w:r>
      <w:r w:rsidR="005A6C37" w:rsidRPr="00285032">
        <w:rPr>
          <w:rStyle w:val="EngineFuelTOC2ndLevelChar"/>
        </w:rPr>
        <w:t>Lubricant</w:t>
      </w:r>
      <w:r w:rsidR="005A6C37" w:rsidRPr="00814BD3">
        <w:rPr>
          <w:rStyle w:val="EngineFuelTOC2ndLevelChar"/>
          <w:b w:val="0"/>
          <w:szCs w:val="20"/>
        </w:rPr>
        <w:t>.</w:t>
      </w:r>
      <w:bookmarkEnd w:id="3993"/>
      <w:r w:rsidR="005A6C37">
        <w:t xml:space="preserve"> – </w:t>
      </w:r>
      <w:r w:rsidR="001B7EBF">
        <w:t>Oil</w:t>
      </w:r>
      <w:r w:rsidR="008C5CC2">
        <w:t xml:space="preserve">. </w:t>
      </w:r>
      <w:r w:rsidR="001B7EBF">
        <w:t xml:space="preserve"> </w:t>
      </w:r>
      <w:r w:rsidR="005A6C37">
        <w:t>(See 1.</w:t>
      </w:r>
      <w:r w:rsidR="00EA4B82">
        <w:t>4</w:t>
      </w:r>
      <w:r w:rsidR="001E0280">
        <w:t>7</w:t>
      </w:r>
      <w:r w:rsidR="00A4141F">
        <w:t>.</w:t>
      </w:r>
      <w:r w:rsidR="008C5CC2">
        <w:t xml:space="preserve"> Oil</w:t>
      </w:r>
      <w:r w:rsidR="005A6C37">
        <w:t xml:space="preserve"> below.)</w:t>
      </w:r>
      <w:r w:rsidR="00D962A8">
        <w:fldChar w:fldCharType="begin"/>
      </w:r>
      <w:r w:rsidR="00364C01">
        <w:instrText xml:space="preserve"> XE "</w:instrText>
      </w:r>
      <w:r w:rsidR="00364C01" w:rsidRPr="00527DA6">
        <w:instrText>Definitions:Lubricant</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66C3">
        <w:instrText>:Lubricant</w:instrText>
      </w:r>
      <w:r w:rsidR="00364C01">
        <w:instrText xml:space="preserve">" </w:instrText>
      </w:r>
      <w:r w:rsidR="00D962A8">
        <w:fldChar w:fldCharType="end"/>
      </w:r>
      <w:r w:rsidR="005A6C37">
        <w:t>.</w:t>
      </w:r>
    </w:p>
    <w:p w14:paraId="11D3362E" w14:textId="77777777" w:rsidR="005A6C37" w:rsidRDefault="005A6C37" w:rsidP="007D3539">
      <w:pPr>
        <w:tabs>
          <w:tab w:val="left" w:pos="540"/>
        </w:tabs>
        <w:spacing w:before="60" w:after="240"/>
      </w:pPr>
      <w:r>
        <w:t>(Added 2008)</w:t>
      </w:r>
    </w:p>
    <w:p w14:paraId="10D4A85B" w14:textId="7D1330AA" w:rsidR="005A6C37" w:rsidRPr="001F3FE1" w:rsidRDefault="0073679A" w:rsidP="00F000AD">
      <w:pPr>
        <w:tabs>
          <w:tab w:val="left" w:pos="540"/>
        </w:tabs>
      </w:pPr>
      <w:bookmarkStart w:id="3994" w:name="_Toc85005920"/>
      <w:r w:rsidRPr="00285032">
        <w:rPr>
          <w:rStyle w:val="EngineFuelTOC2ndLevelChar"/>
        </w:rPr>
        <w:t>1.</w:t>
      </w:r>
      <w:r w:rsidR="007D4B58" w:rsidRPr="00285032">
        <w:rPr>
          <w:rStyle w:val="EngineFuelTOC2ndLevelChar"/>
        </w:rPr>
        <w:t>42</w:t>
      </w:r>
      <w:r w:rsidR="005A6C37" w:rsidRPr="00285032">
        <w:rPr>
          <w:rStyle w:val="EngineFuelTOC2ndLevelChar"/>
        </w:rPr>
        <w:t>.</w:t>
      </w:r>
      <w:r w:rsidR="00F000AD" w:rsidRPr="00285032">
        <w:rPr>
          <w:rStyle w:val="EngineFuelTOC2ndLevelChar"/>
        </w:rPr>
        <w:tab/>
      </w:r>
      <w:r w:rsidR="005A6C37" w:rsidRPr="00285032">
        <w:rPr>
          <w:rStyle w:val="EngineFuelTOC2ndLevelChar"/>
        </w:rPr>
        <w:t>Lubricity.</w:t>
      </w:r>
      <w:bookmarkEnd w:id="3994"/>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5C6F40">
        <w:instrText>Definitions:Lubricity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927FF8">
        <w:instrText>:Lubricity</w:instrText>
      </w:r>
      <w:r w:rsidR="00364C01">
        <w:instrText xml:space="preserve">" </w:instrText>
      </w:r>
      <w:r w:rsidR="00D962A8">
        <w:fldChar w:fldCharType="end"/>
      </w:r>
      <w:r w:rsidR="001B7EBF">
        <w:t>A</w:t>
      </w:r>
      <w:r w:rsidR="001B7EBF" w:rsidRPr="001F3FE1">
        <w:t xml:space="preserve"> </w:t>
      </w:r>
      <w:r w:rsidR="005A6C37" w:rsidRPr="001F3FE1">
        <w:t>qualitative term describing the ability of a fluid to affect friction between, and wear to, surfaces</w:t>
      </w:r>
      <w:r w:rsidR="00A62833" w:rsidRPr="00A62833">
        <w:rPr>
          <w:rStyle w:val="EngineFuelTOC2ndLevelChar"/>
          <w:b w:val="0"/>
        </w:rPr>
        <w:t xml:space="preserve"> </w:t>
      </w:r>
      <w:r w:rsidR="005A6C37" w:rsidRPr="001F3FE1">
        <w:t>in relative motion under load.</w:t>
      </w:r>
    </w:p>
    <w:p w14:paraId="494B5ED5" w14:textId="77777777" w:rsidR="005A6C37" w:rsidRPr="001F3FE1" w:rsidRDefault="005A6C37" w:rsidP="007D3539">
      <w:pPr>
        <w:tabs>
          <w:tab w:val="left" w:pos="540"/>
        </w:tabs>
        <w:spacing w:before="60" w:after="240"/>
      </w:pPr>
      <w:r w:rsidRPr="001F3FE1">
        <w:t>(Added 2003)</w:t>
      </w:r>
    </w:p>
    <w:p w14:paraId="751D9300" w14:textId="74BD0639" w:rsidR="005A6C37" w:rsidRPr="001F3FE1" w:rsidRDefault="0073679A" w:rsidP="007D3539">
      <w:pPr>
        <w:tabs>
          <w:tab w:val="left" w:pos="540"/>
        </w:tabs>
        <w:spacing w:after="240"/>
      </w:pPr>
      <w:bookmarkStart w:id="3995" w:name="_Toc85005921"/>
      <w:r w:rsidRPr="00285032">
        <w:rPr>
          <w:rStyle w:val="EngineFuelTOC2ndLevelChar"/>
        </w:rPr>
        <w:t>1.</w:t>
      </w:r>
      <w:r w:rsidR="007D4B58" w:rsidRPr="00285032">
        <w:rPr>
          <w:rStyle w:val="EngineFuelTOC2ndLevelChar"/>
        </w:rPr>
        <w:t>43</w:t>
      </w:r>
      <w:r w:rsidR="005A6C37" w:rsidRPr="00285032">
        <w:rPr>
          <w:rStyle w:val="EngineFuelTOC2ndLevelChar"/>
        </w:rPr>
        <w:t>.</w:t>
      </w:r>
      <w:r w:rsidR="00F000AD" w:rsidRPr="00285032">
        <w:rPr>
          <w:rStyle w:val="EngineFuelTOC2ndLevelChar"/>
        </w:rPr>
        <w:tab/>
      </w:r>
      <w:r w:rsidR="005A6C37" w:rsidRPr="00285032">
        <w:rPr>
          <w:rStyle w:val="EngineFuelTOC2ndLevelChar"/>
        </w:rPr>
        <w:t>M85 Fuel Methanol</w:t>
      </w:r>
      <w:r w:rsidR="005A6C37" w:rsidRPr="00533424">
        <w:rPr>
          <w:rStyle w:val="EngineFuelTOC2ndLevelChar"/>
          <w:b w:val="0"/>
          <w:szCs w:val="20"/>
        </w:rPr>
        <w:t>.</w:t>
      </w:r>
      <w:bookmarkEnd w:id="3995"/>
      <w:r w:rsidR="005A6C37" w:rsidRPr="001F3FE1">
        <w:t xml:space="preserve"> </w:t>
      </w:r>
      <w:r w:rsidR="005A6C37">
        <w:t>–</w:t>
      </w:r>
      <w:r w:rsidR="005A6C37" w:rsidRPr="001F3FE1">
        <w:t xml:space="preserve"> </w:t>
      </w:r>
      <w:r w:rsidR="001B7EBF">
        <w:t>A</w:t>
      </w:r>
      <w:r w:rsidR="001B7EBF" w:rsidRPr="001F3FE1">
        <w:t xml:space="preserve"> </w:t>
      </w:r>
      <w:r w:rsidR="005A6C37" w:rsidRPr="001F3FE1">
        <w:t xml:space="preserve">blend of methanol </w:t>
      </w:r>
      <w:r w:rsidR="00D962A8">
        <w:fldChar w:fldCharType="begin"/>
      </w:r>
      <w:r w:rsidR="00364C01">
        <w:instrText xml:space="preserve"> XE "</w:instrText>
      </w:r>
      <w:r w:rsidR="00364C01" w:rsidRPr="002265E2">
        <w:instrText>Definitions</w:instrText>
      </w:r>
      <w:r w:rsidR="00364C01">
        <w:instrText xml:space="preserve">:M85 fuel methanol" </w:instrText>
      </w:r>
      <w:r w:rsidR="00D962A8">
        <w:fldChar w:fldCharType="end"/>
      </w:r>
      <w:r w:rsidR="00D962A8">
        <w:fldChar w:fldCharType="begin"/>
      </w:r>
      <w:r w:rsidR="005D71E7">
        <w:instrText xml:space="preserve"> XE "</w:instrText>
      </w:r>
      <w:r w:rsidR="00002EFA">
        <w:instrText>Fuels</w:instrText>
      </w:r>
      <w:r w:rsidR="005D71E7" w:rsidRPr="00F67A59">
        <w:instrText>:M85 methanol</w:instrText>
      </w:r>
      <w:r w:rsidR="005D71E7">
        <w:instrText xml:space="preserve">" </w:instrText>
      </w:r>
      <w:r w:rsidR="00D962A8">
        <w:fldChar w:fldCharType="end"/>
      </w:r>
      <w:r w:rsidR="00D962A8">
        <w:fldChar w:fldCharType="begin"/>
      </w:r>
      <w:r w:rsidR="004833DD">
        <w:instrText xml:space="preserve"> XE "</w:instrText>
      </w:r>
      <w:r w:rsidR="004833DD" w:rsidRPr="004D79D6">
        <w:instrText>M85 methanol</w:instrText>
      </w:r>
      <w:r w:rsidR="004833DD">
        <w:instrText>" \t "</w:instrText>
      </w:r>
      <w:r w:rsidR="004833DD" w:rsidRPr="00E95FD6">
        <w:rPr>
          <w:i/>
        </w:rPr>
        <w:instrText>See</w:instrText>
      </w:r>
      <w:r w:rsidR="004833DD" w:rsidRPr="001C0E82">
        <w:instrText xml:space="preserve"> </w:instrText>
      </w:r>
      <w:r w:rsidR="00002EFA" w:rsidRPr="001C0E82">
        <w:instrText>Fuels</w:instrText>
      </w:r>
      <w:r w:rsidR="004833DD" w:rsidRPr="001C0E82">
        <w:instrText xml:space="preserve">" </w:instrText>
      </w:r>
      <w:r w:rsidR="00D962A8">
        <w:fldChar w:fldCharType="end"/>
      </w:r>
      <w:r w:rsidR="00364C01" w:rsidRPr="001F3FE1">
        <w:t xml:space="preserve"> </w:t>
      </w:r>
      <w:r w:rsidR="005A6C37" w:rsidRPr="001F3FE1">
        <w:t>and hydrocarbons of which the methanol portion is nominally 70</w:t>
      </w:r>
      <w:r w:rsidR="005A6C37">
        <w:t> </w:t>
      </w:r>
      <w:r w:rsidR="005A6C37" w:rsidRPr="001F3FE1">
        <w:t>to 85 volume percent.</w:t>
      </w:r>
    </w:p>
    <w:p w14:paraId="520BD8F7" w14:textId="59D3346B" w:rsidR="005A6C37" w:rsidRPr="001F3FE1" w:rsidRDefault="0073679A" w:rsidP="006455C1">
      <w:pPr>
        <w:tabs>
          <w:tab w:val="left" w:pos="540"/>
        </w:tabs>
        <w:suppressAutoHyphens/>
        <w:spacing w:after="240"/>
      </w:pPr>
      <w:bookmarkStart w:id="3996" w:name="_Toc85005922"/>
      <w:r w:rsidRPr="00285032">
        <w:rPr>
          <w:rStyle w:val="EngineFuelTOC2ndLevelChar"/>
        </w:rPr>
        <w:t>1.</w:t>
      </w:r>
      <w:r w:rsidR="007D4B58" w:rsidRPr="00285032">
        <w:rPr>
          <w:rStyle w:val="EngineFuelTOC2ndLevelChar"/>
        </w:rPr>
        <w:t>44</w:t>
      </w:r>
      <w:r w:rsidR="005A6C37" w:rsidRPr="00285032">
        <w:rPr>
          <w:rStyle w:val="EngineFuelTOC2ndLevelChar"/>
        </w:rPr>
        <w:t>.</w:t>
      </w:r>
      <w:r w:rsidR="00F000AD" w:rsidRPr="00285032">
        <w:rPr>
          <w:rStyle w:val="EngineFuelTOC2ndLevelChar"/>
        </w:rPr>
        <w:tab/>
      </w:r>
      <w:r w:rsidR="005A6C37" w:rsidRPr="00285032">
        <w:rPr>
          <w:rStyle w:val="EngineFuelTOC2ndLevelChar"/>
        </w:rPr>
        <w:t>Motor Octane Number.</w:t>
      </w:r>
      <w:bookmarkEnd w:id="3996"/>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7063D">
        <w:instrText>Definitions:Motor octane number</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octane number</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B7AD1">
        <w:instrText>:Motor octane number</w:instrText>
      </w:r>
      <w:r w:rsidR="00364C01">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s resistance to knock obtained by comparison with reference fuels in a standardized ASTM D2700</w:t>
      </w:r>
      <w:r w:rsidR="0068409E">
        <w:t>,</w:t>
      </w:r>
      <w:r w:rsidR="005A6C37" w:rsidRPr="001F3FE1">
        <w:t> </w:t>
      </w:r>
      <w:r w:rsidR="0068409E">
        <w:t>“</w:t>
      </w:r>
      <w:r w:rsidR="00B8451B">
        <w:t>Standard Test Method for Motor Octane Number of Spark-Ignition Engine Fuel.</w:t>
      </w:r>
    </w:p>
    <w:p w14:paraId="38114E56" w14:textId="322BB161" w:rsidR="005A6C37" w:rsidRPr="001F3FE1" w:rsidRDefault="0073679A" w:rsidP="00F000AD">
      <w:pPr>
        <w:tabs>
          <w:tab w:val="left" w:pos="540"/>
        </w:tabs>
      </w:pPr>
      <w:bookmarkStart w:id="3997" w:name="_Toc85005923"/>
      <w:r w:rsidRPr="00285032">
        <w:rPr>
          <w:rStyle w:val="EngineFuelTOC2ndLevelChar"/>
        </w:rPr>
        <w:t>1.</w:t>
      </w:r>
      <w:r w:rsidR="007D4B58" w:rsidRPr="00285032">
        <w:rPr>
          <w:rStyle w:val="EngineFuelTOC2ndLevelChar"/>
        </w:rPr>
        <w:t>45.</w:t>
      </w:r>
      <w:r w:rsidR="00F000AD" w:rsidRPr="00285032">
        <w:rPr>
          <w:rStyle w:val="EngineFuelTOC2ndLevelChar"/>
        </w:rPr>
        <w:tab/>
      </w:r>
      <w:r w:rsidR="005A6C37" w:rsidRPr="00285032">
        <w:rPr>
          <w:rStyle w:val="EngineFuelTOC2ndLevelChar"/>
        </w:rPr>
        <w:t>Motor Oil.</w:t>
      </w:r>
      <w:bookmarkEnd w:id="3997"/>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E8335A">
        <w:instrText xml:space="preserve">Definitions:Motor </w:instrText>
      </w:r>
      <w:r w:rsidR="00BF6C93">
        <w:instrText>o</w:instrText>
      </w:r>
      <w:r w:rsidR="00364C01" w:rsidRPr="00E8335A">
        <w:instrText>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22173">
        <w:instrText xml:space="preserve">:Motor </w:instrText>
      </w:r>
      <w:r w:rsidR="00BF6C93">
        <w:instrText>o</w:instrText>
      </w:r>
      <w:r w:rsidR="00364C01" w:rsidRPr="00822173">
        <w:instrText>il</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oil</w:instrText>
      </w:r>
      <w:r w:rsidR="00364C01">
        <w:instrText xml:space="preserve">" </w:instrText>
      </w:r>
      <w:r w:rsidR="00D962A8">
        <w:fldChar w:fldCharType="end"/>
      </w:r>
      <w:r w:rsidR="001B7EBF">
        <w:t>A</w:t>
      </w:r>
      <w:r w:rsidR="001B7EBF" w:rsidRPr="001F3FE1">
        <w:t xml:space="preserve">n </w:t>
      </w:r>
      <w:r w:rsidR="005A6C37" w:rsidRPr="001F3FE1">
        <w:t xml:space="preserve">oil that reduces friction and wear between the moving parts within a reciprocating internal combustion engine and also serves as a coolant.  For the purposes of this regulation, “vehicle motor oil” refers to </w:t>
      </w:r>
      <w:r w:rsidR="00276C57" w:rsidRPr="001F3FE1">
        <w:t>motor</w:t>
      </w:r>
      <w:r w:rsidR="005A6C37" w:rsidRPr="001F3FE1">
        <w:t xml:space="preserve"> oil which is intended for use in light</w:t>
      </w:r>
      <w:r w:rsidR="005A6C37" w:rsidRPr="001F3FE1">
        <w:noBreakHyphen/>
      </w:r>
      <w:r w:rsidR="005A6C37">
        <w:t xml:space="preserve"> </w:t>
      </w:r>
      <w:r w:rsidR="005A6C37" w:rsidRPr="001F3FE1">
        <w:t>to</w:t>
      </w:r>
      <w:r w:rsidR="005A6C37">
        <w:t xml:space="preserve"> </w:t>
      </w:r>
      <w:r w:rsidR="005A6C37" w:rsidRPr="001F3FE1">
        <w:t>heavy</w:t>
      </w:r>
      <w:r w:rsidR="005A6C37">
        <w:t>-</w:t>
      </w:r>
      <w:r w:rsidR="005A6C37" w:rsidRPr="001F3FE1">
        <w:t>duty vehicles including cars, sport utility vehicles, vans, trucks, buses, and off</w:t>
      </w:r>
      <w:r w:rsidR="005A6C37" w:rsidRPr="001F3FE1">
        <w:noBreakHyphen/>
        <w:t xml:space="preserve">road farming and construction equipment.  For the purposes of this regulation, “recreational motor oil” refers to </w:t>
      </w:r>
      <w:r w:rsidR="00102B81" w:rsidRPr="001F3FE1">
        <w:t>motor</w:t>
      </w:r>
      <w:r w:rsidR="005A6C37" w:rsidRPr="001F3FE1">
        <w:t xml:space="preserve"> oil which is intended for use in four</w:t>
      </w:r>
      <w:r w:rsidR="005A6C37" w:rsidRPr="001F3FE1">
        <w:noBreakHyphen/>
        <w:t>stroke cycle engines used in motorcycles, ATVs, and lawn and garden equipment.  For the purposes of this regulation, motor oil also means engine oil.</w:t>
      </w:r>
    </w:p>
    <w:p w14:paraId="0AF710E9" w14:textId="77777777" w:rsidR="005A6C37" w:rsidRDefault="005A6C37" w:rsidP="007D3539">
      <w:pPr>
        <w:tabs>
          <w:tab w:val="left" w:pos="540"/>
        </w:tabs>
        <w:spacing w:before="60" w:after="240"/>
      </w:pPr>
      <w:r w:rsidRPr="001F3FE1">
        <w:t>(Added 2004)</w:t>
      </w:r>
    </w:p>
    <w:p w14:paraId="029A0A89" w14:textId="278361AE" w:rsidR="005A6C37" w:rsidRPr="00A5069E" w:rsidRDefault="003B2D32" w:rsidP="002F2DF8">
      <w:pPr>
        <w:tabs>
          <w:tab w:val="left" w:pos="540"/>
        </w:tabs>
      </w:pPr>
      <w:bookmarkStart w:id="3998" w:name="_Toc85005924"/>
      <w:r w:rsidRPr="00285032">
        <w:rPr>
          <w:rStyle w:val="EngineFuelTOC2ndLevelChar"/>
        </w:rPr>
        <w:t>1.46.</w:t>
      </w:r>
      <w:r w:rsidRPr="00285032">
        <w:rPr>
          <w:rStyle w:val="EngineFuelTOC2ndLevelChar"/>
        </w:rPr>
        <w:tab/>
        <w:t>MTBE.</w:t>
      </w:r>
      <w:bookmarkEnd w:id="3998"/>
      <w:r w:rsidRPr="001F3FE1">
        <w:t xml:space="preserve"> </w:t>
      </w:r>
      <w:r w:rsidR="005A6C37" w:rsidRPr="007E0CB6">
        <w:t>–</w:t>
      </w:r>
      <w:r w:rsidR="005A6C37">
        <w:t xml:space="preserve"> </w:t>
      </w:r>
      <w:r w:rsidR="00D962A8">
        <w:fldChar w:fldCharType="begin"/>
      </w:r>
      <w:r w:rsidR="00364C01">
        <w:instrText xml:space="preserve"> XE "</w:instrText>
      </w:r>
      <w:r w:rsidR="00364C01" w:rsidRPr="00190296">
        <w:instrText>Definitions:MTBE, Methyl tertiary-butyl ether</w:instrText>
      </w:r>
      <w:r w:rsidR="00364C01">
        <w:instrText xml:space="preserve">" </w:instrText>
      </w:r>
      <w:r w:rsidR="00D962A8">
        <w:fldChar w:fldCharType="end"/>
      </w:r>
      <w:r w:rsidR="001B7EBF">
        <w:t xml:space="preserve">Methyl </w:t>
      </w:r>
      <w:r w:rsidR="005A6C37" w:rsidRPr="00F6392F">
        <w:t>tertiary</w:t>
      </w:r>
      <w:r w:rsidR="005A6C37">
        <w:t>-butyl ether</w:t>
      </w:r>
      <w:r w:rsidR="00612519">
        <w:t>, the chemical compound (CH</w:t>
      </w:r>
      <w:r w:rsidR="00612519" w:rsidRPr="007D3539">
        <w:rPr>
          <w:vertAlign w:val="subscript"/>
        </w:rPr>
        <w:t>3</w:t>
      </w:r>
      <w:r w:rsidR="00612519">
        <w:t>)</w:t>
      </w:r>
      <w:r w:rsidR="00612519" w:rsidRPr="007D3539">
        <w:rPr>
          <w:vertAlign w:val="subscript"/>
        </w:rPr>
        <w:t>3</w:t>
      </w:r>
      <w:r w:rsidR="00612519">
        <w:t>COCH</w:t>
      </w:r>
      <w:r w:rsidR="00612519" w:rsidRPr="007D3539">
        <w:rPr>
          <w:vertAlign w:val="subscript"/>
        </w:rPr>
        <w:t>3</w:t>
      </w:r>
      <w:r w:rsidR="00612519">
        <w:t xml:space="preserve"> [C</w:t>
      </w:r>
      <w:r w:rsidR="00612519" w:rsidRPr="007D3539">
        <w:rPr>
          <w:vertAlign w:val="subscript"/>
        </w:rPr>
        <w:t>5</w:t>
      </w:r>
      <w:r w:rsidR="00612519">
        <w:t>H</w:t>
      </w:r>
      <w:r w:rsidR="00612519" w:rsidRPr="007D3539">
        <w:rPr>
          <w:vertAlign w:val="subscript"/>
        </w:rPr>
        <w:t>12</w:t>
      </w:r>
      <w:r w:rsidR="00612519">
        <w:t>O].</w:t>
      </w:r>
    </w:p>
    <w:p w14:paraId="6A92ED21" w14:textId="661522C9" w:rsidR="005A6C37" w:rsidRDefault="005A6C37" w:rsidP="009E3895">
      <w:pPr>
        <w:tabs>
          <w:tab w:val="left" w:pos="540"/>
        </w:tabs>
        <w:spacing w:before="60" w:after="240"/>
      </w:pPr>
      <w:r>
        <w:t>(Added 2008)</w:t>
      </w:r>
      <w:r w:rsidR="00612519">
        <w:t xml:space="preserve"> (Amended 2018)</w:t>
      </w:r>
    </w:p>
    <w:p w14:paraId="0FCC8E2A" w14:textId="2CD38D97" w:rsidR="005A6C37" w:rsidRPr="001F3FE1" w:rsidRDefault="0073679A" w:rsidP="00F000AD">
      <w:pPr>
        <w:tabs>
          <w:tab w:val="left" w:pos="540"/>
        </w:tabs>
      </w:pPr>
      <w:bookmarkStart w:id="3999" w:name="_Toc85005925"/>
      <w:r w:rsidRPr="00285032">
        <w:rPr>
          <w:rStyle w:val="EngineFuelTOC2ndLevelChar"/>
        </w:rPr>
        <w:t>1.</w:t>
      </w:r>
      <w:r w:rsidR="007D4B58" w:rsidRPr="00285032">
        <w:rPr>
          <w:rStyle w:val="EngineFuelTOC2ndLevelChar"/>
        </w:rPr>
        <w:t>47</w:t>
      </w:r>
      <w:r w:rsidR="005A6C37" w:rsidRPr="00285032">
        <w:rPr>
          <w:rStyle w:val="EngineFuelTOC2ndLevelChar"/>
        </w:rPr>
        <w:t>.</w:t>
      </w:r>
      <w:r w:rsidR="00F000AD" w:rsidRPr="00285032">
        <w:rPr>
          <w:rStyle w:val="EngineFuelTOC2ndLevelChar"/>
        </w:rPr>
        <w:tab/>
      </w:r>
      <w:r w:rsidR="005A6C37" w:rsidRPr="00285032">
        <w:rPr>
          <w:rStyle w:val="EngineFuelTOC2ndLevelChar"/>
        </w:rPr>
        <w:t>Oil</w:t>
      </w:r>
      <w:r w:rsidR="005A6C37" w:rsidRPr="00814BD3">
        <w:rPr>
          <w:rStyle w:val="EngineFuelTOC2ndLevelChar"/>
          <w:b w:val="0"/>
          <w:szCs w:val="20"/>
        </w:rPr>
        <w:t>.</w:t>
      </w:r>
      <w:bookmarkEnd w:id="3999"/>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7A22F8">
        <w:instrText>Definitions:Oil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B2F0A">
        <w:instrText>:Oil</w:instrText>
      </w:r>
      <w:r w:rsidR="00364C01">
        <w:instrText xml:space="preserve">" </w:instrText>
      </w:r>
      <w:r w:rsidR="00D962A8">
        <w:fldChar w:fldCharType="end"/>
      </w:r>
      <w:r w:rsidR="00D962A8">
        <w:fldChar w:fldCharType="begin"/>
      </w:r>
      <w:r w:rsidR="00364C01">
        <w:instrText xml:space="preserve"> XE "</w:instrText>
      </w:r>
      <w:r w:rsidR="00364C01" w:rsidRPr="002265E2">
        <w:instrText>Oil</w:instrText>
      </w:r>
      <w:r w:rsidR="00364C01">
        <w:instrText xml:space="preserve">" </w:instrText>
      </w:r>
      <w:r w:rsidR="00D962A8">
        <w:fldChar w:fldCharType="end"/>
      </w:r>
      <w:r w:rsidR="001B7EBF">
        <w:t>A</w:t>
      </w:r>
      <w:r w:rsidR="001B7EBF" w:rsidRPr="001F3FE1">
        <w:t xml:space="preserve"> </w:t>
      </w:r>
      <w:r w:rsidR="005A6C37" w:rsidRPr="001F3FE1">
        <w:t>motor oil, engine oil, and/or gear oil.</w:t>
      </w:r>
    </w:p>
    <w:p w14:paraId="3576A91D" w14:textId="77777777" w:rsidR="005A6C37" w:rsidRPr="001F3FE1" w:rsidRDefault="005A6C37" w:rsidP="007D3539">
      <w:pPr>
        <w:tabs>
          <w:tab w:val="left" w:pos="540"/>
        </w:tabs>
        <w:spacing w:before="60" w:after="240"/>
      </w:pPr>
      <w:r w:rsidRPr="001F3FE1">
        <w:t>(Added 2004)</w:t>
      </w:r>
    </w:p>
    <w:p w14:paraId="2AD2A2BF" w14:textId="61F9DA05" w:rsidR="005A6C37" w:rsidRDefault="0073679A" w:rsidP="00F000AD">
      <w:pPr>
        <w:tabs>
          <w:tab w:val="left" w:pos="540"/>
        </w:tabs>
      </w:pPr>
      <w:bookmarkStart w:id="4000" w:name="_Toc85005926"/>
      <w:r w:rsidRPr="00285032">
        <w:rPr>
          <w:rStyle w:val="EngineFuelTOC2ndLevelChar"/>
        </w:rPr>
        <w:t>1.</w:t>
      </w:r>
      <w:r w:rsidR="007D4B58" w:rsidRPr="00285032">
        <w:rPr>
          <w:rStyle w:val="EngineFuelTOC2ndLevelChar"/>
        </w:rPr>
        <w:t>48</w:t>
      </w:r>
      <w:r w:rsidR="005A6C37" w:rsidRPr="00285032">
        <w:rPr>
          <w:rStyle w:val="EngineFuelTOC2ndLevelChar"/>
        </w:rPr>
        <w:t>.</w:t>
      </w:r>
      <w:r w:rsidR="00F000AD" w:rsidRPr="00285032">
        <w:rPr>
          <w:rStyle w:val="EngineFuelTOC2ndLevelChar"/>
        </w:rPr>
        <w:tab/>
      </w:r>
      <w:r w:rsidR="005A6C37" w:rsidRPr="00285032">
        <w:rPr>
          <w:rStyle w:val="EngineFuelTOC2ndLevelChar"/>
        </w:rPr>
        <w:t>Oxygen Content of Gasoline</w:t>
      </w:r>
      <w:r w:rsidR="005A6C37" w:rsidRPr="00814BD3">
        <w:rPr>
          <w:rStyle w:val="EngineFuelTOC2ndLevelChar"/>
          <w:b w:val="0"/>
          <w:szCs w:val="20"/>
        </w:rPr>
        <w:t>.</w:t>
      </w:r>
      <w:bookmarkEnd w:id="4000"/>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B7461C">
        <w:instrText>Definitions:Oxygen content of gasoline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745CA">
        <w:instrText>:Oxygen content of gasoline</w:instrText>
      </w:r>
      <w:r w:rsidR="00364C01">
        <w:instrText xml:space="preserve">" </w:instrText>
      </w:r>
      <w:r w:rsidR="00D962A8">
        <w:fldChar w:fldCharType="end"/>
      </w:r>
      <w:r w:rsidR="001B7EBF">
        <w:t>T</w:t>
      </w:r>
      <w:r w:rsidR="001B7EBF" w:rsidRPr="001F3FE1">
        <w:t xml:space="preserve">he </w:t>
      </w:r>
      <w:r w:rsidR="005A6C37" w:rsidRPr="001F3FE1">
        <w:t xml:space="preserve">percentage of oxygen contained in a gasoline. </w:t>
      </w:r>
    </w:p>
    <w:p w14:paraId="2C7CD4B3" w14:textId="7C367562" w:rsidR="003826A0" w:rsidRPr="001F3FE1" w:rsidRDefault="003826A0" w:rsidP="007D3539">
      <w:pPr>
        <w:tabs>
          <w:tab w:val="left" w:pos="540"/>
        </w:tabs>
        <w:spacing w:before="60" w:after="240"/>
      </w:pPr>
      <w:r>
        <w:t>(Amended 2018)</w:t>
      </w:r>
    </w:p>
    <w:p w14:paraId="1C60348D" w14:textId="1B3555D1" w:rsidR="005A6C37" w:rsidRPr="001F3FE1" w:rsidRDefault="0073679A" w:rsidP="007D3539">
      <w:pPr>
        <w:tabs>
          <w:tab w:val="left" w:pos="540"/>
        </w:tabs>
        <w:spacing w:after="240"/>
      </w:pPr>
      <w:bookmarkStart w:id="4001" w:name="_Toc85005927"/>
      <w:r w:rsidRPr="00285032">
        <w:rPr>
          <w:rStyle w:val="EngineFuelTOC2ndLevelChar"/>
        </w:rPr>
        <w:t>1.</w:t>
      </w:r>
      <w:r w:rsidR="007D4B58" w:rsidRPr="00285032">
        <w:rPr>
          <w:rStyle w:val="EngineFuelTOC2ndLevelChar"/>
        </w:rPr>
        <w:t>49.</w:t>
      </w:r>
      <w:r w:rsidR="00F000AD" w:rsidRPr="00285032">
        <w:rPr>
          <w:rStyle w:val="EngineFuelTOC2ndLevelChar"/>
        </w:rPr>
        <w:tab/>
      </w:r>
      <w:r w:rsidR="005A6C37" w:rsidRPr="00285032">
        <w:rPr>
          <w:rStyle w:val="EngineFuelTOC2ndLevelChar"/>
        </w:rPr>
        <w:t>Oxygenate.</w:t>
      </w:r>
      <w:bookmarkEnd w:id="4001"/>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07745">
        <w:instrText>Definitions:Oxygenate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27455">
        <w:instrText>:Oxygenate</w:instrText>
      </w:r>
      <w:r w:rsidR="00364C01">
        <w:instrText xml:space="preserve">" </w:instrText>
      </w:r>
      <w:r w:rsidR="00D962A8">
        <w:fldChar w:fldCharType="end"/>
      </w:r>
      <w:r w:rsidR="001B7EBF">
        <w:t>A</w:t>
      </w:r>
      <w:r w:rsidR="001B7EBF" w:rsidRPr="001F3FE1">
        <w:t xml:space="preserve">n </w:t>
      </w:r>
      <w:r w:rsidR="005A6C37" w:rsidRPr="001F3FE1">
        <w:t>oxygen-containing</w:t>
      </w:r>
      <w:r w:rsidR="008A6A3B">
        <w:t>,</w:t>
      </w:r>
      <w:r w:rsidR="005A6C37" w:rsidRPr="001F3FE1">
        <w:t xml:space="preserve"> ashless, </w:t>
      </w:r>
      <w:r w:rsidR="005A6C37" w:rsidRPr="007D3539">
        <w:t>organic compound, such as an alcohol</w:t>
      </w:r>
      <w:r w:rsidR="00D962A8" w:rsidRPr="007D3539">
        <w:fldChar w:fldCharType="begin"/>
      </w:r>
      <w:r w:rsidR="005A6C37" w:rsidRPr="007D3539">
        <w:instrText>xe "Alcohol"</w:instrText>
      </w:r>
      <w:r w:rsidR="00D962A8" w:rsidRPr="007D3539">
        <w:fldChar w:fldCharType="end"/>
      </w:r>
      <w:r w:rsidR="005A6C37" w:rsidRPr="007D3539">
        <w:t xml:space="preserve"> or ether, which can be used as a fuel or fuel supplement.</w:t>
      </w:r>
    </w:p>
    <w:p w14:paraId="38CE2F0B" w14:textId="197280A8" w:rsidR="007E2231" w:rsidRDefault="007E2231" w:rsidP="006455C1">
      <w:pPr>
        <w:tabs>
          <w:tab w:val="left" w:pos="540"/>
        </w:tabs>
        <w:suppressAutoHyphens/>
        <w:spacing w:before="60"/>
      </w:pPr>
      <w:bookmarkStart w:id="4002" w:name="_Toc85005928"/>
      <w:r w:rsidRPr="00285032">
        <w:rPr>
          <w:rStyle w:val="EngineFuelTOC2ndLevelChar"/>
        </w:rPr>
        <w:t>1.</w:t>
      </w:r>
      <w:r w:rsidR="007D4B58" w:rsidRPr="00285032">
        <w:rPr>
          <w:rStyle w:val="EngineFuelTOC2ndLevelChar"/>
        </w:rPr>
        <w:t>50</w:t>
      </w:r>
      <w:r w:rsidRPr="00285032">
        <w:rPr>
          <w:rStyle w:val="EngineFuelTOC2ndLevelChar"/>
        </w:rPr>
        <w:t>.</w:t>
      </w:r>
      <w:r w:rsidRPr="00285032">
        <w:rPr>
          <w:rStyle w:val="EngineFuelTOC2ndLevelChar"/>
        </w:rPr>
        <w:tab/>
        <w:t>Racing Gasoline.</w:t>
      </w:r>
      <w:bookmarkEnd w:id="4002"/>
      <w:r>
        <w:t xml:space="preserve"> – </w:t>
      </w:r>
      <w:r w:rsidR="001E1A07">
        <w:fldChar w:fldCharType="begin"/>
      </w:r>
      <w:r w:rsidR="001E1A07">
        <w:instrText xml:space="preserve"> XE "</w:instrText>
      </w:r>
      <w:r w:rsidR="001E1A07" w:rsidRPr="00772A11">
        <w:instrText>Gasoline:Racin</w:instrText>
      </w:r>
      <w:r w:rsidR="001E1A07">
        <w:instrText xml:space="preserve">g" </w:instrText>
      </w:r>
      <w:r w:rsidR="001E1A07">
        <w:fldChar w:fldCharType="end"/>
      </w:r>
      <w:r w:rsidR="001E1A07">
        <w:fldChar w:fldCharType="begin"/>
      </w:r>
      <w:r w:rsidR="001E1A07">
        <w:instrText xml:space="preserve"> XE "</w:instrText>
      </w:r>
      <w:r w:rsidR="001E1A07" w:rsidRPr="0032143E">
        <w:instrText>Definitions:Racing fuel</w:instrText>
      </w:r>
      <w:r w:rsidR="001E1A07">
        <w:instrText xml:space="preserve">" </w:instrText>
      </w:r>
      <w:r w:rsidR="001E1A07">
        <w:fldChar w:fldCharType="end"/>
      </w:r>
      <w:r w:rsidR="001E1A07">
        <w:fldChar w:fldCharType="begin"/>
      </w:r>
      <w:r w:rsidR="001E1A07">
        <w:instrText xml:space="preserve"> XE "</w:instrText>
      </w:r>
      <w:r w:rsidR="004B716E">
        <w:instrText>Fuels</w:instrText>
      </w:r>
      <w:r w:rsidR="001E1A07" w:rsidRPr="005C38DD">
        <w:instrText>:Racing fuel</w:instrText>
      </w:r>
      <w:r w:rsidR="001E1A07">
        <w:instrText xml:space="preserve">" </w:instrText>
      </w:r>
      <w:r w:rsidR="001E1A07">
        <w:fldChar w:fldCharType="end"/>
      </w:r>
      <w:r>
        <w:t>A specialty fuel typically used in non-road racing vehicles that is generally of lower volatility, has a narrower boiling range and a higher octane rating than gasolines made for use in conventional passenger vehicles.</w:t>
      </w:r>
    </w:p>
    <w:p w14:paraId="420B8510" w14:textId="351E8F30" w:rsidR="007E2231" w:rsidRPr="00185FEF" w:rsidRDefault="007E2231" w:rsidP="007D3539">
      <w:pPr>
        <w:keepNext/>
        <w:tabs>
          <w:tab w:val="left" w:pos="540"/>
        </w:tabs>
        <w:spacing w:before="60" w:after="240"/>
      </w:pPr>
      <w:r>
        <w:t>(Added 2018)</w:t>
      </w:r>
    </w:p>
    <w:p w14:paraId="1E92AD28" w14:textId="18D87306" w:rsidR="005A6C37" w:rsidRDefault="0073679A" w:rsidP="00E4334E">
      <w:pPr>
        <w:keepLines/>
        <w:widowControl w:val="0"/>
        <w:tabs>
          <w:tab w:val="left" w:pos="540"/>
        </w:tabs>
      </w:pPr>
      <w:bookmarkStart w:id="4003" w:name="_Toc85005929"/>
      <w:r w:rsidRPr="00285032">
        <w:rPr>
          <w:rStyle w:val="EngineFuelTOC2ndLevelChar"/>
        </w:rPr>
        <w:t>1.</w:t>
      </w:r>
      <w:r w:rsidR="007D4B58" w:rsidRPr="00285032">
        <w:rPr>
          <w:rStyle w:val="EngineFuelTOC2ndLevelChar"/>
        </w:rPr>
        <w:t>51</w:t>
      </w:r>
      <w:r w:rsidR="00F000AD" w:rsidRPr="00285032">
        <w:rPr>
          <w:rStyle w:val="EngineFuelTOC2ndLevelChar"/>
        </w:rPr>
        <w:t>.</w:t>
      </w:r>
      <w:r w:rsidR="00F000AD" w:rsidRPr="00285032">
        <w:rPr>
          <w:rStyle w:val="EngineFuelTOC2ndLevelChar"/>
        </w:rPr>
        <w:tab/>
      </w:r>
      <w:r w:rsidR="005A6C37" w:rsidRPr="00285032">
        <w:rPr>
          <w:rStyle w:val="EngineFuelTOC2ndLevelChar"/>
        </w:rPr>
        <w:t>Research Octane Number</w:t>
      </w:r>
      <w:r w:rsidR="005A6C37" w:rsidRPr="00814BD3">
        <w:rPr>
          <w:rStyle w:val="EngineFuelTOC2ndLevelChar"/>
          <w:b w:val="0"/>
          <w:szCs w:val="20"/>
        </w:rPr>
        <w:t>.</w:t>
      </w:r>
      <w:bookmarkEnd w:id="4003"/>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2F28AD">
        <w:instrText>Definitions:Research octane number</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4D0ADF">
        <w:instrText>:Research octane number</w:instrText>
      </w:r>
      <w:r w:rsidR="009F0E1F">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 xml:space="preserve">s resistance to knock obtained by comparison with reference fuels in a standardized </w:t>
      </w:r>
      <w:r w:rsidR="007E2231">
        <w:t xml:space="preserve">in the latest version of </w:t>
      </w:r>
      <w:r w:rsidR="005A6C37" w:rsidRPr="001F3FE1">
        <w:t>ASTM D2699</w:t>
      </w:r>
      <w:r w:rsidR="0068409E">
        <w:t>,</w:t>
      </w:r>
      <w:r w:rsidR="005A6C37" w:rsidRPr="001F3FE1">
        <w:t xml:space="preserve"> </w:t>
      </w:r>
      <w:r w:rsidR="0068409E">
        <w:t>“</w:t>
      </w:r>
      <w:r w:rsidR="00B8451B">
        <w:t>Standard Test Method for Research Octane Number of Spark-Ignition Engine Fuel</w:t>
      </w:r>
      <w:r w:rsidR="005A6C37" w:rsidRPr="001F3FE1">
        <w:t>.</w:t>
      </w:r>
      <w:r w:rsidR="0068409E">
        <w:t>”</w:t>
      </w:r>
    </w:p>
    <w:p w14:paraId="66010168" w14:textId="52D86CD0" w:rsidR="007E2231" w:rsidRPr="001F3FE1" w:rsidRDefault="007E2231" w:rsidP="00E4334E">
      <w:pPr>
        <w:widowControl w:val="0"/>
        <w:tabs>
          <w:tab w:val="left" w:pos="540"/>
        </w:tabs>
        <w:spacing w:before="60" w:after="240"/>
      </w:pPr>
      <w:r>
        <w:t>(Amended 2018)</w:t>
      </w:r>
    </w:p>
    <w:p w14:paraId="16968CD9" w14:textId="3C8050BB" w:rsidR="005A6C37" w:rsidRDefault="0073679A" w:rsidP="00E4334E">
      <w:pPr>
        <w:tabs>
          <w:tab w:val="left" w:pos="540"/>
        </w:tabs>
        <w:spacing w:after="240"/>
      </w:pPr>
      <w:bookmarkStart w:id="4004" w:name="_Toc85005930"/>
      <w:r w:rsidRPr="00285032">
        <w:rPr>
          <w:rStyle w:val="EngineFuelTOC2ndLevelChar"/>
        </w:rPr>
        <w:lastRenderedPageBreak/>
        <w:t>1.</w:t>
      </w:r>
      <w:r w:rsidR="007D4B58" w:rsidRPr="00285032">
        <w:rPr>
          <w:rStyle w:val="EngineFuelTOC2ndLevelChar"/>
        </w:rPr>
        <w:t>52</w:t>
      </w:r>
      <w:r w:rsidR="00F000AD" w:rsidRPr="00285032">
        <w:rPr>
          <w:rStyle w:val="EngineFuelTOC2ndLevelChar"/>
        </w:rPr>
        <w:t>.</w:t>
      </w:r>
      <w:r w:rsidR="00F000AD" w:rsidRPr="00285032">
        <w:rPr>
          <w:rStyle w:val="EngineFuelTOC2ndLevelChar"/>
        </w:rPr>
        <w:tab/>
      </w:r>
      <w:r w:rsidR="005A6C37" w:rsidRPr="00285032">
        <w:rPr>
          <w:rStyle w:val="EngineFuelTOC2ndLevelChar"/>
        </w:rPr>
        <w:t>SAE (SAE International)</w:t>
      </w:r>
      <w:r w:rsidR="001F332E" w:rsidRPr="00285032">
        <w:rPr>
          <w:rStyle w:val="EngineFuelTOC2ndLevelChar"/>
        </w:rPr>
        <w:t>.</w:t>
      </w:r>
      <w:bookmarkEnd w:id="4004"/>
      <w:r w:rsidR="001F3B99" w:rsidRPr="00533424">
        <w:rPr>
          <w:rStyle w:val="EngineFuelTOC2ndLevelChar"/>
          <w:b w:val="0"/>
        </w:rPr>
        <w:t xml:space="preserve"> </w:t>
      </w:r>
      <w:r w:rsidR="001F3B99" w:rsidRPr="00533424">
        <w:rPr>
          <w:b/>
        </w:rPr>
        <w:t>(</w:t>
      </w:r>
      <w:hyperlink r:id="rId123" w:history="1">
        <w:r w:rsidR="001F3B99" w:rsidRPr="00C5010D">
          <w:rPr>
            <w:rStyle w:val="Hyperlink"/>
            <w:b/>
          </w:rPr>
          <w:t>www.sae.org</w:t>
        </w:r>
      </w:hyperlink>
      <w:r w:rsidR="001F3B99" w:rsidRPr="00533424">
        <w:rPr>
          <w:rStyle w:val="EngineFuelTOC2ndLevelChar"/>
          <w:b w:val="0"/>
        </w:rPr>
        <w:t>)</w:t>
      </w:r>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846284">
        <w:instrText>Definitions:SAE International</w:instrText>
      </w:r>
      <w:r w:rsidR="009F0E1F">
        <w:instrText xml:space="preserve">" </w:instrText>
      </w:r>
      <w:r w:rsidR="00D962A8">
        <w:fldChar w:fldCharType="end"/>
      </w:r>
      <w:r w:rsidR="00D962A8">
        <w:fldChar w:fldCharType="begin"/>
      </w:r>
      <w:r w:rsidR="009F0E1F">
        <w:instrText xml:space="preserve"> XE "</w:instrText>
      </w:r>
      <w:r w:rsidR="009F0E1F" w:rsidRPr="002265E2">
        <w:instrText>SAE International</w:instrText>
      </w:r>
      <w:r w:rsidR="009F0E1F">
        <w:instrText xml:space="preserve">" </w:instrText>
      </w:r>
      <w:r w:rsidR="00D962A8">
        <w:fldChar w:fldCharType="end"/>
      </w:r>
      <w:r w:rsidR="001B7EBF">
        <w:t>A</w:t>
      </w:r>
      <w:r w:rsidR="001B7EBF" w:rsidRPr="001F3FE1">
        <w:t xml:space="preserve"> </w:t>
      </w:r>
      <w:r w:rsidR="005A6C37" w:rsidRPr="001F3FE1">
        <w:t xml:space="preserve">technical organization for engineers, scientists, technicians, and others </w:t>
      </w:r>
      <w:r w:rsidR="005A6C37" w:rsidRPr="00526ED7">
        <w:t xml:space="preserve">who </w:t>
      </w:r>
      <w:r w:rsidR="005A6C37" w:rsidRPr="001F3FE1">
        <w:t>cooperate closely in the engineering, design, manufacture, use, and maintainability of self-propelled vehicles.</w:t>
      </w:r>
    </w:p>
    <w:p w14:paraId="6B5D3249" w14:textId="5F50A88D" w:rsidR="005A6C37" w:rsidRPr="00BE6DF0" w:rsidRDefault="0073679A" w:rsidP="00F000AD">
      <w:pPr>
        <w:tabs>
          <w:tab w:val="left" w:pos="540"/>
        </w:tabs>
      </w:pPr>
      <w:bookmarkStart w:id="4005" w:name="_Toc85005931"/>
      <w:r w:rsidRPr="00285032">
        <w:rPr>
          <w:rStyle w:val="EngineFuelTOC2ndLevelChar"/>
        </w:rPr>
        <w:t>1.</w:t>
      </w:r>
      <w:r w:rsidR="007D4B58" w:rsidRPr="00285032">
        <w:rPr>
          <w:rStyle w:val="EngineFuelTOC2ndLevelChar"/>
        </w:rPr>
        <w:t>53</w:t>
      </w:r>
      <w:r w:rsidR="005A6C37" w:rsidRPr="00285032">
        <w:rPr>
          <w:rStyle w:val="EngineFuelTOC2ndLevelChar"/>
        </w:rPr>
        <w:t>.</w:t>
      </w:r>
      <w:r w:rsidR="00F000AD" w:rsidRPr="00285032">
        <w:rPr>
          <w:rStyle w:val="EngineFuelTOC2ndLevelChar"/>
        </w:rPr>
        <w:tab/>
      </w:r>
      <w:r w:rsidR="005A6C37" w:rsidRPr="00285032">
        <w:rPr>
          <w:rStyle w:val="EngineFuelTOC2ndLevelChar"/>
        </w:rPr>
        <w:t>Therm</w:t>
      </w:r>
      <w:r w:rsidR="001F3B99" w:rsidRPr="00285032">
        <w:rPr>
          <w:rStyle w:val="EngineFuelTOC2ndLevelChar"/>
        </w:rPr>
        <w:t xml:space="preserve">al </w:t>
      </w:r>
      <w:r w:rsidR="005A6C37" w:rsidRPr="00285032">
        <w:rPr>
          <w:rStyle w:val="EngineFuelTOC2ndLevelChar"/>
        </w:rPr>
        <w:t>Stability</w:t>
      </w:r>
      <w:bookmarkEnd w:id="4005"/>
      <w:r w:rsidR="005A6C37" w:rsidRPr="00C5010D">
        <w:rPr>
          <w:b/>
          <w:szCs w:val="20"/>
        </w:rPr>
        <w:t>.</w:t>
      </w:r>
      <w:r w:rsidR="005A6C37" w:rsidRPr="007E0CB6">
        <w:rPr>
          <w:szCs w:val="20"/>
        </w:rPr>
        <w:t xml:space="preserve"> </w:t>
      </w:r>
      <w:r w:rsidR="005A6C37" w:rsidRPr="00B173F1">
        <w:rPr>
          <w:szCs w:val="20"/>
        </w:rPr>
        <w:t>–</w:t>
      </w:r>
      <w:r w:rsidR="005A6C37" w:rsidRPr="00BE6DF0">
        <w:t xml:space="preserve"> </w:t>
      </w:r>
      <w:r w:rsidR="00D962A8">
        <w:fldChar w:fldCharType="begin"/>
      </w:r>
      <w:r w:rsidR="009F0E1F">
        <w:instrText xml:space="preserve"> XE "</w:instrText>
      </w:r>
      <w:r w:rsidR="009F0E1F" w:rsidRPr="00D25817">
        <w:instrText>Definitions:Thermal stability</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B2065F">
        <w:instrText>:Thermal stability</w:instrText>
      </w:r>
      <w:r w:rsidR="009F0E1F">
        <w:instrText xml:space="preserve">" </w:instrText>
      </w:r>
      <w:r w:rsidR="00D962A8">
        <w:fldChar w:fldCharType="end"/>
      </w:r>
      <w:r w:rsidR="001B7EBF">
        <w:t>T</w:t>
      </w:r>
      <w:r w:rsidR="001B7EBF" w:rsidRPr="00BE6DF0">
        <w:t xml:space="preserve">he </w:t>
      </w:r>
      <w:r w:rsidR="005A6C37" w:rsidRPr="00BE6DF0">
        <w:t xml:space="preserve">ability of a fuel to resist the thermal stress which is experienced by the fuel when exposed to high temperatures in a fuel delivery system.  Such stress can lead to formation of insoluble gums or organic particulates.  </w:t>
      </w:r>
      <w:proofErr w:type="spellStart"/>
      <w:r w:rsidR="005A6C37" w:rsidRPr="00BE6DF0">
        <w:t>Insolubles</w:t>
      </w:r>
      <w:proofErr w:type="spellEnd"/>
      <w:r w:rsidR="005A6C37" w:rsidRPr="00BE6DF0">
        <w:t xml:space="preserve"> (e.g., gums or organic particulates) can clog fuel filters and contribute to injector deposits.</w:t>
      </w:r>
    </w:p>
    <w:p w14:paraId="715EFDF2" w14:textId="2056922E" w:rsidR="005A6C37" w:rsidRDefault="005A6C37" w:rsidP="007D3539">
      <w:pPr>
        <w:tabs>
          <w:tab w:val="left" w:pos="540"/>
        </w:tabs>
        <w:spacing w:before="60" w:after="240"/>
      </w:pPr>
      <w:r>
        <w:t>(Added 1998) (Amended 1999</w:t>
      </w:r>
      <w:r w:rsidR="001F3B99">
        <w:t xml:space="preserve"> and 2018</w:t>
      </w:r>
      <w:r>
        <w:t>)</w:t>
      </w:r>
    </w:p>
    <w:p w14:paraId="3432B632" w14:textId="25E08F62" w:rsidR="007D4B58" w:rsidRDefault="007D4B58" w:rsidP="002F2DF8">
      <w:pPr>
        <w:tabs>
          <w:tab w:val="left" w:pos="540"/>
        </w:tabs>
      </w:pPr>
      <w:bookmarkStart w:id="4006" w:name="_Toc85005932"/>
      <w:r w:rsidRPr="00285032">
        <w:rPr>
          <w:rStyle w:val="EngineFuelTOC2ndLevelChar"/>
        </w:rPr>
        <w:t>1.54.</w:t>
      </w:r>
      <w:r w:rsidRPr="00285032">
        <w:rPr>
          <w:rStyle w:val="EngineFuelTOC2ndLevelChar"/>
        </w:rPr>
        <w:tab/>
        <w:t>Tractor Hydraulic Fluid</w:t>
      </w:r>
      <w:r w:rsidR="005D3273" w:rsidRPr="00285032">
        <w:rPr>
          <w:rStyle w:val="EngineFuelTOC2ndLevelChar"/>
        </w:rPr>
        <w:fldChar w:fldCharType="begin"/>
      </w:r>
      <w:r w:rsidR="005D3273" w:rsidRPr="00285032">
        <w:rPr>
          <w:rStyle w:val="EngineFuelTOC2ndLevelChar"/>
        </w:rPr>
        <w:instrText xml:space="preserve"> XE "Definitions:Tractor hydraulic fluid" </w:instrText>
      </w:r>
      <w:r w:rsidR="005D3273" w:rsidRPr="00285032">
        <w:rPr>
          <w:rStyle w:val="EngineFuelTOC2ndLevelChar"/>
        </w:rPr>
        <w:fldChar w:fldCharType="end"/>
      </w:r>
      <w:r w:rsidR="00881C09" w:rsidRPr="00285032">
        <w:rPr>
          <w:rStyle w:val="EngineFuelTOC2ndLevelChar"/>
        </w:rPr>
        <w:t>.</w:t>
      </w:r>
      <w:bookmarkEnd w:id="4006"/>
      <w:r w:rsidRPr="00C5010D">
        <w:rPr>
          <w:b/>
        </w:rPr>
        <w:t xml:space="preserve"> </w:t>
      </w:r>
      <w:r w:rsidRPr="002F2DF8">
        <w:t>– A product intended for use in tractors with a common sump for the transmission, final drives, wet brakes, axles, and hydraulic system</w:t>
      </w:r>
      <w:r w:rsidRPr="00B93547">
        <w:t>.</w:t>
      </w:r>
    </w:p>
    <w:p w14:paraId="37E9F4CB" w14:textId="5ED81438" w:rsidR="007D4B58" w:rsidRPr="00574BB7" w:rsidRDefault="007D4B58" w:rsidP="00C5010D">
      <w:pPr>
        <w:tabs>
          <w:tab w:val="left" w:pos="540"/>
        </w:tabs>
        <w:spacing w:before="60" w:after="240"/>
      </w:pPr>
      <w:r>
        <w:t>(Added 2019)</w:t>
      </w:r>
    </w:p>
    <w:p w14:paraId="33A6270F" w14:textId="29768DFF" w:rsidR="005A6C37" w:rsidRPr="00BE6DF0" w:rsidRDefault="0073679A" w:rsidP="006455C1">
      <w:pPr>
        <w:tabs>
          <w:tab w:val="left" w:pos="540"/>
        </w:tabs>
        <w:suppressAutoHyphens/>
        <w:spacing w:after="240"/>
      </w:pPr>
      <w:bookmarkStart w:id="4007" w:name="_Toc85005933"/>
      <w:r w:rsidRPr="00285032">
        <w:rPr>
          <w:rStyle w:val="EngineFuelTOC2ndLevelChar"/>
        </w:rPr>
        <w:t>1.</w:t>
      </w:r>
      <w:r w:rsidR="007D4B58" w:rsidRPr="00285032">
        <w:rPr>
          <w:rStyle w:val="EngineFuelTOC2ndLevelChar"/>
        </w:rPr>
        <w:t>55</w:t>
      </w:r>
      <w:r w:rsidR="005A6C37" w:rsidRPr="00285032">
        <w:rPr>
          <w:rStyle w:val="EngineFuelTOC2ndLevelChar"/>
        </w:rPr>
        <w:t>.</w:t>
      </w:r>
      <w:r w:rsidR="00F000AD" w:rsidRPr="00285032">
        <w:rPr>
          <w:rStyle w:val="EngineFuelTOC2ndLevelChar"/>
        </w:rPr>
        <w:tab/>
      </w:r>
      <w:r w:rsidR="005A6C37" w:rsidRPr="00285032">
        <w:rPr>
          <w:rStyle w:val="EngineFuelTOC2ndLevelChar"/>
        </w:rPr>
        <w:t>Unleaded.</w:t>
      </w:r>
      <w:bookmarkEnd w:id="4007"/>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1743E1">
        <w:instrText>Definitions:Unleaded</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117CD7">
        <w:instrText>:Unleaded</w:instrText>
      </w:r>
      <w:r w:rsidR="009F0E1F">
        <w:instrText xml:space="preserve">" </w:instrText>
      </w:r>
      <w:r w:rsidR="00D962A8">
        <w:fldChar w:fldCharType="end"/>
      </w:r>
      <w:r w:rsidR="001B7EBF">
        <w:t xml:space="preserve">When </w:t>
      </w:r>
      <w:r w:rsidR="005A6C37">
        <w:t xml:space="preserve">used </w:t>
      </w:r>
      <w:r w:rsidR="005A6C37" w:rsidRPr="00BE6DF0">
        <w:t xml:space="preserve">in conjunction with </w:t>
      </w:r>
      <w:r w:rsidR="005A6C37">
        <w:t>“</w:t>
      </w:r>
      <w:r w:rsidR="005A6C37" w:rsidRPr="00BE6DF0">
        <w:t>engine fuel</w:t>
      </w:r>
      <w:r w:rsidR="005A6C37">
        <w:t>”</w:t>
      </w:r>
      <w:r w:rsidR="005A6C37" w:rsidRPr="00BE6DF0">
        <w:t xml:space="preserve"> or </w:t>
      </w:r>
      <w:r w:rsidR="005A6C37">
        <w:t>“</w:t>
      </w:r>
      <w:r w:rsidR="005A6C37" w:rsidRPr="00BE6DF0">
        <w:t>gasoline</w:t>
      </w:r>
      <w:r w:rsidR="005A6C37">
        <w:t>”</w:t>
      </w:r>
      <w:r w:rsidR="005A6C37" w:rsidRPr="00BE6DF0">
        <w:t xml:space="preserve"> means any gasoline or gasoline-oxygenate blend to which no lead or phosphorus compounds have been intentionally added and which contains not more than 0.013 g of lead per liter (0.05 g lead per U.S. gal</w:t>
      </w:r>
      <w:r w:rsidR="005A6C37">
        <w:t>lon</w:t>
      </w:r>
      <w:r w:rsidR="005A6C37" w:rsidRPr="00BE6DF0">
        <w:t>) and not more than 0.0013 g of phosphorus per liter (0.005 g phosphorus per U.S. ga</w:t>
      </w:r>
      <w:r w:rsidR="005A6C37">
        <w:t>llon</w:t>
      </w:r>
      <w:r w:rsidR="005A6C37" w:rsidRPr="00BE6DF0">
        <w:t>).</w:t>
      </w:r>
    </w:p>
    <w:p w14:paraId="7EA93B21" w14:textId="615D5A61" w:rsidR="005A6C37" w:rsidRPr="00BE6DF0" w:rsidRDefault="0073679A" w:rsidP="006455C1">
      <w:pPr>
        <w:tabs>
          <w:tab w:val="left" w:pos="540"/>
        </w:tabs>
        <w:suppressAutoHyphens/>
      </w:pPr>
      <w:bookmarkStart w:id="4008" w:name="_Toc85005934"/>
      <w:r w:rsidRPr="00285032">
        <w:rPr>
          <w:rStyle w:val="EngineFuelTOC2ndLevelChar"/>
        </w:rPr>
        <w:t>1.</w:t>
      </w:r>
      <w:r w:rsidR="007D4B58" w:rsidRPr="00285032">
        <w:rPr>
          <w:rStyle w:val="EngineFuelTOC2ndLevelChar"/>
        </w:rPr>
        <w:t>56</w:t>
      </w:r>
      <w:r w:rsidR="005A6C37" w:rsidRPr="00285032">
        <w:rPr>
          <w:rStyle w:val="EngineFuelTOC2ndLevelChar"/>
        </w:rPr>
        <w:t>.</w:t>
      </w:r>
      <w:r w:rsidR="00F000AD" w:rsidRPr="00285032">
        <w:rPr>
          <w:rStyle w:val="EngineFuelTOC2ndLevelChar"/>
        </w:rPr>
        <w:tab/>
      </w:r>
      <w:r w:rsidR="005A6C37" w:rsidRPr="00285032">
        <w:rPr>
          <w:rStyle w:val="EngineFuelTOC2ndLevelChar"/>
        </w:rPr>
        <w:t>Wholesale Purchaser Consumer</w:t>
      </w:r>
      <w:r w:rsidR="005A6C37" w:rsidRPr="00814BD3">
        <w:rPr>
          <w:rStyle w:val="EngineFuelTOC2ndLevelChar"/>
          <w:b w:val="0"/>
          <w:szCs w:val="20"/>
        </w:rPr>
        <w:t>.</w:t>
      </w:r>
      <w:bookmarkEnd w:id="4008"/>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0418DE">
        <w:instrText>Definitions:Wholesale purchaser consumer</w:instrText>
      </w:r>
      <w:r w:rsidR="009F0E1F">
        <w:instrText xml:space="preserve">" </w:instrText>
      </w:r>
      <w:r w:rsidR="00D962A8">
        <w:fldChar w:fldCharType="end"/>
      </w:r>
      <w:r w:rsidR="001B7EBF">
        <w:t>A</w:t>
      </w:r>
      <w:r w:rsidR="001B7EBF" w:rsidRPr="00BE6DF0">
        <w:t xml:space="preserve">ny </w:t>
      </w:r>
      <w:r w:rsidR="005A6C37" w:rsidRPr="00BE6DF0">
        <w:t xml:space="preserve">person who is an ultimate consumer of </w:t>
      </w:r>
      <w:r w:rsidR="00CA3C5B">
        <w:t xml:space="preserve">gasoline, </w:t>
      </w:r>
      <w:r w:rsidR="005A6C37" w:rsidRPr="00BE6DF0">
        <w:t xml:space="preserve">fuel methanol, </w:t>
      </w:r>
      <w:r w:rsidR="00CA3C5B">
        <w:t xml:space="preserve">ethanol flex fuel, </w:t>
      </w:r>
      <w:r w:rsidR="005A6C37" w:rsidRPr="00BE6DF0">
        <w:t xml:space="preserve">diesel fuel, biodiesel, </w:t>
      </w:r>
      <w:r w:rsidR="00CA3C5B">
        <w:t xml:space="preserve">biodiesel blends, </w:t>
      </w:r>
      <w:r w:rsidR="005A6C37" w:rsidRPr="00BE6DF0">
        <w:t>fuel oil, kerosene, aviation turbine fuels, natural gas, compressed natural gas, or liquefied petroleum gas and who purchases or obtains the product from a supplier and receives delivery of that product into a storage tank.</w:t>
      </w:r>
    </w:p>
    <w:p w14:paraId="3D4E59C6" w14:textId="77777777" w:rsidR="005A6C37" w:rsidRDefault="005A6C37" w:rsidP="006455C1">
      <w:pPr>
        <w:tabs>
          <w:tab w:val="left" w:pos="540"/>
        </w:tabs>
        <w:spacing w:before="60" w:after="240"/>
      </w:pPr>
      <w:r>
        <w:t>(Added 1998) (Amended 1999</w:t>
      </w:r>
      <w:r w:rsidR="00CA3C5B">
        <w:t xml:space="preserve"> and 2014</w:t>
      </w:r>
      <w:r>
        <w:t>)</w:t>
      </w:r>
    </w:p>
    <w:p w14:paraId="01D6D348" w14:textId="39A52EFF" w:rsidR="005A6C37" w:rsidRPr="006F2B6F" w:rsidRDefault="005A6C37">
      <w:pPr>
        <w:pStyle w:val="EngineFuelTOCHeading1"/>
      </w:pPr>
      <w:bookmarkStart w:id="4009" w:name="_Toc85005935"/>
      <w:r w:rsidRPr="006F2B6F">
        <w:t>Section 2.  Standard Specifications</w:t>
      </w:r>
      <w:bookmarkEnd w:id="4009"/>
    </w:p>
    <w:p w14:paraId="6583657C" w14:textId="072268C4" w:rsidR="005A6C37" w:rsidRPr="002E3964" w:rsidRDefault="00526ED7" w:rsidP="001F50F2">
      <w:pPr>
        <w:pStyle w:val="EngineFuelTOC2ndLevel"/>
        <w:spacing w:after="240"/>
      </w:pPr>
      <w:bookmarkStart w:id="4010" w:name="_Toc85005936"/>
      <w:r w:rsidRPr="002E3964">
        <w:t>2.1.</w:t>
      </w:r>
      <w:r w:rsidR="00F000AD" w:rsidRPr="002E3964">
        <w:tab/>
      </w:r>
      <w:r w:rsidR="005A6C37" w:rsidRPr="002E3964">
        <w:t>Gasoline and Gasoline-Oxygenate Blends.</w:t>
      </w:r>
      <w:bookmarkEnd w:id="4010"/>
      <w:r w:rsidR="00D962A8" w:rsidRPr="002E3964">
        <w:fldChar w:fldCharType="begin"/>
      </w:r>
      <w:r w:rsidR="005A6C37" w:rsidRPr="002E3964">
        <w:instrText>xe "Gasoline:Oxygenate blend</w:instrText>
      </w:r>
      <w:r w:rsidR="004732B3" w:rsidRPr="002E3964">
        <w:instrText>s</w:instrText>
      </w:r>
      <w:r w:rsidR="005A6C37" w:rsidRPr="002E3964">
        <w:instrText>"</w:instrText>
      </w:r>
      <w:r w:rsidR="00D962A8" w:rsidRPr="002E3964">
        <w:fldChar w:fldCharType="end"/>
      </w:r>
      <w:r w:rsidR="00D962A8" w:rsidRPr="002E3964">
        <w:fldChar w:fldCharType="begin"/>
      </w:r>
      <w:r w:rsidR="009F0E1F" w:rsidRPr="002E3964">
        <w:instrText xml:space="preserve"> XE "</w:instrText>
      </w:r>
      <w:r w:rsidR="00002EFA" w:rsidRPr="002E3964">
        <w:instrText>Fuels</w:instrText>
      </w:r>
      <w:r w:rsidR="00660469" w:rsidRPr="002E3964">
        <w:instrText>:Gasoline</w:instrText>
      </w:r>
      <w:r w:rsidR="009F0E1F" w:rsidRPr="002E3964">
        <w:instrText xml:space="preserve">-oxygenate blends" </w:instrText>
      </w:r>
      <w:r w:rsidR="00D962A8" w:rsidRPr="002E3964">
        <w:fldChar w:fldCharType="end"/>
      </w:r>
      <w:r w:rsidR="005A6C37" w:rsidRPr="002E3964">
        <w:t xml:space="preserve"> </w:t>
      </w:r>
    </w:p>
    <w:p w14:paraId="7CD92C2C" w14:textId="0A2775F2" w:rsidR="005A6C37" w:rsidRDefault="005A6C37" w:rsidP="00285032">
      <w:pPr>
        <w:keepNext/>
        <w:tabs>
          <w:tab w:val="left" w:pos="360"/>
          <w:tab w:val="left" w:pos="1080"/>
        </w:tabs>
        <w:spacing w:after="240"/>
        <w:ind w:left="360"/>
        <w:rPr>
          <w:bCs/>
        </w:rPr>
      </w:pPr>
      <w:bookmarkStart w:id="4011" w:name="_Toc85005937"/>
      <w:r w:rsidRPr="00285032">
        <w:rPr>
          <w:rStyle w:val="EngineFuelTOC3rdLevelChar"/>
          <w:bCs/>
          <w:sz w:val="20"/>
        </w:rPr>
        <w:t>2.1.1.</w:t>
      </w:r>
      <w:r w:rsidR="009D7261" w:rsidRPr="00285032">
        <w:rPr>
          <w:rStyle w:val="EngineFuelTOC3rdLevelChar"/>
          <w:bCs/>
          <w:sz w:val="20"/>
        </w:rPr>
        <w:tab/>
      </w:r>
      <w:r w:rsidRPr="00285032">
        <w:rPr>
          <w:rStyle w:val="EngineFuelTOC3rdLevelChar"/>
          <w:bCs/>
          <w:sz w:val="20"/>
        </w:rPr>
        <w:t>Gasoline and Gasoline-Oxygenate Blends</w:t>
      </w:r>
      <w:bookmarkEnd w:id="4011"/>
      <w:r w:rsidRPr="00285032">
        <w:rPr>
          <w:bCs/>
        </w:rPr>
        <w:t xml:space="preserve"> (as defined in this regulation</w:t>
      </w:r>
      <w:r w:rsidRPr="009B2BED">
        <w:rPr>
          <w:bCs/>
        </w:rPr>
        <w:t>)</w:t>
      </w:r>
      <w:r w:rsidRPr="00C5010D">
        <w:rPr>
          <w:b/>
          <w:bCs/>
        </w:rPr>
        <w:t>.</w:t>
      </w:r>
      <w:r w:rsidRPr="00526ED7">
        <w:rPr>
          <w:bCs/>
        </w:rPr>
        <w:t xml:space="preserve"> – </w:t>
      </w:r>
      <w:r w:rsidR="00F03617">
        <w:rPr>
          <w:bCs/>
        </w:rPr>
        <w:t>S</w:t>
      </w:r>
      <w:r w:rsidRPr="00526ED7">
        <w:rPr>
          <w:bCs/>
        </w:rPr>
        <w:t xml:space="preserve">hall meet the </w:t>
      </w:r>
      <w:r w:rsidR="00E12DC0">
        <w:rPr>
          <w:bCs/>
        </w:rPr>
        <w:t>latest</w:t>
      </w:r>
      <w:r w:rsidRPr="00526ED7">
        <w:rPr>
          <w:bCs/>
        </w:rPr>
        <w:t xml:space="preserve"> version of ASTM D4814</w:t>
      </w:r>
      <w:r w:rsidR="0068409E">
        <w:rPr>
          <w:bCs/>
        </w:rPr>
        <w:t>,</w:t>
      </w:r>
      <w:r w:rsidRPr="00526ED7">
        <w:rPr>
          <w:bCs/>
        </w:rPr>
        <w:t xml:space="preserve"> “Standard Specification for Automotive Spark-Ignition Engine Fuel” except for the permissible offsets for ethanol blends as provided in Section 2.1.</w:t>
      </w:r>
      <w:r w:rsidR="00276C57">
        <w:rPr>
          <w:bCs/>
        </w:rPr>
        <w:t>2</w:t>
      </w:r>
      <w:r w:rsidRPr="00526ED7">
        <w:rPr>
          <w:bCs/>
        </w:rPr>
        <w:t>. Gasoline</w:t>
      </w:r>
      <w:r w:rsidR="000A00A5">
        <w:rPr>
          <w:bCs/>
        </w:rPr>
        <w:t>-</w:t>
      </w:r>
      <w:r w:rsidRPr="00526ED7">
        <w:rPr>
          <w:bCs/>
        </w:rPr>
        <w:t xml:space="preserve">Ethanol Blends. </w:t>
      </w:r>
    </w:p>
    <w:p w14:paraId="568048B8" w14:textId="2EC54B2C" w:rsidR="006849FE" w:rsidRDefault="006849FE" w:rsidP="00E4334E">
      <w:pPr>
        <w:spacing w:before="60"/>
        <w:ind w:left="1080" w:hanging="360"/>
        <w:rPr>
          <w:bCs/>
        </w:rPr>
      </w:pPr>
      <w:r>
        <w:rPr>
          <w:bCs/>
        </w:rPr>
        <w:t>(a)</w:t>
      </w:r>
      <w:r>
        <w:rPr>
          <w:bCs/>
        </w:rPr>
        <w:tab/>
        <w:t>The maximum concentration of oxygenate</w:t>
      </w:r>
      <w:r w:rsidR="00C218F8">
        <w:rPr>
          <w:bCs/>
        </w:rPr>
        <w:t>s</w:t>
      </w:r>
      <w:r>
        <w:rPr>
          <w:bCs/>
        </w:rPr>
        <w:t xml:space="preserve"> contained in gasoline-oxygenate blends shall not exceed those permitted by the EPA under Section 211 of the Clean Air Act and applicable waivers.</w:t>
      </w:r>
    </w:p>
    <w:p w14:paraId="328083EE" w14:textId="234C7936" w:rsidR="005A6C37" w:rsidRPr="00526ED7" w:rsidRDefault="005A6C37">
      <w:pPr>
        <w:spacing w:before="60" w:after="240"/>
        <w:ind w:left="360"/>
      </w:pPr>
      <w:r w:rsidRPr="00526ED7">
        <w:t>(Added 2009)</w:t>
      </w:r>
      <w:r w:rsidR="009E5D24">
        <w:t xml:space="preserve"> (Amended 2018)</w:t>
      </w:r>
    </w:p>
    <w:p w14:paraId="70565407" w14:textId="5559049C" w:rsidR="005A6C37" w:rsidRDefault="005A6C37" w:rsidP="009D7261">
      <w:pPr>
        <w:pStyle w:val="Default"/>
        <w:tabs>
          <w:tab w:val="left" w:pos="360"/>
          <w:tab w:val="left" w:pos="1080"/>
        </w:tabs>
        <w:suppressAutoHyphens/>
        <w:spacing w:after="240"/>
        <w:ind w:left="360" w:firstLine="14"/>
        <w:jc w:val="both"/>
        <w:rPr>
          <w:bCs/>
          <w:color w:val="auto"/>
          <w:sz w:val="20"/>
          <w:szCs w:val="20"/>
        </w:rPr>
      </w:pPr>
      <w:bookmarkStart w:id="4012" w:name="_Toc85005938"/>
      <w:r w:rsidRPr="007B45EF">
        <w:rPr>
          <w:rStyle w:val="EngineFuelTOC3rdLevelChar"/>
          <w:bCs/>
          <w:sz w:val="20"/>
        </w:rPr>
        <w:t>2.1.</w:t>
      </w:r>
      <w:r w:rsidR="00184850" w:rsidRPr="007B45EF">
        <w:rPr>
          <w:rStyle w:val="EngineFuelTOC3rdLevelChar"/>
          <w:bCs/>
          <w:sz w:val="20"/>
        </w:rPr>
        <w:t>2</w:t>
      </w:r>
      <w:r w:rsidRPr="007B45EF">
        <w:rPr>
          <w:rStyle w:val="EngineFuelTOC3rdLevelChar"/>
          <w:bCs/>
          <w:sz w:val="20"/>
        </w:rPr>
        <w:t>.</w:t>
      </w:r>
      <w:r w:rsidR="00B7229B">
        <w:rPr>
          <w:rStyle w:val="EngineFuelTOC3rdLevelChar"/>
          <w:bCs/>
          <w:sz w:val="20"/>
        </w:rPr>
        <w:tab/>
      </w:r>
      <w:r w:rsidRPr="007B45EF">
        <w:rPr>
          <w:rStyle w:val="EngineFuelTOC3rdLevelChar"/>
          <w:bCs/>
          <w:sz w:val="20"/>
        </w:rPr>
        <w:t>Gasoline-Ethanol Blends.</w:t>
      </w:r>
      <w:bookmarkEnd w:id="4012"/>
      <w:r w:rsidRPr="00526ED7">
        <w:rPr>
          <w:b/>
          <w:bCs/>
          <w:color w:val="auto"/>
          <w:sz w:val="20"/>
          <w:szCs w:val="20"/>
        </w:rPr>
        <w:t xml:space="preserve"> – </w:t>
      </w:r>
      <w:r w:rsidR="00D962A8" w:rsidRPr="00271606">
        <w:rPr>
          <w:b/>
          <w:bCs/>
          <w:color w:val="auto"/>
          <w:sz w:val="20"/>
          <w:szCs w:val="20"/>
        </w:rPr>
        <w:fldChar w:fldCharType="begin"/>
      </w:r>
      <w:r w:rsidR="00C41474" w:rsidRPr="00271606">
        <w:rPr>
          <w:sz w:val="20"/>
          <w:szCs w:val="20"/>
        </w:rPr>
        <w:instrText xml:space="preserve"> xe "</w:instrText>
      </w:r>
      <w:r w:rsidR="00002EFA">
        <w:rPr>
          <w:sz w:val="20"/>
          <w:szCs w:val="20"/>
        </w:rPr>
        <w:instrText>Fuels</w:instrText>
      </w:r>
      <w:r w:rsidR="00C41474" w:rsidRPr="00271606">
        <w:rPr>
          <w:sz w:val="20"/>
          <w:szCs w:val="20"/>
        </w:rPr>
        <w:instrText xml:space="preserve">:Gasoline-ethanol blends" </w:instrText>
      </w:r>
      <w:r w:rsidR="00D962A8" w:rsidRPr="00271606">
        <w:rPr>
          <w:b/>
          <w:bCs/>
          <w:color w:val="auto"/>
          <w:sz w:val="20"/>
          <w:szCs w:val="20"/>
        </w:rPr>
        <w:fldChar w:fldCharType="end"/>
      </w:r>
      <w:r w:rsidRPr="00526ED7">
        <w:rPr>
          <w:bCs/>
          <w:color w:val="auto"/>
          <w:sz w:val="20"/>
          <w:szCs w:val="20"/>
        </w:rPr>
        <w:t xml:space="preserve">When gasoline is blended with </w:t>
      </w:r>
      <w:r w:rsidR="0010711A">
        <w:rPr>
          <w:bCs/>
          <w:color w:val="auto"/>
          <w:sz w:val="20"/>
          <w:szCs w:val="20"/>
        </w:rPr>
        <w:t xml:space="preserve">denatured fuel </w:t>
      </w:r>
      <w:r w:rsidRPr="00526ED7">
        <w:rPr>
          <w:bCs/>
          <w:color w:val="auto"/>
          <w:sz w:val="20"/>
          <w:szCs w:val="20"/>
        </w:rPr>
        <w:t xml:space="preserve">ethanol, the </w:t>
      </w:r>
      <w:r w:rsidR="00120915">
        <w:rPr>
          <w:bCs/>
          <w:color w:val="auto"/>
          <w:sz w:val="20"/>
          <w:szCs w:val="20"/>
        </w:rPr>
        <w:t xml:space="preserve">denatured fuel </w:t>
      </w:r>
      <w:r w:rsidRPr="00526ED7">
        <w:rPr>
          <w:bCs/>
          <w:color w:val="auto"/>
          <w:sz w:val="20"/>
          <w:szCs w:val="20"/>
        </w:rPr>
        <w:t xml:space="preserve">ethanol shall meet the </w:t>
      </w:r>
      <w:r w:rsidR="00E12DC0">
        <w:rPr>
          <w:bCs/>
          <w:color w:val="auto"/>
          <w:sz w:val="20"/>
          <w:szCs w:val="20"/>
        </w:rPr>
        <w:t xml:space="preserve">latest version of </w:t>
      </w:r>
      <w:r w:rsidRPr="00526ED7">
        <w:rPr>
          <w:bCs/>
          <w:color w:val="auto"/>
          <w:sz w:val="20"/>
          <w:szCs w:val="20"/>
        </w:rPr>
        <w:t>ASTM D4806</w:t>
      </w:r>
      <w:r w:rsidR="00184850">
        <w:rPr>
          <w:bCs/>
          <w:color w:val="auto"/>
          <w:sz w:val="20"/>
          <w:szCs w:val="20"/>
        </w:rPr>
        <w:t>,</w:t>
      </w:r>
      <w:r w:rsidRPr="00526ED7">
        <w:rPr>
          <w:bCs/>
          <w:color w:val="auto"/>
          <w:sz w:val="20"/>
          <w:szCs w:val="20"/>
        </w:rPr>
        <w:t xml:space="preserve"> </w:t>
      </w:r>
      <w:r w:rsidR="0068409E">
        <w:rPr>
          <w:bCs/>
          <w:color w:val="auto"/>
          <w:sz w:val="20"/>
          <w:szCs w:val="20"/>
        </w:rPr>
        <w:t>“</w:t>
      </w:r>
      <w:r w:rsidR="00184850" w:rsidRPr="00184850">
        <w:rPr>
          <w:bCs/>
          <w:color w:val="auto"/>
          <w:sz w:val="20"/>
          <w:szCs w:val="20"/>
        </w:rPr>
        <w:t>Standard Specification for Denatured Fuel Ethanol for Blending with Gasolines for Use as Automotive Spark-Ignition Engine Fuel</w:t>
      </w:r>
      <w:r w:rsidR="00666916" w:rsidRPr="00184850">
        <w:rPr>
          <w:bCs/>
          <w:color w:val="auto"/>
          <w:sz w:val="20"/>
          <w:szCs w:val="20"/>
        </w:rPr>
        <w:t>,</w:t>
      </w:r>
      <w:r w:rsidR="0068409E">
        <w:rPr>
          <w:bCs/>
          <w:color w:val="auto"/>
          <w:sz w:val="20"/>
          <w:szCs w:val="20"/>
        </w:rPr>
        <w:t>”</w:t>
      </w:r>
      <w:r w:rsidR="00184850" w:rsidRPr="00184850">
        <w:rPr>
          <w:bCs/>
          <w:color w:val="auto"/>
          <w:sz w:val="20"/>
          <w:szCs w:val="20"/>
        </w:rPr>
        <w:t xml:space="preserve"> </w:t>
      </w:r>
      <w:r w:rsidRPr="00526ED7">
        <w:rPr>
          <w:bCs/>
          <w:color w:val="auto"/>
          <w:sz w:val="20"/>
          <w:szCs w:val="20"/>
        </w:rPr>
        <w:t xml:space="preserve">and the blend shall meet </w:t>
      </w:r>
      <w:r w:rsidR="00E12DC0">
        <w:rPr>
          <w:bCs/>
          <w:color w:val="auto"/>
          <w:sz w:val="20"/>
          <w:szCs w:val="20"/>
        </w:rPr>
        <w:t xml:space="preserve">the latest version of </w:t>
      </w:r>
      <w:r w:rsidRPr="00526ED7">
        <w:rPr>
          <w:bCs/>
          <w:color w:val="auto"/>
          <w:sz w:val="20"/>
          <w:szCs w:val="20"/>
        </w:rPr>
        <w:t>ASTM D4814</w:t>
      </w:r>
      <w:bookmarkStart w:id="4013" w:name="_Hlk15882373"/>
      <w:r w:rsidR="00184850">
        <w:rPr>
          <w:bCs/>
          <w:color w:val="auto"/>
          <w:sz w:val="20"/>
          <w:szCs w:val="20"/>
        </w:rPr>
        <w:t>,</w:t>
      </w:r>
      <w:r w:rsidR="00276C57" w:rsidRPr="00276C57">
        <w:rPr>
          <w:bCs/>
          <w:color w:val="auto"/>
          <w:sz w:val="20"/>
        </w:rPr>
        <w:t xml:space="preserve"> </w:t>
      </w:r>
      <w:r w:rsidR="00276C57" w:rsidRPr="00276C57">
        <w:rPr>
          <w:bCs/>
          <w:color w:val="auto"/>
          <w:sz w:val="20"/>
          <w:szCs w:val="20"/>
        </w:rPr>
        <w:t>“Standard Specification for Automotive Spark-Ignition Engine Fuel</w:t>
      </w:r>
      <w:r w:rsidR="00666916">
        <w:rPr>
          <w:bCs/>
          <w:color w:val="auto"/>
          <w:sz w:val="20"/>
          <w:szCs w:val="20"/>
        </w:rPr>
        <w:t>,</w:t>
      </w:r>
      <w:r w:rsidR="00276C57" w:rsidRPr="00276C57">
        <w:rPr>
          <w:bCs/>
          <w:color w:val="auto"/>
          <w:sz w:val="20"/>
          <w:szCs w:val="20"/>
        </w:rPr>
        <w:t xml:space="preserve">” </w:t>
      </w:r>
      <w:bookmarkEnd w:id="4013"/>
      <w:r w:rsidRPr="00526ED7">
        <w:rPr>
          <w:bCs/>
          <w:color w:val="auto"/>
          <w:sz w:val="20"/>
          <w:szCs w:val="20"/>
        </w:rPr>
        <w:t xml:space="preserve">with the following permissible exceptions: </w:t>
      </w:r>
    </w:p>
    <w:p w14:paraId="4607FD3D" w14:textId="5312B63A" w:rsidR="00D77084" w:rsidRPr="001E0280" w:rsidRDefault="00D77084" w:rsidP="00C83935">
      <w:pPr>
        <w:pStyle w:val="ListParagraph"/>
        <w:numPr>
          <w:ilvl w:val="0"/>
          <w:numId w:val="192"/>
        </w:numPr>
        <w:tabs>
          <w:tab w:val="left" w:pos="360"/>
          <w:tab w:val="left" w:pos="1200"/>
        </w:tabs>
        <w:suppressAutoHyphens/>
        <w:spacing w:after="60"/>
        <w:ind w:left="1094"/>
        <w:rPr>
          <w:bCs/>
          <w:szCs w:val="20"/>
        </w:rPr>
      </w:pPr>
      <w:r w:rsidRPr="00D77084">
        <w:rPr>
          <w:bCs/>
          <w:szCs w:val="20"/>
        </w:rPr>
        <w:t xml:space="preserve">The maximum vapor pressure shall not exceed the latest </w:t>
      </w:r>
      <w:r>
        <w:rPr>
          <w:bCs/>
          <w:szCs w:val="20"/>
        </w:rPr>
        <w:t>version</w:t>
      </w:r>
      <w:r w:rsidRPr="00D77084">
        <w:rPr>
          <w:bCs/>
          <w:szCs w:val="20"/>
        </w:rPr>
        <w:t xml:space="preserve"> of ASTM D4814, “Standard Specification for Automotive Spark-Ignition Engine Fuel,” limits by more than 1.0 psi for blends </w:t>
      </w:r>
      <w:r w:rsidRPr="001E0280">
        <w:rPr>
          <w:bCs/>
          <w:szCs w:val="20"/>
        </w:rPr>
        <w:t xml:space="preserve">from June 1 through September 15 as allowed by EPA per 40 CFR 80.27(d). </w:t>
      </w:r>
    </w:p>
    <w:p w14:paraId="4B81FAC2" w14:textId="7F018383" w:rsidR="00636C5D" w:rsidRDefault="00636C5D">
      <w:pPr>
        <w:spacing w:before="60" w:after="240"/>
        <w:ind w:left="360"/>
        <w:rPr>
          <w:bCs/>
        </w:rPr>
      </w:pPr>
      <w:r w:rsidRPr="001E0280">
        <w:rPr>
          <w:bCs/>
        </w:rPr>
        <w:t>(Amend</w:t>
      </w:r>
      <w:r w:rsidR="00B567C2" w:rsidRPr="001E0280">
        <w:rPr>
          <w:bCs/>
        </w:rPr>
        <w:t>ed</w:t>
      </w:r>
      <w:r w:rsidRPr="001E0280">
        <w:rPr>
          <w:bCs/>
        </w:rPr>
        <w:t xml:space="preserve"> 2016</w:t>
      </w:r>
      <w:r w:rsidR="00BB04C9" w:rsidRPr="001E0280">
        <w:rPr>
          <w:bCs/>
        </w:rPr>
        <w:t>,</w:t>
      </w:r>
      <w:r w:rsidR="00120915" w:rsidRPr="001E0280">
        <w:rPr>
          <w:bCs/>
        </w:rPr>
        <w:t xml:space="preserve"> 2018</w:t>
      </w:r>
      <w:r w:rsidR="00BB04C9" w:rsidRPr="001E0280">
        <w:rPr>
          <w:bCs/>
        </w:rPr>
        <w:t xml:space="preserve">, </w:t>
      </w:r>
      <w:r w:rsidR="00B7229B">
        <w:rPr>
          <w:bCs/>
        </w:rPr>
        <w:t xml:space="preserve">and </w:t>
      </w:r>
      <w:r w:rsidR="00BB04C9" w:rsidRPr="001E0280">
        <w:rPr>
          <w:bCs/>
        </w:rPr>
        <w:t>2019</w:t>
      </w:r>
      <w:r w:rsidRPr="001E0280">
        <w:rPr>
          <w:bCs/>
        </w:rPr>
        <w:t>)</w:t>
      </w:r>
    </w:p>
    <w:p w14:paraId="4294851E" w14:textId="1D83CAF3" w:rsidR="00636C5D" w:rsidRPr="00150D29" w:rsidRDefault="00636C5D" w:rsidP="00157923">
      <w:pPr>
        <w:shd w:val="clear" w:color="auto" w:fill="FFFFFF" w:themeFill="background1"/>
        <w:ind w:left="360"/>
        <w:rPr>
          <w:bCs/>
          <w:i/>
        </w:rPr>
      </w:pPr>
      <w:r w:rsidRPr="00150D29">
        <w:rPr>
          <w:b/>
          <w:bCs/>
          <w:i/>
        </w:rPr>
        <w:t>NOTE:</w:t>
      </w:r>
      <w:r w:rsidRPr="00150D29">
        <w:rPr>
          <w:bCs/>
          <w:i/>
        </w:rPr>
        <w:t xml:space="preserve">  The values shown above appear only in U.S. customary units to ensure that the values are identical to those in ASTM standards and the Environmental Protection Agency regulation.</w:t>
      </w:r>
    </w:p>
    <w:p w14:paraId="56C3A23E" w14:textId="77777777" w:rsidR="005A6C37" w:rsidRPr="007517F4" w:rsidRDefault="005A6C37" w:rsidP="00DC6780">
      <w:pPr>
        <w:shd w:val="clear" w:color="auto" w:fill="FFFFFF" w:themeFill="background1"/>
        <w:spacing w:before="60" w:after="240"/>
        <w:ind w:left="360"/>
      </w:pPr>
      <w:r w:rsidRPr="00157923">
        <w:t>(Added 2009</w:t>
      </w:r>
      <w:r w:rsidR="00157923">
        <w:t>) (</w:t>
      </w:r>
      <w:r w:rsidR="00A369D3" w:rsidRPr="00157923">
        <w:t>Amended 201</w:t>
      </w:r>
      <w:r w:rsidR="00C87587" w:rsidRPr="00157923">
        <w:t>2</w:t>
      </w:r>
      <w:r w:rsidR="00636C5D">
        <w:t xml:space="preserve"> and 2016</w:t>
      </w:r>
      <w:r w:rsidRPr="00157923">
        <w:t>)</w:t>
      </w:r>
    </w:p>
    <w:p w14:paraId="2B46FE34" w14:textId="496A6DB9" w:rsidR="005A6C37" w:rsidRPr="00526ED7" w:rsidRDefault="005A6C37" w:rsidP="009D7261">
      <w:pPr>
        <w:tabs>
          <w:tab w:val="left" w:pos="1080"/>
        </w:tabs>
        <w:spacing w:after="240"/>
        <w:ind w:left="360"/>
      </w:pPr>
      <w:bookmarkStart w:id="4014" w:name="_Toc85005939"/>
      <w:r w:rsidRPr="007B45EF">
        <w:rPr>
          <w:rStyle w:val="EngineFuelTOC3rdLevelChar"/>
          <w:bCs/>
          <w:sz w:val="20"/>
        </w:rPr>
        <w:t>2.1.</w:t>
      </w:r>
      <w:r w:rsidR="00157923" w:rsidRPr="007B45EF">
        <w:rPr>
          <w:rStyle w:val="EngineFuelTOC3rdLevelChar"/>
          <w:bCs/>
          <w:sz w:val="20"/>
        </w:rPr>
        <w:t>3</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Minimum Antiknock Index (AKI)</w:t>
      </w:r>
      <w:r w:rsidRPr="00C5010D">
        <w:rPr>
          <w:rStyle w:val="EngineFuelTOC3rdLevelChar"/>
          <w:b w:val="0"/>
          <w:sz w:val="20"/>
        </w:rPr>
        <w:t>.</w:t>
      </w:r>
      <w:bookmarkEnd w:id="4014"/>
      <w:r w:rsidR="00D962A8" w:rsidRPr="00C5010D">
        <w:rPr>
          <w:b/>
        </w:rPr>
        <w:fldChar w:fldCharType="begin"/>
      </w:r>
      <w:r w:rsidR="004D553A" w:rsidRPr="00C5010D">
        <w:rPr>
          <w:b/>
        </w:rPr>
        <w:instrText>XE</w:instrText>
      </w:r>
      <w:r w:rsidRPr="00C5010D">
        <w:rPr>
          <w:b/>
        </w:rPr>
        <w:instrText xml:space="preserve"> "</w:instrText>
      </w:r>
      <w:r w:rsidR="00002EFA" w:rsidRPr="00C5010D">
        <w:rPr>
          <w:b/>
        </w:rPr>
        <w:instrText>Fuels</w:instrText>
      </w:r>
      <w:r w:rsidRPr="00C5010D">
        <w:rPr>
          <w:b/>
        </w:rPr>
        <w:instrText>:Antiknock"</w:instrText>
      </w:r>
      <w:r w:rsidR="00D962A8" w:rsidRPr="00C5010D">
        <w:rPr>
          <w:b/>
        </w:rPr>
        <w:fldChar w:fldCharType="end"/>
      </w:r>
      <w:r w:rsidRPr="00526ED7">
        <w:t xml:space="preserve"> – The AKI shall not be less than the AKI posted on the product dispenser or as certified on the invoice, bill of lading, shipping paper, or other documentation;</w:t>
      </w:r>
    </w:p>
    <w:p w14:paraId="66A8CC19" w14:textId="080B3ED7" w:rsidR="005A6C37" w:rsidRPr="00526ED7" w:rsidRDefault="00B47069" w:rsidP="009D7261">
      <w:pPr>
        <w:tabs>
          <w:tab w:val="left" w:pos="1080"/>
        </w:tabs>
        <w:spacing w:after="240"/>
        <w:ind w:left="360"/>
      </w:pPr>
      <w:bookmarkStart w:id="4015" w:name="_Toc85005940"/>
      <w:r w:rsidRPr="007B45EF">
        <w:rPr>
          <w:rStyle w:val="EngineFuelTOC3rdLevelChar"/>
          <w:bCs/>
          <w:sz w:val="20"/>
        </w:rPr>
        <w:lastRenderedPageBreak/>
        <w:t>2.1.</w:t>
      </w:r>
      <w:r w:rsidR="00157923" w:rsidRPr="007B45EF">
        <w:rPr>
          <w:rStyle w:val="EngineFuelTOC3rdLevelChar"/>
          <w:bCs/>
          <w:sz w:val="20"/>
        </w:rPr>
        <w:t>4</w:t>
      </w:r>
      <w:r w:rsidR="005A6C37" w:rsidRPr="007B45EF">
        <w:rPr>
          <w:rStyle w:val="EngineFuelTOC3rdLevelChar"/>
          <w:bCs/>
          <w:sz w:val="20"/>
        </w:rPr>
        <w:t xml:space="preserve">. </w:t>
      </w:r>
      <w:r w:rsidR="009D7261" w:rsidRPr="007B45EF">
        <w:rPr>
          <w:rStyle w:val="EngineFuelTOC3rdLevelChar"/>
          <w:bCs/>
          <w:sz w:val="20"/>
        </w:rPr>
        <w:tab/>
      </w:r>
      <w:r w:rsidR="005A6C37" w:rsidRPr="007B45EF">
        <w:rPr>
          <w:rStyle w:val="EngineFuelTOC3rdLevelChar"/>
          <w:bCs/>
          <w:sz w:val="20"/>
        </w:rPr>
        <w:t>Minimum Motor Octane Number.</w:t>
      </w:r>
      <w:bookmarkEnd w:id="4015"/>
      <w:r w:rsidR="005A6C37" w:rsidRPr="00526ED7">
        <w:t xml:space="preserve"> – </w:t>
      </w:r>
      <w:r w:rsidR="00D962A8">
        <w:fldChar w:fldCharType="begin"/>
      </w:r>
      <w:r w:rsidR="00A03437">
        <w:instrText xml:space="preserve"> XE "</w:instrText>
      </w:r>
      <w:r w:rsidR="00002EFA">
        <w:instrText>Fuels</w:instrText>
      </w:r>
      <w:r w:rsidR="00A03437" w:rsidRPr="00CB018C">
        <w:instrText>:Motor octane number, minimum</w:instrText>
      </w:r>
      <w:r w:rsidR="00A03437">
        <w:instrText xml:space="preserve">" </w:instrText>
      </w:r>
      <w:r w:rsidR="00D962A8">
        <w:fldChar w:fldCharType="end"/>
      </w:r>
      <w:r w:rsidR="005A6C37" w:rsidRPr="00526ED7">
        <w:t>The minimum motor octane number shall not be less than 82 for gasoline with an AKI of 87 or greater;</w:t>
      </w:r>
    </w:p>
    <w:p w14:paraId="77BE185F" w14:textId="7852E248" w:rsidR="005A6C37" w:rsidRPr="00526ED7" w:rsidRDefault="005A6C37" w:rsidP="009D7261">
      <w:pPr>
        <w:tabs>
          <w:tab w:val="left" w:pos="1080"/>
        </w:tabs>
        <w:spacing w:after="240"/>
        <w:ind w:left="360"/>
      </w:pPr>
      <w:bookmarkStart w:id="4016" w:name="_Toc85005941"/>
      <w:r w:rsidRPr="007B45EF">
        <w:rPr>
          <w:rStyle w:val="EngineFuelTOC3rdLevelChar"/>
          <w:bCs/>
          <w:sz w:val="20"/>
        </w:rPr>
        <w:t>2.1.</w:t>
      </w:r>
      <w:r w:rsidR="007C77D7" w:rsidRPr="007B45EF">
        <w:rPr>
          <w:rStyle w:val="EngineFuelTOC3rdLevelChar"/>
          <w:bCs/>
          <w:sz w:val="20"/>
        </w:rPr>
        <w:t>5</w:t>
      </w:r>
      <w:r w:rsidRPr="007B45EF">
        <w:rPr>
          <w:rStyle w:val="EngineFuelTOC3rdLevelChar"/>
          <w:bCs/>
          <w:sz w:val="20"/>
        </w:rPr>
        <w:t xml:space="preserve">. </w:t>
      </w:r>
      <w:r w:rsidR="009D7261" w:rsidRPr="007B45EF">
        <w:rPr>
          <w:rStyle w:val="EngineFuelTOC3rdLevelChar"/>
          <w:bCs/>
          <w:sz w:val="20"/>
        </w:rPr>
        <w:tab/>
      </w:r>
      <w:r w:rsidRPr="007B45EF">
        <w:rPr>
          <w:rStyle w:val="EngineFuelTOC3rdLevelChar"/>
          <w:bCs/>
          <w:sz w:val="20"/>
        </w:rPr>
        <w:t>Lead Substitute Gasoline</w:t>
      </w:r>
      <w:bookmarkEnd w:id="4016"/>
      <w:r w:rsidRPr="007B45EF">
        <w:rPr>
          <w:bCs/>
        </w:rPr>
        <w:t>.</w:t>
      </w:r>
      <w:r w:rsidRPr="00526ED7">
        <w:rPr>
          <w:bCs/>
        </w:rPr>
        <w:t xml:space="preserve"> </w:t>
      </w:r>
      <w:r w:rsidRPr="00526ED7">
        <w:t xml:space="preserve">– </w:t>
      </w:r>
      <w:r w:rsidR="00D962A8">
        <w:fldChar w:fldCharType="begin"/>
      </w:r>
      <w:r w:rsidR="00A03437">
        <w:instrText xml:space="preserve"> XE "</w:instrText>
      </w:r>
      <w:r w:rsidR="00002EFA">
        <w:instrText>Fuels</w:instrText>
      </w:r>
      <w:r w:rsidR="006D3CB6">
        <w:instrText>:Lead substitute</w:instrText>
      </w:r>
      <w:r w:rsidR="00A03437">
        <w:instrText xml:space="preserve">" </w:instrText>
      </w:r>
      <w:r w:rsidR="00D962A8">
        <w:fldChar w:fldCharType="end"/>
      </w:r>
      <w:r w:rsidRPr="00526ED7">
        <w:t>Gasoline and gasoline-oxygenate blends sold as “lead substitute” gasoline shall contain a lead substitute which provides protection against exhaust valve seat recession equivalent to at least 0.026 g of lead per liter (0.10 g per U.S. gallon).</w:t>
      </w:r>
    </w:p>
    <w:p w14:paraId="4377DC05" w14:textId="1126DBDE" w:rsidR="005A6C37" w:rsidRPr="00526ED7" w:rsidRDefault="005A6C37" w:rsidP="00455B08">
      <w:pPr>
        <w:tabs>
          <w:tab w:val="left" w:pos="1620"/>
        </w:tabs>
        <w:suppressAutoHyphens/>
        <w:spacing w:after="240"/>
        <w:ind w:left="720"/>
      </w:pPr>
      <w:bookmarkStart w:id="4017" w:name="_Toc85005942"/>
      <w:r w:rsidRPr="003F1B4F">
        <w:rPr>
          <w:rStyle w:val="EngineFuelTOC4thLevelChar"/>
          <w:b/>
          <w:sz w:val="20"/>
        </w:rPr>
        <w:t>2.1.</w:t>
      </w:r>
      <w:r w:rsidR="007C77D7" w:rsidRPr="003F1B4F">
        <w:rPr>
          <w:rStyle w:val="EngineFuelTOC4thLevelChar"/>
          <w:b/>
          <w:sz w:val="20"/>
        </w:rPr>
        <w:t>5</w:t>
      </w:r>
      <w:r w:rsidRPr="003F1B4F">
        <w:rPr>
          <w:rStyle w:val="EngineFuelTOC4thLevelChar"/>
          <w:b/>
          <w:sz w:val="20"/>
        </w:rPr>
        <w:t>.1.</w:t>
      </w:r>
      <w:r w:rsidR="00455B08" w:rsidRPr="003F1B4F">
        <w:rPr>
          <w:rStyle w:val="EngineFuelTOC4thLevelChar"/>
          <w:b/>
          <w:sz w:val="20"/>
        </w:rPr>
        <w:tab/>
      </w:r>
      <w:r w:rsidRPr="003F1B4F">
        <w:rPr>
          <w:rStyle w:val="EngineFuelTOC4thLevelChar"/>
          <w:b/>
          <w:sz w:val="20"/>
        </w:rPr>
        <w:t>Documentation of Exhaust Valve Seat Protection.</w:t>
      </w:r>
      <w:bookmarkEnd w:id="4017"/>
      <w:r w:rsidRPr="00526ED7">
        <w:t xml:space="preserve"> – Upon the request of the Director, the lead substitute additive manufacturer shall provide documentation to the Director that demonstrates that the treatment level recommended by the additive manufacturer provides protection against exhaust valve seat recession equivalent to or better than 0.026 g/L (0.1 g/gal) lead.  The Director may review the documentation and approve the lead substitute additive before such additive is blended into gasoline.  This documentation shall consist of:</w:t>
      </w:r>
    </w:p>
    <w:p w14:paraId="0E686ECD" w14:textId="77777777" w:rsidR="005A6C37" w:rsidRPr="00526ED7" w:rsidRDefault="00484905" w:rsidP="006455C1">
      <w:pPr>
        <w:numPr>
          <w:ilvl w:val="0"/>
          <w:numId w:val="101"/>
        </w:numPr>
        <w:suppressAutoHyphens/>
        <w:spacing w:after="240"/>
        <w:rPr>
          <w:bCs/>
        </w:rPr>
      </w:pPr>
      <w:r w:rsidRPr="00526ED7">
        <w:rPr>
          <w:bCs/>
        </w:rPr>
        <w:t>t</w:t>
      </w:r>
      <w:r w:rsidR="005A6C37" w:rsidRPr="00526ED7">
        <w:rPr>
          <w:bCs/>
        </w:rPr>
        <w:t>est results as published in the Federal Register by the EPA Administrator as required in Section 211(f)(2) of the Clean Air Act; or</w:t>
      </w:r>
    </w:p>
    <w:p w14:paraId="6869494C" w14:textId="77777777" w:rsidR="005A6C37" w:rsidRPr="00526ED7" w:rsidRDefault="00484905" w:rsidP="006455C1">
      <w:pPr>
        <w:numPr>
          <w:ilvl w:val="0"/>
          <w:numId w:val="101"/>
        </w:numPr>
        <w:suppressAutoHyphens/>
        <w:spacing w:after="240"/>
        <w:rPr>
          <w:bCs/>
        </w:rPr>
      </w:pPr>
      <w:r w:rsidRPr="00526ED7">
        <w:rPr>
          <w:bCs/>
        </w:rPr>
        <w:t>u</w:t>
      </w:r>
      <w:r w:rsidR="005A6C37" w:rsidRPr="00526ED7">
        <w:rPr>
          <w:bCs/>
        </w:rPr>
        <w:t>ntil such time as the EPA Administrator develops and publishes a test procedure to determine the additive’s effectiveness in reducing valve seat wear, test results and description of the test procedures used in comparing the effectiveness of 0.026 g per liter lead and the recommended treatment level of the lead substitute additive shall be provided.</w:t>
      </w:r>
    </w:p>
    <w:p w14:paraId="3E3AE5E2" w14:textId="155FC136" w:rsidR="005A6C37" w:rsidRPr="00526ED7" w:rsidRDefault="005A6C37" w:rsidP="009D7261">
      <w:pPr>
        <w:keepNext/>
        <w:tabs>
          <w:tab w:val="left" w:pos="1080"/>
        </w:tabs>
        <w:ind w:left="360"/>
      </w:pPr>
      <w:bookmarkStart w:id="4018" w:name="_Toc85005943"/>
      <w:r w:rsidRPr="007B45EF">
        <w:rPr>
          <w:rStyle w:val="EngineFuelTOC3rdLevelChar"/>
          <w:bCs/>
          <w:sz w:val="20"/>
        </w:rPr>
        <w:t>2.1.</w:t>
      </w:r>
      <w:r w:rsidR="007C77D7" w:rsidRPr="007B45EF">
        <w:rPr>
          <w:rStyle w:val="EngineFuelTOC3rdLevelChar"/>
          <w:bCs/>
          <w:sz w:val="20"/>
        </w:rPr>
        <w:t>6</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Blending.</w:t>
      </w:r>
      <w:bookmarkEnd w:id="4018"/>
      <w:r w:rsidRPr="007B45EF">
        <w:rPr>
          <w:rStyle w:val="EngineFuelTOC3rdLevelChar"/>
          <w:bCs/>
          <w:sz w:val="20"/>
        </w:rPr>
        <w:t xml:space="preserve"> </w:t>
      </w:r>
      <w:r w:rsidRPr="00526ED7">
        <w:t xml:space="preserve">– </w:t>
      </w:r>
      <w:r w:rsidR="00D962A8">
        <w:fldChar w:fldCharType="begin"/>
      </w:r>
      <w:r w:rsidR="00A03437">
        <w:instrText xml:space="preserve"> XE "</w:instrText>
      </w:r>
      <w:r w:rsidR="00002EFA">
        <w:instrText>Fuels</w:instrText>
      </w:r>
      <w:r w:rsidR="00A03437" w:rsidRPr="00133635">
        <w:instrText>:Blending</w:instrText>
      </w:r>
      <w:r w:rsidR="00A03437">
        <w:instrText xml:space="preserve">" </w:instrText>
      </w:r>
      <w:r w:rsidR="00D962A8">
        <w:fldChar w:fldCharType="end"/>
      </w:r>
      <w:r w:rsidRPr="00526ED7">
        <w:t>Leaded, lead substitute, and unleaded gasoline-oxygenate blends shall be blended according to the EPA “substantially similar” rule or an EPA waiver for unleaded fuel.</w:t>
      </w:r>
    </w:p>
    <w:p w14:paraId="7491D6BB" w14:textId="4096D4DE" w:rsidR="00365E4E" w:rsidRPr="00FA4FBF" w:rsidRDefault="005A6C37" w:rsidP="007C2834">
      <w:pPr>
        <w:spacing w:before="60" w:after="240"/>
      </w:pPr>
      <w:bookmarkStart w:id="4019" w:name="_Toc289764035"/>
      <w:r w:rsidRPr="00FA4FBF">
        <w:t>(Amended 2009)</w:t>
      </w:r>
      <w:bookmarkEnd w:id="4019"/>
    </w:p>
    <w:p w14:paraId="6956DBBD" w14:textId="1FDF2860" w:rsidR="005A6C37" w:rsidRDefault="005A6C37" w:rsidP="00FD7FEF">
      <w:pPr>
        <w:tabs>
          <w:tab w:val="left" w:pos="540"/>
        </w:tabs>
        <w:spacing w:after="240"/>
      </w:pPr>
      <w:bookmarkStart w:id="4020" w:name="_Toc85005944"/>
      <w:r w:rsidRPr="007B45EF">
        <w:rPr>
          <w:rStyle w:val="EngineFuelTOC2ndLevelChar"/>
          <w:bCs/>
        </w:rPr>
        <w:t>2.2.</w:t>
      </w:r>
      <w:r w:rsidR="00F000AD" w:rsidRPr="007B45EF">
        <w:rPr>
          <w:rStyle w:val="EngineFuelTOC2ndLevelChar"/>
          <w:bCs/>
        </w:rPr>
        <w:tab/>
      </w:r>
      <w:r w:rsidRPr="007B45EF">
        <w:rPr>
          <w:rStyle w:val="EngineFuelTOC2ndLevelChar"/>
          <w:bCs/>
        </w:rPr>
        <w:t>Diesel Fuel</w:t>
      </w:r>
      <w:r w:rsidR="00452884">
        <w:rPr>
          <w:rStyle w:val="EngineFuelTOC2ndLevelChar"/>
          <w:bCs/>
        </w:rPr>
        <w:fldChar w:fldCharType="begin"/>
      </w:r>
      <w:r w:rsidR="00452884">
        <w:instrText xml:space="preserve"> XE "</w:instrText>
      </w:r>
      <w:r w:rsidR="00452884" w:rsidRPr="00BD02FC">
        <w:instrText>Fuels:Diesel fuel</w:instrText>
      </w:r>
      <w:r w:rsidR="00452884">
        <w:instrText xml:space="preserve">" </w:instrText>
      </w:r>
      <w:r w:rsidR="00452884">
        <w:rPr>
          <w:rStyle w:val="EngineFuelTOC2ndLevelChar"/>
          <w:bCs/>
        </w:rPr>
        <w:fldChar w:fldCharType="end"/>
      </w:r>
      <w:r w:rsidR="00D962A8" w:rsidRPr="007B45EF">
        <w:rPr>
          <w:rStyle w:val="EngineFuelTOC2ndLevelChar"/>
          <w:bCs/>
        </w:rPr>
        <w:fldChar w:fldCharType="begin"/>
      </w:r>
      <w:r w:rsidR="00EE1A2F" w:rsidRPr="007B45EF">
        <w:rPr>
          <w:rStyle w:val="EngineFuelTOC2ndLevelChar"/>
          <w:bCs/>
        </w:rPr>
        <w:instrText xml:space="preserve"> XE "</w:instrText>
      </w:r>
      <w:r w:rsidR="00002EFA" w:rsidRPr="007B45EF">
        <w:rPr>
          <w:rStyle w:val="EngineFuelTOC2ndLevelChar"/>
          <w:bCs/>
        </w:rPr>
        <w:instrText>Fuels</w:instrText>
      </w:r>
      <w:r w:rsidR="00EE1A2F" w:rsidRPr="007B45EF">
        <w:rPr>
          <w:rStyle w:val="EngineFuelTOC2ndLevelChar"/>
          <w:bCs/>
        </w:rPr>
        <w:instrText xml:space="preserve">:Diesel fuel" </w:instrText>
      </w:r>
      <w:r w:rsidR="00D962A8" w:rsidRPr="007B45EF">
        <w:rPr>
          <w:rStyle w:val="EngineFuelTOC2ndLevelChar"/>
          <w:bCs/>
        </w:rPr>
        <w:fldChar w:fldCharType="end"/>
      </w:r>
      <w:r w:rsidRPr="007B45EF">
        <w:rPr>
          <w:rStyle w:val="EngineFuelTOC2ndLevelChar"/>
          <w:bCs/>
        </w:rPr>
        <w:t>.</w:t>
      </w:r>
      <w:bookmarkEnd w:id="4020"/>
      <w:r w:rsidRPr="00670449">
        <w:t xml:space="preserve"> </w:t>
      </w:r>
      <w:r>
        <w:t>–</w:t>
      </w:r>
      <w:r w:rsidRPr="00670449">
        <w:t xml:space="preserve"> </w:t>
      </w:r>
      <w:r w:rsidR="00F03617">
        <w:t>S</w:t>
      </w:r>
      <w:r w:rsidRPr="00670449">
        <w:t xml:space="preserve">hall meet the </w:t>
      </w:r>
      <w:r w:rsidR="00120915">
        <w:t>following requirements, based on the biodiesel concentration of the fuel:</w:t>
      </w:r>
    </w:p>
    <w:p w14:paraId="2B0BFD41" w14:textId="3E5FAF43" w:rsidR="00120915" w:rsidRDefault="00DA799B" w:rsidP="000A7B56">
      <w:pPr>
        <w:pStyle w:val="ListParagraph"/>
        <w:numPr>
          <w:ilvl w:val="0"/>
          <w:numId w:val="167"/>
        </w:numPr>
        <w:tabs>
          <w:tab w:val="left" w:pos="540"/>
        </w:tabs>
        <w:spacing w:after="240"/>
      </w:pPr>
      <w:r>
        <w:t>Diesel fuel that contains less than or equal to 5 % by volume biodiesel shall meet the latest version of ASTM D975, “Standard Specifications for Diesel Fuels” and shall be sold as diesel fuel.</w:t>
      </w:r>
    </w:p>
    <w:p w14:paraId="673AE3D1" w14:textId="746BBBAD" w:rsidR="00DA799B" w:rsidRDefault="00DA799B" w:rsidP="000A7B56">
      <w:pPr>
        <w:pStyle w:val="ListParagraph"/>
        <w:numPr>
          <w:ilvl w:val="0"/>
          <w:numId w:val="167"/>
        </w:numPr>
        <w:tabs>
          <w:tab w:val="left" w:pos="540"/>
        </w:tabs>
        <w:spacing w:after="240"/>
      </w:pPr>
      <w:r>
        <w:t>Diesel fuel that contains greater than or equal to 6 % by volume biodiesel and that contains less than or equal to 20 % by volume shall meet the latest version of ASTM D7467, “Standard Specifications for Diesel Fuel Oil, Biodiesel Blend (B6 to B20).”</w:t>
      </w:r>
    </w:p>
    <w:p w14:paraId="640BCD96" w14:textId="2E403053" w:rsidR="00BF19F8" w:rsidRDefault="005B4F1E" w:rsidP="000A7B56">
      <w:pPr>
        <w:pStyle w:val="ListParagraph"/>
        <w:numPr>
          <w:ilvl w:val="0"/>
          <w:numId w:val="167"/>
        </w:numPr>
        <w:tabs>
          <w:tab w:val="left" w:pos="540"/>
        </w:tabs>
      </w:pPr>
      <w:r>
        <w:t xml:space="preserve">Only </w:t>
      </w:r>
      <w:r w:rsidR="00BF19F8">
        <w:t xml:space="preserve">fuel additive registered </w:t>
      </w:r>
      <w:r w:rsidR="00A87917">
        <w:t xml:space="preserve">with </w:t>
      </w:r>
      <w:r w:rsidR="00BF19F8">
        <w:t xml:space="preserve">the U.S. EPA may be used to </w:t>
      </w:r>
      <w:proofErr w:type="spellStart"/>
      <w:r>
        <w:t>additize</w:t>
      </w:r>
      <w:proofErr w:type="spellEnd"/>
      <w:r>
        <w:t xml:space="preserve"> diesel fuel</w:t>
      </w:r>
      <w:r w:rsidR="00A87917">
        <w:t>,</w:t>
      </w:r>
      <w:r>
        <w:t xml:space="preserve"> and the final product shall meet the latest version of </w:t>
      </w:r>
      <w:r w:rsidR="00ED51AF">
        <w:t xml:space="preserve">ASTM D975 and/or </w:t>
      </w:r>
      <w:r>
        <w:t>ASTM D7467.</w:t>
      </w:r>
    </w:p>
    <w:p w14:paraId="0951D22C" w14:textId="5EA90584" w:rsidR="007C2834" w:rsidRPr="00670449" w:rsidRDefault="007C2834" w:rsidP="000A7B56">
      <w:pPr>
        <w:pStyle w:val="ListParagraph"/>
        <w:tabs>
          <w:tab w:val="left" w:pos="540"/>
        </w:tabs>
        <w:spacing w:before="60" w:after="240"/>
        <w:ind w:left="0"/>
      </w:pPr>
      <w:r>
        <w:t>(Amended 2003 and 2018)</w:t>
      </w:r>
    </w:p>
    <w:p w14:paraId="52666DAD" w14:textId="54CB4696" w:rsidR="005A6C37" w:rsidRPr="00670449" w:rsidRDefault="005A6C37" w:rsidP="009D7261">
      <w:pPr>
        <w:tabs>
          <w:tab w:val="left" w:pos="1080"/>
        </w:tabs>
        <w:spacing w:after="240"/>
        <w:ind w:left="360"/>
      </w:pPr>
      <w:bookmarkStart w:id="4021" w:name="_Toc85005945"/>
      <w:r w:rsidRPr="007B45EF">
        <w:rPr>
          <w:rStyle w:val="EngineFuelTOC3rdLevelChar"/>
          <w:bCs/>
          <w:sz w:val="20"/>
        </w:rPr>
        <w:t>2.2.1.</w:t>
      </w:r>
      <w:r w:rsidR="009D7261" w:rsidRPr="007B45EF">
        <w:rPr>
          <w:rStyle w:val="EngineFuelTOC3rdLevelChar"/>
          <w:bCs/>
          <w:sz w:val="20"/>
        </w:rPr>
        <w:tab/>
      </w:r>
      <w:r w:rsidRPr="007B45EF">
        <w:rPr>
          <w:rStyle w:val="EngineFuelTOC3rdLevelChar"/>
          <w:bCs/>
          <w:sz w:val="20"/>
        </w:rPr>
        <w:t>Premium Diesel Fuel.</w:t>
      </w:r>
      <w:bookmarkEnd w:id="4021"/>
      <w:r w:rsidRPr="00670449">
        <w:t xml:space="preserve"> </w:t>
      </w:r>
      <w:r>
        <w:t>–</w:t>
      </w:r>
      <w:r w:rsidRPr="00670449">
        <w:t xml:space="preserve"> All diesel fuels identified on retail dispensers as premium, super, supreme, or premier must conform to the following </w:t>
      </w:r>
      <w:r w:rsidR="004872A7">
        <w:t xml:space="preserve">minimum </w:t>
      </w:r>
      <w:r w:rsidRPr="00670449">
        <w:t>requirements:</w:t>
      </w:r>
    </w:p>
    <w:p w14:paraId="5E7A099D" w14:textId="10F4CA8C" w:rsidR="005A6C37" w:rsidRDefault="005A6C37" w:rsidP="000A7B56">
      <w:pPr>
        <w:numPr>
          <w:ilvl w:val="0"/>
          <w:numId w:val="100"/>
        </w:numPr>
        <w:spacing w:after="240"/>
      </w:pPr>
      <w:r w:rsidRPr="008C68DF">
        <w:rPr>
          <w:b/>
          <w:bCs/>
        </w:rPr>
        <w:t>Cetane Number.</w:t>
      </w:r>
      <w:r w:rsidRPr="005F40EC">
        <w:t xml:space="preserve"> – A minimum cetane number of 47.0 as determined by </w:t>
      </w:r>
      <w:r w:rsidR="000C5B14" w:rsidRPr="005F40EC">
        <w:t xml:space="preserve">the latest version </w:t>
      </w:r>
      <w:r w:rsidR="00BC0F76" w:rsidRPr="005F40EC">
        <w:t xml:space="preserve">of </w:t>
      </w:r>
      <w:r w:rsidRPr="005F40EC">
        <w:t>ASTM D613</w:t>
      </w:r>
      <w:r w:rsidR="00D72ECD" w:rsidRPr="005F40EC">
        <w:t>, “Standard Test Method for Cetane Nu</w:t>
      </w:r>
      <w:r w:rsidR="00F53243" w:rsidRPr="005F40EC">
        <w:t>m</w:t>
      </w:r>
      <w:r w:rsidR="00D72ECD" w:rsidRPr="005F40EC">
        <w:t>ber of Diesel Fuel Oil</w:t>
      </w:r>
      <w:r w:rsidR="00932819" w:rsidRPr="005F40EC">
        <w:t>.</w:t>
      </w:r>
      <w:r w:rsidR="00D72ECD" w:rsidRPr="005F40EC">
        <w:t>”</w:t>
      </w:r>
    </w:p>
    <w:p w14:paraId="36D77565" w14:textId="77777777" w:rsidR="005D75F3" w:rsidRPr="005F40EC" w:rsidRDefault="005D75F3" w:rsidP="006455C1">
      <w:pPr>
        <w:pStyle w:val="ListParagraph"/>
        <w:suppressAutoHyphens/>
        <w:spacing w:after="60"/>
        <w:ind w:left="1080"/>
      </w:pPr>
      <w:r w:rsidRPr="005D75F3">
        <w:rPr>
          <w:b/>
          <w:i/>
        </w:rPr>
        <w:t>NOTE:</w:t>
      </w:r>
      <w:r w:rsidRPr="005F40EC">
        <w:t xml:space="preserve">  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w:t>
      </w:r>
    </w:p>
    <w:p w14:paraId="1A0B1954" w14:textId="02BF8148" w:rsidR="005D75F3" w:rsidRPr="005F40EC" w:rsidRDefault="005D75F3" w:rsidP="006455C1">
      <w:pPr>
        <w:pStyle w:val="ListParagraph"/>
        <w:spacing w:before="60" w:after="240"/>
        <w:ind w:left="1080"/>
      </w:pPr>
      <w:r w:rsidRPr="005F40EC">
        <w:t>(Note added 2019)</w:t>
      </w:r>
    </w:p>
    <w:p w14:paraId="60093B45" w14:textId="5776532B" w:rsidR="005A6C37" w:rsidRPr="005F40EC" w:rsidRDefault="005A6C37" w:rsidP="006455C1">
      <w:pPr>
        <w:numPr>
          <w:ilvl w:val="0"/>
          <w:numId w:val="100"/>
        </w:numPr>
        <w:suppressAutoHyphens/>
        <w:spacing w:after="240"/>
      </w:pPr>
      <w:r w:rsidRPr="008C68DF">
        <w:rPr>
          <w:b/>
          <w:bCs/>
        </w:rPr>
        <w:t>Low Temperature Operability.</w:t>
      </w:r>
      <w:r w:rsidRPr="005F40EC">
        <w:t xml:space="preserve"> – A cold flow performance measurement which meets the</w:t>
      </w:r>
      <w:r w:rsidR="007B785F" w:rsidRPr="005F40EC">
        <w:t xml:space="preserve"> latest version of </w:t>
      </w:r>
      <w:r w:rsidRPr="005F40EC">
        <w:t>ASTM D975</w:t>
      </w:r>
      <w:r w:rsidR="00D72ECD" w:rsidRPr="005F40EC">
        <w:t>, “Standard Specification for Diesel Fuel</w:t>
      </w:r>
      <w:r w:rsidR="003F5FD7" w:rsidRPr="005F40EC">
        <w:t>,</w:t>
      </w:r>
      <w:r w:rsidR="00D72ECD" w:rsidRPr="005F40EC">
        <w:t>”</w:t>
      </w:r>
      <w:r w:rsidRPr="005F40EC">
        <w:t xml:space="preserve"> tenth percentile minimum ambient air </w:t>
      </w:r>
      <w:r w:rsidRPr="005F40EC">
        <w:lastRenderedPageBreak/>
        <w:t xml:space="preserve">temperature charts and maps by </w:t>
      </w:r>
      <w:r w:rsidR="004872A7" w:rsidRPr="005F40EC">
        <w:t xml:space="preserve">the latest version of </w:t>
      </w:r>
      <w:r w:rsidRPr="005F40EC">
        <w:t>either ASTM D2500</w:t>
      </w:r>
      <w:r w:rsidR="004872A7" w:rsidRPr="005F40EC">
        <w:t>, “Standard Test Method for Cl</w:t>
      </w:r>
      <w:r w:rsidRPr="005F40EC">
        <w:t>oud Point</w:t>
      </w:r>
      <w:r w:rsidR="004872A7" w:rsidRPr="005F40EC">
        <w:t xml:space="preserve"> of Petroleum Products and Liquid Fuels”</w:t>
      </w:r>
      <w:r w:rsidRPr="005F40EC">
        <w:t xml:space="preserve"> or</w:t>
      </w:r>
      <w:r w:rsidR="007B785F" w:rsidRPr="005F40EC">
        <w:t xml:space="preserve"> </w:t>
      </w:r>
      <w:r w:rsidRPr="005F40EC">
        <w:t>ASTM D4539</w:t>
      </w:r>
      <w:r w:rsidR="00A31604" w:rsidRPr="005F40EC">
        <w:t>,</w:t>
      </w:r>
      <w:r w:rsidRPr="005F40EC">
        <w:t xml:space="preserve"> </w:t>
      </w:r>
      <w:r w:rsidR="00A31604" w:rsidRPr="005F40EC">
        <w:t>“</w:t>
      </w:r>
      <w:r w:rsidR="002619FE">
        <w:t xml:space="preserve">Standard Test Method for Filterability of Diesel Fuels by </w:t>
      </w:r>
      <w:r w:rsidRPr="005F40EC">
        <w:t xml:space="preserve">Low Temperature Flow Test, </w:t>
      </w:r>
      <w:r w:rsidR="002619FE">
        <w:t>(</w:t>
      </w:r>
      <w:r w:rsidRPr="005F40EC">
        <w:t>LTFT</w:t>
      </w:r>
      <w:r w:rsidR="002619FE">
        <w:t>)</w:t>
      </w:r>
      <w:r w:rsidR="003F5FD7" w:rsidRPr="005F40EC">
        <w:t>.</w:t>
      </w:r>
      <w:r w:rsidR="00A31604" w:rsidRPr="005F40EC">
        <w:t>”</w:t>
      </w:r>
      <w:r w:rsidRPr="005F40EC">
        <w:t xml:space="preserve">  </w:t>
      </w:r>
      <w:r w:rsidR="004872A7" w:rsidRPr="005F40EC">
        <w:t xml:space="preserve">The latest version of ASTM D6371, “Standard Test Method for Cold Filter Plugging Point of Diesel and Heating Fuels” may be used when the test results are a maximum of 6 °C below the Cloud Point.  </w:t>
      </w:r>
      <w:r w:rsidRPr="005F40EC">
        <w:t xml:space="preserve">Low temperature operability is only applicable October 1 </w:t>
      </w:r>
      <w:r w:rsidR="004B1D17" w:rsidRPr="005F40EC">
        <w:t xml:space="preserve">to </w:t>
      </w:r>
      <w:r w:rsidRPr="005F40EC">
        <w:t>March 31 of each year.</w:t>
      </w:r>
    </w:p>
    <w:p w14:paraId="42479F78" w14:textId="0860F8C8" w:rsidR="00B961B9" w:rsidRPr="00B84ABC" w:rsidRDefault="005A6C37" w:rsidP="00B93547">
      <w:pPr>
        <w:numPr>
          <w:ilvl w:val="0"/>
          <w:numId w:val="100"/>
        </w:numPr>
        <w:spacing w:after="240"/>
      </w:pPr>
      <w:r w:rsidRPr="008C68DF">
        <w:rPr>
          <w:b/>
          <w:bCs/>
        </w:rPr>
        <w:t>Lubricity.</w:t>
      </w:r>
      <w:r w:rsidRPr="005F40EC">
        <w:t xml:space="preserve"> – A maximum</w:t>
      </w:r>
      <w:r>
        <w:t xml:space="preserve"> wear scar diameter of </w:t>
      </w:r>
      <w:r w:rsidR="00B961B9">
        <w:t>460 </w:t>
      </w:r>
      <w:r w:rsidR="00DC593B">
        <w:t xml:space="preserve">micrometers </w:t>
      </w:r>
      <w:r>
        <w:t>as determined by</w:t>
      </w:r>
      <w:r w:rsidR="007B785F">
        <w:t xml:space="preserve"> the latest version</w:t>
      </w:r>
      <w:r>
        <w:t xml:space="preserve"> ASTM D6079</w:t>
      </w:r>
      <w:r w:rsidR="00A31604">
        <w:t>, “Standard Test Method for Evaluating Lubricity of Diesel Fuels by the High-Frequency Reciprocating Rig (HFRR)</w:t>
      </w:r>
      <w:r>
        <w:t>.</w:t>
      </w:r>
      <w:r w:rsidR="00A31604">
        <w:t>”</w:t>
      </w:r>
      <w:r>
        <w:t xml:space="preserve">  </w:t>
      </w:r>
    </w:p>
    <w:p w14:paraId="245DB06F" w14:textId="4D1BFAF2" w:rsidR="00B961B9" w:rsidRDefault="00B961B9" w:rsidP="00233C5A">
      <w:pPr>
        <w:spacing w:after="60"/>
        <w:ind w:left="1080"/>
      </w:pPr>
      <w:r w:rsidRPr="00B93547">
        <w:rPr>
          <w:b/>
          <w:i/>
        </w:rPr>
        <w:t>NOTE:</w:t>
      </w:r>
      <w:r w:rsidRPr="00B961B9">
        <w:t xml:space="preserve">  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w:t>
      </w:r>
    </w:p>
    <w:p w14:paraId="4576EAA8" w14:textId="3681FF34" w:rsidR="00233C5A" w:rsidRDefault="00233C5A" w:rsidP="006455C1">
      <w:pPr>
        <w:spacing w:before="60" w:after="240"/>
        <w:ind w:left="1080"/>
      </w:pPr>
      <w:r>
        <w:t>(Note added 2019)</w:t>
      </w:r>
    </w:p>
    <w:p w14:paraId="1E353FBD" w14:textId="6D7F2CF7" w:rsidR="00BD0EDF" w:rsidRDefault="00BD0EDF" w:rsidP="006455C1">
      <w:pPr>
        <w:pStyle w:val="ListParagraph"/>
        <w:numPr>
          <w:ilvl w:val="0"/>
          <w:numId w:val="100"/>
        </w:numPr>
        <w:suppressAutoHyphens/>
        <w:spacing w:after="240"/>
      </w:pPr>
      <w:r w:rsidRPr="008C68DF">
        <w:rPr>
          <w:b/>
        </w:rPr>
        <w:t>Corrosion.</w:t>
      </w:r>
      <w:r w:rsidRPr="005F40EC">
        <w:t xml:space="preserve"> – A minimum</w:t>
      </w:r>
      <w:r>
        <w:t xml:space="preserve"> rating of B+ as determined by the latest version of NACE TM0172, “Determining Corrosive Properties of Cargoes in Petroleum Product Pipelines.” </w:t>
      </w:r>
    </w:p>
    <w:p w14:paraId="34284149" w14:textId="42ECE1A9" w:rsidR="00BD0EDF" w:rsidRDefault="00BD0EDF" w:rsidP="006455C1">
      <w:pPr>
        <w:suppressAutoHyphens/>
        <w:spacing w:after="60"/>
        <w:ind w:left="1080"/>
      </w:pPr>
      <w:r w:rsidRPr="00B93547">
        <w:rPr>
          <w:b/>
          <w:i/>
        </w:rPr>
        <w:t>NOTE:</w:t>
      </w:r>
      <w:r>
        <w:t xml:space="preserve"> The latest version of NACE TM0172 “Determining Corrosive Properties of Cargoes in Petroleum Product Pipelines” is the referee method. The latest version of ASTM D7548 “Standard Test Method for Determination of Accelerated Iron Corrosion in Petroleum Products” can be used.</w:t>
      </w:r>
    </w:p>
    <w:p w14:paraId="573B33BF" w14:textId="38B0FB6C" w:rsidR="00BD0EDF" w:rsidRPr="00BD0EDF" w:rsidRDefault="00BD0EDF" w:rsidP="006455C1">
      <w:pPr>
        <w:spacing w:before="60" w:after="240"/>
        <w:ind w:left="1080"/>
      </w:pPr>
      <w:r>
        <w:t>(Added 2019)</w:t>
      </w:r>
    </w:p>
    <w:p w14:paraId="02269535" w14:textId="2DF47CB5" w:rsidR="00BD0EDF" w:rsidRPr="005F40EC" w:rsidRDefault="00BD0EDF" w:rsidP="00BD0EDF">
      <w:pPr>
        <w:tabs>
          <w:tab w:val="left" w:pos="1080"/>
        </w:tabs>
        <w:spacing w:after="60"/>
        <w:ind w:left="720"/>
        <w:rPr>
          <w:bCs/>
          <w:szCs w:val="20"/>
        </w:rPr>
      </w:pPr>
      <w:bookmarkStart w:id="4022" w:name="_Hlk7528647"/>
      <w:r w:rsidRPr="00B93547">
        <w:rPr>
          <w:bCs/>
          <w:szCs w:val="20"/>
        </w:rPr>
        <w:t>(e)</w:t>
      </w:r>
      <w:r w:rsidRPr="00B93547">
        <w:rPr>
          <w:bCs/>
          <w:szCs w:val="20"/>
        </w:rPr>
        <w:tab/>
      </w:r>
      <w:r w:rsidRPr="008C68DF">
        <w:rPr>
          <w:b/>
          <w:bCs/>
          <w:szCs w:val="20"/>
        </w:rPr>
        <w:t>Filter Blocking Tendency (FBT).</w:t>
      </w:r>
      <w:r w:rsidRPr="005F40EC">
        <w:rPr>
          <w:bCs/>
          <w:szCs w:val="20"/>
        </w:rPr>
        <w:t xml:space="preserve"> – A maximum of 2.2 </w:t>
      </w:r>
      <w:bookmarkEnd w:id="4022"/>
      <w:r w:rsidRPr="005F40EC">
        <w:rPr>
          <w:bCs/>
          <w:szCs w:val="20"/>
        </w:rPr>
        <w:t xml:space="preserve">by the latest version of ASTM D2068, </w:t>
      </w:r>
      <w:r w:rsidRPr="005F40EC">
        <w:rPr>
          <w:bCs/>
          <w:szCs w:val="20"/>
        </w:rPr>
        <w:tab/>
        <w:t>“Standard Test Method for Determining Filter Blocking Tendency”, following procedure B.</w:t>
      </w:r>
    </w:p>
    <w:p w14:paraId="1738E976" w14:textId="6D10849D" w:rsidR="00BD0EDF" w:rsidRPr="005F40EC" w:rsidRDefault="00BD0EDF" w:rsidP="006455C1">
      <w:pPr>
        <w:tabs>
          <w:tab w:val="left" w:pos="1080"/>
        </w:tabs>
        <w:spacing w:before="60" w:after="240"/>
        <w:ind w:left="1080"/>
        <w:rPr>
          <w:bCs/>
          <w:szCs w:val="20"/>
        </w:rPr>
      </w:pPr>
      <w:r w:rsidRPr="005F40EC">
        <w:rPr>
          <w:bCs/>
          <w:szCs w:val="20"/>
        </w:rPr>
        <w:t xml:space="preserve">(Added 2019) </w:t>
      </w:r>
    </w:p>
    <w:p w14:paraId="5C06F266" w14:textId="02988EA6" w:rsidR="00580D41" w:rsidRPr="00B93547" w:rsidRDefault="00580D41" w:rsidP="00580D41">
      <w:pPr>
        <w:tabs>
          <w:tab w:val="left" w:pos="1080"/>
        </w:tabs>
        <w:spacing w:after="60"/>
        <w:ind w:left="720"/>
        <w:rPr>
          <w:bCs/>
          <w:szCs w:val="20"/>
        </w:rPr>
      </w:pPr>
      <w:r w:rsidRPr="005F40EC">
        <w:rPr>
          <w:bCs/>
          <w:szCs w:val="20"/>
        </w:rPr>
        <w:t>(f)</w:t>
      </w:r>
      <w:r w:rsidRPr="005F40EC">
        <w:rPr>
          <w:bCs/>
          <w:szCs w:val="20"/>
        </w:rPr>
        <w:tab/>
      </w:r>
      <w:r w:rsidRPr="008C68DF">
        <w:rPr>
          <w:b/>
          <w:bCs/>
          <w:szCs w:val="20"/>
        </w:rPr>
        <w:t>Injector Deposit Control.</w:t>
      </w:r>
      <w:r w:rsidRPr="005F40EC">
        <w:rPr>
          <w:bCs/>
          <w:szCs w:val="20"/>
        </w:rPr>
        <w:t xml:space="preserve"> – Maximum power loss in keep-clean mode of 2 % by the latest version </w:t>
      </w:r>
      <w:r w:rsidRPr="005F40EC">
        <w:rPr>
          <w:bCs/>
          <w:szCs w:val="20"/>
        </w:rPr>
        <w:tab/>
        <w:t>of Coordinating European Council</w:t>
      </w:r>
      <w:r w:rsidRPr="00B93547">
        <w:rPr>
          <w:bCs/>
          <w:szCs w:val="20"/>
        </w:rPr>
        <w:t xml:space="preserve">, CEC F-98-08, “Direct Injection, Common Rail Diesel Engine </w:t>
      </w:r>
      <w:r w:rsidRPr="00B93547">
        <w:rPr>
          <w:bCs/>
          <w:szCs w:val="20"/>
        </w:rPr>
        <w:tab/>
        <w:t>Nozzle Coking Test.”</w:t>
      </w:r>
    </w:p>
    <w:p w14:paraId="3B8CFC71" w14:textId="4AAF6031" w:rsidR="00580D41" w:rsidRPr="00B93547" w:rsidRDefault="00580D41" w:rsidP="008C68DF">
      <w:pPr>
        <w:tabs>
          <w:tab w:val="left" w:pos="1080"/>
        </w:tabs>
        <w:spacing w:before="60" w:after="240"/>
        <w:ind w:left="1080"/>
        <w:rPr>
          <w:bCs/>
          <w:szCs w:val="20"/>
        </w:rPr>
      </w:pPr>
      <w:r w:rsidRPr="00B93547">
        <w:rPr>
          <w:bCs/>
          <w:szCs w:val="20"/>
        </w:rPr>
        <w:t>(Added 2019)</w:t>
      </w:r>
    </w:p>
    <w:p w14:paraId="3DD42194" w14:textId="3E057919" w:rsidR="00580D41" w:rsidRDefault="00580D41" w:rsidP="004E4226">
      <w:pPr>
        <w:tabs>
          <w:tab w:val="left" w:pos="1260"/>
        </w:tabs>
        <w:ind w:left="360"/>
      </w:pPr>
      <w:bookmarkStart w:id="4023" w:name="_Toc85005946"/>
      <w:r w:rsidRPr="007B45EF">
        <w:rPr>
          <w:rStyle w:val="EngineFuelTOC2ndLevelChar"/>
          <w:bCs/>
        </w:rPr>
        <w:t>2.2.2.</w:t>
      </w:r>
      <w:r w:rsidR="009D7261" w:rsidRPr="007B45EF">
        <w:rPr>
          <w:rStyle w:val="EngineFuelTOC2ndLevelChar"/>
          <w:bCs/>
        </w:rPr>
        <w:tab/>
      </w:r>
      <w:r w:rsidRPr="007B45EF">
        <w:rPr>
          <w:rStyle w:val="EngineFuelTOC2ndLevelChar"/>
          <w:bCs/>
        </w:rPr>
        <w:t>Use of Other Diesel Terminology.</w:t>
      </w:r>
      <w:bookmarkEnd w:id="4023"/>
      <w:r w:rsidRPr="008C68DF">
        <w:rPr>
          <w:b/>
        </w:rPr>
        <w:t xml:space="preserve"> </w:t>
      </w:r>
      <w:r w:rsidRPr="00B93547">
        <w:t>–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w:t>
      </w:r>
      <w:r w:rsidR="008B529B">
        <w:t>,</w:t>
      </w:r>
      <w:r w:rsidRPr="00B93547">
        <w:t xml:space="preserve"> and CEC to allow verification of the improved performance. </w:t>
      </w:r>
    </w:p>
    <w:p w14:paraId="119FDE38" w14:textId="3D10561A" w:rsidR="00580D41" w:rsidRPr="00B93547" w:rsidRDefault="00580D41" w:rsidP="004E4226">
      <w:pPr>
        <w:spacing w:before="60"/>
        <w:ind w:left="360"/>
        <w:rPr>
          <w:bCs/>
          <w:iCs/>
          <w:szCs w:val="20"/>
        </w:rPr>
      </w:pPr>
      <w:r w:rsidRPr="00B93547">
        <w:rPr>
          <w:bCs/>
          <w:iCs/>
          <w:szCs w:val="20"/>
        </w:rPr>
        <w:t>(Added 2019)</w:t>
      </w:r>
    </w:p>
    <w:p w14:paraId="2ED5BEEE" w14:textId="5DAA5405" w:rsidR="004B1D17" w:rsidRDefault="004B1D17" w:rsidP="00C201B7">
      <w:pPr>
        <w:spacing w:before="60" w:after="240"/>
      </w:pPr>
      <w:r>
        <w:t>(Amended 2003</w:t>
      </w:r>
      <w:r w:rsidR="00BD0EDF">
        <w:t xml:space="preserve"> and 2019</w:t>
      </w:r>
      <w:r>
        <w:t>)</w:t>
      </w:r>
    </w:p>
    <w:p w14:paraId="0423A0D2" w14:textId="57DFA7AD" w:rsidR="00261E34" w:rsidRDefault="005A6C37" w:rsidP="007C2834">
      <w:pPr>
        <w:tabs>
          <w:tab w:val="left" w:pos="540"/>
        </w:tabs>
        <w:spacing w:after="240"/>
      </w:pPr>
      <w:bookmarkStart w:id="4024" w:name="_Toc85005947"/>
      <w:r w:rsidRPr="007B45EF">
        <w:rPr>
          <w:rStyle w:val="EngineFuelTOC2ndLevelChar"/>
          <w:bCs/>
        </w:rPr>
        <w:t>2.3.</w:t>
      </w:r>
      <w:r w:rsidR="00F000AD" w:rsidRPr="007B45EF">
        <w:rPr>
          <w:rStyle w:val="EngineFuelTOC2ndLevelChar"/>
          <w:bCs/>
        </w:rPr>
        <w:tab/>
      </w:r>
      <w:r w:rsidRPr="007B45EF">
        <w:rPr>
          <w:rStyle w:val="EngineFuelTOC2ndLevelChar"/>
          <w:bCs/>
        </w:rPr>
        <w:t>Aviation Turbine Fuels.</w:t>
      </w:r>
      <w:bookmarkEnd w:id="4024"/>
      <w:r w:rsidR="00A03437">
        <w:rPr>
          <w:rStyle w:val="EngineFuelTOC2ndLevelChar"/>
          <w:b w:val="0"/>
        </w:rPr>
        <w:t xml:space="preserve"> </w:t>
      </w:r>
      <w:r>
        <w:t>–</w:t>
      </w:r>
      <w:r w:rsidR="00F03617">
        <w:t xml:space="preserve"> </w:t>
      </w:r>
      <w:r w:rsidR="00D962A8">
        <w:fldChar w:fldCharType="begin"/>
      </w:r>
      <w:r w:rsidR="00A03437">
        <w:instrText xml:space="preserve"> XE "</w:instrText>
      </w:r>
      <w:r w:rsidR="00A03437" w:rsidRPr="00FF2B0D">
        <w:instrText>Aviation:Turbine fuel</w:instrText>
      </w:r>
      <w:r w:rsidR="001B105C">
        <w:instrText>s</w:instrText>
      </w:r>
      <w:r w:rsidR="00A03437">
        <w:instrText xml:space="preserve">" </w:instrText>
      </w:r>
      <w:r w:rsidR="00D962A8">
        <w:fldChar w:fldCharType="end"/>
      </w:r>
      <w:r w:rsidR="00D962A8">
        <w:fldChar w:fldCharType="begin"/>
      </w:r>
      <w:r w:rsidR="00A03437">
        <w:instrText xml:space="preserve"> XE "</w:instrText>
      </w:r>
      <w:r w:rsidR="00002EFA">
        <w:instrText>Fuels</w:instrText>
      </w:r>
      <w:r w:rsidR="00A03437" w:rsidRPr="00A31D21">
        <w:instrText>:Aviation:Turbine fuel</w:instrText>
      </w:r>
      <w:r w:rsidR="00F60CC2">
        <w:instrText>s</w:instrText>
      </w:r>
      <w:r w:rsidR="00A03437">
        <w:instrText xml:space="preserve">" </w:instrText>
      </w:r>
      <w:r w:rsidR="00D962A8">
        <w:fldChar w:fldCharType="end"/>
      </w:r>
      <w:r w:rsidR="00F03617">
        <w:t>S</w:t>
      </w:r>
      <w:r w:rsidRPr="00670449">
        <w:t xml:space="preserve">hall meet the </w:t>
      </w:r>
      <w:r w:rsidR="007B785F">
        <w:t>latest</w:t>
      </w:r>
      <w:r w:rsidR="007B785F" w:rsidRPr="00670449">
        <w:t xml:space="preserve"> </w:t>
      </w:r>
      <w:r w:rsidRPr="00670449">
        <w:t xml:space="preserve">version of </w:t>
      </w:r>
      <w:r w:rsidR="00261E34">
        <w:t xml:space="preserve">the following standards as appropriate: </w:t>
      </w:r>
    </w:p>
    <w:p w14:paraId="00C5278D" w14:textId="7BBFB208" w:rsidR="005A6C37" w:rsidRDefault="005A6C37" w:rsidP="003C2611">
      <w:pPr>
        <w:pStyle w:val="ListParagraph"/>
        <w:numPr>
          <w:ilvl w:val="0"/>
          <w:numId w:val="168"/>
        </w:numPr>
        <w:tabs>
          <w:tab w:val="left" w:pos="540"/>
        </w:tabs>
        <w:spacing w:after="240"/>
        <w:ind w:left="720"/>
      </w:pPr>
      <w:r w:rsidRPr="00670449">
        <w:t>ASTM D1655</w:t>
      </w:r>
      <w:r w:rsidR="00261E34">
        <w:t>,</w:t>
      </w:r>
      <w:r w:rsidRPr="00670449">
        <w:t xml:space="preserve"> “Standard Specification for Aviation Turbine Fuels.”</w:t>
      </w:r>
    </w:p>
    <w:p w14:paraId="694FE7BA" w14:textId="36E0950E" w:rsidR="00261E34" w:rsidRDefault="00261E34" w:rsidP="003C2611">
      <w:pPr>
        <w:pStyle w:val="ListParagraph"/>
        <w:numPr>
          <w:ilvl w:val="0"/>
          <w:numId w:val="168"/>
        </w:numPr>
        <w:tabs>
          <w:tab w:val="left" w:pos="540"/>
        </w:tabs>
        <w:spacing w:after="240"/>
        <w:ind w:left="720"/>
      </w:pPr>
      <w:r>
        <w:t>ASTM D6615, “Standard Specification for Jet B Wide-Cut Aviation Turbine Fuel.”</w:t>
      </w:r>
    </w:p>
    <w:p w14:paraId="735CBC07" w14:textId="70E1E647" w:rsidR="00455B08" w:rsidRDefault="00261E34" w:rsidP="003C2611">
      <w:pPr>
        <w:pStyle w:val="ListParagraph"/>
        <w:numPr>
          <w:ilvl w:val="0"/>
          <w:numId w:val="168"/>
        </w:numPr>
        <w:tabs>
          <w:tab w:val="left" w:pos="540"/>
        </w:tabs>
        <w:spacing w:after="240"/>
        <w:ind w:left="720"/>
      </w:pPr>
      <w:r>
        <w:t>ASTM D7223, “Standard Specification for Aviation Certification Turbine Fuel.”</w:t>
      </w:r>
    </w:p>
    <w:p w14:paraId="1E5F829D" w14:textId="0898AE45" w:rsidR="00261E34" w:rsidRDefault="00261E34" w:rsidP="003C2611">
      <w:pPr>
        <w:pStyle w:val="ListParagraph"/>
        <w:numPr>
          <w:ilvl w:val="0"/>
          <w:numId w:val="168"/>
        </w:numPr>
        <w:tabs>
          <w:tab w:val="left" w:pos="540"/>
        </w:tabs>
        <w:ind w:left="720"/>
      </w:pPr>
      <w:r>
        <w:t>ASTM D7566</w:t>
      </w:r>
      <w:r w:rsidR="000A7B56">
        <w:t>,</w:t>
      </w:r>
      <w:r>
        <w:t xml:space="preserve"> “Standard Specification for Aviation Turbine Fuel Containing Synthesized Hydrocarbons.”</w:t>
      </w:r>
    </w:p>
    <w:p w14:paraId="242ED578" w14:textId="7CCC0B9B" w:rsidR="00C57B01" w:rsidRDefault="00B245F3" w:rsidP="001E0280">
      <w:pPr>
        <w:pStyle w:val="ListParagraph"/>
        <w:spacing w:before="60" w:after="240"/>
        <w:ind w:left="0"/>
        <w:rPr>
          <w:rStyle w:val="EngineFuelTOC2ndLevelChar"/>
          <w:b w:val="0"/>
        </w:rPr>
      </w:pPr>
      <w:r>
        <w:t>(Amended 2018)</w:t>
      </w:r>
      <w:bookmarkStart w:id="4025" w:name="_Hlk20383853"/>
    </w:p>
    <w:p w14:paraId="3C4F9569" w14:textId="08BF0BA8" w:rsidR="005A6C37" w:rsidRDefault="005A6C37" w:rsidP="007C2834">
      <w:pPr>
        <w:tabs>
          <w:tab w:val="left" w:pos="540"/>
        </w:tabs>
        <w:spacing w:after="240"/>
      </w:pPr>
      <w:bookmarkStart w:id="4026" w:name="_Toc85005948"/>
      <w:r w:rsidRPr="007B45EF">
        <w:rPr>
          <w:rStyle w:val="EngineFuelTOC2ndLevelChar"/>
        </w:rPr>
        <w:lastRenderedPageBreak/>
        <w:t>2.4.</w:t>
      </w:r>
      <w:r w:rsidR="00F000AD" w:rsidRPr="007B45EF">
        <w:rPr>
          <w:rStyle w:val="EngineFuelTOC2ndLevelChar"/>
        </w:rPr>
        <w:tab/>
      </w:r>
      <w:r w:rsidRPr="007B45EF">
        <w:rPr>
          <w:rStyle w:val="EngineFuelTOC2ndLevelChar"/>
        </w:rPr>
        <w:t>Aviation Gasoline</w:t>
      </w:r>
      <w:r w:rsidRPr="00533424">
        <w:rPr>
          <w:rStyle w:val="EngineFuelTOC2ndLevelChar"/>
          <w:b w:val="0"/>
        </w:rPr>
        <w:t>.</w:t>
      </w:r>
      <w:bookmarkEnd w:id="4026"/>
      <w:r w:rsidR="00D962A8" w:rsidRPr="008C68DF">
        <w:rPr>
          <w:b/>
        </w:rPr>
        <w:fldChar w:fldCharType="begin"/>
      </w:r>
      <w:r w:rsidRPr="008C68DF">
        <w:rPr>
          <w:b/>
        </w:rPr>
        <w:instrText>xe "</w:instrText>
      </w:r>
      <w:r w:rsidR="00002EFA" w:rsidRPr="008C68DF">
        <w:rPr>
          <w:b/>
        </w:rPr>
        <w:instrText>Fuels</w:instrText>
      </w:r>
      <w:r w:rsidR="00EE1A2F" w:rsidRPr="008C68DF">
        <w:rPr>
          <w:b/>
        </w:rPr>
        <w:instrText>:</w:instrText>
      </w:r>
      <w:r w:rsidRPr="008C68DF">
        <w:rPr>
          <w:b/>
        </w:rPr>
        <w:instrText>Aviation:</w:instrText>
      </w:r>
      <w:r w:rsidRPr="00656797">
        <w:rPr>
          <w:bCs/>
        </w:rPr>
        <w:instrText>Gasoline</w:instrText>
      </w:r>
      <w:r w:rsidRPr="008C68DF">
        <w:rPr>
          <w:b/>
        </w:rPr>
        <w:instrText>"</w:instrText>
      </w:r>
      <w:r w:rsidR="00D962A8" w:rsidRPr="008C68DF">
        <w:rPr>
          <w:b/>
        </w:rPr>
        <w:fldChar w:fldCharType="end"/>
      </w:r>
      <w:r w:rsidR="00D962A8" w:rsidRPr="008C68DF">
        <w:rPr>
          <w:b/>
        </w:rPr>
        <w:fldChar w:fldCharType="begin"/>
      </w:r>
      <w:r w:rsidR="00A03437" w:rsidRPr="008C68DF">
        <w:rPr>
          <w:b/>
        </w:rPr>
        <w:instrText xml:space="preserve"> XE "Aviation:</w:instrText>
      </w:r>
      <w:r w:rsidR="00A03437" w:rsidRPr="00B46AC0">
        <w:rPr>
          <w:bCs/>
        </w:rPr>
        <w:instrText>Gasoline</w:instrText>
      </w:r>
      <w:r w:rsidR="00A03437" w:rsidRPr="008C68DF">
        <w:rPr>
          <w:b/>
        </w:rPr>
        <w:instrText xml:space="preserve">" </w:instrText>
      </w:r>
      <w:r w:rsidR="00D962A8" w:rsidRPr="008C68DF">
        <w:rPr>
          <w:b/>
        </w:rPr>
        <w:fldChar w:fldCharType="end"/>
      </w:r>
      <w:r w:rsidRPr="00670449">
        <w:t xml:space="preserve"> </w:t>
      </w:r>
      <w:r>
        <w:t>–</w:t>
      </w:r>
      <w:r w:rsidR="00F03617">
        <w:t xml:space="preserve"> S</w:t>
      </w:r>
      <w:r w:rsidRPr="00670449">
        <w:t xml:space="preserve">hall meet the </w:t>
      </w:r>
      <w:r w:rsidR="0027726E">
        <w:t>latest</w:t>
      </w:r>
      <w:r w:rsidRPr="00670449">
        <w:t xml:space="preserve"> version of </w:t>
      </w:r>
      <w:r>
        <w:t>one of the following as appropriate:</w:t>
      </w:r>
    </w:p>
    <w:p w14:paraId="775118C9" w14:textId="2C20AF24" w:rsidR="005A6C37" w:rsidRPr="00440C45" w:rsidRDefault="005A6C37" w:rsidP="007C2834">
      <w:pPr>
        <w:numPr>
          <w:ilvl w:val="0"/>
          <w:numId w:val="97"/>
        </w:numPr>
        <w:spacing w:after="240"/>
        <w:rPr>
          <w:bCs/>
        </w:rPr>
      </w:pPr>
      <w:r w:rsidRPr="000A7B56">
        <w:t>ASTM D910</w:t>
      </w:r>
      <w:r w:rsidR="00C2253B" w:rsidRPr="000A7B56">
        <w:t>,</w:t>
      </w:r>
      <w:r w:rsidR="00C2253B">
        <w:rPr>
          <w:b/>
        </w:rPr>
        <w:t xml:space="preserve"> </w:t>
      </w:r>
      <w:r w:rsidRPr="00670449">
        <w:t xml:space="preserve">“Standard Specification </w:t>
      </w:r>
      <w:r w:rsidR="005D7C8C">
        <w:t xml:space="preserve">Leaded </w:t>
      </w:r>
      <w:r w:rsidRPr="00670449">
        <w:t>for Aviation Gasoline</w:t>
      </w:r>
      <w:r w:rsidR="00825B90">
        <w:t>s</w:t>
      </w:r>
      <w:r w:rsidR="005D2EBE">
        <w:t>.</w:t>
      </w:r>
      <w:r w:rsidRPr="00670449">
        <w:t>”</w:t>
      </w:r>
      <w:r>
        <w:t xml:space="preserve"> </w:t>
      </w:r>
    </w:p>
    <w:p w14:paraId="5589B9C8" w14:textId="79C475A6" w:rsidR="005A6C37" w:rsidRDefault="005A6C37" w:rsidP="006455C1">
      <w:pPr>
        <w:numPr>
          <w:ilvl w:val="0"/>
          <w:numId w:val="97"/>
        </w:numPr>
        <w:spacing w:after="240"/>
      </w:pPr>
      <w:r w:rsidRPr="000A7B56">
        <w:t>ASTM D6227</w:t>
      </w:r>
      <w:r w:rsidR="00C2253B" w:rsidRPr="000A7B56">
        <w:t>,</w:t>
      </w:r>
      <w:r w:rsidRPr="001E43A4">
        <w:rPr>
          <w:rStyle w:val="EngineFuelTOC3rdLevelChar"/>
          <w:sz w:val="20"/>
        </w:rPr>
        <w:t xml:space="preserve"> </w:t>
      </w:r>
      <w:r w:rsidRPr="00440C45">
        <w:t>“Standard Specification for Unleaded Aviation Gasolin</w:t>
      </w:r>
      <w:r w:rsidR="005D7C8C">
        <w:t>e</w:t>
      </w:r>
      <w:r w:rsidR="00A26076">
        <w:t xml:space="preserve"> Containing a Non-hydrocarbon Component</w:t>
      </w:r>
      <w:r w:rsidRPr="00440C45">
        <w:t>.”</w:t>
      </w:r>
    </w:p>
    <w:p w14:paraId="14BBAC4B" w14:textId="6CA00FAC" w:rsidR="005D7C8C" w:rsidRDefault="005D7C8C" w:rsidP="006455C1">
      <w:pPr>
        <w:numPr>
          <w:ilvl w:val="0"/>
          <w:numId w:val="97"/>
        </w:numPr>
      </w:pPr>
      <w:r w:rsidRPr="000A7B56">
        <w:t>ASTM 7547</w:t>
      </w:r>
      <w:r w:rsidR="00C2253B" w:rsidRPr="000A7B56">
        <w:t>,</w:t>
      </w:r>
      <w:r w:rsidR="00C2253B">
        <w:rPr>
          <w:b/>
        </w:rPr>
        <w:t xml:space="preserve"> </w:t>
      </w:r>
      <w:r w:rsidR="00982942">
        <w:t>“Standard Specification</w:t>
      </w:r>
      <w:r>
        <w:t xml:space="preserve"> for Hydrocarbon Unleaded Aviation Gasoline.”</w:t>
      </w:r>
    </w:p>
    <w:p w14:paraId="1FA90B8B" w14:textId="35B415A3" w:rsidR="005A6C37" w:rsidRDefault="005A6C37" w:rsidP="006455C1">
      <w:pPr>
        <w:pStyle w:val="StyleBefore3ptAfter12pt"/>
        <w:spacing w:after="240"/>
      </w:pPr>
      <w:r>
        <w:t>(Amended 2008</w:t>
      </w:r>
      <w:r w:rsidR="005D7C8C">
        <w:t xml:space="preserve"> and 2018</w:t>
      </w:r>
      <w:r>
        <w:t>)</w:t>
      </w:r>
    </w:p>
    <w:p w14:paraId="51AF88AF" w14:textId="5A3E25DB" w:rsidR="005A6C37" w:rsidRPr="00670449" w:rsidRDefault="005A6C37">
      <w:pPr>
        <w:tabs>
          <w:tab w:val="left" w:pos="540"/>
        </w:tabs>
        <w:spacing w:after="240"/>
      </w:pPr>
      <w:bookmarkStart w:id="4027" w:name="_Toc85005949"/>
      <w:bookmarkEnd w:id="4025"/>
      <w:r w:rsidRPr="007B45EF">
        <w:rPr>
          <w:rStyle w:val="EngineFuelTOC2ndLevelChar"/>
        </w:rPr>
        <w:t>2.5.</w:t>
      </w:r>
      <w:r w:rsidR="00F000AD" w:rsidRPr="007B45EF">
        <w:rPr>
          <w:rStyle w:val="EngineFuelTOC2ndLevelChar"/>
        </w:rPr>
        <w:tab/>
      </w:r>
      <w:r w:rsidRPr="007B45EF">
        <w:rPr>
          <w:rStyle w:val="EngineFuelTOC2ndLevelChar"/>
        </w:rPr>
        <w:t>Fuel Oils.</w:t>
      </w:r>
      <w:bookmarkEnd w:id="4027"/>
      <w:r w:rsidRPr="00670449">
        <w:t xml:space="preserve"> </w:t>
      </w:r>
      <w:r>
        <w:t>–</w:t>
      </w:r>
      <w:r w:rsidR="00F03617">
        <w:t xml:space="preserve"> </w:t>
      </w:r>
      <w:r w:rsidR="00D962A8">
        <w:fldChar w:fldCharType="begin"/>
      </w:r>
      <w:r w:rsidR="00A03437">
        <w:instrText xml:space="preserve"> XE "</w:instrText>
      </w:r>
      <w:r w:rsidR="00002EFA">
        <w:instrText>Fuels</w:instrText>
      </w:r>
      <w:r w:rsidR="00A03437" w:rsidRPr="008C0DEB">
        <w:instrText>:Fuel oil</w:instrText>
      </w:r>
      <w:r w:rsidR="00A03437">
        <w:instrText xml:space="preserve">" </w:instrText>
      </w:r>
      <w:r w:rsidR="00D962A8">
        <w:fldChar w:fldCharType="end"/>
      </w:r>
      <w:r w:rsidR="00F03617">
        <w:t>S</w:t>
      </w:r>
      <w:r w:rsidRPr="00670449">
        <w:t xml:space="preserve">hall meet the </w:t>
      </w:r>
      <w:r w:rsidR="007B785F">
        <w:t>latest</w:t>
      </w:r>
      <w:r w:rsidRPr="00670449">
        <w:t xml:space="preserve"> version of ASTM D396, “Standard Specification for Fuel Oils.”</w:t>
      </w:r>
    </w:p>
    <w:p w14:paraId="78A4F44E" w14:textId="71E3EF99" w:rsidR="005A6C37" w:rsidRPr="00D22211" w:rsidRDefault="005A6C37">
      <w:pPr>
        <w:tabs>
          <w:tab w:val="left" w:pos="540"/>
        </w:tabs>
        <w:spacing w:after="240"/>
      </w:pPr>
      <w:bookmarkStart w:id="4028" w:name="_Toc85005950"/>
      <w:r w:rsidRPr="007B45EF">
        <w:rPr>
          <w:rStyle w:val="EngineFuelTOC2ndLevelChar"/>
        </w:rPr>
        <w:t>2.6.</w:t>
      </w:r>
      <w:r w:rsidR="00F000AD" w:rsidRPr="007B45EF">
        <w:rPr>
          <w:rStyle w:val="EngineFuelTOC2ndLevelChar"/>
        </w:rPr>
        <w:tab/>
      </w:r>
      <w:r w:rsidRPr="007B45EF">
        <w:rPr>
          <w:rStyle w:val="EngineFuelTOC2ndLevelChar"/>
        </w:rPr>
        <w:t>Kerosene (Kerosine).</w:t>
      </w:r>
      <w:bookmarkEnd w:id="4028"/>
      <w:r w:rsidR="00D962A8" w:rsidRPr="007B45EF">
        <w:rPr>
          <w:rStyle w:val="EngineFuelTOC2ndLevelChar"/>
        </w:rPr>
        <w:fldChar w:fldCharType="begin"/>
      </w:r>
      <w:r w:rsidR="00EE1A2F" w:rsidRPr="007B45EF">
        <w:rPr>
          <w:rStyle w:val="EngineFuelTOC2ndLevelChar"/>
        </w:rPr>
        <w:instrText xml:space="preserve"> XE "Kerosene" \t "</w:instrText>
      </w:r>
      <w:r w:rsidR="00EE1A2F" w:rsidRPr="00E95FD6">
        <w:rPr>
          <w:rStyle w:val="EngineFuelTOC2ndLevelChar"/>
          <w:i/>
          <w:iCs/>
        </w:rPr>
        <w:instrText>See</w:instrText>
      </w:r>
      <w:r w:rsidR="00EE1A2F" w:rsidRPr="007B45EF">
        <w:rPr>
          <w:rStyle w:val="EngineFuelTOC2ndLevelChar"/>
        </w:rPr>
        <w:instrText xml:space="preserve"> </w:instrText>
      </w:r>
      <w:r w:rsidR="00002EFA" w:rsidRPr="007B45EF">
        <w:rPr>
          <w:rStyle w:val="EngineFuelTOC2ndLevelChar"/>
        </w:rPr>
        <w:instrText>Fuels</w:instrText>
      </w:r>
      <w:r w:rsidR="00EE1A2F" w:rsidRPr="007B45EF">
        <w:rPr>
          <w:rStyle w:val="EngineFuelTOC2ndLevelChar"/>
        </w:rPr>
        <w:instrText xml:space="preserve">" </w:instrText>
      </w:r>
      <w:r w:rsidR="00D962A8" w:rsidRPr="007B45EF">
        <w:rPr>
          <w:rStyle w:val="EngineFuelTOC2ndLevelChar"/>
        </w:rPr>
        <w:fldChar w:fldCharType="end"/>
      </w:r>
      <w:r w:rsidRPr="00D22211">
        <w:t xml:space="preserve"> </w:t>
      </w:r>
      <w:r>
        <w:t>–</w:t>
      </w:r>
      <w:r w:rsidR="00F03617">
        <w:t xml:space="preserve"> S</w:t>
      </w:r>
      <w:r w:rsidRPr="00D22211">
        <w:t xml:space="preserve">hall meet the </w:t>
      </w:r>
      <w:r w:rsidR="007B785F">
        <w:t>latest</w:t>
      </w:r>
      <w:r w:rsidRPr="00D22211">
        <w:t xml:space="preserve"> version of ASTM D3699, “Standard Specification for Kerosine.”</w:t>
      </w:r>
    </w:p>
    <w:p w14:paraId="28C77BFE" w14:textId="35CF445C" w:rsidR="005A6C37" w:rsidRDefault="005A6C37" w:rsidP="006455C1">
      <w:pPr>
        <w:keepNext/>
        <w:tabs>
          <w:tab w:val="left" w:pos="540"/>
        </w:tabs>
        <w:suppressAutoHyphens/>
      </w:pPr>
      <w:bookmarkStart w:id="4029" w:name="_Toc85005951"/>
      <w:r w:rsidRPr="007B45EF">
        <w:rPr>
          <w:rStyle w:val="EngineFuelTOC2ndLevelChar"/>
        </w:rPr>
        <w:t>2.7.</w:t>
      </w:r>
      <w:r w:rsidR="00F000AD" w:rsidRPr="007B45EF">
        <w:rPr>
          <w:rStyle w:val="EngineFuelTOC2ndLevelChar"/>
        </w:rPr>
        <w:tab/>
      </w:r>
      <w:r w:rsidR="00D01214" w:rsidRPr="007B45EF">
        <w:rPr>
          <w:rStyle w:val="EngineFuelTOC2ndLevelChar"/>
        </w:rPr>
        <w:t xml:space="preserve">Denatured Fuel </w:t>
      </w:r>
      <w:r w:rsidRPr="007B45EF">
        <w:rPr>
          <w:rStyle w:val="EngineFuelTOC2ndLevelChar"/>
        </w:rPr>
        <w:t>Ethanol.</w:t>
      </w:r>
      <w:bookmarkEnd w:id="4029"/>
      <w:r w:rsidRPr="00D22211">
        <w:t xml:space="preserve"> </w:t>
      </w:r>
      <w:r>
        <w:t>–</w:t>
      </w:r>
      <w:r w:rsidRPr="00D22211">
        <w:t xml:space="preserve"> </w:t>
      </w:r>
      <w:r w:rsidR="00F03617">
        <w:t>I</w:t>
      </w:r>
      <w:r w:rsidRPr="00D22211">
        <w:t xml:space="preserve">ntended for blending </w:t>
      </w:r>
      <w:r w:rsidR="00D962A8">
        <w:fldChar w:fldCharType="begin"/>
      </w:r>
      <w:r w:rsidR="00EE1A2F">
        <w:instrText xml:space="preserve"> XE "</w:instrText>
      </w:r>
      <w:r w:rsidR="00002EFA">
        <w:instrText>Fuels</w:instrText>
      </w:r>
      <w:r w:rsidR="00EE1A2F" w:rsidRPr="005800EA">
        <w:instrText>:Ethanol</w:instrText>
      </w:r>
      <w:r w:rsidR="00EE1A2F">
        <w:instrText xml:space="preserve">" </w:instrText>
      </w:r>
      <w:r w:rsidR="00D962A8">
        <w:fldChar w:fldCharType="end"/>
      </w:r>
      <w:r w:rsidR="00D01214">
        <w:fldChar w:fldCharType="begin"/>
      </w:r>
      <w:r w:rsidR="00D01214">
        <w:instrText xml:space="preserve"> XE "</w:instrText>
      </w:r>
      <w:r w:rsidR="00002EFA">
        <w:instrText>Fuels</w:instrText>
      </w:r>
      <w:r w:rsidR="00D01214" w:rsidRPr="005800EA">
        <w:instrText>:</w:instrText>
      </w:r>
      <w:r w:rsidR="00D01214">
        <w:instrText>Denatured</w:instrText>
      </w:r>
      <w:r w:rsidR="003466EB">
        <w:instrText xml:space="preserve"> fuel ethanol</w:instrText>
      </w:r>
      <w:r w:rsidR="00D01214">
        <w:instrText xml:space="preserve">" </w:instrText>
      </w:r>
      <w:r w:rsidR="00D01214">
        <w:fldChar w:fldCharType="end"/>
      </w:r>
      <w:r w:rsidRPr="00D22211">
        <w:t xml:space="preserve">with gasoline shall meet the </w:t>
      </w:r>
      <w:r w:rsidR="007B785F">
        <w:t>latest</w:t>
      </w:r>
      <w:r w:rsidRPr="00D22211">
        <w:t xml:space="preserve"> version of ASTM D4806, “Standard Specification for Denatured Fuel Ethanol for Blending with Gasolines for Use as Automotive Spark-Ignition Engine Fuel.”</w:t>
      </w:r>
    </w:p>
    <w:p w14:paraId="07EC75C0" w14:textId="77777777" w:rsidR="00543964" w:rsidRPr="00D22211" w:rsidRDefault="00543964" w:rsidP="007C2834">
      <w:pPr>
        <w:keepNext/>
        <w:tabs>
          <w:tab w:val="left" w:pos="540"/>
        </w:tabs>
        <w:spacing w:before="60" w:after="240"/>
      </w:pPr>
      <w:r>
        <w:t>(Amended 2014)</w:t>
      </w:r>
    </w:p>
    <w:p w14:paraId="3772F140" w14:textId="2C93DA0F" w:rsidR="005A6C37" w:rsidRPr="00D22211" w:rsidRDefault="00F000AD" w:rsidP="007C2834">
      <w:pPr>
        <w:tabs>
          <w:tab w:val="left" w:pos="540"/>
        </w:tabs>
        <w:spacing w:after="240"/>
      </w:pPr>
      <w:bookmarkStart w:id="4030" w:name="_Toc85005952"/>
      <w:r w:rsidRPr="007B45EF">
        <w:rPr>
          <w:rStyle w:val="EngineFuelTOC2ndLevelChar"/>
        </w:rPr>
        <w:t>2.8.</w:t>
      </w:r>
      <w:r w:rsidRPr="007B45EF">
        <w:rPr>
          <w:rStyle w:val="EngineFuelTOC2ndLevelChar"/>
        </w:rPr>
        <w:tab/>
      </w:r>
      <w:r w:rsidR="005A6C37" w:rsidRPr="007B45EF">
        <w:rPr>
          <w:rStyle w:val="EngineFuelTOC2ndLevelChar"/>
        </w:rPr>
        <w:t>Liquefied Petroleum (LP) Gases.</w:t>
      </w:r>
      <w:bookmarkEnd w:id="4030"/>
      <w:r w:rsidR="005A6C37" w:rsidRPr="007E0CB6">
        <w:t xml:space="preserve"> </w:t>
      </w:r>
      <w:r w:rsidR="005A6C37">
        <w:t>–</w:t>
      </w:r>
      <w:r w:rsidR="005A6C37" w:rsidRPr="00D22211">
        <w:t xml:space="preserve"> </w:t>
      </w:r>
      <w:r w:rsidR="00F03617">
        <w:t>S</w:t>
      </w:r>
      <w:r w:rsidR="005A6C37" w:rsidRPr="00D22211">
        <w:t xml:space="preserve">hall </w:t>
      </w:r>
      <w:r w:rsidR="007B785F" w:rsidRPr="00D22211">
        <w:t>meet</w:t>
      </w:r>
      <w:r w:rsidR="007B785F">
        <w:t xml:space="preserve"> the latest version </w:t>
      </w:r>
      <w:r w:rsidR="005A6C37" w:rsidRPr="00D22211">
        <w:t>ASTM D1835</w:t>
      </w:r>
      <w:r w:rsidR="00D962A8">
        <w:fldChar w:fldCharType="begin"/>
      </w:r>
      <w:r w:rsidR="00EE1A2F">
        <w:instrText xml:space="preserve"> XE "</w:instrText>
      </w:r>
      <w:r w:rsidR="00002EFA">
        <w:instrText>Fuels</w:instrText>
      </w:r>
      <w:r w:rsidR="00EE1A2F" w:rsidRPr="00E00AE4">
        <w:instrText>:Liquefied petroleum gas</w:instrText>
      </w:r>
      <w:r w:rsidR="006D3CB6">
        <w:instrText xml:space="preserve"> (LPG)</w:instrText>
      </w:r>
      <w:r w:rsidR="00EE1A2F">
        <w:instrText xml:space="preserve">" </w:instrText>
      </w:r>
      <w:r w:rsidR="00D962A8">
        <w:fldChar w:fldCharType="end"/>
      </w:r>
      <w:r w:rsidR="005A6C37" w:rsidRPr="00D22211">
        <w:t>, “Standard Specification for Liquefied Petroleum (LP) Gases.”</w:t>
      </w:r>
    </w:p>
    <w:p w14:paraId="7BAAE434" w14:textId="77777777" w:rsidR="005A6C37" w:rsidRPr="00150D29" w:rsidRDefault="005A6C37" w:rsidP="001E43A4">
      <w:pPr>
        <w:tabs>
          <w:tab w:val="left" w:pos="540"/>
        </w:tabs>
        <w:spacing w:after="240"/>
        <w:rPr>
          <w:i/>
          <w:iCs/>
        </w:rPr>
      </w:pPr>
      <w:r w:rsidRPr="00150D29">
        <w:rPr>
          <w:b/>
          <w:bCs/>
          <w:i/>
          <w:iCs/>
        </w:rPr>
        <w:t>NOTE:</w:t>
      </w:r>
      <w:r w:rsidRPr="00150D29">
        <w:rPr>
          <w:i/>
        </w:rPr>
        <w:t xml:space="preserve">  </w:t>
      </w:r>
      <w:r w:rsidRPr="00150D29">
        <w:rPr>
          <w:i/>
          <w:iCs/>
        </w:rPr>
        <w:t>Also reference Gas Processors Association 2140, Liquefied Petroleum Gas Specification and Test Methods.</w:t>
      </w:r>
    </w:p>
    <w:p w14:paraId="77F8021D" w14:textId="69FF318B" w:rsidR="00C2253B" w:rsidRPr="00E4334E" w:rsidRDefault="00F000AD" w:rsidP="00E4334E">
      <w:pPr>
        <w:tabs>
          <w:tab w:val="left" w:pos="540"/>
        </w:tabs>
        <w:rPr>
          <w:b/>
        </w:rPr>
      </w:pPr>
      <w:bookmarkStart w:id="4031" w:name="_Toc85005953"/>
      <w:r w:rsidRPr="007B45EF">
        <w:rPr>
          <w:rStyle w:val="EngineFuelTOC2ndLevelChar"/>
        </w:rPr>
        <w:t>2.9.</w:t>
      </w:r>
      <w:r w:rsidRPr="007B45EF">
        <w:rPr>
          <w:rStyle w:val="EngineFuelTOC2ndLevelChar"/>
        </w:rPr>
        <w:tab/>
      </w:r>
      <w:r w:rsidR="00C2253B" w:rsidRPr="007B45EF">
        <w:rPr>
          <w:rStyle w:val="EngineFuelTOC2ndLevelChar"/>
        </w:rPr>
        <w:t>Liquefied Natural Gas (LNG) Vehicle Fuel.</w:t>
      </w:r>
      <w:bookmarkEnd w:id="4031"/>
      <w:r w:rsidR="00C2253B" w:rsidRPr="000B421A">
        <w:t xml:space="preserve"> </w:t>
      </w:r>
      <w:r w:rsidR="00C2253B" w:rsidRPr="003D2B82">
        <w:t>– Shall meet the latest version of SAE J2699, “Liquefied Natural Gas (LNG) Vehicle Fuel.”</w:t>
      </w:r>
    </w:p>
    <w:p w14:paraId="166647EF" w14:textId="133AC5DB" w:rsidR="00C2253B" w:rsidRPr="00C131BF" w:rsidRDefault="00C2253B" w:rsidP="00C131BF">
      <w:pPr>
        <w:spacing w:before="60" w:after="240"/>
      </w:pPr>
      <w:r w:rsidRPr="00C131BF">
        <w:t>(Added 2018)</w:t>
      </w:r>
    </w:p>
    <w:p w14:paraId="68244352" w14:textId="45E5893E" w:rsidR="005A6C37" w:rsidRPr="00D22211" w:rsidRDefault="00C2253B" w:rsidP="007C2834">
      <w:pPr>
        <w:tabs>
          <w:tab w:val="left" w:pos="540"/>
        </w:tabs>
        <w:spacing w:after="240"/>
      </w:pPr>
      <w:bookmarkStart w:id="4032" w:name="_Toc85005954"/>
      <w:r w:rsidRPr="007B45EF">
        <w:rPr>
          <w:rStyle w:val="EngineFuelTOC2ndLevelChar"/>
        </w:rPr>
        <w:t>2.10.</w:t>
      </w:r>
      <w:r w:rsidRPr="007B45EF">
        <w:rPr>
          <w:rStyle w:val="EngineFuelTOC2ndLevelChar"/>
        </w:rPr>
        <w:tab/>
      </w:r>
      <w:r w:rsidR="005A6C37" w:rsidRPr="007B45EF">
        <w:rPr>
          <w:rStyle w:val="EngineFuelTOC2ndLevelChar"/>
        </w:rPr>
        <w:t>Compressed Natural Gas (CNG).</w:t>
      </w:r>
      <w:bookmarkEnd w:id="4032"/>
      <w:r w:rsidR="005A6C37" w:rsidRPr="007E0CB6">
        <w:t xml:space="preserve"> –</w:t>
      </w:r>
      <w:r w:rsidR="005A6C37" w:rsidRPr="00B173F1">
        <w:t xml:space="preserve"> </w:t>
      </w:r>
      <w:r w:rsidR="00F03617">
        <w:t>S</w:t>
      </w:r>
      <w:r w:rsidR="005A6C37" w:rsidRPr="00D22211">
        <w:t xml:space="preserve">hall meet the </w:t>
      </w:r>
      <w:r w:rsidR="00D962A8">
        <w:fldChar w:fldCharType="begin"/>
      </w:r>
      <w:r w:rsidR="00EE1A2F">
        <w:instrText xml:space="preserve"> XE "</w:instrText>
      </w:r>
      <w:r w:rsidR="00002EFA">
        <w:instrText>Fuels</w:instrText>
      </w:r>
      <w:r w:rsidR="00B029CC">
        <w:instrText>:Natural gas</w:instrText>
      </w:r>
      <w:r w:rsidR="003466EB">
        <w:instrText xml:space="preserve"> (CNG)</w:instrText>
      </w:r>
      <w:r w:rsidR="00EE1A2F">
        <w:instrText xml:space="preserve">" </w:instrText>
      </w:r>
      <w:r w:rsidR="00D962A8">
        <w:fldChar w:fldCharType="end"/>
      </w:r>
      <w:r w:rsidR="007B785F">
        <w:t>latest</w:t>
      </w:r>
      <w:r w:rsidR="005A6C37" w:rsidRPr="00D22211">
        <w:t xml:space="preserve"> version of SAE J1616, “Recommended Practice for Compressed Natural Gas Vehicle Fuel.”</w:t>
      </w:r>
    </w:p>
    <w:p w14:paraId="3A61AADF" w14:textId="4C32979F" w:rsidR="005A6C37" w:rsidRDefault="00F000AD" w:rsidP="006455C1">
      <w:pPr>
        <w:tabs>
          <w:tab w:val="left" w:pos="540"/>
        </w:tabs>
        <w:suppressAutoHyphens/>
        <w:spacing w:after="240"/>
      </w:pPr>
      <w:bookmarkStart w:id="4033" w:name="_Toc85005955"/>
      <w:r w:rsidRPr="007B45EF">
        <w:rPr>
          <w:rStyle w:val="EngineFuelTOC2ndLevelChar"/>
        </w:rPr>
        <w:t>2.1</w:t>
      </w:r>
      <w:r w:rsidR="00C2253B" w:rsidRPr="007B45EF">
        <w:rPr>
          <w:rStyle w:val="EngineFuelTOC2ndLevelChar"/>
        </w:rPr>
        <w:t>1</w:t>
      </w:r>
      <w:r w:rsidRPr="007B45EF">
        <w:rPr>
          <w:rStyle w:val="EngineFuelTOC2ndLevelChar"/>
        </w:rPr>
        <w:t>.</w:t>
      </w:r>
      <w:r w:rsidRPr="007B45EF">
        <w:rPr>
          <w:rStyle w:val="EngineFuelTOC2ndLevelChar"/>
        </w:rPr>
        <w:tab/>
      </w:r>
      <w:r w:rsidR="005A6C37" w:rsidRPr="007B45EF">
        <w:rPr>
          <w:rStyle w:val="EngineFuelTOC2ndLevelChar"/>
        </w:rPr>
        <w:t>Ethanol</w:t>
      </w:r>
      <w:r w:rsidR="00AD034B" w:rsidRPr="007B45EF">
        <w:rPr>
          <w:rStyle w:val="EngineFuelTOC2ndLevelChar"/>
        </w:rPr>
        <w:t xml:space="preserve"> Flex Fuel</w:t>
      </w:r>
      <w:r w:rsidR="00FF09E0">
        <w:rPr>
          <w:rStyle w:val="EngineFuelTOC2ndLevelChar"/>
        </w:rPr>
        <w:fldChar w:fldCharType="begin"/>
      </w:r>
      <w:r w:rsidR="00FF09E0">
        <w:instrText xml:space="preserve"> XE "</w:instrText>
      </w:r>
      <w:r w:rsidR="00FF09E0" w:rsidRPr="00514CD1">
        <w:rPr>
          <w:rStyle w:val="EngineFuelTOC2ndLevelChar"/>
          <w:b w:val="0"/>
          <w:bCs/>
        </w:rPr>
        <w:instrText>Fuels:</w:instrText>
      </w:r>
      <w:r w:rsidR="00FF09E0" w:rsidRPr="00514CD1">
        <w:instrText>Ethanol flex fuel</w:instrText>
      </w:r>
      <w:r w:rsidR="00FF09E0">
        <w:instrText xml:space="preserve">" </w:instrText>
      </w:r>
      <w:r w:rsidR="00FF09E0">
        <w:rPr>
          <w:rStyle w:val="EngineFuelTOC2ndLevelChar"/>
        </w:rPr>
        <w:fldChar w:fldCharType="end"/>
      </w:r>
      <w:r w:rsidR="005A6C37" w:rsidRPr="007B45EF">
        <w:rPr>
          <w:rStyle w:val="EngineFuelTOC2ndLevelChar"/>
        </w:rPr>
        <w:t>.</w:t>
      </w:r>
      <w:bookmarkEnd w:id="4033"/>
      <w:r w:rsidR="005A6C37" w:rsidRPr="00D22211">
        <w:t xml:space="preserve"> </w:t>
      </w:r>
      <w:r w:rsidR="005A6C37">
        <w:t>–</w:t>
      </w:r>
      <w:r w:rsidR="00D962A8">
        <w:fldChar w:fldCharType="begin"/>
      </w:r>
      <w:r w:rsidR="00EE1A2F">
        <w:instrText xml:space="preserve"> XE "</w:instrText>
      </w:r>
      <w:r w:rsidR="00002EFA">
        <w:instrText>Fuels</w:instrText>
      </w:r>
      <w:r w:rsidR="00EE1A2F" w:rsidRPr="00274D51">
        <w:instrText>:</w:instrText>
      </w:r>
      <w:r w:rsidR="00F43EBC">
        <w:instrText>Ethanol</w:instrText>
      </w:r>
      <w:r w:rsidR="00EE1A2F">
        <w:instrText xml:space="preserve">" </w:instrText>
      </w:r>
      <w:r w:rsidR="00D962A8">
        <w:fldChar w:fldCharType="end"/>
      </w:r>
      <w:r w:rsidR="00AD034B">
        <w:t xml:space="preserve">Ethanol flex fuel is covered by one </w:t>
      </w:r>
      <w:r w:rsidR="00DD296D">
        <w:t xml:space="preserve">of </w:t>
      </w:r>
      <w:r w:rsidR="00AD034B">
        <w:t>two ASTM standards based on the ethanol concentration of blend:</w:t>
      </w:r>
    </w:p>
    <w:p w14:paraId="1CD23293" w14:textId="348A8257" w:rsidR="00AD034B" w:rsidRDefault="00AD034B" w:rsidP="007C2834">
      <w:pPr>
        <w:spacing w:after="240"/>
        <w:ind w:left="720" w:hanging="360"/>
      </w:pPr>
      <w:r>
        <w:t>(a)</w:t>
      </w:r>
      <w:r>
        <w:tab/>
        <w:t>Ethanol flex fuel contain</w:t>
      </w:r>
      <w:r w:rsidR="00BB651F">
        <w:t>in</w:t>
      </w:r>
      <w:r>
        <w:t xml:space="preserve">g 51 to 83 volume percent ethanol shall meet the latest version of ASTM </w:t>
      </w:r>
      <w:r w:rsidR="00E46531">
        <w:t>D5798</w:t>
      </w:r>
      <w:r>
        <w:t>, “Standard Specification for Ethanol Fuel Blends for Flexible Fuel Automotive Spark-Ignition Engines”; and</w:t>
      </w:r>
    </w:p>
    <w:p w14:paraId="3C2A7F9C" w14:textId="40B70A1D" w:rsidR="00AD034B" w:rsidRDefault="00AD034B" w:rsidP="003C2611">
      <w:pPr>
        <w:keepNext/>
        <w:ind w:left="720" w:hanging="360"/>
      </w:pPr>
      <w:r>
        <w:t>(b)</w:t>
      </w:r>
      <w:r>
        <w:tab/>
        <w:t xml:space="preserve">Ethanol flex fuel containing 16 to 50 volume percent ethanol shall be blended, stored, </w:t>
      </w:r>
      <w:r w:rsidR="00F90B9C">
        <w:t xml:space="preserve">delivered and offered </w:t>
      </w:r>
      <w:r>
        <w:t>for consumption in accordance with the latest version of ASTM D7794, “Standard Practice for Blending Mid-Level Ethanol Fuel Blends for Flexible Fuel Vehicles with Automotive Spark-Ignition Engines.”</w:t>
      </w:r>
    </w:p>
    <w:p w14:paraId="07897C76" w14:textId="08DC76CF" w:rsidR="00F90B9C" w:rsidRDefault="00F90B9C" w:rsidP="00C83935">
      <w:pPr>
        <w:keepNext/>
        <w:spacing w:before="60" w:after="60"/>
        <w:ind w:left="1080" w:hanging="360"/>
      </w:pPr>
      <w:r>
        <w:t>(Amended 2018)</w:t>
      </w:r>
    </w:p>
    <w:p w14:paraId="456E5665" w14:textId="007B80B9" w:rsidR="005A6C37" w:rsidRDefault="005A6C37" w:rsidP="00C201B7">
      <w:pPr>
        <w:keepNext/>
        <w:tabs>
          <w:tab w:val="left" w:pos="540"/>
        </w:tabs>
        <w:spacing w:before="60" w:after="240"/>
      </w:pPr>
      <w:r>
        <w:t>(Added 1997)</w:t>
      </w:r>
      <w:r w:rsidR="00AD034B">
        <w:t xml:space="preserve"> (Amended 2014</w:t>
      </w:r>
      <w:r w:rsidR="00F90B9C">
        <w:t xml:space="preserve"> and 2018</w:t>
      </w:r>
      <w:r w:rsidR="00AD034B">
        <w:t>)</w:t>
      </w:r>
    </w:p>
    <w:p w14:paraId="3C21641E" w14:textId="1F87D9C6" w:rsidR="005A6C37" w:rsidRPr="00D22211" w:rsidRDefault="00F000AD" w:rsidP="00F000AD">
      <w:pPr>
        <w:tabs>
          <w:tab w:val="left" w:pos="540"/>
        </w:tabs>
      </w:pPr>
      <w:bookmarkStart w:id="4034" w:name="_Toc85005956"/>
      <w:r w:rsidRPr="007B45EF">
        <w:rPr>
          <w:rStyle w:val="EngineFuelTOC2ndLevelChar"/>
        </w:rPr>
        <w:t>2.1</w:t>
      </w:r>
      <w:r w:rsidR="008458AA" w:rsidRPr="007B45EF">
        <w:rPr>
          <w:rStyle w:val="EngineFuelTOC2ndLevelChar"/>
        </w:rPr>
        <w:t>2</w:t>
      </w:r>
      <w:r w:rsidRPr="007B45EF">
        <w:rPr>
          <w:rStyle w:val="EngineFuelTOC2ndLevelChar"/>
        </w:rPr>
        <w:t>.</w:t>
      </w:r>
      <w:r w:rsidRPr="007B45EF">
        <w:rPr>
          <w:rStyle w:val="EngineFuelTOC2ndLevelChar"/>
        </w:rPr>
        <w:tab/>
      </w:r>
      <w:r w:rsidR="005A6C37" w:rsidRPr="007B45EF">
        <w:rPr>
          <w:rStyle w:val="EngineFuelTOC2ndLevelChar"/>
        </w:rPr>
        <w:t>M85 Fuel Methanol</w:t>
      </w:r>
      <w:r w:rsidR="005A6C37" w:rsidRPr="00533424">
        <w:rPr>
          <w:rStyle w:val="EngineFuelTOC2ndLevelChar"/>
          <w:b w:val="0"/>
        </w:rPr>
        <w:t>.</w:t>
      </w:r>
      <w:bookmarkEnd w:id="4034"/>
      <w:r w:rsidR="005A6C37" w:rsidRPr="00D22211">
        <w:t xml:space="preserve"> </w:t>
      </w:r>
      <w:r w:rsidR="005A6C37">
        <w:t>–</w:t>
      </w:r>
      <w:r w:rsidR="005A6C37" w:rsidRPr="00D22211">
        <w:t xml:space="preserve"> </w:t>
      </w:r>
      <w:r w:rsidR="00D962A8">
        <w:fldChar w:fldCharType="begin"/>
      </w:r>
      <w:r w:rsidR="004833DD">
        <w:instrText xml:space="preserve"> XE "</w:instrText>
      </w:r>
      <w:r w:rsidR="00002EFA">
        <w:instrText>Fuels</w:instrText>
      </w:r>
      <w:r w:rsidR="004833DD" w:rsidRPr="0090330B">
        <w:instrText xml:space="preserve">:M85 </w:instrText>
      </w:r>
      <w:r w:rsidR="004833DD">
        <w:instrText>m</w:instrText>
      </w:r>
      <w:r w:rsidR="004833DD" w:rsidRPr="0090330B">
        <w:instrText>ethanol</w:instrText>
      </w:r>
      <w:r w:rsidR="004833DD">
        <w:instrText xml:space="preserve">" </w:instrText>
      </w:r>
      <w:r w:rsidR="00D962A8">
        <w:fldChar w:fldCharType="end"/>
      </w:r>
      <w:r w:rsidR="00F03617">
        <w:t>S</w:t>
      </w:r>
      <w:r w:rsidR="005A6C37" w:rsidRPr="00D22211">
        <w:t xml:space="preserve">hall meet the </w:t>
      </w:r>
      <w:r w:rsidR="007B785F">
        <w:t>latest</w:t>
      </w:r>
      <w:r w:rsidR="005A6C37" w:rsidRPr="00D22211">
        <w:t xml:space="preserve"> version of ASTM D5797, “Standard Specification for Methanol </w:t>
      </w:r>
      <w:r w:rsidR="00F96B58">
        <w:t>Fuel Blends (</w:t>
      </w:r>
      <w:r w:rsidR="00F96B58" w:rsidRPr="00D22211">
        <w:t>M</w:t>
      </w:r>
      <w:r w:rsidR="00F96B58">
        <w:t>51</w:t>
      </w:r>
      <w:r w:rsidR="005A6C37">
        <w:noBreakHyphen/>
      </w:r>
      <w:r w:rsidR="005A6C37" w:rsidRPr="00D22211">
        <w:t>M85</w:t>
      </w:r>
      <w:r w:rsidR="00F96B58">
        <w:t>)</w:t>
      </w:r>
      <w:r w:rsidR="005A6C37" w:rsidRPr="00D22211">
        <w:t xml:space="preserve"> for </w:t>
      </w:r>
      <w:r w:rsidR="00F96B58">
        <w:t xml:space="preserve">Methanol-Capable </w:t>
      </w:r>
      <w:r w:rsidR="005A6C37" w:rsidRPr="00D22211">
        <w:t>Automotive Spark Ignition Engines.”</w:t>
      </w:r>
    </w:p>
    <w:p w14:paraId="680AA3E5" w14:textId="77777777" w:rsidR="005A6C37" w:rsidRDefault="005A6C37" w:rsidP="007C2834">
      <w:pPr>
        <w:tabs>
          <w:tab w:val="left" w:pos="540"/>
        </w:tabs>
        <w:spacing w:before="60" w:after="240"/>
      </w:pPr>
      <w:r>
        <w:t>(Added 1997)</w:t>
      </w:r>
    </w:p>
    <w:p w14:paraId="254BE72C" w14:textId="392BECB0" w:rsidR="005A6C37" w:rsidRPr="00D22211" w:rsidRDefault="008458AA" w:rsidP="00C83935">
      <w:pPr>
        <w:tabs>
          <w:tab w:val="left" w:pos="540"/>
        </w:tabs>
        <w:spacing w:after="240"/>
      </w:pPr>
      <w:bookmarkStart w:id="4035" w:name="_Toc85005957"/>
      <w:r w:rsidRPr="007B45EF">
        <w:rPr>
          <w:rStyle w:val="EngineFuelTOC2ndLevelChar"/>
        </w:rPr>
        <w:t>2.13.</w:t>
      </w:r>
      <w:r w:rsidRPr="007B45EF">
        <w:rPr>
          <w:rStyle w:val="EngineFuelTOC2ndLevelChar"/>
        </w:rPr>
        <w:tab/>
        <w:t>Racing Gasoline.</w:t>
      </w:r>
      <w:bookmarkEnd w:id="4035"/>
      <w:r w:rsidR="005A6C37" w:rsidRPr="00D22211">
        <w:t xml:space="preserve"> </w:t>
      </w:r>
      <w:r w:rsidR="005A6C37">
        <w:t>–</w:t>
      </w:r>
      <w:r w:rsidR="005A6C37" w:rsidRPr="00D22211">
        <w:t xml:space="preserve"> </w:t>
      </w:r>
      <w:r w:rsidR="00D962A8">
        <w:fldChar w:fldCharType="begin"/>
      </w:r>
      <w:r w:rsidR="00EE1A2F">
        <w:instrText xml:space="preserve"> XE "</w:instrText>
      </w:r>
      <w:r w:rsidR="00002EFA">
        <w:instrText>Fuels</w:instrText>
      </w:r>
      <w:r w:rsidR="00D3632A" w:rsidRPr="00C10736">
        <w:instrText>: Racing</w:instrText>
      </w:r>
      <w:r>
        <w:instrText xml:space="preserve"> gasoline</w:instrText>
      </w:r>
      <w:r w:rsidR="00EE1A2F">
        <w:instrText xml:space="preserve">" </w:instrText>
      </w:r>
      <w:r w:rsidR="00D962A8">
        <w:fldChar w:fldCharType="end"/>
      </w:r>
      <w:r w:rsidR="005A6C37" w:rsidRPr="00D22211">
        <w:t xml:space="preserve"> </w:t>
      </w:r>
      <w:r>
        <w:t>Shall meet the following requirements:</w:t>
      </w:r>
    </w:p>
    <w:p w14:paraId="7C8AFA53" w14:textId="537A27FB" w:rsidR="005A6C37" w:rsidRDefault="005A6C37" w:rsidP="007C2834">
      <w:pPr>
        <w:spacing w:after="240"/>
        <w:ind w:left="720" w:hanging="360"/>
      </w:pPr>
      <w:r>
        <w:t>(a)</w:t>
      </w:r>
      <w:r>
        <w:tab/>
      </w:r>
      <w:r w:rsidR="008458AA">
        <w:t>the Minimum Antiknock Index (AKI) shall not be less than the AKI posted on the product dispenser or as certified on the invoice, bill of lading, shipping paper, or other documentation.</w:t>
      </w:r>
    </w:p>
    <w:p w14:paraId="2329F47F" w14:textId="25EACB89" w:rsidR="005A6C37" w:rsidRDefault="005A6C37" w:rsidP="003C2611">
      <w:pPr>
        <w:keepNext/>
        <w:ind w:left="720" w:hanging="360"/>
      </w:pPr>
      <w:r>
        <w:lastRenderedPageBreak/>
        <w:t>(b)</w:t>
      </w:r>
      <w:r>
        <w:tab/>
      </w:r>
      <w:r w:rsidR="000C22C4">
        <w:t>t</w:t>
      </w:r>
      <w:r>
        <w:t xml:space="preserve">he product </w:t>
      </w:r>
      <w:r w:rsidR="00AB49B7">
        <w:t>specification</w:t>
      </w:r>
      <w:r w:rsidR="008458AA">
        <w:t xml:space="preserve"> limits shall be those as declared by the manufacturer’s product specifications.  Upon the request of the Director, each supplier of racing gasoline shall provide a copy of the manufacturer’s product specifications.</w:t>
      </w:r>
    </w:p>
    <w:p w14:paraId="1B958215" w14:textId="5FCD702A" w:rsidR="00234D4E" w:rsidRDefault="005A6C37" w:rsidP="003C2611">
      <w:pPr>
        <w:keepNext/>
        <w:spacing w:before="60" w:after="240"/>
      </w:pPr>
      <w:r>
        <w:t xml:space="preserve">(Added </w:t>
      </w:r>
      <w:r w:rsidR="008458AA">
        <w:t>2018</w:t>
      </w:r>
      <w:r>
        <w:t>)</w:t>
      </w:r>
    </w:p>
    <w:p w14:paraId="6FFCC516" w14:textId="40AC3F9B" w:rsidR="008458AA" w:rsidRPr="00D22211" w:rsidRDefault="008458AA" w:rsidP="009D7261">
      <w:pPr>
        <w:tabs>
          <w:tab w:val="left" w:pos="547"/>
        </w:tabs>
        <w:spacing w:after="240"/>
      </w:pPr>
      <w:bookmarkStart w:id="4036" w:name="_Toc85005958"/>
      <w:r w:rsidRPr="007B45EF">
        <w:rPr>
          <w:rStyle w:val="EngineFuelTOC2ndLevelChar"/>
        </w:rPr>
        <w:t>2.1</w:t>
      </w:r>
      <w:r w:rsidR="008D1470" w:rsidRPr="007B45EF">
        <w:rPr>
          <w:rStyle w:val="EngineFuelTOC2ndLevelChar"/>
        </w:rPr>
        <w:t>4</w:t>
      </w:r>
      <w:r w:rsidRPr="007B45EF">
        <w:rPr>
          <w:rStyle w:val="EngineFuelTOC2ndLevelChar"/>
        </w:rPr>
        <w:t>.</w:t>
      </w:r>
      <w:r w:rsidR="00455B08" w:rsidRPr="007B45EF">
        <w:rPr>
          <w:rStyle w:val="EngineFuelTOC2ndLevelChar"/>
        </w:rPr>
        <w:tab/>
      </w:r>
      <w:r w:rsidRPr="007B45EF">
        <w:rPr>
          <w:rStyle w:val="EngineFuelTOC2ndLevelChar"/>
        </w:rPr>
        <w:t>Engine (Motor) Oil.</w:t>
      </w:r>
      <w:bookmarkEnd w:id="4036"/>
      <w:r w:rsidRPr="00D22211">
        <w:t xml:space="preserve"> </w:t>
      </w:r>
      <w:r>
        <w:t>–</w:t>
      </w:r>
      <w:r w:rsidRPr="00D22211">
        <w:t xml:space="preserve"> </w:t>
      </w:r>
      <w:r>
        <w:t>S</w:t>
      </w:r>
      <w:r w:rsidRPr="00D22211">
        <w:t>hall</w:t>
      </w:r>
      <w:r>
        <w:fldChar w:fldCharType="begin"/>
      </w:r>
      <w:r>
        <w:instrText xml:space="preserve"> XE "</w:instrText>
      </w:r>
      <w:r w:rsidR="00002EFA">
        <w:instrText>Fuels</w:instrText>
      </w:r>
      <w:r w:rsidRPr="00C10736">
        <w:instrText>:Motor oil</w:instrText>
      </w:r>
      <w:r>
        <w:instrText xml:space="preserve">" </w:instrText>
      </w:r>
      <w:r>
        <w:fldChar w:fldCharType="end"/>
      </w:r>
      <w:r w:rsidRPr="00D22211">
        <w:t xml:space="preserve"> not be sold or distributed for use unless the product conforms to the following specifications:</w:t>
      </w:r>
    </w:p>
    <w:p w14:paraId="4F21D1BB" w14:textId="6CE8AE07" w:rsidR="008458AA" w:rsidRDefault="008458AA" w:rsidP="00C83935">
      <w:pPr>
        <w:suppressAutoHyphens/>
        <w:spacing w:after="240"/>
        <w:ind w:left="720" w:hanging="360"/>
      </w:pPr>
      <w:r>
        <w:t>(a)</w:t>
      </w:r>
      <w:r>
        <w:tab/>
        <w:t>performance claims</w:t>
      </w:r>
      <w:r w:rsidR="00411375">
        <w:t xml:space="preserve"> made regarding active performance categories, as</w:t>
      </w:r>
      <w:r>
        <w:t xml:space="preserve"> listed on the label shall be evaluated against the latest version of SAE J183, “Engine Oil Performance and Engine Service Classification,” API 1509 “Engine Oil Licensing and Certification System,” European Automobile Manufacturers’ Association (ACEA), “European Oil Sequences,” or other “Vehicle or Engine Manufacturer Standards” as applicable; </w:t>
      </w:r>
    </w:p>
    <w:p w14:paraId="47390268" w14:textId="6009507C" w:rsidR="00411375" w:rsidRDefault="008458AA" w:rsidP="008458AA">
      <w:pPr>
        <w:ind w:left="720" w:hanging="360"/>
      </w:pPr>
      <w:r>
        <w:t>(b)</w:t>
      </w:r>
      <w:r>
        <w:tab/>
      </w:r>
      <w:r w:rsidR="00411375" w:rsidRPr="00C83935">
        <w:rPr>
          <w:rFonts w:ascii="TimesNewRomanPSMT" w:hAnsi="TimesNewRomanPSMT" w:cs="TimesNewRomanPSMT"/>
          <w:bCs/>
          <w:szCs w:val="20"/>
        </w:rPr>
        <w:t>performance claims made regarding any obsolete performance categories, as listed on the label, shall be determined to meet the requirements of Section 3.13.1.3.2. “Inactive or Obsolete Service Categories” by displaying the appropriate cautionary labeling</w:t>
      </w:r>
      <w:r w:rsidR="00411375">
        <w:rPr>
          <w:rFonts w:ascii="TimesNewRomanPSMT" w:hAnsi="TimesNewRomanPSMT" w:cs="TimesNewRomanPSMT"/>
          <w:bCs/>
          <w:szCs w:val="20"/>
        </w:rPr>
        <w:t>;</w:t>
      </w:r>
      <w:r w:rsidR="00411375" w:rsidRPr="00C83935">
        <w:rPr>
          <w:rFonts w:ascii="TimesNewRomanPSMT" w:hAnsi="TimesNewRomanPSMT" w:cs="TimesNewRomanPSMT"/>
          <w:bCs/>
          <w:szCs w:val="20"/>
        </w:rPr>
        <w:t xml:space="preserve"> </w:t>
      </w:r>
      <w:r w:rsidR="00411375" w:rsidRPr="00C83935">
        <w:rPr>
          <w:bCs/>
        </w:rPr>
        <w:t>and</w:t>
      </w:r>
    </w:p>
    <w:p w14:paraId="2C01B804" w14:textId="77777777" w:rsidR="00411375" w:rsidRDefault="00411375" w:rsidP="008458AA">
      <w:pPr>
        <w:ind w:left="720" w:hanging="360"/>
      </w:pPr>
    </w:p>
    <w:p w14:paraId="5F77CCC5" w14:textId="711E21C0" w:rsidR="008458AA" w:rsidRDefault="008458AA" w:rsidP="00C83935">
      <w:pPr>
        <w:pStyle w:val="ListParagraph"/>
        <w:numPr>
          <w:ilvl w:val="0"/>
          <w:numId w:val="106"/>
        </w:numPr>
        <w:ind w:left="720"/>
      </w:pPr>
      <w:r>
        <w:t>the product shall meet its labeled viscosity grade specification as specified in the latest version of SAE J300, “Engine Oil Viscosity Classification.</w:t>
      </w:r>
      <w:r w:rsidR="00102AD9">
        <w:t>”</w:t>
      </w:r>
    </w:p>
    <w:p w14:paraId="11F7999B" w14:textId="3ECB9866" w:rsidR="008458AA" w:rsidRDefault="008458AA" w:rsidP="008458AA">
      <w:pPr>
        <w:spacing w:before="60" w:after="240"/>
      </w:pPr>
      <w:r>
        <w:t>(Added 2004) (Amended 2014</w:t>
      </w:r>
      <w:r w:rsidR="00411375">
        <w:t xml:space="preserve"> </w:t>
      </w:r>
      <w:r w:rsidR="00411375" w:rsidRPr="002F2DF8">
        <w:t>and 2021</w:t>
      </w:r>
      <w:r w:rsidRPr="002F2DF8">
        <w:t>)</w:t>
      </w:r>
    </w:p>
    <w:p w14:paraId="535CCDD9" w14:textId="33546786" w:rsidR="005A6C37" w:rsidRPr="00D22211" w:rsidRDefault="00F000AD" w:rsidP="00C83935">
      <w:pPr>
        <w:tabs>
          <w:tab w:val="left" w:pos="540"/>
        </w:tabs>
        <w:spacing w:after="240"/>
      </w:pPr>
      <w:bookmarkStart w:id="4037" w:name="_Toc85005959"/>
      <w:r w:rsidRPr="007B45EF">
        <w:rPr>
          <w:rStyle w:val="EngineFuelTOC2ndLevelChar"/>
        </w:rPr>
        <w:t>2.1</w:t>
      </w:r>
      <w:r w:rsidR="008D1470" w:rsidRPr="007B45EF">
        <w:rPr>
          <w:rStyle w:val="EngineFuelTOC2ndLevelChar"/>
        </w:rPr>
        <w:t>5</w:t>
      </w:r>
      <w:r w:rsidRPr="007B45EF">
        <w:rPr>
          <w:rStyle w:val="EngineFuelTOC2ndLevelChar"/>
        </w:rPr>
        <w:t>.</w:t>
      </w:r>
      <w:r w:rsidRPr="007B45EF">
        <w:rPr>
          <w:rStyle w:val="EngineFuelTOC2ndLevelChar"/>
        </w:rPr>
        <w:tab/>
      </w:r>
      <w:r w:rsidR="005A6C37" w:rsidRPr="007B45EF">
        <w:rPr>
          <w:rStyle w:val="EngineFuelTOC2ndLevelChar"/>
        </w:rPr>
        <w:t>Products for Use in Lubricating Manual Transmissions, Gears, or Axles</w:t>
      </w:r>
      <w:r w:rsidR="00E06D18" w:rsidRPr="007B45EF">
        <w:rPr>
          <w:rStyle w:val="EngineFuelTOC2ndLevelChar"/>
        </w:rPr>
        <w:t>.</w:t>
      </w:r>
      <w:bookmarkEnd w:id="4037"/>
      <w:r w:rsidR="00E06D18" w:rsidRPr="008C68DF">
        <w:rPr>
          <w:rStyle w:val="EngineFuelTOC2ndLevelChar"/>
        </w:rPr>
        <w:t xml:space="preserve"> </w:t>
      </w:r>
      <w:r w:rsidR="00AF21D6" w:rsidRPr="007E0CB6">
        <w:t>–</w:t>
      </w:r>
      <w:r w:rsidR="00AF21D6" w:rsidRPr="003C7D0C">
        <w:t xml:space="preserve"> </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00E06D18">
        <w:t>S</w:t>
      </w:r>
      <w:r w:rsidR="005A6C37" w:rsidRPr="00D22211">
        <w:t>hall not be sold or distributed for use in lubricating manual transmissions, gears</w:t>
      </w:r>
      <w:r w:rsidR="000C22C4">
        <w:t>,</w:t>
      </w:r>
      <w:r w:rsidR="005A6C37" w:rsidRPr="00D22211">
        <w:t xml:space="preserve"> or axles unless the product conforms to the following specifications:</w:t>
      </w:r>
    </w:p>
    <w:p w14:paraId="21E2869D" w14:textId="77777777" w:rsidR="005A6C37" w:rsidRDefault="005A6C37" w:rsidP="00C83935">
      <w:pPr>
        <w:suppressAutoHyphens/>
        <w:spacing w:after="240"/>
        <w:ind w:left="720" w:hanging="360"/>
      </w:pPr>
      <w:r>
        <w:t>(a)</w:t>
      </w:r>
      <w:r>
        <w:tab/>
      </w:r>
      <w:r w:rsidR="000C22C4">
        <w:t>i</w:t>
      </w:r>
      <w:r>
        <w:t xml:space="preserve">t is labeled with one or more of the service designations found in the latest </w:t>
      </w:r>
      <w:r w:rsidR="00AF7E78">
        <w:t xml:space="preserve">version </w:t>
      </w:r>
      <w:r>
        <w:t>of the SAE Information Report on axle and manual transmission lubricants, SAE J308, and API Publication 1560, and meets all applicable requirements of those designations;</w:t>
      </w:r>
    </w:p>
    <w:p w14:paraId="2CF335A1" w14:textId="77777777" w:rsidR="005A6C37" w:rsidRDefault="005A6C37" w:rsidP="007C2834">
      <w:pPr>
        <w:spacing w:after="240"/>
        <w:ind w:left="720" w:hanging="360"/>
      </w:pPr>
      <w:r>
        <w:t>(b)</w:t>
      </w:r>
      <w:r>
        <w:tab/>
      </w:r>
      <w:r w:rsidR="000C22C4">
        <w:t>t</w:t>
      </w:r>
      <w:r>
        <w:t>he product shall meet its labeled viscosity grade classification as specified in the latest version of SAE J306;</w:t>
      </w:r>
      <w:r w:rsidR="00BE71A4">
        <w:t xml:space="preserve"> and</w:t>
      </w:r>
    </w:p>
    <w:p w14:paraId="572A492A" w14:textId="77777777" w:rsidR="005A6C37" w:rsidRDefault="005A6C37" w:rsidP="002D29EF">
      <w:pPr>
        <w:keepNext/>
        <w:keepLines/>
        <w:ind w:left="720" w:hanging="360"/>
      </w:pPr>
      <w:r>
        <w:t>(c)</w:t>
      </w:r>
      <w:r>
        <w:tab/>
      </w:r>
      <w:r w:rsidR="000C22C4">
        <w:t>t</w:t>
      </w:r>
      <w:r>
        <w:t>he product shall be free from water and suspended matter when tested by means of centrifuge, in accordance with the</w:t>
      </w:r>
      <w:r w:rsidR="00AF7E78">
        <w:t xml:space="preserve"> latest version of </w:t>
      </w:r>
      <w:r>
        <w:t>ASTM D2273</w:t>
      </w:r>
      <w:r w:rsidR="00D72ECD">
        <w:t xml:space="preserve">, “Standard Test Method </w:t>
      </w:r>
      <w:r w:rsidR="002B7004">
        <w:t>for Trace Sediment in Lubricating Oils</w:t>
      </w:r>
      <w:r>
        <w:t>.</w:t>
      </w:r>
      <w:r w:rsidR="002B7004">
        <w:t>”</w:t>
      </w:r>
    </w:p>
    <w:p w14:paraId="0C45A707" w14:textId="77777777" w:rsidR="005A6C37" w:rsidRDefault="005A6C37" w:rsidP="007C2834">
      <w:pPr>
        <w:keepNext/>
        <w:keepLines/>
        <w:spacing w:before="60" w:after="240"/>
      </w:pPr>
      <w:r>
        <w:t>(Added 2004)</w:t>
      </w:r>
    </w:p>
    <w:p w14:paraId="237B99FD" w14:textId="58663977" w:rsidR="005A6C37" w:rsidRDefault="005A6C37" w:rsidP="00C83935">
      <w:pPr>
        <w:keepNext/>
        <w:tabs>
          <w:tab w:val="left" w:pos="540"/>
        </w:tabs>
        <w:suppressAutoHyphens/>
      </w:pPr>
      <w:bookmarkStart w:id="4038" w:name="_Toc85005960"/>
      <w:r w:rsidRPr="007B45EF">
        <w:rPr>
          <w:rStyle w:val="EngineFuelTOC2ndLevelChar"/>
        </w:rPr>
        <w:t>2.</w:t>
      </w:r>
      <w:r w:rsidR="008D1470" w:rsidRPr="007B45EF">
        <w:rPr>
          <w:rStyle w:val="EngineFuelTOC2ndLevelChar"/>
        </w:rPr>
        <w:t>16</w:t>
      </w:r>
      <w:r w:rsidRPr="007B45EF">
        <w:rPr>
          <w:rStyle w:val="EngineFuelTOC2ndLevelChar"/>
        </w:rPr>
        <w:t>.</w:t>
      </w:r>
      <w:r w:rsidR="00485E14" w:rsidRPr="007B45EF">
        <w:rPr>
          <w:rStyle w:val="EngineFuelTOC2ndLevelChar"/>
        </w:rPr>
        <w:tab/>
      </w:r>
      <w:r w:rsidRPr="007B45EF">
        <w:rPr>
          <w:rStyle w:val="EngineFuelTOC2ndLevelChar"/>
        </w:rPr>
        <w:t xml:space="preserve">Products for Use in Lubricating </w:t>
      </w:r>
      <w:r w:rsidR="00225F87" w:rsidRPr="007B45EF">
        <w:rPr>
          <w:rStyle w:val="EngineFuelTOC2ndLevelChar"/>
        </w:rPr>
        <w:t>Transmissio</w:t>
      </w:r>
      <w:r w:rsidRPr="007B45EF">
        <w:rPr>
          <w:rStyle w:val="EngineFuelTOC2ndLevelChar"/>
        </w:rPr>
        <w:t>ns.</w:t>
      </w:r>
      <w:bookmarkEnd w:id="4038"/>
      <w:r w:rsidRPr="00D22211">
        <w:t xml:space="preserve"> </w:t>
      </w:r>
      <w:r>
        <w:t>–</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Pr="00D22211">
        <w:t xml:space="preserve"> </w:t>
      </w:r>
      <w:r w:rsidR="00225F87" w:rsidRPr="00225F87">
        <w:rPr>
          <w:szCs w:val="20"/>
        </w:rPr>
        <w:t xml:space="preserve">Transmission fluids shall meet the original equipment manufacturer’s requirements for those transmissions or have demonstrated performance claims to be suitable for use in those transmissions.  </w:t>
      </w:r>
      <w:r w:rsidR="00225F87" w:rsidRPr="00225F87">
        <w:rPr>
          <w:color w:val="000000"/>
          <w:szCs w:val="20"/>
        </w:rPr>
        <w:t>Where a fluid can be licensed against an original equipment manufacturer’s specification, evidence of current licensing by the marketer is acceptable documentation of performance against the specification.  In the absence of a license from the original equipment manufacturer, a</w:t>
      </w:r>
      <w:r w:rsidR="00225F87" w:rsidRPr="00225F87">
        <w:rPr>
          <w:szCs w:val="20"/>
        </w:rPr>
        <w:t xml:space="preserve">dherence to the original equipment manufacturer’s recommended requirements shall be assessed after testing per relevant methods available to the lubricants industry and the state regulatory agency.  Suitability for use claims shall be based upon appropriate field, bench, and/or transmission rig testing.  Any manufacturer of a transmission fluid making suitable-for-use claims shall provide, upon request by a duly authorized representative of the Director, credible documentation of such claims.  </w:t>
      </w:r>
      <w:r w:rsidR="00225F87" w:rsidRPr="00225F87">
        <w:rPr>
          <w:color w:val="000000"/>
          <w:szCs w:val="2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7CF3DC6" w14:textId="475D7B9A" w:rsidR="00BC1F8D" w:rsidRDefault="005A6C37" w:rsidP="00225F87">
      <w:pPr>
        <w:tabs>
          <w:tab w:val="left" w:pos="540"/>
        </w:tabs>
        <w:spacing w:before="60" w:after="240"/>
      </w:pPr>
      <w:r>
        <w:t>(Added 2004)</w:t>
      </w:r>
      <w:r w:rsidR="00225F87">
        <w:t xml:space="preserve"> (Amended 2017)</w:t>
      </w:r>
    </w:p>
    <w:p w14:paraId="188038CB" w14:textId="2A13F271" w:rsidR="00225F87" w:rsidRPr="00F1645B" w:rsidRDefault="00225F87" w:rsidP="00C83935">
      <w:pPr>
        <w:tabs>
          <w:tab w:val="left" w:pos="1080"/>
        </w:tabs>
        <w:suppressAutoHyphens/>
        <w:ind w:left="360"/>
        <w:rPr>
          <w:szCs w:val="20"/>
        </w:rPr>
      </w:pPr>
      <w:bookmarkStart w:id="4039" w:name="_Toc85005961"/>
      <w:r w:rsidRPr="007B45EF">
        <w:rPr>
          <w:rStyle w:val="EngineFuelTOC3rdLevelChar"/>
          <w:bCs/>
          <w:sz w:val="20"/>
        </w:rPr>
        <w:t>2.1</w:t>
      </w:r>
      <w:r w:rsidR="008D1470" w:rsidRPr="007B45EF">
        <w:rPr>
          <w:rStyle w:val="EngineFuelTOC3rdLevelChar"/>
          <w:bCs/>
          <w:sz w:val="20"/>
        </w:rPr>
        <w:t>6</w:t>
      </w:r>
      <w:r w:rsidRPr="007B45EF">
        <w:rPr>
          <w:rStyle w:val="EngineFuelTOC3rdLevelChar"/>
          <w:bCs/>
          <w:sz w:val="20"/>
        </w:rPr>
        <w:t>.1.</w:t>
      </w:r>
      <w:r w:rsidRPr="007B45EF">
        <w:rPr>
          <w:rStyle w:val="EngineFuelTOC3rdLevelChar"/>
          <w:bCs/>
          <w:sz w:val="20"/>
        </w:rPr>
        <w:tab/>
        <w:t>Conformance.</w:t>
      </w:r>
      <w:bookmarkEnd w:id="4039"/>
      <w:r w:rsidRPr="00F1645B">
        <w:rPr>
          <w:b/>
          <w:szCs w:val="20"/>
        </w:rPr>
        <w:t xml:space="preserve"> – </w:t>
      </w:r>
      <w:r w:rsidRPr="00F1645B">
        <w:rPr>
          <w:szCs w:val="20"/>
        </w:rPr>
        <w:t>Conformance of a fluid per Section 2.14. Products for Use in Lubricating Transmissions does not absolve the obligations of a fluid licensee with respect to the licensing original equipment manufacturer or the original equipment manufacturer’s licensing agent(s), where relevant.</w:t>
      </w:r>
    </w:p>
    <w:p w14:paraId="1457AC09" w14:textId="7C183935" w:rsidR="00225F87" w:rsidRPr="00F1645B" w:rsidRDefault="00225F87" w:rsidP="00443BBD">
      <w:pPr>
        <w:tabs>
          <w:tab w:val="left" w:pos="1080"/>
        </w:tabs>
        <w:spacing w:before="60" w:after="240"/>
        <w:ind w:left="360"/>
        <w:rPr>
          <w:szCs w:val="20"/>
        </w:rPr>
      </w:pPr>
      <w:r w:rsidRPr="00F1645B">
        <w:rPr>
          <w:szCs w:val="20"/>
        </w:rPr>
        <w:t>(Added 2017)</w:t>
      </w:r>
    </w:p>
    <w:p w14:paraId="4857B046" w14:textId="40524C65" w:rsidR="00225F87" w:rsidRPr="00F1645B" w:rsidRDefault="00225F87" w:rsidP="00443BBD">
      <w:pPr>
        <w:tabs>
          <w:tab w:val="left" w:pos="1080"/>
        </w:tabs>
        <w:ind w:left="360"/>
        <w:rPr>
          <w:szCs w:val="20"/>
        </w:rPr>
      </w:pPr>
      <w:bookmarkStart w:id="4040" w:name="_Toc85005962"/>
      <w:r w:rsidRPr="007B45EF">
        <w:rPr>
          <w:rStyle w:val="EngineFuelTOC3rdLevelChar"/>
          <w:bCs/>
          <w:sz w:val="20"/>
        </w:rPr>
        <w:lastRenderedPageBreak/>
        <w:t>2.1</w:t>
      </w:r>
      <w:r w:rsidR="008D1470" w:rsidRPr="007B45EF">
        <w:rPr>
          <w:rStyle w:val="EngineFuelTOC3rdLevelChar"/>
          <w:bCs/>
          <w:sz w:val="20"/>
        </w:rPr>
        <w:t>6</w:t>
      </w:r>
      <w:r w:rsidRPr="007B45EF">
        <w:rPr>
          <w:rStyle w:val="EngineFuelTOC3rdLevelChar"/>
          <w:bCs/>
          <w:sz w:val="20"/>
        </w:rPr>
        <w:t>.2.</w:t>
      </w:r>
      <w:r w:rsidRPr="007B45EF">
        <w:rPr>
          <w:rStyle w:val="EngineFuelTOC3rdLevelChar"/>
          <w:bCs/>
          <w:sz w:val="20"/>
        </w:rPr>
        <w:tab/>
      </w:r>
      <w:r w:rsidR="00F1645B" w:rsidRPr="007B45EF">
        <w:rPr>
          <w:rStyle w:val="EngineFuelTOC3rdLevelChar"/>
          <w:bCs/>
          <w:sz w:val="20"/>
        </w:rPr>
        <w:t>Transmission Fluid Additives</w:t>
      </w:r>
      <w:r w:rsidR="00F1645B" w:rsidRPr="008C68DF">
        <w:rPr>
          <w:rStyle w:val="EngineFuelTOC3rdLevelChar"/>
          <w:b w:val="0"/>
          <w:sz w:val="20"/>
        </w:rPr>
        <w:t>.</w:t>
      </w:r>
      <w:bookmarkEnd w:id="4040"/>
      <w:r w:rsidR="00F1645B" w:rsidRPr="00667725">
        <w:rPr>
          <w:szCs w:val="20"/>
        </w:rPr>
        <w:t xml:space="preserve"> –</w:t>
      </w:r>
      <w:r w:rsidR="00F1645B" w:rsidRPr="00F1645B">
        <w:rPr>
          <w:szCs w:val="20"/>
        </w:rPr>
        <w:t xml:space="preserve"> Any material offered for sale or sold as an additive to transmission fluids shall be compatible with the transmission fluid to which it is added and shall meet all performance claims as stated on the label or published on any website referenced by the label. Any manufacturer of any such product sold in this state shall provide, upon request by a duly authorized representative of the Director, documentation of any claims made on their product label or published on any website referenced by the label.</w:t>
      </w:r>
    </w:p>
    <w:p w14:paraId="18A89D74" w14:textId="00E2E9DB" w:rsidR="00F1645B" w:rsidRPr="00F1645B" w:rsidRDefault="00F1645B" w:rsidP="00326329">
      <w:pPr>
        <w:spacing w:before="60" w:after="240"/>
        <w:ind w:left="360"/>
        <w:rPr>
          <w:szCs w:val="20"/>
        </w:rPr>
      </w:pPr>
      <w:r w:rsidRPr="00F1645B">
        <w:rPr>
          <w:szCs w:val="20"/>
        </w:rPr>
        <w:t>(Added 2017)</w:t>
      </w:r>
    </w:p>
    <w:p w14:paraId="406212FC" w14:textId="2DE09FA6" w:rsidR="005A6C37" w:rsidRPr="00D22211" w:rsidRDefault="005A6C37" w:rsidP="00D60E87">
      <w:pPr>
        <w:keepNext/>
        <w:tabs>
          <w:tab w:val="left" w:pos="540"/>
        </w:tabs>
      </w:pPr>
      <w:bookmarkStart w:id="4041" w:name="_Toc85005963"/>
      <w:bookmarkStart w:id="4042" w:name="_Hlk522008674"/>
      <w:r w:rsidRPr="007B45EF">
        <w:rPr>
          <w:rStyle w:val="EngineFuelTOC2ndLevelChar"/>
        </w:rPr>
        <w:t>2.</w:t>
      </w:r>
      <w:r w:rsidR="008D1470" w:rsidRPr="007B45EF">
        <w:rPr>
          <w:rStyle w:val="EngineFuelTOC2ndLevelChar"/>
        </w:rPr>
        <w:t>17</w:t>
      </w:r>
      <w:r w:rsidRPr="007B45EF">
        <w:rPr>
          <w:rStyle w:val="EngineFuelTOC2ndLevelChar"/>
        </w:rPr>
        <w:t>.</w:t>
      </w:r>
      <w:r w:rsidR="00485E14" w:rsidRPr="007B45EF">
        <w:rPr>
          <w:rStyle w:val="EngineFuelTOC2ndLevelChar"/>
        </w:rPr>
        <w:tab/>
      </w:r>
      <w:r w:rsidRPr="007B45EF">
        <w:rPr>
          <w:rStyle w:val="EngineFuelTOC2ndLevelChar"/>
        </w:rPr>
        <w:t>Biodiesel</w:t>
      </w:r>
      <w:r w:rsidR="00FF5085" w:rsidRPr="007B45EF">
        <w:rPr>
          <w:rStyle w:val="EngineFuelTOC2ndLevelChar"/>
        </w:rPr>
        <w:t xml:space="preserve"> </w:t>
      </w:r>
      <w:proofErr w:type="spellStart"/>
      <w:r w:rsidR="00FF5085" w:rsidRPr="007B45EF">
        <w:rPr>
          <w:rStyle w:val="EngineFuelTOC2ndLevelChar"/>
        </w:rPr>
        <w:t>Blendstock</w:t>
      </w:r>
      <w:proofErr w:type="spellEnd"/>
      <w:r w:rsidRPr="00533424">
        <w:rPr>
          <w:rStyle w:val="EngineFuelTOC2ndLevelChar"/>
          <w:b w:val="0"/>
        </w:rPr>
        <w:t>.</w:t>
      </w:r>
      <w:bookmarkEnd w:id="4041"/>
      <w:r w:rsidR="00D962A8" w:rsidRPr="008C68DF">
        <w:rPr>
          <w:b/>
        </w:rPr>
        <w:fldChar w:fldCharType="begin"/>
      </w:r>
      <w:r w:rsidRPr="008C68DF">
        <w:rPr>
          <w:b/>
        </w:rPr>
        <w:instrText>xe "</w:instrText>
      </w:r>
      <w:r w:rsidR="00002EFA" w:rsidRPr="008C68DF">
        <w:rPr>
          <w:b/>
        </w:rPr>
        <w:instrText>Fuels</w:instrText>
      </w:r>
      <w:r w:rsidR="008E63B7" w:rsidRPr="008C68DF">
        <w:rPr>
          <w:b/>
        </w:rPr>
        <w:instrText>:</w:instrText>
      </w:r>
      <w:r w:rsidRPr="008C68DF">
        <w:rPr>
          <w:b/>
        </w:rPr>
        <w:instrText>Biodiesel"</w:instrText>
      </w:r>
      <w:r w:rsidR="00D962A8" w:rsidRPr="008C68DF">
        <w:rPr>
          <w:b/>
        </w:rPr>
        <w:fldChar w:fldCharType="end"/>
      </w:r>
      <w:r w:rsidRPr="007E0CB6">
        <w:t xml:space="preserve"> –</w:t>
      </w:r>
      <w:r w:rsidRPr="00D22211">
        <w:t xml:space="preserve"> </w:t>
      </w:r>
      <w:r w:rsidR="008D1470">
        <w:t>B</w:t>
      </w:r>
      <w:r w:rsidRPr="00D22211">
        <w:t xml:space="preserve">iodiesel intended for blending with diesel fuel shall meet the </w:t>
      </w:r>
      <w:r w:rsidR="00AF7E78">
        <w:t>latest</w:t>
      </w:r>
      <w:r w:rsidRPr="00D22211">
        <w:t xml:space="preserve"> version of ASTM D6751, </w:t>
      </w:r>
      <w:r w:rsidR="002B7004">
        <w:t>“</w:t>
      </w:r>
      <w:r w:rsidRPr="00D22211">
        <w:t>Standard Specification for Biodiesel Fuel Blend Stock</w:t>
      </w:r>
      <w:r w:rsidR="00FF5085">
        <w:t xml:space="preserve"> (B100)</w:t>
      </w:r>
      <w:r w:rsidRPr="00D22211">
        <w:t xml:space="preserve"> for </w:t>
      </w:r>
      <w:r w:rsidR="00FF5085">
        <w:t xml:space="preserve">Middle </w:t>
      </w:r>
      <w:r w:rsidRPr="00D22211">
        <w:t>Distillate Fuels.</w:t>
      </w:r>
      <w:r w:rsidR="002B7004">
        <w:t>”</w:t>
      </w:r>
      <w:r w:rsidR="00FF5085">
        <w:t xml:space="preserve">  Any blend stock less than 99 % by volume biodiesel (no more than 1 % by volume diesel fuel).  Any blend stock less than 99 % by volume shall not be used as a commercial blend stock for biodiesel blends without the permission of the Director</w:t>
      </w:r>
      <w:r w:rsidR="00FF5085">
        <w:fldChar w:fldCharType="begin"/>
      </w:r>
      <w:r w:rsidR="00FF5085">
        <w:instrText xml:space="preserve"> XE "</w:instrText>
      </w:r>
      <w:r w:rsidR="00FF5085" w:rsidRPr="00A049E8">
        <w:instrText>Director</w:instrText>
      </w:r>
      <w:r w:rsidR="00FF5085">
        <w:instrText xml:space="preserve">" </w:instrText>
      </w:r>
      <w:r w:rsidR="00FF5085">
        <w:fldChar w:fldCharType="end"/>
      </w:r>
      <w:r w:rsidR="00FF5085">
        <w:t>.</w:t>
      </w:r>
    </w:p>
    <w:p w14:paraId="0D7F2E5C" w14:textId="7735E011" w:rsidR="005A6C37" w:rsidRDefault="005A6C37" w:rsidP="00C131BF">
      <w:pPr>
        <w:keepNext/>
        <w:tabs>
          <w:tab w:val="left" w:pos="540"/>
        </w:tabs>
        <w:spacing w:before="60" w:after="240"/>
      </w:pPr>
      <w:r>
        <w:t>(Added 2004)</w:t>
      </w:r>
      <w:r w:rsidR="00FF5085">
        <w:t xml:space="preserve"> (Amended 2018)</w:t>
      </w:r>
    </w:p>
    <w:p w14:paraId="2D9996A8" w14:textId="79DE2D83" w:rsidR="000C5BA8" w:rsidRPr="00D22211" w:rsidRDefault="000C5BA8" w:rsidP="00C83935">
      <w:pPr>
        <w:keepNext/>
        <w:tabs>
          <w:tab w:val="left" w:pos="540"/>
        </w:tabs>
        <w:suppressAutoHyphens/>
      </w:pPr>
      <w:bookmarkStart w:id="4043" w:name="_Toc85005964"/>
      <w:bookmarkStart w:id="4044" w:name="_Hlk522008828"/>
      <w:bookmarkEnd w:id="4042"/>
      <w:r w:rsidRPr="007B45EF">
        <w:rPr>
          <w:rStyle w:val="EngineFuelTOC2ndLevelChar"/>
        </w:rPr>
        <w:t>2.18.</w:t>
      </w:r>
      <w:r w:rsidRPr="007B45EF">
        <w:rPr>
          <w:rStyle w:val="EngineFuelTOC2ndLevelChar"/>
        </w:rPr>
        <w:tab/>
        <w:t>Butanol for Blending with Gasoline</w:t>
      </w:r>
      <w:r w:rsidRPr="007B45EF">
        <w:rPr>
          <w:rStyle w:val="EngineFuelTOC2ndLevelChar"/>
        </w:rPr>
        <w:fldChar w:fldCharType="begin"/>
      </w:r>
      <w:r w:rsidRPr="007B45EF">
        <w:rPr>
          <w:rStyle w:val="EngineFuelTOC2ndLevelChar"/>
        </w:rPr>
        <w:instrText>xe "</w:instrText>
      </w:r>
      <w:r w:rsidR="00002EFA" w:rsidRPr="007B45EF">
        <w:rPr>
          <w:rStyle w:val="EngineFuelTOC2ndLevelChar"/>
        </w:rPr>
        <w:instrText>Fuels</w:instrText>
      </w:r>
      <w:r w:rsidRPr="007B45EF">
        <w:rPr>
          <w:rStyle w:val="EngineFuelTOC2ndLevelChar"/>
        </w:rPr>
        <w:instrText>:Butanol"</w:instrText>
      </w:r>
      <w:r w:rsidR="00FC0DAF" w:rsidRPr="007B45EF">
        <w:rPr>
          <w:rStyle w:val="EngineFuelTOC2ndLevelChar"/>
        </w:rPr>
        <w:instrText xml:space="preserve"> </w:instrText>
      </w:r>
      <w:r w:rsidRPr="007B45EF">
        <w:rPr>
          <w:rStyle w:val="EngineFuelTOC2ndLevelChar"/>
        </w:rPr>
        <w:fldChar w:fldCharType="end"/>
      </w:r>
      <w:r w:rsidR="005E5BE1" w:rsidRPr="007B45EF">
        <w:rPr>
          <w:rStyle w:val="EngineFuelTOC2ndLevelChar"/>
        </w:rPr>
        <w:t>.</w:t>
      </w:r>
      <w:bookmarkEnd w:id="4043"/>
      <w:r w:rsidRPr="00D22211">
        <w:t xml:space="preserve"> </w:t>
      </w:r>
      <w:r>
        <w:t>–</w:t>
      </w:r>
      <w:r w:rsidRPr="00D22211">
        <w:t xml:space="preserve"> </w:t>
      </w:r>
      <w:r>
        <w:t>Shall meet the latest version of ASTM D7862, “Standard Specifications for Butanol for Blending with Gasoline for Use as Automotive Spark-Ignition Engine Fuel.</w:t>
      </w:r>
      <w:r w:rsidR="005D21E4">
        <w:t>”</w:t>
      </w:r>
    </w:p>
    <w:p w14:paraId="783584CB" w14:textId="2FE357C9" w:rsidR="000C5BA8" w:rsidRDefault="000C5BA8" w:rsidP="000C5BA8">
      <w:pPr>
        <w:keepNext/>
        <w:tabs>
          <w:tab w:val="left" w:pos="540"/>
        </w:tabs>
        <w:spacing w:before="60" w:after="240"/>
      </w:pPr>
      <w:r>
        <w:t xml:space="preserve">(Added 2018) </w:t>
      </w:r>
    </w:p>
    <w:p w14:paraId="4BC23675" w14:textId="417356CA" w:rsidR="000C5BA8" w:rsidRPr="00D22211" w:rsidRDefault="000C5BA8" w:rsidP="000C5BA8">
      <w:pPr>
        <w:keepNext/>
        <w:tabs>
          <w:tab w:val="left" w:pos="540"/>
        </w:tabs>
      </w:pPr>
      <w:bookmarkStart w:id="4045" w:name="_Toc85005965"/>
      <w:bookmarkEnd w:id="4044"/>
      <w:r w:rsidRPr="007B45EF">
        <w:rPr>
          <w:rStyle w:val="EngineFuelTOC2ndLevelChar"/>
        </w:rPr>
        <w:t>2.19.</w:t>
      </w:r>
      <w:r w:rsidRPr="007B45EF">
        <w:rPr>
          <w:rStyle w:val="EngineFuelTOC2ndLevelChar"/>
        </w:rPr>
        <w:tab/>
        <w:t>Dimethyl Ether for Fuel Purposes</w:t>
      </w:r>
      <w:r w:rsidRPr="007B45EF">
        <w:rPr>
          <w:rStyle w:val="EngineFuelTOC2ndLevelChar"/>
        </w:rPr>
        <w:fldChar w:fldCharType="begin"/>
      </w:r>
      <w:r w:rsidRPr="007B45EF">
        <w:rPr>
          <w:rStyle w:val="EngineFuelTOC2ndLevelChar"/>
        </w:rPr>
        <w:instrText>xe "</w:instrText>
      </w:r>
      <w:r w:rsidR="00002EFA" w:rsidRPr="007B45EF">
        <w:rPr>
          <w:rStyle w:val="EngineFuelTOC2ndLevelChar"/>
        </w:rPr>
        <w:instrText>Fuels</w:instrText>
      </w:r>
      <w:r w:rsidRPr="007B45EF">
        <w:rPr>
          <w:rStyle w:val="EngineFuelTOC2ndLevelChar"/>
        </w:rPr>
        <w:instrText>:Dimethyl ether"</w:instrText>
      </w:r>
      <w:r w:rsidRPr="007B45EF">
        <w:rPr>
          <w:rStyle w:val="EngineFuelTOC2ndLevelChar"/>
        </w:rPr>
        <w:fldChar w:fldCharType="end"/>
      </w:r>
      <w:r w:rsidR="005E5BE1" w:rsidRPr="007B45EF">
        <w:rPr>
          <w:rStyle w:val="EngineFuelTOC2ndLevelChar"/>
        </w:rPr>
        <w:t>.</w:t>
      </w:r>
      <w:bookmarkEnd w:id="4045"/>
      <w:r w:rsidRPr="007E0CB6">
        <w:t xml:space="preserve"> </w:t>
      </w:r>
      <w:r w:rsidRPr="00B173F1">
        <w:t>–</w:t>
      </w:r>
      <w:r w:rsidRPr="00D22211">
        <w:t xml:space="preserve"> </w:t>
      </w:r>
      <w:r>
        <w:t>Shall meet the latest version of ASTM D7</w:t>
      </w:r>
      <w:r w:rsidR="00907A4E">
        <w:t>901</w:t>
      </w:r>
      <w:r>
        <w:t xml:space="preserve">, “Standard Specifications for </w:t>
      </w:r>
      <w:r w:rsidR="00907A4E">
        <w:t>Dimethyl Ether for Fuel Purposes.”</w:t>
      </w:r>
    </w:p>
    <w:p w14:paraId="74B00223" w14:textId="77777777" w:rsidR="000C5BA8" w:rsidRDefault="000C5BA8" w:rsidP="000C5BA8">
      <w:pPr>
        <w:keepNext/>
        <w:tabs>
          <w:tab w:val="left" w:pos="540"/>
        </w:tabs>
        <w:spacing w:before="60" w:after="240"/>
      </w:pPr>
      <w:r>
        <w:t xml:space="preserve">(Added 2018) </w:t>
      </w:r>
    </w:p>
    <w:p w14:paraId="3CE78647" w14:textId="1ECFA44A" w:rsidR="00AE1F9E" w:rsidRPr="00674F6A" w:rsidRDefault="00AE1F9E" w:rsidP="00787C8A">
      <w:pPr>
        <w:tabs>
          <w:tab w:val="left" w:pos="540"/>
        </w:tabs>
      </w:pPr>
      <w:bookmarkStart w:id="4046" w:name="_Toc85005966"/>
      <w:r w:rsidRPr="007B45EF">
        <w:rPr>
          <w:rStyle w:val="EngineFuelTOC2ndLevelChar"/>
        </w:rPr>
        <w:t>2.</w:t>
      </w:r>
      <w:r w:rsidR="00907A4E" w:rsidRPr="007B45EF">
        <w:rPr>
          <w:rStyle w:val="EngineFuelTOC2ndLevelChar"/>
        </w:rPr>
        <w:t>20</w:t>
      </w:r>
      <w:r w:rsidRPr="007B45EF">
        <w:rPr>
          <w:rStyle w:val="EngineFuelTOC2ndLevelChar"/>
        </w:rPr>
        <w:t>.</w:t>
      </w:r>
      <w:r w:rsidR="00BF4FEE" w:rsidRPr="007B45EF">
        <w:rPr>
          <w:rStyle w:val="EngineFuelTOC2ndLevelChar"/>
        </w:rPr>
        <w:tab/>
      </w:r>
      <w:r w:rsidRPr="007B45EF">
        <w:rPr>
          <w:rStyle w:val="EngineFuelTOC2ndLevelChar"/>
        </w:rPr>
        <w:t>Hydrogen Fuel.</w:t>
      </w:r>
      <w:bookmarkEnd w:id="4046"/>
      <w:r w:rsidRPr="00674F6A">
        <w:t xml:space="preserve"> –</w:t>
      </w:r>
      <w:r w:rsidR="00BF4FEE" w:rsidRPr="00674F6A">
        <w:t xml:space="preserve"> </w:t>
      </w:r>
      <w:r w:rsidR="00BF4FEE" w:rsidRPr="00674F6A">
        <w:fldChar w:fldCharType="begin"/>
      </w:r>
      <w:r w:rsidR="00BF4FEE" w:rsidRPr="00674F6A">
        <w:instrText xml:space="preserve"> XE "Hydrogen:Fuel" </w:instrText>
      </w:r>
      <w:r w:rsidR="00BF4FEE" w:rsidRPr="00674F6A">
        <w:fldChar w:fldCharType="end"/>
      </w:r>
      <w:r w:rsidRPr="00674F6A">
        <w:t xml:space="preserve">Shall meet the latest version of SAE J2719, </w:t>
      </w:r>
      <w:r w:rsidR="000A7021" w:rsidRPr="00674F6A">
        <w:t>“</w:t>
      </w:r>
      <w:r w:rsidRPr="00674F6A">
        <w:t>Hydrogen Fuel Quality for Fuel Cell Vehicles.</w:t>
      </w:r>
      <w:r w:rsidR="000A7021" w:rsidRPr="00674F6A">
        <w:t>”</w:t>
      </w:r>
    </w:p>
    <w:p w14:paraId="19171DA0" w14:textId="77777777" w:rsidR="00AE1F9E" w:rsidRDefault="00AE1F9E" w:rsidP="00C131BF">
      <w:pPr>
        <w:tabs>
          <w:tab w:val="left" w:pos="540"/>
        </w:tabs>
        <w:spacing w:before="60" w:after="240"/>
      </w:pPr>
      <w:r w:rsidRPr="00674F6A">
        <w:t>(Added 201</w:t>
      </w:r>
      <w:r w:rsidR="00BF4FEE" w:rsidRPr="00674F6A">
        <w:t>2</w:t>
      </w:r>
      <w:r w:rsidRPr="00674F6A">
        <w:t>)</w:t>
      </w:r>
    </w:p>
    <w:p w14:paraId="4EAB0F84" w14:textId="14D8946E" w:rsidR="00941278" w:rsidRPr="00A46968" w:rsidRDefault="00941278" w:rsidP="00993BF9">
      <w:pPr>
        <w:pStyle w:val="I-Normal-bold"/>
        <w:tabs>
          <w:tab w:val="left" w:pos="540"/>
        </w:tabs>
        <w:spacing w:after="60"/>
        <w:ind w:left="0"/>
        <w:rPr>
          <w:b w:val="0"/>
        </w:rPr>
      </w:pPr>
      <w:bookmarkStart w:id="4047" w:name="_Toc85005967"/>
      <w:r w:rsidRPr="007B45EF">
        <w:rPr>
          <w:rStyle w:val="EngineFuelTOC2ndLevelChar"/>
          <w:b/>
          <w:bCs/>
        </w:rPr>
        <w:t>2.</w:t>
      </w:r>
      <w:r w:rsidR="00907A4E" w:rsidRPr="007B45EF">
        <w:rPr>
          <w:rStyle w:val="EngineFuelTOC2ndLevelChar"/>
          <w:b/>
          <w:bCs/>
        </w:rPr>
        <w:t>21</w:t>
      </w:r>
      <w:r w:rsidRPr="007B45EF">
        <w:rPr>
          <w:rStyle w:val="EngineFuelTOC2ndLevelChar"/>
          <w:b/>
          <w:bCs/>
        </w:rPr>
        <w:t>.</w:t>
      </w:r>
      <w:r w:rsidR="00993BF9" w:rsidRPr="007B45EF">
        <w:rPr>
          <w:rStyle w:val="EngineFuelTOC2ndLevelChar"/>
          <w:b/>
          <w:bCs/>
        </w:rPr>
        <w:tab/>
      </w:r>
      <w:r w:rsidRPr="007B45EF">
        <w:rPr>
          <w:rStyle w:val="EngineFuelTOC2ndLevelChar"/>
          <w:b/>
          <w:bCs/>
        </w:rPr>
        <w:t>Diesel Exhaust Fluid (DEF).</w:t>
      </w:r>
      <w:bookmarkEnd w:id="4047"/>
      <w:r w:rsidRPr="00F225EB">
        <w:t xml:space="preserve"> –</w:t>
      </w:r>
      <w:r w:rsidR="00252685">
        <w:t xml:space="preserve"> </w:t>
      </w:r>
      <w:r w:rsidR="00D32A8D" w:rsidRPr="00A46968">
        <w:rPr>
          <w:b w:val="0"/>
        </w:rPr>
        <w:fldChar w:fldCharType="begin"/>
      </w:r>
      <w:r w:rsidR="00D32A8D" w:rsidRPr="00A46968">
        <w:rPr>
          <w:b w:val="0"/>
        </w:rPr>
        <w:instrText xml:space="preserve"> XE "Diesel exhaust fluid (DEF)" </w:instrText>
      </w:r>
      <w:r w:rsidR="00D32A8D" w:rsidRPr="00A46968">
        <w:rPr>
          <w:b w:val="0"/>
        </w:rPr>
        <w:fldChar w:fldCharType="end"/>
      </w:r>
      <w:r w:rsidRPr="00A46968">
        <w:rPr>
          <w:b w:val="0"/>
        </w:rPr>
        <w:t>Shall meet the latest version of</w:t>
      </w:r>
      <w:r w:rsidR="00252685" w:rsidRPr="00A46968">
        <w:rPr>
          <w:b w:val="0"/>
        </w:rPr>
        <w:t xml:space="preserve"> the </w:t>
      </w:r>
      <w:r w:rsidRPr="00A46968">
        <w:rPr>
          <w:b w:val="0"/>
        </w:rPr>
        <w:t>ISO 22241, “Diesel engines – NOx reduction agent AUS 32.”</w:t>
      </w:r>
    </w:p>
    <w:p w14:paraId="137F0FDA" w14:textId="09F802B0" w:rsidR="00941278" w:rsidRDefault="00941278" w:rsidP="007D4B58">
      <w:pPr>
        <w:spacing w:before="60" w:after="240"/>
      </w:pPr>
      <w:r w:rsidRPr="00A46968">
        <w:t>(Added 2014)</w:t>
      </w:r>
    </w:p>
    <w:p w14:paraId="7C401431" w14:textId="07816DA6" w:rsidR="007D4B58" w:rsidRDefault="007D4B58" w:rsidP="00931164">
      <w:pPr>
        <w:tabs>
          <w:tab w:val="left" w:pos="540"/>
          <w:tab w:val="left" w:pos="630"/>
        </w:tabs>
        <w:suppressAutoHyphens/>
      </w:pPr>
      <w:bookmarkStart w:id="4048" w:name="_Toc85005968"/>
      <w:r w:rsidRPr="007B45EF">
        <w:rPr>
          <w:rStyle w:val="EngineFuelTOC2ndLevelChar"/>
        </w:rPr>
        <w:t>2.22.</w:t>
      </w:r>
      <w:r w:rsidR="00931164">
        <w:rPr>
          <w:rStyle w:val="EngineFuelTOC2ndLevelChar"/>
        </w:rPr>
        <w:tab/>
      </w:r>
      <w:r w:rsidRPr="007B45EF">
        <w:rPr>
          <w:rStyle w:val="EngineFuelTOC2ndLevelChar"/>
        </w:rPr>
        <w:t>Products for Use in Lubricating Tractors</w:t>
      </w:r>
      <w:r w:rsidR="00937B78" w:rsidRPr="007B45EF">
        <w:rPr>
          <w:rStyle w:val="EngineFuelTOC2ndLevelChar"/>
        </w:rPr>
        <w:fldChar w:fldCharType="begin"/>
      </w:r>
      <w:r w:rsidR="00937B78" w:rsidRPr="007B45EF">
        <w:rPr>
          <w:rStyle w:val="EngineFuelTOC2ndLevelChar"/>
        </w:rPr>
        <w:instrText xml:space="preserve"> XE "Fuels:Lubricating tractors" </w:instrText>
      </w:r>
      <w:r w:rsidR="00937B78" w:rsidRPr="007B45EF">
        <w:rPr>
          <w:rStyle w:val="EngineFuelTOC2ndLevelChar"/>
        </w:rPr>
        <w:fldChar w:fldCharType="end"/>
      </w:r>
      <w:r w:rsidR="00937B78" w:rsidRPr="007B45EF">
        <w:rPr>
          <w:rStyle w:val="EngineFuelTOC2ndLevelChar"/>
        </w:rPr>
        <w:fldChar w:fldCharType="begin"/>
      </w:r>
      <w:r w:rsidR="00937B78" w:rsidRPr="007B45EF">
        <w:rPr>
          <w:rStyle w:val="EngineFuelTOC2ndLevelChar"/>
        </w:rPr>
        <w:instrText xml:space="preserve"> XE "Fuels:Tractor hydraulic fluid additives" </w:instrText>
      </w:r>
      <w:r w:rsidR="00937B78" w:rsidRPr="007B45EF">
        <w:rPr>
          <w:rStyle w:val="EngineFuelTOC2ndLevelChar"/>
        </w:rPr>
        <w:fldChar w:fldCharType="end"/>
      </w:r>
      <w:r w:rsidRPr="007B45EF">
        <w:rPr>
          <w:rStyle w:val="EngineFuelTOC2ndLevelChar"/>
        </w:rPr>
        <w:t>.</w:t>
      </w:r>
      <w:bookmarkEnd w:id="4048"/>
      <w:r w:rsidRPr="004A2C18">
        <w:rPr>
          <w:b/>
        </w:rPr>
        <w:t xml:space="preserve"> </w:t>
      </w:r>
      <w:r w:rsidRPr="00B93547">
        <w:t>–</w:t>
      </w:r>
      <w:r w:rsidRPr="00574BB7">
        <w:t xml:space="preserve"> </w:t>
      </w:r>
      <w:r w:rsidRPr="00B93547">
        <w:t>Tractor hydraulic fluids shall meet at least one current and/or verifiable original equipment manufacturer’s specifications for respective tractors.  A specification is deemed verifiable if all necessary bench and laboratory test</w:t>
      </w:r>
      <w:r w:rsidR="00FF6092">
        <w:t>s</w:t>
      </w:r>
      <w:r w:rsidRPr="00B93547">
        <w:t xml:space="preserve"> are available to verify the fluid’s ability to pass those requirements set out by the original equipment manufacturer. A list of current and verifiable </w:t>
      </w:r>
      <w:r w:rsidR="00BD0464">
        <w:t xml:space="preserve">original equipment manufacturer’s </w:t>
      </w:r>
      <w:r w:rsidRPr="00B93547">
        <w:t>specifications is located on the N</w:t>
      </w:r>
      <w:r w:rsidR="00FF6092" w:rsidRPr="00FF6092">
        <w:t>CWM website (</w:t>
      </w:r>
      <w:hyperlink r:id="rId124" w:history="1">
        <w:r w:rsidR="00FF6092" w:rsidRPr="002F621F">
          <w:rPr>
            <w:rStyle w:val="Hyperlink"/>
            <w:b/>
          </w:rPr>
          <w:t>www.ncwm.com</w:t>
        </w:r>
      </w:hyperlink>
      <w:r w:rsidR="00FF6092" w:rsidRPr="00FF6092">
        <w:t>)</w:t>
      </w:r>
      <w:r w:rsidR="00FF6092">
        <w:t>.</w:t>
      </w:r>
      <w:r w:rsidRPr="00B93547">
        <w:t xml:space="preserve"> 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734AD00B" w14:textId="322A8639" w:rsidR="00BD0464" w:rsidRPr="00B93547" w:rsidRDefault="00BD0464" w:rsidP="004E4226">
      <w:pPr>
        <w:spacing w:before="60" w:after="240"/>
        <w:rPr>
          <w:rFonts w:eastAsia="Calibri"/>
        </w:rPr>
      </w:pPr>
      <w:r w:rsidRPr="0043389C">
        <w:t>(Amended 202</w:t>
      </w:r>
      <w:r w:rsidR="0043389C" w:rsidRPr="0043389C">
        <w:t>1</w:t>
      </w:r>
      <w:r w:rsidRPr="0043389C">
        <w:t>)</w:t>
      </w:r>
    </w:p>
    <w:p w14:paraId="41539170" w14:textId="0774BC39" w:rsidR="007D4B58" w:rsidRPr="00B93547" w:rsidRDefault="007D4B58" w:rsidP="004E4226">
      <w:pPr>
        <w:tabs>
          <w:tab w:val="left" w:pos="1260"/>
        </w:tabs>
        <w:spacing w:after="240"/>
        <w:ind w:left="360"/>
        <w:rPr>
          <w:rFonts w:eastAsia="Calibri"/>
        </w:rPr>
      </w:pPr>
      <w:bookmarkStart w:id="4049" w:name="_Toc85005969"/>
      <w:r w:rsidRPr="007B45EF">
        <w:rPr>
          <w:rStyle w:val="EngineFuelTOC3rdLevelChar"/>
          <w:bCs/>
          <w:sz w:val="20"/>
        </w:rPr>
        <w:t>2.22.1.</w:t>
      </w:r>
      <w:r w:rsidR="004E4226" w:rsidRPr="007B45EF">
        <w:rPr>
          <w:rStyle w:val="EngineFuelTOC3rdLevelChar"/>
          <w:bCs/>
          <w:sz w:val="20"/>
        </w:rPr>
        <w:tab/>
      </w:r>
      <w:r w:rsidRPr="007B45EF">
        <w:rPr>
          <w:rStyle w:val="EngineFuelTOC3rdLevelChar"/>
          <w:bCs/>
          <w:sz w:val="20"/>
        </w:rPr>
        <w:t>Conformance</w:t>
      </w:r>
      <w:r w:rsidR="00E921BB" w:rsidRPr="007B45EF">
        <w:rPr>
          <w:rStyle w:val="EngineFuelTOC3rdLevelChar"/>
          <w:bCs/>
          <w:sz w:val="20"/>
        </w:rPr>
        <w:fldChar w:fldCharType="begin"/>
      </w:r>
      <w:r w:rsidR="00E921BB" w:rsidRPr="007B45EF">
        <w:rPr>
          <w:rStyle w:val="EngineFuelTOC3rdLevelChar"/>
          <w:bCs/>
          <w:sz w:val="20"/>
        </w:rPr>
        <w:instrText xml:space="preserve"> XE "Tractor Hydraulic Fluid:Conformance" </w:instrText>
      </w:r>
      <w:r w:rsidR="00E921BB" w:rsidRPr="007B45EF">
        <w:rPr>
          <w:rStyle w:val="EngineFuelTOC3rdLevelChar"/>
          <w:bCs/>
          <w:sz w:val="20"/>
        </w:rPr>
        <w:fldChar w:fldCharType="end"/>
      </w:r>
      <w:r w:rsidRPr="007B45EF">
        <w:rPr>
          <w:rStyle w:val="EngineFuelTOC3rdLevelChar"/>
          <w:bCs/>
          <w:sz w:val="20"/>
        </w:rPr>
        <w:t>.</w:t>
      </w:r>
      <w:bookmarkEnd w:id="4049"/>
      <w:r w:rsidRPr="008C68DF">
        <w:rPr>
          <w:b/>
        </w:rPr>
        <w:t xml:space="preserve"> </w:t>
      </w:r>
      <w:r w:rsidRPr="00B93547">
        <w:t>– Conformance of a fluid per Section 2.</w:t>
      </w:r>
      <w:r w:rsidR="00E5415D">
        <w:t>22</w:t>
      </w:r>
      <w:r w:rsidRPr="00B93547">
        <w:t xml:space="preserve">. Products for Use in Lubricating Tractors does not absolve the obligations of a fluid licensee with respect to the licensing original equipment manufacturer or the original equipment manufacturer’s licensing agent(s), where relevant. </w:t>
      </w:r>
    </w:p>
    <w:p w14:paraId="3DFF566C" w14:textId="00C7AE42" w:rsidR="007D4B58" w:rsidRPr="00B93547" w:rsidRDefault="007D4B58" w:rsidP="004E4226">
      <w:pPr>
        <w:tabs>
          <w:tab w:val="left" w:pos="1260"/>
        </w:tabs>
        <w:ind w:left="360" w:right="-14"/>
        <w:rPr>
          <w:rFonts w:eastAsia="Calibri"/>
        </w:rPr>
      </w:pPr>
      <w:r w:rsidRPr="008C68DF">
        <w:rPr>
          <w:b/>
        </w:rPr>
        <w:t>2.22.2.</w:t>
      </w:r>
      <w:r w:rsidR="004E4226">
        <w:rPr>
          <w:b/>
        </w:rPr>
        <w:tab/>
      </w:r>
      <w:r w:rsidRPr="008C68DF">
        <w:rPr>
          <w:b/>
        </w:rPr>
        <w:t>Tractor Hydraulic Fluid Additives</w:t>
      </w:r>
      <w:r w:rsidRPr="004A2C18">
        <w:rPr>
          <w:b/>
        </w:rPr>
        <w:t>.</w:t>
      </w:r>
      <w:r w:rsidRPr="008C68DF">
        <w:rPr>
          <w:b/>
        </w:rPr>
        <w:t xml:space="preserve"> </w:t>
      </w:r>
      <w:r w:rsidRPr="00B93547">
        <w:t xml:space="preserve">– </w:t>
      </w:r>
      <w:r w:rsidRPr="004E4226">
        <w:t xml:space="preserve">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w:t>
      </w:r>
      <w:r w:rsidRPr="004E4226">
        <w:lastRenderedPageBreak/>
        <w:t>such product sold shall provide, upon request by a duly authorized representative of the Director, documentation of any claims made on their product label</w:t>
      </w:r>
      <w:r w:rsidRPr="00B93547">
        <w:t xml:space="preserve"> or published on any website referenced by the label</w:t>
      </w:r>
      <w:r w:rsidRPr="00574BB7">
        <w:t xml:space="preserve">. </w:t>
      </w:r>
    </w:p>
    <w:p w14:paraId="0A8BC181" w14:textId="5DF9A91A" w:rsidR="007D4B58" w:rsidRPr="00574BB7" w:rsidRDefault="00E5415D" w:rsidP="004E4226">
      <w:pPr>
        <w:spacing w:before="60" w:after="240"/>
      </w:pPr>
      <w:r w:rsidRPr="00B93547">
        <w:t>(Added 2019)</w:t>
      </w:r>
      <w:r w:rsidR="00BD0464">
        <w:t xml:space="preserve"> </w:t>
      </w:r>
      <w:r w:rsidR="00BD0464" w:rsidRPr="0043389C">
        <w:t>(Amended 202</w:t>
      </w:r>
      <w:r w:rsidR="0043389C" w:rsidRPr="0043389C">
        <w:t>1</w:t>
      </w:r>
      <w:r w:rsidR="00BD0464" w:rsidRPr="0043389C">
        <w:t>)</w:t>
      </w:r>
    </w:p>
    <w:p w14:paraId="0343727B" w14:textId="6B59C018" w:rsidR="005A6C37" w:rsidRPr="008B61CA" w:rsidRDefault="005A6C37" w:rsidP="008B61CA">
      <w:pPr>
        <w:pStyle w:val="EngineFuelTOCHeading1"/>
      </w:pPr>
      <w:bookmarkStart w:id="4050" w:name="_Toc85005970"/>
      <w:r w:rsidRPr="008B61CA">
        <w:t xml:space="preserve">Section 3.  Classification and </w:t>
      </w:r>
      <w:r w:rsidR="004872A7">
        <w:t xml:space="preserve">Labeling for </w:t>
      </w:r>
      <w:r w:rsidRPr="008B61CA">
        <w:t>Sale</w:t>
      </w:r>
      <w:bookmarkEnd w:id="4050"/>
      <w:r w:rsidRPr="008B61CA">
        <w:t xml:space="preserve"> </w:t>
      </w:r>
      <w:r w:rsidR="00D962A8" w:rsidRPr="008B61CA">
        <w:fldChar w:fldCharType="begin"/>
      </w:r>
      <w:r w:rsidRPr="008B61CA">
        <w:instrText>xe "Method of sale</w:instrText>
      </w:r>
      <w:r w:rsidR="00F043BE" w:rsidRPr="008B61CA">
        <w:instrText>:Petroleum products</w:instrText>
      </w:r>
      <w:r w:rsidRPr="008B61CA">
        <w:instrText>"</w:instrText>
      </w:r>
      <w:r w:rsidR="00D962A8" w:rsidRPr="008B61CA">
        <w:fldChar w:fldCharType="end"/>
      </w:r>
      <w:r w:rsidR="00AF21D6" w:rsidRPr="008B61CA">
        <w:fldChar w:fldCharType="begin"/>
      </w:r>
      <w:r w:rsidR="00AF21D6" w:rsidRPr="008B61CA">
        <w:instrText xml:space="preserve"> XE "</w:instrText>
      </w:r>
      <w:r w:rsidR="00002EFA">
        <w:instrText>Fuels</w:instrText>
      </w:r>
      <w:r w:rsidR="00AF21D6" w:rsidRPr="008B61CA">
        <w:instrText xml:space="preserve">:Classifications" </w:instrText>
      </w:r>
      <w:r w:rsidR="00AF21D6" w:rsidRPr="008B61CA">
        <w:fldChar w:fldCharType="end"/>
      </w:r>
      <w:r w:rsidR="00907A4E">
        <w:fldChar w:fldCharType="begin"/>
      </w:r>
      <w:r w:rsidR="00907A4E">
        <w:instrText xml:space="preserve"> XE "</w:instrText>
      </w:r>
      <w:r w:rsidR="00002EFA">
        <w:instrText>Fuels</w:instrText>
      </w:r>
      <w:r w:rsidR="00907A4E" w:rsidRPr="000C3958">
        <w:instrText>:Method of sale</w:instrText>
      </w:r>
      <w:r w:rsidR="00907A4E">
        <w:instrText xml:space="preserve">" </w:instrText>
      </w:r>
      <w:r w:rsidR="00907A4E">
        <w:fldChar w:fldCharType="end"/>
      </w:r>
      <w:r w:rsidR="00907A4E">
        <w:fldChar w:fldCharType="begin"/>
      </w:r>
      <w:r w:rsidR="00907A4E">
        <w:instrText xml:space="preserve"> XE "</w:instrText>
      </w:r>
      <w:r w:rsidR="00907A4E" w:rsidRPr="00E10953">
        <w:instrText>Method of Sale:</w:instrText>
      </w:r>
      <w:r w:rsidR="00002EFA">
        <w:instrText>Fuels</w:instrText>
      </w:r>
      <w:r w:rsidR="00907A4E">
        <w:instrText xml:space="preserve">" </w:instrText>
      </w:r>
      <w:r w:rsidR="00907A4E">
        <w:fldChar w:fldCharType="end"/>
      </w:r>
    </w:p>
    <w:p w14:paraId="7DDA6F13" w14:textId="52DB2D6C" w:rsidR="005A6C37" w:rsidRPr="008C68DF" w:rsidRDefault="00485E14" w:rsidP="0004651E">
      <w:pPr>
        <w:pStyle w:val="EngineFuelTOC2ndLevel"/>
        <w:tabs>
          <w:tab w:val="left" w:pos="540"/>
        </w:tabs>
      </w:pPr>
      <w:bookmarkStart w:id="4051" w:name="_Toc85005971"/>
      <w:r w:rsidRPr="008C68DF">
        <w:t>3.1.</w:t>
      </w:r>
      <w:r w:rsidRPr="008C68DF">
        <w:tab/>
      </w:r>
      <w:r w:rsidR="005A6C37" w:rsidRPr="008C68DF">
        <w:t>General Considerations.</w:t>
      </w:r>
      <w:bookmarkEnd w:id="4051"/>
    </w:p>
    <w:p w14:paraId="2DB0EE40" w14:textId="39D252E0" w:rsidR="005A6C37" w:rsidRDefault="005A6C37" w:rsidP="007B45EF">
      <w:pPr>
        <w:tabs>
          <w:tab w:val="left" w:pos="540"/>
          <w:tab w:val="left" w:pos="1080"/>
        </w:tabs>
        <w:spacing w:before="240"/>
        <w:ind w:left="360"/>
      </w:pPr>
      <w:bookmarkStart w:id="4052" w:name="_Toc85005972"/>
      <w:r w:rsidRPr="007B45EF">
        <w:rPr>
          <w:rStyle w:val="EngineFuelTOC3rdLevelChar"/>
          <w:bCs/>
          <w:sz w:val="20"/>
        </w:rPr>
        <w:t xml:space="preserve">3.1.1.  </w:t>
      </w:r>
      <w:r w:rsidR="009D7261" w:rsidRPr="007B45EF">
        <w:rPr>
          <w:rStyle w:val="EngineFuelTOC3rdLevelChar"/>
          <w:bCs/>
          <w:sz w:val="20"/>
        </w:rPr>
        <w:tab/>
      </w:r>
      <w:r w:rsidRPr="007B45EF">
        <w:rPr>
          <w:rStyle w:val="EngineFuelTOC3rdLevelChar"/>
          <w:bCs/>
          <w:sz w:val="20"/>
        </w:rPr>
        <w:t>Documentation</w:t>
      </w:r>
      <w:r w:rsidRPr="008C68DF">
        <w:rPr>
          <w:rStyle w:val="EngineFuelTOC3rdLevelChar"/>
          <w:b w:val="0"/>
          <w:sz w:val="20"/>
        </w:rPr>
        <w:t>.</w:t>
      </w:r>
      <w:bookmarkEnd w:id="4052"/>
      <w:r>
        <w:t xml:space="preserve"> – </w:t>
      </w:r>
      <w:r w:rsidR="00AF21D6">
        <w:fldChar w:fldCharType="begin"/>
      </w:r>
      <w:r w:rsidR="00AF21D6">
        <w:instrText xml:space="preserve"> XE "</w:instrText>
      </w:r>
      <w:r w:rsidR="00002EFA">
        <w:instrText>Fuels</w:instrText>
      </w:r>
      <w:r w:rsidR="00AF21D6" w:rsidRPr="008E47EC">
        <w:instrText>:Documentation</w:instrText>
      </w:r>
      <w:r w:rsidR="00AF21D6">
        <w:instrText xml:space="preserve">" </w:instrText>
      </w:r>
      <w:r w:rsidR="00AF21D6">
        <w:fldChar w:fldCharType="end"/>
      </w:r>
      <w:r>
        <w:t>When products regulated by this rule are sold, an invoice, bill of lading, shipping paper</w:t>
      </w:r>
      <w:r w:rsidR="00BD766D">
        <w:t>,</w:t>
      </w:r>
      <w:r>
        <w:t xml:space="preserve">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w:t>
      </w:r>
      <w:r w:rsidR="00BD766D">
        <w:t>one</w:t>
      </w:r>
      <w:r>
        <w:t> year.</w:t>
      </w:r>
    </w:p>
    <w:p w14:paraId="77B0CE6F" w14:textId="77777777" w:rsidR="005A6C37" w:rsidRDefault="005A6C37" w:rsidP="009D7261">
      <w:pPr>
        <w:tabs>
          <w:tab w:val="left" w:pos="1080"/>
        </w:tabs>
        <w:spacing w:before="60" w:after="240"/>
        <w:ind w:left="360"/>
      </w:pPr>
      <w:r>
        <w:t>(Amended 2008)</w:t>
      </w:r>
    </w:p>
    <w:p w14:paraId="022BDA11" w14:textId="16309642" w:rsidR="001E43A4" w:rsidRDefault="005A6C37" w:rsidP="009D7261">
      <w:pPr>
        <w:tabs>
          <w:tab w:val="left" w:pos="1080"/>
        </w:tabs>
        <w:suppressAutoHyphens/>
        <w:ind w:left="360"/>
      </w:pPr>
      <w:bookmarkStart w:id="4053" w:name="_Toc85005973"/>
      <w:r w:rsidRPr="007B45EF">
        <w:rPr>
          <w:rStyle w:val="EngineFuelTOC3rdLevelChar"/>
          <w:bCs/>
          <w:sz w:val="20"/>
        </w:rPr>
        <w:t xml:space="preserve">3.1.2.  </w:t>
      </w:r>
      <w:r w:rsidR="009D7261" w:rsidRPr="007B45EF">
        <w:rPr>
          <w:rStyle w:val="EngineFuelTOC3rdLevelChar"/>
          <w:bCs/>
          <w:sz w:val="20"/>
        </w:rPr>
        <w:tab/>
      </w:r>
      <w:r w:rsidRPr="007B45EF">
        <w:rPr>
          <w:rStyle w:val="EngineFuelTOC3rdLevelChar"/>
          <w:bCs/>
          <w:sz w:val="20"/>
        </w:rPr>
        <w:t>Retail Dispenser Labeling.</w:t>
      </w:r>
      <w:bookmarkEnd w:id="4053"/>
      <w:r w:rsidRPr="009E6893">
        <w:rPr>
          <w:bCs/>
        </w:rPr>
        <w:t xml:space="preserve"> </w:t>
      </w:r>
      <w:r>
        <w:t xml:space="preserve">– </w:t>
      </w:r>
      <w:r w:rsidR="00AF21D6">
        <w:fldChar w:fldCharType="begin"/>
      </w:r>
      <w:r w:rsidR="00AF21D6">
        <w:instrText xml:space="preserve"> XE "</w:instrText>
      </w:r>
      <w:r w:rsidR="00002EFA">
        <w:instrText>Fuels</w:instrText>
      </w:r>
      <w:r w:rsidR="00AF21D6" w:rsidRPr="00574F6C">
        <w:instrText>:Dispenser:Labeling</w:instrText>
      </w:r>
      <w:r w:rsidR="00AF21D6">
        <w:instrText xml:space="preserve">" </w:instrText>
      </w:r>
      <w:r w:rsidR="00AF21D6">
        <w:fldChar w:fldCharType="end"/>
      </w:r>
      <w:r>
        <w:t>All retail dispensing devices must identify conspicuously the type of product</w:t>
      </w:r>
      <w:r w:rsidR="001E43A4">
        <w:t xml:space="preserve"> (exception:  gasoline and gasoline-oxygenate blends)</w:t>
      </w:r>
      <w:r>
        <w:t>, the particular grade of the product</w:t>
      </w:r>
      <w:r w:rsidR="001E43A4">
        <w:t xml:space="preserve"> (exception:  No. 2 Diesel)</w:t>
      </w:r>
      <w:r>
        <w:t>, and the applicable automotive fuel rating.</w:t>
      </w:r>
    </w:p>
    <w:p w14:paraId="0F00E2FC" w14:textId="6759765F" w:rsidR="005A6C37" w:rsidRDefault="001E43A4" w:rsidP="009D7261">
      <w:pPr>
        <w:tabs>
          <w:tab w:val="left" w:pos="1080"/>
        </w:tabs>
        <w:spacing w:before="60" w:after="240"/>
        <w:ind w:left="360"/>
      </w:pPr>
      <w:r>
        <w:t>(Amended 2018)</w:t>
      </w:r>
    </w:p>
    <w:p w14:paraId="04ACDAF8" w14:textId="2333CED5" w:rsidR="005A6C37" w:rsidRDefault="005A6C37" w:rsidP="009D7261">
      <w:pPr>
        <w:tabs>
          <w:tab w:val="left" w:pos="1080"/>
        </w:tabs>
        <w:suppressAutoHyphens/>
        <w:spacing w:after="240"/>
        <w:ind w:left="360"/>
      </w:pPr>
      <w:bookmarkStart w:id="4054" w:name="_Toc85005974"/>
      <w:r w:rsidRPr="007B45EF">
        <w:rPr>
          <w:rStyle w:val="EngineFuelTOC3rdLevelChar"/>
          <w:bCs/>
          <w:sz w:val="20"/>
        </w:rPr>
        <w:t xml:space="preserve">3.1.3.  </w:t>
      </w:r>
      <w:r w:rsidR="009D7261" w:rsidRPr="007B45EF">
        <w:rPr>
          <w:rStyle w:val="EngineFuelTOC3rdLevelChar"/>
          <w:bCs/>
          <w:sz w:val="20"/>
        </w:rPr>
        <w:tab/>
      </w:r>
      <w:r w:rsidRPr="007B45EF">
        <w:rPr>
          <w:rStyle w:val="EngineFuelTOC3rdLevelChar"/>
          <w:bCs/>
          <w:sz w:val="20"/>
        </w:rPr>
        <w:t>Grade Name.</w:t>
      </w:r>
      <w:bookmarkEnd w:id="4054"/>
      <w:r w:rsidRPr="007B45EF">
        <w:rPr>
          <w:bCs/>
        </w:rPr>
        <w:t xml:space="preserve"> </w:t>
      </w:r>
      <w:r>
        <w:t xml:space="preserve">– </w:t>
      </w:r>
      <w:r w:rsidR="00AF21D6">
        <w:fldChar w:fldCharType="begin"/>
      </w:r>
      <w:r w:rsidR="00AF21D6">
        <w:instrText xml:space="preserve"> XE "</w:instrText>
      </w:r>
      <w:r w:rsidR="00002EFA">
        <w:instrText>Fuels</w:instrText>
      </w:r>
      <w:r w:rsidR="00AF21D6" w:rsidRPr="00373B3D">
        <w:instrText>:Grade name</w:instrText>
      </w:r>
      <w:r w:rsidR="00AF21D6">
        <w:instrText xml:space="preserve">" </w:instrText>
      </w:r>
      <w:r w:rsidR="00AF21D6">
        <w:fldChar w:fldCharType="end"/>
      </w:r>
      <w:r>
        <w:t>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5EB0534A" w14:textId="5D735360" w:rsidR="001E43A4" w:rsidRDefault="001E43A4" w:rsidP="009D7261">
      <w:pPr>
        <w:tabs>
          <w:tab w:val="left" w:pos="1080"/>
        </w:tabs>
        <w:ind w:left="360"/>
      </w:pPr>
      <w:bookmarkStart w:id="4055" w:name="_Toc85005975"/>
      <w:r w:rsidRPr="007B45EF">
        <w:rPr>
          <w:rStyle w:val="EngineFuelTOC3rdLevelChar"/>
          <w:bCs/>
          <w:sz w:val="20"/>
        </w:rPr>
        <w:t>3.1.4.</w:t>
      </w:r>
      <w:r w:rsidR="00347948" w:rsidRPr="007B45EF">
        <w:rPr>
          <w:rStyle w:val="EngineFuelTOC3rdLevelChar"/>
          <w:bCs/>
          <w:sz w:val="20"/>
        </w:rPr>
        <w:t>  </w:t>
      </w:r>
      <w:r w:rsidR="009D7261" w:rsidRPr="007B45EF">
        <w:rPr>
          <w:rStyle w:val="EngineFuelTOC3rdLevelChar"/>
          <w:bCs/>
          <w:sz w:val="20"/>
        </w:rPr>
        <w:tab/>
      </w:r>
      <w:r w:rsidRPr="007B45EF">
        <w:rPr>
          <w:rStyle w:val="EngineFuelTOC3rdLevelChar"/>
          <w:bCs/>
          <w:sz w:val="20"/>
        </w:rPr>
        <w:t>Nozzle Requirements for Automotive Gasoline, Gasoline-Oxygenate Blends,</w:t>
      </w:r>
      <w:bookmarkEnd w:id="4055"/>
      <w:r w:rsidRPr="007B45EF">
        <w:rPr>
          <w:rStyle w:val="EngineFuelTOC3rdLevelChar"/>
          <w:bCs/>
          <w:sz w:val="20"/>
        </w:rPr>
        <w:fldChar w:fldCharType="begin"/>
      </w:r>
      <w:r w:rsidRPr="007B45EF">
        <w:rPr>
          <w:bCs/>
        </w:rPr>
        <w:instrText xml:space="preserve"> XE "</w:instrText>
      </w:r>
      <w:r w:rsidR="00002EFA" w:rsidRPr="007B45EF">
        <w:rPr>
          <w:bCs/>
        </w:rPr>
        <w:instrText>Fuels</w:instrText>
      </w:r>
      <w:r w:rsidRPr="007B45EF">
        <w:rPr>
          <w:bCs/>
        </w:rPr>
        <w:instrText xml:space="preserve">:Nozzles" </w:instrText>
      </w:r>
      <w:r w:rsidRPr="007B45EF">
        <w:rPr>
          <w:rStyle w:val="EngineFuelTOC3rdLevelChar"/>
          <w:bCs/>
          <w:sz w:val="20"/>
        </w:rPr>
        <w:fldChar w:fldCharType="end"/>
      </w:r>
      <w:r w:rsidRPr="007B45EF">
        <w:rPr>
          <w:rStyle w:val="EngineFuelTOC3rdLevelChar"/>
          <w:bCs/>
          <w:sz w:val="20"/>
        </w:rPr>
        <w:t xml:space="preserve"> and Diesel Fuel Dispensers.</w:t>
      </w:r>
      <w:r w:rsidRPr="007B45EF">
        <w:rPr>
          <w:bCs/>
        </w:rPr>
        <w:t xml:space="preserve"> </w:t>
      </w:r>
      <w:r>
        <w:t xml:space="preserve">– </w:t>
      </w:r>
      <w:r>
        <w:fldChar w:fldCharType="begin"/>
      </w:r>
      <w:r>
        <w:instrText xml:space="preserve"> XE "</w:instrText>
      </w:r>
      <w:r w:rsidR="00002EFA">
        <w:instrText>Fuels</w:instrText>
      </w:r>
      <w:r w:rsidRPr="00373B3D">
        <w:instrText>:Grade name</w:instrText>
      </w:r>
      <w:r>
        <w:instrText xml:space="preserve">" </w:instrText>
      </w:r>
      <w:r>
        <w:fldChar w:fldCharType="end"/>
      </w:r>
      <w:r>
        <w:fldChar w:fldCharType="begin"/>
      </w:r>
      <w:r>
        <w:instrText xml:space="preserve"> XE "</w:instrText>
      </w:r>
      <w:r w:rsidRPr="001E43A4">
        <w:instrText>Nozzle</w:instrText>
      </w:r>
      <w:r w:rsidRPr="00D40A06">
        <w:instrText xml:space="preserve"> requirements</w:instrText>
      </w:r>
      <w:r>
        <w:instrText xml:space="preserve">" </w:instrText>
      </w:r>
      <w:r>
        <w:fldChar w:fldCharType="end"/>
      </w:r>
      <w:r>
        <w:t xml:space="preserve">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76606147" w14:textId="77777777" w:rsidR="001E43A4" w:rsidRDefault="001E43A4" w:rsidP="0030301E">
      <w:pPr>
        <w:spacing w:before="60" w:after="60"/>
        <w:ind w:left="360"/>
      </w:pPr>
      <w:r>
        <w:t>(Added 2018)</w:t>
      </w:r>
    </w:p>
    <w:p w14:paraId="14F157D3" w14:textId="6A80D12F" w:rsidR="001E43A4" w:rsidRDefault="001E43A4" w:rsidP="00C201B7">
      <w:pPr>
        <w:spacing w:before="60" w:after="240"/>
      </w:pPr>
      <w:r>
        <w:t>(Amended 2018)</w:t>
      </w:r>
    </w:p>
    <w:p w14:paraId="53C52E0B" w14:textId="45F5CBA4" w:rsidR="005A6C37" w:rsidRPr="002E3964" w:rsidRDefault="005A6C37" w:rsidP="0097533A">
      <w:pPr>
        <w:pStyle w:val="EngineFuelTOC2ndLevel"/>
        <w:tabs>
          <w:tab w:val="left" w:pos="540"/>
        </w:tabs>
        <w:spacing w:after="240"/>
      </w:pPr>
      <w:bookmarkStart w:id="4056" w:name="_Toc85005976"/>
      <w:r w:rsidRPr="002E3964">
        <w:t>3.2.</w:t>
      </w:r>
      <w:r w:rsidR="00485E14" w:rsidRPr="002E3964">
        <w:tab/>
      </w:r>
      <w:r w:rsidRPr="002E3964">
        <w:t>Automotive Gasoline and Automotive Gasoline-Oxygenate Blends</w:t>
      </w:r>
      <w:r w:rsidR="001E43A4" w:rsidRPr="002E3964">
        <w:t xml:space="preserve"> (Including Racing Gasoline)</w:t>
      </w:r>
      <w:r w:rsidRPr="002E3964">
        <w:t>.</w:t>
      </w:r>
      <w:bookmarkEnd w:id="4056"/>
    </w:p>
    <w:p w14:paraId="6DBDD384" w14:textId="54E58C04" w:rsidR="001E43A4" w:rsidRDefault="005A6C37" w:rsidP="009D7261">
      <w:pPr>
        <w:keepNext/>
        <w:tabs>
          <w:tab w:val="left" w:pos="1080"/>
        </w:tabs>
        <w:ind w:left="360"/>
      </w:pPr>
      <w:bookmarkStart w:id="4057" w:name="_Toc85005977"/>
      <w:r w:rsidRPr="007B45EF">
        <w:rPr>
          <w:rStyle w:val="EngineFuelTOC3rdLevelChar"/>
          <w:bCs/>
          <w:sz w:val="20"/>
        </w:rPr>
        <w:t xml:space="preserve">3.2.1.  </w:t>
      </w:r>
      <w:r w:rsidR="009D7261" w:rsidRPr="007B45EF">
        <w:rPr>
          <w:rStyle w:val="EngineFuelTOC3rdLevelChar"/>
          <w:bCs/>
          <w:sz w:val="20"/>
        </w:rPr>
        <w:tab/>
      </w:r>
      <w:r w:rsidRPr="007B45EF">
        <w:rPr>
          <w:rStyle w:val="EngineFuelTOC3rdLevelChar"/>
          <w:bCs/>
          <w:sz w:val="20"/>
        </w:rPr>
        <w:t>Posting of Antiknock Index Required</w:t>
      </w:r>
      <w:r w:rsidRPr="008C68DF">
        <w:rPr>
          <w:rStyle w:val="EngineFuelTOC3rdLevelChar"/>
          <w:b w:val="0"/>
          <w:sz w:val="20"/>
        </w:rPr>
        <w:t>.</w:t>
      </w:r>
      <w:bookmarkEnd w:id="4057"/>
      <w:r w:rsidR="00D962A8" w:rsidRPr="008665CD">
        <w:rPr>
          <w:bCs/>
        </w:rPr>
        <w:fldChar w:fldCharType="begin"/>
      </w:r>
      <w:r w:rsidR="004D553A">
        <w:rPr>
          <w:bCs/>
        </w:rPr>
        <w:instrText>XE</w:instrText>
      </w:r>
      <w:r w:rsidRPr="008665CD">
        <w:rPr>
          <w:bCs/>
        </w:rPr>
        <w:instrText xml:space="preserve"> "Antiknock</w:instrText>
      </w:r>
      <w:r w:rsidR="00F043BE">
        <w:rPr>
          <w:bCs/>
        </w:rPr>
        <w:instrText xml:space="preserve"> index</w:instrText>
      </w:r>
      <w:r w:rsidRPr="008665CD">
        <w:rPr>
          <w:bCs/>
        </w:rPr>
        <w:instrText>"</w:instrText>
      </w:r>
      <w:r w:rsidR="00D962A8" w:rsidRPr="008665CD">
        <w:rPr>
          <w:bCs/>
        </w:rPr>
        <w:fldChar w:fldCharType="end"/>
      </w:r>
      <w:r w:rsidR="00D962A8">
        <w:rPr>
          <w:bCs/>
        </w:rPr>
        <w:fldChar w:fldCharType="begin"/>
      </w:r>
      <w:r w:rsidR="00F043BE">
        <w:instrText xml:space="preserve"> XE "</w:instrText>
      </w:r>
      <w:r w:rsidR="00002EFA">
        <w:instrText>Fuels</w:instrText>
      </w:r>
      <w:r w:rsidR="008E63B7">
        <w:instrText>:</w:instrText>
      </w:r>
      <w:r w:rsidR="00F043BE" w:rsidRPr="008659CB">
        <w:instrText>Antiknock</w:instrText>
      </w:r>
      <w:r w:rsidR="00F043BE">
        <w:instrText xml:space="preserve"> </w:instrText>
      </w:r>
      <w:r w:rsidR="00D962A8">
        <w:rPr>
          <w:bCs/>
        </w:rPr>
        <w:fldChar w:fldCharType="end"/>
      </w:r>
      <w:r>
        <w:t xml:space="preserve"> – </w:t>
      </w:r>
      <w:r w:rsidR="001E43A4">
        <w:t>A</w:t>
      </w:r>
      <w:r>
        <w:t xml:space="preserve">utomotive gasoline and automotive gasoline-oxygenate blends shall post the </w:t>
      </w:r>
      <w:r w:rsidR="001E43A4">
        <w:t xml:space="preserve">minimum </w:t>
      </w:r>
      <w:r>
        <w:t xml:space="preserve">antiknock index in accordance with applicable regulations, 16 CFR 306 issued pursuant to the </w:t>
      </w:r>
      <w:r w:rsidR="006C16FC">
        <w:t>“</w:t>
      </w:r>
      <w:r>
        <w:t>Petroleum Marketing Practices Act,</w:t>
      </w:r>
      <w:r w:rsidR="006C16FC">
        <w:t>”</w:t>
      </w:r>
      <w:r>
        <w:t xml:space="preserve"> as amended.</w:t>
      </w:r>
      <w:r w:rsidR="001E43A4">
        <w:t xml:space="preserve"> </w:t>
      </w:r>
    </w:p>
    <w:p w14:paraId="42FACE6E" w14:textId="526AFECD" w:rsidR="005A6C37" w:rsidRDefault="001E43A4" w:rsidP="00D073B4">
      <w:pPr>
        <w:keepNext/>
        <w:spacing w:before="60" w:after="240"/>
        <w:ind w:left="360"/>
      </w:pPr>
      <w:r>
        <w:t>(Amended 2018)</w:t>
      </w:r>
    </w:p>
    <w:p w14:paraId="087C6124" w14:textId="5EABCBF9" w:rsidR="005A6C37" w:rsidRDefault="005A6C37" w:rsidP="009D7261">
      <w:pPr>
        <w:tabs>
          <w:tab w:val="left" w:pos="1080"/>
        </w:tabs>
        <w:spacing w:after="240"/>
        <w:ind w:left="360"/>
      </w:pPr>
      <w:bookmarkStart w:id="4058" w:name="_Toc85005978"/>
      <w:r w:rsidRPr="007B45EF">
        <w:rPr>
          <w:rStyle w:val="EngineFuelTOC3rdLevelChar"/>
          <w:bCs/>
          <w:sz w:val="20"/>
        </w:rPr>
        <w:t>3.2.</w:t>
      </w:r>
      <w:r w:rsidR="00D61E18" w:rsidRPr="007B45EF">
        <w:rPr>
          <w:rStyle w:val="EngineFuelTOC3rdLevelChar"/>
          <w:bCs/>
          <w:sz w:val="20"/>
        </w:rPr>
        <w:t>2</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Use of Lead Substitute Must be Disclosed.</w:t>
      </w:r>
      <w:bookmarkEnd w:id="4058"/>
      <w:r>
        <w:t xml:space="preserve"> – </w:t>
      </w:r>
      <w:r w:rsidR="00AF21D6">
        <w:fldChar w:fldCharType="begin"/>
      </w:r>
      <w:r w:rsidR="00AF21D6">
        <w:instrText xml:space="preserve"> XE "</w:instrText>
      </w:r>
      <w:r w:rsidR="00002EFA">
        <w:instrText>Fuels</w:instrText>
      </w:r>
      <w:r w:rsidR="00AF21D6" w:rsidRPr="003631E0">
        <w:instrText>:Lead substitute</w:instrText>
      </w:r>
      <w:r w:rsidR="00AF21D6">
        <w:instrText xml:space="preserve">" </w:instrText>
      </w:r>
      <w:r w:rsidR="00AF21D6">
        <w:fldChar w:fldCharType="end"/>
      </w:r>
      <w:r>
        <w:t>Each dispensing device from which gasoline or gasoline-oxygenate blends containing a lead substitute is dispensed shall display the following legend:  “Contains Lead Substitute.”  The lettering of this legend shall not be less than 12.7 mm (</w:t>
      </w:r>
      <w:r w:rsidR="00CA7A36" w:rsidRPr="00CA7A36">
        <w:rPr>
          <w:vertAlign w:val="superscript"/>
        </w:rPr>
        <w:t>1</w:t>
      </w:r>
      <w:r w:rsidR="00CA7A36">
        <w:t>/</w:t>
      </w:r>
      <w:r w:rsidR="00CA7A36" w:rsidRPr="00CA7A36">
        <w:rPr>
          <w:vertAlign w:val="subscript"/>
        </w:rPr>
        <w:t>2</w:t>
      </w:r>
      <w:r>
        <w:t> in) in height and the color of the lettering shall be in definite contrast to the background color to which it is applied.</w:t>
      </w:r>
    </w:p>
    <w:p w14:paraId="2BB3C9CB" w14:textId="6C402FB7" w:rsidR="002131B7" w:rsidRDefault="005A6C37" w:rsidP="009D7261">
      <w:pPr>
        <w:tabs>
          <w:tab w:val="left" w:pos="1080"/>
        </w:tabs>
        <w:suppressAutoHyphens/>
        <w:spacing w:after="240"/>
        <w:ind w:left="360"/>
      </w:pPr>
      <w:bookmarkStart w:id="4059" w:name="_Toc85005979"/>
      <w:r w:rsidRPr="007B45EF">
        <w:rPr>
          <w:rStyle w:val="EngineFuelTOC3rdLevelChar"/>
          <w:bCs/>
          <w:sz w:val="20"/>
        </w:rPr>
        <w:t>3.2.</w:t>
      </w:r>
      <w:r w:rsidR="00D61E18" w:rsidRPr="007B45EF">
        <w:rPr>
          <w:rStyle w:val="EngineFuelTOC3rdLevelChar"/>
          <w:bCs/>
          <w:sz w:val="20"/>
        </w:rPr>
        <w:t>3</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Prohibition of Terms.</w:t>
      </w:r>
      <w:bookmarkEnd w:id="4059"/>
      <w:r w:rsidR="00D962A8" w:rsidRPr="007B45EF">
        <w:rPr>
          <w:bCs/>
        </w:rPr>
        <w:fldChar w:fldCharType="begin"/>
      </w:r>
      <w:r w:rsidR="00AF21D6" w:rsidRPr="007B45EF">
        <w:rPr>
          <w:bCs/>
        </w:rPr>
        <w:instrText>XE</w:instrText>
      </w:r>
      <w:r w:rsidRPr="007B45EF">
        <w:rPr>
          <w:bCs/>
        </w:rPr>
        <w:instrText xml:space="preserve"> "</w:instrText>
      </w:r>
      <w:r w:rsidR="00002EFA" w:rsidRPr="007B45EF">
        <w:rPr>
          <w:bCs/>
        </w:rPr>
        <w:instrText>Fuels</w:instrText>
      </w:r>
      <w:r w:rsidR="00AF21D6" w:rsidRPr="007B45EF">
        <w:rPr>
          <w:bCs/>
        </w:rPr>
        <w:instrText>:</w:instrText>
      </w:r>
      <w:r w:rsidRPr="007B45EF">
        <w:rPr>
          <w:bCs/>
        </w:rPr>
        <w:instrText>Prohibition of terms"</w:instrText>
      </w:r>
      <w:r w:rsidR="00D962A8" w:rsidRPr="007B45EF">
        <w:rPr>
          <w:bCs/>
        </w:rPr>
        <w:fldChar w:fldCharType="end"/>
      </w:r>
      <w:r w:rsidRPr="007B45EF">
        <w:rPr>
          <w:bCs/>
        </w:rPr>
        <w:t xml:space="preserve"> </w:t>
      </w:r>
      <w:r>
        <w:t>– It is prohibited to use specific terms to describe a grade of gasoline or gasoline-oxygenate blend unless it meets the minimum antiknock index</w:t>
      </w:r>
      <w:r w:rsidR="00D962A8">
        <w:fldChar w:fldCharType="begin"/>
      </w:r>
      <w:r>
        <w:instrText>xe "</w:instrText>
      </w:r>
      <w:r w:rsidRPr="00B41578">
        <w:instrText>Antiknock</w:instrText>
      </w:r>
      <w:r w:rsidR="009E67D6">
        <w:instrText xml:space="preserve"> index</w:instrText>
      </w:r>
      <w:r>
        <w:instrText>"</w:instrText>
      </w:r>
      <w:r w:rsidR="00D962A8">
        <w:fldChar w:fldCharType="end"/>
      </w:r>
      <w:r>
        <w:t xml:space="preserve"> requirement shown in Table 1. </w:t>
      </w:r>
      <w:r w:rsidRPr="0007537C">
        <w:t>Minimum Antiknock Index Requirements.</w:t>
      </w:r>
    </w:p>
    <w:tbl>
      <w:tblPr>
        <w:tblW w:w="9397" w:type="dxa"/>
        <w:jc w:val="center"/>
        <w:tblCellMar>
          <w:top w:w="43" w:type="dxa"/>
          <w:bottom w:w="43" w:type="dxa"/>
        </w:tblCellMar>
        <w:tblLook w:val="0000" w:firstRow="0" w:lastRow="0" w:firstColumn="0" w:lastColumn="0" w:noHBand="0" w:noVBand="0"/>
        <w:tblCaption w:val="Table 1. Minimum Antiknock Index Requirements"/>
        <w:tblDescription w:val="Minimun Antiknock Index providing term, ASTM D4814 Altitude Reduction Areas IV and V, and all other ASTM D4814 Areas."/>
      </w:tblPr>
      <w:tblGrid>
        <w:gridCol w:w="3397"/>
        <w:gridCol w:w="3060"/>
        <w:gridCol w:w="2940"/>
      </w:tblGrid>
      <w:tr w:rsidR="006D1204" w14:paraId="48ABDACC" w14:textId="77777777" w:rsidTr="0064095E">
        <w:trPr>
          <w:cantSplit/>
          <w:trHeight w:val="167"/>
          <w:tblHeader/>
          <w:jc w:val="center"/>
        </w:trPr>
        <w:tc>
          <w:tcPr>
            <w:tcW w:w="9397" w:type="dxa"/>
            <w:gridSpan w:val="3"/>
            <w:tcBorders>
              <w:top w:val="double" w:sz="6" w:space="0" w:color="auto"/>
              <w:left w:val="double" w:sz="6" w:space="0" w:color="auto"/>
              <w:bottom w:val="double" w:sz="6" w:space="0" w:color="auto"/>
              <w:right w:val="double" w:sz="6" w:space="0" w:color="auto"/>
            </w:tcBorders>
            <w:vAlign w:val="center"/>
          </w:tcPr>
          <w:p w14:paraId="49BF3D9F" w14:textId="73DDE93D" w:rsidR="006D1204" w:rsidRDefault="006D1204" w:rsidP="0064095E">
            <w:pPr>
              <w:keepNext/>
              <w:jc w:val="center"/>
            </w:pPr>
            <w:r>
              <w:lastRenderedPageBreak/>
              <w:br w:type="page"/>
            </w:r>
            <w:r>
              <w:rPr>
                <w:b/>
              </w:rPr>
              <w:t xml:space="preserve">Table 1. </w:t>
            </w:r>
            <w:r w:rsidR="00141B76">
              <w:rPr>
                <w:b/>
              </w:rPr>
              <w:t xml:space="preserve"> </w:t>
            </w:r>
            <w:r>
              <w:rPr>
                <w:b/>
              </w:rPr>
              <w:t>Minimum Antiknock Index Requirements</w:t>
            </w:r>
          </w:p>
        </w:tc>
      </w:tr>
      <w:tr w:rsidR="006D1204" w14:paraId="52D047F6" w14:textId="77777777" w:rsidTr="0064095E">
        <w:trPr>
          <w:cantSplit/>
          <w:trHeight w:val="131"/>
          <w:tblHeader/>
          <w:jc w:val="center"/>
        </w:trPr>
        <w:tc>
          <w:tcPr>
            <w:tcW w:w="3397" w:type="dxa"/>
            <w:tcBorders>
              <w:top w:val="double" w:sz="6" w:space="0" w:color="auto"/>
              <w:left w:val="double" w:sz="6" w:space="0" w:color="auto"/>
              <w:bottom w:val="nil"/>
              <w:right w:val="nil"/>
            </w:tcBorders>
            <w:vAlign w:val="center"/>
          </w:tcPr>
          <w:p w14:paraId="03F59C61" w14:textId="77777777" w:rsidR="006D1204" w:rsidRDefault="006D1204" w:rsidP="0064095E">
            <w:pPr>
              <w:keepNext/>
            </w:pPr>
          </w:p>
        </w:tc>
        <w:tc>
          <w:tcPr>
            <w:tcW w:w="6000" w:type="dxa"/>
            <w:gridSpan w:val="2"/>
            <w:tcBorders>
              <w:top w:val="double" w:sz="6" w:space="0" w:color="auto"/>
              <w:left w:val="single" w:sz="6" w:space="0" w:color="auto"/>
              <w:bottom w:val="nil"/>
              <w:right w:val="double" w:sz="6" w:space="0" w:color="auto"/>
            </w:tcBorders>
            <w:vAlign w:val="center"/>
          </w:tcPr>
          <w:p w14:paraId="007CE7AB" w14:textId="77777777" w:rsidR="006D1204" w:rsidRDefault="006D1204" w:rsidP="0064095E">
            <w:pPr>
              <w:keepNext/>
              <w:jc w:val="center"/>
              <w:rPr>
                <w:b/>
                <w:bCs/>
              </w:rPr>
            </w:pPr>
            <w:r>
              <w:rPr>
                <w:b/>
                <w:bCs/>
              </w:rPr>
              <w:t>Minimum Antiknock Index</w:t>
            </w:r>
          </w:p>
        </w:tc>
      </w:tr>
      <w:tr w:rsidR="006D1204" w14:paraId="21C56B02" w14:textId="77777777" w:rsidTr="0064095E">
        <w:trPr>
          <w:cantSplit/>
          <w:trHeight w:val="224"/>
          <w:tblHeader/>
          <w:jc w:val="center"/>
        </w:trPr>
        <w:tc>
          <w:tcPr>
            <w:tcW w:w="3397" w:type="dxa"/>
            <w:tcBorders>
              <w:top w:val="nil"/>
              <w:left w:val="double" w:sz="6" w:space="0" w:color="auto"/>
              <w:bottom w:val="nil"/>
              <w:right w:val="nil"/>
            </w:tcBorders>
            <w:vAlign w:val="center"/>
          </w:tcPr>
          <w:p w14:paraId="1B659518" w14:textId="77777777" w:rsidR="006D1204" w:rsidRDefault="006D1204" w:rsidP="0064095E">
            <w:pPr>
              <w:keepNext/>
              <w:jc w:val="center"/>
              <w:rPr>
                <w:b/>
              </w:rPr>
            </w:pPr>
            <w:r>
              <w:rPr>
                <w:b/>
              </w:rPr>
              <w:t>Term</w:t>
            </w:r>
          </w:p>
        </w:tc>
        <w:tc>
          <w:tcPr>
            <w:tcW w:w="3060" w:type="dxa"/>
            <w:tcBorders>
              <w:top w:val="single" w:sz="6" w:space="0" w:color="auto"/>
              <w:left w:val="single" w:sz="6" w:space="0" w:color="auto"/>
              <w:bottom w:val="nil"/>
              <w:right w:val="nil"/>
            </w:tcBorders>
            <w:vAlign w:val="center"/>
          </w:tcPr>
          <w:p w14:paraId="231567CD" w14:textId="77777777" w:rsidR="006D1204" w:rsidRDefault="006D1204" w:rsidP="0064095E">
            <w:pPr>
              <w:keepNext/>
              <w:jc w:val="center"/>
              <w:rPr>
                <w:b/>
                <w:bCs/>
              </w:rPr>
            </w:pPr>
            <w:r>
              <w:rPr>
                <w:b/>
                <w:bCs/>
              </w:rPr>
              <w:t>ASTM D4814 Altitude Reduction Areas IV and V</w:t>
            </w:r>
          </w:p>
        </w:tc>
        <w:tc>
          <w:tcPr>
            <w:tcW w:w="2940" w:type="dxa"/>
            <w:tcBorders>
              <w:top w:val="single" w:sz="6" w:space="0" w:color="auto"/>
              <w:left w:val="single" w:sz="6" w:space="0" w:color="auto"/>
              <w:bottom w:val="nil"/>
              <w:right w:val="double" w:sz="6" w:space="0" w:color="auto"/>
            </w:tcBorders>
            <w:vAlign w:val="center"/>
          </w:tcPr>
          <w:p w14:paraId="073BF227" w14:textId="77777777" w:rsidR="006D1204" w:rsidRDefault="006D1204" w:rsidP="0064095E">
            <w:pPr>
              <w:keepNext/>
              <w:jc w:val="center"/>
              <w:rPr>
                <w:b/>
              </w:rPr>
            </w:pPr>
            <w:r>
              <w:rPr>
                <w:b/>
              </w:rPr>
              <w:t>All Other ASTM D4814 Areas</w:t>
            </w:r>
          </w:p>
        </w:tc>
      </w:tr>
      <w:tr w:rsidR="006D1204" w14:paraId="76C74728" w14:textId="77777777" w:rsidTr="0064095E">
        <w:trPr>
          <w:cantSplit/>
          <w:trHeight w:val="269"/>
          <w:jc w:val="center"/>
        </w:trPr>
        <w:tc>
          <w:tcPr>
            <w:tcW w:w="3397" w:type="dxa"/>
            <w:tcBorders>
              <w:top w:val="single" w:sz="6" w:space="0" w:color="auto"/>
              <w:left w:val="double" w:sz="6" w:space="0" w:color="auto"/>
              <w:bottom w:val="nil"/>
              <w:right w:val="nil"/>
            </w:tcBorders>
            <w:vAlign w:val="center"/>
          </w:tcPr>
          <w:p w14:paraId="2DA6DEFB" w14:textId="77777777" w:rsidR="006D1204" w:rsidRDefault="006D1204" w:rsidP="0064095E">
            <w:pPr>
              <w:keepNext/>
              <w:jc w:val="center"/>
            </w:pPr>
            <w:r>
              <w:t>Premium, Super, Supreme, High Test</w:t>
            </w:r>
          </w:p>
        </w:tc>
        <w:tc>
          <w:tcPr>
            <w:tcW w:w="3060" w:type="dxa"/>
            <w:tcBorders>
              <w:top w:val="single" w:sz="6" w:space="0" w:color="auto"/>
              <w:left w:val="single" w:sz="6" w:space="0" w:color="auto"/>
              <w:bottom w:val="nil"/>
              <w:right w:val="nil"/>
            </w:tcBorders>
            <w:vAlign w:val="center"/>
          </w:tcPr>
          <w:p w14:paraId="75C4FFF3" w14:textId="77777777" w:rsidR="006D1204" w:rsidRDefault="006D1204" w:rsidP="0064095E">
            <w:pPr>
              <w:keepNext/>
              <w:jc w:val="center"/>
            </w:pPr>
            <w:r>
              <w:t>90</w:t>
            </w:r>
          </w:p>
        </w:tc>
        <w:tc>
          <w:tcPr>
            <w:tcW w:w="2940" w:type="dxa"/>
            <w:tcBorders>
              <w:top w:val="single" w:sz="6" w:space="0" w:color="auto"/>
              <w:left w:val="single" w:sz="6" w:space="0" w:color="auto"/>
              <w:bottom w:val="nil"/>
              <w:right w:val="double" w:sz="6" w:space="0" w:color="auto"/>
            </w:tcBorders>
            <w:vAlign w:val="center"/>
          </w:tcPr>
          <w:p w14:paraId="219BF308" w14:textId="77777777" w:rsidR="006D1204" w:rsidRDefault="006D1204" w:rsidP="0064095E">
            <w:pPr>
              <w:keepNext/>
              <w:jc w:val="center"/>
            </w:pPr>
            <w:r>
              <w:t>91</w:t>
            </w:r>
          </w:p>
        </w:tc>
      </w:tr>
      <w:tr w:rsidR="006D1204" w14:paraId="0E21046D" w14:textId="77777777" w:rsidTr="0064095E">
        <w:trPr>
          <w:cantSplit/>
          <w:trHeight w:val="224"/>
          <w:jc w:val="center"/>
        </w:trPr>
        <w:tc>
          <w:tcPr>
            <w:tcW w:w="3397" w:type="dxa"/>
            <w:tcBorders>
              <w:top w:val="single" w:sz="6" w:space="0" w:color="auto"/>
              <w:left w:val="double" w:sz="6" w:space="0" w:color="auto"/>
              <w:bottom w:val="nil"/>
              <w:right w:val="nil"/>
            </w:tcBorders>
            <w:vAlign w:val="center"/>
          </w:tcPr>
          <w:p w14:paraId="5601ADC9" w14:textId="77777777" w:rsidR="006D1204" w:rsidRDefault="006D1204" w:rsidP="0064095E">
            <w:pPr>
              <w:keepNext/>
              <w:jc w:val="center"/>
            </w:pPr>
            <w:r>
              <w:t>Midgrade, Plus</w:t>
            </w:r>
          </w:p>
        </w:tc>
        <w:tc>
          <w:tcPr>
            <w:tcW w:w="3060" w:type="dxa"/>
            <w:tcBorders>
              <w:top w:val="single" w:sz="6" w:space="0" w:color="auto"/>
              <w:left w:val="single" w:sz="6" w:space="0" w:color="auto"/>
              <w:bottom w:val="nil"/>
              <w:right w:val="nil"/>
            </w:tcBorders>
            <w:vAlign w:val="center"/>
          </w:tcPr>
          <w:p w14:paraId="1974D35C" w14:textId="77777777" w:rsidR="006D1204" w:rsidRDefault="006D1204" w:rsidP="0064095E">
            <w:pPr>
              <w:keepNext/>
              <w:jc w:val="center"/>
            </w:pPr>
            <w:r>
              <w:t>87</w:t>
            </w:r>
          </w:p>
        </w:tc>
        <w:tc>
          <w:tcPr>
            <w:tcW w:w="2940" w:type="dxa"/>
            <w:tcBorders>
              <w:top w:val="single" w:sz="6" w:space="0" w:color="auto"/>
              <w:left w:val="single" w:sz="6" w:space="0" w:color="auto"/>
              <w:bottom w:val="nil"/>
              <w:right w:val="double" w:sz="6" w:space="0" w:color="auto"/>
            </w:tcBorders>
            <w:vAlign w:val="center"/>
          </w:tcPr>
          <w:p w14:paraId="31DD3402" w14:textId="77777777" w:rsidR="006D1204" w:rsidRDefault="006D1204" w:rsidP="0064095E">
            <w:pPr>
              <w:keepNext/>
              <w:jc w:val="center"/>
            </w:pPr>
            <w:r>
              <w:t>89</w:t>
            </w:r>
          </w:p>
        </w:tc>
      </w:tr>
      <w:tr w:rsidR="006D1204" w14:paraId="1F642633" w14:textId="77777777" w:rsidTr="0064095E">
        <w:trPr>
          <w:cantSplit/>
          <w:trHeight w:val="224"/>
          <w:jc w:val="center"/>
        </w:trPr>
        <w:tc>
          <w:tcPr>
            <w:tcW w:w="3397" w:type="dxa"/>
            <w:tcBorders>
              <w:top w:val="single" w:sz="6" w:space="0" w:color="auto"/>
              <w:left w:val="double" w:sz="6" w:space="0" w:color="auto"/>
              <w:bottom w:val="nil"/>
              <w:right w:val="nil"/>
            </w:tcBorders>
            <w:vAlign w:val="center"/>
          </w:tcPr>
          <w:p w14:paraId="0481CAEB" w14:textId="77777777" w:rsidR="006D1204" w:rsidRDefault="006D1204" w:rsidP="0064095E">
            <w:pPr>
              <w:keepNext/>
              <w:jc w:val="center"/>
            </w:pPr>
            <w:r>
              <w:t>Regular, Unleaded (alone)</w:t>
            </w:r>
          </w:p>
        </w:tc>
        <w:tc>
          <w:tcPr>
            <w:tcW w:w="3060" w:type="dxa"/>
            <w:tcBorders>
              <w:top w:val="single" w:sz="6" w:space="0" w:color="auto"/>
              <w:left w:val="single" w:sz="6" w:space="0" w:color="auto"/>
              <w:bottom w:val="nil"/>
              <w:right w:val="nil"/>
            </w:tcBorders>
            <w:vAlign w:val="center"/>
          </w:tcPr>
          <w:p w14:paraId="025253BF" w14:textId="77777777" w:rsidR="006D1204" w:rsidRDefault="006D1204" w:rsidP="0064095E">
            <w:pPr>
              <w:keepNext/>
              <w:jc w:val="center"/>
            </w:pPr>
            <w:r>
              <w:t>85</w:t>
            </w:r>
          </w:p>
        </w:tc>
        <w:tc>
          <w:tcPr>
            <w:tcW w:w="2940" w:type="dxa"/>
            <w:tcBorders>
              <w:top w:val="single" w:sz="6" w:space="0" w:color="auto"/>
              <w:left w:val="single" w:sz="6" w:space="0" w:color="auto"/>
              <w:bottom w:val="nil"/>
              <w:right w:val="double" w:sz="6" w:space="0" w:color="auto"/>
            </w:tcBorders>
            <w:vAlign w:val="center"/>
          </w:tcPr>
          <w:p w14:paraId="2B63669C" w14:textId="77777777" w:rsidR="006D1204" w:rsidRDefault="006D1204" w:rsidP="0064095E">
            <w:pPr>
              <w:keepNext/>
              <w:jc w:val="center"/>
            </w:pPr>
            <w:r>
              <w:t>87</w:t>
            </w:r>
          </w:p>
        </w:tc>
      </w:tr>
      <w:tr w:rsidR="006D1204" w14:paraId="4D0315E5" w14:textId="77777777" w:rsidTr="0064095E">
        <w:trPr>
          <w:cantSplit/>
          <w:trHeight w:val="125"/>
          <w:jc w:val="center"/>
        </w:trPr>
        <w:tc>
          <w:tcPr>
            <w:tcW w:w="3397" w:type="dxa"/>
            <w:tcBorders>
              <w:top w:val="single" w:sz="6" w:space="0" w:color="auto"/>
              <w:left w:val="double" w:sz="6" w:space="0" w:color="auto"/>
              <w:bottom w:val="double" w:sz="6" w:space="0" w:color="auto"/>
              <w:right w:val="nil"/>
            </w:tcBorders>
            <w:vAlign w:val="center"/>
          </w:tcPr>
          <w:p w14:paraId="601A2D7F" w14:textId="77777777" w:rsidR="006D1204" w:rsidRDefault="006D1204" w:rsidP="0064095E">
            <w:pPr>
              <w:keepNext/>
              <w:jc w:val="center"/>
            </w:pPr>
            <w:r>
              <w:t>Economy</w:t>
            </w:r>
          </w:p>
        </w:tc>
        <w:tc>
          <w:tcPr>
            <w:tcW w:w="3060" w:type="dxa"/>
            <w:tcBorders>
              <w:top w:val="single" w:sz="6" w:space="0" w:color="auto"/>
              <w:left w:val="single" w:sz="6" w:space="0" w:color="auto"/>
              <w:bottom w:val="double" w:sz="6" w:space="0" w:color="auto"/>
              <w:right w:val="nil"/>
            </w:tcBorders>
            <w:vAlign w:val="center"/>
          </w:tcPr>
          <w:p w14:paraId="6750391A" w14:textId="77777777" w:rsidR="006D1204" w:rsidRDefault="006D1204" w:rsidP="0064095E">
            <w:pPr>
              <w:keepNext/>
              <w:jc w:val="center"/>
            </w:pPr>
            <w:r>
              <w:t>--</w:t>
            </w:r>
          </w:p>
        </w:tc>
        <w:tc>
          <w:tcPr>
            <w:tcW w:w="2940" w:type="dxa"/>
            <w:tcBorders>
              <w:top w:val="single" w:sz="6" w:space="0" w:color="auto"/>
              <w:left w:val="single" w:sz="6" w:space="0" w:color="auto"/>
              <w:bottom w:val="double" w:sz="6" w:space="0" w:color="auto"/>
              <w:right w:val="double" w:sz="6" w:space="0" w:color="auto"/>
            </w:tcBorders>
            <w:vAlign w:val="center"/>
          </w:tcPr>
          <w:p w14:paraId="0BAB7DBB" w14:textId="77777777" w:rsidR="006D1204" w:rsidRDefault="006D1204" w:rsidP="0064095E">
            <w:pPr>
              <w:keepNext/>
              <w:jc w:val="center"/>
            </w:pPr>
            <w:r>
              <w:t>86</w:t>
            </w:r>
          </w:p>
        </w:tc>
      </w:tr>
    </w:tbl>
    <w:p w14:paraId="0A6BDD6B" w14:textId="18D0A6D2" w:rsidR="006D1204" w:rsidRDefault="006D1204" w:rsidP="00D61E18">
      <w:pPr>
        <w:spacing w:before="60" w:after="240"/>
      </w:pPr>
      <w:r>
        <w:t>(Table 1.  Amended 1997</w:t>
      </w:r>
      <w:r w:rsidR="00D61E18">
        <w:t xml:space="preserve"> and 2018</w:t>
      </w:r>
      <w:r>
        <w:t>)</w:t>
      </w:r>
    </w:p>
    <w:p w14:paraId="6BE19DC9" w14:textId="265F405A" w:rsidR="005A6C37" w:rsidRDefault="000722CD" w:rsidP="009D7261">
      <w:pPr>
        <w:tabs>
          <w:tab w:val="left" w:pos="1080"/>
        </w:tabs>
        <w:suppressAutoHyphens/>
        <w:ind w:left="360"/>
      </w:pPr>
      <w:bookmarkStart w:id="4060" w:name="_Toc85005980"/>
      <w:r w:rsidRPr="007B45EF">
        <w:rPr>
          <w:rStyle w:val="EngineFuelTOC3rdLevelChar"/>
          <w:bCs/>
          <w:sz w:val="20"/>
        </w:rPr>
        <w:t>3.2.</w:t>
      </w:r>
      <w:r w:rsidR="00D61E18" w:rsidRPr="007B45EF">
        <w:rPr>
          <w:rStyle w:val="EngineFuelTOC3rdLevelChar"/>
          <w:bCs/>
          <w:sz w:val="20"/>
        </w:rPr>
        <w:t>4</w:t>
      </w:r>
      <w:r w:rsidRPr="007B45EF">
        <w:rPr>
          <w:rStyle w:val="EngineFuelTOC3rdLevelChar"/>
          <w:bCs/>
          <w:sz w:val="20"/>
        </w:rPr>
        <w:t>.  </w:t>
      </w:r>
      <w:r w:rsidR="009D7261" w:rsidRPr="007B45EF">
        <w:rPr>
          <w:rStyle w:val="EngineFuelTOC3rdLevelChar"/>
          <w:bCs/>
          <w:sz w:val="20"/>
        </w:rPr>
        <w:tab/>
      </w:r>
      <w:r w:rsidR="005A6C37" w:rsidRPr="007B45EF">
        <w:rPr>
          <w:rStyle w:val="EngineFuelTOC3rdLevelChar"/>
          <w:bCs/>
          <w:sz w:val="20"/>
        </w:rPr>
        <w:t>Method of Retail Sale.</w:t>
      </w:r>
      <w:bookmarkEnd w:id="4060"/>
      <w:r w:rsidR="005A6C37">
        <w:t xml:space="preserve"> – Type of Oxygenate must be </w:t>
      </w:r>
      <w:r w:rsidR="00F70F16">
        <w:t>disclosed</w:t>
      </w:r>
      <w:r w:rsidR="00682F0D">
        <w:t xml:space="preserve">.  </w:t>
      </w:r>
      <w:r w:rsidR="00D962A8">
        <w:fldChar w:fldCharType="begin"/>
      </w:r>
      <w:r w:rsidR="001B66C0">
        <w:instrText xml:space="preserve"> XE "</w:instrText>
      </w:r>
      <w:r w:rsidR="00002EFA">
        <w:instrText>Fuels</w:instrText>
      </w:r>
      <w:r w:rsidR="001B66C0" w:rsidRPr="00086215">
        <w:instrText>:Method of sale</w:instrText>
      </w:r>
      <w:r w:rsidR="001B66C0">
        <w:instrText xml:space="preserve">" </w:instrText>
      </w:r>
      <w:r w:rsidR="00D962A8">
        <w:fldChar w:fldCharType="end"/>
      </w:r>
      <w:r w:rsidR="00D962A8">
        <w:fldChar w:fldCharType="begin"/>
      </w:r>
      <w:r w:rsidR="001B66C0">
        <w:instrText xml:space="preserve"> XE "</w:instrText>
      </w:r>
      <w:r w:rsidR="001B66C0" w:rsidRPr="006132DA">
        <w:instrText>Method of sale:</w:instrText>
      </w:r>
      <w:r w:rsidR="00002EFA">
        <w:instrText>Fuels</w:instrText>
      </w:r>
      <w:r w:rsidR="001B66C0">
        <w:instrText xml:space="preserve">" </w:instrText>
      </w:r>
      <w:r w:rsidR="00D962A8">
        <w:fldChar w:fldCharType="end"/>
      </w:r>
      <w:r w:rsidR="005A6C37">
        <w:t>All automotive gasoline or automotive gasoline-oxygenate blends</w:t>
      </w:r>
      <w:r w:rsidR="00D61E18">
        <w:t>, or racing gasoline</w:t>
      </w:r>
      <w:r w:rsidR="00D61E18">
        <w:fldChar w:fldCharType="begin"/>
      </w:r>
      <w:r w:rsidR="00D61E18">
        <w:instrText xml:space="preserve"> XE "</w:instrText>
      </w:r>
      <w:r w:rsidR="00002EFA">
        <w:instrText>Fuels</w:instrText>
      </w:r>
      <w:r w:rsidR="00D61E18" w:rsidRPr="005B3FCE">
        <w:instrText>:Racing gasoline</w:instrText>
      </w:r>
      <w:r w:rsidR="00D61E18">
        <w:instrText xml:space="preserve">" </w:instrText>
      </w:r>
      <w:r w:rsidR="00D61E18">
        <w:fldChar w:fldCharType="end"/>
      </w:r>
      <w:r w:rsidR="005A6C37">
        <w:t xml:space="preserve"> kept, offered, or exposed for sale, or sold at retail containing </w:t>
      </w:r>
      <w:r w:rsidR="00D61E18">
        <w:t xml:space="preserve">more than one volume percent oxygenate </w:t>
      </w:r>
      <w:r w:rsidR="005A6C37">
        <w:t xml:space="preserve">shall be identified as “with” or “containing” (or similar wording) the predominant oxygenate in the engine fuel.  For example, the label may read “contains ethanol” or “with methyl </w:t>
      </w:r>
      <w:r w:rsidR="005A6C37" w:rsidRPr="006578EC">
        <w:rPr>
          <w:i/>
        </w:rPr>
        <w:t>tertiary</w:t>
      </w:r>
      <w:r w:rsidR="005A6C37">
        <w:t>-butyl ether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w:t>
      </w:r>
      <w:r w:rsidR="00D61E18">
        <w:t>s</w:t>
      </w:r>
      <w:r w:rsidR="005A6C37">
        <w:t xml:space="preserve"> containing more than </w:t>
      </w:r>
      <w:r w:rsidR="00D61E18">
        <w:t xml:space="preserve">0.3 % by volume </w:t>
      </w:r>
      <w:r w:rsidR="005A6C37">
        <w:t>methanol shall be identified as “with” or “containing” methanol.  This information shall be posted on the upper 50 % of the dispenser front panel in a position clear and conspicuous from the driver’s position in a type at least 12.7 mm (</w:t>
      </w:r>
      <w:r w:rsidR="00CA7A36" w:rsidRPr="00CA7A36">
        <w:rPr>
          <w:szCs w:val="20"/>
          <w:vertAlign w:val="superscript"/>
        </w:rPr>
        <w:t>1</w:t>
      </w:r>
      <w:r w:rsidR="00CA7A36">
        <w:rPr>
          <w:szCs w:val="20"/>
        </w:rPr>
        <w:t>/</w:t>
      </w:r>
      <w:r w:rsidR="00CA7A36" w:rsidRPr="00CA7A36">
        <w:rPr>
          <w:szCs w:val="20"/>
          <w:vertAlign w:val="subscript"/>
        </w:rPr>
        <w:t>2</w:t>
      </w:r>
      <w:r w:rsidR="005A6C37">
        <w:t xml:space="preserve"> in) in height, 1.5 mm </w:t>
      </w:r>
      <w:r w:rsidR="005A6C37" w:rsidRPr="00CA7A36">
        <w:t>(</w:t>
      </w:r>
      <w:r w:rsidR="00CA7A36" w:rsidRPr="00CA7A36">
        <w:rPr>
          <w:spacing w:val="-10"/>
          <w:position w:val="-2"/>
          <w:szCs w:val="20"/>
          <w:vertAlign w:val="superscript"/>
        </w:rPr>
        <w:t>1</w:t>
      </w:r>
      <w:r w:rsidR="00CA7A36" w:rsidRPr="00CA7A36">
        <w:rPr>
          <w:spacing w:val="-10"/>
          <w:position w:val="-2"/>
          <w:szCs w:val="20"/>
        </w:rPr>
        <w:t>/</w:t>
      </w:r>
      <w:r w:rsidR="00CA7A36" w:rsidRPr="00CA7A36">
        <w:rPr>
          <w:spacing w:val="-10"/>
          <w:position w:val="-2"/>
          <w:szCs w:val="20"/>
          <w:vertAlign w:val="subscript"/>
        </w:rPr>
        <w:t>16</w:t>
      </w:r>
      <w:r w:rsidR="005A6C37" w:rsidRPr="00CA7A36">
        <w:t> in</w:t>
      </w:r>
      <w:r w:rsidR="005A6C37">
        <w:t>) stroke (width of type).</w:t>
      </w:r>
    </w:p>
    <w:p w14:paraId="496F26CC" w14:textId="08195ED5" w:rsidR="005A6C37" w:rsidRDefault="005A6C37" w:rsidP="009D7261">
      <w:pPr>
        <w:tabs>
          <w:tab w:val="left" w:pos="1080"/>
        </w:tabs>
        <w:spacing w:before="60" w:after="240"/>
        <w:ind w:left="360"/>
      </w:pPr>
      <w:r>
        <w:t>(Amended 1996</w:t>
      </w:r>
      <w:r w:rsidR="00D61E18">
        <w:t xml:space="preserve"> and 2018</w:t>
      </w:r>
      <w:r>
        <w:t>)</w:t>
      </w:r>
    </w:p>
    <w:p w14:paraId="483046D6" w14:textId="19F95F5F" w:rsidR="005A6C37" w:rsidRDefault="005A6C37" w:rsidP="009D7261">
      <w:pPr>
        <w:keepNext/>
        <w:tabs>
          <w:tab w:val="left" w:pos="1080"/>
        </w:tabs>
        <w:suppressAutoHyphens/>
        <w:ind w:left="360"/>
      </w:pPr>
      <w:bookmarkStart w:id="4061" w:name="_Toc85005981"/>
      <w:r w:rsidRPr="007B45EF">
        <w:rPr>
          <w:rStyle w:val="EngineFuelTOC3rdLevelChar"/>
          <w:bCs/>
          <w:sz w:val="20"/>
        </w:rPr>
        <w:t>3.2.</w:t>
      </w:r>
      <w:r w:rsidR="00DF2F01" w:rsidRPr="007B45EF">
        <w:rPr>
          <w:rStyle w:val="EngineFuelTOC3rdLevelChar"/>
          <w:bCs/>
          <w:sz w:val="20"/>
        </w:rPr>
        <w:t>5</w:t>
      </w:r>
      <w:r w:rsidRPr="007B45EF">
        <w:rPr>
          <w:rStyle w:val="EngineFuelTOC3rdLevelChar"/>
          <w:bCs/>
          <w:sz w:val="20"/>
        </w:rPr>
        <w:t xml:space="preserve">.  </w:t>
      </w:r>
      <w:r w:rsidR="009D7261" w:rsidRPr="007B45EF">
        <w:rPr>
          <w:rStyle w:val="EngineFuelTOC3rdLevelChar"/>
          <w:bCs/>
          <w:sz w:val="20"/>
        </w:rPr>
        <w:tab/>
      </w:r>
      <w:r w:rsidRPr="007B45EF">
        <w:rPr>
          <w:rStyle w:val="EngineFuelTOC3rdLevelChar"/>
          <w:bCs/>
          <w:sz w:val="20"/>
        </w:rPr>
        <w:t>Documentation for Dispenser Labeling Purposes.</w:t>
      </w:r>
      <w:bookmarkEnd w:id="4061"/>
      <w:r w:rsidR="00D962A8" w:rsidRPr="007B45EF">
        <w:rPr>
          <w:bCs/>
        </w:rPr>
        <w:fldChar w:fldCharType="begin"/>
      </w:r>
      <w:r w:rsidRPr="007B45EF">
        <w:rPr>
          <w:bCs/>
        </w:rPr>
        <w:instrText>xe "</w:instrText>
      </w:r>
      <w:r w:rsidR="00002EFA" w:rsidRPr="007B45EF">
        <w:rPr>
          <w:bCs/>
        </w:rPr>
        <w:instrText>Fuels</w:instrText>
      </w:r>
      <w:r w:rsidR="008E63B7" w:rsidRPr="007B45EF">
        <w:rPr>
          <w:bCs/>
        </w:rPr>
        <w:instrText>:</w:instrText>
      </w:r>
      <w:r w:rsidR="003C1C47" w:rsidRPr="003307DF">
        <w:rPr>
          <w:b/>
        </w:rPr>
        <w:instrText>Dispenser</w:instrText>
      </w:r>
      <w:r w:rsidRPr="007B45EF">
        <w:rPr>
          <w:bCs/>
        </w:rPr>
        <w:instrText>"</w:instrText>
      </w:r>
      <w:r w:rsidR="00D962A8" w:rsidRPr="007B45EF">
        <w:rPr>
          <w:bCs/>
        </w:rPr>
        <w:fldChar w:fldCharType="end"/>
      </w:r>
      <w:r>
        <w:t xml:space="preserve"> – </w:t>
      </w:r>
      <w:r w:rsidR="00DF2F01">
        <w:t xml:space="preserve">For </w:t>
      </w:r>
      <w:r w:rsidR="003D7F6E">
        <w:t xml:space="preserve">automotive gasoline, </w:t>
      </w:r>
      <w:r w:rsidR="00DF2F01">
        <w:t>automotive gasoline-oxygenate blends or racing gasoline, t</w:t>
      </w:r>
      <w:r>
        <w:t xml:space="preserve">he retailer shall be provided, at the time of delivery of the fuel, on </w:t>
      </w:r>
      <w:r w:rsidR="00735382">
        <w:t xml:space="preserve">product transfer documents such as </w:t>
      </w:r>
      <w:r>
        <w:t>an invoice, bill of lading, shipping paper, or other documentation</w:t>
      </w:r>
      <w:r w:rsidR="00735382">
        <w:t>:</w:t>
      </w:r>
      <w:r>
        <w:t xml:space="preserve"> </w:t>
      </w:r>
    </w:p>
    <w:p w14:paraId="7F1A5AB4" w14:textId="4ADDEB65" w:rsidR="00735382" w:rsidRPr="00BD1F6D" w:rsidRDefault="00735382" w:rsidP="00261C1D">
      <w:pPr>
        <w:pStyle w:val="a"/>
        <w:keepNext/>
        <w:numPr>
          <w:ilvl w:val="0"/>
          <w:numId w:val="115"/>
        </w:numPr>
        <w:spacing w:before="200"/>
        <w:ind w:left="1080"/>
        <w:rPr>
          <w:bCs w:val="0"/>
        </w:rPr>
      </w:pPr>
      <w:r w:rsidRPr="00BD1F6D">
        <w:rPr>
          <w:bCs w:val="0"/>
        </w:rPr>
        <w:t>Information that compl</w:t>
      </w:r>
      <w:r w:rsidR="00DF2F01">
        <w:rPr>
          <w:bCs w:val="0"/>
        </w:rPr>
        <w:t>i</w:t>
      </w:r>
      <w:r w:rsidRPr="00BD1F6D">
        <w:rPr>
          <w:bCs w:val="0"/>
        </w:rPr>
        <w:t>es with 40</w:t>
      </w:r>
      <w:r w:rsidR="00F5764E">
        <w:rPr>
          <w:bCs w:val="0"/>
        </w:rPr>
        <w:t> </w:t>
      </w:r>
      <w:r w:rsidRPr="00BD1F6D">
        <w:rPr>
          <w:bCs w:val="0"/>
        </w:rPr>
        <w:t>CFR</w:t>
      </w:r>
      <w:r w:rsidR="00F5764E">
        <w:rPr>
          <w:rFonts w:eastAsia="Calibri"/>
        </w:rPr>
        <w:t> </w:t>
      </w:r>
      <w:r w:rsidRPr="00706533">
        <w:rPr>
          <w:rFonts w:eastAsia="Calibri"/>
        </w:rPr>
        <w:t>80.1503 when the fuel contains ethanol.</w:t>
      </w:r>
    </w:p>
    <w:p w14:paraId="311698DD" w14:textId="77777777" w:rsidR="00BD1F6D" w:rsidRPr="00BD1F6D" w:rsidRDefault="00BD1F6D" w:rsidP="007364F3">
      <w:pPr>
        <w:pStyle w:val="a"/>
        <w:keepNext/>
        <w:numPr>
          <w:ilvl w:val="0"/>
          <w:numId w:val="0"/>
        </w:numPr>
        <w:tabs>
          <w:tab w:val="left" w:pos="1080"/>
        </w:tabs>
        <w:spacing w:before="60" w:after="240"/>
        <w:ind w:left="1440" w:hanging="360"/>
        <w:rPr>
          <w:bCs w:val="0"/>
        </w:rPr>
      </w:pPr>
      <w:r w:rsidRPr="00BD1F6D">
        <w:rPr>
          <w:bCs w:val="0"/>
        </w:rPr>
        <w:t>(Added 2014)</w:t>
      </w:r>
    </w:p>
    <w:p w14:paraId="4AF3184C" w14:textId="48F75624" w:rsidR="00735382" w:rsidRPr="00BD1F6D" w:rsidRDefault="00735382" w:rsidP="006455C1">
      <w:pPr>
        <w:pStyle w:val="a"/>
        <w:suppressAutoHyphens/>
        <w:spacing w:before="60"/>
        <w:ind w:left="1080"/>
        <w:rPr>
          <w:bCs w:val="0"/>
        </w:rPr>
      </w:pPr>
      <w:r w:rsidRPr="00BD1F6D">
        <w:rPr>
          <w:bCs w:val="0"/>
        </w:rPr>
        <w:t>For fuels that do not contain ethanol, information that complies with 40</w:t>
      </w:r>
      <w:r w:rsidR="00F54284">
        <w:rPr>
          <w:bCs w:val="0"/>
        </w:rPr>
        <w:t> </w:t>
      </w:r>
      <w:r w:rsidRPr="00BD1F6D">
        <w:rPr>
          <w:bCs w:val="0"/>
        </w:rPr>
        <w:t>CFR</w:t>
      </w:r>
      <w:r w:rsidR="00F54284">
        <w:rPr>
          <w:bCs w:val="0"/>
        </w:rPr>
        <w:t> </w:t>
      </w:r>
      <w:r w:rsidRPr="00BD1F6D">
        <w:rPr>
          <w:bCs w:val="0"/>
        </w:rPr>
        <w:t>80.1503 and a declaration of the predominant oxygenate or combination of oxygenates present in concentrations sufficient to yield an oxygen</w:t>
      </w:r>
      <w:r w:rsidR="00DF2F01">
        <w:rPr>
          <w:bCs w:val="0"/>
        </w:rPr>
        <w:t>ate</w:t>
      </w:r>
      <w:r w:rsidRPr="00BD1F6D">
        <w:rPr>
          <w:bCs w:val="0"/>
        </w:rPr>
        <w:t xml:space="preserve"> content of at least </w:t>
      </w:r>
      <w:r w:rsidR="00DF2F01">
        <w:rPr>
          <w:bCs w:val="0"/>
        </w:rPr>
        <w:t xml:space="preserve">1.0 % by volume </w:t>
      </w:r>
      <w:r w:rsidRPr="00BD1F6D">
        <w:rPr>
          <w:bCs w:val="0"/>
        </w:rPr>
        <w:t>in the fuel. Where mixtures of only ethers are present, the fuel supplier may identify either the predominant oxygenate in the fuel (i.e., the oxygenate contributing the largest mass percent oxygen) or alternatively, use the phrase “contains MTBE or other ethers.”</w:t>
      </w:r>
    </w:p>
    <w:p w14:paraId="34E31A8C" w14:textId="43224EC9" w:rsidR="00BC1F8D" w:rsidRDefault="00735382" w:rsidP="006E630D">
      <w:pPr>
        <w:pStyle w:val="a"/>
        <w:numPr>
          <w:ilvl w:val="0"/>
          <w:numId w:val="0"/>
        </w:numPr>
        <w:spacing w:before="60" w:after="240"/>
        <w:ind w:left="1080"/>
      </w:pPr>
      <w:r w:rsidRPr="00FC3516">
        <w:rPr>
          <w:bCs w:val="0"/>
        </w:rPr>
        <w:t>(Added 2014)</w:t>
      </w:r>
      <w:r w:rsidR="00DF2F01">
        <w:rPr>
          <w:bCs w:val="0"/>
        </w:rPr>
        <w:t xml:space="preserve"> </w:t>
      </w:r>
    </w:p>
    <w:p w14:paraId="45B56CC5" w14:textId="66F494C2" w:rsidR="00735382" w:rsidRPr="00FC3516" w:rsidRDefault="00735382" w:rsidP="0049067F">
      <w:pPr>
        <w:pStyle w:val="a"/>
        <w:keepNext/>
        <w:ind w:left="1080"/>
      </w:pPr>
      <w:r w:rsidRPr="00FC3516">
        <w:t xml:space="preserve">Gasoline containing more than </w:t>
      </w:r>
      <w:r w:rsidR="00DF2F01">
        <w:t>0.3 % by volume</w:t>
      </w:r>
      <w:r w:rsidRPr="00FC3516">
        <w:t xml:space="preserve"> methanol shall be identified as “with” or “containing” methanol</w:t>
      </w:r>
      <w:r w:rsidR="0009218A">
        <w:t>.</w:t>
      </w:r>
    </w:p>
    <w:p w14:paraId="5C1A8BD2" w14:textId="38C6C91C" w:rsidR="00735382" w:rsidRPr="002D08B2" w:rsidRDefault="00735382" w:rsidP="00813A53">
      <w:pPr>
        <w:spacing w:before="60" w:after="60"/>
        <w:ind w:left="1080"/>
        <w:rPr>
          <w:rFonts w:eastAsia="Calibri"/>
        </w:rPr>
      </w:pPr>
      <w:r w:rsidRPr="002D08B2">
        <w:rPr>
          <w:rFonts w:eastAsia="Calibri"/>
        </w:rPr>
        <w:t>(Added 2014)</w:t>
      </w:r>
      <w:r w:rsidR="00DF2F01">
        <w:rPr>
          <w:rFonts w:eastAsia="Calibri"/>
        </w:rPr>
        <w:t xml:space="preserve"> (Amended 2018)</w:t>
      </w:r>
    </w:p>
    <w:p w14:paraId="05944B5B" w14:textId="34377EB2" w:rsidR="005A6C37" w:rsidRDefault="005A6C37" w:rsidP="006455C1">
      <w:pPr>
        <w:spacing w:before="60" w:after="240"/>
        <w:ind w:left="360"/>
      </w:pPr>
      <w:r>
        <w:t>(Amended 1996</w:t>
      </w:r>
      <w:r w:rsidR="00DF2F01">
        <w:t xml:space="preserve">, </w:t>
      </w:r>
      <w:r w:rsidR="00FC3516">
        <w:t>2014</w:t>
      </w:r>
      <w:r w:rsidR="00DF2F01">
        <w:t>, and 2018</w:t>
      </w:r>
      <w:r>
        <w:t>)</w:t>
      </w:r>
    </w:p>
    <w:p w14:paraId="34D25A75" w14:textId="3126BA3E" w:rsidR="006D1204" w:rsidRPr="00674F6A" w:rsidRDefault="006D1204" w:rsidP="009D7261">
      <w:pPr>
        <w:tabs>
          <w:tab w:val="left" w:pos="1080"/>
        </w:tabs>
        <w:spacing w:after="60"/>
        <w:ind w:left="360"/>
      </w:pPr>
      <w:bookmarkStart w:id="4062" w:name="_Toc85005982"/>
      <w:r w:rsidRPr="007B45EF">
        <w:rPr>
          <w:rStyle w:val="EngineFuelTOC3rdLevelChar"/>
          <w:bCs/>
          <w:sz w:val="20"/>
        </w:rPr>
        <w:t>3.2.</w:t>
      </w:r>
      <w:r w:rsidR="00DF2F01" w:rsidRPr="007B45EF">
        <w:rPr>
          <w:rStyle w:val="EngineFuelTOC3rdLevelChar"/>
          <w:bCs/>
          <w:sz w:val="20"/>
        </w:rPr>
        <w:t>6</w:t>
      </w:r>
      <w:r w:rsidR="00D2025F" w:rsidRPr="007B45EF">
        <w:rPr>
          <w:rStyle w:val="EngineFuelTOC3rdLevelChar"/>
          <w:bCs/>
          <w:sz w:val="20"/>
        </w:rPr>
        <w:t xml:space="preserve">.  </w:t>
      </w:r>
      <w:r w:rsidR="009D7261" w:rsidRPr="007B45EF">
        <w:rPr>
          <w:rStyle w:val="EngineFuelTOC3rdLevelChar"/>
          <w:bCs/>
          <w:sz w:val="20"/>
        </w:rPr>
        <w:tab/>
      </w:r>
      <w:r w:rsidR="00D2025F" w:rsidRPr="007B45EF">
        <w:rPr>
          <w:rStyle w:val="EngineFuelTOC3rdLevelChar"/>
          <w:bCs/>
          <w:sz w:val="20"/>
        </w:rPr>
        <w:t>EPA Labeling Requirements</w:t>
      </w:r>
      <w:r w:rsidR="0022689F" w:rsidRPr="007B45EF">
        <w:rPr>
          <w:rStyle w:val="EngineFuelTOC3rdLevelChar"/>
          <w:bCs/>
          <w:sz w:val="20"/>
        </w:rPr>
        <w:t>.</w:t>
      </w:r>
      <w:bookmarkEnd w:id="4062"/>
      <w:r w:rsidR="0022689F" w:rsidRPr="00674F6A">
        <w:rPr>
          <w:b/>
        </w:rPr>
        <w:t xml:space="preserve"> –</w:t>
      </w:r>
      <w:r w:rsidRPr="00674F6A">
        <w:rPr>
          <w:b/>
        </w:rPr>
        <w:t xml:space="preserve"> </w:t>
      </w:r>
      <w:r w:rsidR="00AF21D6" w:rsidRPr="00674F6A">
        <w:rPr>
          <w:b/>
        </w:rPr>
        <w:fldChar w:fldCharType="begin"/>
      </w:r>
      <w:r w:rsidR="00AF21D6" w:rsidRPr="00674F6A">
        <w:instrText xml:space="preserve"> XE "</w:instrText>
      </w:r>
      <w:r w:rsidR="00002EFA">
        <w:instrText>Fuels</w:instrText>
      </w:r>
      <w:r w:rsidR="00AF21D6" w:rsidRPr="00674F6A">
        <w:instrText xml:space="preserve">:EPA labeling" </w:instrText>
      </w:r>
      <w:r w:rsidR="00AF21D6" w:rsidRPr="00674F6A">
        <w:rPr>
          <w:b/>
        </w:rPr>
        <w:fldChar w:fldCharType="end"/>
      </w:r>
      <w:r w:rsidRPr="00674F6A">
        <w:t xml:space="preserve">Retailers and wholesale purchaser-consumers of gasoline shall comply with the EPA pump labeling requirements for gasoline containing greater than 10 volume percent (v%) up to </w:t>
      </w:r>
      <w:r w:rsidR="004B4C21" w:rsidRPr="00674F6A">
        <w:t>15</w:t>
      </w:r>
      <w:r w:rsidR="004B4C21">
        <w:t> </w:t>
      </w:r>
      <w:r w:rsidRPr="00674F6A">
        <w:t xml:space="preserve">volume percent (v%) ethanol (E15) under </w:t>
      </w:r>
      <w:r w:rsidR="00376888" w:rsidRPr="00674F6A">
        <w:t>40 CFR 80.1501.</w:t>
      </w:r>
      <w:r w:rsidR="0049067F">
        <w:t xml:space="preserve">  (For additional information, refer to Section 3.8.2. FTC Labeling Requirements.)</w:t>
      </w:r>
    </w:p>
    <w:p w14:paraId="04E5155C" w14:textId="7ADB30D9" w:rsidR="00376888" w:rsidRDefault="00376888" w:rsidP="006E630D">
      <w:pPr>
        <w:spacing w:before="60" w:after="60"/>
        <w:ind w:left="360"/>
      </w:pPr>
      <w:r w:rsidRPr="00674F6A">
        <w:t>(Added 201</w:t>
      </w:r>
      <w:r w:rsidR="0022689F" w:rsidRPr="00674F6A">
        <w:t>2</w:t>
      </w:r>
      <w:r w:rsidRPr="00674F6A">
        <w:t>)</w:t>
      </w:r>
      <w:r w:rsidR="0049067F">
        <w:t xml:space="preserve"> (Amended 2018)</w:t>
      </w:r>
    </w:p>
    <w:p w14:paraId="025DB208" w14:textId="562B7F34" w:rsidR="001E43A4" w:rsidRPr="00376888" w:rsidRDefault="001E43A4" w:rsidP="00C201B7">
      <w:pPr>
        <w:spacing w:before="60" w:after="240"/>
      </w:pPr>
      <w:r>
        <w:t>(Amended 2018)</w:t>
      </w:r>
    </w:p>
    <w:p w14:paraId="0415137F" w14:textId="58AB99EF" w:rsidR="005A6C37" w:rsidRPr="002E3964" w:rsidRDefault="00385ADB" w:rsidP="0097533A">
      <w:pPr>
        <w:pStyle w:val="EngineFuelTOC2ndLevel"/>
        <w:tabs>
          <w:tab w:val="left" w:pos="540"/>
        </w:tabs>
        <w:spacing w:after="240"/>
      </w:pPr>
      <w:bookmarkStart w:id="4063" w:name="_Toc85005983"/>
      <w:r w:rsidRPr="002E3964">
        <w:lastRenderedPageBreak/>
        <w:t>3.3.</w:t>
      </w:r>
      <w:r w:rsidR="00485E14" w:rsidRPr="002E3964">
        <w:tab/>
      </w:r>
      <w:r w:rsidR="005A6C37" w:rsidRPr="002E3964">
        <w:t>Diesel Fuel.</w:t>
      </w:r>
      <w:bookmarkEnd w:id="4063"/>
      <w:r w:rsidR="00D13A0E" w:rsidRPr="002E3964">
        <w:t xml:space="preserve"> </w:t>
      </w:r>
      <w:r w:rsidR="00D962A8" w:rsidRPr="002E3964">
        <w:fldChar w:fldCharType="begin"/>
      </w:r>
      <w:r w:rsidR="00EE1A2F" w:rsidRPr="002E3964">
        <w:instrText xml:space="preserve"> XE "</w:instrText>
      </w:r>
      <w:r w:rsidR="00002EFA" w:rsidRPr="002E3964">
        <w:instrText>Fuels</w:instrText>
      </w:r>
      <w:r w:rsidR="007959AC" w:rsidRPr="002E3964">
        <w:instrText>:</w:instrText>
      </w:r>
      <w:r w:rsidR="00EE1A2F" w:rsidRPr="002E3964">
        <w:instrText xml:space="preserve">Diesel fuel" </w:instrText>
      </w:r>
      <w:r w:rsidR="00D962A8" w:rsidRPr="002E3964">
        <w:fldChar w:fldCharType="end"/>
      </w:r>
      <w:r w:rsidR="00847AC4" w:rsidRPr="002E3964">
        <w:t xml:space="preserve"> </w:t>
      </w:r>
    </w:p>
    <w:p w14:paraId="7B30A611" w14:textId="3EE6B121" w:rsidR="00C26837" w:rsidRDefault="005A6C37" w:rsidP="009D7261">
      <w:pPr>
        <w:keepNext/>
        <w:tabs>
          <w:tab w:val="left" w:pos="1080"/>
        </w:tabs>
        <w:ind w:left="360"/>
      </w:pPr>
      <w:bookmarkStart w:id="4064" w:name="_Toc85005984"/>
      <w:r w:rsidRPr="007B45EF">
        <w:rPr>
          <w:rStyle w:val="EngineFuelTOC3rdLevelChar"/>
          <w:bCs/>
          <w:sz w:val="20"/>
        </w:rPr>
        <w:t>3.3.1.</w:t>
      </w:r>
      <w:r w:rsidR="009D7261" w:rsidRPr="007B45EF">
        <w:rPr>
          <w:rStyle w:val="EngineFuelTOC3rdLevelChar"/>
          <w:bCs/>
          <w:sz w:val="20"/>
        </w:rPr>
        <w:tab/>
      </w:r>
      <w:r w:rsidRPr="007B45EF">
        <w:rPr>
          <w:rStyle w:val="EngineFuelTOC3rdLevelChar"/>
          <w:bCs/>
          <w:sz w:val="20"/>
        </w:rPr>
        <w:t>Labeling of Grade Required.</w:t>
      </w:r>
      <w:bookmarkEnd w:id="4064"/>
      <w:r w:rsidR="00D962A8" w:rsidRPr="008C68DF">
        <w:rPr>
          <w:b/>
        </w:rPr>
        <w:fldChar w:fldCharType="begin"/>
      </w:r>
      <w:r w:rsidRPr="008C68DF">
        <w:rPr>
          <w:b/>
        </w:rPr>
        <w:instrText>xe "Labeling</w:instrText>
      </w:r>
      <w:r w:rsidR="00B955E0" w:rsidRPr="008C68DF">
        <w:rPr>
          <w:b/>
        </w:rPr>
        <w:instrText>:R</w:instrText>
      </w:r>
      <w:r w:rsidRPr="008C68DF">
        <w:rPr>
          <w:b/>
        </w:rPr>
        <w:instrText>equirements"</w:instrText>
      </w:r>
      <w:r w:rsidR="00D962A8" w:rsidRPr="008C68DF">
        <w:rPr>
          <w:b/>
        </w:rPr>
        <w:fldChar w:fldCharType="end"/>
      </w:r>
      <w:r w:rsidRPr="008C68DF">
        <w:rPr>
          <w:b/>
        </w:rPr>
        <w:t xml:space="preserve"> </w:t>
      </w:r>
      <w:r>
        <w:t xml:space="preserve">– Diesel Fuel </w:t>
      </w:r>
      <w:r w:rsidR="00C26837">
        <w:t xml:space="preserve">other than No 2-D </w:t>
      </w:r>
      <w:r>
        <w:t>shall be identified by grade</w:t>
      </w:r>
      <w:r w:rsidR="00C26837">
        <w:t xml:space="preserve">.  </w:t>
      </w:r>
    </w:p>
    <w:p w14:paraId="5D619E29" w14:textId="1E389173" w:rsidR="00C26837" w:rsidRDefault="00C26837" w:rsidP="009D7261">
      <w:pPr>
        <w:keepNext/>
        <w:tabs>
          <w:tab w:val="left" w:pos="1080"/>
        </w:tabs>
        <w:spacing w:before="60" w:after="240"/>
        <w:ind w:left="360"/>
      </w:pPr>
      <w:r>
        <w:t>(Amended 2018)</w:t>
      </w:r>
    </w:p>
    <w:p w14:paraId="61A44323" w14:textId="7FEE4186" w:rsidR="00C26837" w:rsidRDefault="00C26837" w:rsidP="009D7261">
      <w:pPr>
        <w:tabs>
          <w:tab w:val="left" w:pos="1080"/>
        </w:tabs>
        <w:ind w:left="360"/>
      </w:pPr>
      <w:bookmarkStart w:id="4065" w:name="_Toc85005985"/>
      <w:r w:rsidRPr="007B45EF">
        <w:rPr>
          <w:rStyle w:val="EngineFuelTOC3rdLevelChar"/>
          <w:bCs/>
          <w:sz w:val="20"/>
        </w:rPr>
        <w:t xml:space="preserve">3.3.2. </w:t>
      </w:r>
      <w:r w:rsidR="009D7261" w:rsidRPr="007B45EF">
        <w:rPr>
          <w:rStyle w:val="EngineFuelTOC3rdLevelChar"/>
          <w:bCs/>
          <w:sz w:val="20"/>
        </w:rPr>
        <w:tab/>
      </w:r>
      <w:r w:rsidRPr="007B45EF">
        <w:rPr>
          <w:rStyle w:val="EngineFuelTOC3rdLevelChar"/>
          <w:bCs/>
          <w:sz w:val="20"/>
        </w:rPr>
        <w:t>Automotive Fuel Rating.</w:t>
      </w:r>
      <w:bookmarkEnd w:id="4065"/>
      <w:r>
        <w:t xml:space="preserve"> – </w:t>
      </w:r>
      <w:r>
        <w:fldChar w:fldCharType="begin"/>
      </w:r>
      <w:r>
        <w:instrText xml:space="preserve"> XE "</w:instrText>
      </w:r>
      <w:r w:rsidR="00002EFA">
        <w:instrText>Fuels</w:instrText>
      </w:r>
      <w:r w:rsidRPr="008E4A54">
        <w:instrText>:</w:instrText>
      </w:r>
      <w:r>
        <w:instrText xml:space="preserve">Fuel rating" </w:instrText>
      </w:r>
      <w:r>
        <w:fldChar w:fldCharType="end"/>
      </w:r>
      <w:r>
        <w:t>Diesel fuel containing 6</w:t>
      </w:r>
      <w:r w:rsidR="005F0B42">
        <w:t> %</w:t>
      </w:r>
      <w:r w:rsidR="00133E62">
        <w:t> </w:t>
      </w:r>
      <w:r>
        <w:t xml:space="preserve">to 20 % by volume biodiesel shall be labeled with its automotive fuel rating in accordance with the FTC </w:t>
      </w:r>
      <w:r w:rsidR="006C16FC">
        <w:t>“</w:t>
      </w:r>
      <w:r>
        <w:t>Automotive Fuel Ratings, Certification and Posting Rule</w:t>
      </w:r>
      <w:r w:rsidR="005F434C">
        <w:t>,</w:t>
      </w:r>
      <w:r w:rsidR="006C16FC">
        <w:t>”</w:t>
      </w:r>
      <w:r>
        <w:t xml:space="preserve"> 16 CFR 306</w:t>
      </w:r>
      <w:r w:rsidRPr="00682F0D">
        <w:t>.</w:t>
      </w:r>
    </w:p>
    <w:p w14:paraId="75B09158" w14:textId="06554546" w:rsidR="00C26837" w:rsidRDefault="00C26837" w:rsidP="009D7261">
      <w:pPr>
        <w:tabs>
          <w:tab w:val="left" w:pos="1080"/>
        </w:tabs>
        <w:spacing w:before="60" w:after="240"/>
        <w:ind w:left="360"/>
      </w:pPr>
      <w:r>
        <w:t>(Added 2018)</w:t>
      </w:r>
    </w:p>
    <w:p w14:paraId="72F80F7D" w14:textId="3117A4DA" w:rsidR="005A6C37" w:rsidRDefault="005A6C37" w:rsidP="009D7261">
      <w:pPr>
        <w:keepNext/>
        <w:tabs>
          <w:tab w:val="left" w:pos="1080"/>
        </w:tabs>
        <w:ind w:left="360"/>
      </w:pPr>
      <w:bookmarkStart w:id="4066" w:name="_Toc85005986"/>
      <w:r w:rsidRPr="007B45EF">
        <w:rPr>
          <w:rStyle w:val="EngineFuelTOC3rdLevelChar"/>
          <w:bCs/>
          <w:sz w:val="20"/>
        </w:rPr>
        <w:t xml:space="preserve">3.3.3.  </w:t>
      </w:r>
      <w:r w:rsidR="009D7261" w:rsidRPr="007B45EF">
        <w:rPr>
          <w:rStyle w:val="EngineFuelTOC3rdLevelChar"/>
          <w:bCs/>
          <w:sz w:val="20"/>
        </w:rPr>
        <w:tab/>
      </w:r>
      <w:r w:rsidRPr="007B45EF">
        <w:rPr>
          <w:rStyle w:val="EngineFuelTOC3rdLevelChar"/>
          <w:bCs/>
          <w:sz w:val="20"/>
        </w:rPr>
        <w:t>Delivery Documentation for Premium Diesel.</w:t>
      </w:r>
      <w:bookmarkEnd w:id="4066"/>
      <w:r>
        <w:t xml:space="preserve"> – </w:t>
      </w:r>
      <w:r w:rsidR="00AF21D6">
        <w:fldChar w:fldCharType="begin"/>
      </w:r>
      <w:r w:rsidR="00AF21D6">
        <w:instrText xml:space="preserve"> XE "</w:instrText>
      </w:r>
      <w:r w:rsidR="00002EFA">
        <w:instrText>Fuels</w:instrText>
      </w:r>
      <w:r w:rsidR="00AF21D6" w:rsidRPr="008E4A54">
        <w:instrText>:Diesel</w:instrText>
      </w:r>
      <w:r w:rsidR="00AF21D6">
        <w:instrText xml:space="preserve">" </w:instrText>
      </w:r>
      <w:r w:rsidR="00AF21D6">
        <w:fldChar w:fldCharType="end"/>
      </w:r>
      <w:r>
        <w:t xml:space="preserve">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w:t>
      </w:r>
      <w:r w:rsidRPr="00682F0D">
        <w:t>Premium Diesel Fuel.</w:t>
      </w:r>
    </w:p>
    <w:p w14:paraId="31772C37" w14:textId="77777777" w:rsidR="005A6C37" w:rsidRDefault="005A6C37" w:rsidP="00813A53">
      <w:pPr>
        <w:keepNext/>
        <w:spacing w:before="60" w:after="60"/>
        <w:ind w:left="360"/>
      </w:pPr>
      <w:r>
        <w:t>(Added 1998) (Amended 1999)</w:t>
      </w:r>
    </w:p>
    <w:p w14:paraId="7FB3EC44" w14:textId="122895BF" w:rsidR="005A6C37" w:rsidRPr="006505D7" w:rsidRDefault="005A6C37" w:rsidP="00C201B7">
      <w:pPr>
        <w:pStyle w:val="StyleBefore3ptAfter12pt"/>
        <w:keepNext/>
        <w:spacing w:after="240"/>
      </w:pPr>
      <w:r w:rsidRPr="006505D7">
        <w:rPr>
          <w:bCs/>
        </w:rPr>
        <w:t xml:space="preserve">(Amended </w:t>
      </w:r>
      <w:r w:rsidR="00894A07">
        <w:rPr>
          <w:bCs/>
        </w:rPr>
        <w:t xml:space="preserve">1998, 1999, </w:t>
      </w:r>
      <w:r w:rsidRPr="006505D7">
        <w:rPr>
          <w:bCs/>
        </w:rPr>
        <w:t>2008</w:t>
      </w:r>
      <w:r w:rsidR="000A63AA">
        <w:rPr>
          <w:bCs/>
        </w:rPr>
        <w:t>,</w:t>
      </w:r>
      <w:r w:rsidR="00894A07">
        <w:rPr>
          <w:bCs/>
        </w:rPr>
        <w:t xml:space="preserve"> 201</w:t>
      </w:r>
      <w:r w:rsidR="00163E32">
        <w:rPr>
          <w:bCs/>
        </w:rPr>
        <w:t>2</w:t>
      </w:r>
      <w:r w:rsidR="00C26837">
        <w:rPr>
          <w:bCs/>
        </w:rPr>
        <w:t>, and 2018)</w:t>
      </w:r>
      <w:r w:rsidR="004C3510">
        <w:rPr>
          <w:bCs/>
        </w:rPr>
        <w:t xml:space="preserve"> </w:t>
      </w:r>
    </w:p>
    <w:p w14:paraId="347BE2B7" w14:textId="261AD1D1" w:rsidR="005A6C37" w:rsidRPr="002E3964" w:rsidRDefault="00485E14" w:rsidP="0097533A">
      <w:pPr>
        <w:pStyle w:val="EngineFuelTOC2ndLevel"/>
        <w:tabs>
          <w:tab w:val="left" w:pos="540"/>
        </w:tabs>
        <w:spacing w:after="240"/>
      </w:pPr>
      <w:bookmarkStart w:id="4067" w:name="_Toc85005987"/>
      <w:r w:rsidRPr="002E3964">
        <w:t>3.4.</w:t>
      </w:r>
      <w:r w:rsidRPr="002E3964">
        <w:tab/>
      </w:r>
      <w:r w:rsidR="005A6C37" w:rsidRPr="002E3964">
        <w:t>Aviation Turbine Fuels.</w:t>
      </w:r>
      <w:bookmarkEnd w:id="4067"/>
      <w:r w:rsidR="00D962A8" w:rsidRPr="002E3964">
        <w:fldChar w:fldCharType="begin"/>
      </w:r>
      <w:r w:rsidR="005A6C37" w:rsidRPr="002E3964">
        <w:instrText>xe "Aviation:</w:instrText>
      </w:r>
      <w:r w:rsidR="005A6C37" w:rsidRPr="00AF5CCB">
        <w:rPr>
          <w:b w:val="0"/>
          <w:bCs/>
        </w:rPr>
        <w:instrText>Turbine fuel</w:instrText>
      </w:r>
      <w:r w:rsidR="001B105C" w:rsidRPr="00AF5CCB">
        <w:rPr>
          <w:b w:val="0"/>
          <w:bCs/>
        </w:rPr>
        <w:instrText>s</w:instrText>
      </w:r>
      <w:r w:rsidR="005A6C37" w:rsidRPr="002E3964">
        <w:instrText>"</w:instrText>
      </w:r>
      <w:r w:rsidR="00D962A8" w:rsidRPr="002E3964">
        <w:fldChar w:fldCharType="end"/>
      </w:r>
    </w:p>
    <w:p w14:paraId="003FFD0C" w14:textId="4A0FA5C5" w:rsidR="00F50949" w:rsidRDefault="005A6C37" w:rsidP="00876292">
      <w:pPr>
        <w:tabs>
          <w:tab w:val="left" w:pos="540"/>
          <w:tab w:val="left" w:pos="1080"/>
        </w:tabs>
        <w:ind w:left="360"/>
      </w:pPr>
      <w:bookmarkStart w:id="4068" w:name="_Toc85005988"/>
      <w:r w:rsidRPr="007B45EF">
        <w:rPr>
          <w:rStyle w:val="EngineFuelTOC3rdLevelChar"/>
          <w:bCs/>
          <w:sz w:val="20"/>
        </w:rPr>
        <w:t xml:space="preserve">3.4.1.  </w:t>
      </w:r>
      <w:r w:rsidR="00876292" w:rsidRPr="007B45EF">
        <w:rPr>
          <w:rStyle w:val="EngineFuelTOC3rdLevelChar"/>
          <w:bCs/>
          <w:sz w:val="20"/>
        </w:rPr>
        <w:tab/>
      </w:r>
      <w:r w:rsidRPr="007B45EF">
        <w:rPr>
          <w:rStyle w:val="EngineFuelTOC3rdLevelChar"/>
          <w:bCs/>
          <w:sz w:val="20"/>
        </w:rPr>
        <w:t>Labeling of Grade Required.</w:t>
      </w:r>
      <w:bookmarkEnd w:id="4068"/>
      <w:r w:rsidRPr="00667725">
        <w:t xml:space="preserve"> –</w:t>
      </w:r>
      <w:r>
        <w:t xml:space="preserve">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w:t>
      </w:r>
      <w:r w:rsidR="00D962A8">
        <w:fldChar w:fldCharType="begin"/>
      </w:r>
      <w:r w:rsidR="00EE24E6">
        <w:instrText xml:space="preserve"> XE "</w:instrText>
      </w:r>
      <w:r w:rsidR="00EE24E6" w:rsidRPr="00977D3A">
        <w:instrText>Labeling:Fuels</w:instrText>
      </w:r>
      <w:r w:rsidR="00EE24E6">
        <w:instrText xml:space="preserve">" </w:instrText>
      </w:r>
      <w:r w:rsidR="00D962A8">
        <w:fldChar w:fldCharType="end"/>
      </w:r>
      <w:r>
        <w:t>turbine fuels shall be identified by</w:t>
      </w:r>
      <w:r w:rsidR="00C26837">
        <w:t xml:space="preserve"> the grade terms contained in applicable ASTM Standard Specifications.  (See EI 1542 for </w:t>
      </w:r>
      <w:r w:rsidR="00F50949">
        <w:t>additional details</w:t>
      </w:r>
      <w:r>
        <w:t>.</w:t>
      </w:r>
      <w:r w:rsidR="00F50949">
        <w:t xml:space="preserve">)  </w:t>
      </w:r>
    </w:p>
    <w:p w14:paraId="0FB5639F" w14:textId="708D854E" w:rsidR="005A6C37" w:rsidRDefault="00F50949" w:rsidP="00940213">
      <w:pPr>
        <w:tabs>
          <w:tab w:val="left" w:pos="540"/>
        </w:tabs>
        <w:spacing w:before="60" w:after="240"/>
        <w:ind w:left="360"/>
      </w:pPr>
      <w:r>
        <w:t>(Amended 2018)</w:t>
      </w:r>
    </w:p>
    <w:p w14:paraId="7EA1EA71" w14:textId="1DAD680A" w:rsidR="005A6C37" w:rsidRDefault="005A6C37" w:rsidP="00876292">
      <w:pPr>
        <w:keepNext/>
        <w:keepLines/>
        <w:tabs>
          <w:tab w:val="left" w:pos="540"/>
          <w:tab w:val="left" w:pos="1080"/>
        </w:tabs>
        <w:suppressAutoHyphens/>
        <w:spacing w:after="240"/>
        <w:ind w:left="360"/>
      </w:pPr>
      <w:bookmarkStart w:id="4069" w:name="_Toc85005989"/>
      <w:r w:rsidRPr="007B45EF">
        <w:rPr>
          <w:rStyle w:val="EngineFuelTOC3rdLevelChar"/>
          <w:bCs/>
          <w:sz w:val="20"/>
        </w:rPr>
        <w:t>3.4.2.</w:t>
      </w:r>
      <w:r w:rsidR="00876292" w:rsidRPr="007B45EF">
        <w:rPr>
          <w:rStyle w:val="EngineFuelTOC3rdLevelChar"/>
          <w:bCs/>
          <w:sz w:val="20"/>
        </w:rPr>
        <w:tab/>
      </w:r>
      <w:r w:rsidRPr="007B45EF">
        <w:rPr>
          <w:rStyle w:val="EngineFuelTOC3rdLevelChar"/>
          <w:bCs/>
          <w:sz w:val="20"/>
        </w:rPr>
        <w:t xml:space="preserve">NFPA Labeling Requirements </w:t>
      </w:r>
      <w:r w:rsidR="00504E60" w:rsidRPr="007B45EF">
        <w:rPr>
          <w:rStyle w:val="EngineFuelTOC3rdLevelChar"/>
          <w:bCs/>
          <w:sz w:val="20"/>
        </w:rPr>
        <w:t>Also</w:t>
      </w:r>
      <w:r w:rsidRPr="007B45EF">
        <w:rPr>
          <w:rStyle w:val="EngineFuelTOC3rdLevelChar"/>
          <w:bCs/>
          <w:sz w:val="20"/>
        </w:rPr>
        <w:t xml:space="preserve"> Apply.</w:t>
      </w:r>
      <w:bookmarkEnd w:id="4069"/>
      <w:r>
        <w:t xml:space="preserve"> </w:t>
      </w:r>
      <w:bookmarkStart w:id="4070" w:name="_Hlk522025746"/>
      <w:r w:rsidR="00FA11F4" w:rsidRPr="00080D61">
        <w:rPr>
          <w:vertAlign w:val="superscript"/>
        </w:rPr>
        <w:t>[</w:t>
      </w:r>
      <w:r w:rsidR="002F47DC">
        <w:rPr>
          <w:vertAlign w:val="superscript"/>
        </w:rPr>
        <w:t xml:space="preserve">see </w:t>
      </w:r>
      <w:r w:rsidR="002F47DC" w:rsidRPr="002F47DC">
        <w:rPr>
          <w:b/>
          <w:bCs/>
          <w:i/>
          <w:iCs/>
          <w:vertAlign w:val="superscript"/>
        </w:rPr>
        <w:t>Section 3.4.2.</w:t>
      </w:r>
      <w:r w:rsidR="002F47DC">
        <w:rPr>
          <w:vertAlign w:val="superscript"/>
        </w:rPr>
        <w:t xml:space="preserve"> </w:t>
      </w:r>
      <w:r w:rsidR="00FA11F4" w:rsidRPr="0071744A">
        <w:rPr>
          <w:b/>
          <w:i/>
          <w:vertAlign w:val="superscript"/>
        </w:rPr>
        <w:t>NOTE</w:t>
      </w:r>
      <w:r w:rsidR="00FA11F4" w:rsidRPr="00080D61">
        <w:rPr>
          <w:vertAlign w:val="superscript"/>
        </w:rPr>
        <w:t>]</w:t>
      </w:r>
      <w:bookmarkEnd w:id="4070"/>
      <w:r w:rsidR="00FA11F4" w:rsidRPr="0071744A">
        <w:rPr>
          <w:rStyle w:val="EngineFuelTOC3rdLevelChar"/>
          <w:sz w:val="20"/>
        </w:rPr>
        <w:t xml:space="preserve"> </w:t>
      </w:r>
      <w:r>
        <w:t>– Each dispenser or airport fuel truck dispensing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turbine fuels shall be labeled in accordance with the </w:t>
      </w:r>
      <w:r w:rsidR="00861399">
        <w:t>latest version</w:t>
      </w:r>
      <w:r>
        <w:t xml:space="preserve"> of National Fire Protection Association (NFPA 407)</w:t>
      </w:r>
      <w:r w:rsidR="00D962A8">
        <w:fldChar w:fldCharType="begin"/>
      </w:r>
      <w:r w:rsidR="00EE24E6">
        <w:instrText xml:space="preserve"> XE "</w:instrText>
      </w:r>
      <w:r w:rsidR="00EE24E6" w:rsidRPr="00D706F0">
        <w:instrText>Labeling:NFPA requirements</w:instrText>
      </w:r>
      <w:r w:rsidR="00EE24E6">
        <w:instrText xml:space="preserve">" </w:instrText>
      </w:r>
      <w:r w:rsidR="00D962A8">
        <w:fldChar w:fldCharType="end"/>
      </w:r>
      <w:r>
        <w:t xml:space="preserve">, </w:t>
      </w:r>
      <w:r w:rsidR="005D21E4">
        <w:t>“</w:t>
      </w:r>
      <w:r>
        <w:t>Standard for Aircraft Fuel Servicing.</w:t>
      </w:r>
      <w:r w:rsidR="005D21E4">
        <w:t>”</w:t>
      </w:r>
    </w:p>
    <w:p w14:paraId="4EC79790" w14:textId="7CE1FEE4" w:rsidR="0025790B" w:rsidRDefault="002F47DC" w:rsidP="006455C1">
      <w:pPr>
        <w:tabs>
          <w:tab w:val="left" w:pos="540"/>
        </w:tabs>
        <w:suppressAutoHyphens/>
        <w:spacing w:before="60"/>
        <w:ind w:left="360"/>
        <w:rPr>
          <w:i/>
        </w:rPr>
      </w:pPr>
      <w:r>
        <w:rPr>
          <w:b/>
          <w:i/>
        </w:rPr>
        <w:t xml:space="preserve">Section 3.4.2. </w:t>
      </w:r>
      <w:r w:rsidR="005A6C37" w:rsidRPr="00150D29">
        <w:rPr>
          <w:b/>
          <w:i/>
        </w:rPr>
        <w:t xml:space="preserve">NOTE:  </w:t>
      </w:r>
      <w:r w:rsidR="005A6C37" w:rsidRPr="00150D29">
        <w:rPr>
          <w:i/>
        </w:rPr>
        <w:t>For example,</w:t>
      </w:r>
      <w:r w:rsidR="005A6C37" w:rsidRPr="00150D29">
        <w:rPr>
          <w:b/>
          <w:i/>
        </w:rPr>
        <w:t xml:space="preserve"> </w:t>
      </w:r>
      <w:r w:rsidR="005A6C37" w:rsidRPr="00150D29">
        <w:rPr>
          <w:i/>
        </w:rPr>
        <w:t>NFPA 407,</w:t>
      </w:r>
      <w:r w:rsidR="00133E62">
        <w:rPr>
          <w:i/>
        </w:rPr>
        <w:t xml:space="preserve"> </w:t>
      </w:r>
      <w:r w:rsidR="000068A2">
        <w:rPr>
          <w:i/>
        </w:rPr>
        <w:t>2017</w:t>
      </w:r>
      <w:r w:rsidR="005A6C37" w:rsidRPr="00150D29">
        <w:rPr>
          <w:i/>
        </w:rPr>
        <w:t xml:space="preserve"> </w:t>
      </w:r>
      <w:r w:rsidR="00C86B8B" w:rsidRPr="00150D29">
        <w:rPr>
          <w:i/>
        </w:rPr>
        <w:t>edition</w:t>
      </w:r>
      <w:r w:rsidR="005A6C37" w:rsidRPr="00150D29">
        <w:rPr>
          <w:i/>
        </w:rPr>
        <w:t>:  Section </w:t>
      </w:r>
      <w:r w:rsidR="000068A2">
        <w:rPr>
          <w:i/>
        </w:rPr>
        <w:t>6.1.11.3.</w:t>
      </w:r>
      <w:r w:rsidR="00C33DCD">
        <w:rPr>
          <w:i/>
        </w:rPr>
        <w:t> </w:t>
      </w:r>
      <w:r w:rsidR="000068A2">
        <w:rPr>
          <w:i/>
        </w:rPr>
        <w:t>Signage</w:t>
      </w:r>
      <w:r w:rsidR="005A6C37" w:rsidRPr="00150D29">
        <w:rPr>
          <w:i/>
        </w:rPr>
        <w:t xml:space="preserve">.  Each aircraft fuel servicing vehicle </w:t>
      </w:r>
      <w:r w:rsidR="000068A2">
        <w:rPr>
          <w:i/>
        </w:rPr>
        <w:t xml:space="preserve">or cart </w:t>
      </w:r>
      <w:r w:rsidR="005A6C37" w:rsidRPr="00150D29">
        <w:rPr>
          <w:i/>
        </w:rPr>
        <w:t>shall have sign</w:t>
      </w:r>
      <w:r w:rsidR="000068A2">
        <w:rPr>
          <w:i/>
        </w:rPr>
        <w:t>age viewable</w:t>
      </w:r>
      <w:r w:rsidR="005A6C37" w:rsidRPr="00150D29">
        <w:rPr>
          <w:i/>
        </w:rPr>
        <w:t xml:space="preserve"> </w:t>
      </w:r>
      <w:r w:rsidR="000068A2">
        <w:rPr>
          <w:i/>
        </w:rPr>
        <w:t>from all sides of the vehicle.</w:t>
      </w:r>
      <w:r w:rsidR="005A6C37" w:rsidRPr="00150D29">
        <w:rPr>
          <w:i/>
        </w:rPr>
        <w:t xml:space="preserve">  </w:t>
      </w:r>
      <w:r w:rsidR="000068A2" w:rsidRPr="00150D29">
        <w:rPr>
          <w:i/>
        </w:rPr>
        <w:t>S</w:t>
      </w:r>
      <w:r w:rsidR="005A6C37" w:rsidRPr="00150D29">
        <w:rPr>
          <w:i/>
        </w:rPr>
        <w:t>ign</w:t>
      </w:r>
      <w:r w:rsidR="000068A2">
        <w:rPr>
          <w:i/>
        </w:rPr>
        <w:t>s</w:t>
      </w:r>
      <w:r w:rsidR="005A6C37" w:rsidRPr="00150D29">
        <w:rPr>
          <w:i/>
        </w:rPr>
        <w:t xml:space="preserve"> shall have letters at least 75 mm (3 in) high</w:t>
      </w:r>
      <w:r w:rsidR="000068A2">
        <w:rPr>
          <w:i/>
        </w:rPr>
        <w:t>.  Signs shall be</w:t>
      </w:r>
      <w:r w:rsidR="005A6C37" w:rsidRPr="00150D29">
        <w:rPr>
          <w:i/>
        </w:rPr>
        <w:t xml:space="preserve"> of</w:t>
      </w:r>
      <w:r w:rsidR="000068A2">
        <w:rPr>
          <w:i/>
        </w:rPr>
        <w:t xml:space="preserve"> a</w:t>
      </w:r>
      <w:r w:rsidR="005A6C37" w:rsidRPr="00150D29">
        <w:rPr>
          <w:i/>
        </w:rPr>
        <w:t xml:space="preserve"> color contrasting</w:t>
      </w:r>
      <w:r w:rsidR="000068A2">
        <w:rPr>
          <w:i/>
        </w:rPr>
        <w:t xml:space="preserve"> sharply</w:t>
      </w:r>
      <w:r w:rsidR="005A6C37" w:rsidRPr="00150D29">
        <w:rPr>
          <w:i/>
        </w:rPr>
        <w:t xml:space="preserve"> with </w:t>
      </w:r>
      <w:r w:rsidR="000068A2">
        <w:rPr>
          <w:i/>
        </w:rPr>
        <w:t xml:space="preserve">the </w:t>
      </w:r>
      <w:r w:rsidR="005A6C37" w:rsidRPr="00150D29">
        <w:rPr>
          <w:i/>
        </w:rPr>
        <w:t xml:space="preserve">background for visibility.  </w:t>
      </w:r>
      <w:r w:rsidR="000068A2" w:rsidRPr="00150D29">
        <w:rPr>
          <w:i/>
        </w:rPr>
        <w:t>T</w:t>
      </w:r>
      <w:r w:rsidR="005A6C37" w:rsidRPr="00150D29">
        <w:rPr>
          <w:i/>
        </w:rPr>
        <w:t>he word</w:t>
      </w:r>
      <w:r w:rsidR="000068A2">
        <w:rPr>
          <w:i/>
        </w:rPr>
        <w:t>s</w:t>
      </w:r>
      <w:r w:rsidR="008239E5">
        <w:rPr>
          <w:i/>
        </w:rPr>
        <w:t xml:space="preserve"> </w:t>
      </w:r>
      <w:r w:rsidR="005A6C37" w:rsidRPr="00150D29">
        <w:rPr>
          <w:i/>
        </w:rPr>
        <w:t>“FLAMMABLE</w:t>
      </w:r>
      <w:r w:rsidR="000068A2">
        <w:rPr>
          <w:i/>
        </w:rPr>
        <w:t>,</w:t>
      </w:r>
      <w:r w:rsidR="005A6C37" w:rsidRPr="00150D29">
        <w:rPr>
          <w:i/>
        </w:rPr>
        <w:t>”</w:t>
      </w:r>
      <w:r w:rsidR="000068A2">
        <w:rPr>
          <w:i/>
        </w:rPr>
        <w:t xml:space="preserve"> “NO SMOKING,”</w:t>
      </w:r>
      <w:r w:rsidR="005A6C37" w:rsidRPr="00150D29">
        <w:rPr>
          <w:i/>
        </w:rPr>
        <w:t xml:space="preserve"> and the name of the product carried, such as JET A, JET B, GASOLINE, or AVGAS</w:t>
      </w:r>
      <w:r w:rsidR="000068A2">
        <w:rPr>
          <w:i/>
        </w:rPr>
        <w:t xml:space="preserve"> </w:t>
      </w:r>
      <w:r w:rsidR="00C133A5">
        <w:rPr>
          <w:i/>
        </w:rPr>
        <w:t>s</w:t>
      </w:r>
      <w:r w:rsidR="000068A2">
        <w:rPr>
          <w:i/>
        </w:rPr>
        <w:t>hall appear on each sign.</w:t>
      </w:r>
      <w:r w:rsidR="005A6C37" w:rsidRPr="00150D29">
        <w:rPr>
          <w:i/>
        </w:rPr>
        <w:t xml:space="preserve">  (</w:t>
      </w:r>
      <w:r w:rsidR="005A6C37" w:rsidRPr="00150D29">
        <w:rPr>
          <w:b/>
          <w:i/>
        </w:rPr>
        <w:t>NOTE:</w:t>
      </w:r>
      <w:r w:rsidR="005A6C37" w:rsidRPr="00150D29">
        <w:rPr>
          <w:i/>
        </w:rPr>
        <w:t xml:space="preserve">  Refer to the </w:t>
      </w:r>
      <w:r w:rsidR="00861399">
        <w:rPr>
          <w:i/>
        </w:rPr>
        <w:t>latest version of</w:t>
      </w:r>
      <w:r w:rsidR="005A6C37" w:rsidRPr="00150D29">
        <w:rPr>
          <w:i/>
        </w:rPr>
        <w:t xml:space="preserve"> NF</w:t>
      </w:r>
      <w:r w:rsidR="007B597A" w:rsidRPr="00150D29">
        <w:rPr>
          <w:i/>
        </w:rPr>
        <w:t>P</w:t>
      </w:r>
      <w:r w:rsidR="005A6C37" w:rsidRPr="00150D29">
        <w:rPr>
          <w:i/>
        </w:rPr>
        <w:t>A 407.)</w:t>
      </w:r>
    </w:p>
    <w:p w14:paraId="740DF3E0" w14:textId="5A0E5357" w:rsidR="005A6C37" w:rsidRPr="0071744A" w:rsidRDefault="004D5D11" w:rsidP="00086974">
      <w:pPr>
        <w:tabs>
          <w:tab w:val="left" w:pos="540"/>
        </w:tabs>
        <w:spacing w:before="60" w:after="240"/>
        <w:ind w:left="360"/>
      </w:pPr>
      <w:r w:rsidRPr="00086974">
        <w:t>(Amended 2018)</w:t>
      </w:r>
    </w:p>
    <w:p w14:paraId="1CF71734" w14:textId="5BD59EFE" w:rsidR="005A6C37" w:rsidRPr="002E3964" w:rsidRDefault="00485E14" w:rsidP="0097533A">
      <w:pPr>
        <w:pStyle w:val="EngineFuelTOC2ndLevel"/>
        <w:tabs>
          <w:tab w:val="left" w:pos="540"/>
        </w:tabs>
        <w:spacing w:after="240"/>
      </w:pPr>
      <w:bookmarkStart w:id="4071" w:name="_Toc85005990"/>
      <w:r w:rsidRPr="002E3964">
        <w:t>3.5.</w:t>
      </w:r>
      <w:r w:rsidRPr="002E3964">
        <w:tab/>
      </w:r>
      <w:r w:rsidR="005A6C37" w:rsidRPr="002E3964">
        <w:t>Aviation Gasoline.</w:t>
      </w:r>
      <w:bookmarkEnd w:id="4071"/>
      <w:r w:rsidR="00D962A8" w:rsidRPr="002E3964">
        <w:fldChar w:fldCharType="begin"/>
      </w:r>
      <w:r w:rsidR="005954CF" w:rsidRPr="002E3964">
        <w:instrText xml:space="preserve"> XE "</w:instrText>
      </w:r>
      <w:r w:rsidR="00002EFA" w:rsidRPr="002E3964">
        <w:instrText>Fuels</w:instrText>
      </w:r>
      <w:r w:rsidR="007959AC" w:rsidRPr="002E3964">
        <w:instrText>:</w:instrText>
      </w:r>
      <w:r w:rsidR="005954CF" w:rsidRPr="002E3964">
        <w:instrText>Aviation:</w:instrText>
      </w:r>
      <w:r w:rsidR="005954CF" w:rsidRPr="00656797">
        <w:rPr>
          <w:b w:val="0"/>
          <w:bCs/>
        </w:rPr>
        <w:instrText>Gasoline</w:instrText>
      </w:r>
      <w:r w:rsidR="005954CF" w:rsidRPr="002E3964">
        <w:instrText xml:space="preserve">" </w:instrText>
      </w:r>
      <w:r w:rsidR="00D962A8" w:rsidRPr="002E3964">
        <w:rPr>
          <w:rStyle w:val="EngineFuelTOC2ndLevelChar"/>
          <w:b/>
        </w:rPr>
        <w:fldChar w:fldCharType="end"/>
      </w:r>
      <w:r w:rsidR="00D962A8" w:rsidRPr="002E3964">
        <w:fldChar w:fldCharType="begin"/>
      </w:r>
      <w:r w:rsidR="007959AC" w:rsidRPr="002E3964">
        <w:instrText xml:space="preserve"> XE "Aviation:</w:instrText>
      </w:r>
      <w:r w:rsidR="007959AC" w:rsidRPr="00B46AC0">
        <w:rPr>
          <w:b w:val="0"/>
          <w:bCs/>
        </w:rPr>
        <w:instrText>Gasoline</w:instrText>
      </w:r>
      <w:r w:rsidR="007959AC" w:rsidRPr="002E3964">
        <w:instrText xml:space="preserve">" </w:instrText>
      </w:r>
      <w:r w:rsidR="00D962A8" w:rsidRPr="002E3964">
        <w:rPr>
          <w:rStyle w:val="EngineFuelTOC2ndLevelChar"/>
          <w:b/>
        </w:rPr>
        <w:fldChar w:fldCharType="end"/>
      </w:r>
    </w:p>
    <w:p w14:paraId="4F67DAE1" w14:textId="5D25EE2C" w:rsidR="005A6C37" w:rsidRDefault="005A6C37" w:rsidP="00876292">
      <w:pPr>
        <w:keepNext/>
        <w:tabs>
          <w:tab w:val="left" w:pos="540"/>
          <w:tab w:val="left" w:pos="1080"/>
        </w:tabs>
        <w:ind w:left="360"/>
      </w:pPr>
      <w:bookmarkStart w:id="4072" w:name="_Toc85005991"/>
      <w:r w:rsidRPr="007B45EF">
        <w:rPr>
          <w:rStyle w:val="EngineFuelTOC3rdLevelChar"/>
          <w:bCs/>
          <w:sz w:val="20"/>
        </w:rPr>
        <w:t xml:space="preserve">3.5.1.  </w:t>
      </w:r>
      <w:r w:rsidR="00876292" w:rsidRPr="007B45EF">
        <w:rPr>
          <w:rStyle w:val="EngineFuelTOC3rdLevelChar"/>
          <w:bCs/>
          <w:sz w:val="20"/>
        </w:rPr>
        <w:tab/>
      </w:r>
      <w:r w:rsidRPr="007B45EF">
        <w:rPr>
          <w:rStyle w:val="EngineFuelTOC3rdLevelChar"/>
          <w:bCs/>
          <w:sz w:val="20"/>
        </w:rPr>
        <w:t>Labeling of Grade Required</w:t>
      </w:r>
      <w:r w:rsidRPr="008C68DF">
        <w:rPr>
          <w:rStyle w:val="EngineFuelTOC3rdLevelChar"/>
          <w:b w:val="0"/>
          <w:sz w:val="20"/>
        </w:rPr>
        <w:t>.</w:t>
      </w:r>
      <w:bookmarkEnd w:id="4072"/>
      <w:r>
        <w:t xml:space="preserve"> –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w:t>
      </w:r>
      <w:r w:rsidR="00D962A8">
        <w:fldChar w:fldCharType="begin"/>
      </w:r>
      <w:r w:rsidR="007959AC">
        <w:instrText xml:space="preserve"> XE "</w:instrText>
      </w:r>
      <w:r w:rsidR="007959AC" w:rsidRPr="003B2722">
        <w:instrText>Aviation:Labeling of grade required</w:instrText>
      </w:r>
      <w:r w:rsidR="007959AC">
        <w:instrText xml:space="preserve">" </w:instrText>
      </w:r>
      <w:r w:rsidR="00D962A8">
        <w:fldChar w:fldCharType="end"/>
      </w:r>
      <w:r w:rsidR="00D962A8">
        <w:fldChar w:fldCharType="begin"/>
      </w:r>
      <w:r w:rsidR="00EE24E6">
        <w:instrText xml:space="preserve"> XE "</w:instrText>
      </w:r>
      <w:r w:rsidR="00EE24E6" w:rsidRPr="00EF3B81">
        <w:instrText>Labeling:Fuels</w:instrText>
      </w:r>
      <w:r w:rsidR="00EE24E6">
        <w:instrText xml:space="preserve">" </w:instrText>
      </w:r>
      <w:r w:rsidR="00D962A8">
        <w:fldChar w:fldCharType="end"/>
      </w:r>
      <w:r>
        <w:t xml:space="preserve">gasoline shall be identified by </w:t>
      </w:r>
      <w:r w:rsidR="00C430C7">
        <w:t>the grade terms contained in the latest version of ASTM Standard Specifications.  (See E</w:t>
      </w:r>
      <w:r w:rsidR="00C133A5">
        <w:t>I</w:t>
      </w:r>
      <w:r w:rsidR="00C430C7">
        <w:t xml:space="preserve"> 1542, “Identification Markings for Dedicated Aviation Fuel Manufacturing and Distribution Facilities, Airport Storage and Mobile Fueling Equipment” for additional detail.) </w:t>
      </w:r>
    </w:p>
    <w:p w14:paraId="5E44D209" w14:textId="26175E7C" w:rsidR="005A6C37" w:rsidRDefault="005A6C37" w:rsidP="00876292">
      <w:pPr>
        <w:tabs>
          <w:tab w:val="left" w:pos="540"/>
          <w:tab w:val="left" w:pos="1080"/>
        </w:tabs>
        <w:spacing w:before="60" w:after="240"/>
        <w:ind w:left="360"/>
      </w:pPr>
      <w:r>
        <w:t>(Amended 2008</w:t>
      </w:r>
      <w:r w:rsidR="00C430C7">
        <w:t xml:space="preserve"> and 2018</w:t>
      </w:r>
      <w:r>
        <w:t>)</w:t>
      </w:r>
    </w:p>
    <w:p w14:paraId="10B834FA" w14:textId="2F87A048" w:rsidR="005A6C37" w:rsidRDefault="005A6C37" w:rsidP="00876292">
      <w:pPr>
        <w:tabs>
          <w:tab w:val="left" w:pos="540"/>
          <w:tab w:val="left" w:pos="1080"/>
        </w:tabs>
        <w:suppressAutoHyphens/>
        <w:ind w:left="360"/>
      </w:pPr>
      <w:bookmarkStart w:id="4073" w:name="_Toc85005992"/>
      <w:r w:rsidRPr="007B45EF">
        <w:rPr>
          <w:rStyle w:val="EngineFuelTOC3rdLevelChar"/>
          <w:bCs/>
          <w:sz w:val="20"/>
        </w:rPr>
        <w:t xml:space="preserve">3.5.2.  </w:t>
      </w:r>
      <w:r w:rsidR="00876292" w:rsidRPr="007B45EF">
        <w:rPr>
          <w:rStyle w:val="EngineFuelTOC3rdLevelChar"/>
          <w:bCs/>
          <w:sz w:val="20"/>
        </w:rPr>
        <w:tab/>
      </w:r>
      <w:r w:rsidRPr="007B45EF">
        <w:rPr>
          <w:rStyle w:val="EngineFuelTOC3rdLevelChar"/>
          <w:bCs/>
          <w:sz w:val="20"/>
        </w:rPr>
        <w:t xml:space="preserve">NFPA Labeling Requirements </w:t>
      </w:r>
      <w:r w:rsidR="00504E60" w:rsidRPr="007B45EF">
        <w:rPr>
          <w:rStyle w:val="EngineFuelTOC3rdLevelChar"/>
          <w:bCs/>
          <w:sz w:val="20"/>
        </w:rPr>
        <w:t>Also</w:t>
      </w:r>
      <w:r w:rsidRPr="007B45EF">
        <w:rPr>
          <w:rStyle w:val="EngineFuelTOC3rdLevelChar"/>
          <w:bCs/>
          <w:sz w:val="20"/>
        </w:rPr>
        <w:t xml:space="preserve"> Apply.</w:t>
      </w:r>
      <w:bookmarkEnd w:id="4073"/>
      <w:r>
        <w:t xml:space="preserve"> </w:t>
      </w:r>
      <w:r w:rsidR="00FA11F4" w:rsidRPr="00ED6CC4">
        <w:rPr>
          <w:vertAlign w:val="superscript"/>
        </w:rPr>
        <w:t>[</w:t>
      </w:r>
      <w:r w:rsidR="002F47DC" w:rsidRPr="002F47DC">
        <w:rPr>
          <w:vertAlign w:val="superscript"/>
        </w:rPr>
        <w:t xml:space="preserve">see </w:t>
      </w:r>
      <w:r w:rsidR="002F47DC" w:rsidRPr="002F47DC">
        <w:rPr>
          <w:b/>
          <w:bCs/>
          <w:i/>
          <w:iCs/>
          <w:vertAlign w:val="superscript"/>
        </w:rPr>
        <w:t>Section 3.4.2.</w:t>
      </w:r>
      <w:r w:rsidR="002F47DC" w:rsidRPr="002F47DC">
        <w:rPr>
          <w:vertAlign w:val="superscript"/>
        </w:rPr>
        <w:t xml:space="preserve"> </w:t>
      </w:r>
      <w:r w:rsidR="002F47DC" w:rsidRPr="002F47DC">
        <w:rPr>
          <w:b/>
          <w:i/>
          <w:vertAlign w:val="superscript"/>
        </w:rPr>
        <w:t>NOTE</w:t>
      </w:r>
      <w:r w:rsidR="00FA11F4" w:rsidRPr="002F47DC">
        <w:rPr>
          <w:vertAlign w:val="superscript"/>
        </w:rPr>
        <w:t>]</w:t>
      </w:r>
      <w:r w:rsidR="00033C55" w:rsidRPr="002F47DC">
        <w:rPr>
          <w:vertAlign w:val="superscript"/>
        </w:rPr>
        <w:t xml:space="preserve"> </w:t>
      </w:r>
      <w:r w:rsidRPr="002F47DC">
        <w:t xml:space="preserve">– </w:t>
      </w:r>
      <w:r w:rsidR="00AF21D6" w:rsidRPr="002F47DC">
        <w:fldChar w:fldCharType="begin"/>
      </w:r>
      <w:r w:rsidR="00AF21D6" w:rsidRPr="002F47DC">
        <w:instrText xml:space="preserve"> XE "</w:instrText>
      </w:r>
      <w:r w:rsidR="00002EFA" w:rsidRPr="002F47DC">
        <w:instrText>Fuels</w:instrText>
      </w:r>
      <w:r w:rsidR="00AF21D6" w:rsidRPr="002F47DC">
        <w:instrText xml:space="preserve">:NFPA labeling" </w:instrText>
      </w:r>
      <w:r w:rsidR="00AF21D6" w:rsidRPr="002F47DC">
        <w:fldChar w:fldCharType="end"/>
      </w:r>
      <w:r w:rsidRPr="002F47DC">
        <w:t>Each dispenser</w:t>
      </w:r>
      <w:r>
        <w:t xml:space="preserve"> or airport fuel truck dispensing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gasoline shall be labeled in accordance with the most recent edition of National Fire Protection Association (NFPA) 407, </w:t>
      </w:r>
      <w:r w:rsidR="005D21E4">
        <w:t>“</w:t>
      </w:r>
      <w:r>
        <w:t>Standard for Aircraft Fuel Servicing.</w:t>
      </w:r>
      <w:r w:rsidR="005D21E4">
        <w:t>”</w:t>
      </w:r>
    </w:p>
    <w:p w14:paraId="37F96A12" w14:textId="48EB11CC" w:rsidR="00425719" w:rsidRDefault="00C812CD" w:rsidP="00876292">
      <w:pPr>
        <w:tabs>
          <w:tab w:val="left" w:pos="540"/>
          <w:tab w:val="left" w:pos="1080"/>
        </w:tabs>
        <w:spacing w:before="60" w:after="240"/>
        <w:ind w:left="360"/>
        <w:rPr>
          <w:iCs/>
        </w:rPr>
      </w:pPr>
      <w:r>
        <w:rPr>
          <w:iCs/>
        </w:rPr>
        <w:t>(</w:t>
      </w:r>
      <w:r w:rsidR="00425719">
        <w:rPr>
          <w:iCs/>
        </w:rPr>
        <w:t>Amended 2018)</w:t>
      </w:r>
    </w:p>
    <w:p w14:paraId="55CC26F1" w14:textId="77777777" w:rsidR="00876292" w:rsidRDefault="00876292">
      <w:pPr>
        <w:jc w:val="left"/>
        <w:rPr>
          <w:b/>
          <w:bCs/>
        </w:rPr>
      </w:pPr>
      <w:r>
        <w:rPr>
          <w:b/>
        </w:rPr>
        <w:br w:type="page"/>
      </w:r>
    </w:p>
    <w:p w14:paraId="15FB3F83" w14:textId="6061B55D" w:rsidR="005A6C37" w:rsidRPr="002E3964" w:rsidRDefault="00485E14" w:rsidP="0097533A">
      <w:pPr>
        <w:pStyle w:val="EngineFuelTOC2ndLevel"/>
        <w:tabs>
          <w:tab w:val="left" w:pos="450"/>
        </w:tabs>
        <w:spacing w:after="240"/>
      </w:pPr>
      <w:bookmarkStart w:id="4074" w:name="_Toc85005993"/>
      <w:r w:rsidRPr="002E3964">
        <w:lastRenderedPageBreak/>
        <w:t>3.6.</w:t>
      </w:r>
      <w:r w:rsidRPr="002E3964">
        <w:tab/>
      </w:r>
      <w:r w:rsidR="005A6C37" w:rsidRPr="002E3964">
        <w:t>Fuel Oils.</w:t>
      </w:r>
      <w:bookmarkEnd w:id="4074"/>
    </w:p>
    <w:p w14:paraId="071F7AB8" w14:textId="33D8519C" w:rsidR="00264D0D" w:rsidRDefault="005A6C37" w:rsidP="00876292">
      <w:pPr>
        <w:tabs>
          <w:tab w:val="left" w:pos="540"/>
          <w:tab w:val="left" w:pos="1080"/>
        </w:tabs>
        <w:ind w:left="360"/>
      </w:pPr>
      <w:bookmarkStart w:id="4075" w:name="_Toc85005994"/>
      <w:bookmarkStart w:id="4076" w:name="_Hlk522026704"/>
      <w:r w:rsidRPr="007B45EF">
        <w:rPr>
          <w:rStyle w:val="EngineFuelTOC3rdLevelChar"/>
          <w:bCs/>
          <w:sz w:val="20"/>
        </w:rPr>
        <w:t xml:space="preserve">3.6.1. </w:t>
      </w:r>
      <w:r w:rsidR="00876292" w:rsidRPr="007B45EF">
        <w:rPr>
          <w:rStyle w:val="EngineFuelTOC3rdLevelChar"/>
          <w:bCs/>
          <w:sz w:val="20"/>
        </w:rPr>
        <w:tab/>
      </w:r>
      <w:r w:rsidRPr="007B45EF">
        <w:rPr>
          <w:rStyle w:val="EngineFuelTOC3rdLevelChar"/>
          <w:bCs/>
          <w:sz w:val="20"/>
        </w:rPr>
        <w:t>Labeling of Grade Required.</w:t>
      </w:r>
      <w:bookmarkEnd w:id="4075"/>
      <w:r w:rsidRPr="008C68DF">
        <w:rPr>
          <w:b/>
        </w:rPr>
        <w:t xml:space="preserve"> </w:t>
      </w:r>
      <w:r>
        <w:t xml:space="preserve">– </w:t>
      </w:r>
      <w:r w:rsidR="00D962A8">
        <w:fldChar w:fldCharType="begin"/>
      </w:r>
      <w:r w:rsidR="005954CF">
        <w:instrText xml:space="preserve"> XE "</w:instrText>
      </w:r>
      <w:r w:rsidR="00002EFA">
        <w:instrText>Fuels</w:instrText>
      </w:r>
      <w:r w:rsidR="007959AC">
        <w:instrText>:</w:instrText>
      </w:r>
      <w:r w:rsidR="005954CF" w:rsidRPr="009D11DA">
        <w:instrText>Oil</w:instrText>
      </w:r>
      <w:r w:rsidR="005954CF">
        <w:instrText xml:space="preserve">" </w:instrText>
      </w:r>
      <w:r w:rsidR="00D962A8">
        <w:fldChar w:fldCharType="end"/>
      </w:r>
      <w:r>
        <w:t>Fuel Oil shall be identified by the grades</w:t>
      </w:r>
      <w:r w:rsidR="00264D0D">
        <w:t xml:space="preserve"> contained in the latest version of ASTM D396, “Standard Specification for Fuel Oils.”  </w:t>
      </w:r>
    </w:p>
    <w:p w14:paraId="04CBE37D" w14:textId="5DB398EB" w:rsidR="005A6C37" w:rsidRDefault="00264D0D" w:rsidP="00876292">
      <w:pPr>
        <w:tabs>
          <w:tab w:val="left" w:pos="540"/>
          <w:tab w:val="left" w:pos="1080"/>
        </w:tabs>
        <w:spacing w:before="60" w:after="240"/>
        <w:ind w:left="360"/>
      </w:pPr>
      <w:r>
        <w:t>(Amended 2018)</w:t>
      </w:r>
    </w:p>
    <w:p w14:paraId="27B566E9" w14:textId="1ADEF85B" w:rsidR="00264D0D" w:rsidRDefault="00264D0D" w:rsidP="00876292">
      <w:pPr>
        <w:tabs>
          <w:tab w:val="left" w:pos="540"/>
          <w:tab w:val="left" w:pos="1080"/>
        </w:tabs>
        <w:spacing w:after="240"/>
        <w:ind w:left="360"/>
      </w:pPr>
      <w:bookmarkStart w:id="4077" w:name="_Toc85005995"/>
      <w:bookmarkEnd w:id="4076"/>
      <w:r w:rsidRPr="007B45EF">
        <w:rPr>
          <w:rStyle w:val="EngineFuelTOC3rdLevelChar"/>
          <w:bCs/>
          <w:sz w:val="20"/>
        </w:rPr>
        <w:t>3.6.2.</w:t>
      </w:r>
      <w:r w:rsidR="00876292" w:rsidRPr="007B45EF">
        <w:rPr>
          <w:rStyle w:val="EngineFuelTOC3rdLevelChar"/>
          <w:bCs/>
          <w:sz w:val="20"/>
        </w:rPr>
        <w:tab/>
      </w:r>
      <w:r w:rsidRPr="007B45EF">
        <w:rPr>
          <w:rStyle w:val="EngineFuelTOC3rdLevelChar"/>
          <w:bCs/>
          <w:sz w:val="20"/>
        </w:rPr>
        <w:t>Retail Fuel Oil.</w:t>
      </w:r>
      <w:bookmarkEnd w:id="4077"/>
      <w:r>
        <w:t xml:space="preserve"> – </w:t>
      </w:r>
      <w:r>
        <w:fldChar w:fldCharType="begin"/>
      </w:r>
      <w:r>
        <w:instrText xml:space="preserve"> XE "</w:instrText>
      </w:r>
      <w:r w:rsidR="00002EFA">
        <w:instrText>Fuels</w:instrText>
      </w:r>
      <w:r>
        <w:instrText>:Retail fuel o</w:instrText>
      </w:r>
      <w:r w:rsidRPr="009D11DA">
        <w:instrText>il</w:instrText>
      </w:r>
      <w:r>
        <w:instrText xml:space="preserve">" </w:instrText>
      </w:r>
      <w:r>
        <w:fldChar w:fldCharType="end"/>
      </w:r>
      <w:r>
        <w:t>Dispensers shall display the following legend:</w:t>
      </w:r>
    </w:p>
    <w:p w14:paraId="207234DE" w14:textId="77777777" w:rsidR="00264D0D" w:rsidRDefault="00264D0D" w:rsidP="006455C1">
      <w:pPr>
        <w:tabs>
          <w:tab w:val="left" w:pos="540"/>
        </w:tabs>
        <w:spacing w:after="240"/>
        <w:ind w:left="360"/>
      </w:pPr>
      <w:r>
        <w:t>“Warning – Not Suitable for Use in Unvented Heaters Requiring No. 1-K Kerosene.”</w:t>
      </w:r>
    </w:p>
    <w:p w14:paraId="44B6EFB9" w14:textId="34886802" w:rsidR="00264D0D" w:rsidRDefault="00264D0D" w:rsidP="006E630D">
      <w:pPr>
        <w:tabs>
          <w:tab w:val="left" w:pos="540"/>
        </w:tabs>
        <w:ind w:left="360"/>
      </w:pPr>
      <w:r>
        <w:t>The lettering of this legend shall not be less than 12.7 mm (</w:t>
      </w:r>
      <w:r w:rsidRPr="0071744A">
        <w:rPr>
          <w:position w:val="-2"/>
          <w:vertAlign w:val="superscript"/>
        </w:rPr>
        <w:t>1</w:t>
      </w:r>
      <w:r>
        <w:t>/</w:t>
      </w:r>
      <w:r w:rsidRPr="0071744A">
        <w:rPr>
          <w:position w:val="2"/>
          <w:vertAlign w:val="subscript"/>
        </w:rPr>
        <w:t>2</w:t>
      </w:r>
      <w:r>
        <w:t xml:space="preserve"> in) in height by 1.5 mm (</w:t>
      </w:r>
      <w:r w:rsidRPr="0071744A">
        <w:rPr>
          <w:position w:val="-2"/>
          <w:vertAlign w:val="superscript"/>
        </w:rPr>
        <w:t>1</w:t>
      </w:r>
      <w:r>
        <w:t>/</w:t>
      </w:r>
      <w:r w:rsidRPr="0071744A">
        <w:rPr>
          <w:position w:val="2"/>
          <w:vertAlign w:val="subscript"/>
        </w:rPr>
        <w:t>16</w:t>
      </w:r>
      <w:r>
        <w:t> in) strokes (width of type)</w:t>
      </w:r>
      <w:r w:rsidR="006E6EDD">
        <w:t>,</w:t>
      </w:r>
      <w:r>
        <w:t xml:space="preserve"> block style letters</w:t>
      </w:r>
      <w:r w:rsidR="006E6EDD">
        <w:t>,</w:t>
      </w:r>
      <w:r>
        <w:t xml:space="preserve"> and the color of lettering shall be in</w:t>
      </w:r>
      <w:r w:rsidR="00627574">
        <w:t xml:space="preserve"> </w:t>
      </w:r>
      <w:r>
        <w:t xml:space="preserve">definite contrast to the background color to which it is applied. </w:t>
      </w:r>
    </w:p>
    <w:p w14:paraId="39176479" w14:textId="5E9F35C9" w:rsidR="00264D0D" w:rsidRDefault="00264D0D" w:rsidP="006E630D">
      <w:pPr>
        <w:tabs>
          <w:tab w:val="left" w:pos="540"/>
        </w:tabs>
        <w:spacing w:before="60" w:after="60"/>
        <w:ind w:left="360"/>
      </w:pPr>
      <w:r>
        <w:t>(Added 2018)</w:t>
      </w:r>
    </w:p>
    <w:p w14:paraId="1CE2DBB3" w14:textId="194AA746" w:rsidR="005A6C37" w:rsidRDefault="005A6C37" w:rsidP="006455C1">
      <w:pPr>
        <w:tabs>
          <w:tab w:val="left" w:pos="540"/>
        </w:tabs>
        <w:spacing w:before="60" w:after="240"/>
      </w:pPr>
      <w:r w:rsidRPr="00683E9E">
        <w:t>(Amended 2008</w:t>
      </w:r>
      <w:r w:rsidR="00264D0D">
        <w:t xml:space="preserve"> and 2018</w:t>
      </w:r>
      <w:r w:rsidRPr="00683E9E">
        <w:t>)</w:t>
      </w:r>
    </w:p>
    <w:p w14:paraId="65A861F9" w14:textId="5BD1D4CC" w:rsidR="005A6C37" w:rsidRPr="002E3964" w:rsidRDefault="00485E14" w:rsidP="0097533A">
      <w:pPr>
        <w:pStyle w:val="EngineFuelTOC2ndLevel"/>
        <w:tabs>
          <w:tab w:val="left" w:pos="540"/>
        </w:tabs>
        <w:spacing w:after="240"/>
      </w:pPr>
      <w:bookmarkStart w:id="4078" w:name="_Toc85005996"/>
      <w:r w:rsidRPr="002E3964">
        <w:t>3.7.</w:t>
      </w:r>
      <w:r w:rsidRPr="002E3964">
        <w:tab/>
      </w:r>
      <w:r w:rsidR="005A6C37" w:rsidRPr="002E3964">
        <w:t>Kerosene (Kerosine).</w:t>
      </w:r>
      <w:bookmarkEnd w:id="4078"/>
      <w:r w:rsidR="00D962A8" w:rsidRPr="002E3964">
        <w:fldChar w:fldCharType="begin"/>
      </w:r>
      <w:r w:rsidR="005A6C37" w:rsidRPr="002E3964">
        <w:instrText>xe "</w:instrText>
      </w:r>
      <w:r w:rsidR="00002EFA" w:rsidRPr="002E3964">
        <w:instrText>Fuels</w:instrText>
      </w:r>
      <w:r w:rsidR="00D13A0E" w:rsidRPr="002E3964">
        <w:instrText>:</w:instrText>
      </w:r>
      <w:r w:rsidR="005A6C37" w:rsidRPr="002E3964">
        <w:instrText>Kerosene"</w:instrText>
      </w:r>
      <w:r w:rsidR="00D962A8" w:rsidRPr="002E3964">
        <w:fldChar w:fldCharType="end"/>
      </w:r>
    </w:p>
    <w:p w14:paraId="707DE7D6" w14:textId="6424D5AA" w:rsidR="005A6C37" w:rsidRDefault="005A6C37" w:rsidP="00876292">
      <w:pPr>
        <w:tabs>
          <w:tab w:val="left" w:pos="540"/>
          <w:tab w:val="left" w:pos="1080"/>
        </w:tabs>
        <w:spacing w:after="240"/>
        <w:ind w:left="360"/>
      </w:pPr>
      <w:bookmarkStart w:id="4079" w:name="_Toc85005997"/>
      <w:r w:rsidRPr="007B45EF">
        <w:rPr>
          <w:rStyle w:val="EngineFuelTOC3rdLevelChar"/>
          <w:bCs/>
          <w:sz w:val="20"/>
        </w:rPr>
        <w:t>3.7.1.</w:t>
      </w:r>
      <w:r w:rsidR="00876292" w:rsidRPr="007B45EF">
        <w:rPr>
          <w:rStyle w:val="EngineFuelTOC3rdLevelChar"/>
          <w:bCs/>
          <w:sz w:val="20"/>
        </w:rPr>
        <w:tab/>
      </w:r>
      <w:r w:rsidRPr="007B45EF">
        <w:rPr>
          <w:rStyle w:val="EngineFuelTOC3rdLevelChar"/>
          <w:bCs/>
          <w:sz w:val="20"/>
        </w:rPr>
        <w:t>Labeling of Grade Required</w:t>
      </w:r>
      <w:r w:rsidRPr="008C68DF">
        <w:rPr>
          <w:rStyle w:val="EngineFuelTOC3rdLevelChar"/>
          <w:b w:val="0"/>
          <w:sz w:val="20"/>
        </w:rPr>
        <w:t>.</w:t>
      </w:r>
      <w:bookmarkEnd w:id="4079"/>
      <w:r>
        <w:t xml:space="preserve"> – Kerosene shall be identified by the grades No. 1</w:t>
      </w:r>
      <w:r>
        <w:noBreakHyphen/>
        <w:t>K or No. 2</w:t>
      </w:r>
      <w:r>
        <w:noBreakHyphen/>
        <w:t>K.</w:t>
      </w:r>
    </w:p>
    <w:p w14:paraId="48ACD68F" w14:textId="6667284A" w:rsidR="005A6C37" w:rsidRDefault="005A6C37" w:rsidP="00876292">
      <w:pPr>
        <w:tabs>
          <w:tab w:val="left" w:pos="540"/>
          <w:tab w:val="left" w:pos="1080"/>
        </w:tabs>
        <w:spacing w:after="240"/>
        <w:ind w:left="360"/>
      </w:pPr>
      <w:bookmarkStart w:id="4080" w:name="_Toc85005998"/>
      <w:r w:rsidRPr="007B45EF">
        <w:rPr>
          <w:rStyle w:val="EngineFuelTOC3rdLevelChar"/>
          <w:bCs/>
          <w:sz w:val="20"/>
        </w:rPr>
        <w:t>3.7.2.</w:t>
      </w:r>
      <w:r w:rsidR="000A63AA" w:rsidRPr="007B45EF">
        <w:rPr>
          <w:rStyle w:val="EngineFuelTOC3rdLevelChar"/>
          <w:bCs/>
          <w:sz w:val="20"/>
        </w:rPr>
        <w:t> </w:t>
      </w:r>
      <w:r w:rsidR="00876292" w:rsidRPr="007B45EF">
        <w:rPr>
          <w:rStyle w:val="EngineFuelTOC3rdLevelChar"/>
          <w:bCs/>
          <w:sz w:val="20"/>
        </w:rPr>
        <w:tab/>
      </w:r>
      <w:r w:rsidRPr="007B45EF">
        <w:rPr>
          <w:rStyle w:val="EngineFuelTOC3rdLevelChar"/>
          <w:bCs/>
          <w:sz w:val="20"/>
        </w:rPr>
        <w:t>Additional Labeling Requirements.</w:t>
      </w:r>
      <w:bookmarkEnd w:id="4080"/>
      <w:r w:rsidR="00D962A8" w:rsidRPr="007B45EF">
        <w:rPr>
          <w:bCs/>
        </w:rPr>
        <w:fldChar w:fldCharType="begin"/>
      </w:r>
      <w:r w:rsidRPr="007B45EF">
        <w:rPr>
          <w:bCs/>
        </w:rPr>
        <w:instrText>xe "</w:instrText>
      </w:r>
      <w:r w:rsidR="00002EFA" w:rsidRPr="007B45EF">
        <w:rPr>
          <w:bCs/>
        </w:rPr>
        <w:instrText>Fuels</w:instrText>
      </w:r>
      <w:r w:rsidR="00D13A0E" w:rsidRPr="007B45EF">
        <w:rPr>
          <w:bCs/>
        </w:rPr>
        <w:instrText>:</w:instrText>
      </w:r>
      <w:r w:rsidR="005954CF" w:rsidRPr="007B45EF">
        <w:rPr>
          <w:bCs/>
        </w:rPr>
        <w:instrText>Kerosene:</w:instrText>
      </w:r>
      <w:r w:rsidRPr="007B45EF">
        <w:rPr>
          <w:bCs/>
        </w:rPr>
        <w:instrText>Labeling"</w:instrText>
      </w:r>
      <w:r w:rsidR="00D962A8" w:rsidRPr="007B45EF">
        <w:rPr>
          <w:bCs/>
        </w:rPr>
        <w:fldChar w:fldCharType="end"/>
      </w:r>
      <w:r>
        <w:t xml:space="preserve"> – Each retail dispenser of kerosene shall be labeled as 1</w:t>
      </w:r>
      <w:r>
        <w:noBreakHyphen/>
        <w:t>K Kerosene or 2</w:t>
      </w:r>
      <w:r>
        <w:noBreakHyphen/>
        <w:t>K.  In addition, No. 2</w:t>
      </w:r>
      <w:r>
        <w:noBreakHyphen/>
        <w:t>K dispensers shall display the following legend:</w:t>
      </w:r>
    </w:p>
    <w:p w14:paraId="5ED29F76" w14:textId="307134D2" w:rsidR="005A6C37" w:rsidRDefault="005A6C37" w:rsidP="00876292">
      <w:pPr>
        <w:tabs>
          <w:tab w:val="left" w:pos="540"/>
          <w:tab w:val="left" w:pos="1080"/>
        </w:tabs>
        <w:spacing w:after="240"/>
        <w:ind w:left="360"/>
      </w:pPr>
      <w:r>
        <w:t xml:space="preserve">“Warning </w:t>
      </w:r>
      <w:r w:rsidR="00086974">
        <w:t>–</w:t>
      </w:r>
      <w:r>
        <w:t xml:space="preserve"> Not Suitable </w:t>
      </w:r>
      <w:r w:rsidR="00BF2A96">
        <w:t xml:space="preserve">for </w:t>
      </w:r>
      <w:r>
        <w:t xml:space="preserve">Use </w:t>
      </w:r>
      <w:r w:rsidR="000B5A8A">
        <w:t xml:space="preserve">in </w:t>
      </w:r>
      <w:r>
        <w:t>Unvented Heaters Requiring No. 1</w:t>
      </w:r>
      <w:r>
        <w:noBreakHyphen/>
        <w:t>K”</w:t>
      </w:r>
    </w:p>
    <w:p w14:paraId="13AC73D9" w14:textId="65A96945" w:rsidR="005A6C37" w:rsidRDefault="005A6C37" w:rsidP="00876292">
      <w:pPr>
        <w:tabs>
          <w:tab w:val="left" w:pos="540"/>
          <w:tab w:val="left" w:pos="1080"/>
        </w:tabs>
        <w:spacing w:after="240"/>
        <w:ind w:left="360"/>
      </w:pPr>
      <w:r>
        <w:t>The lettering of this legend shall not be less than 12.7 </w:t>
      </w:r>
      <w:r w:rsidRPr="009E1F9C">
        <w:rPr>
          <w:szCs w:val="20"/>
        </w:rPr>
        <w:t>mm (</w:t>
      </w:r>
      <w:r w:rsidR="00141B76" w:rsidRPr="002F621F">
        <w:rPr>
          <w:spacing w:val="-10"/>
          <w:szCs w:val="20"/>
          <w:vertAlign w:val="superscript"/>
        </w:rPr>
        <w:t>1</w:t>
      </w:r>
      <w:r w:rsidR="00141B76" w:rsidRPr="002F621F">
        <w:rPr>
          <w:spacing w:val="-10"/>
          <w:szCs w:val="20"/>
        </w:rPr>
        <w:t>/</w:t>
      </w:r>
      <w:r w:rsidR="00141B76" w:rsidRPr="002F621F">
        <w:rPr>
          <w:spacing w:val="-10"/>
          <w:szCs w:val="20"/>
          <w:vertAlign w:val="subscript"/>
        </w:rPr>
        <w:t>2</w:t>
      </w:r>
      <w:r w:rsidRPr="009E1F9C">
        <w:rPr>
          <w:szCs w:val="20"/>
        </w:rPr>
        <w:t> i</w:t>
      </w:r>
      <w:r>
        <w:t>n) in height by 1.5 mm (</w:t>
      </w:r>
      <w:r w:rsidRPr="00A46968">
        <w:rPr>
          <w:spacing w:val="-10"/>
          <w:position w:val="-2"/>
          <w:szCs w:val="20"/>
          <w:vertAlign w:val="superscript"/>
        </w:rPr>
        <w:t>1</w:t>
      </w:r>
      <w:r>
        <w:rPr>
          <w:spacing w:val="-10"/>
        </w:rPr>
        <w:t>/</w:t>
      </w:r>
      <w:r w:rsidRPr="00A46968">
        <w:rPr>
          <w:spacing w:val="-10"/>
          <w:position w:val="2"/>
          <w:szCs w:val="20"/>
          <w:vertAlign w:val="subscript"/>
        </w:rPr>
        <w:t>16</w:t>
      </w:r>
      <w:r>
        <w:t> in) stroke; block style letters and the color of lettering shall be in definite contrast to the background color to which it is applied.</w:t>
      </w:r>
    </w:p>
    <w:p w14:paraId="42905AF2" w14:textId="39E997FC" w:rsidR="005A6C37" w:rsidRPr="002E3964" w:rsidRDefault="005A6C37" w:rsidP="0097533A">
      <w:pPr>
        <w:pStyle w:val="EngineFuelTOC2ndLevel"/>
        <w:tabs>
          <w:tab w:val="left" w:pos="450"/>
        </w:tabs>
        <w:spacing w:after="240"/>
      </w:pPr>
      <w:bookmarkStart w:id="4081" w:name="_Toc85005999"/>
      <w:r w:rsidRPr="002E3964">
        <w:t>3.8.</w:t>
      </w:r>
      <w:r w:rsidR="00485E14" w:rsidRPr="002E3964">
        <w:tab/>
      </w:r>
      <w:r w:rsidRPr="002E3964">
        <w:t>Ethanol</w:t>
      </w:r>
      <w:r w:rsidR="00176397" w:rsidRPr="002E3964">
        <w:t xml:space="preserve"> Flex Fuel</w:t>
      </w:r>
      <w:r w:rsidRPr="002E3964">
        <w:t>.</w:t>
      </w:r>
      <w:bookmarkEnd w:id="4081"/>
      <w:r w:rsidR="00D962A8" w:rsidRPr="002E3964">
        <w:fldChar w:fldCharType="begin"/>
      </w:r>
      <w:r w:rsidRPr="002E3964">
        <w:instrText>xe "</w:instrText>
      </w:r>
      <w:r w:rsidR="00002EFA" w:rsidRPr="002E3964">
        <w:instrText>Fuels</w:instrText>
      </w:r>
      <w:r w:rsidR="00D13A0E" w:rsidRPr="002E3964">
        <w:instrText>:</w:instrText>
      </w:r>
      <w:r w:rsidR="00176397" w:rsidRPr="002E3964">
        <w:instrText>E</w:instrText>
      </w:r>
      <w:r w:rsidRPr="002E3964">
        <w:instrText>thanol</w:instrText>
      </w:r>
      <w:r w:rsidR="009F5061">
        <w:instrText xml:space="preserve"> f</w:instrText>
      </w:r>
      <w:r w:rsidR="00176397" w:rsidRPr="002E3964">
        <w:instrText>lex fuel</w:instrText>
      </w:r>
      <w:r w:rsidRPr="002E3964">
        <w:instrText>"</w:instrText>
      </w:r>
      <w:r w:rsidR="00D962A8" w:rsidRPr="002E3964">
        <w:fldChar w:fldCharType="end"/>
      </w:r>
    </w:p>
    <w:p w14:paraId="4414B9E5" w14:textId="77B56538" w:rsidR="005A6C37" w:rsidRDefault="005A6C37" w:rsidP="00876292">
      <w:pPr>
        <w:tabs>
          <w:tab w:val="left" w:pos="540"/>
          <w:tab w:val="left" w:pos="1080"/>
        </w:tabs>
        <w:spacing w:after="240"/>
        <w:ind w:left="360"/>
      </w:pPr>
      <w:bookmarkStart w:id="4082" w:name="_Toc85006000"/>
      <w:r w:rsidRPr="007B45EF">
        <w:rPr>
          <w:rStyle w:val="EngineFuelTOC3rdLevelChar"/>
          <w:bCs/>
          <w:sz w:val="20"/>
        </w:rPr>
        <w:t xml:space="preserve">3.8.1. </w:t>
      </w:r>
      <w:r w:rsidR="00876292" w:rsidRPr="007B45EF">
        <w:rPr>
          <w:rStyle w:val="EngineFuelTOC3rdLevelChar"/>
          <w:bCs/>
          <w:sz w:val="20"/>
        </w:rPr>
        <w:tab/>
      </w:r>
      <w:r w:rsidRPr="007B45EF">
        <w:rPr>
          <w:rStyle w:val="EngineFuelTOC3rdLevelChar"/>
          <w:bCs/>
          <w:sz w:val="20"/>
        </w:rPr>
        <w:t>How to Identify Ethanol</w:t>
      </w:r>
      <w:r w:rsidR="00F97178" w:rsidRPr="007B45EF">
        <w:rPr>
          <w:rStyle w:val="EngineFuelTOC3rdLevelChar"/>
          <w:bCs/>
          <w:sz w:val="20"/>
        </w:rPr>
        <w:t xml:space="preserve"> Flex Fuel</w:t>
      </w:r>
      <w:r w:rsidRPr="007B45EF">
        <w:rPr>
          <w:rStyle w:val="EngineFuelTOC3rdLevelChar"/>
          <w:bCs/>
          <w:sz w:val="20"/>
        </w:rPr>
        <w:t>.</w:t>
      </w:r>
      <w:bookmarkEnd w:id="4082"/>
      <w:r>
        <w:t xml:space="preserve"> – </w:t>
      </w:r>
      <w:r w:rsidR="00F97178">
        <w:t>E</w:t>
      </w:r>
      <w:r>
        <w:t xml:space="preserve">thanol </w:t>
      </w:r>
      <w:r w:rsidR="00F97178">
        <w:t xml:space="preserve">flex fuel </w:t>
      </w:r>
      <w:r>
        <w:t xml:space="preserve">shall be identified </w:t>
      </w:r>
      <w:r>
        <w:rPr>
          <w:bCs/>
        </w:rPr>
        <w:t xml:space="preserve">as </w:t>
      </w:r>
      <w:r w:rsidR="00F97178">
        <w:rPr>
          <w:bCs/>
        </w:rPr>
        <w:t>Ethanol Flex Fuel or EXX</w:t>
      </w:r>
      <w:r w:rsidR="009A0123">
        <w:rPr>
          <w:bCs/>
        </w:rPr>
        <w:t> </w:t>
      </w:r>
      <w:r w:rsidR="00F97178">
        <w:rPr>
          <w:bCs/>
        </w:rPr>
        <w:t>Flex Fuel</w:t>
      </w:r>
      <w:r w:rsidR="00F97178">
        <w:rPr>
          <w:bCs/>
        </w:rPr>
        <w:fldChar w:fldCharType="begin"/>
      </w:r>
      <w:r w:rsidR="00F97178">
        <w:instrText xml:space="preserve"> XE "</w:instrText>
      </w:r>
      <w:r w:rsidR="003466EB">
        <w:instrText>Ethanol</w:instrText>
      </w:r>
      <w:r w:rsidR="00F97178" w:rsidRPr="00F97178">
        <w:instrText xml:space="preserve"> flex fuel</w:instrText>
      </w:r>
      <w:r w:rsidR="00F97178">
        <w:instrText>" \t "</w:instrText>
      </w:r>
      <w:r w:rsidR="00F97178" w:rsidRPr="009D370B">
        <w:rPr>
          <w:i/>
        </w:rPr>
        <w:instrText>See</w:instrText>
      </w:r>
      <w:r w:rsidR="00F97178" w:rsidRPr="00077309">
        <w:instrText xml:space="preserve"> </w:instrText>
      </w:r>
      <w:r w:rsidR="00002EFA" w:rsidRPr="00077309">
        <w:instrText>Fuels</w:instrText>
      </w:r>
      <w:r w:rsidR="00F97178" w:rsidRPr="00077309">
        <w:instrText>:Ethanol</w:instrText>
      </w:r>
      <w:r w:rsidR="00F97178">
        <w:instrText xml:space="preserve">" </w:instrText>
      </w:r>
      <w:r w:rsidR="00F97178">
        <w:rPr>
          <w:bCs/>
        </w:rPr>
        <w:fldChar w:fldCharType="end"/>
      </w:r>
      <w:r>
        <w:t>.</w:t>
      </w:r>
    </w:p>
    <w:p w14:paraId="0F7B6007" w14:textId="67768548" w:rsidR="0049067F" w:rsidRDefault="005A6C37" w:rsidP="00876292">
      <w:pPr>
        <w:tabs>
          <w:tab w:val="left" w:pos="1080"/>
        </w:tabs>
        <w:ind w:left="360"/>
      </w:pPr>
      <w:bookmarkStart w:id="4083" w:name="_Toc85006001"/>
      <w:r w:rsidRPr="007B45EF">
        <w:rPr>
          <w:rStyle w:val="EngineFuelTOC3rdLevelChar"/>
          <w:bCs/>
          <w:sz w:val="20"/>
        </w:rPr>
        <w:t>3.8.2.</w:t>
      </w:r>
      <w:r w:rsidR="00876292" w:rsidRPr="007B45EF">
        <w:rPr>
          <w:rStyle w:val="EngineFuelTOC3rdLevelChar"/>
          <w:bCs/>
          <w:sz w:val="20"/>
        </w:rPr>
        <w:tab/>
      </w:r>
      <w:r w:rsidR="0049067F" w:rsidRPr="007B45EF">
        <w:rPr>
          <w:rStyle w:val="EngineFuelTOC3rdLevelChar"/>
          <w:bCs/>
          <w:sz w:val="20"/>
        </w:rPr>
        <w:t xml:space="preserve">FTC </w:t>
      </w:r>
      <w:r w:rsidRPr="007B45EF">
        <w:rPr>
          <w:rStyle w:val="EngineFuelTOC3rdLevelChar"/>
          <w:bCs/>
          <w:sz w:val="20"/>
        </w:rPr>
        <w:t>Labeling Requirements</w:t>
      </w:r>
      <w:bookmarkEnd w:id="4083"/>
      <w:r w:rsidRPr="007B45EF">
        <w:rPr>
          <w:bCs/>
        </w:rPr>
        <w:t>.</w:t>
      </w:r>
      <w:r w:rsidR="00DC6262" w:rsidRPr="007B45EF">
        <w:rPr>
          <w:bCs/>
        </w:rPr>
        <w:t xml:space="preserve"> </w:t>
      </w:r>
      <w:r w:rsidR="00DC6262">
        <w:t>–</w:t>
      </w:r>
      <w:r w:rsidR="00CA1501">
        <w:t xml:space="preserve"> </w:t>
      </w:r>
      <w:r w:rsidR="00F97178">
        <w:t>E</w:t>
      </w:r>
      <w:r>
        <w:t>thanol</w:t>
      </w:r>
      <w:r w:rsidR="00F97178">
        <w:t xml:space="preserve"> flex fuel </w:t>
      </w:r>
      <w:r w:rsidR="0049067F">
        <w:t xml:space="preserve">shall be identified and labeled in accordance with the Federal Trade Commission, Automotive Fuel Ratings, Certification and Posting, 16 CFR 306, as amended.  (For additional information, </w:t>
      </w:r>
      <w:r w:rsidR="00574A70">
        <w:t xml:space="preserve">see </w:t>
      </w:r>
      <w:r w:rsidR="0049067F">
        <w:t>to Section 3.2.</w:t>
      </w:r>
      <w:r w:rsidR="00132AC7">
        <w:t>6</w:t>
      </w:r>
      <w:r w:rsidR="0049067F">
        <w:t>.</w:t>
      </w:r>
      <w:r w:rsidR="00C10242">
        <w:t> </w:t>
      </w:r>
      <w:r w:rsidR="0049067F">
        <w:t xml:space="preserve">EPA Labeling Requirements.)  </w:t>
      </w:r>
      <w:r w:rsidR="00D962A8">
        <w:fldChar w:fldCharType="begin"/>
      </w:r>
      <w:r w:rsidR="005954CF">
        <w:instrText xml:space="preserve"> XE "</w:instrText>
      </w:r>
      <w:r w:rsidR="00002EFA">
        <w:instrText>Fuels</w:instrText>
      </w:r>
      <w:r w:rsidR="00D13A0E">
        <w:instrText>:</w:instrText>
      </w:r>
      <w:r w:rsidR="00F97178">
        <w:instrText>E</w:instrText>
      </w:r>
      <w:r w:rsidR="005954CF" w:rsidRPr="00B44198">
        <w:instrText>thanol</w:instrText>
      </w:r>
      <w:r w:rsidR="003466EB">
        <w:instrText xml:space="preserve"> labeling</w:instrText>
      </w:r>
      <w:r w:rsidR="005954CF">
        <w:instrText xml:space="preserve">" </w:instrText>
      </w:r>
      <w:r w:rsidR="00D962A8">
        <w:fldChar w:fldCharType="end"/>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B955E0">
        <w:instrText>"</w:instrText>
      </w:r>
      <w:r w:rsidR="00EE24E6">
        <w:instrText xml:space="preserve"> </w:instrText>
      </w:r>
      <w:r w:rsidR="00D962A8">
        <w:fldChar w:fldCharType="end"/>
      </w:r>
    </w:p>
    <w:p w14:paraId="083E4525" w14:textId="01FC8178" w:rsidR="005A6C37" w:rsidRPr="00C74BC0" w:rsidRDefault="005A6C37" w:rsidP="008137CD">
      <w:pPr>
        <w:tabs>
          <w:tab w:val="left" w:pos="540"/>
          <w:tab w:val="left" w:pos="900"/>
          <w:tab w:val="left" w:pos="9720"/>
        </w:tabs>
        <w:spacing w:before="60" w:after="240"/>
        <w:ind w:left="360" w:hanging="360"/>
        <w:rPr>
          <w:bCs/>
        </w:rPr>
      </w:pPr>
      <w:r>
        <w:rPr>
          <w:bCs/>
        </w:rPr>
        <w:t>(Amended 2007</w:t>
      </w:r>
      <w:r w:rsidR="00F97178">
        <w:rPr>
          <w:bCs/>
        </w:rPr>
        <w:t>,</w:t>
      </w:r>
      <w:r>
        <w:rPr>
          <w:bCs/>
        </w:rPr>
        <w:t xml:space="preserve"> 2008</w:t>
      </w:r>
      <w:r w:rsidR="00F97178">
        <w:rPr>
          <w:bCs/>
        </w:rPr>
        <w:t>, 2014</w:t>
      </w:r>
      <w:r w:rsidR="0049067F">
        <w:rPr>
          <w:bCs/>
        </w:rPr>
        <w:t>, and 2018</w:t>
      </w:r>
      <w:r>
        <w:rPr>
          <w:bCs/>
        </w:rPr>
        <w:t>)</w:t>
      </w:r>
    </w:p>
    <w:p w14:paraId="117DEBB2" w14:textId="70A1CAE4" w:rsidR="005A6C37" w:rsidRPr="008C68DF" w:rsidRDefault="00485E14" w:rsidP="0097533A">
      <w:pPr>
        <w:pStyle w:val="EngineFuelTOC2ndLevel"/>
        <w:tabs>
          <w:tab w:val="left" w:pos="540"/>
        </w:tabs>
        <w:spacing w:after="240"/>
      </w:pPr>
      <w:bookmarkStart w:id="4084" w:name="_Toc85006002"/>
      <w:r w:rsidRPr="008C68DF">
        <w:t>3.9.</w:t>
      </w:r>
      <w:r w:rsidRPr="008C68DF">
        <w:tab/>
      </w:r>
      <w:r w:rsidR="005A6C37" w:rsidRPr="008C68DF">
        <w:t>M85 Fuel Methanol.</w:t>
      </w:r>
      <w:bookmarkEnd w:id="4084"/>
    </w:p>
    <w:p w14:paraId="57E87AA7" w14:textId="07395978" w:rsidR="005A6C37" w:rsidRDefault="005A6C37" w:rsidP="00876292">
      <w:pPr>
        <w:tabs>
          <w:tab w:val="left" w:pos="540"/>
          <w:tab w:val="left" w:pos="1080"/>
        </w:tabs>
        <w:spacing w:after="240"/>
        <w:ind w:left="360"/>
      </w:pPr>
      <w:bookmarkStart w:id="4085" w:name="_Toc85006003"/>
      <w:r w:rsidRPr="0004651E">
        <w:rPr>
          <w:rStyle w:val="EngineFuelTOC3rdLevelChar"/>
          <w:bCs/>
          <w:sz w:val="20"/>
        </w:rPr>
        <w:t xml:space="preserve">3.9.1. </w:t>
      </w:r>
      <w:r w:rsidR="00876292" w:rsidRPr="0004651E">
        <w:rPr>
          <w:rStyle w:val="EngineFuelTOC3rdLevelChar"/>
          <w:bCs/>
          <w:sz w:val="20"/>
        </w:rPr>
        <w:tab/>
      </w:r>
      <w:r w:rsidRPr="0004651E">
        <w:rPr>
          <w:rStyle w:val="EngineFuelTOC3rdLevelChar"/>
          <w:bCs/>
          <w:sz w:val="20"/>
        </w:rPr>
        <w:t>How to Identify M85 Fuel Methanol.</w:t>
      </w:r>
      <w:bookmarkEnd w:id="4085"/>
      <w:r>
        <w:t xml:space="preserve"> – Fuel methanol </w:t>
      </w:r>
      <w:r w:rsidR="00D962A8">
        <w:fldChar w:fldCharType="begin"/>
      </w:r>
      <w:r>
        <w:instrText>xe "</w:instrText>
      </w:r>
      <w:r w:rsidR="00002EFA">
        <w:instrText>Fuels</w:instrText>
      </w:r>
      <w:r w:rsidRPr="00EF22A2">
        <w:instrText>:M85</w:instrText>
      </w:r>
      <w:r w:rsidR="005954CF">
        <w:instrText xml:space="preserve"> </w:instrText>
      </w:r>
      <w:r w:rsidR="004833DD">
        <w:instrText>m</w:instrText>
      </w:r>
      <w:r w:rsidR="005954CF">
        <w:instrText>ethanol</w:instrText>
      </w:r>
      <w:r>
        <w:instrText>"</w:instrText>
      </w:r>
      <w:r w:rsidR="00D962A8">
        <w:fldChar w:fldCharType="end"/>
      </w:r>
      <w:r>
        <w:t>shall be identified as M85.</w:t>
      </w:r>
    </w:p>
    <w:p w14:paraId="48FDE5E2" w14:textId="77777777" w:rsidR="007A1ECB" w:rsidRDefault="005A6C37" w:rsidP="006017A1">
      <w:pPr>
        <w:tabs>
          <w:tab w:val="left" w:pos="0"/>
        </w:tabs>
        <w:ind w:left="720"/>
      </w:pPr>
      <w:r>
        <w:rPr>
          <w:b/>
          <w:bCs/>
        </w:rPr>
        <w:t>Example</w:t>
      </w:r>
      <w:r w:rsidRPr="000A63AA">
        <w:rPr>
          <w:b/>
        </w:rPr>
        <w:t>:</w:t>
      </w:r>
      <w:r>
        <w:t xml:space="preserve">  </w:t>
      </w:r>
    </w:p>
    <w:p w14:paraId="4F68F381" w14:textId="77777777" w:rsidR="005A6C37" w:rsidRDefault="005A6C37" w:rsidP="006E6EDD">
      <w:pPr>
        <w:tabs>
          <w:tab w:val="left" w:pos="0"/>
        </w:tabs>
        <w:spacing w:after="240"/>
        <w:ind w:left="720"/>
      </w:pPr>
      <w:r>
        <w:t>M85</w:t>
      </w:r>
    </w:p>
    <w:p w14:paraId="60C4B1AE" w14:textId="35CCDD5B" w:rsidR="005A6C37" w:rsidRPr="008C68DF" w:rsidRDefault="005A6C37" w:rsidP="00876292">
      <w:pPr>
        <w:pStyle w:val="EngineFuelTOC3rdLevel"/>
        <w:tabs>
          <w:tab w:val="left" w:pos="540"/>
          <w:tab w:val="left" w:pos="1080"/>
        </w:tabs>
        <w:spacing w:after="240"/>
        <w:rPr>
          <w:b/>
        </w:rPr>
      </w:pPr>
      <w:bookmarkStart w:id="4086" w:name="_Toc85006004"/>
      <w:r w:rsidRPr="008C68DF">
        <w:rPr>
          <w:b/>
        </w:rPr>
        <w:t>3.9.2.</w:t>
      </w:r>
      <w:r w:rsidR="00876292">
        <w:rPr>
          <w:b/>
        </w:rPr>
        <w:tab/>
      </w:r>
      <w:r w:rsidRPr="008C68DF">
        <w:rPr>
          <w:b/>
        </w:rPr>
        <w:t>Retail Dispenser Labeling.</w:t>
      </w:r>
      <w:bookmarkEnd w:id="4086"/>
    </w:p>
    <w:p w14:paraId="7FEA117A" w14:textId="37360D63" w:rsidR="005A6C37" w:rsidRPr="005C7046" w:rsidRDefault="005A6C37" w:rsidP="006455C1">
      <w:pPr>
        <w:spacing w:after="240"/>
        <w:ind w:left="1080" w:hanging="360"/>
        <w:rPr>
          <w:bCs/>
        </w:rPr>
      </w:pPr>
      <w:r>
        <w:rPr>
          <w:bCs/>
        </w:rPr>
        <w:t>(a)</w:t>
      </w:r>
      <w:r>
        <w:rPr>
          <w:bCs/>
        </w:rPr>
        <w:tab/>
      </w:r>
      <w:r w:rsidRPr="005C7046">
        <w:rPr>
          <w:bCs/>
        </w:rPr>
        <w:t>Fuel methanol</w:t>
      </w:r>
      <w:r w:rsidR="00D962A8">
        <w:rPr>
          <w:bCs/>
        </w:rPr>
        <w:fldChar w:fldCharType="begin"/>
      </w:r>
      <w:r w:rsidR="00EE24E6">
        <w:instrText xml:space="preserve"> XE "</w:instrText>
      </w:r>
      <w:r w:rsidR="00EE24E6" w:rsidRPr="00D7258A">
        <w:instrText>Labeling:Dispenser</w:instrText>
      </w:r>
      <w:r w:rsidR="00EE24E6">
        <w:instrText xml:space="preserve">" </w:instrText>
      </w:r>
      <w:r w:rsidR="00D962A8">
        <w:rPr>
          <w:bCs/>
        </w:rPr>
        <w:fldChar w:fldCharType="end"/>
      </w:r>
      <w:r w:rsidR="003466EB">
        <w:rPr>
          <w:bCs/>
        </w:rPr>
        <w:fldChar w:fldCharType="begin"/>
      </w:r>
      <w:r w:rsidR="003466EB">
        <w:instrText xml:space="preserve"> XE "</w:instrText>
      </w:r>
      <w:r w:rsidR="003466EB" w:rsidRPr="00871AFF">
        <w:instrText>Dispenser:Labeling</w:instrText>
      </w:r>
      <w:r w:rsidR="003466EB">
        <w:instrText xml:space="preserve">" \i </w:instrText>
      </w:r>
      <w:r w:rsidR="003466EB">
        <w:rPr>
          <w:bCs/>
        </w:rPr>
        <w:fldChar w:fldCharType="end"/>
      </w:r>
      <w:r w:rsidRPr="005C7046">
        <w:rPr>
          <w:bCs/>
        </w:rPr>
        <w:t xml:space="preserve"> shall be labeled with its automotive fuel rating in accordance with 16 CFR</w:t>
      </w:r>
      <w:r>
        <w:rPr>
          <w:bCs/>
        </w:rPr>
        <w:t> </w:t>
      </w:r>
      <w:r w:rsidRPr="005C7046">
        <w:rPr>
          <w:bCs/>
        </w:rPr>
        <w:t>306.</w:t>
      </w:r>
    </w:p>
    <w:p w14:paraId="05F86DA3" w14:textId="79E8EC35" w:rsidR="007A1ECB" w:rsidRDefault="005A6C37" w:rsidP="00181856">
      <w:pPr>
        <w:ind w:left="1080"/>
      </w:pPr>
      <w:r>
        <w:rPr>
          <w:b/>
          <w:bCs/>
        </w:rPr>
        <w:t>Example</w:t>
      </w:r>
      <w:r w:rsidRPr="000A63AA">
        <w:rPr>
          <w:b/>
        </w:rPr>
        <w:t>:</w:t>
      </w:r>
      <w:r>
        <w:t xml:space="preserve">  </w:t>
      </w:r>
    </w:p>
    <w:p w14:paraId="2692C635" w14:textId="77777777" w:rsidR="005A6C37" w:rsidRDefault="005A6C37" w:rsidP="00181856">
      <w:pPr>
        <w:spacing w:after="240"/>
        <w:ind w:left="1080"/>
      </w:pPr>
      <w:r>
        <w:t>M85 Methanol</w:t>
      </w:r>
    </w:p>
    <w:p w14:paraId="621E1996" w14:textId="6CD8FF99" w:rsidR="005A6C37" w:rsidRPr="005C7046" w:rsidRDefault="005A6C37" w:rsidP="006455C1">
      <w:pPr>
        <w:suppressAutoHyphens/>
        <w:ind w:left="1080" w:hanging="360"/>
        <w:rPr>
          <w:bCs/>
        </w:rPr>
      </w:pPr>
      <w:r>
        <w:rPr>
          <w:bCs/>
        </w:rPr>
        <w:lastRenderedPageBreak/>
        <w:t>(b)</w:t>
      </w:r>
      <w:r>
        <w:rPr>
          <w:bCs/>
        </w:rPr>
        <w:tab/>
      </w:r>
      <w:r w:rsidRPr="005C7046">
        <w:rPr>
          <w:bCs/>
        </w:rPr>
        <w:t xml:space="preserve">A label shall be posted </w:t>
      </w:r>
      <w:r w:rsidR="008155AB">
        <w:rPr>
          <w:bCs/>
        </w:rPr>
        <w:t>which</w:t>
      </w:r>
      <w:r w:rsidRPr="005C7046">
        <w:rPr>
          <w:bCs/>
        </w:rPr>
        <w:t xml:space="preserve"> states “For Use in Vehicles Capable of Using M85 Only.”  This information shall be clearly and conspicuously posted on the upper 50 % of the dispenser front panel in a type of at least 12.7</w:t>
      </w:r>
      <w:r>
        <w:rPr>
          <w:bCs/>
        </w:rPr>
        <w:t> </w:t>
      </w:r>
      <w:r w:rsidRPr="005C7046">
        <w:rPr>
          <w:bCs/>
        </w:rPr>
        <w:t>mm (</w:t>
      </w:r>
      <w:r w:rsidR="00141B76" w:rsidRPr="00141B76">
        <w:rPr>
          <w:bCs/>
          <w:vertAlign w:val="superscript"/>
        </w:rPr>
        <w:t>1</w:t>
      </w:r>
      <w:r w:rsidR="00141B76">
        <w:rPr>
          <w:bCs/>
        </w:rPr>
        <w:t>/</w:t>
      </w:r>
      <w:r w:rsidR="00141B76" w:rsidRPr="00141B76">
        <w:rPr>
          <w:bCs/>
          <w:vertAlign w:val="subscript"/>
        </w:rPr>
        <w:t>2</w:t>
      </w:r>
      <w:r w:rsidRPr="005C7046">
        <w:rPr>
          <w:bCs/>
        </w:rPr>
        <w:t> in) in height, 1.5</w:t>
      </w:r>
      <w:r>
        <w:rPr>
          <w:bCs/>
        </w:rPr>
        <w:t> </w:t>
      </w:r>
      <w:r w:rsidRPr="005C7046">
        <w:rPr>
          <w:bCs/>
        </w:rPr>
        <w:t>mm (</w:t>
      </w:r>
      <w:r w:rsidRPr="00F24A2A">
        <w:rPr>
          <w:spacing w:val="-10"/>
          <w:position w:val="-2"/>
          <w:szCs w:val="20"/>
          <w:vertAlign w:val="superscript"/>
        </w:rPr>
        <w:t>1</w:t>
      </w:r>
      <w:r w:rsidRPr="004E29F8">
        <w:rPr>
          <w:spacing w:val="-10"/>
        </w:rPr>
        <w:t>/</w:t>
      </w:r>
      <w:r w:rsidRPr="00FA2260">
        <w:rPr>
          <w:spacing w:val="-10"/>
          <w:position w:val="2"/>
          <w:szCs w:val="20"/>
          <w:vertAlign w:val="subscript"/>
        </w:rPr>
        <w:t>16</w:t>
      </w:r>
      <w:r w:rsidRPr="004E1F94">
        <w:rPr>
          <w:bCs/>
        </w:rPr>
        <w:t xml:space="preserve"> </w:t>
      </w:r>
      <w:r w:rsidRPr="005C7046">
        <w:rPr>
          <w:bCs/>
        </w:rPr>
        <w:t>in) stroke (width of type).</w:t>
      </w:r>
    </w:p>
    <w:p w14:paraId="37C875EC" w14:textId="77777777" w:rsidR="005A6C37" w:rsidRPr="00C74BC0" w:rsidRDefault="005A6C37" w:rsidP="006455C1">
      <w:pPr>
        <w:pStyle w:val="StyleBefore3ptAfter12pt"/>
        <w:spacing w:after="240"/>
        <w:rPr>
          <w:szCs w:val="24"/>
        </w:rPr>
      </w:pPr>
      <w:r>
        <w:t>(Amended 2008)</w:t>
      </w:r>
    </w:p>
    <w:p w14:paraId="35937F3F" w14:textId="1C82D829" w:rsidR="005A6C37" w:rsidRPr="008C68DF" w:rsidRDefault="00485E14" w:rsidP="0097533A">
      <w:pPr>
        <w:pStyle w:val="EngineFuelTOC2ndLevel"/>
        <w:tabs>
          <w:tab w:val="left" w:pos="540"/>
        </w:tabs>
        <w:spacing w:after="240"/>
      </w:pPr>
      <w:bookmarkStart w:id="4087" w:name="_Toc85006005"/>
      <w:r w:rsidRPr="008C68DF">
        <w:t>3.10.</w:t>
      </w:r>
      <w:r w:rsidRPr="008C68DF">
        <w:tab/>
      </w:r>
      <w:r w:rsidR="005A6C37" w:rsidRPr="008C68DF">
        <w:t>Liquefied Petroleum Gas</w:t>
      </w:r>
      <w:r w:rsidR="00682F0D" w:rsidRPr="008C68DF">
        <w:t xml:space="preserve"> (LPG)</w:t>
      </w:r>
      <w:r w:rsidR="005A6C37" w:rsidRPr="008C68DF">
        <w:t>.</w:t>
      </w:r>
      <w:bookmarkEnd w:id="4087"/>
    </w:p>
    <w:p w14:paraId="7400D615" w14:textId="1ECF8F44" w:rsidR="005A6C37" w:rsidRDefault="005A6C37" w:rsidP="000316DF">
      <w:pPr>
        <w:tabs>
          <w:tab w:val="left" w:pos="540"/>
          <w:tab w:val="left" w:pos="1080"/>
        </w:tabs>
        <w:spacing w:after="240"/>
        <w:ind w:left="360"/>
      </w:pPr>
      <w:bookmarkStart w:id="4088" w:name="_Toc85006006"/>
      <w:r w:rsidRPr="007B45EF">
        <w:rPr>
          <w:rStyle w:val="EngineFuelTOC3rdLevelChar"/>
          <w:bCs/>
          <w:sz w:val="20"/>
        </w:rPr>
        <w:t xml:space="preserve">3.10.1. </w:t>
      </w:r>
      <w:r w:rsidR="00876292" w:rsidRPr="007B45EF">
        <w:rPr>
          <w:rStyle w:val="EngineFuelTOC3rdLevelChar"/>
          <w:bCs/>
          <w:sz w:val="20"/>
        </w:rPr>
        <w:tab/>
      </w:r>
      <w:r w:rsidRPr="007B45EF">
        <w:rPr>
          <w:rStyle w:val="EngineFuelTOC3rdLevelChar"/>
          <w:bCs/>
          <w:sz w:val="20"/>
        </w:rPr>
        <w:t>How LPG is to be Identified.</w:t>
      </w:r>
      <w:bookmarkEnd w:id="4088"/>
      <w:r>
        <w:t xml:space="preserve"> – </w:t>
      </w:r>
      <w:r w:rsidR="004F2D2B">
        <w:fldChar w:fldCharType="begin"/>
      </w:r>
      <w:r w:rsidR="004F2D2B">
        <w:instrText xml:space="preserve"> XE "</w:instrText>
      </w:r>
      <w:r w:rsidR="00002EFA">
        <w:instrText>Fuels</w:instrText>
      </w:r>
      <w:r w:rsidR="004F2D2B" w:rsidRPr="000C7780">
        <w:instrText>:</w:instrText>
      </w:r>
      <w:r w:rsidR="004F2D2B" w:rsidRPr="0057233D">
        <w:rPr>
          <w:b/>
          <w:bCs/>
        </w:rPr>
        <w:instrText xml:space="preserve">Liquefied </w:instrText>
      </w:r>
      <w:r w:rsidR="003466EB" w:rsidRPr="0057233D">
        <w:rPr>
          <w:b/>
          <w:bCs/>
        </w:rPr>
        <w:instrText>petroleum gas (LPG)</w:instrText>
      </w:r>
      <w:r w:rsidR="004F2D2B">
        <w:instrText xml:space="preserve">" </w:instrText>
      </w:r>
      <w:r w:rsidR="004F2D2B">
        <w:fldChar w:fldCharType="end"/>
      </w:r>
      <w:r>
        <w:t>Liquefied petroleum gases shall be identified by grades Commercial Propane</w:t>
      </w:r>
      <w:r w:rsidR="00D962A8">
        <w:fldChar w:fldCharType="begin"/>
      </w:r>
      <w:r>
        <w:instrText>xe "</w:instrText>
      </w:r>
      <w:r w:rsidRPr="007D554B">
        <w:instrText>Propane</w:instrText>
      </w:r>
      <w:r>
        <w:instrText>"</w:instrText>
      </w:r>
      <w:r w:rsidR="00D962A8">
        <w:fldChar w:fldCharType="end"/>
      </w:r>
      <w:r>
        <w:t>, Commercial Butane</w:t>
      </w:r>
      <w:r w:rsidR="00D962A8">
        <w:fldChar w:fldCharType="begin"/>
      </w:r>
      <w:r>
        <w:instrText>xe "</w:instrText>
      </w:r>
      <w:r w:rsidRPr="00C20276">
        <w:instrText>Butane</w:instrText>
      </w:r>
      <w:r>
        <w:instrText>"</w:instrText>
      </w:r>
      <w:r w:rsidR="00D962A8">
        <w:fldChar w:fldCharType="end"/>
      </w:r>
      <w:r>
        <w:t>, Commercial PB Mixtures or Special-Duty Propane (HD5).</w:t>
      </w:r>
    </w:p>
    <w:p w14:paraId="2EC45B71" w14:textId="59F0719A" w:rsidR="005A6C37" w:rsidRDefault="005A6C37" w:rsidP="00876292">
      <w:pPr>
        <w:tabs>
          <w:tab w:val="left" w:pos="540"/>
          <w:tab w:val="left" w:pos="1080"/>
        </w:tabs>
        <w:spacing w:after="240"/>
        <w:ind w:left="360"/>
      </w:pPr>
      <w:bookmarkStart w:id="4089" w:name="_Toc85006007"/>
      <w:r w:rsidRPr="007B45EF">
        <w:rPr>
          <w:rStyle w:val="EngineFuelTOC3rdLevelChar"/>
          <w:bCs/>
          <w:sz w:val="20"/>
        </w:rPr>
        <w:t xml:space="preserve">3.10.2. </w:t>
      </w:r>
      <w:r w:rsidR="00876292" w:rsidRPr="007B45EF">
        <w:rPr>
          <w:rStyle w:val="EngineFuelTOC3rdLevelChar"/>
          <w:bCs/>
          <w:sz w:val="20"/>
        </w:rPr>
        <w:tab/>
      </w:r>
      <w:r w:rsidRPr="007B45EF">
        <w:rPr>
          <w:rStyle w:val="EngineFuelTOC3rdLevelChar"/>
          <w:bCs/>
          <w:sz w:val="20"/>
        </w:rPr>
        <w:t>Retail Dispenser Labeling.</w:t>
      </w:r>
      <w:bookmarkEnd w:id="4089"/>
      <w:r>
        <w:t xml:space="preserve"> – Each retail dispenser of </w:t>
      </w:r>
      <w:r w:rsidR="008155AB">
        <w:t>LP</w:t>
      </w:r>
      <w:r w:rsidR="00682F0D">
        <w:t xml:space="preserve">Gs </w:t>
      </w:r>
      <w:r>
        <w:t>shall be labeled</w:t>
      </w:r>
      <w:r w:rsidR="00D962A8">
        <w:fldChar w:fldCharType="begin"/>
      </w:r>
      <w:r w:rsidR="00EE24E6">
        <w:instrText xml:space="preserve"> XE "</w:instrText>
      </w:r>
      <w:r w:rsidR="00EE24E6" w:rsidRPr="00304C9E">
        <w:instrText>Labeling:Dispenser</w:instrText>
      </w:r>
      <w:r w:rsidR="00EE24E6">
        <w:instrText xml:space="preserve">" </w:instrText>
      </w:r>
      <w:r w:rsidR="00D962A8">
        <w:fldChar w:fldCharType="end"/>
      </w:r>
      <w:r w:rsidR="004F2D2B">
        <w:fldChar w:fldCharType="begin"/>
      </w:r>
      <w:r w:rsidR="004F2D2B">
        <w:instrText xml:space="preserve"> XE "</w:instrText>
      </w:r>
      <w:r w:rsidR="00002EFA">
        <w:instrText>Fuels</w:instrText>
      </w:r>
      <w:r w:rsidR="004F2D2B" w:rsidRPr="00966C68">
        <w:instrText>:</w:instrText>
      </w:r>
      <w:r w:rsidR="004F2D2B" w:rsidRPr="00F77070">
        <w:rPr>
          <w:b/>
          <w:bCs/>
        </w:rPr>
        <w:instrText>Liquefied</w:instrText>
      </w:r>
      <w:r w:rsidR="004F2D2B" w:rsidRPr="00966C68">
        <w:instrText xml:space="preserve"> </w:instrText>
      </w:r>
      <w:r w:rsidR="004F2D2B" w:rsidRPr="00F77070">
        <w:rPr>
          <w:b/>
          <w:bCs/>
        </w:rPr>
        <w:instrText>petroleum</w:instrText>
      </w:r>
      <w:r w:rsidR="004F2D2B" w:rsidRPr="00966C68">
        <w:instrText xml:space="preserve"> </w:instrText>
      </w:r>
      <w:r w:rsidR="004F2D2B" w:rsidRPr="00F77070">
        <w:rPr>
          <w:b/>
          <w:bCs/>
        </w:rPr>
        <w:instrText>gas</w:instrText>
      </w:r>
      <w:r w:rsidR="004F2D2B" w:rsidRPr="00966C68">
        <w:instrText xml:space="preserve"> </w:instrText>
      </w:r>
      <w:r w:rsidR="004F2D2B" w:rsidRPr="00F77070">
        <w:rPr>
          <w:b/>
          <w:bCs/>
        </w:rPr>
        <w:instrText>(LPG):</w:instrText>
      </w:r>
      <w:r w:rsidR="004F2D2B" w:rsidRPr="00966C68">
        <w:instrText>Dispenser</w:instrText>
      </w:r>
      <w:r w:rsidR="004F2D2B">
        <w:instrText xml:space="preserve">" </w:instrText>
      </w:r>
      <w:r w:rsidR="004F2D2B">
        <w:fldChar w:fldCharType="end"/>
      </w:r>
      <w:r>
        <w:t xml:space="preserve"> </w:t>
      </w:r>
      <w:r w:rsidR="003466EB">
        <w:fldChar w:fldCharType="begin"/>
      </w:r>
      <w:r w:rsidR="003466EB">
        <w:instrText xml:space="preserve"> XE "</w:instrText>
      </w:r>
      <w:r w:rsidR="003466EB" w:rsidRPr="00CD5B0C">
        <w:instrText>Fuels:</w:instrText>
      </w:r>
      <w:r w:rsidR="003466EB" w:rsidRPr="003307DF">
        <w:rPr>
          <w:b/>
          <w:bCs/>
        </w:rPr>
        <w:instrText>Dispenser</w:instrText>
      </w:r>
      <w:r w:rsidR="003466EB">
        <w:instrText xml:space="preserve">" </w:instrText>
      </w:r>
      <w:r w:rsidR="003466EB">
        <w:fldChar w:fldCharType="end"/>
      </w:r>
      <w:r>
        <w:t>as “Commercial Propane,” “Commercial Butane,” “Commercial PB Mixtures,” or “Special-Duty Propane (HD5).”</w:t>
      </w:r>
    </w:p>
    <w:p w14:paraId="740B4302" w14:textId="342651C6" w:rsidR="005A6C37" w:rsidRDefault="000A63AA" w:rsidP="00876292">
      <w:pPr>
        <w:tabs>
          <w:tab w:val="left" w:pos="540"/>
          <w:tab w:val="left" w:pos="1080"/>
        </w:tabs>
        <w:spacing w:after="240"/>
        <w:ind w:left="360"/>
      </w:pPr>
      <w:bookmarkStart w:id="4090" w:name="_Toc85006008"/>
      <w:r w:rsidRPr="007B45EF">
        <w:rPr>
          <w:rStyle w:val="EngineFuelTOC3rdLevelChar"/>
          <w:bCs/>
          <w:sz w:val="20"/>
        </w:rPr>
        <w:t>3.10.3. </w:t>
      </w:r>
      <w:r w:rsidR="00876292" w:rsidRPr="007B45EF">
        <w:rPr>
          <w:rStyle w:val="EngineFuelTOC3rdLevelChar"/>
          <w:bCs/>
          <w:sz w:val="20"/>
        </w:rPr>
        <w:tab/>
      </w:r>
      <w:r w:rsidR="005A6C37" w:rsidRPr="007B45EF">
        <w:rPr>
          <w:rStyle w:val="EngineFuelTOC3rdLevelChar"/>
          <w:bCs/>
          <w:sz w:val="20"/>
        </w:rPr>
        <w:t>Additional Labeling Requirements.</w:t>
      </w:r>
      <w:bookmarkEnd w:id="4090"/>
      <w:r w:rsidR="005A6C37">
        <w:t xml:space="preserve"> – L</w:t>
      </w:r>
      <w:r w:rsidR="008155AB">
        <w:t>P</w:t>
      </w:r>
      <w:r w:rsidR="00682F0D">
        <w:t>G</w:t>
      </w:r>
      <w:r w:rsidR="005A6C37">
        <w:t xml:space="preserve"> shall be labeled </w:t>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EE24E6">
        <w:instrText xml:space="preserve">" </w:instrText>
      </w:r>
      <w:r w:rsidR="00D962A8">
        <w:fldChar w:fldCharType="end"/>
      </w:r>
      <w:r w:rsidR="005A6C37">
        <w:t>with its automotive fuel rating in accordance with 16 </w:t>
      </w:r>
      <w:r w:rsidR="00C812CD">
        <w:t>CFR</w:t>
      </w:r>
      <w:r w:rsidR="005A6C37">
        <w:t> 306.</w:t>
      </w:r>
    </w:p>
    <w:p w14:paraId="5003B102" w14:textId="52BF9205" w:rsidR="005A6C37" w:rsidRDefault="005A6C37" w:rsidP="00876292">
      <w:pPr>
        <w:tabs>
          <w:tab w:val="left" w:pos="540"/>
          <w:tab w:val="left" w:pos="1080"/>
        </w:tabs>
        <w:spacing w:after="240"/>
        <w:ind w:left="360"/>
      </w:pPr>
      <w:bookmarkStart w:id="4091" w:name="_Toc85006009"/>
      <w:r w:rsidRPr="007B45EF">
        <w:rPr>
          <w:rStyle w:val="EngineFuelTOC3rdLevelChar"/>
          <w:bCs/>
          <w:sz w:val="20"/>
        </w:rPr>
        <w:t xml:space="preserve">3.10.4.  </w:t>
      </w:r>
      <w:r w:rsidR="00876292" w:rsidRPr="007B45EF">
        <w:rPr>
          <w:rStyle w:val="EngineFuelTOC3rdLevelChar"/>
          <w:bCs/>
          <w:sz w:val="20"/>
        </w:rPr>
        <w:tab/>
      </w:r>
      <w:r w:rsidRPr="007B45EF">
        <w:rPr>
          <w:rStyle w:val="EngineFuelTOC3rdLevelChar"/>
          <w:bCs/>
          <w:sz w:val="20"/>
        </w:rPr>
        <w:t>NFPA Labeling Requirements Also Apply.</w:t>
      </w:r>
      <w:bookmarkEnd w:id="4091"/>
      <w:r>
        <w:t xml:space="preserve">  (Refer to the most recent edition of NFPA 58</w:t>
      </w:r>
      <w:r w:rsidR="009E1F9C">
        <w:t>,</w:t>
      </w:r>
      <w:r w:rsidR="00837844">
        <w:t xml:space="preserve"> </w:t>
      </w:r>
      <w:r w:rsidR="009E1F9C">
        <w:t>“</w:t>
      </w:r>
      <w:r w:rsidR="00837844">
        <w:t>Liquified Petroleum Gas Code</w:t>
      </w:r>
      <w:r w:rsidR="009E1F9C">
        <w:t>”</w:t>
      </w:r>
      <w:r>
        <w:t>)</w:t>
      </w:r>
    </w:p>
    <w:p w14:paraId="7D00E047" w14:textId="278E4734" w:rsidR="005A6C37" w:rsidRPr="008C68DF" w:rsidRDefault="005A6C37" w:rsidP="0097533A">
      <w:pPr>
        <w:pStyle w:val="EngineFuelTOC2ndLevel"/>
        <w:tabs>
          <w:tab w:val="left" w:pos="540"/>
        </w:tabs>
        <w:spacing w:after="240"/>
      </w:pPr>
      <w:bookmarkStart w:id="4092" w:name="_Toc85006010"/>
      <w:r w:rsidRPr="008C68DF">
        <w:t>3.11.</w:t>
      </w:r>
      <w:r w:rsidR="00485E14" w:rsidRPr="008C68DF">
        <w:tab/>
      </w:r>
      <w:r w:rsidRPr="008C68DF">
        <w:t>Compressed Natural Gas</w:t>
      </w:r>
      <w:r w:rsidR="008155AB" w:rsidRPr="008C68DF">
        <w:t xml:space="preserve"> (CNG)</w:t>
      </w:r>
      <w:r w:rsidRPr="008C68DF">
        <w:t>.</w:t>
      </w:r>
      <w:bookmarkEnd w:id="4092"/>
    </w:p>
    <w:p w14:paraId="5E7E713B" w14:textId="09A358CD" w:rsidR="005A6C37" w:rsidRDefault="005A6C37" w:rsidP="00876292">
      <w:pPr>
        <w:tabs>
          <w:tab w:val="left" w:pos="1080"/>
        </w:tabs>
        <w:spacing w:after="240"/>
        <w:ind w:left="360"/>
      </w:pPr>
      <w:bookmarkStart w:id="4093" w:name="_Toc85006011"/>
      <w:r w:rsidRPr="002E3964">
        <w:rPr>
          <w:rStyle w:val="EngineFuelTOC3rdLevelChar"/>
          <w:bCs/>
          <w:sz w:val="20"/>
        </w:rPr>
        <w:t xml:space="preserve">3.11.1.  </w:t>
      </w:r>
      <w:r w:rsidR="00876292" w:rsidRPr="002E3964">
        <w:rPr>
          <w:rStyle w:val="EngineFuelTOC3rdLevelChar"/>
          <w:bCs/>
          <w:sz w:val="20"/>
        </w:rPr>
        <w:tab/>
      </w:r>
      <w:r w:rsidRPr="002E3964">
        <w:rPr>
          <w:rStyle w:val="EngineFuelTOC3rdLevelChar"/>
          <w:bCs/>
          <w:sz w:val="20"/>
        </w:rPr>
        <w:t>How Compressed Natural Gas is to be Identified.</w:t>
      </w:r>
      <w:bookmarkEnd w:id="4093"/>
      <w:r>
        <w:t xml:space="preserve"> – For the purposes of this regulation, compressed natural gas shall be identified by the term “Compressed Natural Gas” or “CNG.”</w:t>
      </w:r>
    </w:p>
    <w:p w14:paraId="03E9B57E" w14:textId="631A431E" w:rsidR="005A6C37" w:rsidRPr="008C68DF" w:rsidRDefault="005A6C37" w:rsidP="00876292">
      <w:pPr>
        <w:pStyle w:val="EngineFuelTOC3rdLevel"/>
        <w:tabs>
          <w:tab w:val="left" w:pos="1080"/>
        </w:tabs>
        <w:spacing w:after="240"/>
        <w:rPr>
          <w:b/>
        </w:rPr>
      </w:pPr>
      <w:bookmarkStart w:id="4094" w:name="_Toc85006012"/>
      <w:r w:rsidRPr="008C68DF">
        <w:rPr>
          <w:b/>
        </w:rPr>
        <w:t xml:space="preserve">3.11.2.  </w:t>
      </w:r>
      <w:r w:rsidR="00876292">
        <w:rPr>
          <w:b/>
        </w:rPr>
        <w:tab/>
      </w:r>
      <w:r w:rsidRPr="008C68DF">
        <w:rPr>
          <w:b/>
        </w:rPr>
        <w:t>Retail Sales of Compressed Natural Gas Sold as a Vehicle Fuel.</w:t>
      </w:r>
      <w:bookmarkEnd w:id="4094"/>
    </w:p>
    <w:p w14:paraId="4F96B25C" w14:textId="0704D4AD" w:rsidR="005A6C37" w:rsidRPr="0004651E" w:rsidRDefault="005A6C37" w:rsidP="0004651E">
      <w:pPr>
        <w:pStyle w:val="EngineFuelTOC4thLevel"/>
        <w:spacing w:after="240"/>
        <w:rPr>
          <w:b/>
          <w:bCs/>
        </w:rPr>
      </w:pPr>
      <w:bookmarkStart w:id="4095" w:name="_Toc85006013"/>
      <w:r w:rsidRPr="0004651E">
        <w:rPr>
          <w:b/>
          <w:bCs/>
        </w:rPr>
        <w:t>3.11.2.</w:t>
      </w:r>
      <w:r w:rsidR="00A42CC9" w:rsidRPr="0004651E">
        <w:rPr>
          <w:b/>
          <w:bCs/>
        </w:rPr>
        <w:t>1</w:t>
      </w:r>
      <w:r w:rsidRPr="0004651E">
        <w:rPr>
          <w:b/>
          <w:bCs/>
        </w:rPr>
        <w:t xml:space="preserve">.  </w:t>
      </w:r>
      <w:r w:rsidR="00876292" w:rsidRPr="0004651E">
        <w:rPr>
          <w:b/>
          <w:bCs/>
        </w:rPr>
        <w:tab/>
      </w:r>
      <w:r w:rsidRPr="0004651E">
        <w:rPr>
          <w:b/>
          <w:bCs/>
        </w:rPr>
        <w:t xml:space="preserve">Retail </w:t>
      </w:r>
      <w:r w:rsidR="003C7D0C" w:rsidRPr="0004651E">
        <w:rPr>
          <w:b/>
          <w:bCs/>
        </w:rPr>
        <w:t>Dispenser Labeling</w:t>
      </w:r>
      <w:r w:rsidRPr="0004651E">
        <w:rPr>
          <w:b/>
          <w:bCs/>
        </w:rPr>
        <w:t>.</w:t>
      </w:r>
      <w:bookmarkEnd w:id="4095"/>
    </w:p>
    <w:p w14:paraId="742ABB16" w14:textId="143C3E6A" w:rsidR="00BC1F8D" w:rsidRDefault="000A63AA" w:rsidP="001742CD">
      <w:pPr>
        <w:spacing w:after="240"/>
        <w:ind w:left="1080"/>
      </w:pPr>
      <w:bookmarkStart w:id="4096" w:name="_Hlk522027663"/>
      <w:r w:rsidRPr="008C68DF">
        <w:rPr>
          <w:b/>
          <w:bCs/>
        </w:rPr>
        <w:t>3.11.2.</w:t>
      </w:r>
      <w:r w:rsidR="00A42CC9" w:rsidRPr="008C68DF">
        <w:rPr>
          <w:b/>
          <w:bCs/>
        </w:rPr>
        <w:t>1</w:t>
      </w:r>
      <w:r w:rsidRPr="008C68DF">
        <w:rPr>
          <w:b/>
          <w:bCs/>
        </w:rPr>
        <w:t>.1. </w:t>
      </w:r>
      <w:r w:rsidR="00876292">
        <w:rPr>
          <w:b/>
          <w:bCs/>
        </w:rPr>
        <w:tab/>
      </w:r>
      <w:r w:rsidR="005A6C37" w:rsidRPr="008C68DF">
        <w:rPr>
          <w:b/>
          <w:bCs/>
        </w:rPr>
        <w:t xml:space="preserve">Identification of </w:t>
      </w:r>
      <w:r w:rsidR="003C7D0C" w:rsidRPr="008C68DF">
        <w:rPr>
          <w:b/>
          <w:bCs/>
        </w:rPr>
        <w:t>Produ</w:t>
      </w:r>
      <w:r w:rsidR="005A6C37" w:rsidRPr="008C68DF">
        <w:rPr>
          <w:b/>
          <w:bCs/>
        </w:rPr>
        <w:t>ct.</w:t>
      </w:r>
      <w:r w:rsidR="005A6C37" w:rsidRPr="007E0CB6">
        <w:t xml:space="preserve"> –</w:t>
      </w:r>
      <w:r w:rsidR="005A6C37">
        <w:t xml:space="preserve"> </w:t>
      </w:r>
      <w:r w:rsidR="00F40095">
        <w:fldChar w:fldCharType="begin"/>
      </w:r>
      <w:r w:rsidR="00F40095">
        <w:instrText xml:space="preserve"> XE "</w:instrText>
      </w:r>
      <w:r w:rsidR="00002EFA">
        <w:instrText>Fuels</w:instrText>
      </w:r>
      <w:r w:rsidR="00F40095" w:rsidRPr="005B7C15">
        <w:instrText>:</w:instrText>
      </w:r>
      <w:r w:rsidR="00F40095" w:rsidRPr="003307DF">
        <w:rPr>
          <w:b/>
          <w:bCs/>
        </w:rPr>
        <w:instrText>Dispenser</w:instrText>
      </w:r>
      <w:r w:rsidR="00F40095" w:rsidRPr="005B7C15">
        <w:instrText>:Labeling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BA0D42">
        <w:instrText>:</w:instrText>
      </w:r>
      <w:r w:rsidR="00F40095" w:rsidRPr="00600414">
        <w:rPr>
          <w:b/>
          <w:bCs/>
        </w:rPr>
        <w:instrText>Compressed</w:instrText>
      </w:r>
      <w:r w:rsidR="00F40095" w:rsidRPr="00BA0D42">
        <w:instrText xml:space="preserve"> </w:instrText>
      </w:r>
      <w:r w:rsidR="00F40095" w:rsidRPr="00600414">
        <w:rPr>
          <w:b/>
          <w:bCs/>
        </w:rPr>
        <w:instrText>natural gas (CNG)</w:instrText>
      </w:r>
      <w:r w:rsidR="00F40095" w:rsidRPr="00BA0D42">
        <w:instrText>:Identification</w:instrText>
      </w:r>
      <w:r w:rsidR="00F40095">
        <w:instrText xml:space="preserve">" </w:instrText>
      </w:r>
      <w:r w:rsidR="00F40095">
        <w:fldChar w:fldCharType="end"/>
      </w:r>
      <w:r w:rsidR="005A6C37">
        <w:t xml:space="preserve">Each retail dispenser of </w:t>
      </w:r>
      <w:r w:rsidR="008155AB">
        <w:t>CNG</w:t>
      </w:r>
      <w:r w:rsidR="005A6C37">
        <w:t xml:space="preserve"> shall be labeled as “Compressed Natural Gas</w:t>
      </w:r>
      <w:r w:rsidR="00682F0D">
        <w:t>.</w:t>
      </w:r>
      <w:r w:rsidR="005A6C37">
        <w:t>”</w:t>
      </w:r>
    </w:p>
    <w:bookmarkEnd w:id="4096"/>
    <w:p w14:paraId="3A1502B7" w14:textId="66331F5A" w:rsidR="00AB7210" w:rsidRDefault="00AB7210" w:rsidP="001742CD">
      <w:pPr>
        <w:spacing w:before="60"/>
        <w:ind w:left="1080"/>
      </w:pPr>
      <w:r w:rsidRPr="008C68DF">
        <w:rPr>
          <w:b/>
          <w:bCs/>
        </w:rPr>
        <w:t>3.11.2.1.2.  </w:t>
      </w:r>
      <w:r w:rsidR="00876292">
        <w:rPr>
          <w:b/>
          <w:bCs/>
        </w:rPr>
        <w:tab/>
      </w:r>
      <w:r w:rsidRPr="008C68DF">
        <w:rPr>
          <w:b/>
          <w:bCs/>
        </w:rPr>
        <w:t>Non-Liquid Alternative Vehicle Fuel Rating.</w:t>
      </w:r>
      <w:r w:rsidRPr="007E0CB6">
        <w:t xml:space="preserve"> –</w:t>
      </w:r>
      <w:r>
        <w:t xml:space="preserve"> </w:t>
      </w:r>
      <w:r>
        <w:fldChar w:fldCharType="begin"/>
      </w:r>
      <w:r>
        <w:instrText xml:space="preserve"> XE "</w:instrText>
      </w:r>
      <w:r w:rsidR="00002EFA">
        <w:instrText>Fuels</w:instrText>
      </w:r>
      <w:r w:rsidRPr="005B7C15">
        <w:instrText>:</w:instrText>
      </w:r>
      <w:r w:rsidRPr="003307DF">
        <w:rPr>
          <w:b/>
          <w:bCs/>
        </w:rPr>
        <w:instrText>Dispenser</w:instrText>
      </w:r>
      <w:r w:rsidRPr="005B7C15">
        <w:instrText>:Labeling</w:instrText>
      </w:r>
      <w:r>
        <w:instrText xml:space="preserve">" </w:instrText>
      </w:r>
      <w:r>
        <w:fldChar w:fldCharType="end"/>
      </w:r>
      <w:r>
        <w:t xml:space="preserve">CNG shall be labeled with its non-liquid alternative vehicle fuel rating in accordance with 16 CFR 309.  </w:t>
      </w:r>
    </w:p>
    <w:p w14:paraId="2E5FF7F5" w14:textId="76D1842B" w:rsidR="00AB7210" w:rsidRDefault="00AB7210" w:rsidP="001742CD">
      <w:pPr>
        <w:keepNext/>
        <w:spacing w:before="60" w:after="240"/>
        <w:ind w:left="1080"/>
      </w:pPr>
      <w:r>
        <w:t>(Added 2018)</w:t>
      </w:r>
    </w:p>
    <w:p w14:paraId="66DA38E0" w14:textId="5246BE66" w:rsidR="005A6C37" w:rsidRDefault="005A6C37" w:rsidP="001742CD">
      <w:pPr>
        <w:spacing w:after="240"/>
        <w:ind w:left="1080"/>
      </w:pPr>
      <w:r w:rsidRPr="008C68DF">
        <w:rPr>
          <w:b/>
          <w:bCs/>
        </w:rPr>
        <w:t>3.11.2.</w:t>
      </w:r>
      <w:r w:rsidR="00676098" w:rsidRPr="008C68DF">
        <w:rPr>
          <w:b/>
          <w:bCs/>
        </w:rPr>
        <w:t>1</w:t>
      </w:r>
      <w:r w:rsidRPr="008C68DF">
        <w:rPr>
          <w:b/>
          <w:bCs/>
        </w:rPr>
        <w:t>.</w:t>
      </w:r>
      <w:r w:rsidR="00676098" w:rsidRPr="008C68DF">
        <w:rPr>
          <w:b/>
          <w:bCs/>
        </w:rPr>
        <w:t>3.</w:t>
      </w:r>
      <w:r w:rsidRPr="008C68DF">
        <w:rPr>
          <w:b/>
          <w:bCs/>
        </w:rPr>
        <w:t xml:space="preserve">  </w:t>
      </w:r>
      <w:r w:rsidR="00876292">
        <w:rPr>
          <w:b/>
          <w:bCs/>
        </w:rPr>
        <w:tab/>
      </w:r>
      <w:r w:rsidRPr="008C68DF">
        <w:rPr>
          <w:b/>
          <w:bCs/>
        </w:rPr>
        <w:t xml:space="preserve">NFPA </w:t>
      </w:r>
      <w:r w:rsidR="003C7D0C" w:rsidRPr="008C68DF">
        <w:rPr>
          <w:b/>
          <w:bCs/>
        </w:rPr>
        <w:t>Label</w:t>
      </w:r>
      <w:r w:rsidRPr="008C68DF">
        <w:rPr>
          <w:b/>
          <w:bCs/>
        </w:rPr>
        <w:t>ing.</w:t>
      </w:r>
      <w:r w:rsidRPr="007E0CB6">
        <w:t xml:space="preserve"> –</w:t>
      </w:r>
      <w:r>
        <w:t xml:space="preserve"> NFPA Labeling requirements also apply.  (</w:t>
      </w:r>
      <w:r w:rsidR="00574A70">
        <w:t xml:space="preserve">refer </w:t>
      </w:r>
      <w:r>
        <w:t>to NFPA 52</w:t>
      </w:r>
      <w:r w:rsidR="009E1F9C">
        <w:t>, “</w:t>
      </w:r>
      <w:r w:rsidR="00776F10">
        <w:t>Vehicular Natural Gas Fuel Systems Code</w:t>
      </w:r>
      <w:r w:rsidR="009E1F9C">
        <w:t>”</w:t>
      </w:r>
      <w:r>
        <w:t>)</w:t>
      </w:r>
    </w:p>
    <w:p w14:paraId="2B6881DE" w14:textId="7787922D" w:rsidR="0050195F" w:rsidRPr="008C68DF" w:rsidRDefault="005A6C37" w:rsidP="0004651E">
      <w:pPr>
        <w:pStyle w:val="EngineFuelTOC4thLevel"/>
        <w:rPr>
          <w:vanish/>
          <w:specVanish/>
        </w:rPr>
      </w:pPr>
      <w:bookmarkStart w:id="4097" w:name="_Toc85006014"/>
      <w:r w:rsidRPr="0004651E">
        <w:rPr>
          <w:b/>
          <w:bCs/>
        </w:rPr>
        <w:t>3.11.</w:t>
      </w:r>
      <w:r w:rsidR="00676098" w:rsidRPr="0004651E">
        <w:rPr>
          <w:b/>
          <w:bCs/>
        </w:rPr>
        <w:t>2</w:t>
      </w:r>
      <w:r w:rsidRPr="0004651E">
        <w:rPr>
          <w:b/>
          <w:bCs/>
        </w:rPr>
        <w:t>.</w:t>
      </w:r>
      <w:r w:rsidR="00676098" w:rsidRPr="0004651E">
        <w:rPr>
          <w:b/>
          <w:bCs/>
        </w:rPr>
        <w:t>2.</w:t>
      </w:r>
      <w:r w:rsidRPr="0004651E">
        <w:rPr>
          <w:b/>
          <w:bCs/>
        </w:rPr>
        <w:t xml:space="preserve">  </w:t>
      </w:r>
      <w:r w:rsidR="00876292" w:rsidRPr="0004651E">
        <w:rPr>
          <w:b/>
          <w:bCs/>
        </w:rPr>
        <w:tab/>
      </w:r>
      <w:r w:rsidRPr="0004651E">
        <w:rPr>
          <w:b/>
          <w:bCs/>
        </w:rPr>
        <w:t>Nozzle Requirements for CNG</w:t>
      </w:r>
      <w:r w:rsidRPr="008C68DF">
        <w:t>.</w:t>
      </w:r>
      <w:bookmarkEnd w:id="4097"/>
      <w:r w:rsidRPr="008C68DF">
        <w:t xml:space="preserve"> </w:t>
      </w:r>
    </w:p>
    <w:p w14:paraId="766F767A" w14:textId="2477F409" w:rsidR="00E47340" w:rsidRDefault="005A6C37" w:rsidP="0050195F">
      <w:pPr>
        <w:pStyle w:val="BodyText"/>
        <w:spacing w:after="240"/>
        <w:rPr>
          <w:b/>
        </w:rPr>
      </w:pPr>
      <w:r w:rsidRPr="00116D50">
        <w:t>– CNG fueling nozzles shall comply with ANSI/AGA/CGA NGV 1.</w:t>
      </w:r>
      <w:r w:rsidR="0050195F">
        <w:rPr>
          <w:b/>
        </w:rPr>
        <w:t xml:space="preserve"> </w:t>
      </w:r>
    </w:p>
    <w:p w14:paraId="6B3B3C69" w14:textId="4AA6BB64" w:rsidR="005A6C37" w:rsidRPr="008C68DF" w:rsidRDefault="00485E14" w:rsidP="0097533A">
      <w:pPr>
        <w:pStyle w:val="EngineFuelTOC2ndLevel"/>
        <w:tabs>
          <w:tab w:val="left" w:pos="540"/>
        </w:tabs>
        <w:spacing w:after="240"/>
      </w:pPr>
      <w:bookmarkStart w:id="4098" w:name="_Toc85006015"/>
      <w:r w:rsidRPr="002E3964">
        <w:t>3.12.</w:t>
      </w:r>
      <w:r w:rsidRPr="002E3964">
        <w:tab/>
      </w:r>
      <w:r w:rsidR="005A6C37" w:rsidRPr="002E3964">
        <w:t>Liquefied Natural Gas</w:t>
      </w:r>
      <w:r w:rsidR="008155AB" w:rsidRPr="002E3964">
        <w:t xml:space="preserve"> (LNG)</w:t>
      </w:r>
      <w:r w:rsidR="008155AB" w:rsidRPr="008C68DF">
        <w:t>.</w:t>
      </w:r>
      <w:bookmarkEnd w:id="4098"/>
    </w:p>
    <w:p w14:paraId="65FEF595" w14:textId="11F0EAFC" w:rsidR="005A6C37" w:rsidRDefault="005A6C37" w:rsidP="00876292">
      <w:pPr>
        <w:tabs>
          <w:tab w:val="left" w:pos="540"/>
          <w:tab w:val="left" w:pos="1080"/>
        </w:tabs>
        <w:spacing w:after="240"/>
        <w:ind w:left="360"/>
      </w:pPr>
      <w:bookmarkStart w:id="4099" w:name="_Toc85006016"/>
      <w:r w:rsidRPr="007B45EF">
        <w:rPr>
          <w:rStyle w:val="EngineFuelTOC3rdLevelChar"/>
          <w:bCs/>
          <w:sz w:val="20"/>
        </w:rPr>
        <w:t>3.12.1.</w:t>
      </w:r>
      <w:r w:rsidR="00876292" w:rsidRPr="007B45EF">
        <w:rPr>
          <w:rStyle w:val="EngineFuelTOC3rdLevelChar"/>
          <w:bCs/>
          <w:sz w:val="20"/>
        </w:rPr>
        <w:tab/>
      </w:r>
      <w:r w:rsidRPr="007B45EF">
        <w:rPr>
          <w:rStyle w:val="EngineFuelTOC3rdLevelChar"/>
          <w:bCs/>
          <w:sz w:val="20"/>
        </w:rPr>
        <w:t>How Liquefied Natural Gas is to be Identified.</w:t>
      </w:r>
      <w:bookmarkEnd w:id="4099"/>
      <w:r w:rsidRPr="008C68DF">
        <w:rPr>
          <w:b/>
        </w:rPr>
        <w:t xml:space="preserve"> </w:t>
      </w:r>
      <w:r>
        <w:t xml:space="preserve">– </w:t>
      </w:r>
      <w:r w:rsidR="00F40095">
        <w:fldChar w:fldCharType="begin"/>
      </w:r>
      <w:r w:rsidR="00F40095">
        <w:instrText xml:space="preserve"> XE "</w:instrText>
      </w:r>
      <w:r w:rsidR="00002EFA">
        <w:instrText>Fuels</w:instrText>
      </w:r>
      <w:r w:rsidR="00F40095" w:rsidRPr="00916E03">
        <w:instrText>:</w:instrText>
      </w:r>
      <w:r w:rsidR="00F40095" w:rsidRPr="00797386">
        <w:rPr>
          <w:b/>
          <w:bCs/>
        </w:rPr>
        <w:instrText>Liquefied natural gas (LNG)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6C0C4D">
        <w:instrText>:Liquefied natural gas (LNG):Identification</w:instrText>
      </w:r>
      <w:r w:rsidR="00F40095">
        <w:instrText xml:space="preserve">" </w:instrText>
      </w:r>
      <w:r w:rsidR="00F40095">
        <w:fldChar w:fldCharType="end"/>
      </w:r>
      <w:r>
        <w:t>For the purposes of this regulation, liquefied natural gas shall be identified by the term “Liquefied Natural Gas” or “LNG.”</w:t>
      </w:r>
    </w:p>
    <w:p w14:paraId="4C90FC6D" w14:textId="679B3F07" w:rsidR="005A6C37" w:rsidRPr="008C68DF" w:rsidRDefault="005A6C37" w:rsidP="00876292">
      <w:pPr>
        <w:pStyle w:val="EngineFuelTOC3rdLevel"/>
        <w:tabs>
          <w:tab w:val="left" w:pos="540"/>
          <w:tab w:val="left" w:pos="1080"/>
        </w:tabs>
        <w:spacing w:after="240"/>
        <w:rPr>
          <w:b/>
        </w:rPr>
      </w:pPr>
      <w:bookmarkStart w:id="4100" w:name="_Toc85006017"/>
      <w:r w:rsidRPr="008C68DF">
        <w:rPr>
          <w:b/>
        </w:rPr>
        <w:t>3.12.2.</w:t>
      </w:r>
      <w:r w:rsidR="00876292">
        <w:rPr>
          <w:b/>
        </w:rPr>
        <w:tab/>
      </w:r>
      <w:r w:rsidRPr="008C68DF">
        <w:rPr>
          <w:b/>
        </w:rPr>
        <w:t>Labeling of Retail Dispensers of Liquefied Natural Gas Sold as a Vehicle Fuel.</w:t>
      </w:r>
      <w:bookmarkEnd w:id="4100"/>
    </w:p>
    <w:p w14:paraId="7717A35D" w14:textId="62EC06A0" w:rsidR="005A6C37" w:rsidRDefault="005A6C37" w:rsidP="00876292">
      <w:pPr>
        <w:tabs>
          <w:tab w:val="left" w:pos="540"/>
          <w:tab w:val="left" w:pos="1620"/>
        </w:tabs>
        <w:spacing w:after="240"/>
        <w:ind w:left="720"/>
      </w:pPr>
      <w:bookmarkStart w:id="4101" w:name="_Toc85006018"/>
      <w:r w:rsidRPr="0004651E">
        <w:rPr>
          <w:rStyle w:val="EngineFuelTOC4thLevelChar"/>
          <w:b/>
          <w:sz w:val="20"/>
        </w:rPr>
        <w:t xml:space="preserve">3.12.2.1. </w:t>
      </w:r>
      <w:r w:rsidR="00876292" w:rsidRPr="0004651E">
        <w:rPr>
          <w:rStyle w:val="EngineFuelTOC4thLevelChar"/>
          <w:b/>
          <w:sz w:val="20"/>
        </w:rPr>
        <w:tab/>
      </w:r>
      <w:r w:rsidRPr="0004651E">
        <w:rPr>
          <w:rStyle w:val="EngineFuelTOC4thLevelChar"/>
          <w:b/>
          <w:sz w:val="20"/>
        </w:rPr>
        <w:t xml:space="preserve">Identification of </w:t>
      </w:r>
      <w:r w:rsidR="003C7D0C" w:rsidRPr="0004651E">
        <w:rPr>
          <w:rStyle w:val="EngineFuelTOC4thLevelChar"/>
          <w:b/>
          <w:sz w:val="20"/>
        </w:rPr>
        <w:t>Pr</w:t>
      </w:r>
      <w:r w:rsidRPr="0004651E">
        <w:rPr>
          <w:rStyle w:val="EngineFuelTOC4thLevelChar"/>
          <w:b/>
          <w:sz w:val="20"/>
        </w:rPr>
        <w:t>oduct.</w:t>
      </w:r>
      <w:bookmarkEnd w:id="4101"/>
      <w:r w:rsidRPr="00E436EB">
        <w:rPr>
          <w:bCs/>
        </w:rPr>
        <w:t xml:space="preserve"> </w:t>
      </w:r>
      <w:r>
        <w:t xml:space="preserve">– </w:t>
      </w:r>
      <w:r w:rsidR="00F40095">
        <w:fldChar w:fldCharType="begin"/>
      </w:r>
      <w:r w:rsidR="00F40095">
        <w:instrText xml:space="preserve"> XE "</w:instrText>
      </w:r>
      <w:r w:rsidR="00F40095" w:rsidRPr="00762A00">
        <w:instrText>Liquefied natural gas (LNG):Identification</w:instrText>
      </w:r>
      <w:r w:rsidR="00F40095">
        <w:instrText xml:space="preserve">" </w:instrText>
      </w:r>
      <w:r w:rsidR="00F40095">
        <w:fldChar w:fldCharType="end"/>
      </w:r>
      <w:r>
        <w:t xml:space="preserve">Each retail dispenser of </w:t>
      </w:r>
      <w:r w:rsidR="008155AB">
        <w:t>LNG</w:t>
      </w:r>
      <w:r>
        <w:t xml:space="preserve"> shall be labeled as “Liquefied Natural Gas.”</w:t>
      </w:r>
    </w:p>
    <w:p w14:paraId="0139B941" w14:textId="4BE4E6BF" w:rsidR="005A6C37" w:rsidRDefault="005A6C37" w:rsidP="00876292">
      <w:pPr>
        <w:tabs>
          <w:tab w:val="left" w:pos="540"/>
          <w:tab w:val="left" w:pos="1620"/>
        </w:tabs>
        <w:spacing w:after="240"/>
        <w:ind w:left="720"/>
      </w:pPr>
      <w:bookmarkStart w:id="4102" w:name="_Toc85006019"/>
      <w:r w:rsidRPr="0004651E">
        <w:rPr>
          <w:rStyle w:val="EngineFuelTOC4thLevelChar"/>
          <w:b/>
          <w:sz w:val="20"/>
        </w:rPr>
        <w:t xml:space="preserve">3.12.2.2.  </w:t>
      </w:r>
      <w:r w:rsidR="00876292" w:rsidRPr="0004651E">
        <w:rPr>
          <w:rStyle w:val="EngineFuelTOC4thLevelChar"/>
          <w:b/>
          <w:sz w:val="20"/>
        </w:rPr>
        <w:tab/>
      </w:r>
      <w:r w:rsidRPr="0004651E">
        <w:rPr>
          <w:rStyle w:val="EngineFuelTOC4thLevelChar"/>
          <w:b/>
          <w:sz w:val="20"/>
        </w:rPr>
        <w:t xml:space="preserve">Automotive </w:t>
      </w:r>
      <w:r w:rsidR="003C7D0C" w:rsidRPr="0004651E">
        <w:rPr>
          <w:rStyle w:val="EngineFuelTOC4thLevelChar"/>
          <w:b/>
          <w:sz w:val="20"/>
        </w:rPr>
        <w:t>Fuel Rating</w:t>
      </w:r>
      <w:r w:rsidRPr="0004651E">
        <w:rPr>
          <w:rStyle w:val="EngineFuelTOC4thLevelChar"/>
          <w:b/>
          <w:sz w:val="20"/>
        </w:rPr>
        <w:t>.</w:t>
      </w:r>
      <w:bookmarkEnd w:id="4102"/>
      <w:r w:rsidRPr="00E436EB">
        <w:rPr>
          <w:bCs/>
        </w:rPr>
        <w:t xml:space="preserve"> </w:t>
      </w:r>
      <w:r>
        <w:t xml:space="preserve">– LNG </w:t>
      </w:r>
      <w:r w:rsidR="00F40095">
        <w:fldChar w:fldCharType="begin"/>
      </w:r>
      <w:r w:rsidR="00F40095">
        <w:instrText xml:space="preserve"> XE "</w:instrText>
      </w:r>
      <w:r w:rsidR="00F40095" w:rsidRPr="000411B9">
        <w:instrText>Liquefied natural gas (LNG):Fuel rating</w:instrText>
      </w:r>
      <w:r w:rsidR="00F40095">
        <w:instrText xml:space="preserve">" </w:instrText>
      </w:r>
      <w:r w:rsidR="00F40095">
        <w:fldChar w:fldCharType="end"/>
      </w:r>
      <w:r>
        <w:t>automotive fuel shall be labeled with its automotive fuel r</w:t>
      </w:r>
      <w:r w:rsidR="00473612">
        <w:t>ating in accordance with 16 CFR</w:t>
      </w:r>
      <w:r>
        <w:t> 306.</w:t>
      </w:r>
    </w:p>
    <w:p w14:paraId="48FF5F19" w14:textId="51FD1902" w:rsidR="007B45EF" w:rsidRDefault="005A6C37" w:rsidP="00181856">
      <w:pPr>
        <w:tabs>
          <w:tab w:val="left" w:pos="540"/>
          <w:tab w:val="left" w:pos="1620"/>
          <w:tab w:val="left" w:pos="1800"/>
        </w:tabs>
        <w:suppressAutoHyphens/>
        <w:spacing w:after="240"/>
        <w:ind w:left="720"/>
        <w:rPr>
          <w:b/>
          <w:szCs w:val="20"/>
        </w:rPr>
      </w:pPr>
      <w:bookmarkStart w:id="4103" w:name="_Toc85006020"/>
      <w:r w:rsidRPr="0004651E">
        <w:rPr>
          <w:rStyle w:val="EngineFuelTOC4thLevelChar"/>
          <w:b/>
          <w:sz w:val="20"/>
        </w:rPr>
        <w:lastRenderedPageBreak/>
        <w:t xml:space="preserve">3.12.2.3. </w:t>
      </w:r>
      <w:r w:rsidR="00876292" w:rsidRPr="0004651E">
        <w:rPr>
          <w:rStyle w:val="EngineFuelTOC4thLevelChar"/>
          <w:b/>
          <w:sz w:val="20"/>
        </w:rPr>
        <w:tab/>
      </w:r>
      <w:r w:rsidRPr="0004651E">
        <w:rPr>
          <w:rStyle w:val="EngineFuelTOC4thLevelChar"/>
          <w:b/>
          <w:sz w:val="20"/>
        </w:rPr>
        <w:t xml:space="preserve">NFPA </w:t>
      </w:r>
      <w:r w:rsidR="003C7D0C" w:rsidRPr="0004651E">
        <w:rPr>
          <w:rStyle w:val="EngineFuelTOC4thLevelChar"/>
          <w:b/>
          <w:sz w:val="20"/>
        </w:rPr>
        <w:t>Lab</w:t>
      </w:r>
      <w:r w:rsidR="00E564C2" w:rsidRPr="0004651E">
        <w:rPr>
          <w:rStyle w:val="EngineFuelTOC4thLevelChar"/>
          <w:b/>
          <w:sz w:val="20"/>
        </w:rPr>
        <w:t>elin</w:t>
      </w:r>
      <w:r w:rsidRPr="0004651E">
        <w:rPr>
          <w:rStyle w:val="EngineFuelTOC4thLevelChar"/>
          <w:b/>
          <w:sz w:val="20"/>
        </w:rPr>
        <w:t>g.</w:t>
      </w:r>
      <w:bookmarkEnd w:id="4103"/>
      <w:r w:rsidRPr="00E436EB">
        <w:rPr>
          <w:bCs/>
        </w:rPr>
        <w:t xml:space="preserve"> </w:t>
      </w:r>
      <w:r>
        <w:t xml:space="preserve">– NFPA Labeling </w:t>
      </w:r>
      <w:r w:rsidR="00F40095">
        <w:fldChar w:fldCharType="begin"/>
      </w:r>
      <w:r w:rsidR="00F40095">
        <w:instrText xml:space="preserve"> XE "</w:instrText>
      </w:r>
      <w:r w:rsidR="00F40095" w:rsidRPr="00891C9E">
        <w:instrText>Liquefied natural gas (LNG):Labeling</w:instrText>
      </w:r>
      <w:r w:rsidR="00F40095">
        <w:instrText xml:space="preserve">" </w:instrText>
      </w:r>
      <w:r w:rsidR="00F40095">
        <w:fldChar w:fldCharType="end"/>
      </w:r>
      <w:r>
        <w:t>requirements also apply.  (Refer to NFPA 57</w:t>
      </w:r>
      <w:r w:rsidR="009E1F9C">
        <w:t>, “</w:t>
      </w:r>
      <w:r w:rsidR="00776F10">
        <w:t>Liquefied Natural Gas (LNG) Vehicular Fuel Systems Code</w:t>
      </w:r>
      <w:r w:rsidR="009E1F9C">
        <w:t>”</w:t>
      </w:r>
      <w:r>
        <w:t>)</w:t>
      </w:r>
    </w:p>
    <w:p w14:paraId="1298BF24" w14:textId="0688CBCE" w:rsidR="005A6C37" w:rsidRPr="002E3964" w:rsidRDefault="005A6C37" w:rsidP="0097533A">
      <w:pPr>
        <w:pStyle w:val="EngineFuelTOC2ndLevel"/>
        <w:tabs>
          <w:tab w:val="left" w:pos="540"/>
        </w:tabs>
        <w:spacing w:after="240"/>
      </w:pPr>
      <w:bookmarkStart w:id="4104" w:name="_Toc85006021"/>
      <w:r w:rsidRPr="002E3964">
        <w:t>3.13.</w:t>
      </w:r>
      <w:r w:rsidR="00485E14" w:rsidRPr="002E3964">
        <w:tab/>
      </w:r>
      <w:r w:rsidRPr="002E3964">
        <w:t>Oil.</w:t>
      </w:r>
      <w:bookmarkEnd w:id="4104"/>
      <w:r w:rsidR="00AC31E2" w:rsidRPr="002E3964">
        <w:t xml:space="preserve"> </w:t>
      </w:r>
      <w:r w:rsidR="00AC31E2" w:rsidRPr="002E3964">
        <w:fldChar w:fldCharType="begin"/>
      </w:r>
      <w:r w:rsidR="00AC31E2" w:rsidRPr="002E3964">
        <w:instrText xml:space="preserve"> XE "</w:instrText>
      </w:r>
      <w:r w:rsidR="00AD24CA" w:rsidRPr="002E3964">
        <w:instrText>Oil:L</w:instrText>
      </w:r>
      <w:r w:rsidR="00AC31E2" w:rsidRPr="002E3964">
        <w:instrText xml:space="preserve">abeling" </w:instrText>
      </w:r>
      <w:r w:rsidR="00AC31E2" w:rsidRPr="002E3964">
        <w:fldChar w:fldCharType="end"/>
      </w:r>
      <w:r w:rsidR="00AC31E2" w:rsidRPr="002E3964">
        <w:fldChar w:fldCharType="begin"/>
      </w:r>
      <w:r w:rsidR="00AC31E2" w:rsidRPr="002E3964">
        <w:instrText xml:space="preserve"> XE "Oil" </w:instrText>
      </w:r>
      <w:r w:rsidR="00AC31E2" w:rsidRPr="002E3964">
        <w:fldChar w:fldCharType="end"/>
      </w:r>
    </w:p>
    <w:p w14:paraId="00C581CC" w14:textId="3DBC50F6" w:rsidR="005A6C37" w:rsidRPr="008C68DF" w:rsidRDefault="005A6C37" w:rsidP="00876292">
      <w:pPr>
        <w:pStyle w:val="EngineFuelTOC3rdLevel"/>
        <w:tabs>
          <w:tab w:val="left" w:pos="540"/>
          <w:tab w:val="left" w:pos="1080"/>
          <w:tab w:val="left" w:pos="1620"/>
        </w:tabs>
        <w:spacing w:after="240"/>
        <w:rPr>
          <w:b/>
        </w:rPr>
      </w:pPr>
      <w:bookmarkStart w:id="4105" w:name="_Toc85006022"/>
      <w:r w:rsidRPr="008C68DF">
        <w:rPr>
          <w:b/>
        </w:rPr>
        <w:t xml:space="preserve">3.13.1.  </w:t>
      </w:r>
      <w:r w:rsidR="00876292">
        <w:rPr>
          <w:b/>
        </w:rPr>
        <w:tab/>
      </w:r>
      <w:r w:rsidRPr="008C68DF">
        <w:rPr>
          <w:b/>
        </w:rPr>
        <w:t xml:space="preserve">Labeling of Vehicle </w:t>
      </w:r>
      <w:r w:rsidR="001140A3" w:rsidRPr="008C68DF">
        <w:rPr>
          <w:b/>
        </w:rPr>
        <w:t xml:space="preserve">Engine (Motor) </w:t>
      </w:r>
      <w:r w:rsidRPr="008C68DF">
        <w:rPr>
          <w:b/>
        </w:rPr>
        <w:t>Oil</w:t>
      </w:r>
      <w:r w:rsidR="001140A3" w:rsidRPr="008C68DF">
        <w:rPr>
          <w:b/>
        </w:rPr>
        <w:t xml:space="preserve"> Required</w:t>
      </w:r>
      <w:r w:rsidRPr="008C68DF">
        <w:rPr>
          <w:b/>
        </w:rPr>
        <w:t>.</w:t>
      </w:r>
      <w:bookmarkEnd w:id="4105"/>
    </w:p>
    <w:p w14:paraId="0E353F84" w14:textId="559926F5" w:rsidR="005A6C37" w:rsidRDefault="005A6C37" w:rsidP="00876292">
      <w:pPr>
        <w:tabs>
          <w:tab w:val="left" w:pos="1080"/>
          <w:tab w:val="left" w:pos="1620"/>
        </w:tabs>
        <w:suppressAutoHyphens/>
        <w:ind w:left="720"/>
      </w:pPr>
      <w:bookmarkStart w:id="4106" w:name="_Toc85006023"/>
      <w:r w:rsidRPr="00181856">
        <w:rPr>
          <w:rStyle w:val="EngineFuelTOC4thLevelChar"/>
          <w:b/>
          <w:sz w:val="20"/>
        </w:rPr>
        <w:t xml:space="preserve">3.13.1.1.  </w:t>
      </w:r>
      <w:r w:rsidR="00876292" w:rsidRPr="00181856">
        <w:rPr>
          <w:rStyle w:val="EngineFuelTOC4thLevelChar"/>
          <w:b/>
          <w:sz w:val="20"/>
        </w:rPr>
        <w:tab/>
      </w:r>
      <w:r w:rsidRPr="00181856">
        <w:rPr>
          <w:rStyle w:val="EngineFuelTOC4thLevelChar"/>
          <w:b/>
          <w:sz w:val="20"/>
        </w:rPr>
        <w:t>Viscosity.</w:t>
      </w:r>
      <w:bookmarkEnd w:id="4106"/>
      <w:r>
        <w:t xml:space="preserve"> – </w:t>
      </w:r>
      <w:r w:rsidR="00D962A8">
        <w:fldChar w:fldCharType="begin"/>
      </w:r>
      <w:r w:rsidR="00990AB1">
        <w:instrText xml:space="preserve"> XE "</w:instrText>
      </w:r>
      <w:r w:rsidR="00990AB1" w:rsidRPr="00E81D69">
        <w:instrText>Viscosity</w:instrText>
      </w:r>
      <w:r w:rsidR="00990AB1">
        <w:instrText xml:space="preserve">" </w:instrText>
      </w:r>
      <w:r w:rsidR="00D962A8">
        <w:fldChar w:fldCharType="end"/>
      </w:r>
      <w:r>
        <w:t xml:space="preserve">The label on </w:t>
      </w:r>
      <w:r w:rsidR="002670C6">
        <w:t xml:space="preserve">any vehicle engine (motor) oil container, receptacle, dispenser, or storage tank and the invoice or receipt from service on an engine that includes the installation of </w:t>
      </w:r>
      <w:r w:rsidR="0034198D">
        <w:t xml:space="preserve">bulk </w:t>
      </w:r>
      <w:r w:rsidR="002670C6">
        <w:t xml:space="preserve">vehicle engine (motor) oil dispensed from a receptacle, dispenser, or storage tank </w:t>
      </w:r>
      <w:r w:rsidRPr="002670C6">
        <w:t>shall contain the viscosity grade classification preceded by the letters “SAE” in accordance with the SAE International’s latest version of SAE J300</w:t>
      </w:r>
      <w:r w:rsidR="008A1AD7" w:rsidRPr="002670C6">
        <w:t xml:space="preserve">, </w:t>
      </w:r>
      <w:r w:rsidR="004C3510" w:rsidRPr="002670C6">
        <w:t>“</w:t>
      </w:r>
      <w:r w:rsidR="008A1AD7" w:rsidRPr="002670C6">
        <w:t>Engine Oil Viscosity Classification</w:t>
      </w:r>
      <w:r w:rsidRPr="002670C6">
        <w:t>.</w:t>
      </w:r>
      <w:r w:rsidR="004C3510" w:rsidRPr="002670C6">
        <w:t>”</w:t>
      </w:r>
    </w:p>
    <w:p w14:paraId="2BD26B95" w14:textId="77777777" w:rsidR="00E538D6" w:rsidRPr="00FA4FBF" w:rsidRDefault="00E538D6" w:rsidP="00876292">
      <w:pPr>
        <w:tabs>
          <w:tab w:val="left" w:pos="1080"/>
          <w:tab w:val="left" w:pos="1620"/>
        </w:tabs>
        <w:spacing w:before="60" w:after="240"/>
        <w:ind w:left="720"/>
      </w:pPr>
      <w:r w:rsidRPr="00FA4FBF">
        <w:t>(Amended 2012</w:t>
      </w:r>
      <w:r w:rsidR="0034198D">
        <w:t xml:space="preserve"> and 2014</w:t>
      </w:r>
      <w:r w:rsidRPr="00FA4FBF">
        <w:t>)</w:t>
      </w:r>
    </w:p>
    <w:p w14:paraId="410F7F0D" w14:textId="1F556992" w:rsidR="00370838" w:rsidRPr="00072BAB" w:rsidRDefault="00370838" w:rsidP="00876292">
      <w:pPr>
        <w:tabs>
          <w:tab w:val="left" w:pos="1080"/>
          <w:tab w:val="left" w:pos="1620"/>
        </w:tabs>
        <w:suppressAutoHyphens/>
        <w:ind w:left="720"/>
      </w:pPr>
      <w:bookmarkStart w:id="4107" w:name="_Toc85006024"/>
      <w:r w:rsidRPr="00181856">
        <w:rPr>
          <w:rStyle w:val="EngineFuelTOC4thLevelChar"/>
          <w:b/>
          <w:sz w:val="20"/>
        </w:rPr>
        <w:t>3.13.1.</w:t>
      </w:r>
      <w:r w:rsidR="0034198D" w:rsidRPr="00181856">
        <w:rPr>
          <w:rStyle w:val="EngineFuelTOC4thLevelChar"/>
          <w:b/>
          <w:sz w:val="20"/>
        </w:rPr>
        <w:t>2</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Brand</w:t>
      </w:r>
      <w:r w:rsidR="007E7A82" w:rsidRPr="00181856">
        <w:rPr>
          <w:rStyle w:val="EngineFuelTOC4thLevelChar"/>
          <w:b/>
          <w:sz w:val="20"/>
        </w:rPr>
        <w:t>.</w:t>
      </w:r>
      <w:bookmarkEnd w:id="4107"/>
      <w:r w:rsidRPr="00072BAB">
        <w:rPr>
          <w:rStyle w:val="EngineFuelTOC4thLevelChar"/>
          <w:sz w:val="20"/>
        </w:rPr>
        <w:t xml:space="preserve"> </w:t>
      </w:r>
      <w:r w:rsidRPr="00FA4FBF">
        <w:t>–</w:t>
      </w:r>
      <w:r w:rsidRPr="00D94376">
        <w:t xml:space="preserve"> </w:t>
      </w:r>
      <w:r w:rsidR="00AC31E2" w:rsidRPr="00072BAB">
        <w:fldChar w:fldCharType="begin"/>
      </w:r>
      <w:r w:rsidR="00AC31E2" w:rsidRPr="00072BAB">
        <w:instrText xml:space="preserve"> XE "Oil:Brand" </w:instrText>
      </w:r>
      <w:r w:rsidR="00AC31E2" w:rsidRPr="00072BAB">
        <w:fldChar w:fldCharType="end"/>
      </w:r>
      <w:r w:rsidRPr="00072BAB">
        <w:t xml:space="preserve">The label on any vehicle engine (motor) oil container and the invoice or receipt from service on an engine that includes the installation of </w:t>
      </w:r>
      <w:r w:rsidR="0034198D">
        <w:t xml:space="preserve">bulk </w:t>
      </w:r>
      <w:r w:rsidRPr="00072BAB">
        <w:t>vehicle engine (motor) oil dispensed from a receptacle, dispenser, or storage tank shall contain the name, brand, trademark, or trade name of the vehicle engine (motor) oil.</w:t>
      </w:r>
    </w:p>
    <w:p w14:paraId="0A89FF60" w14:textId="77777777" w:rsidR="004D6BC2" w:rsidRPr="00FA4FBF" w:rsidRDefault="004D6BC2" w:rsidP="00876292">
      <w:pPr>
        <w:tabs>
          <w:tab w:val="left" w:pos="1080"/>
          <w:tab w:val="left" w:pos="1620"/>
        </w:tabs>
        <w:spacing w:before="60" w:after="240"/>
        <w:ind w:left="720"/>
      </w:pPr>
      <w:r w:rsidRPr="00FA4FBF">
        <w:t>(Added 2012</w:t>
      </w:r>
      <w:r w:rsidR="0034198D">
        <w:t xml:space="preserve"> and 2014</w:t>
      </w:r>
      <w:r w:rsidRPr="00FA4FBF">
        <w:t>)</w:t>
      </w:r>
    </w:p>
    <w:p w14:paraId="62783BDD" w14:textId="722720ED" w:rsidR="005A6C37" w:rsidRDefault="005A6C37" w:rsidP="00876292">
      <w:pPr>
        <w:tabs>
          <w:tab w:val="left" w:pos="1080"/>
          <w:tab w:val="left" w:pos="1620"/>
        </w:tabs>
        <w:ind w:left="720"/>
      </w:pPr>
      <w:bookmarkStart w:id="4108" w:name="_Toc85006025"/>
      <w:r w:rsidRPr="00181856">
        <w:rPr>
          <w:rStyle w:val="EngineFuelTOC4thLevelChar"/>
          <w:b/>
          <w:sz w:val="20"/>
        </w:rPr>
        <w:t>3.13.1.</w:t>
      </w:r>
      <w:r w:rsidR="0034198D" w:rsidRPr="00181856">
        <w:rPr>
          <w:rStyle w:val="EngineFuelTOC4thLevelChar"/>
          <w:b/>
          <w:sz w:val="20"/>
        </w:rPr>
        <w:t>3</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 xml:space="preserve">Engine </w:t>
      </w:r>
      <w:r w:rsidR="003C7D0C" w:rsidRPr="00181856">
        <w:rPr>
          <w:rStyle w:val="EngineFuelTOC4thLevelChar"/>
          <w:b/>
          <w:sz w:val="20"/>
        </w:rPr>
        <w:t>Service Category</w:t>
      </w:r>
      <w:r w:rsidRPr="00181856">
        <w:rPr>
          <w:rStyle w:val="EngineFuelTOC4thLevelChar"/>
          <w:b/>
          <w:sz w:val="20"/>
        </w:rPr>
        <w:t>.</w:t>
      </w:r>
      <w:bookmarkEnd w:id="4108"/>
      <w:r w:rsidRPr="00E436EB">
        <w:rPr>
          <w:bCs/>
        </w:rPr>
        <w:t xml:space="preserve"> </w:t>
      </w:r>
      <w:r>
        <w:t xml:space="preserve">– </w:t>
      </w:r>
      <w:r w:rsidR="00AD24CA">
        <w:fldChar w:fldCharType="begin"/>
      </w:r>
      <w:r w:rsidR="00AD24CA">
        <w:instrText xml:space="preserve"> XE "</w:instrText>
      </w:r>
      <w:r w:rsidR="00AD24CA" w:rsidRPr="00432757">
        <w:instrText>Oil:Engine service category</w:instrText>
      </w:r>
      <w:r w:rsidR="00AD24CA">
        <w:instrText xml:space="preserve">" </w:instrText>
      </w:r>
      <w:r w:rsidR="00AD24CA">
        <w:fldChar w:fldCharType="end"/>
      </w:r>
      <w:r>
        <w:t xml:space="preserve">The label on </w:t>
      </w:r>
      <w:r w:rsidR="00370838">
        <w:t>any</w:t>
      </w:r>
      <w:r>
        <w:t xml:space="preserve"> vehicle </w:t>
      </w:r>
      <w:r w:rsidR="00370838" w:rsidRPr="00072BAB">
        <w:t>engine (</w:t>
      </w:r>
      <w:r w:rsidRPr="00072BAB">
        <w:t>motor</w:t>
      </w:r>
      <w:r w:rsidR="00370838" w:rsidRPr="00072BAB">
        <w:t>)</w:t>
      </w:r>
      <w:r w:rsidRPr="00072BAB">
        <w:t xml:space="preserve"> </w:t>
      </w:r>
      <w:r>
        <w:t xml:space="preserve">oil </w:t>
      </w:r>
      <w:r w:rsidR="00370838" w:rsidRPr="00072BAB">
        <w:t xml:space="preserve">container, receptacle, dispenser or storage tank and the invoice or receipt from service on an engine that includes the installation of </w:t>
      </w:r>
      <w:r w:rsidR="0009218A">
        <w:t xml:space="preserve">bulk </w:t>
      </w:r>
      <w:r w:rsidR="00370838" w:rsidRPr="00072BAB">
        <w:t>vehicle engine (motor) oil dispensed from a receptacle, dispenser</w:t>
      </w:r>
      <w:r w:rsidR="00047C95">
        <w:t>,</w:t>
      </w:r>
      <w:r w:rsidR="00370838" w:rsidRPr="00072BAB">
        <w:t xml:space="preserve"> or storage tank </w:t>
      </w:r>
      <w:r>
        <w:t xml:space="preserve">shall contain the engine service category, or categories, </w:t>
      </w:r>
      <w:r w:rsidR="004D6280">
        <w:t xml:space="preserve">displayed </w:t>
      </w:r>
      <w:r>
        <w:t>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J183</w:t>
      </w:r>
      <w:r w:rsidR="00D654A1">
        <w:t xml:space="preserve">, </w:t>
      </w:r>
      <w:r w:rsidR="004C3510">
        <w:t>“</w:t>
      </w:r>
      <w:r w:rsidR="00D654A1">
        <w:t>Engine Oil Performance and Engine Service Classification (</w:t>
      </w:r>
      <w:r w:rsidR="0009218A">
        <w:t>Other than “Energy Conserving”</w:t>
      </w:r>
      <w:r w:rsidR="00D654A1">
        <w:t>)</w:t>
      </w:r>
      <w:r w:rsidR="004C3510">
        <w:t>”</w:t>
      </w:r>
      <w:r>
        <w:t xml:space="preserve"> API </w:t>
      </w:r>
      <w:r w:rsidR="0034198D">
        <w:t>Publication </w:t>
      </w:r>
      <w:r>
        <w:t xml:space="preserve">1509, </w:t>
      </w:r>
      <w:r w:rsidR="0034198D">
        <w:t>“</w:t>
      </w:r>
      <w:r>
        <w:t>Engine Oil Licensing and Certification System</w:t>
      </w:r>
      <w:r w:rsidR="0034198D">
        <w:t xml:space="preserve">,” </w:t>
      </w:r>
      <w:r w:rsidR="00777AEF">
        <w:t xml:space="preserve"> European Autom</w:t>
      </w:r>
      <w:r w:rsidR="00F327CE">
        <w:t>o</w:t>
      </w:r>
      <w:r w:rsidR="00777AEF">
        <w:t>bile Manufacturers Association</w:t>
      </w:r>
      <w:r w:rsidR="00F327CE">
        <w:t xml:space="preserve"> </w:t>
      </w:r>
      <w:r w:rsidR="00777AEF">
        <w:t xml:space="preserve">(ACEA), “European Oil Sequences,” </w:t>
      </w:r>
      <w:r w:rsidR="0034198D">
        <w:t xml:space="preserve">or other </w:t>
      </w:r>
      <w:r w:rsidR="00492929">
        <w:t>“</w:t>
      </w:r>
      <w:r w:rsidR="0034198D">
        <w:t>Vehicle or Engine Manufacturer Standards</w:t>
      </w:r>
      <w:r w:rsidR="00492929">
        <w:t>”</w:t>
      </w:r>
      <w:r w:rsidR="0034198D">
        <w:t xml:space="preserve"> as provided in Section 3.13.1.3.1</w:t>
      </w:r>
      <w:r>
        <w:t>.</w:t>
      </w:r>
    </w:p>
    <w:p w14:paraId="399D8432" w14:textId="77777777" w:rsidR="009E794D" w:rsidRPr="0054323A" w:rsidRDefault="009E794D" w:rsidP="00876292">
      <w:pPr>
        <w:tabs>
          <w:tab w:val="left" w:pos="1080"/>
          <w:tab w:val="left" w:pos="1620"/>
        </w:tabs>
        <w:spacing w:before="60" w:after="240"/>
        <w:ind w:left="720"/>
      </w:pPr>
      <w:r w:rsidRPr="00FA4FBF">
        <w:t>(A</w:t>
      </w:r>
      <w:r w:rsidR="00E538D6" w:rsidRPr="00FA4FBF">
        <w:t>mended</w:t>
      </w:r>
      <w:r w:rsidRPr="00FA4FBF">
        <w:t xml:space="preserve"> 2012</w:t>
      </w:r>
      <w:r w:rsidR="0034198D">
        <w:t xml:space="preserve"> and 2014</w:t>
      </w:r>
      <w:r w:rsidRPr="00FA4FBF">
        <w:t>)</w:t>
      </w:r>
    </w:p>
    <w:p w14:paraId="7B25A293" w14:textId="2561A2F4" w:rsidR="00676CAE" w:rsidRPr="00072BAB" w:rsidRDefault="00676CAE" w:rsidP="00876292">
      <w:pPr>
        <w:tabs>
          <w:tab w:val="left" w:pos="1080"/>
          <w:tab w:val="left" w:pos="1620"/>
        </w:tabs>
        <w:suppressAutoHyphens/>
        <w:ind w:left="1080"/>
      </w:pPr>
      <w:r w:rsidRPr="008C68DF">
        <w:rPr>
          <w:b/>
        </w:rPr>
        <w:t xml:space="preserve">3.13.1.3.1. </w:t>
      </w:r>
      <w:r w:rsidR="00876292">
        <w:rPr>
          <w:b/>
        </w:rPr>
        <w:tab/>
      </w:r>
      <w:r w:rsidRPr="008C68DF">
        <w:rPr>
          <w:b/>
        </w:rPr>
        <w:t>Vehicle or Engine Manufacturer Standard.</w:t>
      </w:r>
      <w:r w:rsidRPr="007E0CB6">
        <w:t xml:space="preserve"> </w:t>
      </w:r>
      <w:r w:rsidRPr="00072BAB">
        <w:rPr>
          <w:b/>
        </w:rPr>
        <w:t xml:space="preserve">– </w:t>
      </w:r>
      <w:r w:rsidRPr="00072BAB">
        <w:rPr>
          <w:b/>
        </w:rPr>
        <w:fldChar w:fldCharType="begin"/>
      </w:r>
      <w:r w:rsidRPr="00072BAB">
        <w:instrText xml:space="preserve"> XE "Oil:Service categories" </w:instrText>
      </w:r>
      <w:r w:rsidRPr="00072BAB">
        <w:rPr>
          <w:b/>
        </w:rPr>
        <w:fldChar w:fldCharType="end"/>
      </w:r>
      <w:r w:rsidRPr="00072BAB">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w:t>
      </w:r>
      <w:r>
        <w:t>identify the specific vehicle or engine manufacturer standard, or standards, met in letters not less than 3.18 mm (</w:t>
      </w:r>
      <w:r w:rsidRPr="00492929">
        <w:rPr>
          <w:position w:val="-2"/>
          <w:vertAlign w:val="superscript"/>
        </w:rPr>
        <w:t>1</w:t>
      </w:r>
      <w:r>
        <w:t>/</w:t>
      </w:r>
      <w:r w:rsidRPr="00492929">
        <w:rPr>
          <w:position w:val="2"/>
          <w:vertAlign w:val="subscript"/>
        </w:rPr>
        <w:t>8</w:t>
      </w:r>
      <w:r>
        <w:t xml:space="preserve"> in) in height.  If the vehicle (motor) oil only meets a vehicle or engine manufacturer standard, the label must clearly identify that the oil is only intended for use where specifically recommended by the vehicle or engine manufacturer.</w:t>
      </w:r>
    </w:p>
    <w:p w14:paraId="6DDACDF9" w14:textId="77777777" w:rsidR="00676CAE" w:rsidRDefault="00676CAE" w:rsidP="00876292">
      <w:pPr>
        <w:tabs>
          <w:tab w:val="left" w:pos="1080"/>
          <w:tab w:val="left" w:pos="1620"/>
        </w:tabs>
        <w:spacing w:before="60" w:after="240"/>
        <w:ind w:left="1080"/>
      </w:pPr>
      <w:r w:rsidRPr="00072BAB">
        <w:t>(Added 201</w:t>
      </w:r>
      <w:r w:rsidR="005C033F">
        <w:t>4</w:t>
      </w:r>
      <w:r w:rsidRPr="00072BAB">
        <w:t>)</w:t>
      </w:r>
    </w:p>
    <w:p w14:paraId="37CBD1FC" w14:textId="77777777" w:rsidR="00876292" w:rsidRDefault="00411375" w:rsidP="00876292">
      <w:pPr>
        <w:tabs>
          <w:tab w:val="left" w:pos="1080"/>
          <w:tab w:val="left" w:pos="1620"/>
        </w:tabs>
        <w:ind w:left="1080"/>
        <w:rPr>
          <w:bCs/>
        </w:rPr>
      </w:pPr>
      <w:bookmarkStart w:id="4109" w:name="_Hlk63081114"/>
      <w:r w:rsidRPr="00411375">
        <w:rPr>
          <w:b/>
        </w:rPr>
        <w:t xml:space="preserve">3.13.1.3.2. </w:t>
      </w:r>
      <w:r w:rsidR="00876292">
        <w:rPr>
          <w:b/>
        </w:rPr>
        <w:tab/>
      </w:r>
      <w:r w:rsidRPr="00411375">
        <w:rPr>
          <w:b/>
        </w:rPr>
        <w:t>Inactive or Obsolete Service Categories. –</w:t>
      </w:r>
      <w:r>
        <w:rPr>
          <w:b/>
        </w:rPr>
        <w:t xml:space="preserve"> </w:t>
      </w:r>
      <w:r w:rsidRPr="006E630D">
        <w:rPr>
          <w:bCs/>
        </w:rPr>
        <w:t>W</w:t>
      </w:r>
      <w:r w:rsidRPr="00411375">
        <w:t xml:space="preserve">henever </w:t>
      </w:r>
      <w:r w:rsidRPr="006E630D">
        <w:rPr>
          <w:bCs/>
        </w:rPr>
        <w:t xml:space="preserve">any </w:t>
      </w:r>
      <w:r w:rsidRPr="000D3A0F">
        <w:rPr>
          <w:bCs/>
        </w:rPr>
        <w:t xml:space="preserve">vehicle engine (motor) oil in </w:t>
      </w:r>
      <w:r w:rsidRPr="006E630D">
        <w:rPr>
          <w:bCs/>
        </w:rPr>
        <w:t>a</w:t>
      </w:r>
      <w:r w:rsidRPr="000D3A0F">
        <w:rPr>
          <w:bCs/>
        </w:rPr>
        <w:t xml:space="preserve"> container</w:t>
      </w:r>
      <w:r w:rsidRPr="006E630D">
        <w:rPr>
          <w:bCs/>
        </w:rPr>
        <w:t xml:space="preserve"> receptacle, dispenser, storage tank</w:t>
      </w:r>
      <w:r w:rsidRPr="000D3A0F">
        <w:rPr>
          <w:bCs/>
        </w:rPr>
        <w:t xml:space="preserve"> or in bulk does not meet an active API service category as defined by the latest version of SAE J183, “Engine Oil Performance and Engine Service Classification (Other than “Energy Conserving”)</w:t>
      </w:r>
      <w:r w:rsidRPr="006E630D">
        <w:rPr>
          <w:bCs/>
          <w:strike/>
        </w:rPr>
        <w:t>.</w:t>
      </w:r>
      <w:r w:rsidRPr="006E630D">
        <w:rPr>
          <w:bCs/>
        </w:rPr>
        <w:t>,</w:t>
      </w:r>
      <w:r w:rsidRPr="000D3A0F">
        <w:rPr>
          <w:bCs/>
        </w:rPr>
        <w:t xml:space="preserve">” </w:t>
      </w:r>
      <w:r w:rsidRPr="006E630D">
        <w:rPr>
          <w:bCs/>
        </w:rPr>
        <w:t>API Publication 1509, “Engine Oil Licensing and Certification System,”</w:t>
      </w:r>
      <w:r w:rsidRPr="000D3A0F">
        <w:rPr>
          <w:bCs/>
        </w:rPr>
        <w:t xml:space="preserve"> </w:t>
      </w:r>
      <w:r w:rsidRPr="006E630D">
        <w:rPr>
          <w:bCs/>
        </w:rPr>
        <w:t xml:space="preserve">European Automobile Manufacturers Association (ACEA), “European Oil Sequences,” or other Vehicle or Engine Manufacturer Standards as approved in Section 2.33.1.3.1., Vehicle </w:t>
      </w:r>
      <w:r w:rsidR="000D3A0F">
        <w:rPr>
          <w:bCs/>
        </w:rPr>
        <w:t>o</w:t>
      </w:r>
      <w:r w:rsidRPr="006E630D">
        <w:rPr>
          <w:bCs/>
        </w:rPr>
        <w:t>r Engine Manufacturer Standard the front or forward-facing label</w:t>
      </w:r>
      <w:r w:rsidRPr="000D3A0F">
        <w:rPr>
          <w:bCs/>
        </w:rPr>
        <w:t xml:space="preserve"> </w:t>
      </w:r>
      <w:r w:rsidRPr="006E630D">
        <w:rPr>
          <w:bCs/>
        </w:rPr>
        <w:t xml:space="preserve">of such </w:t>
      </w:r>
      <w:r w:rsidRPr="000D3A0F">
        <w:rPr>
          <w:bCs/>
        </w:rPr>
        <w:t xml:space="preserve">vehicle engine (motor) oil </w:t>
      </w:r>
      <w:r w:rsidRPr="006E630D">
        <w:rPr>
          <w:bCs/>
        </w:rPr>
        <w:t xml:space="preserve">container, receptacle, dispenser, or storage tank and the invoice or receipt from service on an engine that includes the installation of bulk vehicle engine (motor) oil dispensed from a receptacle, dispenser or storage tank shall bear the plainly visible cautionary statement set forth in the latest version of SAE J183, Appendix A.  Whenever any vehicle engine (motor) oil is declared obsolete by a vehicle or engine manufacturer, the front of forward-facing label of such vehicle engine (motor) oil container, receptacle, dispenser or </w:t>
      </w:r>
    </w:p>
    <w:p w14:paraId="36B66E6C" w14:textId="77777777" w:rsidR="00876292" w:rsidRDefault="00876292">
      <w:pPr>
        <w:jc w:val="left"/>
        <w:rPr>
          <w:bCs/>
        </w:rPr>
      </w:pPr>
      <w:r>
        <w:rPr>
          <w:bCs/>
        </w:rPr>
        <w:br w:type="page"/>
      </w:r>
    </w:p>
    <w:p w14:paraId="6533510F" w14:textId="2143879E" w:rsidR="00411375" w:rsidRPr="000D3A0F" w:rsidRDefault="00411375" w:rsidP="00876292">
      <w:pPr>
        <w:tabs>
          <w:tab w:val="left" w:pos="1080"/>
          <w:tab w:val="left" w:pos="1620"/>
        </w:tabs>
        <w:ind w:left="1080"/>
        <w:rPr>
          <w:bCs/>
        </w:rPr>
      </w:pPr>
      <w:r w:rsidRPr="006E630D">
        <w:rPr>
          <w:bCs/>
        </w:rPr>
        <w:lastRenderedPageBreak/>
        <w:t xml:space="preserve">storage tank and the invoice or receipt from service on an engine that includes the installation of bulk vehicle engine (motor) oil dispensed from a receptacle, dispenser, or storage tank shall bear the plainly visible cautionary statement required by the vehicle or engine manufacturer. </w:t>
      </w:r>
    </w:p>
    <w:p w14:paraId="7CB99F9D" w14:textId="4FB1F767" w:rsidR="00411375" w:rsidRPr="00181856" w:rsidRDefault="00411375" w:rsidP="00411375">
      <w:pPr>
        <w:tabs>
          <w:tab w:val="left" w:pos="540"/>
        </w:tabs>
        <w:spacing w:before="60" w:after="240"/>
        <w:ind w:left="1080"/>
        <w:rPr>
          <w:bCs/>
        </w:rPr>
      </w:pPr>
      <w:r w:rsidRPr="000D3A0F">
        <w:rPr>
          <w:bCs/>
        </w:rPr>
        <w:t xml:space="preserve">(Added 2012) (Amended </w:t>
      </w:r>
      <w:r w:rsidRPr="00181856">
        <w:rPr>
          <w:bCs/>
        </w:rPr>
        <w:t>2014 and 20</w:t>
      </w:r>
      <w:r w:rsidR="000D3A0F" w:rsidRPr="00181856">
        <w:rPr>
          <w:bCs/>
        </w:rPr>
        <w:t>21</w:t>
      </w:r>
      <w:r w:rsidRPr="00181856">
        <w:rPr>
          <w:bCs/>
        </w:rPr>
        <w:t>)</w:t>
      </w:r>
    </w:p>
    <w:p w14:paraId="2F75AA9A" w14:textId="515E39AA" w:rsidR="000D3A0F" w:rsidRPr="00181856" w:rsidRDefault="00D654A1" w:rsidP="00876292">
      <w:pPr>
        <w:tabs>
          <w:tab w:val="left" w:pos="1620"/>
        </w:tabs>
        <w:suppressAutoHyphens/>
        <w:spacing w:after="60"/>
        <w:ind w:left="720"/>
        <w:rPr>
          <w:rFonts w:eastAsia="Calibri"/>
          <w:bCs/>
          <w:szCs w:val="22"/>
        </w:rPr>
      </w:pPr>
      <w:bookmarkStart w:id="4110" w:name="_Toc85006026"/>
      <w:bookmarkEnd w:id="4109"/>
      <w:r w:rsidRPr="00181856">
        <w:rPr>
          <w:rStyle w:val="EngineFuelTOC4thLevelChar"/>
          <w:b/>
          <w:bCs/>
          <w:sz w:val="20"/>
        </w:rPr>
        <w:t>3.13.1.</w:t>
      </w:r>
      <w:r w:rsidR="00D43ED3" w:rsidRPr="00181856">
        <w:rPr>
          <w:rStyle w:val="EngineFuelTOC4thLevelChar"/>
          <w:b/>
          <w:bCs/>
          <w:sz w:val="20"/>
        </w:rPr>
        <w:t>4</w:t>
      </w:r>
      <w:r w:rsidRPr="00181856">
        <w:rPr>
          <w:rStyle w:val="EngineFuelTOC4thLevelChar"/>
          <w:b/>
          <w:bCs/>
          <w:sz w:val="20"/>
        </w:rPr>
        <w:t>.</w:t>
      </w:r>
      <w:r w:rsidR="00E96BB2" w:rsidRPr="00181856">
        <w:rPr>
          <w:rStyle w:val="EngineFuelTOC4thLevelChar"/>
          <w:b/>
          <w:bCs/>
          <w:sz w:val="20"/>
        </w:rPr>
        <w:t xml:space="preserve"> </w:t>
      </w:r>
      <w:r w:rsidR="00876292" w:rsidRPr="00181856">
        <w:rPr>
          <w:rStyle w:val="EngineFuelTOC4thLevelChar"/>
          <w:b/>
          <w:bCs/>
          <w:sz w:val="20"/>
        </w:rPr>
        <w:tab/>
      </w:r>
      <w:r w:rsidRPr="00181856">
        <w:rPr>
          <w:rStyle w:val="EngineFuelTOC4thLevelChar"/>
          <w:b/>
          <w:bCs/>
          <w:sz w:val="20"/>
        </w:rPr>
        <w:t xml:space="preserve">Tank </w:t>
      </w:r>
      <w:r w:rsidR="00CF7E92" w:rsidRPr="00181856">
        <w:rPr>
          <w:rStyle w:val="EngineFuelTOC4thLevelChar"/>
          <w:b/>
          <w:bCs/>
          <w:sz w:val="20"/>
        </w:rPr>
        <w:t>Trucks</w:t>
      </w:r>
      <w:r w:rsidR="00E564C2" w:rsidRPr="00181856">
        <w:rPr>
          <w:rStyle w:val="EngineFuelTOC4thLevelChar"/>
          <w:b/>
          <w:bCs/>
          <w:sz w:val="20"/>
        </w:rPr>
        <w:t xml:space="preserve"> or </w:t>
      </w:r>
      <w:r w:rsidR="00CF7E92" w:rsidRPr="00181856">
        <w:rPr>
          <w:rStyle w:val="EngineFuelTOC4thLevelChar"/>
          <w:b/>
          <w:bCs/>
          <w:sz w:val="20"/>
        </w:rPr>
        <w:t>Rail Cars</w:t>
      </w:r>
      <w:r w:rsidRPr="00181856">
        <w:rPr>
          <w:rStyle w:val="EngineFuelTOC4thLevelChar"/>
          <w:b/>
          <w:bCs/>
          <w:sz w:val="20"/>
        </w:rPr>
        <w:t>.</w:t>
      </w:r>
      <w:bookmarkEnd w:id="4110"/>
      <w:r w:rsidRPr="00181856">
        <w:t xml:space="preserve"> – </w:t>
      </w:r>
      <w:r w:rsidR="00AC31E2" w:rsidRPr="00181856">
        <w:rPr>
          <w:b/>
        </w:rPr>
        <w:fldChar w:fldCharType="begin"/>
      </w:r>
      <w:r w:rsidR="00AD24CA" w:rsidRPr="00181856">
        <w:instrText xml:space="preserve"> XE "Oil:</w:instrText>
      </w:r>
      <w:r w:rsidR="007C5C70" w:rsidRPr="00181856">
        <w:instrText>T</w:instrText>
      </w:r>
      <w:r w:rsidR="00AC31E2" w:rsidRPr="00181856">
        <w:instrText xml:space="preserve">ank trucks" </w:instrText>
      </w:r>
      <w:r w:rsidR="00AC31E2" w:rsidRPr="00181856">
        <w:rPr>
          <w:b/>
        </w:rPr>
        <w:fldChar w:fldCharType="end"/>
      </w:r>
      <w:r w:rsidR="00BD3FD5" w:rsidRPr="00181856">
        <w:rPr>
          <w:b/>
        </w:rPr>
        <w:fldChar w:fldCharType="begin"/>
      </w:r>
      <w:r w:rsidR="00BD3FD5" w:rsidRPr="00181856">
        <w:instrText xml:space="preserve"> XE "Railroad cars:Tank trucks or rail cars" </w:instrText>
      </w:r>
      <w:r w:rsidR="00BD3FD5" w:rsidRPr="00181856">
        <w:rPr>
          <w:b/>
        </w:rPr>
        <w:fldChar w:fldCharType="end"/>
      </w:r>
      <w:r w:rsidR="007C5C70" w:rsidRPr="00181856">
        <w:rPr>
          <w:b/>
        </w:rPr>
        <w:fldChar w:fldCharType="begin"/>
      </w:r>
      <w:r w:rsidR="007C5C70" w:rsidRPr="00181856">
        <w:instrText xml:space="preserve"> XE "Oil:Rail cars" </w:instrText>
      </w:r>
      <w:r w:rsidR="007C5C70" w:rsidRPr="00181856">
        <w:rPr>
          <w:b/>
        </w:rPr>
        <w:fldChar w:fldCharType="end"/>
      </w:r>
      <w:r w:rsidRPr="00181856">
        <w:t xml:space="preserve">Tank trucks, rail cars, and types of delivery trucks that are used to deliver </w:t>
      </w:r>
      <w:r w:rsidR="00D43ED3" w:rsidRPr="00181856">
        <w:t xml:space="preserve">bulk </w:t>
      </w:r>
      <w:r w:rsidRPr="00181856">
        <w:t xml:space="preserve">vehicle engine (motor) oil are not required to display the SAE viscosity grade and service category or categories </w:t>
      </w:r>
      <w:r w:rsidR="00FB2715" w:rsidRPr="00181856">
        <w:t>on such tank trucks, rail cars, and other types of delivery trucks</w:t>
      </w:r>
      <w:r w:rsidRPr="00181856">
        <w:t>.</w:t>
      </w:r>
      <w:r w:rsidR="000D3A0F" w:rsidRPr="00181856">
        <w:rPr>
          <w:b/>
        </w:rPr>
        <w:t xml:space="preserve">  </w:t>
      </w:r>
      <w:r w:rsidR="000D3A0F" w:rsidRPr="00181856">
        <w:rPr>
          <w:rFonts w:eastAsia="Calibri"/>
          <w:bCs/>
          <w:szCs w:val="22"/>
        </w:rPr>
        <w:t>In lieu of such display requirements the documentation defined in Section 3.13.1.5. Documentation shall be readily available for inspection.</w:t>
      </w:r>
    </w:p>
    <w:p w14:paraId="521EC264" w14:textId="54D0D083" w:rsidR="00D654A1" w:rsidRPr="00181856" w:rsidRDefault="00F00035" w:rsidP="00F57DE8">
      <w:pPr>
        <w:spacing w:before="60" w:after="240"/>
        <w:ind w:left="720"/>
      </w:pPr>
      <w:r w:rsidRPr="00181856">
        <w:t xml:space="preserve">(Added 2012) </w:t>
      </w:r>
      <w:r w:rsidR="00FB2715" w:rsidRPr="00181856">
        <w:t>(Amend 2013</w:t>
      </w:r>
      <w:r w:rsidR="000D3A0F" w:rsidRPr="00181856">
        <w:t>,</w:t>
      </w:r>
      <w:r w:rsidR="00D43ED3" w:rsidRPr="00181856">
        <w:t xml:space="preserve"> 2014</w:t>
      </w:r>
      <w:r w:rsidR="000D3A0F" w:rsidRPr="00181856">
        <w:t xml:space="preserve"> and 2021</w:t>
      </w:r>
      <w:r w:rsidR="00FB2715" w:rsidRPr="00181856">
        <w:t>)</w:t>
      </w:r>
      <w:r w:rsidR="009C6CB4" w:rsidRPr="00181856">
        <w:t xml:space="preserve"> </w:t>
      </w:r>
    </w:p>
    <w:p w14:paraId="011464B4" w14:textId="0AB6AC6E" w:rsidR="00FB2715" w:rsidRPr="00181856" w:rsidRDefault="00FB2715" w:rsidP="00876292">
      <w:pPr>
        <w:pStyle w:val="I-Normal-bold"/>
        <w:tabs>
          <w:tab w:val="left" w:pos="1620"/>
        </w:tabs>
        <w:suppressAutoHyphens/>
        <w:spacing w:before="60" w:after="0"/>
        <w:ind w:left="720"/>
        <w:rPr>
          <w:b w:val="0"/>
        </w:rPr>
      </w:pPr>
      <w:bookmarkStart w:id="4111" w:name="_Toc85006027"/>
      <w:r w:rsidRPr="00181856">
        <w:rPr>
          <w:rStyle w:val="EngineFuelTOC4thLevelChar"/>
          <w:sz w:val="20"/>
        </w:rPr>
        <w:t>3.13.1.</w:t>
      </w:r>
      <w:r w:rsidR="00D43ED3" w:rsidRPr="00181856">
        <w:rPr>
          <w:rStyle w:val="EngineFuelTOC4thLevelChar"/>
          <w:sz w:val="20"/>
        </w:rPr>
        <w:t>5</w:t>
      </w:r>
      <w:r w:rsidRPr="00181856">
        <w:rPr>
          <w:rStyle w:val="EngineFuelTOC4thLevelChar"/>
          <w:sz w:val="20"/>
        </w:rPr>
        <w:t>.  </w:t>
      </w:r>
      <w:r w:rsidR="00876292" w:rsidRPr="00181856">
        <w:rPr>
          <w:rStyle w:val="EngineFuelTOC4thLevelChar"/>
          <w:sz w:val="20"/>
        </w:rPr>
        <w:tab/>
      </w:r>
      <w:r w:rsidRPr="00181856">
        <w:rPr>
          <w:rStyle w:val="EngineFuelTOC4thLevelChar"/>
          <w:sz w:val="20"/>
        </w:rPr>
        <w:t>Documentation.</w:t>
      </w:r>
      <w:bookmarkEnd w:id="4111"/>
      <w:r w:rsidRPr="00181856">
        <w:rPr>
          <w:b w:val="0"/>
        </w:rPr>
        <w:t xml:space="preserve"> – When the engine (motor) oil is sold in bulk, an invoice, bill of lading, shipping paper, or other documentation must accompany each delivery.  This document must identify the quantity of </w:t>
      </w:r>
      <w:r w:rsidR="0009218A" w:rsidRPr="00181856">
        <w:rPr>
          <w:b w:val="0"/>
        </w:rPr>
        <w:t xml:space="preserve">bulk </w:t>
      </w:r>
      <w:r w:rsidRPr="00181856">
        <w:rPr>
          <w:b w:val="0"/>
        </w:rPr>
        <w:t>engine (motor) oil delivered as defined in Sections 3.13.1.1. Viscosity</w:t>
      </w:r>
      <w:r w:rsidR="000D3A0F" w:rsidRPr="00181856">
        <w:rPr>
          <w:b w:val="0"/>
        </w:rPr>
        <w:t xml:space="preserve">, grade as defined by the latest version of SAE J300, “Engine Oil Viscosity Classification;” </w:t>
      </w:r>
      <w:r w:rsidRPr="00181856">
        <w:rPr>
          <w:b w:val="0"/>
        </w:rPr>
        <w:t>3.13.1.</w:t>
      </w:r>
      <w:r w:rsidR="0020559B" w:rsidRPr="00181856">
        <w:rPr>
          <w:b w:val="0"/>
        </w:rPr>
        <w:t>2</w:t>
      </w:r>
      <w:r w:rsidRPr="00181856">
        <w:rPr>
          <w:b w:val="0"/>
        </w:rPr>
        <w:t>. Brand; 3.13.1.</w:t>
      </w:r>
      <w:r w:rsidR="0020559B" w:rsidRPr="00181856">
        <w:rPr>
          <w:b w:val="0"/>
        </w:rPr>
        <w:t>3</w:t>
      </w:r>
      <w:r w:rsidRPr="00181856">
        <w:rPr>
          <w:b w:val="0"/>
        </w:rPr>
        <w:t xml:space="preserve">. Engine </w:t>
      </w:r>
      <w:r w:rsidR="007F3943" w:rsidRPr="00181856">
        <w:rPr>
          <w:b w:val="0"/>
        </w:rPr>
        <w:t>S</w:t>
      </w:r>
      <w:r w:rsidRPr="00181856">
        <w:rPr>
          <w:b w:val="0"/>
        </w:rPr>
        <w:t xml:space="preserve">ervice </w:t>
      </w:r>
      <w:r w:rsidR="007F3943" w:rsidRPr="00181856">
        <w:rPr>
          <w:b w:val="0"/>
        </w:rPr>
        <w:t>Category</w:t>
      </w:r>
      <w:r w:rsidRPr="00181856">
        <w:rPr>
          <w:b w:val="0"/>
        </w:rPr>
        <w:t>; the name and address of the seller and buyer; and the date and time of the sale.  For inactive or obsolete service categories, the documentation shall also bear a plainly visible cautionary statement as required in Section 3.13.1.</w:t>
      </w:r>
      <w:r w:rsidR="00E761BF" w:rsidRPr="00181856">
        <w:rPr>
          <w:b w:val="0"/>
        </w:rPr>
        <w:t>3</w:t>
      </w:r>
      <w:r w:rsidRPr="00181856">
        <w:rPr>
          <w:b w:val="0"/>
        </w:rPr>
        <w:t>.</w:t>
      </w:r>
      <w:r w:rsidR="0020559B" w:rsidRPr="00181856">
        <w:rPr>
          <w:b w:val="0"/>
        </w:rPr>
        <w:t>2</w:t>
      </w:r>
      <w:r w:rsidRPr="00181856">
        <w:rPr>
          <w:b w:val="0"/>
        </w:rPr>
        <w:t xml:space="preserve">. Inactive or </w:t>
      </w:r>
      <w:r w:rsidR="007F3943" w:rsidRPr="00181856">
        <w:rPr>
          <w:b w:val="0"/>
        </w:rPr>
        <w:t>Obsolete Service Categories</w:t>
      </w:r>
      <w:r w:rsidR="00A615D9" w:rsidRPr="00181856">
        <w:rPr>
          <w:b w:val="0"/>
        </w:rPr>
        <w:t xml:space="preserve">. </w:t>
      </w:r>
      <w:r w:rsidR="0020559B" w:rsidRPr="00181856">
        <w:rPr>
          <w:b w:val="0"/>
        </w:rPr>
        <w:t xml:space="preserve"> </w:t>
      </w:r>
      <w:r w:rsidR="00A615D9" w:rsidRPr="00181856">
        <w:rPr>
          <w:b w:val="0"/>
        </w:rPr>
        <w:t>D</w:t>
      </w:r>
      <w:r w:rsidRPr="00181856">
        <w:rPr>
          <w:b w:val="0"/>
        </w:rPr>
        <w:t>ocumentation must be retained at the retail establishment for a period of not less than one year.</w:t>
      </w:r>
    </w:p>
    <w:p w14:paraId="0667EFDD" w14:textId="1A3CE78A" w:rsidR="00FB2715" w:rsidRPr="00181856" w:rsidRDefault="00FB2715" w:rsidP="006E630D">
      <w:pPr>
        <w:pStyle w:val="I-Normal-bold"/>
        <w:spacing w:before="60" w:after="60"/>
        <w:ind w:left="720"/>
        <w:rPr>
          <w:b w:val="0"/>
        </w:rPr>
      </w:pPr>
      <w:r w:rsidRPr="00181856">
        <w:rPr>
          <w:b w:val="0"/>
        </w:rPr>
        <w:t>(Added 2013)</w:t>
      </w:r>
      <w:r w:rsidRPr="00181856" w:rsidDel="00FB2715">
        <w:rPr>
          <w:b w:val="0"/>
        </w:rPr>
        <w:t xml:space="preserve"> </w:t>
      </w:r>
      <w:r w:rsidR="0052332A" w:rsidRPr="00181856">
        <w:rPr>
          <w:b w:val="0"/>
        </w:rPr>
        <w:t>(Amended 2014</w:t>
      </w:r>
      <w:r w:rsidR="000D3A0F" w:rsidRPr="00181856">
        <w:rPr>
          <w:b w:val="0"/>
        </w:rPr>
        <w:t xml:space="preserve"> and 2021</w:t>
      </w:r>
      <w:r w:rsidR="0052332A" w:rsidRPr="00181856">
        <w:rPr>
          <w:b w:val="0"/>
        </w:rPr>
        <w:t>)</w:t>
      </w:r>
    </w:p>
    <w:p w14:paraId="5C6993AD" w14:textId="3D563B9D" w:rsidR="00D654A1" w:rsidRPr="00D654A1" w:rsidRDefault="00D654A1" w:rsidP="00C201B7">
      <w:pPr>
        <w:pStyle w:val="I-Normal-bold"/>
        <w:spacing w:before="60"/>
        <w:ind w:left="0"/>
        <w:rPr>
          <w:b w:val="0"/>
          <w:u w:val="single"/>
        </w:rPr>
      </w:pPr>
      <w:r w:rsidRPr="00181856">
        <w:rPr>
          <w:b w:val="0"/>
        </w:rPr>
        <w:t>(Amended 201</w:t>
      </w:r>
      <w:r w:rsidR="00E96BB2" w:rsidRPr="00181856">
        <w:rPr>
          <w:b w:val="0"/>
        </w:rPr>
        <w:t>2</w:t>
      </w:r>
      <w:r w:rsidR="0052332A" w:rsidRPr="00181856">
        <w:rPr>
          <w:b w:val="0"/>
        </w:rPr>
        <w:t>, 2013,</w:t>
      </w:r>
      <w:r w:rsidR="00FB2715" w:rsidRPr="00181856">
        <w:rPr>
          <w:b w:val="0"/>
        </w:rPr>
        <w:t xml:space="preserve"> </w:t>
      </w:r>
      <w:r w:rsidR="0052332A" w:rsidRPr="00181856">
        <w:rPr>
          <w:b w:val="0"/>
        </w:rPr>
        <w:t>2014</w:t>
      </w:r>
      <w:r w:rsidR="000D3A0F" w:rsidRPr="00181856">
        <w:rPr>
          <w:b w:val="0"/>
        </w:rPr>
        <w:t>, and 2021</w:t>
      </w:r>
      <w:r w:rsidRPr="00181856">
        <w:rPr>
          <w:b w:val="0"/>
        </w:rPr>
        <w:t>)</w:t>
      </w:r>
      <w:r w:rsidRPr="007E7A82">
        <w:rPr>
          <w:b w:val="0"/>
        </w:rPr>
        <w:t xml:space="preserve"> </w:t>
      </w:r>
    </w:p>
    <w:p w14:paraId="6AEAA016" w14:textId="4EF2BD8A" w:rsidR="005A6C37" w:rsidRPr="008C68DF" w:rsidRDefault="005A6C37" w:rsidP="00876292">
      <w:pPr>
        <w:pStyle w:val="EngineFuelTOC3rdLevel"/>
        <w:tabs>
          <w:tab w:val="left" w:pos="540"/>
          <w:tab w:val="left" w:pos="1080"/>
        </w:tabs>
        <w:spacing w:after="240"/>
        <w:rPr>
          <w:b/>
        </w:rPr>
      </w:pPr>
      <w:bookmarkStart w:id="4112" w:name="_Toc85006028"/>
      <w:r w:rsidRPr="008C68DF">
        <w:rPr>
          <w:b/>
        </w:rPr>
        <w:t xml:space="preserve">3.13.2. </w:t>
      </w:r>
      <w:r w:rsidR="00876292">
        <w:rPr>
          <w:b/>
        </w:rPr>
        <w:tab/>
      </w:r>
      <w:r w:rsidRPr="008C68DF">
        <w:rPr>
          <w:b/>
        </w:rPr>
        <w:t>Labeling of Recreational Motor</w:t>
      </w:r>
      <w:r w:rsidR="00E250B6" w:rsidRPr="008C68DF">
        <w:rPr>
          <w:b/>
        </w:rPr>
        <w:t xml:space="preserve"> </w:t>
      </w:r>
      <w:r w:rsidRPr="008C68DF">
        <w:rPr>
          <w:b/>
        </w:rPr>
        <w:t>Oil.</w:t>
      </w:r>
      <w:bookmarkEnd w:id="4112"/>
    </w:p>
    <w:p w14:paraId="6301CA1E" w14:textId="41A3650B" w:rsidR="005A6C37" w:rsidRDefault="005A6C37" w:rsidP="00876292">
      <w:pPr>
        <w:tabs>
          <w:tab w:val="left" w:pos="540"/>
          <w:tab w:val="left" w:pos="1620"/>
        </w:tabs>
        <w:spacing w:after="240"/>
        <w:ind w:left="720"/>
      </w:pPr>
      <w:bookmarkStart w:id="4113" w:name="_Toc85006029"/>
      <w:r w:rsidRPr="00181856">
        <w:rPr>
          <w:rStyle w:val="EngineFuelTOC4thLevelChar"/>
          <w:b/>
          <w:sz w:val="20"/>
        </w:rPr>
        <w:t>3.13.2.1.</w:t>
      </w:r>
      <w:r w:rsidR="000A63AA" w:rsidRPr="00181856">
        <w:rPr>
          <w:rStyle w:val="EngineFuelTOC4thLevelChar"/>
          <w:b/>
          <w:sz w:val="20"/>
        </w:rPr>
        <w:t>  </w:t>
      </w:r>
      <w:r w:rsidR="00876292" w:rsidRPr="00181856">
        <w:rPr>
          <w:rStyle w:val="EngineFuelTOC4thLevelChar"/>
          <w:b/>
          <w:sz w:val="20"/>
        </w:rPr>
        <w:tab/>
      </w:r>
      <w:r w:rsidRPr="00181856">
        <w:rPr>
          <w:rStyle w:val="EngineFuelTOC4thLevelChar"/>
          <w:b/>
          <w:sz w:val="20"/>
        </w:rPr>
        <w:t>Viscosity.</w:t>
      </w:r>
      <w:bookmarkEnd w:id="4113"/>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50047F">
        <w:fldChar w:fldCharType="begin"/>
      </w:r>
      <w:r w:rsidR="0050047F">
        <w:instrText xml:space="preserve"> XE "</w:instrText>
      </w:r>
      <w:r w:rsidR="0050047F" w:rsidRPr="00F344B0">
        <w:instrText>Oil:Recreational</w:instrText>
      </w:r>
      <w:r w:rsidR="0050047F">
        <w:instrText xml:space="preserve">" </w:instrText>
      </w:r>
      <w:r w:rsidR="0050047F">
        <w:fldChar w:fldCharType="end"/>
      </w:r>
      <w:r>
        <w:t>The label on each container of recreational motor oil shall contain the viscosity grade classification preceded by the letters “SAE” in accordance with the SAE International’s latest version of SAE J300</w:t>
      </w:r>
      <w:r w:rsidR="00BA7F2D">
        <w:t>, “Engine Oil Viscosity Classification</w:t>
      </w:r>
      <w:r>
        <w:t>.</w:t>
      </w:r>
      <w:r w:rsidR="00BA7F2D">
        <w:t>”</w:t>
      </w:r>
    </w:p>
    <w:p w14:paraId="4A403D1D" w14:textId="71A0528C" w:rsidR="005A6C37" w:rsidRDefault="005A6C37" w:rsidP="00876292">
      <w:pPr>
        <w:tabs>
          <w:tab w:val="left" w:pos="540"/>
          <w:tab w:val="left" w:pos="1620"/>
        </w:tabs>
        <w:spacing w:after="240"/>
        <w:ind w:left="720"/>
      </w:pPr>
      <w:bookmarkStart w:id="4114" w:name="_Toc85006030"/>
      <w:r w:rsidRPr="00181856">
        <w:rPr>
          <w:rStyle w:val="EngineFuelTOC4thLevelChar"/>
          <w:b/>
          <w:sz w:val="20"/>
        </w:rPr>
        <w:t xml:space="preserve">3.13.2.2. </w:t>
      </w:r>
      <w:r w:rsidR="00876292" w:rsidRPr="00181856">
        <w:rPr>
          <w:rStyle w:val="EngineFuelTOC4thLevelChar"/>
          <w:b/>
          <w:sz w:val="20"/>
        </w:rPr>
        <w:tab/>
      </w:r>
      <w:r w:rsidRPr="00181856">
        <w:rPr>
          <w:rStyle w:val="EngineFuelTOC4thLevelChar"/>
          <w:b/>
          <w:sz w:val="20"/>
        </w:rPr>
        <w:t xml:space="preserve">Intended </w:t>
      </w:r>
      <w:r w:rsidR="003C7D0C" w:rsidRPr="00181856">
        <w:rPr>
          <w:rStyle w:val="EngineFuelTOC4thLevelChar"/>
          <w:b/>
          <w:sz w:val="20"/>
        </w:rPr>
        <w:t>U</w:t>
      </w:r>
      <w:r w:rsidRPr="00181856">
        <w:rPr>
          <w:rStyle w:val="EngineFuelTOC4thLevelChar"/>
          <w:b/>
          <w:sz w:val="20"/>
        </w:rPr>
        <w:t>se.</w:t>
      </w:r>
      <w:bookmarkEnd w:id="4114"/>
      <w:r w:rsidRPr="00650AB5">
        <w:rPr>
          <w:bCs/>
        </w:rPr>
        <w:t xml:space="preserve"> </w:t>
      </w:r>
      <w:r>
        <w:t xml:space="preserve">– </w:t>
      </w:r>
      <w:r w:rsidR="0050047F">
        <w:fldChar w:fldCharType="begin"/>
      </w:r>
      <w:r w:rsidR="0050047F">
        <w:instrText xml:space="preserve"> XE "</w:instrText>
      </w:r>
      <w:r w:rsidR="0050047F" w:rsidRPr="00D05DB7">
        <w:instrText>Oil:Use</w:instrText>
      </w:r>
      <w:r w:rsidR="0050047F">
        <w:instrText xml:space="preserve">" \i </w:instrText>
      </w:r>
      <w:r w:rsidR="0050047F">
        <w:fldChar w:fldCharType="end"/>
      </w:r>
      <w:r>
        <w:t>The label on each container of recreational motor oil shall contain a statement of its intended use in accordance with the latest version of SAE J300</w:t>
      </w:r>
      <w:r w:rsidR="00BA7F2D" w:rsidRPr="00BA7F2D">
        <w:t>, “Engine Oil Viscosity Classification.”</w:t>
      </w:r>
    </w:p>
    <w:p w14:paraId="3A7BA0D5" w14:textId="44048A29" w:rsidR="005A6C37" w:rsidRPr="008C68DF" w:rsidRDefault="005A6C37" w:rsidP="00876292">
      <w:pPr>
        <w:pStyle w:val="EngineFuelTOC3rdLevel"/>
        <w:tabs>
          <w:tab w:val="left" w:pos="540"/>
          <w:tab w:val="left" w:pos="1080"/>
        </w:tabs>
        <w:spacing w:after="240"/>
        <w:rPr>
          <w:b/>
        </w:rPr>
      </w:pPr>
      <w:bookmarkStart w:id="4115" w:name="_Toc85006031"/>
      <w:r w:rsidRPr="008C68DF">
        <w:rPr>
          <w:b/>
        </w:rPr>
        <w:t>3.13.3.</w:t>
      </w:r>
      <w:r w:rsidR="00876292">
        <w:rPr>
          <w:b/>
        </w:rPr>
        <w:tab/>
      </w:r>
      <w:r w:rsidRPr="008C68DF">
        <w:rPr>
          <w:b/>
        </w:rPr>
        <w:t>Labeling of Gear Oil.</w:t>
      </w:r>
      <w:bookmarkEnd w:id="4115"/>
    </w:p>
    <w:p w14:paraId="2E3D98BC" w14:textId="7D0549F2" w:rsidR="005A6C37" w:rsidRDefault="005A6C37" w:rsidP="00876292">
      <w:pPr>
        <w:tabs>
          <w:tab w:val="left" w:pos="540"/>
          <w:tab w:val="left" w:pos="1620"/>
        </w:tabs>
        <w:suppressAutoHyphens/>
        <w:spacing w:after="240"/>
        <w:ind w:left="720"/>
      </w:pPr>
      <w:bookmarkStart w:id="4116" w:name="_Toc85006032"/>
      <w:r w:rsidRPr="00181856">
        <w:rPr>
          <w:rStyle w:val="EngineFuelTOC4thLevelChar"/>
          <w:b/>
          <w:sz w:val="20"/>
        </w:rPr>
        <w:t>3.13.3.1.</w:t>
      </w:r>
      <w:r w:rsidR="00876292" w:rsidRPr="00181856">
        <w:rPr>
          <w:rStyle w:val="EngineFuelTOC4thLevelChar"/>
          <w:b/>
          <w:sz w:val="20"/>
        </w:rPr>
        <w:tab/>
      </w:r>
      <w:r w:rsidRPr="00181856">
        <w:rPr>
          <w:rStyle w:val="EngineFuelTOC4thLevelChar"/>
          <w:b/>
          <w:sz w:val="20"/>
        </w:rPr>
        <w:t>Viscosity.</w:t>
      </w:r>
      <w:bookmarkEnd w:id="4116"/>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FC6540">
        <w:fldChar w:fldCharType="begin"/>
      </w:r>
      <w:r w:rsidR="00FC6540">
        <w:instrText xml:space="preserve"> XE "</w:instrText>
      </w:r>
      <w:r w:rsidR="00FC6540" w:rsidRPr="00305638">
        <w:instrText>Oil:Viscosity</w:instrText>
      </w:r>
      <w:r w:rsidR="00FC6540">
        <w:instrText xml:space="preserve">" </w:instrText>
      </w:r>
      <w:r w:rsidR="00FC6540">
        <w:fldChar w:fldCharType="end"/>
      </w:r>
      <w:r>
        <w:t>The label on each container of gear oil shall contain the viscosity grade classification preceded by the letters “SAE” in accordance with the SAE International’s latest version of SAE J306</w:t>
      </w:r>
      <w:r w:rsidR="00BA7F2D">
        <w:t xml:space="preserve">, “Automotive Gear Lubricant Viscosity </w:t>
      </w:r>
      <w:r w:rsidR="007E7A82">
        <w:t>Classification</w:t>
      </w:r>
      <w:r w:rsidR="00BA7F2D">
        <w:t>”</w:t>
      </w:r>
      <w:r>
        <w:t xml:space="preserve"> or SAE J300</w:t>
      </w:r>
      <w:r w:rsidR="00BA7F2D" w:rsidRPr="00BA7F2D">
        <w:t>, “Engine Oil Viscosity Classification.”</w:t>
      </w:r>
    </w:p>
    <w:p w14:paraId="3DBF89EA" w14:textId="0472C34F" w:rsidR="005A6C37" w:rsidRDefault="005A6C37" w:rsidP="00876292">
      <w:pPr>
        <w:tabs>
          <w:tab w:val="left" w:pos="540"/>
          <w:tab w:val="left" w:pos="2160"/>
        </w:tabs>
        <w:spacing w:after="240"/>
        <w:ind w:left="1080"/>
      </w:pPr>
      <w:r w:rsidRPr="008C68DF">
        <w:rPr>
          <w:b/>
          <w:bCs/>
        </w:rPr>
        <w:t>3.13.3.1.1.</w:t>
      </w:r>
      <w:r w:rsidR="00876292">
        <w:rPr>
          <w:b/>
          <w:bCs/>
        </w:rPr>
        <w:tab/>
      </w:r>
      <w:r w:rsidRPr="008C68DF">
        <w:rPr>
          <w:b/>
          <w:bCs/>
        </w:rPr>
        <w:t>Exception.</w:t>
      </w:r>
      <w:r w:rsidRPr="00667725">
        <w:rPr>
          <w:bCs/>
        </w:rPr>
        <w:t xml:space="preserve"> </w:t>
      </w:r>
      <w:r w:rsidRPr="00667725">
        <w:t>–</w:t>
      </w:r>
      <w:r>
        <w:t xml:space="preserve"> </w:t>
      </w:r>
      <w:r w:rsidR="0050047F">
        <w:fldChar w:fldCharType="begin"/>
      </w:r>
      <w:r w:rsidR="0050047F">
        <w:instrText xml:space="preserve"> XE "</w:instrText>
      </w:r>
      <w:r w:rsidR="0050047F" w:rsidRPr="00507E57">
        <w:instrText>Oil:Labeling</w:instrText>
      </w:r>
      <w:r w:rsidR="0050047F">
        <w:instrText xml:space="preserve">" \i </w:instrText>
      </w:r>
      <w:r w:rsidR="0050047F">
        <w:fldChar w:fldCharType="end"/>
      </w:r>
      <w:r>
        <w:t>Some automotive equipment manufacturers may not specify an SAE viscosity grade requirement for some applications.  Gear oils intended to be used only in such applications are not required to contain an SAE viscosity grade on their labels.</w:t>
      </w:r>
    </w:p>
    <w:p w14:paraId="340C7BAB" w14:textId="0346CD08" w:rsidR="005A6C37" w:rsidRDefault="005A6C37" w:rsidP="00876292">
      <w:pPr>
        <w:tabs>
          <w:tab w:val="left" w:pos="540"/>
          <w:tab w:val="left" w:pos="1620"/>
        </w:tabs>
        <w:ind w:left="720"/>
      </w:pPr>
      <w:bookmarkStart w:id="4117" w:name="_Toc85006033"/>
      <w:r w:rsidRPr="00181856">
        <w:rPr>
          <w:rStyle w:val="EngineFuelTOC4thLevelChar"/>
          <w:b/>
          <w:sz w:val="20"/>
        </w:rPr>
        <w:t>3.13.3.2.</w:t>
      </w:r>
      <w:r w:rsidR="00876292" w:rsidRPr="00181856">
        <w:rPr>
          <w:rStyle w:val="EngineFuelTOC4thLevelChar"/>
          <w:b/>
          <w:sz w:val="20"/>
        </w:rPr>
        <w:tab/>
      </w:r>
      <w:r w:rsidRPr="00181856">
        <w:rPr>
          <w:rStyle w:val="EngineFuelTOC4thLevelChar"/>
          <w:b/>
          <w:sz w:val="20"/>
        </w:rPr>
        <w:t xml:space="preserve">Service </w:t>
      </w:r>
      <w:r w:rsidR="003C7D0C" w:rsidRPr="00181856">
        <w:rPr>
          <w:rStyle w:val="EngineFuelTOC4thLevelChar"/>
          <w:b/>
          <w:sz w:val="20"/>
        </w:rPr>
        <w:t>C</w:t>
      </w:r>
      <w:r w:rsidRPr="00181856">
        <w:rPr>
          <w:rStyle w:val="EngineFuelTOC4thLevelChar"/>
          <w:b/>
          <w:sz w:val="20"/>
        </w:rPr>
        <w:t>ategory.</w:t>
      </w:r>
      <w:bookmarkEnd w:id="4117"/>
      <w:r>
        <w:t xml:space="preserve"> – </w:t>
      </w:r>
      <w:r w:rsidR="00FC6540">
        <w:fldChar w:fldCharType="begin"/>
      </w:r>
      <w:r w:rsidR="00FC6540">
        <w:instrText xml:space="preserve"> XE "</w:instrText>
      </w:r>
      <w:r w:rsidR="00FC6540" w:rsidRPr="00B64425">
        <w:instrText>Oil:Service categories</w:instrText>
      </w:r>
      <w:r w:rsidR="00FC6540">
        <w:instrText xml:space="preserve">" </w:instrText>
      </w:r>
      <w:r w:rsidR="00FC6540">
        <w:fldChar w:fldCharType="end"/>
      </w:r>
      <w:r>
        <w:t>The label on each container of gear oil shall contain the service category, or categories, 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J308</w:t>
      </w:r>
      <w:r w:rsidR="00BA7F2D">
        <w:t>, “Axle and Manual Transmission Lubricants</w:t>
      </w:r>
      <w:r w:rsidR="007E7A82">
        <w:t>.</w:t>
      </w:r>
      <w:r w:rsidR="00BA7F2D">
        <w:t>”</w:t>
      </w:r>
    </w:p>
    <w:p w14:paraId="5DF115A1" w14:textId="77777777" w:rsidR="005A6C37" w:rsidRDefault="005A6C37">
      <w:pPr>
        <w:tabs>
          <w:tab w:val="left" w:pos="540"/>
        </w:tabs>
        <w:spacing w:before="60" w:after="240"/>
      </w:pPr>
      <w:r>
        <w:t>(Added 2004)</w:t>
      </w:r>
    </w:p>
    <w:p w14:paraId="5DFE9C3B" w14:textId="58113345" w:rsidR="005A6C37" w:rsidRPr="008C68DF" w:rsidRDefault="005A6C37" w:rsidP="0097533A">
      <w:pPr>
        <w:pStyle w:val="EngineFuelTOC2ndLevel"/>
        <w:tabs>
          <w:tab w:val="left" w:pos="540"/>
        </w:tabs>
        <w:spacing w:after="240"/>
      </w:pPr>
      <w:bookmarkStart w:id="4118" w:name="_Toc85006034"/>
      <w:r w:rsidRPr="008C68DF">
        <w:t>3.14.</w:t>
      </w:r>
      <w:r w:rsidR="00485E14" w:rsidRPr="008C68DF">
        <w:tab/>
      </w:r>
      <w:r w:rsidRPr="008C68DF">
        <w:t>Transmission Fluid.</w:t>
      </w:r>
      <w:bookmarkEnd w:id="4118"/>
      <w:r w:rsidR="00FC6540" w:rsidRPr="008C68DF">
        <w:fldChar w:fldCharType="begin"/>
      </w:r>
      <w:r w:rsidR="00FC6540" w:rsidRPr="008C68DF">
        <w:instrText xml:space="preserve"> XE "Transmission fluid" </w:instrText>
      </w:r>
      <w:r w:rsidR="00FC6540" w:rsidRPr="008C68DF">
        <w:fldChar w:fldCharType="end"/>
      </w:r>
    </w:p>
    <w:p w14:paraId="5558AC55" w14:textId="44365F9A" w:rsidR="005A6C37" w:rsidRDefault="005A6C37" w:rsidP="006455C1">
      <w:pPr>
        <w:tabs>
          <w:tab w:val="left" w:pos="1080"/>
        </w:tabs>
        <w:ind w:left="360"/>
      </w:pPr>
      <w:bookmarkStart w:id="4119" w:name="_Toc85006035"/>
      <w:r w:rsidRPr="00181856">
        <w:rPr>
          <w:rStyle w:val="EngineFuelTOC3rdLevelChar"/>
          <w:bCs/>
          <w:sz w:val="20"/>
        </w:rPr>
        <w:t>3.14.1.</w:t>
      </w:r>
      <w:r w:rsidR="00F73095" w:rsidRPr="00181856">
        <w:rPr>
          <w:rStyle w:val="EngineFuelTOC3rdLevelChar"/>
          <w:bCs/>
          <w:sz w:val="20"/>
        </w:rPr>
        <w:tab/>
      </w:r>
      <w:r w:rsidRPr="00181856">
        <w:rPr>
          <w:rStyle w:val="EngineFuelTOC3rdLevelChar"/>
          <w:bCs/>
          <w:sz w:val="20"/>
        </w:rPr>
        <w:t>Labeling</w:t>
      </w:r>
      <w:r w:rsidR="009C5049" w:rsidRPr="00181856">
        <w:rPr>
          <w:rStyle w:val="EngineFuelTOC3rdLevelChar"/>
          <w:bCs/>
          <w:sz w:val="20"/>
        </w:rPr>
        <w:t xml:space="preserve"> and Identification of Transmission Fluid</w:t>
      </w:r>
      <w:r w:rsidRPr="00181856">
        <w:rPr>
          <w:rStyle w:val="EngineFuelTOC3rdLevelChar"/>
          <w:bCs/>
          <w:sz w:val="20"/>
        </w:rPr>
        <w:t>.</w:t>
      </w:r>
      <w:bookmarkEnd w:id="4119"/>
      <w:r>
        <w:t xml:space="preserve"> </w:t>
      </w:r>
      <w:r w:rsidRPr="000459E4">
        <w:t>–</w:t>
      </w:r>
      <w:r>
        <w:t xml:space="preserve"> </w:t>
      </w:r>
      <w:r w:rsidR="009C5049">
        <w:t>Transmission fluid shall be labeled or identified as described below.</w:t>
      </w:r>
      <w:r w:rsidR="0050047F">
        <w:fldChar w:fldCharType="begin"/>
      </w:r>
      <w:r w:rsidR="0050047F">
        <w:instrText xml:space="preserve"> XE "</w:instrText>
      </w:r>
      <w:r w:rsidR="0050047F" w:rsidRPr="0066709F">
        <w:instrText>Transmission fluid:Labeling</w:instrText>
      </w:r>
      <w:r w:rsidR="0050047F">
        <w:instrText xml:space="preserve">" </w:instrText>
      </w:r>
      <w:r w:rsidR="0050047F">
        <w:fldChar w:fldCharType="end"/>
      </w:r>
    </w:p>
    <w:p w14:paraId="00BECB6B" w14:textId="45CF730A" w:rsidR="000B1811" w:rsidRDefault="000B1811" w:rsidP="006455C1">
      <w:pPr>
        <w:spacing w:before="60" w:after="240"/>
        <w:ind w:left="360"/>
      </w:pPr>
      <w:r>
        <w:t>(Added 2017)</w:t>
      </w:r>
    </w:p>
    <w:p w14:paraId="14384AA6" w14:textId="27239263" w:rsidR="00F73095" w:rsidRPr="005439E4" w:rsidRDefault="00F73095" w:rsidP="006455C1">
      <w:pPr>
        <w:tabs>
          <w:tab w:val="left" w:pos="1080"/>
          <w:tab w:val="left" w:pos="1620"/>
        </w:tabs>
        <w:suppressAutoHyphens/>
        <w:spacing w:after="240"/>
        <w:ind w:left="720"/>
        <w:rPr>
          <w:szCs w:val="20"/>
        </w:rPr>
      </w:pPr>
      <w:bookmarkStart w:id="4120" w:name="_Toc85006036"/>
      <w:r w:rsidRPr="00181856">
        <w:rPr>
          <w:rStyle w:val="EngineFuelTOC4thLevelChar"/>
          <w:b/>
          <w:sz w:val="20"/>
        </w:rPr>
        <w:lastRenderedPageBreak/>
        <w:t>3.14.</w:t>
      </w:r>
      <w:r w:rsidR="00D03922" w:rsidRPr="00181856">
        <w:rPr>
          <w:rStyle w:val="EngineFuelTOC4thLevelChar"/>
          <w:b/>
          <w:sz w:val="20"/>
        </w:rPr>
        <w:t>1</w:t>
      </w:r>
      <w:r w:rsidRPr="00181856">
        <w:rPr>
          <w:rStyle w:val="EngineFuelTOC4thLevelChar"/>
          <w:b/>
          <w:sz w:val="20"/>
        </w:rPr>
        <w:t>.</w:t>
      </w:r>
      <w:r w:rsidR="006D5695" w:rsidRPr="00181856">
        <w:rPr>
          <w:rStyle w:val="EngineFuelTOC4thLevelChar"/>
          <w:b/>
          <w:sz w:val="20"/>
        </w:rPr>
        <w:t>1.</w:t>
      </w:r>
      <w:r w:rsidRPr="00181856">
        <w:rPr>
          <w:rStyle w:val="EngineFuelTOC4thLevelChar"/>
          <w:b/>
          <w:sz w:val="20"/>
        </w:rPr>
        <w:tab/>
        <w:t>Container Labeling.</w:t>
      </w:r>
      <w:bookmarkEnd w:id="4120"/>
      <w:r>
        <w:t xml:space="preserve"> – </w:t>
      </w:r>
      <w:r w:rsidRPr="00146E37">
        <w:rPr>
          <w:szCs w:val="20"/>
        </w:rPr>
        <w:t xml:space="preserve">The label on a container </w:t>
      </w:r>
      <w:r w:rsidR="00F80B18" w:rsidRPr="00146E37">
        <w:rPr>
          <w:szCs w:val="20"/>
        </w:rPr>
        <w:fldChar w:fldCharType="begin"/>
      </w:r>
      <w:r w:rsidR="00F80B18" w:rsidRPr="00146E37">
        <w:instrText xml:space="preserve"> XE "Transmission fluid:Labeling" </w:instrText>
      </w:r>
      <w:r w:rsidR="00F80B18" w:rsidRPr="00146E37">
        <w:rPr>
          <w:szCs w:val="20"/>
        </w:rPr>
        <w:fldChar w:fldCharType="end"/>
      </w:r>
      <w:r w:rsidRPr="00146E37">
        <w:rPr>
          <w:szCs w:val="20"/>
        </w:rPr>
        <w:t xml:space="preserve">of transmission fluid shall not contain any information that is false or misleading. </w:t>
      </w:r>
      <w:r w:rsidR="009C67F6" w:rsidRPr="00146E37">
        <w:rPr>
          <w:szCs w:val="20"/>
        </w:rPr>
        <w:t xml:space="preserve"> </w:t>
      </w:r>
      <w:r w:rsidRPr="00146E37">
        <w:rPr>
          <w:szCs w:val="20"/>
        </w:rPr>
        <w:t>Containers include bottles, cans, multi-quart or liter containers, pails, kegs, drums, and intermediate bulk containers (IBCs).</w:t>
      </w:r>
      <w:r w:rsidRPr="00146E37">
        <w:rPr>
          <w:b/>
          <w:szCs w:val="20"/>
        </w:rPr>
        <w:t xml:space="preserve"> </w:t>
      </w:r>
      <w:r w:rsidR="000951C6" w:rsidRPr="00146E37">
        <w:rPr>
          <w:b/>
          <w:szCs w:val="20"/>
        </w:rPr>
        <w:t xml:space="preserve"> </w:t>
      </w:r>
      <w:r w:rsidRPr="00146E37">
        <w:rPr>
          <w:szCs w:val="20"/>
        </w:rPr>
        <w:t>In addition, each container of transmission fluid shall be labeled with the following:</w:t>
      </w:r>
    </w:p>
    <w:p w14:paraId="0E8C406C" w14:textId="77777777" w:rsidR="005A6C37" w:rsidRDefault="005A6C37">
      <w:pPr>
        <w:spacing w:after="240"/>
        <w:ind w:left="1440" w:hanging="360"/>
      </w:pPr>
      <w:r>
        <w:t>(a)</w:t>
      </w:r>
      <w:r>
        <w:tab/>
      </w:r>
      <w:r w:rsidR="00741DC4">
        <w:t>t</w:t>
      </w:r>
      <w:r>
        <w:t>he brand name;</w:t>
      </w:r>
    </w:p>
    <w:p w14:paraId="772B7F4B" w14:textId="77777777" w:rsidR="005A6C37" w:rsidRDefault="005A6C37">
      <w:pPr>
        <w:spacing w:after="240"/>
        <w:ind w:left="1440" w:hanging="360"/>
      </w:pPr>
      <w:r>
        <w:t>(b)</w:t>
      </w:r>
      <w:r>
        <w:tab/>
      </w:r>
      <w:r w:rsidR="00741DC4">
        <w:t>t</w:t>
      </w:r>
      <w:r>
        <w:t>he name and place of business of the manufacturer, packer, seller, or distributor;</w:t>
      </w:r>
    </w:p>
    <w:p w14:paraId="78BEE626" w14:textId="4AD71AA0" w:rsidR="005A6C37" w:rsidRDefault="005A6C37">
      <w:pPr>
        <w:spacing w:after="240"/>
        <w:ind w:left="1440" w:hanging="360"/>
      </w:pPr>
      <w:r>
        <w:t>(c)</w:t>
      </w:r>
      <w:r>
        <w:tab/>
      </w:r>
      <w:r w:rsidR="00741DC4">
        <w:t>t</w:t>
      </w:r>
      <w:r>
        <w:t>he words “Transmission Fluid</w:t>
      </w:r>
      <w:r w:rsidR="009C67F6">
        <w:t>,</w:t>
      </w:r>
      <w:r>
        <w:t>”</w:t>
      </w:r>
      <w:r w:rsidR="009C67F6">
        <w:t xml:space="preserve"> which may be incorporated into a more specific description of transmission type such as “Automatic Transmission Fluid” or “Continuously Variable Transmission Fluid”;</w:t>
      </w:r>
    </w:p>
    <w:p w14:paraId="48A5304C" w14:textId="392553C0" w:rsidR="000B1811" w:rsidRDefault="000B1811">
      <w:pPr>
        <w:spacing w:after="240"/>
        <w:ind w:left="1440" w:hanging="360"/>
      </w:pPr>
      <w:r>
        <w:t>(d)</w:t>
      </w:r>
      <w:r>
        <w:tab/>
        <w:t xml:space="preserve">the primary performance claim or claims met by the fluid and reference to where any supplemental claims may be viewed (e.g., website reference).  Performance claims include </w:t>
      </w:r>
      <w:r w:rsidR="0068245C">
        <w:t xml:space="preserve">but </w:t>
      </w:r>
      <w:r>
        <w:t>are not limited to those set by original equipment manufacturers and standards setting organizations such as SAE and JAS</w:t>
      </w:r>
      <w:r w:rsidR="00051529">
        <w:t>O</w:t>
      </w:r>
      <w:r>
        <w:t xml:space="preserve"> and are acknowledged by reference; and</w:t>
      </w:r>
    </w:p>
    <w:p w14:paraId="04C79C20" w14:textId="19926DE6" w:rsidR="005A6C37" w:rsidRDefault="003C4B63" w:rsidP="006455C1">
      <w:pPr>
        <w:tabs>
          <w:tab w:val="left" w:pos="1080"/>
        </w:tabs>
        <w:ind w:left="1440" w:hanging="360"/>
      </w:pPr>
      <w:r>
        <w:t>(e)</w:t>
      </w:r>
      <w:r>
        <w:tab/>
      </w:r>
      <w:r w:rsidR="00741DC4">
        <w:t>a</w:t>
      </w:r>
      <w:r w:rsidR="005A6C37">
        <w:t>n accurate statement of the quantity of the contents in terms of liquid measure.</w:t>
      </w:r>
    </w:p>
    <w:p w14:paraId="4B3D6641" w14:textId="0E3CA590" w:rsidR="009C67F6" w:rsidRDefault="009C67F6" w:rsidP="006455C1">
      <w:pPr>
        <w:spacing w:before="60" w:after="240"/>
        <w:ind w:left="720"/>
      </w:pPr>
      <w:r>
        <w:t>(Amended 2017)</w:t>
      </w:r>
    </w:p>
    <w:p w14:paraId="47A832A5" w14:textId="523661FC" w:rsidR="000B1811" w:rsidRPr="00146E37" w:rsidRDefault="000E44B9" w:rsidP="008C68DF">
      <w:pPr>
        <w:tabs>
          <w:tab w:val="left" w:pos="1620"/>
        </w:tabs>
        <w:spacing w:before="60" w:after="240"/>
        <w:ind w:left="720"/>
      </w:pPr>
      <w:bookmarkStart w:id="4121" w:name="_Toc85006037"/>
      <w:r w:rsidRPr="007B45EF">
        <w:rPr>
          <w:rStyle w:val="EngineFuelTOC4thLevelChar"/>
          <w:rFonts w:ascii="Times New Roman Bold" w:hAnsi="Times New Roman Bold"/>
          <w:sz w:val="20"/>
        </w:rPr>
        <w:t>3.14.</w:t>
      </w:r>
      <w:r w:rsidR="00D03922" w:rsidRPr="007B45EF">
        <w:rPr>
          <w:rStyle w:val="EngineFuelTOC4thLevelChar"/>
          <w:rFonts w:ascii="Times New Roman Bold" w:hAnsi="Times New Roman Bold"/>
          <w:sz w:val="20"/>
        </w:rPr>
        <w:t>1</w:t>
      </w:r>
      <w:r w:rsidRPr="007B45EF">
        <w:rPr>
          <w:rStyle w:val="EngineFuelTOC4thLevelChar"/>
          <w:rFonts w:ascii="Times New Roman Bold" w:hAnsi="Times New Roman Bold"/>
          <w:sz w:val="20"/>
        </w:rPr>
        <w:t>.</w:t>
      </w:r>
      <w:r w:rsidR="00D03922" w:rsidRPr="007B45EF">
        <w:rPr>
          <w:rStyle w:val="EngineFuelTOC4thLevelChar"/>
          <w:rFonts w:ascii="Times New Roman Bold" w:hAnsi="Times New Roman Bold"/>
          <w:sz w:val="20"/>
        </w:rPr>
        <w:t>2.</w:t>
      </w:r>
      <w:r w:rsidR="00D03922" w:rsidRPr="007B45EF">
        <w:rPr>
          <w:rStyle w:val="EngineFuelTOC4thLevelChar"/>
          <w:rFonts w:ascii="Times New Roman Bold" w:hAnsi="Times New Roman Bold"/>
          <w:sz w:val="20"/>
        </w:rPr>
        <w:tab/>
      </w:r>
      <w:r w:rsidRPr="007B45EF">
        <w:rPr>
          <w:rStyle w:val="EngineFuelTOC4thLevelChar"/>
          <w:rFonts w:ascii="Times New Roman Bold" w:hAnsi="Times New Roman Bold"/>
          <w:sz w:val="20"/>
        </w:rPr>
        <w:t>Identification on Documentation</w:t>
      </w:r>
      <w:r w:rsidRPr="008C68DF">
        <w:rPr>
          <w:rStyle w:val="EngineFuelTOC4thLevelChar"/>
          <w:b/>
          <w:sz w:val="20"/>
        </w:rPr>
        <w:t>.</w:t>
      </w:r>
      <w:bookmarkEnd w:id="4121"/>
      <w:r w:rsidRPr="00D03922">
        <w:rPr>
          <w:rStyle w:val="EngineFuelTOC4thLevelChar"/>
          <w:sz w:val="20"/>
        </w:rPr>
        <w:t xml:space="preserve"> </w:t>
      </w:r>
      <w:r>
        <w:t xml:space="preserve">– Transmission fluid sold in bulk shall be identified </w:t>
      </w:r>
      <w:r w:rsidR="00F80B18">
        <w:fldChar w:fldCharType="begin"/>
      </w:r>
      <w:r w:rsidR="00F80B18">
        <w:instrText xml:space="preserve"> XE "</w:instrText>
      </w:r>
      <w:r w:rsidR="00F80B18" w:rsidRPr="00D30A8F">
        <w:instrText>Transmission fluid:Documentation</w:instrText>
      </w:r>
      <w:r w:rsidR="00F80B18">
        <w:instrText xml:space="preserve">" </w:instrText>
      </w:r>
      <w:r w:rsidR="00F80B18">
        <w:fldChar w:fldCharType="end"/>
      </w:r>
      <w:r>
        <w:t xml:space="preserve">on the manufacturer, packer, seller or distributor invoice, bill of lading, </w:t>
      </w:r>
      <w:r w:rsidRPr="00146E37">
        <w:t>shipping paper, or other documentation with the information listed below:</w:t>
      </w:r>
    </w:p>
    <w:p w14:paraId="4B6B5D76" w14:textId="77777777" w:rsidR="002644D1" w:rsidRPr="00146E37" w:rsidRDefault="002644D1" w:rsidP="00D03922">
      <w:pPr>
        <w:numPr>
          <w:ilvl w:val="0"/>
          <w:numId w:val="157"/>
        </w:numPr>
        <w:tabs>
          <w:tab w:val="left" w:pos="1530"/>
          <w:tab w:val="left" w:pos="1620"/>
        </w:tabs>
        <w:spacing w:after="160" w:line="259" w:lineRule="auto"/>
        <w:ind w:left="1440"/>
        <w:rPr>
          <w:szCs w:val="20"/>
        </w:rPr>
      </w:pPr>
      <w:r w:rsidRPr="00146E37">
        <w:rPr>
          <w:szCs w:val="20"/>
        </w:rPr>
        <w:t xml:space="preserve">the brand name; </w:t>
      </w:r>
    </w:p>
    <w:p w14:paraId="70ED62F0" w14:textId="77777777"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name and place of business of the manufacturer, packer, seller, or distributor; </w:t>
      </w:r>
    </w:p>
    <w:p w14:paraId="5DF980AE" w14:textId="680ACE9B"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words “Transmission Fluid” which may be incorporated into a more specific description of transmission type such as “Automatic Transmission Fluid” or “Continuously Variable Transmission Fluid”; </w:t>
      </w:r>
    </w:p>
    <w:p w14:paraId="47CA77D7" w14:textId="6CE39A3E" w:rsidR="002644D1" w:rsidRPr="00146E37" w:rsidRDefault="002644D1" w:rsidP="00517210">
      <w:pPr>
        <w:numPr>
          <w:ilvl w:val="0"/>
          <w:numId w:val="157"/>
        </w:numPr>
        <w:spacing w:after="160" w:line="259" w:lineRule="auto"/>
        <w:ind w:left="1440"/>
        <w:rPr>
          <w:szCs w:val="20"/>
        </w:rPr>
      </w:pPr>
      <w:r w:rsidRPr="00146E37">
        <w:rPr>
          <w:szCs w:val="20"/>
        </w:rPr>
        <w:t>the primary performance claim or claims met by the fluid or reference to where these claims may be viewed (</w:t>
      </w:r>
      <w:r w:rsidR="00051529" w:rsidRPr="00146E37">
        <w:rPr>
          <w:szCs w:val="20"/>
        </w:rPr>
        <w:t>e.g.</w:t>
      </w:r>
      <w:r w:rsidRPr="00146E37">
        <w:rPr>
          <w:szCs w:val="20"/>
        </w:rPr>
        <w:t>, website reference).</w:t>
      </w:r>
      <w:r w:rsidR="00051529" w:rsidRPr="00146E37">
        <w:rPr>
          <w:szCs w:val="20"/>
        </w:rPr>
        <w:t xml:space="preserve">  </w:t>
      </w:r>
      <w:r w:rsidRPr="00146E37">
        <w:rPr>
          <w:szCs w:val="20"/>
        </w:rPr>
        <w:t xml:space="preserve"> Performance claims include </w:t>
      </w:r>
      <w:r w:rsidR="0091560D">
        <w:rPr>
          <w:szCs w:val="20"/>
        </w:rPr>
        <w:t xml:space="preserve">but </w:t>
      </w:r>
      <w:r w:rsidRPr="00146E37">
        <w:rPr>
          <w:szCs w:val="20"/>
        </w:rPr>
        <w:t>are not limited to those set by original equipment manufacturers and standards-setting organizations such as SAE and JASO and are acknowledged by reference; and</w:t>
      </w:r>
      <w:r w:rsidRPr="00146E37">
        <w:rPr>
          <w:strike/>
          <w:szCs w:val="20"/>
        </w:rPr>
        <w:t xml:space="preserve"> </w:t>
      </w:r>
    </w:p>
    <w:p w14:paraId="3D644AC6" w14:textId="77777777" w:rsidR="002644D1" w:rsidRPr="00146E37" w:rsidRDefault="002644D1" w:rsidP="00D03922">
      <w:pPr>
        <w:numPr>
          <w:ilvl w:val="0"/>
          <w:numId w:val="157"/>
        </w:numPr>
        <w:tabs>
          <w:tab w:val="left" w:pos="1440"/>
          <w:tab w:val="left" w:pos="1620"/>
        </w:tabs>
        <w:spacing w:after="60"/>
        <w:ind w:left="1440"/>
        <w:jc w:val="left"/>
        <w:rPr>
          <w:szCs w:val="20"/>
        </w:rPr>
      </w:pPr>
      <w:r w:rsidRPr="00146E37">
        <w:rPr>
          <w:szCs w:val="20"/>
        </w:rPr>
        <w:t>an accurate statement of the quantity of the contents in terms of liquid measure.</w:t>
      </w:r>
    </w:p>
    <w:p w14:paraId="4B955556" w14:textId="2E8C372E" w:rsidR="002644D1" w:rsidRPr="00146E37" w:rsidRDefault="002644D1" w:rsidP="006455C1">
      <w:pPr>
        <w:tabs>
          <w:tab w:val="left" w:pos="1080"/>
          <w:tab w:val="left" w:pos="1170"/>
        </w:tabs>
        <w:spacing w:before="60" w:after="240"/>
        <w:ind w:left="720"/>
        <w:rPr>
          <w:szCs w:val="20"/>
        </w:rPr>
      </w:pPr>
      <w:r w:rsidRPr="00146E37">
        <w:rPr>
          <w:szCs w:val="20"/>
        </w:rPr>
        <w:t>(Added 2017)</w:t>
      </w:r>
    </w:p>
    <w:p w14:paraId="542DB222" w14:textId="24A23109" w:rsidR="002644D1" w:rsidRPr="00146E37" w:rsidRDefault="002644D1" w:rsidP="00876292">
      <w:pPr>
        <w:tabs>
          <w:tab w:val="left" w:pos="1620"/>
        </w:tabs>
        <w:spacing w:after="200"/>
        <w:ind w:left="720"/>
      </w:pPr>
      <w:bookmarkStart w:id="4122" w:name="_Toc85006038"/>
      <w:r w:rsidRPr="0004651E">
        <w:rPr>
          <w:rStyle w:val="EngineFuelTOC4thLevelChar"/>
          <w:rFonts w:ascii="Times New Roman Bold" w:hAnsi="Times New Roman Bold"/>
          <w:sz w:val="20"/>
        </w:rPr>
        <w:t>3.14.</w:t>
      </w:r>
      <w:r w:rsidR="00D03922"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D03922" w:rsidRPr="0004651E">
        <w:rPr>
          <w:rStyle w:val="EngineFuelTOC4thLevelChar"/>
          <w:rFonts w:ascii="Times New Roman Bold" w:hAnsi="Times New Roman Bold"/>
          <w:sz w:val="20"/>
        </w:rPr>
        <w:t>3.</w:t>
      </w:r>
      <w:r w:rsidR="00D03922" w:rsidRPr="0004651E">
        <w:rPr>
          <w:rStyle w:val="EngineFuelTOC4thLevelChar"/>
          <w:rFonts w:ascii="Times New Roman Bold" w:hAnsi="Times New Roman Bold"/>
          <w:sz w:val="20"/>
        </w:rPr>
        <w:tab/>
      </w:r>
      <w:r w:rsidRPr="0004651E">
        <w:rPr>
          <w:rStyle w:val="EngineFuelTOC4thLevelChar"/>
          <w:rFonts w:ascii="Times New Roman Bold" w:hAnsi="Times New Roman Bold"/>
          <w:sz w:val="20"/>
        </w:rPr>
        <w:t>Identification on Service Provider Documentation</w:t>
      </w:r>
      <w:bookmarkEnd w:id="4122"/>
      <w:r w:rsidRPr="0004651E">
        <w:rPr>
          <w:rStyle w:val="EngineFuelTOC3rdLevelChar"/>
          <w:rFonts w:ascii="Times New Roman Bold" w:hAnsi="Times New Roman Bold"/>
          <w:sz w:val="20"/>
        </w:rPr>
        <w:t>.</w:t>
      </w:r>
      <w:r w:rsidRPr="0004651E">
        <w:rPr>
          <w:rFonts w:ascii="Times New Roman Bold" w:hAnsi="Times New Roman Bold"/>
          <w:szCs w:val="20"/>
        </w:rPr>
        <w:t xml:space="preserve"> </w:t>
      </w:r>
      <w:r w:rsidRPr="00146E37">
        <w:rPr>
          <w:szCs w:val="20"/>
        </w:rPr>
        <w:t>–</w:t>
      </w:r>
      <w:r w:rsidRPr="00146E37">
        <w:t xml:space="preserve"> Transmission fluid installed from a bulk tank at time of transmission service shall be identified </w:t>
      </w:r>
      <w:r w:rsidR="00F80B18" w:rsidRPr="00146E37">
        <w:fldChar w:fldCharType="begin"/>
      </w:r>
      <w:r w:rsidR="00F80B18" w:rsidRPr="00146E37">
        <w:instrText xml:space="preserve"> XE "Transmission fluid:Documentation" </w:instrText>
      </w:r>
      <w:r w:rsidR="00F80B18" w:rsidRPr="00146E37">
        <w:fldChar w:fldCharType="end"/>
      </w:r>
      <w:r w:rsidRPr="00146E37">
        <w:t>on the customer invoice with the information listed below:</w:t>
      </w:r>
    </w:p>
    <w:p w14:paraId="187FF44D" w14:textId="77777777" w:rsidR="00447B3E" w:rsidRPr="00BB58CC" w:rsidRDefault="00091A8D" w:rsidP="00517210">
      <w:pPr>
        <w:tabs>
          <w:tab w:val="left" w:pos="1440"/>
        </w:tabs>
        <w:spacing w:after="240"/>
        <w:ind w:left="1440" w:hanging="360"/>
      </w:pPr>
      <w:r w:rsidRPr="00BB58CC">
        <w:t>(a)</w:t>
      </w:r>
      <w:r w:rsidRPr="00BB58CC">
        <w:tab/>
        <w:t>the brand name;</w:t>
      </w:r>
    </w:p>
    <w:p w14:paraId="4E7EA0A4" w14:textId="38A98E32" w:rsidR="00091A8D" w:rsidRPr="00BB58CC" w:rsidRDefault="00447B3E" w:rsidP="00517210">
      <w:pPr>
        <w:tabs>
          <w:tab w:val="left" w:pos="1440"/>
        </w:tabs>
        <w:spacing w:after="240"/>
        <w:ind w:left="1440" w:hanging="360"/>
      </w:pPr>
      <w:r w:rsidRPr="00BB58CC">
        <w:t>(b)</w:t>
      </w:r>
      <w:r w:rsidRPr="00BB58CC">
        <w:tab/>
      </w:r>
      <w:r w:rsidR="00091A8D" w:rsidRPr="00BB58CC">
        <w:t xml:space="preserve">the name and place of business of the service provider; </w:t>
      </w:r>
    </w:p>
    <w:p w14:paraId="6AE5876C" w14:textId="72ABFC43" w:rsidR="00091A8D" w:rsidRPr="00BB58CC" w:rsidRDefault="00447B3E" w:rsidP="00517210">
      <w:pPr>
        <w:tabs>
          <w:tab w:val="left" w:pos="1440"/>
        </w:tabs>
        <w:spacing w:after="240"/>
        <w:ind w:left="1440" w:hanging="360"/>
      </w:pPr>
      <w:r w:rsidRPr="00BB58CC">
        <w:t>(c)</w:t>
      </w:r>
      <w:r w:rsidRPr="00BB58CC">
        <w:tab/>
      </w:r>
      <w:r w:rsidR="00091A8D" w:rsidRPr="00BB58CC">
        <w:t xml:space="preserve">the words “Transmission Fluid” which may be incorporated into a more specific description of transmission type such as “Automatic Transmission Fluid” or “Continuously Variable Transmission Fluid”; </w:t>
      </w:r>
    </w:p>
    <w:p w14:paraId="02891DE5" w14:textId="53A8C4EB" w:rsidR="00091A8D" w:rsidRPr="00BB58CC" w:rsidRDefault="00447B3E" w:rsidP="00517210">
      <w:pPr>
        <w:tabs>
          <w:tab w:val="left" w:pos="1440"/>
        </w:tabs>
        <w:spacing w:after="240"/>
        <w:ind w:left="1440" w:hanging="360"/>
      </w:pPr>
      <w:r w:rsidRPr="00BB58CC">
        <w:t>(d)</w:t>
      </w:r>
      <w:r w:rsidRPr="00BB58CC">
        <w:tab/>
      </w:r>
      <w:r w:rsidR="00091A8D" w:rsidRPr="00BB58CC">
        <w:t xml:space="preserve">the primary performance claim or claims met by the fluid or reference to where these claims may be viewed (e.g., website reference).  Performance claims include but are not limited to those set by </w:t>
      </w:r>
      <w:r w:rsidR="00091A8D" w:rsidRPr="00BB58CC">
        <w:lastRenderedPageBreak/>
        <w:t xml:space="preserve">original equipment manufacturers and standards-setting organizations such as SAE and JASO and are acknowledged by reference; and </w:t>
      </w:r>
    </w:p>
    <w:p w14:paraId="614C7DC8" w14:textId="7E6E03B4" w:rsidR="00091A8D" w:rsidRPr="00BB58CC" w:rsidRDefault="00447B3E" w:rsidP="00517210">
      <w:pPr>
        <w:ind w:left="1440" w:hanging="360"/>
      </w:pPr>
      <w:r w:rsidRPr="00BB58CC">
        <w:t>(e)</w:t>
      </w:r>
      <w:r w:rsidRPr="00BB58CC">
        <w:tab/>
      </w:r>
      <w:r w:rsidR="00091A8D" w:rsidRPr="00BB58CC">
        <w:t>an accurate statement of the quantity of the contents in terms of liquid measure.</w:t>
      </w:r>
    </w:p>
    <w:p w14:paraId="4E824636" w14:textId="77B3FB95" w:rsidR="00091A8D" w:rsidRPr="00BB58CC" w:rsidRDefault="00091A8D" w:rsidP="00517210">
      <w:pPr>
        <w:spacing w:before="60" w:after="240"/>
        <w:ind w:left="720"/>
      </w:pPr>
      <w:r w:rsidRPr="00BB58CC">
        <w:t>(Added 2017)</w:t>
      </w:r>
    </w:p>
    <w:p w14:paraId="5F7FAA0C" w14:textId="475CEA8D" w:rsidR="00051529" w:rsidRPr="00BB58CC" w:rsidRDefault="00447B3E" w:rsidP="00517210">
      <w:pPr>
        <w:tabs>
          <w:tab w:val="left" w:pos="1620"/>
        </w:tabs>
        <w:ind w:left="720"/>
      </w:pPr>
      <w:bookmarkStart w:id="4123" w:name="_Toc85006039"/>
      <w:r w:rsidRPr="0004651E">
        <w:rPr>
          <w:rStyle w:val="EngineFuelTOC4thLevelChar"/>
          <w:rFonts w:ascii="Times New Roman Bold" w:hAnsi="Times New Roman Bold"/>
          <w:sz w:val="20"/>
        </w:rPr>
        <w:t>3.14.</w:t>
      </w:r>
      <w:r w:rsidR="00517210" w:rsidRPr="0004651E">
        <w:rPr>
          <w:rStyle w:val="EngineFuelTOC4thLevelChar"/>
          <w:rFonts w:ascii="Times New Roman Bold" w:hAnsi="Times New Roman Bold"/>
          <w:sz w:val="20"/>
        </w:rPr>
        <w:t>1.4.</w:t>
      </w:r>
      <w:r w:rsidRPr="0004651E">
        <w:rPr>
          <w:rStyle w:val="EngineFuelTOC4thLevelChar"/>
          <w:rFonts w:ascii="Times New Roman Bold" w:hAnsi="Times New Roman Bold"/>
          <w:sz w:val="20"/>
        </w:rPr>
        <w:tab/>
        <w:t>Bulk Delivery.</w:t>
      </w:r>
      <w:bookmarkEnd w:id="4123"/>
      <w:r w:rsidRPr="00BB58CC">
        <w:t xml:space="preserve"> – When the transmission fluid is sold in bulk</w:t>
      </w:r>
      <w:r w:rsidR="00F80B18" w:rsidRPr="00BB58CC">
        <w:fldChar w:fldCharType="begin"/>
      </w:r>
      <w:r w:rsidR="00F80B18" w:rsidRPr="00BB58CC">
        <w:instrText xml:space="preserve"> XE "Transmission fluid:Bulk delivery" </w:instrText>
      </w:r>
      <w:r w:rsidR="00F80B18" w:rsidRPr="00BB58CC">
        <w:fldChar w:fldCharType="end"/>
      </w:r>
      <w:r w:rsidRPr="00BB58CC">
        <w:t>, an invoice, bill of lading, shipping paper, or other documentation must accompany each delivery.  This document must identify the fluid as defined in Section 3.14.2. Container Labeling.</w:t>
      </w:r>
    </w:p>
    <w:p w14:paraId="0D8316FB" w14:textId="4DACD971" w:rsidR="00CD656F" w:rsidRPr="00BB58CC" w:rsidRDefault="00CD656F" w:rsidP="00517210">
      <w:pPr>
        <w:spacing w:before="60" w:after="240"/>
        <w:ind w:left="720"/>
      </w:pPr>
      <w:r w:rsidRPr="00BB58CC">
        <w:t>(Added 2017)</w:t>
      </w:r>
    </w:p>
    <w:p w14:paraId="087DFA10" w14:textId="18CAC273" w:rsidR="00447B3E" w:rsidRPr="00BB58CC" w:rsidRDefault="00447B3E" w:rsidP="006455C1">
      <w:pPr>
        <w:tabs>
          <w:tab w:val="left" w:pos="1080"/>
          <w:tab w:val="left" w:pos="1620"/>
        </w:tabs>
        <w:suppressAutoHyphens/>
        <w:spacing w:after="200"/>
        <w:ind w:left="720"/>
      </w:pPr>
      <w:bookmarkStart w:id="4124" w:name="_Toc85006040"/>
      <w:r w:rsidRPr="0004651E">
        <w:rPr>
          <w:rStyle w:val="EngineFuelTOC4thLevelChar"/>
          <w:rFonts w:ascii="Times New Roman Bold" w:hAnsi="Times New Roman Bold"/>
          <w:sz w:val="20"/>
        </w:rPr>
        <w:t>3.14.</w:t>
      </w:r>
      <w:r w:rsidR="00517210"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517210" w:rsidRPr="0004651E">
        <w:rPr>
          <w:rStyle w:val="EngineFuelTOC4thLevelChar"/>
          <w:rFonts w:ascii="Times New Roman Bold" w:hAnsi="Times New Roman Bold"/>
          <w:sz w:val="20"/>
        </w:rPr>
        <w:t>5.</w:t>
      </w:r>
      <w:r w:rsidRPr="0004651E">
        <w:rPr>
          <w:rStyle w:val="EngineFuelTOC4thLevelChar"/>
          <w:rFonts w:ascii="Times New Roman Bold" w:hAnsi="Times New Roman Bold"/>
          <w:sz w:val="20"/>
        </w:rPr>
        <w:tab/>
        <w:t>Storage Tank Labeling.</w:t>
      </w:r>
      <w:bookmarkEnd w:id="4124"/>
      <w:r w:rsidRPr="00BB58CC">
        <w:t xml:space="preserve"> – Each storage tank of transmission fluid </w:t>
      </w:r>
      <w:r w:rsidR="00F80B18" w:rsidRPr="00BB58CC">
        <w:fldChar w:fldCharType="begin"/>
      </w:r>
      <w:r w:rsidR="00F80B18" w:rsidRPr="00BB58CC">
        <w:instrText xml:space="preserve"> XE "Transmission fluid:Storage tank" </w:instrText>
      </w:r>
      <w:r w:rsidR="00F80B18" w:rsidRPr="00BB58CC">
        <w:fldChar w:fldCharType="end"/>
      </w:r>
      <w:r w:rsidRPr="00BB58CC">
        <w:t>shall be labeled with the following:</w:t>
      </w:r>
    </w:p>
    <w:p w14:paraId="593EE136" w14:textId="1EC83DF7" w:rsidR="00447B3E" w:rsidRDefault="00447B3E" w:rsidP="00517210">
      <w:pPr>
        <w:spacing w:before="240"/>
        <w:ind w:left="1440" w:hanging="360"/>
      </w:pPr>
      <w:r w:rsidRPr="00447B3E">
        <w:t>(a)</w:t>
      </w:r>
      <w:r>
        <w:tab/>
        <w:t xml:space="preserve">the brand name; </w:t>
      </w:r>
    </w:p>
    <w:p w14:paraId="02FDE588" w14:textId="45155F0A" w:rsidR="00447B3E" w:rsidRDefault="00447B3E" w:rsidP="00517210">
      <w:pPr>
        <w:spacing w:before="240"/>
        <w:ind w:left="1440" w:hanging="360"/>
      </w:pPr>
      <w:r>
        <w:t>(b)</w:t>
      </w:r>
      <w:r>
        <w:tab/>
        <w:t>the primary performance claim or claims met by the fluid or reference to where these claims may be viewed (e.g., website reference).  Performance claims include but are not limited to those set by original equipment manufacturers and standards-setting organizations such as SAE and JASO and are acknowledged by reference.</w:t>
      </w:r>
    </w:p>
    <w:p w14:paraId="3168A7A8" w14:textId="3FF77E02" w:rsidR="00447B3E" w:rsidRPr="00447B3E" w:rsidRDefault="00447B3E" w:rsidP="00517210">
      <w:pPr>
        <w:spacing w:before="60" w:after="240"/>
        <w:ind w:left="720"/>
        <w:rPr>
          <w:highlight w:val="yellow"/>
        </w:rPr>
      </w:pPr>
      <w:r>
        <w:t>(Added 2017)</w:t>
      </w:r>
    </w:p>
    <w:p w14:paraId="0B763E45" w14:textId="7E1E7C53" w:rsidR="005A6C37" w:rsidRDefault="005A6C37" w:rsidP="006455C1">
      <w:pPr>
        <w:tabs>
          <w:tab w:val="left" w:pos="1620"/>
        </w:tabs>
        <w:suppressAutoHyphens/>
        <w:ind w:left="720"/>
      </w:pPr>
      <w:bookmarkStart w:id="4125" w:name="_Toc85006041"/>
      <w:r w:rsidRPr="0004651E">
        <w:rPr>
          <w:rStyle w:val="EngineFuelTOC4thLevelChar"/>
          <w:rFonts w:ascii="Times New Roman Bold" w:hAnsi="Times New Roman Bold"/>
          <w:sz w:val="20"/>
        </w:rPr>
        <w:t>3</w:t>
      </w:r>
      <w:r w:rsidR="000B1811" w:rsidRPr="0004651E">
        <w:rPr>
          <w:rStyle w:val="EngineFuelTOC4thLevelChar"/>
          <w:rFonts w:ascii="Times New Roman Bold" w:hAnsi="Times New Roman Bold"/>
          <w:sz w:val="20"/>
        </w:rPr>
        <w:t>.14.</w:t>
      </w:r>
      <w:r w:rsidR="00517210"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517210" w:rsidRPr="0004651E">
        <w:rPr>
          <w:rStyle w:val="EngineFuelTOC4thLevelChar"/>
          <w:rFonts w:ascii="Times New Roman Bold" w:hAnsi="Times New Roman Bold"/>
          <w:sz w:val="20"/>
        </w:rPr>
        <w:t>6.</w:t>
      </w:r>
      <w:r w:rsidR="00517210" w:rsidRPr="0004651E">
        <w:rPr>
          <w:rStyle w:val="EngineFuelTOC4thLevelChar"/>
          <w:rFonts w:ascii="Times New Roman Bold" w:hAnsi="Times New Roman Bold"/>
          <w:sz w:val="20"/>
        </w:rPr>
        <w:tab/>
      </w:r>
      <w:r w:rsidRPr="0004651E">
        <w:rPr>
          <w:rStyle w:val="EngineFuelTOC4thLevelChar"/>
          <w:rFonts w:ascii="Times New Roman Bold" w:hAnsi="Times New Roman Bold"/>
          <w:sz w:val="20"/>
        </w:rPr>
        <w:t>Documentation of Claims Made Upon Product Label.</w:t>
      </w:r>
      <w:bookmarkEnd w:id="4125"/>
      <w:r w:rsidRPr="000375DA">
        <w:rPr>
          <w:rStyle w:val="EngineFuelTOC3rdLevelChar"/>
          <w:sz w:val="20"/>
        </w:rPr>
        <w:t xml:space="preserve"> </w:t>
      </w:r>
      <w:r>
        <w:t xml:space="preserve">– </w:t>
      </w:r>
      <w:r w:rsidR="0050047F">
        <w:fldChar w:fldCharType="begin"/>
      </w:r>
      <w:r w:rsidR="0050047F">
        <w:instrText xml:space="preserve"> XE "</w:instrText>
      </w:r>
      <w:r w:rsidR="0050047F" w:rsidRPr="00101089">
        <w:instrText>Transmission fluid:Documentation</w:instrText>
      </w:r>
      <w:r w:rsidR="0050047F">
        <w:instrText xml:space="preserve">" </w:instrText>
      </w:r>
      <w:r w:rsidR="0050047F">
        <w:fldChar w:fldCharType="end"/>
      </w:r>
      <w:r>
        <w:t>Any manufacturer</w:t>
      </w:r>
      <w:r w:rsidR="00CD656F">
        <w:t xml:space="preserve">, </w:t>
      </w:r>
      <w:r>
        <w:t>packer</w:t>
      </w:r>
      <w:r w:rsidR="00CD656F">
        <w:t>, or distributor</w:t>
      </w:r>
      <w:r>
        <w:t xml:space="preserve"> of any product subject to this article and sold in this state shall provide, upon request of duly authorized representatives of the Director, </w:t>
      </w:r>
      <w:r w:rsidR="00CD656F">
        <w:t xml:space="preserve">credible </w:t>
      </w:r>
      <w:r>
        <w:t>documentation of any claim made upon their product label</w:t>
      </w:r>
      <w:r w:rsidR="00CD656F">
        <w:t>, including claims made on any website referenced by said label</w:t>
      </w:r>
      <w:r>
        <w:t>.</w:t>
      </w:r>
      <w:r w:rsidR="00CD656F">
        <w:t xml:space="preserve">  If the product performance claims published by</w:t>
      </w:r>
      <w:r w:rsidR="005504B1">
        <w:t xml:space="preserve"> a</w:t>
      </w:r>
      <w:r w:rsidR="00CD656F">
        <w:t xml:space="preserve">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23F8740" w14:textId="170565AE" w:rsidR="005A6C37" w:rsidRDefault="005A6C37" w:rsidP="00517210">
      <w:pPr>
        <w:spacing w:before="60" w:after="240"/>
        <w:ind w:left="720"/>
      </w:pPr>
      <w:r>
        <w:t>(Added 2004)</w:t>
      </w:r>
      <w:r w:rsidR="00CD656F">
        <w:t xml:space="preserve"> (Amended 2017)</w:t>
      </w:r>
    </w:p>
    <w:p w14:paraId="7C0D5E91" w14:textId="48B1F3DB" w:rsidR="005A6C37" w:rsidRPr="008C68DF" w:rsidRDefault="005A6C37" w:rsidP="004974C0">
      <w:pPr>
        <w:keepNext/>
        <w:tabs>
          <w:tab w:val="left" w:pos="540"/>
        </w:tabs>
        <w:spacing w:after="240"/>
        <w:rPr>
          <w:b/>
        </w:rPr>
      </w:pPr>
      <w:bookmarkStart w:id="4126" w:name="_Toc85006042"/>
      <w:r w:rsidRPr="0004651E">
        <w:rPr>
          <w:rStyle w:val="EngineFuelTOC2ndLevelChar"/>
        </w:rPr>
        <w:t>3.15.</w:t>
      </w:r>
      <w:r w:rsidR="00485E14" w:rsidRPr="0004651E">
        <w:rPr>
          <w:rStyle w:val="EngineFuelTOC2ndLevelChar"/>
        </w:rPr>
        <w:tab/>
      </w:r>
      <w:r w:rsidRPr="0004651E">
        <w:rPr>
          <w:rStyle w:val="EngineFuelTOC2ndLevelChar"/>
        </w:rPr>
        <w:t>Biodiesel and Biodiesel Blends.</w:t>
      </w:r>
      <w:bookmarkEnd w:id="4126"/>
      <w:r w:rsidR="00D962A8" w:rsidRPr="008C68DF">
        <w:rPr>
          <w:b/>
        </w:rPr>
        <w:fldChar w:fldCharType="begin"/>
      </w:r>
      <w:r w:rsidRPr="008C68DF">
        <w:rPr>
          <w:b/>
        </w:rPr>
        <w:instrText>xe "</w:instrText>
      </w:r>
      <w:r w:rsidR="00002EFA" w:rsidRPr="008C68DF">
        <w:rPr>
          <w:b/>
        </w:rPr>
        <w:instrText>Fuels</w:instrText>
      </w:r>
      <w:r w:rsidR="00050DC0" w:rsidRPr="008C68DF">
        <w:rPr>
          <w:b/>
        </w:rPr>
        <w:instrText>:</w:instrText>
      </w:r>
      <w:r w:rsidRPr="008C68DF">
        <w:rPr>
          <w:b/>
        </w:rPr>
        <w:instrText>Biodiesel"</w:instrText>
      </w:r>
      <w:r w:rsidR="00D962A8" w:rsidRPr="008C68DF">
        <w:rPr>
          <w:b/>
        </w:rPr>
        <w:fldChar w:fldCharType="end"/>
      </w:r>
    </w:p>
    <w:p w14:paraId="12018CAD" w14:textId="57357AE8" w:rsidR="00AB7210" w:rsidRDefault="005A6C37" w:rsidP="00876292">
      <w:pPr>
        <w:tabs>
          <w:tab w:val="left" w:pos="1080"/>
        </w:tabs>
        <w:ind w:left="360"/>
      </w:pPr>
      <w:bookmarkStart w:id="4127" w:name="_Toc85006043"/>
      <w:r w:rsidRPr="002E3964">
        <w:rPr>
          <w:rStyle w:val="EngineFuelTOC3rdLevelChar"/>
          <w:bCs/>
          <w:sz w:val="20"/>
        </w:rPr>
        <w:t xml:space="preserve">3.15.1.  </w:t>
      </w:r>
      <w:r w:rsidR="00876292" w:rsidRPr="002E3964">
        <w:rPr>
          <w:rStyle w:val="EngineFuelTOC3rdLevelChar"/>
          <w:bCs/>
          <w:sz w:val="20"/>
        </w:rPr>
        <w:tab/>
      </w:r>
      <w:r w:rsidRPr="002E3964">
        <w:rPr>
          <w:rStyle w:val="EngineFuelTOC3rdLevelChar"/>
          <w:bCs/>
          <w:sz w:val="20"/>
        </w:rPr>
        <w:t>Identification of Product.</w:t>
      </w:r>
      <w:bookmarkEnd w:id="4127"/>
      <w:r w:rsidRPr="000459E4">
        <w:rPr>
          <w:bCs/>
        </w:rPr>
        <w:t xml:space="preserve"> </w:t>
      </w:r>
      <w:r w:rsidRPr="000459E4">
        <w:t>–</w:t>
      </w:r>
      <w:r>
        <w:t xml:space="preserve"> Biodiesel</w:t>
      </w:r>
      <w:r w:rsidR="00D962A8">
        <w:fldChar w:fldCharType="begin"/>
      </w:r>
      <w:r>
        <w:instrText>xe "</w:instrText>
      </w:r>
      <w:r w:rsidR="00002EFA">
        <w:instrText>Fuels</w:instrText>
      </w:r>
      <w:r w:rsidRPr="00E06EED">
        <w:instrText>:</w:instrText>
      </w:r>
      <w:r w:rsidRPr="001649FE">
        <w:rPr>
          <w:b/>
          <w:bCs/>
        </w:rPr>
        <w:instrText>Biodiesel</w:instrText>
      </w:r>
      <w:r w:rsidR="00050DC0">
        <w:instrText>:B</w:instrText>
      </w:r>
      <w:r w:rsidRPr="00E06EED">
        <w:instrText>lends</w:instrText>
      </w:r>
      <w:r>
        <w:instrText>"</w:instrText>
      </w:r>
      <w:r w:rsidR="00D962A8">
        <w:fldChar w:fldCharType="end"/>
      </w:r>
      <w:r w:rsidR="00D962A8">
        <w:fldChar w:fldCharType="begin"/>
      </w:r>
      <w:r>
        <w:instrText>xe "</w:instrText>
      </w:r>
      <w:r w:rsidRPr="004B122D">
        <w:instrText>Biodiesel</w:instrText>
      </w:r>
      <w:r>
        <w:instrText>" \t</w:instrText>
      </w:r>
      <w:r w:rsidRPr="00077309">
        <w:instrText xml:space="preserve"> "</w:instrText>
      </w:r>
      <w:r w:rsidRPr="009D370B">
        <w:rPr>
          <w:i/>
        </w:rPr>
        <w:instrText>See</w:instrText>
      </w:r>
      <w:r w:rsidRPr="00077309">
        <w:instrText xml:space="preserve"> </w:instrText>
      </w:r>
      <w:r w:rsidR="00002EFA" w:rsidRPr="00077309">
        <w:instrText>Fuels</w:instrText>
      </w:r>
      <w:r>
        <w:instrText>"</w:instrText>
      </w:r>
      <w:r w:rsidR="00D962A8">
        <w:fldChar w:fldCharType="end"/>
      </w:r>
      <w:r>
        <w:t xml:space="preserve"> </w:t>
      </w:r>
      <w:proofErr w:type="spellStart"/>
      <w:r w:rsidR="00AB7210">
        <w:t>Blendstock</w:t>
      </w:r>
      <w:proofErr w:type="spellEnd"/>
      <w:r w:rsidR="00AB7210">
        <w:t xml:space="preserve"> </w:t>
      </w:r>
      <w:r>
        <w:t>shall be identified by the term “biodiesel” with the designation “B100”</w:t>
      </w:r>
      <w:r w:rsidR="00AB7210">
        <w:t xml:space="preserve"> or “B99.”</w:t>
      </w:r>
      <w:r>
        <w:t xml:space="preserve">  </w:t>
      </w:r>
      <w:r w:rsidR="00AB7210">
        <w:t xml:space="preserve"> </w:t>
      </w:r>
    </w:p>
    <w:p w14:paraId="0258EB6D" w14:textId="4CF71B92" w:rsidR="004E3395" w:rsidRDefault="00AB7210" w:rsidP="008E633B">
      <w:pPr>
        <w:spacing w:before="60" w:after="240"/>
        <w:ind w:left="360"/>
      </w:pPr>
      <w:r>
        <w:t>(Amended 2018)</w:t>
      </w:r>
    </w:p>
    <w:p w14:paraId="17A302AC" w14:textId="1B909694" w:rsidR="005A6C37" w:rsidRPr="008C68DF" w:rsidRDefault="005A6C37" w:rsidP="00876292">
      <w:pPr>
        <w:pStyle w:val="EngineFuelTOC3rdLevel"/>
        <w:tabs>
          <w:tab w:val="left" w:pos="1080"/>
        </w:tabs>
        <w:spacing w:after="240"/>
        <w:rPr>
          <w:b/>
        </w:rPr>
      </w:pPr>
      <w:bookmarkStart w:id="4128" w:name="_Toc85006044"/>
      <w:r w:rsidRPr="008C68DF">
        <w:rPr>
          <w:b/>
        </w:rPr>
        <w:t xml:space="preserve">3.15.2.  </w:t>
      </w:r>
      <w:r w:rsidR="00876292">
        <w:rPr>
          <w:b/>
        </w:rPr>
        <w:tab/>
      </w:r>
      <w:r w:rsidRPr="008C68DF">
        <w:rPr>
          <w:b/>
        </w:rPr>
        <w:t>Labeling of Retail Dispensers.</w:t>
      </w:r>
      <w:bookmarkEnd w:id="4128"/>
    </w:p>
    <w:p w14:paraId="375FF98C" w14:textId="422A61F6" w:rsidR="008E633B" w:rsidRDefault="005A6C37" w:rsidP="00876292">
      <w:pPr>
        <w:tabs>
          <w:tab w:val="left" w:pos="1620"/>
        </w:tabs>
        <w:ind w:left="720"/>
      </w:pPr>
      <w:bookmarkStart w:id="4129" w:name="_Toc85006045"/>
      <w:r w:rsidRPr="00181856">
        <w:rPr>
          <w:rStyle w:val="EngineFuelTOC4thLevelChar"/>
          <w:b/>
          <w:sz w:val="20"/>
        </w:rPr>
        <w:t xml:space="preserve">3.15.2.1.  </w:t>
      </w:r>
      <w:r w:rsidR="00876292" w:rsidRPr="00181856">
        <w:rPr>
          <w:rStyle w:val="EngineFuelTOC4thLevelChar"/>
          <w:b/>
          <w:sz w:val="20"/>
        </w:rPr>
        <w:tab/>
      </w:r>
      <w:r w:rsidRPr="00181856">
        <w:rPr>
          <w:rStyle w:val="EngineFuelTOC4thLevelChar"/>
          <w:b/>
          <w:sz w:val="20"/>
        </w:rPr>
        <w:t xml:space="preserve">Labeling of </w:t>
      </w:r>
      <w:r w:rsidR="003C7D0C" w:rsidRPr="00181856">
        <w:rPr>
          <w:rStyle w:val="EngineFuelTOC4thLevelChar"/>
          <w:b/>
          <w:sz w:val="20"/>
        </w:rPr>
        <w:t>Grade Re</w:t>
      </w:r>
      <w:r w:rsidRPr="00181856">
        <w:rPr>
          <w:rStyle w:val="EngineFuelTOC4thLevelChar"/>
          <w:b/>
          <w:sz w:val="20"/>
        </w:rPr>
        <w:t>quired.</w:t>
      </w:r>
      <w:bookmarkEnd w:id="4129"/>
      <w:r w:rsidRPr="000459E4">
        <w:t xml:space="preserve"> – </w:t>
      </w:r>
      <w:r w:rsidRPr="004E188D">
        <w:t>Biodiesel</w:t>
      </w:r>
      <w:r w:rsidR="00D962A8">
        <w:fldChar w:fldCharType="begin"/>
      </w:r>
      <w:r w:rsidR="00EE24E6">
        <w:instrText xml:space="preserve"> XE "</w:instrText>
      </w:r>
      <w:r w:rsidR="00002EFA">
        <w:instrText>Fuels</w:instrText>
      </w:r>
      <w:r w:rsidR="00D32A8D">
        <w:instrText>:</w:instrText>
      </w:r>
      <w:r w:rsidR="00D32A8D" w:rsidRPr="00260903">
        <w:rPr>
          <w:b/>
          <w:bCs/>
        </w:rPr>
        <w:instrText>Biodiesel</w:instrText>
      </w:r>
      <w:r w:rsidR="00EE24E6" w:rsidRPr="008A74B2">
        <w:instrText>:</w:instrText>
      </w:r>
      <w:r w:rsidR="003C1C47">
        <w:instrText>Dispenser</w:instrText>
      </w:r>
      <w:r w:rsidR="00EE24E6">
        <w:instrText xml:space="preserve">" </w:instrText>
      </w:r>
      <w:r w:rsidR="00D962A8">
        <w:fldChar w:fldCharType="end"/>
      </w:r>
      <w:r w:rsidRPr="004E188D">
        <w:t xml:space="preserve"> shall be identified by the grades</w:t>
      </w:r>
      <w:r w:rsidR="008E633B">
        <w:t xml:space="preserve"> No.</w:t>
      </w:r>
      <w:r w:rsidR="008C4336">
        <w:t> </w:t>
      </w:r>
      <w:r w:rsidR="008E633B">
        <w:t>1</w:t>
      </w:r>
      <w:r w:rsidR="008C4336">
        <w:noBreakHyphen/>
      </w:r>
      <w:r w:rsidR="008E633B">
        <w:t>B</w:t>
      </w:r>
      <w:r w:rsidRPr="004E188D">
        <w:t xml:space="preserve"> S15 or </w:t>
      </w:r>
      <w:r w:rsidR="008E633B">
        <w:t>No.</w:t>
      </w:r>
      <w:r w:rsidR="008C4336">
        <w:t> </w:t>
      </w:r>
      <w:r w:rsidR="008E633B">
        <w:t>1</w:t>
      </w:r>
      <w:r w:rsidR="008C4336">
        <w:noBreakHyphen/>
      </w:r>
      <w:r w:rsidR="008E633B">
        <w:t xml:space="preserve">B </w:t>
      </w:r>
      <w:r w:rsidRPr="004E188D">
        <w:t>S500</w:t>
      </w:r>
      <w:r w:rsidR="008E633B">
        <w:t>, or No. 2-B S500</w:t>
      </w:r>
      <w:r w:rsidRPr="004E188D">
        <w:t>.</w:t>
      </w:r>
    </w:p>
    <w:p w14:paraId="15C01D36" w14:textId="3C5C2E10" w:rsidR="005A6C37" w:rsidRDefault="008E633B" w:rsidP="00BB44BD">
      <w:pPr>
        <w:spacing w:before="60" w:after="240"/>
        <w:ind w:left="720"/>
      </w:pPr>
      <w:r>
        <w:t>(Amended 2018)</w:t>
      </w:r>
    </w:p>
    <w:p w14:paraId="2E3312D1" w14:textId="00DE0D14" w:rsidR="0066270F" w:rsidRDefault="005A6C37" w:rsidP="00876292">
      <w:pPr>
        <w:tabs>
          <w:tab w:val="left" w:pos="1620"/>
        </w:tabs>
        <w:ind w:left="720"/>
      </w:pPr>
      <w:bookmarkStart w:id="4130" w:name="_Toc85006046"/>
      <w:bookmarkStart w:id="4131" w:name="_Toc205537425"/>
      <w:r w:rsidRPr="00181856">
        <w:rPr>
          <w:rStyle w:val="EngineFuelTOC4thLevelChar"/>
          <w:b/>
          <w:sz w:val="20"/>
        </w:rPr>
        <w:t>3.15.2.</w:t>
      </w:r>
      <w:r w:rsidR="00BB44BD" w:rsidRPr="00181856">
        <w:rPr>
          <w:rStyle w:val="EngineFuelTOC4thLevelChar"/>
          <w:b/>
          <w:sz w:val="20"/>
        </w:rPr>
        <w:t>2</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 xml:space="preserve">Automotive </w:t>
      </w:r>
      <w:r w:rsidR="003C7D0C" w:rsidRPr="00181856">
        <w:rPr>
          <w:rStyle w:val="EngineFuelTOC4thLevelChar"/>
          <w:b/>
          <w:sz w:val="20"/>
        </w:rPr>
        <w:t>Fuel Rating</w:t>
      </w:r>
      <w:r w:rsidRPr="00181856">
        <w:rPr>
          <w:rStyle w:val="EngineFuelTOC4thLevelChar"/>
          <w:b/>
          <w:sz w:val="20"/>
        </w:rPr>
        <w:t>.</w:t>
      </w:r>
      <w:bookmarkEnd w:id="4130"/>
      <w:r>
        <w:t xml:space="preserve"> – </w:t>
      </w:r>
      <w:r w:rsidR="00D962A8">
        <w:fldChar w:fldCharType="begin"/>
      </w:r>
      <w:r w:rsidR="00050DC0">
        <w:instrText xml:space="preserve"> XE "</w:instrText>
      </w:r>
      <w:r w:rsidR="00002EFA">
        <w:instrText>Fuels</w:instrText>
      </w:r>
      <w:r w:rsidR="00050DC0" w:rsidRPr="00411B74">
        <w:instrText>:</w:instrText>
      </w:r>
      <w:r w:rsidR="00050DC0" w:rsidRPr="00260903">
        <w:rPr>
          <w:b/>
          <w:bCs/>
        </w:rPr>
        <w:instrText>Biodiesel</w:instrText>
      </w:r>
      <w:r w:rsidR="00050DC0" w:rsidRPr="00411B74">
        <w:instrText>:Fuel rating</w:instrText>
      </w:r>
      <w:r w:rsidR="00050DC0">
        <w:instrText xml:space="preserve">" </w:instrText>
      </w:r>
      <w:r w:rsidR="00D962A8">
        <w:fldChar w:fldCharType="end"/>
      </w:r>
      <w:r>
        <w:t xml:space="preserve">Biodiesel and biodiesel blends shall be labeled with its automotive fuel rating in accordance with </w:t>
      </w:r>
      <w:r w:rsidR="0066270F">
        <w:t>the FTC Automotive Fuel Ratings, Certification and Posting Rule,</w:t>
      </w:r>
      <w:r w:rsidR="00CA7A36">
        <w:t xml:space="preserve"> </w:t>
      </w:r>
      <w:r w:rsidR="009E1AC3">
        <w:t>16 CFR</w:t>
      </w:r>
      <w:r>
        <w:t> 306.</w:t>
      </w:r>
      <w:bookmarkEnd w:id="4131"/>
      <w:r w:rsidR="0066270F">
        <w:t xml:space="preserve"> </w:t>
      </w:r>
    </w:p>
    <w:p w14:paraId="33FCE5C9" w14:textId="52DE1E09" w:rsidR="005A6C37" w:rsidRDefault="0066270F" w:rsidP="0071744A">
      <w:pPr>
        <w:spacing w:before="60" w:after="240"/>
        <w:ind w:left="720"/>
      </w:pPr>
      <w:r>
        <w:t>(Amended 2018)</w:t>
      </w:r>
    </w:p>
    <w:p w14:paraId="4CB18C9A" w14:textId="0FEFE2D7" w:rsidR="00876292" w:rsidRDefault="005A6C37" w:rsidP="002558EC">
      <w:pPr>
        <w:tabs>
          <w:tab w:val="left" w:pos="1260"/>
          <w:tab w:val="left" w:pos="1620"/>
        </w:tabs>
        <w:spacing w:after="240"/>
        <w:ind w:left="720"/>
      </w:pPr>
      <w:bookmarkStart w:id="4132" w:name="_Toc85006047"/>
      <w:bookmarkStart w:id="4133" w:name="_Toc205537427"/>
      <w:r w:rsidRPr="00181856">
        <w:rPr>
          <w:rStyle w:val="EngineFuelTOC4thLevelChar"/>
          <w:b/>
          <w:sz w:val="20"/>
        </w:rPr>
        <w:t>3.15.2.</w:t>
      </w:r>
      <w:r w:rsidR="006C7FF1" w:rsidRPr="00181856">
        <w:rPr>
          <w:rStyle w:val="EngineFuelTOC4thLevelChar"/>
          <w:b/>
          <w:sz w:val="20"/>
        </w:rPr>
        <w:t>3</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Biodiesel Blends.</w:t>
      </w:r>
      <w:bookmarkEnd w:id="4132"/>
      <w:r>
        <w:t xml:space="preserve"> – When biodiesel </w:t>
      </w:r>
      <w:r w:rsidR="00D962A8">
        <w:fldChar w:fldCharType="begin"/>
      </w:r>
      <w:r w:rsidR="00050DC0">
        <w:instrText xml:space="preserve"> XE "</w:instrText>
      </w:r>
      <w:r w:rsidR="00002EFA">
        <w:instrText>Fuels</w:instrText>
      </w:r>
      <w:r w:rsidR="00050DC0" w:rsidRPr="00F1784C">
        <w:instrText>:</w:instrText>
      </w:r>
      <w:r w:rsidR="00050DC0" w:rsidRPr="00260903">
        <w:rPr>
          <w:b/>
          <w:bCs/>
        </w:rPr>
        <w:instrText>Biodiesel</w:instrText>
      </w:r>
      <w:r w:rsidR="00050DC0" w:rsidRPr="00F1784C">
        <w:instrText>:Blends</w:instrText>
      </w:r>
      <w:r w:rsidR="00050DC0">
        <w:instrText xml:space="preserve">" </w:instrText>
      </w:r>
      <w:r w:rsidR="00D962A8">
        <w:fldChar w:fldCharType="end"/>
      </w:r>
      <w:r>
        <w:t>blends greater than 20 % by volume are offered by sale, each side of the dispenser where fuel can be delivered shall have a label conspicuously placed that states “Consult Vehicle Manufacturer Fuel Recommendations.”</w:t>
      </w:r>
      <w:bookmarkEnd w:id="4133"/>
      <w:r w:rsidR="00876292">
        <w:t xml:space="preserve"> </w:t>
      </w:r>
      <w:bookmarkStart w:id="4134" w:name="_Toc205537429"/>
    </w:p>
    <w:p w14:paraId="4C97BF7A" w14:textId="4BBCBB83" w:rsidR="005A6C37" w:rsidRDefault="005A6C37" w:rsidP="00876292">
      <w:pPr>
        <w:tabs>
          <w:tab w:val="left" w:pos="1620"/>
        </w:tabs>
        <w:spacing w:after="240"/>
        <w:ind w:left="720"/>
      </w:pPr>
      <w:r w:rsidRPr="006832D3">
        <w:lastRenderedPageBreak/>
        <w:t xml:space="preserve">The lettering of this legend shall not be less </w:t>
      </w:r>
      <w:r w:rsidR="001A1600" w:rsidRPr="006832D3">
        <w:t>tha</w:t>
      </w:r>
      <w:r w:rsidR="001A1600">
        <w:t>n</w:t>
      </w:r>
      <w:r w:rsidR="001A1600" w:rsidRPr="006832D3">
        <w:t xml:space="preserve"> </w:t>
      </w:r>
      <w:r>
        <w:t>6</w:t>
      </w:r>
      <w:r w:rsidRPr="006832D3">
        <w:t> mm (</w:t>
      </w:r>
      <w:r w:rsidR="0029037D" w:rsidRPr="0029037D">
        <w:rPr>
          <w:vertAlign w:val="superscript"/>
        </w:rPr>
        <w:t>1</w:t>
      </w:r>
      <w:r w:rsidR="0029037D">
        <w:t>/</w:t>
      </w:r>
      <w:r w:rsidR="0029037D" w:rsidRPr="0029037D">
        <w:rPr>
          <w:vertAlign w:val="subscript"/>
        </w:rPr>
        <w:t>4</w:t>
      </w:r>
      <w:r w:rsidRPr="003F6C71">
        <w:t> </w:t>
      </w:r>
      <w:r w:rsidRPr="006832D3">
        <w:t xml:space="preserve">in) in height by </w:t>
      </w:r>
      <w:r>
        <w:t>0</w:t>
      </w:r>
      <w:r w:rsidRPr="006832D3">
        <w:t>.</w:t>
      </w:r>
      <w:r>
        <w:t>8</w:t>
      </w:r>
      <w:r w:rsidRPr="006832D3">
        <w:t> mm (</w:t>
      </w:r>
      <w:r w:rsidRPr="00F24A2A">
        <w:rPr>
          <w:spacing w:val="-10"/>
          <w:szCs w:val="20"/>
          <w:vertAlign w:val="superscript"/>
        </w:rPr>
        <w:t>1</w:t>
      </w:r>
      <w:r w:rsidRPr="00BB4E89">
        <w:rPr>
          <w:spacing w:val="-10"/>
          <w:szCs w:val="20"/>
        </w:rPr>
        <w:t>/</w:t>
      </w:r>
      <w:r w:rsidRPr="00F24A2A">
        <w:rPr>
          <w:spacing w:val="-10"/>
          <w:szCs w:val="20"/>
          <w:vertAlign w:val="subscript"/>
        </w:rPr>
        <w:t>32</w:t>
      </w:r>
      <w:r>
        <w:t> </w:t>
      </w:r>
      <w:r w:rsidRPr="006832D3">
        <w:t>in) stroke; block style letters and the color shall be in definite contrast to the background color to which it is applied</w:t>
      </w:r>
      <w:r>
        <w:t>.</w:t>
      </w:r>
      <w:bookmarkEnd w:id="4134"/>
    </w:p>
    <w:p w14:paraId="41B5BAA2" w14:textId="21DC16FC" w:rsidR="005A6C37" w:rsidRDefault="005A6C37" w:rsidP="002558EC">
      <w:pPr>
        <w:tabs>
          <w:tab w:val="left" w:pos="1080"/>
        </w:tabs>
        <w:suppressAutoHyphens/>
        <w:spacing w:after="240"/>
        <w:ind w:left="360"/>
      </w:pPr>
      <w:bookmarkStart w:id="4135" w:name="_Toc85006048"/>
      <w:r w:rsidRPr="0004651E">
        <w:rPr>
          <w:rStyle w:val="EngineFuelTOC3rdLevelChar"/>
          <w:bCs/>
          <w:sz w:val="20"/>
        </w:rPr>
        <w:t>3.15.3.</w:t>
      </w:r>
      <w:r w:rsidR="002558EC" w:rsidRPr="0004651E">
        <w:rPr>
          <w:rStyle w:val="EngineFuelTOC3rdLevelChar"/>
          <w:bCs/>
          <w:sz w:val="20"/>
        </w:rPr>
        <w:tab/>
      </w:r>
      <w:r w:rsidRPr="0004651E">
        <w:rPr>
          <w:rStyle w:val="EngineFuelTOC3rdLevelChar"/>
          <w:bCs/>
          <w:sz w:val="20"/>
        </w:rPr>
        <w:t>Documentation for Dispenser Labeling Purposes.</w:t>
      </w:r>
      <w:bookmarkEnd w:id="4135"/>
      <w:r w:rsidRPr="008D2595">
        <w:rPr>
          <w:bCs/>
        </w:rPr>
        <w:t xml:space="preserve"> </w:t>
      </w:r>
      <w:r>
        <w:t xml:space="preserve">– The retailer </w:t>
      </w:r>
      <w:r w:rsidR="00D962A8">
        <w:fldChar w:fldCharType="begin"/>
      </w:r>
      <w:r w:rsidR="00050DC0">
        <w:instrText xml:space="preserve"> XE "</w:instrText>
      </w:r>
      <w:r w:rsidR="00002EFA">
        <w:instrText>Fuels</w:instrText>
      </w:r>
      <w:r w:rsidR="00050DC0" w:rsidRPr="0042377E">
        <w:instrText>:</w:instrText>
      </w:r>
      <w:r w:rsidR="00050DC0" w:rsidRPr="00260903">
        <w:rPr>
          <w:b/>
          <w:bCs/>
        </w:rPr>
        <w:instrText>Biodiesel</w:instrText>
      </w:r>
      <w:r w:rsidR="00050DC0" w:rsidRPr="0042377E">
        <w:instrText>:</w:instrText>
      </w:r>
      <w:r w:rsidR="003C1C47">
        <w:instrText>Dispenser</w:instrText>
      </w:r>
      <w:r w:rsidR="00050DC0">
        <w:instrText xml:space="preserve">" </w:instrText>
      </w:r>
      <w:r w:rsidR="00D962A8">
        <w:fldChar w:fldCharType="end"/>
      </w:r>
      <w:r>
        <w:t>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03D4F16C" w14:textId="528A600B" w:rsidR="005A6C37" w:rsidRDefault="005A6C37" w:rsidP="002558EC">
      <w:pPr>
        <w:tabs>
          <w:tab w:val="left" w:pos="1080"/>
        </w:tabs>
        <w:ind w:left="360"/>
      </w:pPr>
      <w:bookmarkStart w:id="4136" w:name="_Toc85006049"/>
      <w:r w:rsidRPr="0004651E">
        <w:rPr>
          <w:rStyle w:val="EngineFuelTOC3rdLevelChar"/>
          <w:bCs/>
          <w:sz w:val="20"/>
        </w:rPr>
        <w:t xml:space="preserve">3.15.4. </w:t>
      </w:r>
      <w:r w:rsidR="002558EC" w:rsidRPr="0004651E">
        <w:rPr>
          <w:rStyle w:val="EngineFuelTOC3rdLevelChar"/>
          <w:bCs/>
          <w:sz w:val="20"/>
        </w:rPr>
        <w:tab/>
      </w:r>
      <w:r w:rsidRPr="0004651E">
        <w:rPr>
          <w:rStyle w:val="EngineFuelTOC3rdLevelChar"/>
          <w:bCs/>
          <w:sz w:val="20"/>
        </w:rPr>
        <w:t>Exemption.</w:t>
      </w:r>
      <w:bookmarkEnd w:id="4136"/>
      <w:r w:rsidRPr="00BC70CE">
        <w:rPr>
          <w:bCs/>
        </w:rPr>
        <w:t xml:space="preserve"> </w:t>
      </w:r>
      <w:r w:rsidRPr="00BC70CE">
        <w:t>–</w:t>
      </w:r>
      <w:r>
        <w:t xml:space="preserve"> Biodiesel blends </w:t>
      </w:r>
      <w:r w:rsidR="00D962A8">
        <w:fldChar w:fldCharType="begin"/>
      </w:r>
      <w:r w:rsidR="00050DC0">
        <w:instrText xml:space="preserve"> XE "</w:instrText>
      </w:r>
      <w:r w:rsidR="00002EFA">
        <w:instrText>Fuels</w:instrText>
      </w:r>
      <w:r w:rsidR="00050DC0" w:rsidRPr="00B42AEF">
        <w:instrText>:</w:instrText>
      </w:r>
      <w:r w:rsidR="00050DC0" w:rsidRPr="00260903">
        <w:rPr>
          <w:b/>
          <w:bCs/>
        </w:rPr>
        <w:instrText>Biodiesel</w:instrText>
      </w:r>
      <w:r w:rsidR="00050DC0" w:rsidRPr="00B42AEF">
        <w:instrText>:Exemption</w:instrText>
      </w:r>
      <w:r w:rsidR="00050DC0">
        <w:instrText xml:space="preserve">" </w:instrText>
      </w:r>
      <w:r w:rsidR="00D962A8">
        <w:fldChar w:fldCharType="end"/>
      </w:r>
      <w:r>
        <w:t xml:space="preserve">that </w:t>
      </w:r>
      <w:r w:rsidRPr="00682F0D">
        <w:t xml:space="preserve">contain less than or equal to 5 % biodiesel by volume are exempted from the requirements of Sections 3.15.1. Identification of Product, 3.15.2. Labeling of Retail Dispensers, and 3.15.3. </w:t>
      </w:r>
      <w:r w:rsidR="00BB5BAF">
        <w:t>Documentation for Dispenser Labeling Purposes</w:t>
      </w:r>
      <w:r w:rsidRPr="00682F0D">
        <w:t xml:space="preserve"> when it is sold as “diesel fuel” as required</w:t>
      </w:r>
      <w:r>
        <w:t xml:space="preserve"> in Section 3.3.</w:t>
      </w:r>
      <w:r w:rsidR="00D8136D">
        <w:t xml:space="preserve"> Diesel Fuel.</w:t>
      </w:r>
    </w:p>
    <w:p w14:paraId="1B3E7901" w14:textId="02F31B19" w:rsidR="005A6C37" w:rsidRDefault="005A6C37" w:rsidP="001742CD">
      <w:pPr>
        <w:spacing w:before="60" w:after="240"/>
      </w:pPr>
      <w:r>
        <w:t>(Added 2005) (Amended 2008</w:t>
      </w:r>
      <w:r w:rsidR="006C7FF1">
        <w:t xml:space="preserve"> and 2018</w:t>
      </w:r>
      <w:r>
        <w:t>)</w:t>
      </w:r>
    </w:p>
    <w:p w14:paraId="2338EB37" w14:textId="18332453" w:rsidR="00262C4E" w:rsidRPr="008C68DF" w:rsidRDefault="00262C4E" w:rsidP="0097533A">
      <w:pPr>
        <w:pStyle w:val="EngineFuelTOC2ndLevel"/>
        <w:tabs>
          <w:tab w:val="left" w:pos="540"/>
        </w:tabs>
      </w:pPr>
      <w:bookmarkStart w:id="4137" w:name="_Toc85006050"/>
      <w:r w:rsidRPr="008C68DF">
        <w:t>3.16.</w:t>
      </w:r>
      <w:r w:rsidR="002558EC">
        <w:tab/>
      </w:r>
      <w:r w:rsidRPr="008C68DF">
        <w:t>Diesel Exhaust Fluid (DEF).</w:t>
      </w:r>
      <w:bookmarkEnd w:id="4137"/>
    </w:p>
    <w:p w14:paraId="14E80E0B" w14:textId="76832F2E" w:rsidR="00262C4E" w:rsidRDefault="00262C4E" w:rsidP="002558EC">
      <w:pPr>
        <w:tabs>
          <w:tab w:val="left" w:pos="1080"/>
        </w:tabs>
        <w:spacing w:before="240" w:after="240"/>
        <w:ind w:left="360"/>
      </w:pPr>
      <w:bookmarkStart w:id="4138" w:name="_Toc85006051"/>
      <w:r w:rsidRPr="0004651E">
        <w:rPr>
          <w:rStyle w:val="EngineFuelTOC3rdLevelChar"/>
          <w:bCs/>
          <w:sz w:val="20"/>
        </w:rPr>
        <w:t xml:space="preserve">3.16.1. </w:t>
      </w:r>
      <w:r w:rsidR="002558EC" w:rsidRPr="0004651E">
        <w:rPr>
          <w:rStyle w:val="EngineFuelTOC3rdLevelChar"/>
          <w:bCs/>
          <w:sz w:val="20"/>
        </w:rPr>
        <w:tab/>
      </w:r>
      <w:r w:rsidRPr="0004651E">
        <w:rPr>
          <w:rStyle w:val="EngineFuelTOC3rdLevelChar"/>
          <w:bCs/>
          <w:sz w:val="20"/>
        </w:rPr>
        <w:t>Labeling of Diesel Exhaust Fluid (DEF).</w:t>
      </w:r>
      <w:bookmarkEnd w:id="4138"/>
      <w:r w:rsidRPr="008C68DF">
        <w:rPr>
          <w:b/>
          <w:bCs/>
        </w:rPr>
        <w:t xml:space="preserve"> </w:t>
      </w:r>
      <w:r w:rsidRPr="00BC70CE">
        <w:t>–</w:t>
      </w:r>
      <w:r>
        <w:t xml:space="preserve"> DE</w:t>
      </w:r>
      <w:r w:rsidR="00F96688">
        <w:t>F</w:t>
      </w:r>
      <w:r>
        <w:t xml:space="preserve"> shall be labeled</w:t>
      </w:r>
      <w:r w:rsidR="00F225EB">
        <w:fldChar w:fldCharType="begin"/>
      </w:r>
      <w:r w:rsidR="00F225EB">
        <w:instrText xml:space="preserve"> XE "</w:instrText>
      </w:r>
      <w:r w:rsidR="00F225EB" w:rsidRPr="00F61EF1">
        <w:instrText>Diesel exhaust fluid (DEF)</w:instrText>
      </w:r>
      <w:r w:rsidR="00F225EB">
        <w:instrText xml:space="preserve">" </w:instrText>
      </w:r>
      <w:r w:rsidR="00F225EB">
        <w:fldChar w:fldCharType="end"/>
      </w:r>
      <w:r>
        <w:fldChar w:fldCharType="begin"/>
      </w:r>
      <w:r>
        <w:instrText xml:space="preserve"> XE "Diesel</w:instrText>
      </w:r>
      <w:r w:rsidR="00F225EB">
        <w:instrText xml:space="preserve"> exhaust fluid (DEF)</w:instrText>
      </w:r>
      <w:r>
        <w:instrText xml:space="preserve">:Labeling" </w:instrText>
      </w:r>
      <w:r>
        <w:fldChar w:fldCharType="end"/>
      </w:r>
      <w:r>
        <w:t>.</w:t>
      </w:r>
    </w:p>
    <w:p w14:paraId="3F4AE42C" w14:textId="1769AD1D" w:rsidR="00262C4E" w:rsidRDefault="00262C4E" w:rsidP="002558EC">
      <w:pPr>
        <w:tabs>
          <w:tab w:val="left" w:pos="1620"/>
        </w:tabs>
        <w:suppressAutoHyphens/>
        <w:spacing w:after="240"/>
        <w:ind w:left="720"/>
      </w:pPr>
      <w:bookmarkStart w:id="4139" w:name="_Toc85006052"/>
      <w:r w:rsidRPr="0004651E">
        <w:rPr>
          <w:rStyle w:val="EngineFuelTOC4thLevelChar"/>
          <w:b/>
          <w:sz w:val="20"/>
        </w:rPr>
        <w:t xml:space="preserve">3.16.1.1. </w:t>
      </w:r>
      <w:r w:rsidR="002558EC" w:rsidRPr="0004651E">
        <w:rPr>
          <w:rStyle w:val="EngineFuelTOC4thLevelChar"/>
          <w:b/>
          <w:sz w:val="20"/>
        </w:rPr>
        <w:tab/>
      </w:r>
      <w:r w:rsidRPr="0004651E">
        <w:rPr>
          <w:rStyle w:val="EngineFuelTOC4thLevelChar"/>
          <w:b/>
          <w:sz w:val="20"/>
        </w:rPr>
        <w:t>Retail Dispenser Labeling.</w:t>
      </w:r>
      <w:bookmarkEnd w:id="4139"/>
      <w:r>
        <w:t xml:space="preserve"> – </w:t>
      </w:r>
      <w:r>
        <w:fldChar w:fldCharType="begin"/>
      </w:r>
      <w:r>
        <w:instrText xml:space="preserve"> XE "</w:instrText>
      </w:r>
      <w:r w:rsidR="00F225EB">
        <w:instrText>Diesel exhaust fluid (DEF)</w:instrText>
      </w:r>
      <w:r>
        <w:instrText>:</w:instrText>
      </w:r>
      <w:r w:rsidR="003C1C47">
        <w:instrText>Dispenser</w:instrText>
      </w:r>
      <w:r>
        <w:instrText xml:space="preserve">" </w:instrText>
      </w:r>
      <w:r>
        <w:fldChar w:fldCharType="end"/>
      </w:r>
      <w:r w:rsidRPr="004E188D">
        <w:t xml:space="preserve"> </w:t>
      </w:r>
      <w:r>
        <w:t xml:space="preserve">A label shall be clearly and conspicuously placed on the front panel </w:t>
      </w:r>
      <w:r w:rsidR="00F96688">
        <w:t>of</w:t>
      </w:r>
      <w:r>
        <w:t xml:space="preserve"> the D</w:t>
      </w:r>
      <w:r w:rsidR="00F96688">
        <w:t>E</w:t>
      </w:r>
      <w:r>
        <w:t xml:space="preserve">F dispenser </w:t>
      </w:r>
      <w:proofErr w:type="gramStart"/>
      <w:r>
        <w:t>stating</w:t>
      </w:r>
      <w:proofErr w:type="gramEnd"/>
      <w:r>
        <w:t xml:space="preserve"> “for operation of selective catalytic reduction (SCR)</w:t>
      </w:r>
      <w:r w:rsidR="00F96688">
        <w:t xml:space="preserve"> </w:t>
      </w:r>
      <w:r>
        <w:t>convert</w:t>
      </w:r>
      <w:r w:rsidR="00F96688">
        <w:t>ers in moto</w:t>
      </w:r>
      <w:r>
        <w:t>r vehicles with diesel engines.”</w:t>
      </w:r>
    </w:p>
    <w:p w14:paraId="6BD5E4D0" w14:textId="23D0B16B" w:rsidR="00262C4E" w:rsidRDefault="00262C4E" w:rsidP="002558EC">
      <w:pPr>
        <w:tabs>
          <w:tab w:val="left" w:pos="1620"/>
        </w:tabs>
        <w:suppressAutoHyphens/>
        <w:spacing w:after="240"/>
        <w:ind w:left="720"/>
      </w:pPr>
      <w:bookmarkStart w:id="4140" w:name="_Toc85006053"/>
      <w:r w:rsidRPr="0004651E">
        <w:rPr>
          <w:rStyle w:val="EngineFuelTOC4thLevelChar"/>
          <w:b/>
          <w:sz w:val="20"/>
        </w:rPr>
        <w:t>3.16.1.2</w:t>
      </w:r>
      <w:r w:rsidR="005447FB" w:rsidRPr="0004651E">
        <w:rPr>
          <w:rStyle w:val="EngineFuelTOC4thLevelChar"/>
          <w:b/>
          <w:sz w:val="20"/>
        </w:rPr>
        <w:t>.</w:t>
      </w:r>
      <w:r w:rsidR="002558EC" w:rsidRPr="0004651E">
        <w:rPr>
          <w:rStyle w:val="EngineFuelTOC4thLevelChar"/>
          <w:b/>
          <w:sz w:val="20"/>
        </w:rPr>
        <w:tab/>
      </w:r>
      <w:r w:rsidRPr="0004651E">
        <w:rPr>
          <w:rStyle w:val="EngineFuelTOC4thLevelChar"/>
          <w:b/>
          <w:sz w:val="20"/>
        </w:rPr>
        <w:t>Documentation for Retailers of Bulk Product.</w:t>
      </w:r>
      <w:bookmarkEnd w:id="4140"/>
      <w:r>
        <w:t xml:space="preserve"> – </w:t>
      </w:r>
      <w:r>
        <w:fldChar w:fldCharType="begin"/>
      </w:r>
      <w:r>
        <w:instrText xml:space="preserve"> XE "</w:instrText>
      </w:r>
      <w:r w:rsidR="00F225EB">
        <w:instrText>Diesel exhaust fluid (DEF)</w:instrText>
      </w:r>
      <w:r>
        <w:instrText xml:space="preserve">:Documentation" </w:instrText>
      </w:r>
      <w:r>
        <w:fldChar w:fldCharType="end"/>
      </w:r>
      <w:r w:rsidRPr="004E188D">
        <w:t xml:space="preserve"> </w:t>
      </w:r>
      <w:r>
        <w:t>A DEF supplier shall provide, at the time of delivery of the bulk shipment of DEF, identification of the fluid’s origin including the name of the fluid manufacturer, the bran</w:t>
      </w:r>
      <w:r w:rsidR="00607A78">
        <w:t>d name, trade name, or trademar</w:t>
      </w:r>
      <w:r>
        <w:t>k, and a statement identifying the fluid as DEF conforming to specifications given in the latest version of ISO 22241, “Diesel engines – NOx reduction agent AUS 32.”  This information shall be provided by the supplier on an invoice, bill of lading, shipping paper, or other document.</w:t>
      </w:r>
    </w:p>
    <w:p w14:paraId="3837FB66" w14:textId="1DC7B4E5" w:rsidR="00262C4E" w:rsidRDefault="00262C4E" w:rsidP="002558EC">
      <w:pPr>
        <w:tabs>
          <w:tab w:val="left" w:pos="1620"/>
        </w:tabs>
        <w:spacing w:after="240"/>
        <w:ind w:left="720"/>
      </w:pPr>
      <w:bookmarkStart w:id="4141" w:name="_Toc85006054"/>
      <w:r w:rsidRPr="0004651E">
        <w:rPr>
          <w:rStyle w:val="EngineFuelTOC4thLevelChar"/>
          <w:b/>
          <w:sz w:val="20"/>
        </w:rPr>
        <w:t xml:space="preserve">3.16.1.3. </w:t>
      </w:r>
      <w:r w:rsidR="002558EC" w:rsidRPr="0004651E">
        <w:rPr>
          <w:rStyle w:val="EngineFuelTOC4thLevelChar"/>
          <w:b/>
          <w:sz w:val="20"/>
        </w:rPr>
        <w:tab/>
      </w:r>
      <w:r w:rsidRPr="0004651E">
        <w:rPr>
          <w:rStyle w:val="EngineFuelTOC4thLevelChar"/>
          <w:b/>
          <w:sz w:val="20"/>
        </w:rPr>
        <w:t>Labeling Packaged Product.</w:t>
      </w:r>
      <w:bookmarkEnd w:id="4141"/>
      <w:r>
        <w:t xml:space="preserve"> – </w:t>
      </w:r>
      <w:r>
        <w:fldChar w:fldCharType="begin"/>
      </w:r>
      <w:r>
        <w:instrText xml:space="preserve"> XE "</w:instrText>
      </w:r>
      <w:r w:rsidR="00F225EB">
        <w:instrText>Diesel exhaust fluid (DEF)</w:instrText>
      </w:r>
      <w:r>
        <w:instrText>:</w:instrText>
      </w:r>
      <w:r w:rsidRPr="008A74B2">
        <w:instrText>Labeling</w:instrText>
      </w:r>
      <w:r>
        <w:instrText xml:space="preserve">" </w:instrText>
      </w:r>
      <w:r>
        <w:fldChar w:fldCharType="end"/>
      </w:r>
      <w:r w:rsidRPr="004E188D">
        <w:t xml:space="preserve"> </w:t>
      </w:r>
      <w:r>
        <w:t xml:space="preserve">Any </w:t>
      </w:r>
      <w:r w:rsidR="00607A78">
        <w:t>DEF</w:t>
      </w:r>
      <w:r>
        <w:t xml:space="preserve"> retail package shall bear a label that includes the name of the fluid manufacturer, the brand name, trade name, or trademark, a statement identifying the fluid as DEF conforming to specifications given</w:t>
      </w:r>
      <w:r w:rsidR="00607A78">
        <w:t xml:space="preserve"> </w:t>
      </w:r>
      <w:r>
        <w:t>in the latest version of ISO 22241, “Diesel engines – NOx reduction agent AUX 32.</w:t>
      </w:r>
      <w:r w:rsidR="008F2BCF">
        <w:t xml:space="preserve">”  </w:t>
      </w:r>
      <w:r>
        <w:t>And the statement, “It is recommended to store DEF between − 5 °C to 30 °C (23 °F to 86 °F).”</w:t>
      </w:r>
    </w:p>
    <w:p w14:paraId="5BB152A7" w14:textId="0CCFFCF9" w:rsidR="00262C4E" w:rsidRDefault="00262C4E" w:rsidP="002558EC">
      <w:pPr>
        <w:keepNext/>
        <w:tabs>
          <w:tab w:val="left" w:pos="1620"/>
        </w:tabs>
        <w:suppressAutoHyphens/>
        <w:spacing w:before="60"/>
        <w:ind w:left="720"/>
      </w:pPr>
      <w:bookmarkStart w:id="4142" w:name="_Toc85006055"/>
      <w:r w:rsidRPr="0004651E">
        <w:rPr>
          <w:rStyle w:val="EngineFuelTOC4thLevelChar"/>
          <w:b/>
          <w:sz w:val="20"/>
        </w:rPr>
        <w:t xml:space="preserve">3.16.1.4. </w:t>
      </w:r>
      <w:r w:rsidR="002558EC" w:rsidRPr="0004651E">
        <w:rPr>
          <w:rStyle w:val="EngineFuelTOC4thLevelChar"/>
          <w:b/>
          <w:sz w:val="20"/>
        </w:rPr>
        <w:tab/>
      </w:r>
      <w:r w:rsidRPr="0004651E">
        <w:rPr>
          <w:rStyle w:val="EngineFuelTOC4thLevelChar"/>
          <w:b/>
          <w:sz w:val="20"/>
        </w:rPr>
        <w:t>Documentation for Bulk Deliveries.</w:t>
      </w:r>
      <w:bookmarkEnd w:id="4142"/>
      <w:r>
        <w:t xml:space="preserve"> – </w:t>
      </w:r>
      <w:r>
        <w:fldChar w:fldCharType="begin"/>
      </w:r>
      <w:r>
        <w:instrText xml:space="preserve"> XE "</w:instrText>
      </w:r>
      <w:r w:rsidR="00F225EB">
        <w:instrText>Diesel exhaust fluid (DEF)</w:instrText>
      </w:r>
      <w:r>
        <w:instrText xml:space="preserve">:Documentation" </w:instrText>
      </w:r>
      <w:r>
        <w:fldChar w:fldCharType="end"/>
      </w:r>
      <w:r w:rsidR="00802792">
        <w:fldChar w:fldCharType="begin"/>
      </w:r>
      <w:r w:rsidR="00802792">
        <w:instrText xml:space="preserve"> XE "Diesel exhaust fluid (DEF):Bulk" </w:instrText>
      </w:r>
      <w:r w:rsidR="00802792">
        <w:fldChar w:fldCharType="end"/>
      </w:r>
      <w:r w:rsidRPr="004E188D">
        <w:t xml:space="preserve"> </w:t>
      </w:r>
      <w:r>
        <w:t>A carrier that transports or ac</w:t>
      </w:r>
      <w:r w:rsidR="00607A78">
        <w:t>cepts for transportation any bu</w:t>
      </w:r>
      <w:r>
        <w:t>lk shipment by tank truck, freight container, cargo tank, railcar, or any other vehicle used to transport or deliver bulk quantities of DEF shall, at the time of delivery of the DEF, provide identification of the fluid’s origin including the name of the fluid manufacturer</w:t>
      </w:r>
      <w:r w:rsidR="00647A95">
        <w:t>,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other document.</w:t>
      </w:r>
    </w:p>
    <w:p w14:paraId="2C3C7688" w14:textId="4B085E82" w:rsidR="00647A95" w:rsidRDefault="00647A95" w:rsidP="002558EC">
      <w:pPr>
        <w:keepNext/>
        <w:tabs>
          <w:tab w:val="left" w:pos="1620"/>
        </w:tabs>
        <w:spacing w:before="60" w:after="240"/>
      </w:pPr>
      <w:r w:rsidRPr="006F0486">
        <w:t>(Added 2014)</w:t>
      </w:r>
    </w:p>
    <w:p w14:paraId="1B1E8914" w14:textId="367E83FA" w:rsidR="00E5415D" w:rsidRPr="002E3964" w:rsidRDefault="00E5415D" w:rsidP="0097533A">
      <w:pPr>
        <w:pStyle w:val="EngineFuelTOC2ndLevel"/>
        <w:tabs>
          <w:tab w:val="left" w:pos="540"/>
        </w:tabs>
        <w:spacing w:after="240"/>
      </w:pPr>
      <w:bookmarkStart w:id="4143" w:name="_Toc85006056"/>
      <w:r w:rsidRPr="002E3964">
        <w:t>3.17.</w:t>
      </w:r>
      <w:r w:rsidRPr="002E3964">
        <w:tab/>
        <w:t>Tractor Hydraulic Fluid</w:t>
      </w:r>
      <w:bookmarkEnd w:id="4143"/>
    </w:p>
    <w:p w14:paraId="3672FCB2" w14:textId="72B6DB5A" w:rsidR="00E5415D" w:rsidRPr="004E4226" w:rsidRDefault="00E5415D" w:rsidP="00DB2B6A">
      <w:pPr>
        <w:tabs>
          <w:tab w:val="left" w:pos="1260"/>
        </w:tabs>
        <w:spacing w:after="240"/>
        <w:ind w:left="360"/>
        <w:rPr>
          <w:rFonts w:eastAsia="Calibri"/>
        </w:rPr>
      </w:pPr>
      <w:bookmarkStart w:id="4144" w:name="_Toc85006057"/>
      <w:r w:rsidRPr="00B06D75">
        <w:rPr>
          <w:rStyle w:val="EngineFuelTOC3rdLevelChar"/>
          <w:bCs/>
          <w:sz w:val="20"/>
        </w:rPr>
        <w:t>3.17.1.</w:t>
      </w:r>
      <w:r w:rsidR="002558EC" w:rsidRPr="00B06D75">
        <w:rPr>
          <w:rStyle w:val="EngineFuelTOC3rdLevelChar"/>
          <w:bCs/>
          <w:sz w:val="20"/>
        </w:rPr>
        <w:tab/>
      </w:r>
      <w:r w:rsidRPr="00B06D75">
        <w:rPr>
          <w:rStyle w:val="EngineFuelTOC3rdLevelChar"/>
          <w:bCs/>
          <w:sz w:val="20"/>
        </w:rPr>
        <w:t>Labeling and Identification of Tractor Hydraulic Fluid</w:t>
      </w:r>
      <w:bookmarkEnd w:id="4144"/>
      <w:r w:rsidR="00705953">
        <w:rPr>
          <w:rStyle w:val="EngineFuelTOC3rdLevelChar"/>
          <w:bCs/>
          <w:sz w:val="20"/>
        </w:rPr>
        <w:fldChar w:fldCharType="begin"/>
      </w:r>
      <w:r w:rsidR="00705953">
        <w:instrText xml:space="preserve"> XE "</w:instrText>
      </w:r>
      <w:r w:rsidR="00705953" w:rsidRPr="00CB2BD6">
        <w:rPr>
          <w:rStyle w:val="EngineFuelTOC3rdLevelChar"/>
          <w:b w:val="0"/>
          <w:sz w:val="20"/>
        </w:rPr>
        <w:instrText>Labeling and Identification of Tractor Hydraulic Fluid</w:instrText>
      </w:r>
      <w:r w:rsidR="00705953">
        <w:instrText xml:space="preserve">" </w:instrText>
      </w:r>
      <w:r w:rsidR="00705953">
        <w:rPr>
          <w:rStyle w:val="EngineFuelTOC3rdLevelChar"/>
          <w:bCs/>
          <w:sz w:val="20"/>
        </w:rPr>
        <w:fldChar w:fldCharType="end"/>
      </w:r>
      <w:r w:rsidRPr="00285032">
        <w:rPr>
          <w:rStyle w:val="EngineFuelTOC2ndLevelChar"/>
        </w:rPr>
        <w:t>.</w:t>
      </w:r>
      <w:r w:rsidRPr="004E4226">
        <w:t xml:space="preserve"> – Tractor hydraulic fluid shall be labeled or identified as described below </w:t>
      </w:r>
    </w:p>
    <w:p w14:paraId="74551C2A" w14:textId="53338523" w:rsidR="00E5415D" w:rsidRPr="004E4226" w:rsidRDefault="00FF6D7B" w:rsidP="004F3D73">
      <w:pPr>
        <w:tabs>
          <w:tab w:val="left" w:pos="1620"/>
        </w:tabs>
        <w:spacing w:after="240"/>
        <w:ind w:left="720"/>
        <w:rPr>
          <w:rFonts w:eastAsia="Calibri"/>
        </w:rPr>
      </w:pPr>
      <w:bookmarkStart w:id="4145" w:name="_Toc85006058"/>
      <w:r w:rsidRPr="0004651E">
        <w:rPr>
          <w:rStyle w:val="EngineFuelTOC4thLevelChar"/>
          <w:b/>
          <w:sz w:val="20"/>
        </w:rPr>
        <w:t>3.17.1.1.</w:t>
      </w:r>
      <w:r w:rsidR="004F3D73" w:rsidRPr="0004651E">
        <w:rPr>
          <w:rStyle w:val="EngineFuelTOC4thLevelChar"/>
          <w:b/>
          <w:sz w:val="20"/>
        </w:rPr>
        <w:tab/>
      </w:r>
      <w:r w:rsidRPr="0004651E">
        <w:rPr>
          <w:rStyle w:val="EngineFuelTOC4thLevelChar"/>
          <w:b/>
          <w:sz w:val="20"/>
        </w:rPr>
        <w:t>Container Labeling</w:t>
      </w:r>
      <w:r w:rsidR="004F3D73" w:rsidRPr="0004651E">
        <w:rPr>
          <w:rStyle w:val="EngineFuelTOC4thLevelChar"/>
          <w:b/>
          <w:sz w:val="20"/>
        </w:rPr>
        <w:t>.</w:t>
      </w:r>
      <w:bookmarkEnd w:id="4145"/>
      <w:r w:rsidRPr="009666F6" w:rsidDel="00FF6D7B">
        <w:rPr>
          <w:b/>
          <w:szCs w:val="20"/>
        </w:rPr>
        <w:t xml:space="preserve"> </w:t>
      </w:r>
      <w:r w:rsidR="00E5415D" w:rsidRPr="004E4226">
        <w:t xml:space="preserve">– The label on a container of tractor hydraulic fluid shall not contain any information that is false or misleading.  Containers include bottles, cans, multi-quart or liter containers, pails, kegs, drums, and intermediate bulk containers (IBCs).  In addition, each container of tractor hydraulic fluid shall be labeled with the following: </w:t>
      </w:r>
    </w:p>
    <w:p w14:paraId="00267FDB"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t xml:space="preserve">the brand name; </w:t>
      </w:r>
    </w:p>
    <w:p w14:paraId="6003AD21"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lastRenderedPageBreak/>
        <w:t xml:space="preserve">the name and place of business of the manufacturer, packer, seller, or distributor; </w:t>
      </w:r>
    </w:p>
    <w:p w14:paraId="0815AA27" w14:textId="15FE15EB"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422D4FE4" w14:textId="0F6A6E0B"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manufacturers; </w:t>
      </w:r>
    </w:p>
    <w:p w14:paraId="5F5EC0BB" w14:textId="60784187"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BD0464">
        <w:rPr>
          <w:color w:val="000000"/>
          <w:szCs w:val="22"/>
        </w:rPr>
        <w:t>cautionary statement</w:t>
      </w:r>
      <w:r w:rsidR="00BD0464" w:rsidRPr="00B93547">
        <w:rPr>
          <w:color w:val="000000"/>
          <w:szCs w:val="22"/>
        </w:rPr>
        <w:t xml:space="preserve"> </w:t>
      </w:r>
      <w:r w:rsidRPr="00B93547">
        <w:rPr>
          <w:color w:val="000000"/>
          <w:szCs w:val="22"/>
        </w:rPr>
        <w:t xml:space="preserve">on the </w:t>
      </w:r>
      <w:r w:rsidR="00BD0464">
        <w:rPr>
          <w:color w:val="000000"/>
          <w:szCs w:val="22"/>
        </w:rPr>
        <w:t>principal display panel</w:t>
      </w:r>
      <w:r w:rsidRPr="00B93547">
        <w:rPr>
          <w:color w:val="000000"/>
          <w:szCs w:val="22"/>
        </w:rPr>
        <w:t xml:space="preserve"> in </w:t>
      </w:r>
      <w:r w:rsidR="00BD0464">
        <w:rPr>
          <w:color w:val="000000"/>
          <w:szCs w:val="22"/>
        </w:rPr>
        <w:t xml:space="preserve">accordance with the Uniform Packaging and Labeling Regulation, Section 8, Prominence and Placement:  Consumer Packages and Section 9. Prominence and Placement:  Non-Consumer Packages. </w:t>
      </w:r>
    </w:p>
    <w:p w14:paraId="5114BD25" w14:textId="0076BBA0" w:rsidR="00E5415D" w:rsidRPr="00574BB7" w:rsidRDefault="00E5415D" w:rsidP="00B93547">
      <w:pPr>
        <w:tabs>
          <w:tab w:val="left" w:pos="1440"/>
          <w:tab w:val="left" w:pos="2520"/>
        </w:tabs>
        <w:spacing w:after="240"/>
        <w:ind w:left="1440"/>
        <w:rPr>
          <w:rFonts w:ascii="Calibri" w:eastAsia="Calibri" w:hAnsi="Calibri" w:cs="Calibri"/>
          <w:color w:val="000000"/>
          <w:sz w:val="22"/>
          <w:szCs w:val="22"/>
        </w:rPr>
      </w:pPr>
      <w:r w:rsidRPr="008C68DF">
        <w:rPr>
          <w:b/>
          <w:color w:val="000000"/>
          <w:szCs w:val="22"/>
        </w:rPr>
        <w:t>Caution:</w:t>
      </w:r>
      <w:r w:rsidRPr="00B93547">
        <w:rPr>
          <w:color w:val="000000"/>
          <w:szCs w:val="22"/>
        </w:rPr>
        <w:t xml:space="preserve"> Some specifications are no longer deemed active by the original equipment manufacturer. Significant harm to the transmission, hydraulic system, seals, final drive or axles is possible when using in applications in which it was not intended. </w:t>
      </w:r>
    </w:p>
    <w:p w14:paraId="23A90DE8" w14:textId="75B9D71B" w:rsidR="00E5415D" w:rsidRPr="00574BB7" w:rsidRDefault="00E5415D" w:rsidP="00B93547">
      <w:pPr>
        <w:tabs>
          <w:tab w:val="left" w:pos="1440"/>
          <w:tab w:val="left" w:pos="2520"/>
        </w:tabs>
        <w:spacing w:after="240"/>
        <w:ind w:left="1440" w:right="3"/>
        <w:rPr>
          <w:rFonts w:ascii="Calibri" w:eastAsia="Calibri" w:hAnsi="Calibri" w:cs="Calibri"/>
          <w:color w:val="000000"/>
          <w:sz w:val="22"/>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AC5EF9">
        <w:rPr>
          <w:color w:val="000000"/>
          <w:szCs w:val="22"/>
        </w:rPr>
        <w:t>; and</w:t>
      </w:r>
      <w:r w:rsidR="00AC5EF9" w:rsidRPr="00B93547">
        <w:rPr>
          <w:color w:val="000000"/>
          <w:szCs w:val="22"/>
        </w:rPr>
        <w:t xml:space="preserve"> </w:t>
      </w:r>
    </w:p>
    <w:p w14:paraId="2787527A" w14:textId="70DF2C9D" w:rsidR="00E5415D" w:rsidRPr="0030301E" w:rsidRDefault="00E5415D" w:rsidP="004B2D05">
      <w:pPr>
        <w:numPr>
          <w:ilvl w:val="0"/>
          <w:numId w:val="187"/>
        </w:numPr>
        <w:tabs>
          <w:tab w:val="left" w:pos="1080"/>
          <w:tab w:val="left" w:pos="1440"/>
        </w:tabs>
        <w:spacing w:after="60"/>
        <w:ind w:left="1080"/>
        <w:rPr>
          <w:rFonts w:ascii="Calibri" w:eastAsia="Calibri" w:hAnsi="Calibri" w:cs="Calibri"/>
          <w:color w:val="000000"/>
          <w:sz w:val="22"/>
          <w:szCs w:val="22"/>
        </w:rPr>
      </w:pPr>
      <w:r w:rsidRPr="00B93547">
        <w:rPr>
          <w:color w:val="000000"/>
          <w:szCs w:val="22"/>
          <w:u w:color="000000"/>
        </w:rPr>
        <w:t>an accurate statement of the quantity of the contents in terms of liquid measure.</w:t>
      </w:r>
      <w:r w:rsidRPr="00B93547">
        <w:rPr>
          <w:color w:val="000000"/>
          <w:szCs w:val="22"/>
        </w:rPr>
        <w:t xml:space="preserve"> </w:t>
      </w:r>
    </w:p>
    <w:p w14:paraId="3CBF86C2" w14:textId="6189813D" w:rsidR="004B2D05" w:rsidRPr="0030301E" w:rsidRDefault="009A0123" w:rsidP="0030301E">
      <w:pPr>
        <w:tabs>
          <w:tab w:val="left" w:pos="1080"/>
          <w:tab w:val="left" w:pos="1440"/>
        </w:tabs>
        <w:spacing w:before="60" w:after="240"/>
        <w:ind w:left="1080"/>
        <w:rPr>
          <w:rFonts w:eastAsia="Calibri"/>
          <w:color w:val="000000"/>
          <w:szCs w:val="20"/>
        </w:rPr>
      </w:pPr>
      <w:r>
        <w:rPr>
          <w:rFonts w:eastAsia="Calibri"/>
          <w:color w:val="000000"/>
          <w:szCs w:val="20"/>
        </w:rPr>
        <w:tab/>
      </w:r>
      <w:r w:rsidR="004B2D05" w:rsidRPr="0030301E">
        <w:rPr>
          <w:rFonts w:eastAsia="Calibri"/>
          <w:color w:val="000000"/>
          <w:szCs w:val="20"/>
        </w:rPr>
        <w:t xml:space="preserve">(Amended </w:t>
      </w:r>
      <w:r w:rsidR="00F3664F" w:rsidRPr="0030301E">
        <w:rPr>
          <w:rFonts w:eastAsia="Calibri"/>
          <w:color w:val="000000"/>
          <w:szCs w:val="20"/>
        </w:rPr>
        <w:t>2021</w:t>
      </w:r>
      <w:r w:rsidR="004B2D05" w:rsidRPr="0030301E">
        <w:rPr>
          <w:rFonts w:eastAsia="Calibri"/>
          <w:color w:val="000000"/>
          <w:szCs w:val="20"/>
        </w:rPr>
        <w:t>)</w:t>
      </w:r>
    </w:p>
    <w:p w14:paraId="0D73D9F5" w14:textId="4519DC6C" w:rsidR="00E5415D" w:rsidRPr="00574BB7" w:rsidRDefault="00E5415D" w:rsidP="00285032">
      <w:pPr>
        <w:tabs>
          <w:tab w:val="left" w:pos="1620"/>
        </w:tabs>
        <w:spacing w:after="240"/>
        <w:ind w:left="720"/>
        <w:rPr>
          <w:rFonts w:ascii="Calibri" w:eastAsia="Calibri" w:hAnsi="Calibri" w:cs="Calibri"/>
          <w:color w:val="000000"/>
          <w:sz w:val="22"/>
          <w:szCs w:val="22"/>
        </w:rPr>
      </w:pPr>
      <w:bookmarkStart w:id="4146" w:name="_Toc85006059"/>
      <w:r w:rsidRPr="00181856">
        <w:rPr>
          <w:rStyle w:val="EngineFuelTOC4thLevelChar"/>
          <w:b/>
          <w:sz w:val="20"/>
        </w:rPr>
        <w:t>3.17.1.2.</w:t>
      </w:r>
      <w:r w:rsidR="00285032" w:rsidRPr="00181856">
        <w:rPr>
          <w:rStyle w:val="EngineFuelTOC4thLevelChar"/>
          <w:b/>
          <w:sz w:val="20"/>
        </w:rPr>
        <w:tab/>
      </w:r>
      <w:r w:rsidRPr="00181856">
        <w:rPr>
          <w:rStyle w:val="EngineFuelTOC4thLevelChar"/>
          <w:b/>
          <w:sz w:val="20"/>
        </w:rPr>
        <w:t>Identification on D</w:t>
      </w:r>
      <w:r w:rsidR="00DE74BE" w:rsidRPr="00181856">
        <w:rPr>
          <w:rStyle w:val="EngineFuelTOC4thLevelChar"/>
          <w:b/>
          <w:sz w:val="20"/>
        </w:rPr>
        <w:fldChar w:fldCharType="begin"/>
      </w:r>
      <w:r w:rsidR="00DE74BE" w:rsidRPr="00181856">
        <w:rPr>
          <w:rStyle w:val="EngineFuelTOC4thLevelChar"/>
          <w:b/>
          <w:sz w:val="20"/>
        </w:rPr>
        <w:instrText xml:space="preserve"> XE "Identification on Documentation" </w:instrText>
      </w:r>
      <w:r w:rsidR="00DE74BE" w:rsidRPr="00181856">
        <w:rPr>
          <w:rStyle w:val="EngineFuelTOC4thLevelChar"/>
          <w:b/>
          <w:sz w:val="20"/>
        </w:rPr>
        <w:fldChar w:fldCharType="end"/>
      </w:r>
      <w:r w:rsidR="00DE74BE" w:rsidRPr="00181856">
        <w:rPr>
          <w:rStyle w:val="EngineFuelTOC4thLevelChar"/>
          <w:b/>
          <w:sz w:val="20"/>
        </w:rPr>
        <w:fldChar w:fldCharType="begin"/>
      </w:r>
      <w:r w:rsidR="00DE74BE" w:rsidRPr="00181856">
        <w:rPr>
          <w:rStyle w:val="EngineFuelTOC4thLevelChar"/>
          <w:b/>
          <w:sz w:val="20"/>
        </w:rPr>
        <w:instrText xml:space="preserve"> XE "Bulk Delivery" </w:instrText>
      </w:r>
      <w:r w:rsidR="00DE74BE" w:rsidRPr="00181856">
        <w:rPr>
          <w:rStyle w:val="EngineFuelTOC4thLevelChar"/>
          <w:b/>
          <w:sz w:val="20"/>
        </w:rPr>
        <w:fldChar w:fldCharType="end"/>
      </w:r>
      <w:r w:rsidR="00DE74BE" w:rsidRPr="00181856">
        <w:rPr>
          <w:rStyle w:val="EngineFuelTOC4thLevelChar"/>
          <w:b/>
          <w:sz w:val="20"/>
        </w:rPr>
        <w:fldChar w:fldCharType="begin"/>
      </w:r>
      <w:r w:rsidR="00DE74BE" w:rsidRPr="00181856">
        <w:rPr>
          <w:rStyle w:val="EngineFuelTOC4thLevelChar"/>
          <w:b/>
          <w:sz w:val="20"/>
        </w:rPr>
        <w:instrText xml:space="preserve"> XE "Storage Tank Labeling" </w:instrText>
      </w:r>
      <w:r w:rsidR="00DE74BE" w:rsidRPr="00181856">
        <w:rPr>
          <w:rStyle w:val="EngineFuelTOC4thLevelChar"/>
          <w:b/>
          <w:sz w:val="20"/>
        </w:rPr>
        <w:fldChar w:fldCharType="end"/>
      </w:r>
      <w:r w:rsidRPr="00181856">
        <w:rPr>
          <w:rStyle w:val="EngineFuelTOC4thLevelChar"/>
          <w:b/>
          <w:sz w:val="20"/>
        </w:rPr>
        <w:t>ocumentation.</w:t>
      </w:r>
      <w:bookmarkEnd w:id="4146"/>
      <w:r w:rsidRPr="008C68DF">
        <w:rPr>
          <w:b/>
          <w:color w:val="000000"/>
          <w:szCs w:val="22"/>
        </w:rPr>
        <w:t xml:space="preserve"> </w:t>
      </w:r>
      <w:r w:rsidRPr="00B93547">
        <w:rPr>
          <w:color w:val="000000"/>
          <w:szCs w:val="22"/>
        </w:rPr>
        <w:t xml:space="preserve">– Tractor hydraulic fluid sold in bulk shall be identified on the manufacturer, packer, seller or distributor invoice, bill of lading, shipping paper, or other documentation with the information listed below: </w:t>
      </w:r>
    </w:p>
    <w:p w14:paraId="307D31FE" w14:textId="77777777" w:rsidR="00E5415D" w:rsidRPr="00574BB7" w:rsidRDefault="00E5415D" w:rsidP="006E630D">
      <w:pPr>
        <w:numPr>
          <w:ilvl w:val="0"/>
          <w:numId w:val="188"/>
        </w:numPr>
        <w:spacing w:after="240"/>
        <w:ind w:left="1080"/>
        <w:rPr>
          <w:rFonts w:ascii="Calibri" w:eastAsia="Calibri" w:hAnsi="Calibri" w:cs="Calibri"/>
          <w:color w:val="000000"/>
          <w:sz w:val="22"/>
          <w:szCs w:val="22"/>
        </w:rPr>
      </w:pPr>
      <w:r w:rsidRPr="00B93547">
        <w:rPr>
          <w:color w:val="000000"/>
          <w:szCs w:val="22"/>
        </w:rPr>
        <w:t xml:space="preserve">the brand name;  </w:t>
      </w:r>
    </w:p>
    <w:p w14:paraId="4DF3BAA2" w14:textId="77777777" w:rsidR="00E5415D" w:rsidRPr="00574BB7" w:rsidRDefault="00E5415D" w:rsidP="006E630D">
      <w:pPr>
        <w:numPr>
          <w:ilvl w:val="0"/>
          <w:numId w:val="188"/>
        </w:numPr>
        <w:spacing w:after="240"/>
        <w:ind w:left="1080"/>
        <w:rPr>
          <w:rFonts w:ascii="Calibri" w:eastAsia="Calibri" w:hAnsi="Calibri" w:cs="Calibri"/>
          <w:color w:val="000000"/>
          <w:sz w:val="22"/>
          <w:szCs w:val="22"/>
        </w:rPr>
      </w:pPr>
      <w:r w:rsidRPr="00B93547">
        <w:rPr>
          <w:color w:val="000000"/>
          <w:szCs w:val="22"/>
        </w:rPr>
        <w:t xml:space="preserve">the name and place of business of the manufacturer, packer, seller, or distributor;  </w:t>
      </w:r>
    </w:p>
    <w:p w14:paraId="1A4BBF22" w14:textId="39492B35" w:rsidR="00E5415D" w:rsidRPr="00574BB7" w:rsidRDefault="00E5415D" w:rsidP="006E630D">
      <w:pPr>
        <w:numPr>
          <w:ilvl w:val="0"/>
          <w:numId w:val="188"/>
        </w:numPr>
        <w:suppressAutoHyphen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66F02C81" w14:textId="597B8039" w:rsidR="00E5415D" w:rsidRPr="00574BB7" w:rsidRDefault="00E5415D" w:rsidP="006E630D">
      <w:pPr>
        <w:numPr>
          <w:ilvl w:val="0"/>
          <w:numId w:val="188"/>
        </w:numPr>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include but are not limited to those set by original equipment manufacturers;  </w:t>
      </w:r>
    </w:p>
    <w:p w14:paraId="26E830B3" w14:textId="73EB5F31" w:rsidR="00E5415D" w:rsidRPr="00574BB7" w:rsidRDefault="00E5415D" w:rsidP="006E630D">
      <w:pPr>
        <w:numPr>
          <w:ilvl w:val="0"/>
          <w:numId w:val="188"/>
        </w:numPr>
        <w:suppressAutoHyphens/>
        <w:spacing w:after="240"/>
        <w:ind w:left="1440" w:hanging="360"/>
        <w:rPr>
          <w:rFonts w:ascii="Calibri" w:eastAsia="Calibri" w:hAnsi="Calibri" w:cs="Calibri"/>
          <w:color w:val="000000"/>
          <w:sz w:val="22"/>
          <w:szCs w:val="22"/>
        </w:rPr>
      </w:pPr>
      <w:r w:rsidRPr="00B93547">
        <w:rPr>
          <w:color w:val="000000"/>
          <w:szCs w:val="22"/>
        </w:rPr>
        <w:t>any obsolete equipment manufacturer standard sh</w:t>
      </w:r>
      <w:r w:rsidR="00F3664F">
        <w:rPr>
          <w:color w:val="000000"/>
          <w:szCs w:val="22"/>
        </w:rPr>
        <w:t>all</w:t>
      </w:r>
      <w:r w:rsidRPr="00B93547">
        <w:rPr>
          <w:color w:val="000000"/>
          <w:szCs w:val="22"/>
        </w:rPr>
        <w:t xml:space="preserve"> be clearly identified as “obsolete” and accompanied by the following </w:t>
      </w:r>
      <w:r w:rsidR="005574C4">
        <w:rPr>
          <w:color w:val="000000"/>
          <w:szCs w:val="22"/>
        </w:rPr>
        <w:t>cautionary statement</w:t>
      </w:r>
      <w:r w:rsidR="005574C4" w:rsidRPr="00B93547">
        <w:rPr>
          <w:color w:val="000000"/>
          <w:szCs w:val="22"/>
        </w:rPr>
        <w:t xml:space="preserve"> </w:t>
      </w:r>
      <w:r w:rsidRPr="00B93547">
        <w:rPr>
          <w:color w:val="000000"/>
          <w:szCs w:val="22"/>
        </w:rPr>
        <w:t xml:space="preserve">on the </w:t>
      </w:r>
      <w:r w:rsidR="005574C4">
        <w:rPr>
          <w:color w:val="000000"/>
          <w:szCs w:val="22"/>
        </w:rPr>
        <w:t>principal display panel in accordance with the Uniform Packaging and Labeling Regulation, Section 8. Prominence and Placement:  Consumer Packages and Section 9. Prominence  and Placement:  Non-Consumer Packages.</w:t>
      </w:r>
      <w:r w:rsidRPr="00B93547">
        <w:rPr>
          <w:color w:val="000000"/>
          <w:szCs w:val="22"/>
        </w:rPr>
        <w:t xml:space="preserve"> </w:t>
      </w:r>
    </w:p>
    <w:p w14:paraId="6E85BB2C" w14:textId="77777777" w:rsidR="00083B25" w:rsidRDefault="00E5415D" w:rsidP="006E630D">
      <w:pPr>
        <w:suppressAutoHyphens/>
        <w:spacing w:after="240"/>
        <w:ind w:left="1440"/>
        <w:rPr>
          <w:color w:val="000000"/>
          <w:szCs w:val="22"/>
        </w:rPr>
      </w:pPr>
      <w:r w:rsidRPr="008C68DF">
        <w:rPr>
          <w:b/>
          <w:color w:val="000000"/>
          <w:szCs w:val="22"/>
        </w:rPr>
        <w:t>Caution:</w:t>
      </w:r>
      <w:r w:rsidRPr="00B93547">
        <w:rPr>
          <w:color w:val="000000"/>
          <w:szCs w:val="22"/>
        </w:rPr>
        <w:t xml:space="preserve">  Some of the specifications are no longer deemed active by the original equipment manufacturer. </w:t>
      </w:r>
      <w:r w:rsidR="005574C4">
        <w:rPr>
          <w:color w:val="000000"/>
          <w:szCs w:val="22"/>
        </w:rPr>
        <w:t xml:space="preserve"> </w:t>
      </w:r>
      <w:r w:rsidRPr="00B93547">
        <w:rPr>
          <w:color w:val="000000"/>
          <w:szCs w:val="22"/>
        </w:rPr>
        <w:t xml:space="preserve">Significant harm to the transmission, hydraulic system, seals, final drive or axles is possible when using in applications in which it is not intended. </w:t>
      </w:r>
    </w:p>
    <w:p w14:paraId="5279A226" w14:textId="0776AADE" w:rsidR="00EB66F7" w:rsidRDefault="00E5415D" w:rsidP="006E630D">
      <w:pPr>
        <w:suppressAutoHyphens/>
        <w:spacing w:after="240"/>
        <w:ind w:left="1440"/>
        <w:rPr>
          <w:color w:val="000000"/>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B66F7">
        <w:rPr>
          <w:color w:val="000000"/>
          <w:szCs w:val="22"/>
        </w:rPr>
        <w:t>; and</w:t>
      </w:r>
    </w:p>
    <w:p w14:paraId="1FF20F75" w14:textId="0072D9F8" w:rsidR="00E5415D" w:rsidRPr="006E630D" w:rsidRDefault="00E5415D" w:rsidP="005574C4">
      <w:pPr>
        <w:pStyle w:val="ListParagraph"/>
        <w:numPr>
          <w:ilvl w:val="0"/>
          <w:numId w:val="193"/>
        </w:numPr>
        <w:spacing w:after="60"/>
        <w:ind w:left="1440"/>
        <w:rPr>
          <w:rFonts w:ascii="Calibri" w:eastAsia="Calibri" w:hAnsi="Calibri" w:cs="Calibri"/>
          <w:color w:val="000000"/>
          <w:sz w:val="22"/>
          <w:szCs w:val="22"/>
        </w:rPr>
      </w:pPr>
      <w:r w:rsidRPr="006E630D">
        <w:rPr>
          <w:color w:val="000000"/>
          <w:szCs w:val="22"/>
        </w:rPr>
        <w:t xml:space="preserve">an accurate statement of the quantity of the contents in terms of liquid measure. </w:t>
      </w:r>
    </w:p>
    <w:p w14:paraId="5120BCD5" w14:textId="2E4D3F08" w:rsidR="005574C4" w:rsidRPr="006E630D" w:rsidRDefault="005574C4" w:rsidP="002F47DC">
      <w:pPr>
        <w:spacing w:after="240"/>
        <w:ind w:left="1440"/>
        <w:rPr>
          <w:rFonts w:eastAsia="Calibri"/>
          <w:color w:val="000000"/>
          <w:szCs w:val="20"/>
        </w:rPr>
      </w:pPr>
      <w:bookmarkStart w:id="4147" w:name="_Hlk72326240"/>
      <w:r w:rsidRPr="006E630D">
        <w:rPr>
          <w:rFonts w:eastAsia="Calibri"/>
          <w:color w:val="000000"/>
          <w:szCs w:val="20"/>
        </w:rPr>
        <w:t xml:space="preserve">(Amended </w:t>
      </w:r>
      <w:r w:rsidR="00F3664F" w:rsidRPr="009A0123">
        <w:rPr>
          <w:rFonts w:eastAsia="Calibri"/>
          <w:color w:val="000000"/>
          <w:szCs w:val="20"/>
        </w:rPr>
        <w:t>2021</w:t>
      </w:r>
      <w:r w:rsidRPr="009A0123">
        <w:rPr>
          <w:rFonts w:eastAsia="Calibri"/>
          <w:color w:val="000000"/>
          <w:szCs w:val="20"/>
        </w:rPr>
        <w:t>)</w:t>
      </w:r>
    </w:p>
    <w:p w14:paraId="2447C157" w14:textId="0DA6FC34" w:rsidR="00E5415D" w:rsidRPr="00574BB7" w:rsidRDefault="00E5415D" w:rsidP="0004651E">
      <w:pPr>
        <w:tabs>
          <w:tab w:val="left" w:pos="1620"/>
        </w:tabs>
        <w:spacing w:after="240"/>
        <w:ind w:left="720"/>
        <w:rPr>
          <w:rFonts w:ascii="Calibri" w:eastAsia="Calibri" w:hAnsi="Calibri" w:cs="Calibri"/>
          <w:sz w:val="22"/>
        </w:rPr>
      </w:pPr>
      <w:bookmarkStart w:id="4148" w:name="_Toc85006060"/>
      <w:bookmarkEnd w:id="4147"/>
      <w:r w:rsidRPr="00181856">
        <w:rPr>
          <w:rStyle w:val="EngineFuelTOC4thLevelChar"/>
          <w:b/>
          <w:sz w:val="20"/>
        </w:rPr>
        <w:lastRenderedPageBreak/>
        <w:t>3.</w:t>
      </w:r>
      <w:r w:rsidR="00EF3437" w:rsidRPr="00181856">
        <w:rPr>
          <w:rStyle w:val="EngineFuelTOC4thLevelChar"/>
          <w:b/>
          <w:sz w:val="20"/>
        </w:rPr>
        <w:t>17</w:t>
      </w:r>
      <w:r w:rsidRPr="00181856">
        <w:rPr>
          <w:rStyle w:val="EngineFuelTOC4thLevelChar"/>
          <w:b/>
          <w:sz w:val="20"/>
        </w:rPr>
        <w:t>.1.3.</w:t>
      </w:r>
      <w:r w:rsidR="002558EC" w:rsidRPr="00181856">
        <w:rPr>
          <w:rStyle w:val="EngineFuelTOC4thLevelChar"/>
          <w:b/>
          <w:sz w:val="20"/>
        </w:rPr>
        <w:tab/>
      </w:r>
      <w:r w:rsidRPr="00181856">
        <w:rPr>
          <w:rStyle w:val="EngineFuelTOC4thLevelChar"/>
          <w:b/>
          <w:sz w:val="20"/>
        </w:rPr>
        <w:t>Identification on Service Provider Documentation.</w:t>
      </w:r>
      <w:bookmarkEnd w:id="4148"/>
      <w:r w:rsidRPr="00B93547">
        <w:t xml:space="preserve"> – Tractor hydraulic fluid installed from a bulk tank at time of service shall be identified on the customer invoice with the information listed below:  </w:t>
      </w:r>
    </w:p>
    <w:p w14:paraId="6FD0E52B" w14:textId="77777777" w:rsidR="00E5415D" w:rsidRPr="00574BB7" w:rsidRDefault="00E5415D" w:rsidP="0004651E">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brand name;  </w:t>
      </w:r>
    </w:p>
    <w:p w14:paraId="3BF49629"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name and place of business of the service provider; </w:t>
      </w:r>
    </w:p>
    <w:p w14:paraId="31318055" w14:textId="31F4B438"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w:t>
      </w:r>
      <w:r w:rsidR="00DE74BE">
        <w:rPr>
          <w:color w:val="000000"/>
          <w:szCs w:val="22"/>
        </w:rPr>
        <w:fldChar w:fldCharType="begin"/>
      </w:r>
      <w:r w:rsidR="00DE74BE">
        <w:instrText xml:space="preserve"> XE "</w:instrText>
      </w:r>
      <w:r w:rsidR="00DE74BE" w:rsidRPr="00CB59BD">
        <w:instrText>Identification on Service Provider Documentation</w:instrText>
      </w:r>
      <w:r w:rsidR="00DE74BE">
        <w:instrText xml:space="preserve">" </w:instrText>
      </w:r>
      <w:r w:rsidR="00DE74BE">
        <w:rPr>
          <w:color w:val="000000"/>
          <w:szCs w:val="22"/>
        </w:rPr>
        <w:fldChar w:fldCharType="end"/>
      </w:r>
      <w:r w:rsidRPr="00B93547">
        <w:rPr>
          <w:color w:val="000000"/>
          <w:szCs w:val="22"/>
        </w:rPr>
        <w:t xml:space="preserve">Oil”; </w:t>
      </w:r>
    </w:p>
    <w:p w14:paraId="531503C3" w14:textId="77777777"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683E233C" w14:textId="1C4D2382"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5574C4">
        <w:rPr>
          <w:color w:val="000000"/>
          <w:szCs w:val="22"/>
        </w:rPr>
        <w:t>cautionary statement</w:t>
      </w:r>
      <w:r w:rsidR="005574C4" w:rsidRPr="00B93547">
        <w:rPr>
          <w:color w:val="000000"/>
          <w:szCs w:val="22"/>
        </w:rPr>
        <w:t xml:space="preserve"> </w:t>
      </w:r>
      <w:r w:rsidRPr="00B93547">
        <w:rPr>
          <w:color w:val="000000"/>
          <w:szCs w:val="22"/>
        </w:rPr>
        <w:t xml:space="preserve">on the </w:t>
      </w:r>
      <w:r w:rsidR="005574C4">
        <w:rPr>
          <w:color w:val="000000"/>
          <w:szCs w:val="22"/>
        </w:rPr>
        <w:t>customer invoice in a clear and conspicuous manner.</w:t>
      </w:r>
      <w:r w:rsidRPr="00B93547">
        <w:rPr>
          <w:color w:val="000000"/>
          <w:szCs w:val="22"/>
        </w:rPr>
        <w:t xml:space="preserve"> </w:t>
      </w:r>
    </w:p>
    <w:p w14:paraId="32DA9502" w14:textId="1CB968AC" w:rsidR="00E5415D" w:rsidRPr="00574BB7" w:rsidRDefault="00E5415D" w:rsidP="006E630D">
      <w:pPr>
        <w:suppressAutoHyphens/>
        <w:spacing w:after="240"/>
        <w:ind w:left="1440"/>
        <w:rPr>
          <w:rFonts w:ascii="Calibri" w:eastAsia="Calibri" w:hAnsi="Calibri" w:cs="Calibri"/>
          <w:color w:val="000000"/>
          <w:sz w:val="22"/>
          <w:szCs w:val="22"/>
        </w:rPr>
      </w:pPr>
      <w:r w:rsidRPr="008C68DF">
        <w:rPr>
          <w:b/>
          <w:color w:val="000000"/>
          <w:szCs w:val="22"/>
        </w:rPr>
        <w:t>Caution:</w:t>
      </w:r>
      <w:r w:rsidRPr="00AE36CC">
        <w:rPr>
          <w:color w:val="000000"/>
          <w:szCs w:val="22"/>
        </w:rPr>
        <w:t xml:space="preserve">  </w:t>
      </w:r>
      <w:r w:rsidRPr="00B93547">
        <w:rPr>
          <w:color w:val="000000"/>
          <w:szCs w:val="22"/>
        </w:rPr>
        <w:t xml:space="preserve">Some of the specifications are no longer deemed active by the original equipment manufacturer. </w:t>
      </w:r>
      <w:r w:rsidR="005574C4">
        <w:rPr>
          <w:color w:val="000000"/>
          <w:szCs w:val="22"/>
        </w:rPr>
        <w:t xml:space="preserve"> </w:t>
      </w:r>
      <w:r w:rsidRPr="00B93547">
        <w:rPr>
          <w:color w:val="000000"/>
          <w:szCs w:val="22"/>
        </w:rPr>
        <w:t xml:space="preserve">Significant harm to the transmission, hydraulic system, seals, final drive or axles is possible when using in applications in which it is not intended. </w:t>
      </w:r>
    </w:p>
    <w:p w14:paraId="069329E6" w14:textId="402BA7EA" w:rsidR="00E5415D" w:rsidRPr="00574BB7" w:rsidRDefault="00E5415D" w:rsidP="00574BB7">
      <w:pPr>
        <w:spacing w:after="240"/>
        <w:ind w:left="1450" w:hanging="10"/>
        <w:rPr>
          <w:rFonts w:ascii="Calibri" w:eastAsia="Calibri" w:hAnsi="Calibri" w:cs="Calibri"/>
          <w:color w:val="000000"/>
          <w:sz w:val="22"/>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AC5EF9">
        <w:rPr>
          <w:color w:val="000000"/>
          <w:szCs w:val="22"/>
        </w:rPr>
        <w:t>; and</w:t>
      </w:r>
      <w:r w:rsidR="00AC5EF9" w:rsidRPr="00B93547">
        <w:rPr>
          <w:color w:val="000000"/>
          <w:szCs w:val="22"/>
        </w:rPr>
        <w:t xml:space="preserve"> </w:t>
      </w:r>
    </w:p>
    <w:p w14:paraId="6090FE04" w14:textId="419D0495" w:rsidR="00E5415D" w:rsidRPr="006E630D" w:rsidRDefault="00E5415D" w:rsidP="004B2D05">
      <w:pPr>
        <w:numPr>
          <w:ilvl w:val="0"/>
          <w:numId w:val="190"/>
        </w:numPr>
        <w:spacing w:after="60"/>
        <w:ind w:left="1080"/>
        <w:rPr>
          <w:b/>
          <w:color w:val="000000"/>
          <w:szCs w:val="22"/>
          <w:u w:val="single" w:color="000000"/>
        </w:rPr>
      </w:pPr>
      <w:r w:rsidRPr="00B93547">
        <w:rPr>
          <w:color w:val="000000"/>
          <w:szCs w:val="22"/>
        </w:rPr>
        <w:t xml:space="preserve">an accurate statement of the quantity of the contents in terms of liquid measure. </w:t>
      </w:r>
    </w:p>
    <w:p w14:paraId="3FC59D3F" w14:textId="3098023D" w:rsidR="004B2D05" w:rsidRPr="006E630D" w:rsidRDefault="004B2D05" w:rsidP="002F47DC">
      <w:pPr>
        <w:spacing w:before="60" w:after="240"/>
        <w:ind w:left="1440"/>
        <w:rPr>
          <w:bCs/>
          <w:color w:val="000000"/>
          <w:szCs w:val="22"/>
        </w:rPr>
      </w:pPr>
      <w:r w:rsidRPr="002F47DC">
        <w:rPr>
          <w:bCs/>
          <w:color w:val="000000"/>
          <w:szCs w:val="22"/>
        </w:rPr>
        <w:t xml:space="preserve">(Amended </w:t>
      </w:r>
      <w:r w:rsidR="00F3664F" w:rsidRPr="002F47DC">
        <w:rPr>
          <w:bCs/>
          <w:color w:val="000000"/>
          <w:szCs w:val="22"/>
        </w:rPr>
        <w:t>2021</w:t>
      </w:r>
      <w:r w:rsidRPr="002F47DC">
        <w:rPr>
          <w:bCs/>
          <w:color w:val="000000"/>
          <w:szCs w:val="22"/>
        </w:rPr>
        <w:t>)</w:t>
      </w:r>
    </w:p>
    <w:p w14:paraId="356DD923" w14:textId="2C7CBFE0" w:rsidR="00E5415D" w:rsidRPr="00574BB7" w:rsidRDefault="00E5415D" w:rsidP="00285032">
      <w:pPr>
        <w:tabs>
          <w:tab w:val="left" w:pos="1620"/>
        </w:tabs>
        <w:suppressAutoHyphens/>
        <w:spacing w:after="240"/>
        <w:ind w:left="720"/>
        <w:rPr>
          <w:rFonts w:ascii="Calibri" w:eastAsia="Calibri" w:hAnsi="Calibri" w:cs="Calibri"/>
          <w:sz w:val="22"/>
        </w:rPr>
      </w:pPr>
      <w:bookmarkStart w:id="4149" w:name="_Toc85006061"/>
      <w:r w:rsidRPr="00181856">
        <w:rPr>
          <w:rStyle w:val="EngineFuelTOC4thLevelChar"/>
          <w:b/>
          <w:sz w:val="20"/>
        </w:rPr>
        <w:t>3.</w:t>
      </w:r>
      <w:r w:rsidR="00EF3437" w:rsidRPr="00181856">
        <w:rPr>
          <w:rStyle w:val="EngineFuelTOC4thLevelChar"/>
          <w:b/>
          <w:sz w:val="20"/>
        </w:rPr>
        <w:t>17</w:t>
      </w:r>
      <w:r w:rsidRPr="00181856">
        <w:rPr>
          <w:rStyle w:val="EngineFuelTOC4thLevelChar"/>
          <w:b/>
          <w:sz w:val="20"/>
        </w:rPr>
        <w:t>.1.4.</w:t>
      </w:r>
      <w:r w:rsidR="002558EC" w:rsidRPr="00181856">
        <w:rPr>
          <w:rStyle w:val="EngineFuelTOC4thLevelChar"/>
          <w:b/>
          <w:sz w:val="20"/>
        </w:rPr>
        <w:tab/>
      </w:r>
      <w:r w:rsidRPr="00181856">
        <w:rPr>
          <w:rStyle w:val="EngineFuelTOC4thLevelChar"/>
          <w:b/>
          <w:sz w:val="20"/>
        </w:rPr>
        <w:t>Bulk Delivery.</w:t>
      </w:r>
      <w:bookmarkEnd w:id="4149"/>
      <w:r w:rsidRPr="00B93547">
        <w:t xml:space="preserve"> – When the tractor hydraulic fluid is sold in bulk, an invoice, bill of lading, shipping paper, or other documentation must accompany each delivery.  This document must identify the fluid as defined in Section 3.</w:t>
      </w:r>
      <w:r w:rsidR="00EF3437" w:rsidRPr="00B93547">
        <w:t>17</w:t>
      </w:r>
      <w:r w:rsidRPr="00B93547">
        <w:t>.1.</w:t>
      </w:r>
      <w:r w:rsidR="00F84830">
        <w:t>1.</w:t>
      </w:r>
      <w:r w:rsidRPr="00B93547">
        <w:t xml:space="preserve"> Container Labeling. </w:t>
      </w:r>
    </w:p>
    <w:p w14:paraId="522FECF4" w14:textId="48D9B364" w:rsidR="00E5415D" w:rsidRPr="00574BB7" w:rsidRDefault="00E5415D" w:rsidP="0004651E">
      <w:pPr>
        <w:tabs>
          <w:tab w:val="left" w:pos="1620"/>
        </w:tabs>
        <w:spacing w:after="240"/>
        <w:ind w:left="720"/>
        <w:rPr>
          <w:rFonts w:ascii="Calibri" w:eastAsia="Calibri" w:hAnsi="Calibri" w:cs="Calibri"/>
          <w:sz w:val="22"/>
        </w:rPr>
      </w:pPr>
      <w:bookmarkStart w:id="4150" w:name="_Toc85006062"/>
      <w:r w:rsidRPr="0004651E">
        <w:rPr>
          <w:rStyle w:val="EngineFuelTOC4thLevelChar"/>
          <w:b/>
          <w:bCs/>
          <w:sz w:val="20"/>
          <w:szCs w:val="20"/>
        </w:rPr>
        <w:t>3.</w:t>
      </w:r>
      <w:r w:rsidR="00EF3437" w:rsidRPr="0004651E">
        <w:rPr>
          <w:rStyle w:val="EngineFuelTOC4thLevelChar"/>
          <w:b/>
          <w:bCs/>
          <w:sz w:val="20"/>
          <w:szCs w:val="20"/>
        </w:rPr>
        <w:t>17</w:t>
      </w:r>
      <w:r w:rsidRPr="0004651E">
        <w:rPr>
          <w:rStyle w:val="EngineFuelTOC4thLevelChar"/>
          <w:b/>
          <w:bCs/>
          <w:sz w:val="20"/>
          <w:szCs w:val="20"/>
        </w:rPr>
        <w:t>.1.5.</w:t>
      </w:r>
      <w:r w:rsidR="002558EC" w:rsidRPr="0004651E">
        <w:rPr>
          <w:rStyle w:val="EngineFuelTOC4thLevelChar"/>
          <w:b/>
          <w:bCs/>
          <w:sz w:val="20"/>
          <w:szCs w:val="20"/>
        </w:rPr>
        <w:tab/>
      </w:r>
      <w:r w:rsidRPr="0004651E">
        <w:rPr>
          <w:rStyle w:val="EngineFuelTOC4thLevelChar"/>
          <w:b/>
          <w:bCs/>
          <w:sz w:val="20"/>
          <w:szCs w:val="20"/>
        </w:rPr>
        <w:t>Storage Tank Labeling.</w:t>
      </w:r>
      <w:bookmarkEnd w:id="4150"/>
      <w:r w:rsidRPr="008C68DF">
        <w:rPr>
          <w:b/>
        </w:rPr>
        <w:t xml:space="preserve"> </w:t>
      </w:r>
      <w:r w:rsidRPr="00B93547">
        <w:t xml:space="preserve">– Each storage tank of tractor hydraulic fluid shall be labeled with the following: </w:t>
      </w:r>
    </w:p>
    <w:p w14:paraId="13A2334C" w14:textId="042CB720" w:rsidR="00E5415D" w:rsidRPr="00574BB7" w:rsidRDefault="00E5415D" w:rsidP="00BB53D6">
      <w:pPr>
        <w:numPr>
          <w:ilvl w:val="0"/>
          <w:numId w:val="189"/>
        </w:numPr>
        <w:tabs>
          <w:tab w:val="left" w:pos="1440"/>
        </w:tabs>
        <w:spacing w:after="240"/>
        <w:ind w:left="1440" w:hanging="360"/>
        <w:jc w:val="left"/>
        <w:rPr>
          <w:rFonts w:ascii="Calibri" w:eastAsia="Calibri" w:hAnsi="Calibri" w:cs="Calibri"/>
          <w:color w:val="000000"/>
          <w:sz w:val="22"/>
          <w:szCs w:val="22"/>
        </w:rPr>
      </w:pPr>
      <w:r w:rsidRPr="00B93547">
        <w:rPr>
          <w:color w:val="000000"/>
          <w:szCs w:val="22"/>
        </w:rPr>
        <w:t xml:space="preserve">the brand name; </w:t>
      </w:r>
      <w:r w:rsidR="005574C4">
        <w:rPr>
          <w:color w:val="000000"/>
          <w:szCs w:val="22"/>
        </w:rPr>
        <w:t>and</w:t>
      </w:r>
      <w:r w:rsidRPr="00B93547">
        <w:rPr>
          <w:color w:val="000000"/>
          <w:szCs w:val="22"/>
        </w:rPr>
        <w:t xml:space="preserve"> </w:t>
      </w:r>
    </w:p>
    <w:p w14:paraId="5096983D" w14:textId="4FE19168" w:rsidR="00E5415D" w:rsidRPr="00BB53D6" w:rsidRDefault="00E5415D" w:rsidP="00BB53D6">
      <w:pPr>
        <w:numPr>
          <w:ilvl w:val="0"/>
          <w:numId w:val="189"/>
        </w:numPr>
        <w:tabs>
          <w:tab w:val="left" w:pos="1620"/>
        </w:tabs>
        <w:suppressAutoHyphens/>
        <w:spacing w:after="6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manufacturers; </w:t>
      </w:r>
    </w:p>
    <w:p w14:paraId="1B942D55" w14:textId="3F6B8484" w:rsidR="00BB53D6" w:rsidRPr="00BB53D6" w:rsidRDefault="00BB53D6" w:rsidP="00BB53D6">
      <w:pPr>
        <w:tabs>
          <w:tab w:val="left" w:pos="1620"/>
        </w:tabs>
        <w:suppressAutoHyphens/>
        <w:spacing w:after="240"/>
        <w:ind w:left="1440"/>
        <w:rPr>
          <w:rFonts w:eastAsia="Calibri"/>
          <w:color w:val="000000"/>
          <w:szCs w:val="20"/>
        </w:rPr>
      </w:pPr>
      <w:r>
        <w:rPr>
          <w:rFonts w:eastAsia="Calibri"/>
          <w:color w:val="000000"/>
          <w:szCs w:val="20"/>
        </w:rPr>
        <w:t>(Amended 2021)</w:t>
      </w:r>
    </w:p>
    <w:p w14:paraId="3C5B4DC1" w14:textId="796CBCC6" w:rsidR="00E5415D" w:rsidRDefault="00E5415D" w:rsidP="00285032">
      <w:pPr>
        <w:tabs>
          <w:tab w:val="left" w:pos="1620"/>
        </w:tabs>
        <w:suppressAutoHyphens/>
        <w:ind w:left="720"/>
      </w:pPr>
      <w:bookmarkStart w:id="4151" w:name="_Toc85006063"/>
      <w:r w:rsidRPr="0004651E">
        <w:rPr>
          <w:rStyle w:val="EngineFuelTOC4thLevelChar"/>
          <w:b/>
          <w:bCs/>
          <w:sz w:val="20"/>
        </w:rPr>
        <w:t>3.</w:t>
      </w:r>
      <w:r w:rsidR="00EF3437" w:rsidRPr="0004651E">
        <w:rPr>
          <w:rStyle w:val="EngineFuelTOC4thLevelChar"/>
          <w:b/>
          <w:bCs/>
          <w:sz w:val="20"/>
        </w:rPr>
        <w:t>17</w:t>
      </w:r>
      <w:r w:rsidRPr="0004651E">
        <w:rPr>
          <w:rStyle w:val="EngineFuelTOC4thLevelChar"/>
          <w:b/>
          <w:bCs/>
          <w:sz w:val="20"/>
        </w:rPr>
        <w:t>.1.6.</w:t>
      </w:r>
      <w:r w:rsidR="002558EC" w:rsidRPr="0004651E">
        <w:rPr>
          <w:rStyle w:val="EngineFuelTOC4thLevelChar"/>
          <w:b/>
          <w:bCs/>
          <w:sz w:val="20"/>
        </w:rPr>
        <w:tab/>
      </w:r>
      <w:r w:rsidRPr="0004651E">
        <w:rPr>
          <w:rStyle w:val="EngineFuelTOC4thLevelChar"/>
          <w:b/>
          <w:bCs/>
          <w:sz w:val="20"/>
        </w:rPr>
        <w:t>Documentation of Claims Made Upon Product Label.</w:t>
      </w:r>
      <w:bookmarkEnd w:id="4151"/>
      <w:r w:rsidRPr="008C68DF">
        <w:rPr>
          <w:b/>
        </w:rPr>
        <w:t xml:space="preserve"> </w:t>
      </w:r>
      <w:r w:rsidRPr="00B93547">
        <w:t xml:space="preserve">– Any manufacturer, packer, or distributor of any product subject to this article and sold shall provide, upon request of duly authorized representatives of the Director, credible documentation of any claim made upon their product label, including claims made on any website referenced by said label.  If the product performance claims published by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42E5BEE5" w14:textId="426479BB" w:rsidR="00EF3437" w:rsidRPr="00574BB7" w:rsidRDefault="00EF3437" w:rsidP="008C68DF">
      <w:pPr>
        <w:spacing w:before="60" w:after="240"/>
        <w:ind w:hanging="14"/>
        <w:rPr>
          <w:rFonts w:ascii="Calibri" w:eastAsia="Calibri" w:hAnsi="Calibri" w:cs="Calibri"/>
          <w:color w:val="000000"/>
          <w:sz w:val="22"/>
          <w:szCs w:val="22"/>
        </w:rPr>
      </w:pPr>
      <w:r w:rsidRPr="00B93547">
        <w:rPr>
          <w:color w:val="000000"/>
          <w:szCs w:val="22"/>
        </w:rPr>
        <w:t>(Added 2019)</w:t>
      </w:r>
    </w:p>
    <w:p w14:paraId="48FE3726" w14:textId="77777777" w:rsidR="00181856" w:rsidRDefault="00181856">
      <w:pPr>
        <w:jc w:val="left"/>
        <w:rPr>
          <w:b/>
          <w:bCs/>
          <w:sz w:val="24"/>
          <w:szCs w:val="20"/>
        </w:rPr>
      </w:pPr>
      <w:r>
        <w:br w:type="page"/>
      </w:r>
    </w:p>
    <w:p w14:paraId="269BFF66" w14:textId="7074B986" w:rsidR="005A6C37" w:rsidRPr="003E6B20" w:rsidRDefault="005A6C37" w:rsidP="00BC70CE">
      <w:pPr>
        <w:pStyle w:val="EngineFuelTOCHeading1"/>
      </w:pPr>
      <w:bookmarkStart w:id="4152" w:name="_Toc85006064"/>
      <w:r w:rsidRPr="006F2B6F">
        <w:lastRenderedPageBreak/>
        <w:t>Section</w:t>
      </w:r>
      <w:r>
        <w:t> </w:t>
      </w:r>
      <w:r w:rsidRPr="006F2B6F">
        <w:t>4.  Retail Storage Tanks</w:t>
      </w:r>
      <w:r>
        <w:t xml:space="preserve"> and Dispenser Filters</w:t>
      </w:r>
      <w:bookmarkEnd w:id="4152"/>
    </w:p>
    <w:p w14:paraId="59242E0F" w14:textId="620A5F43" w:rsidR="005A6C37" w:rsidRDefault="005A6C37" w:rsidP="00485E14">
      <w:pPr>
        <w:tabs>
          <w:tab w:val="left" w:pos="540"/>
        </w:tabs>
      </w:pPr>
      <w:bookmarkStart w:id="4153" w:name="_Toc85006065"/>
      <w:r w:rsidRPr="0004651E">
        <w:rPr>
          <w:rStyle w:val="EngineFuelTOC2ndLevelChar"/>
          <w:bCs/>
        </w:rPr>
        <w:t>4.1.</w:t>
      </w:r>
      <w:r w:rsidR="00485E14" w:rsidRPr="0004651E">
        <w:rPr>
          <w:rStyle w:val="EngineFuelTOC2ndLevelChar"/>
          <w:bCs/>
        </w:rPr>
        <w:tab/>
      </w:r>
      <w:r w:rsidRPr="0004651E">
        <w:rPr>
          <w:rStyle w:val="EngineFuelTOC2ndLevelChar"/>
          <w:bCs/>
        </w:rPr>
        <w:t>Water in Gasoline-Alcohol Blends, Biodiesel Blends, Ethanol</w:t>
      </w:r>
      <w:r w:rsidR="00F97178" w:rsidRPr="0004651E">
        <w:rPr>
          <w:rStyle w:val="EngineFuelTOC2ndLevelChar"/>
          <w:bCs/>
        </w:rPr>
        <w:t xml:space="preserve"> Flex Fuel</w:t>
      </w:r>
      <w:r w:rsidRPr="0004651E">
        <w:rPr>
          <w:rStyle w:val="EngineFuelTOC2ndLevelChar"/>
          <w:bCs/>
        </w:rPr>
        <w:t>, Aviation Gasoline, and Aviation Turbine Fuel.</w:t>
      </w:r>
      <w:bookmarkEnd w:id="4153"/>
      <w:r w:rsidRPr="007E0CB6">
        <w:t xml:space="preserve"> – </w:t>
      </w:r>
      <w:r w:rsidR="00D962A8" w:rsidRPr="007E0CB6">
        <w:fldChar w:fldCharType="begin"/>
      </w:r>
      <w:r w:rsidR="00654F60" w:rsidRPr="007E0CB6">
        <w:instrText>XE</w:instrText>
      </w:r>
      <w:r w:rsidRPr="007E0CB6">
        <w:instrText xml:space="preserve"> "Alcohol:Gasoline-alcohol blends"</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0F542D" w:rsidRPr="007E0CB6">
        <w:instrText>:</w:instrText>
      </w:r>
      <w:r w:rsidRPr="007E0CB6">
        <w:instrText>Aviation"</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F97178" w:rsidRPr="007E0CB6">
        <w:instrText>:</w:instrText>
      </w:r>
      <w:r w:rsidRPr="007E0CB6">
        <w:instrText>Aviation:Turbine fuel</w:instrText>
      </w:r>
      <w:r w:rsidR="001B105C" w:rsidRPr="007E0CB6">
        <w:instrText>s</w:instrText>
      </w:r>
      <w:r w:rsidRPr="007E0CB6">
        <w:instrText>"</w:instrText>
      </w:r>
      <w:r w:rsidR="00D962A8" w:rsidRPr="007E0CB6">
        <w:fldChar w:fldCharType="end"/>
      </w:r>
      <w:r w:rsidR="00654F60" w:rsidRPr="007E0CB6">
        <w:t xml:space="preserve"> </w:t>
      </w:r>
      <w:r w:rsidR="00D962A8" w:rsidRPr="00B76649">
        <w:fldChar w:fldCharType="begin"/>
      </w:r>
      <w:r w:rsidR="00654F60" w:rsidRPr="00B76649">
        <w:instrText>XE</w:instrText>
      </w:r>
      <w:r w:rsidRPr="00B76649">
        <w:instrText xml:space="preserve"> "</w:instrText>
      </w:r>
      <w:r w:rsidR="00002EFA">
        <w:instrText>Fuels</w:instrText>
      </w:r>
      <w:r w:rsidR="00AC05CE" w:rsidRPr="00B76649">
        <w:instrText>:</w:instrText>
      </w:r>
      <w:r w:rsidR="003C1C47" w:rsidRPr="00556CD5">
        <w:rPr>
          <w:b/>
          <w:bCs/>
        </w:rPr>
        <w:instrText>Dispenser</w:instrText>
      </w:r>
      <w:r w:rsidR="00F03962">
        <w:instrText>:F</w:instrText>
      </w:r>
      <w:r w:rsidR="00AC05CE" w:rsidRPr="00B76649">
        <w:instrText>ilters</w:instrText>
      </w:r>
      <w:r w:rsidRPr="00B76649">
        <w:instrText>"</w:instrText>
      </w:r>
      <w:r w:rsidR="00D962A8" w:rsidRPr="00B76649">
        <w:fldChar w:fldCharType="end"/>
      </w:r>
      <w:r w:rsidR="00D962A8" w:rsidRPr="00BC70CE">
        <w:fldChar w:fldCharType="begin"/>
      </w:r>
      <w:r w:rsidRPr="00BC70CE">
        <w:instrText>xe "</w:instrText>
      </w:r>
      <w:r w:rsidR="00002EFA">
        <w:instrText>Fuels</w:instrText>
      </w:r>
      <w:r w:rsidRPr="00BC70CE">
        <w:instrText>:Water in"</w:instrText>
      </w:r>
      <w:r w:rsidR="00D962A8" w:rsidRPr="00BC70CE">
        <w:fldChar w:fldCharType="end"/>
      </w:r>
      <w:r w:rsidR="00D962A8" w:rsidRPr="00BC70CE">
        <w:fldChar w:fldCharType="begin"/>
      </w:r>
      <w:r w:rsidR="00654F60" w:rsidRPr="00BC70CE">
        <w:instrText>XE</w:instrText>
      </w:r>
      <w:r w:rsidRPr="00BC70CE">
        <w:instrText xml:space="preserve"> "</w:instrText>
      </w:r>
      <w:r w:rsidR="00002EFA">
        <w:instrText>Fuels</w:instrText>
      </w:r>
      <w:r w:rsidRPr="00BC70CE">
        <w:instrText>:</w:instrText>
      </w:r>
      <w:r w:rsidR="00F97178">
        <w:instrText>E</w:instrText>
      </w:r>
      <w:r w:rsidR="004833DD">
        <w:instrText>thanol</w:instrText>
      </w:r>
      <w:r w:rsidR="00FF09E0">
        <w:instrText xml:space="preserve"> f</w:instrText>
      </w:r>
      <w:r w:rsidR="00F97178">
        <w:instrText>lex fuel</w:instrText>
      </w:r>
      <w:r w:rsidRPr="00BC70CE">
        <w:instrText>"</w:instrText>
      </w:r>
      <w:r w:rsidR="00D962A8" w:rsidRPr="00BC70CE">
        <w:fldChar w:fldCharType="end"/>
      </w:r>
      <w:r w:rsidR="00E921BB">
        <w:fldChar w:fldCharType="begin"/>
      </w:r>
      <w:r w:rsidR="00E921BB">
        <w:instrText xml:space="preserve"> XE "</w:instrText>
      </w:r>
      <w:r w:rsidR="00E921BB" w:rsidRPr="00380675">
        <w:rPr>
          <w:rFonts w:ascii="Times New Roman Bold" w:hAnsi="Times New Roman Bold"/>
          <w:b/>
        </w:rPr>
        <w:instrText>Aviation:</w:instrText>
      </w:r>
      <w:r w:rsidR="00E921BB" w:rsidRPr="00380675">
        <w:instrText>Aviation fuels</w:instrText>
      </w:r>
      <w:r w:rsidR="00E921BB">
        <w:instrText xml:space="preserve">" </w:instrText>
      </w:r>
      <w:r w:rsidR="00E921BB">
        <w:fldChar w:fldCharType="end"/>
      </w:r>
      <w:r w:rsidRPr="00BC70CE">
        <w:t>No water phase greater than 6 mm (¼ in) as determined by an appropriate detection paste or other acceptable means, is allowed to accumulate in any tank utilized in the storage of gasoline-alcohol blend, biodiesel, biodiesel blends, ethanol</w:t>
      </w:r>
      <w:r w:rsidR="00A328BB">
        <w:t xml:space="preserve"> flex fuel</w:t>
      </w:r>
      <w:r w:rsidRPr="00BC70CE">
        <w:t xml:space="preserve">, aviation gasoline, and </w:t>
      </w:r>
      <w:r w:rsidR="00D962A8" w:rsidRPr="00BC70CE">
        <w:fldChar w:fldCharType="begin"/>
      </w:r>
      <w:r w:rsidRPr="00BC70CE">
        <w:instrText>xe "Aviation:Gasoline"</w:instrText>
      </w:r>
      <w:r w:rsidR="00D962A8" w:rsidRPr="00BC70CE">
        <w:fldChar w:fldCharType="end"/>
      </w:r>
      <w:r w:rsidRPr="00BC70CE">
        <w:t>aviation turbine fuel.</w:t>
      </w:r>
    </w:p>
    <w:p w14:paraId="5C07DBE0" w14:textId="77777777" w:rsidR="005A6C37" w:rsidRPr="007833F7" w:rsidRDefault="005A6C37" w:rsidP="001E2F08">
      <w:pPr>
        <w:spacing w:before="60" w:after="240"/>
      </w:pPr>
      <w:r>
        <w:t>(Amended 2008</w:t>
      </w:r>
      <w:r w:rsidR="00A328BB">
        <w:t>,</w:t>
      </w:r>
      <w:r w:rsidR="00937242">
        <w:t xml:space="preserve"> 2012</w:t>
      </w:r>
      <w:r w:rsidR="00A328BB">
        <w:t>, and 2014</w:t>
      </w:r>
      <w:r>
        <w:t>)</w:t>
      </w:r>
    </w:p>
    <w:p w14:paraId="348B05D4" w14:textId="518DDAED" w:rsidR="005A6C37" w:rsidRDefault="005A6C37" w:rsidP="006455C1">
      <w:pPr>
        <w:keepNext/>
        <w:tabs>
          <w:tab w:val="left" w:pos="540"/>
        </w:tabs>
        <w:suppressAutoHyphens/>
      </w:pPr>
      <w:bookmarkStart w:id="4154" w:name="_Toc85006066"/>
      <w:bookmarkStart w:id="4155" w:name="_Toc173475807"/>
      <w:r w:rsidRPr="0004651E">
        <w:rPr>
          <w:rStyle w:val="EngineFuelTOC2ndLevelChar"/>
          <w:bCs/>
        </w:rPr>
        <w:t>4.2.</w:t>
      </w:r>
      <w:r w:rsidR="00485E14" w:rsidRPr="0004651E">
        <w:rPr>
          <w:rStyle w:val="EngineFuelTOC2ndLevelChar"/>
          <w:bCs/>
        </w:rPr>
        <w:tab/>
      </w:r>
      <w:r w:rsidRPr="0004651E">
        <w:rPr>
          <w:rStyle w:val="EngineFuelTOC2ndLevelChar"/>
          <w:bCs/>
        </w:rPr>
        <w:t>Water in Gasoline, Diesel, Gasoline-Ether, and Other Fuels.</w:t>
      </w:r>
      <w:bookmarkEnd w:id="4154"/>
      <w:r w:rsidRPr="00D41F09">
        <w:rPr>
          <w:bCs/>
        </w:rPr>
        <w:t xml:space="preserve"> </w:t>
      </w:r>
      <w:r>
        <w:t>–</w:t>
      </w:r>
      <w:r w:rsidRPr="007833F7">
        <w:t xml:space="preserve"> </w:t>
      </w:r>
      <w:r w:rsidR="00D962A8">
        <w:fldChar w:fldCharType="begin"/>
      </w:r>
      <w:r w:rsidR="003264DB">
        <w:instrText xml:space="preserve"> XE "</w:instrText>
      </w:r>
      <w:r w:rsidR="00002EFA">
        <w:instrText>Fuels</w:instrText>
      </w:r>
      <w:r w:rsidR="003264DB" w:rsidRPr="00A723AC">
        <w:instrText>:Water in</w:instrText>
      </w:r>
      <w:r w:rsidR="003264DB">
        <w:instrText xml:space="preserve">" </w:instrText>
      </w:r>
      <w:r w:rsidR="00D962A8">
        <w:fldChar w:fldCharType="end"/>
      </w:r>
      <w:r w:rsidRPr="007833F7">
        <w:t xml:space="preserve">Water shall not exceed </w:t>
      </w:r>
      <w:r>
        <w:t>25</w:t>
      </w:r>
      <w:r w:rsidRPr="007833F7">
        <w:t> mm (</w:t>
      </w:r>
      <w:r>
        <w:t>1</w:t>
      </w:r>
      <w:r w:rsidRPr="007833F7">
        <w:t> in) in depth when measured with water indicating paste</w:t>
      </w:r>
      <w:r>
        <w:t xml:space="preserve"> or other acceptable means</w:t>
      </w:r>
      <w:r w:rsidRPr="007833F7">
        <w:t xml:space="preserve"> in any tank utilized in </w:t>
      </w:r>
      <w:r w:rsidRPr="00682F0D">
        <w:t>the storage of diesel, gasoline, gasoline-ether blends, and kerosene sold at retail except as required in Section 4.1.</w:t>
      </w:r>
      <w:bookmarkEnd w:id="4155"/>
      <w:r w:rsidRPr="00682F0D">
        <w:t xml:space="preserve"> Water in Gasoline-Alcohol Blends, Biodiesel Blends, Ethanol</w:t>
      </w:r>
      <w:r w:rsidR="00A328BB">
        <w:t xml:space="preserve"> Flex Fuel</w:t>
      </w:r>
      <w:r w:rsidRPr="00682F0D">
        <w:t>, Aviation Gasoline, and Aviation Turbine Fuel.</w:t>
      </w:r>
    </w:p>
    <w:p w14:paraId="546B6D9B" w14:textId="77777777" w:rsidR="005A6C37" w:rsidRPr="001E2F08" w:rsidRDefault="005A6C37" w:rsidP="001E2F08">
      <w:pPr>
        <w:spacing w:before="60" w:after="240"/>
        <w:rPr>
          <w:bCs/>
        </w:rPr>
      </w:pPr>
      <w:r w:rsidRPr="001E2F08">
        <w:rPr>
          <w:bCs/>
        </w:rPr>
        <w:t>(Amended 2008</w:t>
      </w:r>
      <w:r w:rsidR="00A328BB">
        <w:rPr>
          <w:bCs/>
        </w:rPr>
        <w:t>,</w:t>
      </w:r>
      <w:r w:rsidR="00937242">
        <w:rPr>
          <w:bCs/>
        </w:rPr>
        <w:t xml:space="preserve"> 2012</w:t>
      </w:r>
      <w:r w:rsidR="00A328BB">
        <w:rPr>
          <w:bCs/>
        </w:rPr>
        <w:t>, and 2014</w:t>
      </w:r>
      <w:r w:rsidRPr="001E2F08">
        <w:rPr>
          <w:bCs/>
        </w:rPr>
        <w:t>)</w:t>
      </w:r>
    </w:p>
    <w:p w14:paraId="3858BA1C" w14:textId="04D2FAE4" w:rsidR="005A6C37" w:rsidRPr="002E3964" w:rsidRDefault="005A6C37" w:rsidP="0097533A">
      <w:pPr>
        <w:pStyle w:val="EngineFuelTOC2ndLevel"/>
        <w:tabs>
          <w:tab w:val="left" w:pos="540"/>
        </w:tabs>
        <w:spacing w:after="240"/>
      </w:pPr>
      <w:bookmarkStart w:id="4156" w:name="_Toc85006067"/>
      <w:r w:rsidRPr="002E3964">
        <w:t>4.3.</w:t>
      </w:r>
      <w:r w:rsidR="00485E14" w:rsidRPr="002E3964">
        <w:tab/>
      </w:r>
      <w:r w:rsidRPr="002E3964">
        <w:t>Dispenser Filters.</w:t>
      </w:r>
      <w:bookmarkEnd w:id="4156"/>
    </w:p>
    <w:p w14:paraId="7E391CCB" w14:textId="0DB832E3" w:rsidR="005A6C37" w:rsidRPr="008C68DF" w:rsidRDefault="005A6C37" w:rsidP="002558EC">
      <w:pPr>
        <w:pStyle w:val="EngineFuelTOC3rdLevel"/>
        <w:tabs>
          <w:tab w:val="left" w:pos="1080"/>
        </w:tabs>
        <w:spacing w:after="240"/>
        <w:rPr>
          <w:b/>
        </w:rPr>
      </w:pPr>
      <w:bookmarkStart w:id="4157" w:name="_Toc85006068"/>
      <w:r w:rsidRPr="008C68DF">
        <w:rPr>
          <w:b/>
        </w:rPr>
        <w:t>4.3.1</w:t>
      </w:r>
      <w:r w:rsidR="00181856">
        <w:rPr>
          <w:b/>
        </w:rPr>
        <w:t>.</w:t>
      </w:r>
      <w:r w:rsidR="002558EC">
        <w:rPr>
          <w:b/>
        </w:rPr>
        <w:tab/>
      </w:r>
      <w:r w:rsidRPr="008C68DF">
        <w:rPr>
          <w:b/>
        </w:rPr>
        <w:t>Engine Fuel Dispensers.</w:t>
      </w:r>
      <w:bookmarkEnd w:id="4157"/>
    </w:p>
    <w:p w14:paraId="10D57FA3" w14:textId="7471A311" w:rsidR="005A6C37" w:rsidRDefault="005A6C37" w:rsidP="006455C1">
      <w:pPr>
        <w:numPr>
          <w:ilvl w:val="0"/>
          <w:numId w:val="94"/>
        </w:numPr>
        <w:tabs>
          <w:tab w:val="clear" w:pos="3420"/>
          <w:tab w:val="num" w:pos="1080"/>
        </w:tabs>
        <w:suppressAutoHyphens/>
        <w:spacing w:after="240"/>
        <w:ind w:left="1080"/>
      </w:pPr>
      <w:r w:rsidRPr="00185FEF">
        <w:t xml:space="preserve">All gasoline, gasoline-alcohol blends, </w:t>
      </w:r>
      <w:r w:rsidR="00D962A8">
        <w:fldChar w:fldCharType="begin"/>
      </w:r>
      <w:r w:rsidR="00050DC0">
        <w:instrText xml:space="preserve"> XE "</w:instrText>
      </w:r>
      <w:r w:rsidR="00002EFA">
        <w:instrText>Fuels</w:instrText>
      </w:r>
      <w:r w:rsidR="00050DC0" w:rsidRPr="00601DBB">
        <w:instrText>:</w:instrText>
      </w:r>
      <w:r w:rsidR="00050DC0" w:rsidRPr="00556CD5">
        <w:rPr>
          <w:b/>
          <w:bCs/>
        </w:rPr>
        <w:instrText>Dispenser</w:instrText>
      </w:r>
      <w:r w:rsidR="00050DC0">
        <w:instrText xml:space="preserve">" </w:instrText>
      </w:r>
      <w:r w:rsidR="00D962A8">
        <w:fldChar w:fldCharType="end"/>
      </w:r>
      <w:r w:rsidR="00D962A8">
        <w:fldChar w:fldCharType="begin"/>
      </w:r>
      <w:r w:rsidR="00F03962">
        <w:instrText xml:space="preserve"> XE "</w:instrText>
      </w:r>
      <w:r w:rsidR="00002EFA">
        <w:instrText>Fuels</w:instrText>
      </w:r>
      <w:r w:rsidR="00F03962" w:rsidRPr="00383AE5">
        <w:instrText>:Filters</w:instrText>
      </w:r>
      <w:r w:rsidR="00F03962">
        <w:instrText xml:space="preserve">" </w:instrText>
      </w:r>
      <w:r w:rsidR="00D962A8">
        <w:fldChar w:fldCharType="end"/>
      </w:r>
      <w:r w:rsidRPr="00185FEF">
        <w:t xml:space="preserve">gasoline-ether blends, ethanol </w:t>
      </w:r>
      <w:r w:rsidR="00A328BB">
        <w:t xml:space="preserve">flex fuel, </w:t>
      </w:r>
      <w:r w:rsidRPr="00185FEF">
        <w:t>and M85 methanol</w:t>
      </w:r>
      <w:r>
        <w:t xml:space="preserve"> dispensers shall have </w:t>
      </w:r>
      <w:r w:rsidR="00741DC4">
        <w:t xml:space="preserve">a </w:t>
      </w:r>
      <w:r>
        <w:t>10 micron or smaller nominal pore-sized filter.</w:t>
      </w:r>
    </w:p>
    <w:p w14:paraId="1137F571" w14:textId="77777777" w:rsidR="00A328BB" w:rsidRDefault="005A6C37" w:rsidP="0028163F">
      <w:pPr>
        <w:numPr>
          <w:ilvl w:val="0"/>
          <w:numId w:val="94"/>
        </w:numPr>
        <w:tabs>
          <w:tab w:val="clear" w:pos="3420"/>
          <w:tab w:val="num" w:pos="1080"/>
        </w:tabs>
        <w:ind w:left="1080"/>
      </w:pPr>
      <w:r>
        <w:t>All biodiesel, biodiesel blends, diesel</w:t>
      </w:r>
      <w:r w:rsidR="00741DC4">
        <w:t>,</w:t>
      </w:r>
      <w:r>
        <w:t xml:space="preserve"> and kerosene dispensers shall have a 30 micron or smaller nominal pore-sized filter.</w:t>
      </w:r>
    </w:p>
    <w:p w14:paraId="2ACFB151" w14:textId="6C231783" w:rsidR="00983FE3" w:rsidRDefault="00A328BB" w:rsidP="005512C5">
      <w:pPr>
        <w:tabs>
          <w:tab w:val="left" w:pos="360"/>
        </w:tabs>
        <w:spacing w:before="60" w:after="240"/>
        <w:ind w:left="360"/>
      </w:pPr>
      <w:r>
        <w:t>(Amended 2014)</w:t>
      </w:r>
    </w:p>
    <w:p w14:paraId="25EBB8C1" w14:textId="44573A6A" w:rsidR="005A6C37" w:rsidRPr="008C68DF" w:rsidRDefault="005A6C37" w:rsidP="002558EC">
      <w:pPr>
        <w:pStyle w:val="EngineFuelTOC3rdLevel"/>
        <w:keepNext/>
        <w:tabs>
          <w:tab w:val="left" w:pos="1080"/>
        </w:tabs>
        <w:spacing w:after="240"/>
        <w:rPr>
          <w:b/>
        </w:rPr>
      </w:pPr>
      <w:bookmarkStart w:id="4158" w:name="_Toc85006069"/>
      <w:r w:rsidRPr="008C68DF">
        <w:rPr>
          <w:b/>
        </w:rPr>
        <w:t>4.3.2.</w:t>
      </w:r>
      <w:r w:rsidR="002558EC">
        <w:rPr>
          <w:b/>
        </w:rPr>
        <w:tab/>
      </w:r>
      <w:r w:rsidRPr="008C68DF">
        <w:rPr>
          <w:b/>
        </w:rPr>
        <w:t>Delivery of Aviation Fuel and Gasoline.</w:t>
      </w:r>
      <w:bookmarkEnd w:id="4158"/>
    </w:p>
    <w:p w14:paraId="3EA1CCAE" w14:textId="70CF6AE9" w:rsidR="005A6C37" w:rsidRPr="00776AAD" w:rsidRDefault="005A6C37" w:rsidP="006455C1">
      <w:pPr>
        <w:numPr>
          <w:ilvl w:val="0"/>
          <w:numId w:val="95"/>
        </w:numPr>
        <w:tabs>
          <w:tab w:val="left" w:pos="1080"/>
        </w:tabs>
        <w:suppressAutoHyphens/>
        <w:spacing w:after="240"/>
        <w:ind w:left="1080"/>
      </w:pPr>
      <w:r w:rsidRPr="00C301D7">
        <w:t xml:space="preserve">Fuel delivery </w:t>
      </w:r>
      <w:r w:rsidR="00D962A8">
        <w:fldChar w:fldCharType="begin"/>
      </w:r>
      <w:r w:rsidR="00050DC0">
        <w:instrText xml:space="preserve"> XE "</w:instrText>
      </w:r>
      <w:r w:rsidR="00002EFA">
        <w:instrText>Fuels</w:instrText>
      </w:r>
      <w:r w:rsidR="00050DC0" w:rsidRPr="006D28D7">
        <w:instrText>:Aviation:Delivery</w:instrText>
      </w:r>
      <w:r w:rsidR="00050DC0">
        <w:instrText xml:space="preserve">" </w:instrText>
      </w:r>
      <w:r w:rsidR="00D962A8">
        <w:fldChar w:fldCharType="end"/>
      </w:r>
      <w:r w:rsidRPr="00C301D7">
        <w:t xml:space="preserve">of aviation turbine fuel into aircraft shall be filtered through a fuel filter/separator conforming to </w:t>
      </w:r>
      <w:r w:rsidR="00CD2BB3">
        <w:t>E</w:t>
      </w:r>
      <w:r w:rsidR="00CD2BB3" w:rsidRPr="00C301D7">
        <w:t>I </w:t>
      </w:r>
      <w:r w:rsidRPr="00C301D7">
        <w:t>1581</w:t>
      </w:r>
      <w:r w:rsidR="006E42DA">
        <w:t>,</w:t>
      </w:r>
      <w:r w:rsidR="006E42DA" w:rsidRPr="00C301D7">
        <w:t xml:space="preserve"> </w:t>
      </w:r>
      <w:r w:rsidR="006E42DA">
        <w:t>“</w:t>
      </w:r>
      <w:r w:rsidR="006E42DA" w:rsidRPr="00C301D7">
        <w:t>Specification</w:t>
      </w:r>
      <w:r w:rsidRPr="00C301D7">
        <w:t xml:space="preserve"> and</w:t>
      </w:r>
      <w:r w:rsidR="00B8451B">
        <w:t xml:space="preserve"> Laboratory</w:t>
      </w:r>
      <w:r w:rsidRPr="00C301D7">
        <w:t xml:space="preserve"> Qualification Procedures for Aviation Jet Fuel Filter/</w:t>
      </w:r>
      <w:r w:rsidR="00B8451B">
        <w:t xml:space="preserve">Water </w:t>
      </w:r>
      <w:r w:rsidRPr="00C301D7">
        <w:t>Separators.</w:t>
      </w:r>
      <w:r w:rsidR="00BA7F2D">
        <w:t>”</w:t>
      </w:r>
    </w:p>
    <w:p w14:paraId="12511D0E" w14:textId="591B48CB" w:rsidR="005A6C37" w:rsidRDefault="005A6C37" w:rsidP="0028163F">
      <w:pPr>
        <w:numPr>
          <w:ilvl w:val="0"/>
          <w:numId w:val="95"/>
        </w:numPr>
        <w:tabs>
          <w:tab w:val="left" w:pos="1080"/>
        </w:tabs>
        <w:ind w:left="1080"/>
      </w:pPr>
      <w:r w:rsidRPr="00C301D7">
        <w:t xml:space="preserve">Fuel delivery of aviation gasoline into aircraft shall be filtered through a fuel filter/separator conforming to </w:t>
      </w:r>
      <w:r w:rsidR="00CD2BB3">
        <w:t>EI</w:t>
      </w:r>
      <w:r w:rsidR="00CD2BB3" w:rsidRPr="00C301D7">
        <w:t> </w:t>
      </w:r>
      <w:r w:rsidRPr="00C301D7">
        <w:t>1581</w:t>
      </w:r>
      <w:r w:rsidR="00BA7F2D">
        <w:t>, “</w:t>
      </w:r>
      <w:r w:rsidRPr="00C301D7">
        <w:t>Specification and</w:t>
      </w:r>
      <w:r w:rsidR="00B8451B">
        <w:t xml:space="preserve"> Laboratory</w:t>
      </w:r>
      <w:r w:rsidRPr="00C301D7">
        <w:t xml:space="preserve"> Qualification Procedures for Aviati</w:t>
      </w:r>
      <w:r>
        <w:t>on Jet Fuel Filter/</w:t>
      </w:r>
      <w:r w:rsidR="00B8451B">
        <w:t xml:space="preserve">Water </w:t>
      </w:r>
      <w:r>
        <w:t>Separators.</w:t>
      </w:r>
      <w:r w:rsidR="00BA7F2D">
        <w:t>”</w:t>
      </w:r>
    </w:p>
    <w:p w14:paraId="3A6DC9A3" w14:textId="78F3D70F" w:rsidR="00CD2BB3" w:rsidRPr="00CD2BB3" w:rsidRDefault="00CD2BB3" w:rsidP="006E630D">
      <w:pPr>
        <w:tabs>
          <w:tab w:val="left" w:pos="360"/>
        </w:tabs>
        <w:spacing w:before="60" w:after="60"/>
        <w:ind w:left="360"/>
      </w:pPr>
      <w:r>
        <w:t>(Amended 2018)</w:t>
      </w:r>
    </w:p>
    <w:p w14:paraId="4CD461B3" w14:textId="23F5CFE3" w:rsidR="005A6C37" w:rsidRPr="00C301D7" w:rsidRDefault="005A6C37" w:rsidP="00C201B7">
      <w:pPr>
        <w:spacing w:before="60" w:after="240"/>
      </w:pPr>
      <w:r>
        <w:t>(Added 2008)</w:t>
      </w:r>
      <w:r w:rsidR="00763471">
        <w:t xml:space="preserve"> (Amended 2014</w:t>
      </w:r>
      <w:r w:rsidR="00CD2BB3">
        <w:t xml:space="preserve"> and 2018</w:t>
      </w:r>
      <w:r w:rsidR="00763471">
        <w:t>)</w:t>
      </w:r>
    </w:p>
    <w:p w14:paraId="0AB4F20A" w14:textId="050A5089" w:rsidR="005A6C37" w:rsidRPr="002E3964" w:rsidRDefault="005A6C37" w:rsidP="0097533A">
      <w:pPr>
        <w:pStyle w:val="EngineFuelTOC2ndLevel"/>
        <w:tabs>
          <w:tab w:val="left" w:pos="540"/>
        </w:tabs>
        <w:spacing w:after="240"/>
      </w:pPr>
      <w:bookmarkStart w:id="4159" w:name="_Toc85006070"/>
      <w:r w:rsidRPr="002E3964">
        <w:t>4.4.</w:t>
      </w:r>
      <w:r w:rsidR="00485E14" w:rsidRPr="002E3964">
        <w:tab/>
      </w:r>
      <w:r w:rsidRPr="002E3964">
        <w:t>Product Storage Identification.</w:t>
      </w:r>
      <w:bookmarkEnd w:id="4159"/>
    </w:p>
    <w:p w14:paraId="15262844" w14:textId="0CB2D9B9" w:rsidR="005A6C37" w:rsidRDefault="005A6C37" w:rsidP="002558EC">
      <w:pPr>
        <w:tabs>
          <w:tab w:val="left" w:pos="1080"/>
        </w:tabs>
        <w:ind w:left="360"/>
      </w:pPr>
      <w:bookmarkStart w:id="4160" w:name="_Toc85006071"/>
      <w:r w:rsidRPr="00285032">
        <w:rPr>
          <w:rStyle w:val="EngineFuelTOC3rdLevelChar"/>
          <w:sz w:val="20"/>
          <w:szCs w:val="20"/>
        </w:rPr>
        <w:t>4.4.1.</w:t>
      </w:r>
      <w:r w:rsidR="002558EC" w:rsidRPr="00285032">
        <w:rPr>
          <w:rStyle w:val="EngineFuelTOC3rdLevelChar"/>
          <w:sz w:val="20"/>
          <w:szCs w:val="20"/>
        </w:rPr>
        <w:tab/>
      </w:r>
      <w:r w:rsidRPr="00285032">
        <w:rPr>
          <w:rStyle w:val="EngineFuelTOC3rdLevelChar"/>
          <w:sz w:val="20"/>
          <w:szCs w:val="20"/>
        </w:rPr>
        <w:t>Fill Connection Labeling.</w:t>
      </w:r>
      <w:bookmarkEnd w:id="4160"/>
      <w:r>
        <w:t xml:space="preserve"> </w:t>
      </w:r>
      <w:r w:rsidRPr="00933FCC">
        <w:rPr>
          <w:bCs/>
        </w:rPr>
        <w:t>–</w:t>
      </w:r>
      <w:r>
        <w:t xml:space="preserve"> The fill connection for any fuel product storage tank </w:t>
      </w:r>
      <w:r w:rsidR="00D962A8">
        <w:fldChar w:fldCharType="begin"/>
      </w:r>
      <w:r w:rsidR="00050DC0">
        <w:instrText xml:space="preserve"> XE "</w:instrText>
      </w:r>
      <w:r w:rsidR="003466EB">
        <w:instrText>Fuels</w:instrText>
      </w:r>
      <w:r w:rsidR="00050DC0" w:rsidRPr="00B61207">
        <w:instrText>:Aviation:Product storage</w:instrText>
      </w:r>
      <w:r w:rsidR="00050DC0">
        <w:instrText xml:space="preserve">" </w:instrText>
      </w:r>
      <w:r w:rsidR="00D962A8">
        <w:fldChar w:fldCharType="end"/>
      </w:r>
      <w:r>
        <w:t>or vessel supplying engine-fuel devices shall be permanently, plainly, and visibly marked as to the product contained.</w:t>
      </w:r>
    </w:p>
    <w:p w14:paraId="73E36309" w14:textId="77777777" w:rsidR="005A6C37" w:rsidRPr="009F285E" w:rsidRDefault="005A6C37" w:rsidP="002558EC">
      <w:pPr>
        <w:tabs>
          <w:tab w:val="left" w:pos="1080"/>
        </w:tabs>
        <w:spacing w:before="60" w:after="240"/>
        <w:ind w:left="360"/>
      </w:pPr>
      <w:r w:rsidRPr="009F285E">
        <w:rPr>
          <w:bCs/>
        </w:rPr>
        <w:t>(Amended 2008)</w:t>
      </w:r>
    </w:p>
    <w:p w14:paraId="16F431D1" w14:textId="1CD86D01" w:rsidR="00CD2BB3" w:rsidRDefault="005A6C37" w:rsidP="002558EC">
      <w:pPr>
        <w:tabs>
          <w:tab w:val="left" w:pos="1080"/>
        </w:tabs>
        <w:ind w:left="360"/>
      </w:pPr>
      <w:bookmarkStart w:id="4161" w:name="_Toc85006072"/>
      <w:r w:rsidRPr="00285032">
        <w:rPr>
          <w:rStyle w:val="EngineFuelTOC3rdLevelChar"/>
          <w:bCs/>
          <w:sz w:val="20"/>
        </w:rPr>
        <w:t>4.4.2.</w:t>
      </w:r>
      <w:r w:rsidR="002558EC" w:rsidRPr="00285032">
        <w:rPr>
          <w:rStyle w:val="EngineFuelTOC3rdLevelChar"/>
          <w:bCs/>
          <w:sz w:val="20"/>
        </w:rPr>
        <w:tab/>
      </w:r>
      <w:r w:rsidRPr="00285032">
        <w:rPr>
          <w:rStyle w:val="EngineFuelTOC3rdLevelChar"/>
          <w:bCs/>
          <w:sz w:val="20"/>
        </w:rPr>
        <w:t>Declaration of Meaning of Color Code.</w:t>
      </w:r>
      <w:bookmarkEnd w:id="4161"/>
      <w:r>
        <w:t xml:space="preserve"> </w:t>
      </w:r>
      <w:r w:rsidRPr="00933FCC">
        <w:rPr>
          <w:bCs/>
        </w:rPr>
        <w:t>–</w:t>
      </w:r>
      <w:r>
        <w:t xml:space="preserve"> When the fill connection device is marked by means of a color code, the color code shall be conspicuously displayed at the place of business</w:t>
      </w:r>
      <w:r w:rsidR="00CD2BB3">
        <w:t xml:space="preserve"> and the API color codes as specified and published in “API Recommended Practice 1637</w:t>
      </w:r>
      <w:r w:rsidR="0045767B">
        <w:t xml:space="preserve">, </w:t>
      </w:r>
      <w:r w:rsidR="0045767B" w:rsidRPr="0045767B">
        <w:t>Using the API Color-Symbol System to Identify Equipment, Vehicles, and Transfer Points for Petroleum Fuels and Related Products at Dispensing and Storage Facilities and Distribution Terminals”</w:t>
      </w:r>
      <w:r w:rsidR="00CD2BB3">
        <w:t xml:space="preserve"> shall be used</w:t>
      </w:r>
      <w:r>
        <w:t>.</w:t>
      </w:r>
      <w:r w:rsidR="00CD2BB3">
        <w:t xml:space="preserve">  </w:t>
      </w:r>
    </w:p>
    <w:p w14:paraId="4905FC54" w14:textId="598D25E9" w:rsidR="005A6C37" w:rsidRDefault="00CD2BB3" w:rsidP="00AE6E0E">
      <w:pPr>
        <w:spacing w:before="60" w:after="240"/>
        <w:ind w:left="360"/>
      </w:pPr>
      <w:r>
        <w:t>(Amended 2018)</w:t>
      </w:r>
    </w:p>
    <w:p w14:paraId="01A25F1C" w14:textId="25DA74B8" w:rsidR="005A6C37" w:rsidRDefault="005A6C37" w:rsidP="00485E14">
      <w:pPr>
        <w:tabs>
          <w:tab w:val="left" w:pos="540"/>
        </w:tabs>
      </w:pPr>
      <w:bookmarkStart w:id="4162" w:name="_Toc85006073"/>
      <w:r w:rsidRPr="00285032">
        <w:rPr>
          <w:rStyle w:val="EngineFuelTOC2ndLevelChar"/>
        </w:rPr>
        <w:t>4.5.</w:t>
      </w:r>
      <w:r w:rsidR="00485E14" w:rsidRPr="00285032">
        <w:rPr>
          <w:rStyle w:val="EngineFuelTOC2ndLevelChar"/>
        </w:rPr>
        <w:tab/>
      </w:r>
      <w:r w:rsidRPr="00285032">
        <w:rPr>
          <w:rStyle w:val="EngineFuelTOC2ndLevelChar"/>
        </w:rPr>
        <w:t>Volume of Product Information.</w:t>
      </w:r>
      <w:bookmarkEnd w:id="4162"/>
      <w:r w:rsidRPr="007E0CB6">
        <w:t xml:space="preserve"> –</w:t>
      </w:r>
      <w:r w:rsidRPr="00517286">
        <w:t xml:space="preserve"> Each retail location shall maintain on file a calibration chart or other means of determining the volume of each regulated product in each storage tank and the total capacity of such storage tank(s).  This information shall be supplied immediately to the </w:t>
      </w:r>
      <w:r w:rsidR="003656E1">
        <w:fldChar w:fldCharType="begin"/>
      </w:r>
      <w:r w:rsidR="003656E1">
        <w:instrText xml:space="preserve"> XE "</w:instrText>
      </w:r>
      <w:r w:rsidR="003656E1" w:rsidRPr="004C4426">
        <w:instrText>Director</w:instrText>
      </w:r>
      <w:r w:rsidR="003656E1">
        <w:instrText xml:space="preserve">" </w:instrText>
      </w:r>
      <w:r w:rsidR="003656E1">
        <w:fldChar w:fldCharType="end"/>
      </w:r>
      <w:r w:rsidRPr="00517286">
        <w:t>Director.</w:t>
      </w:r>
    </w:p>
    <w:p w14:paraId="4D276AE5" w14:textId="1F5BC18A" w:rsidR="005A6C37" w:rsidRPr="006F2B6F" w:rsidRDefault="005A6C37" w:rsidP="005512C5">
      <w:pPr>
        <w:pStyle w:val="EngineFuelTOCHeading1"/>
        <w:spacing w:after="240"/>
      </w:pPr>
      <w:bookmarkStart w:id="4163" w:name="_Toc85006074"/>
      <w:r w:rsidRPr="006F2B6F">
        <w:lastRenderedPageBreak/>
        <w:t>Section 5.  Condemned Product</w:t>
      </w:r>
      <w:bookmarkEnd w:id="4163"/>
    </w:p>
    <w:p w14:paraId="4022B965" w14:textId="3477FABE" w:rsidR="005A6C37" w:rsidRPr="007833F7" w:rsidRDefault="005A6C37" w:rsidP="003656E1">
      <w:pPr>
        <w:keepNext/>
        <w:tabs>
          <w:tab w:val="left" w:pos="540"/>
        </w:tabs>
        <w:spacing w:after="240"/>
      </w:pPr>
      <w:bookmarkStart w:id="4164" w:name="_Toc85006075"/>
      <w:r w:rsidRPr="00285032">
        <w:rPr>
          <w:rStyle w:val="EngineFuelTOC2ndLevelChar"/>
        </w:rPr>
        <w:t>5.1.</w:t>
      </w:r>
      <w:r w:rsidR="00485E14" w:rsidRPr="00285032">
        <w:rPr>
          <w:rStyle w:val="EngineFuelTOC2ndLevelChar"/>
        </w:rPr>
        <w:tab/>
      </w:r>
      <w:r w:rsidRPr="00285032">
        <w:rPr>
          <w:rStyle w:val="EngineFuelTOC2ndLevelChar"/>
        </w:rPr>
        <w:t>Stop-Sale Order at Retail.</w:t>
      </w:r>
      <w:bookmarkEnd w:id="4164"/>
      <w:r w:rsidRPr="007E0CB6">
        <w:t xml:space="preserve"> –</w:t>
      </w:r>
      <w:r w:rsidRPr="007833F7">
        <w:t xml:space="preserve"> </w:t>
      </w:r>
      <w:r w:rsidR="00D962A8">
        <w:fldChar w:fldCharType="begin"/>
      </w:r>
      <w:r w:rsidR="003264DB">
        <w:instrText xml:space="preserve"> XE "</w:instrText>
      </w:r>
      <w:r w:rsidR="00002EFA">
        <w:instrText>Fuels</w:instrText>
      </w:r>
      <w:r w:rsidR="003264DB" w:rsidRPr="001C17F7">
        <w:instrText>:Stop-sale</w:instrText>
      </w:r>
      <w:r w:rsidR="003264DB">
        <w:instrText xml:space="preserve">" </w:instrText>
      </w:r>
      <w:r w:rsidR="00D962A8">
        <w:fldChar w:fldCharType="end"/>
      </w:r>
      <w:r w:rsidR="00D43E11">
        <w:fldChar w:fldCharType="begin"/>
      </w:r>
      <w:r w:rsidR="00D43E11">
        <w:instrText xml:space="preserve"> XE "</w:instrText>
      </w:r>
      <w:r w:rsidR="00002EFA">
        <w:instrText>Fuels</w:instrText>
      </w:r>
      <w:r w:rsidR="00D43E11" w:rsidRPr="00D25A3D">
        <w:instrText>:Condemned product</w:instrText>
      </w:r>
      <w:r w:rsidR="00D43E11">
        <w:instrText xml:space="preserve">" </w:instrText>
      </w:r>
      <w:r w:rsidR="00D43E11">
        <w:fldChar w:fldCharType="end"/>
      </w:r>
      <w:r w:rsidRPr="007833F7">
        <w:t>A stop-sale order may be issued to retail establishment dealers for fuels failing to meet specifications or when a condition exists that causes product degradation.  A release from a stop-sale order will be awarded only after final disposition has been agreed upon by the Director</w:t>
      </w:r>
      <w:r w:rsidR="003656E1">
        <w:fldChar w:fldCharType="begin"/>
      </w:r>
      <w:r w:rsidR="003656E1">
        <w:instrText xml:space="preserve"> XE "</w:instrText>
      </w:r>
      <w:r w:rsidR="003656E1" w:rsidRPr="00D723E6">
        <w:instrText>Director</w:instrText>
      </w:r>
      <w:r w:rsidR="003656E1">
        <w:instrText xml:space="preserve">" </w:instrText>
      </w:r>
      <w:r w:rsidR="003656E1">
        <w:fldChar w:fldCharType="end"/>
      </w:r>
      <w:r w:rsidRPr="007833F7">
        <w:t>.  Confirmation of disposition shall be submitted in writing on form(s) provided by the Director and contain an explanation for the fuel’s failure to meet specifications.  Upon discovery of fuels failing to meet specifications, meter readings and physical inventory shall be taken and reported in confirmation for disposition.  Specific variations or exemptions may be made for fuels designed for special equipment or services and for which it can be demonstrated that the distribution will be restricted to those uses.</w:t>
      </w:r>
    </w:p>
    <w:p w14:paraId="74282E92" w14:textId="59D65CA2" w:rsidR="005A6C37" w:rsidRDefault="005A6C37" w:rsidP="006E630D">
      <w:pPr>
        <w:tabs>
          <w:tab w:val="left" w:pos="540"/>
        </w:tabs>
        <w:suppressAutoHyphens/>
      </w:pPr>
      <w:bookmarkStart w:id="4165" w:name="_Toc85006076"/>
      <w:r w:rsidRPr="00285032">
        <w:rPr>
          <w:rStyle w:val="EngineFuelTOC2ndLevelChar"/>
        </w:rPr>
        <w:t>5.2.</w:t>
      </w:r>
      <w:r w:rsidR="00485E14" w:rsidRPr="00285032">
        <w:rPr>
          <w:rStyle w:val="EngineFuelTOC2ndLevelChar"/>
        </w:rPr>
        <w:tab/>
      </w:r>
      <w:r w:rsidRPr="00285032">
        <w:rPr>
          <w:rStyle w:val="EngineFuelTOC2ndLevelChar"/>
        </w:rPr>
        <w:t>Stop-Sale Order at Terminal or Bulk Plant Facility.</w:t>
      </w:r>
      <w:bookmarkEnd w:id="4165"/>
      <w:r w:rsidRPr="00517286">
        <w:t xml:space="preserve"> </w:t>
      </w:r>
      <w:r>
        <w:t>–</w:t>
      </w:r>
      <w:r w:rsidRPr="00517286">
        <w:t xml:space="preserve"> A </w:t>
      </w:r>
      <w:r w:rsidR="008505DB">
        <w:fldChar w:fldCharType="begin"/>
      </w:r>
      <w:r w:rsidR="008505DB">
        <w:instrText xml:space="preserve"> XE "</w:instrText>
      </w:r>
      <w:r w:rsidR="00002EFA">
        <w:instrText>Fuels</w:instrText>
      </w:r>
      <w:r w:rsidR="008505DB" w:rsidRPr="008200E1">
        <w:instrText>:Stop-sale</w:instrText>
      </w:r>
      <w:r w:rsidR="008505DB">
        <w:instrText xml:space="preserve">" </w:instrText>
      </w:r>
      <w:r w:rsidR="008505DB">
        <w:fldChar w:fldCharType="end"/>
      </w:r>
      <w:r w:rsidRPr="00517286">
        <w:t>stop-sale order may be issued when products maintained at terminals or bulk plant facilities fail to meet specifications or when a condition exists that may cause product degradation.  The terminal or bulk storage plant shall immediately notify all customers that received those product(s) and make any arrangements necessary to replace or adjust to specifications those product(s).  A release from a stop-sale order will be awarded only after final disposition has been agreed upon by the Director.  Confirmation of disposition of products shall be made available in writing to the Director.  Specific variations or exemptions may be made for fuels used for blending purposes or designed for special equipment or services and for which it can be demonstrated that the distribution will be restricted to those uses.</w:t>
      </w:r>
    </w:p>
    <w:p w14:paraId="771D84E6" w14:textId="05A7C86F" w:rsidR="005A6C37" w:rsidRPr="00F04FC0" w:rsidRDefault="005A6C37" w:rsidP="00304E87">
      <w:pPr>
        <w:pStyle w:val="EngineFuelTOCHeading1"/>
      </w:pPr>
      <w:bookmarkStart w:id="4166" w:name="_Toc85006077"/>
      <w:r w:rsidRPr="00F04FC0">
        <w:t>Section 6.  Product Registration</w:t>
      </w:r>
      <w:bookmarkEnd w:id="4166"/>
    </w:p>
    <w:p w14:paraId="516B3D67" w14:textId="03C289CE" w:rsidR="005A6C37" w:rsidRPr="007833F7" w:rsidRDefault="005A6C37" w:rsidP="00650D7A">
      <w:pPr>
        <w:tabs>
          <w:tab w:val="left" w:pos="540"/>
        </w:tabs>
        <w:spacing w:after="240"/>
      </w:pPr>
      <w:bookmarkStart w:id="4167" w:name="_Toc85006078"/>
      <w:bookmarkStart w:id="4168" w:name="_Toc173475814"/>
      <w:r w:rsidRPr="0004651E">
        <w:rPr>
          <w:rStyle w:val="EngineFuelTOC2ndLevelChar"/>
          <w:bCs/>
        </w:rPr>
        <w:t>6.1.</w:t>
      </w:r>
      <w:r w:rsidR="00485E14" w:rsidRPr="0004651E">
        <w:rPr>
          <w:rStyle w:val="EngineFuelTOC2ndLevelChar"/>
          <w:bCs/>
        </w:rPr>
        <w:tab/>
      </w:r>
      <w:r w:rsidRPr="0004651E">
        <w:rPr>
          <w:rStyle w:val="EngineFuelTOC2ndLevelChar"/>
          <w:bCs/>
        </w:rPr>
        <w:t>Engine Fuels Designed for Special Use</w:t>
      </w:r>
      <w:bookmarkEnd w:id="4167"/>
      <w:r w:rsidR="00D962A8" w:rsidRPr="0004651E">
        <w:rPr>
          <w:bCs/>
        </w:rPr>
        <w:fldChar w:fldCharType="begin"/>
      </w:r>
      <w:r w:rsidRPr="0004651E">
        <w:rPr>
          <w:bCs/>
        </w:rPr>
        <w:instrText>xe "</w:instrText>
      </w:r>
      <w:r w:rsidR="00002EFA" w:rsidRPr="0004651E">
        <w:rPr>
          <w:bCs/>
        </w:rPr>
        <w:instrText>Fuels</w:instrText>
      </w:r>
      <w:r w:rsidR="00CE097A" w:rsidRPr="0004651E">
        <w:rPr>
          <w:bCs/>
        </w:rPr>
        <w:instrText>:D</w:instrText>
      </w:r>
      <w:r w:rsidRPr="0004651E">
        <w:rPr>
          <w:bCs/>
        </w:rPr>
        <w:instrText>esigned for special use"</w:instrText>
      </w:r>
      <w:r w:rsidR="00D962A8" w:rsidRPr="0004651E">
        <w:rPr>
          <w:bCs/>
        </w:rPr>
        <w:fldChar w:fldCharType="end"/>
      </w:r>
      <w:r w:rsidRPr="0004651E">
        <w:rPr>
          <w:bCs/>
        </w:rPr>
        <w:t>.</w:t>
      </w:r>
      <w:r w:rsidRPr="007E0CB6">
        <w:t xml:space="preserve"> </w:t>
      </w:r>
      <w:r w:rsidRPr="007E0CB6">
        <w:rPr>
          <w:bCs/>
        </w:rPr>
        <w:t>–</w:t>
      </w:r>
      <w:r w:rsidRPr="007833F7">
        <w:t xml:space="preserve"> </w:t>
      </w:r>
      <w:r w:rsidR="00D43E11">
        <w:fldChar w:fldCharType="begin"/>
      </w:r>
      <w:r w:rsidR="00D43E11">
        <w:instrText xml:space="preserve"> XE "</w:instrText>
      </w:r>
      <w:r w:rsidR="00002EFA">
        <w:instrText>Fuels</w:instrText>
      </w:r>
      <w:r w:rsidR="00D43E11" w:rsidRPr="00B63B12">
        <w:instrText>:Product registration</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D8754F">
        <w:instrText>:</w:instrText>
      </w:r>
      <w:r w:rsidR="00D43E11" w:rsidRPr="0017535F">
        <w:rPr>
          <w:b/>
          <w:bCs/>
        </w:rPr>
        <w:instrText>Labeling</w:instrText>
      </w:r>
      <w:r w:rsidR="00D43E11">
        <w:instrText xml:space="preserve">" </w:instrText>
      </w:r>
      <w:r w:rsidR="00D43E11">
        <w:fldChar w:fldCharType="end"/>
      </w:r>
      <w:r w:rsidRPr="007833F7">
        <w:t>All engine fuels designed for special use that do not meet ASTM specifications or standards addressed in Section</w:t>
      </w:r>
      <w:r>
        <w:t> </w:t>
      </w:r>
      <w:r w:rsidRPr="007833F7">
        <w:t>2</w:t>
      </w:r>
      <w:r>
        <w:t xml:space="preserve">. </w:t>
      </w:r>
      <w:r w:rsidRPr="00A15B13">
        <w:t>Standard Specifications</w:t>
      </w:r>
      <w:r w:rsidRPr="007833F7">
        <w:t xml:space="preserve"> shall be registered with the Director on forms prescribed by the Director</w:t>
      </w:r>
      <w:r w:rsidR="003656E1">
        <w:fldChar w:fldCharType="begin"/>
      </w:r>
      <w:r w:rsidR="003656E1">
        <w:instrText xml:space="preserve"> XE "</w:instrText>
      </w:r>
      <w:r w:rsidR="003656E1" w:rsidRPr="00C02797">
        <w:instrText>Director</w:instrText>
      </w:r>
      <w:r w:rsidR="003656E1">
        <w:instrText xml:space="preserve">" </w:instrText>
      </w:r>
      <w:r w:rsidR="003656E1">
        <w:fldChar w:fldCharType="end"/>
      </w:r>
      <w:r w:rsidRPr="007833F7">
        <w:t xml:space="preserve"> 30 days prior to when the registrant wishes to engage in sales.  The registration form shall include all of the following information:</w:t>
      </w:r>
      <w:bookmarkEnd w:id="4168"/>
    </w:p>
    <w:p w14:paraId="42414D3A" w14:textId="2B834B50" w:rsidR="005A6C37" w:rsidRDefault="005A6C37" w:rsidP="002558EC">
      <w:pPr>
        <w:keepNext/>
        <w:tabs>
          <w:tab w:val="left" w:pos="1080"/>
        </w:tabs>
        <w:spacing w:after="240"/>
        <w:ind w:left="360"/>
      </w:pPr>
      <w:bookmarkStart w:id="4169" w:name="_Toc85006079"/>
      <w:r w:rsidRPr="0004651E">
        <w:rPr>
          <w:rStyle w:val="EngineFuelTOC3rdLevelChar"/>
          <w:bCs/>
          <w:sz w:val="20"/>
        </w:rPr>
        <w:t>6.1.1.</w:t>
      </w:r>
      <w:r w:rsidR="002558EC" w:rsidRPr="0004651E">
        <w:rPr>
          <w:rStyle w:val="EngineFuelTOC3rdLevelChar"/>
          <w:bCs/>
          <w:sz w:val="20"/>
        </w:rPr>
        <w:tab/>
      </w:r>
      <w:r w:rsidRPr="0004651E">
        <w:rPr>
          <w:rStyle w:val="EngineFuelTOC3rdLevelChar"/>
          <w:bCs/>
          <w:sz w:val="20"/>
        </w:rPr>
        <w:t>Identity.</w:t>
      </w:r>
      <w:bookmarkEnd w:id="4169"/>
      <w:r>
        <w:t xml:space="preserve"> </w:t>
      </w:r>
      <w:r w:rsidRPr="00933FCC">
        <w:rPr>
          <w:bCs/>
        </w:rPr>
        <w:t>–</w:t>
      </w:r>
      <w:r>
        <w:t xml:space="preserve"> Business name and address(es).</w:t>
      </w:r>
    </w:p>
    <w:p w14:paraId="54272199" w14:textId="54647C60" w:rsidR="005A6C37" w:rsidRDefault="005A6C37" w:rsidP="002558EC">
      <w:pPr>
        <w:tabs>
          <w:tab w:val="left" w:pos="1080"/>
        </w:tabs>
        <w:spacing w:after="240"/>
        <w:ind w:left="360"/>
      </w:pPr>
      <w:bookmarkStart w:id="4170" w:name="_Toc85006080"/>
      <w:r w:rsidRPr="0004651E">
        <w:rPr>
          <w:rStyle w:val="EngineFuelTOC3rdLevelChar"/>
          <w:bCs/>
          <w:sz w:val="20"/>
        </w:rPr>
        <w:t>6.1.2.</w:t>
      </w:r>
      <w:r w:rsidR="002558EC" w:rsidRPr="0004651E">
        <w:rPr>
          <w:rStyle w:val="EngineFuelTOC3rdLevelChar"/>
          <w:bCs/>
          <w:sz w:val="20"/>
        </w:rPr>
        <w:tab/>
      </w:r>
      <w:r w:rsidRPr="0004651E">
        <w:rPr>
          <w:rStyle w:val="EngineFuelTOC3rdLevelChar"/>
          <w:bCs/>
          <w:sz w:val="20"/>
        </w:rPr>
        <w:t>Address.</w:t>
      </w:r>
      <w:bookmarkEnd w:id="4170"/>
      <w:r>
        <w:t xml:space="preserve"> </w:t>
      </w:r>
      <w:r w:rsidRPr="00933FCC">
        <w:rPr>
          <w:bCs/>
        </w:rPr>
        <w:t>–</w:t>
      </w:r>
      <w:r>
        <w:t xml:space="preserve"> Mailing address</w:t>
      </w:r>
      <w:r w:rsidR="00473980">
        <w:t>,</w:t>
      </w:r>
      <w:r>
        <w:t xml:space="preserve"> if different than business address.</w:t>
      </w:r>
    </w:p>
    <w:p w14:paraId="5D4BC2EE" w14:textId="10C4000C" w:rsidR="005A6C37" w:rsidRDefault="005A6C37" w:rsidP="002558EC">
      <w:pPr>
        <w:tabs>
          <w:tab w:val="left" w:pos="1080"/>
        </w:tabs>
        <w:spacing w:after="240"/>
        <w:ind w:left="360"/>
      </w:pPr>
      <w:bookmarkStart w:id="4171" w:name="_Toc85006081"/>
      <w:r w:rsidRPr="0004651E">
        <w:rPr>
          <w:rStyle w:val="EngineFuelTOC3rdLevelChar"/>
          <w:bCs/>
          <w:sz w:val="20"/>
        </w:rPr>
        <w:t>6.1.3.</w:t>
      </w:r>
      <w:r w:rsidR="002558EC" w:rsidRPr="0004651E">
        <w:rPr>
          <w:rStyle w:val="EngineFuelTOC3rdLevelChar"/>
          <w:bCs/>
          <w:sz w:val="20"/>
        </w:rPr>
        <w:tab/>
      </w:r>
      <w:r w:rsidRPr="0004651E">
        <w:rPr>
          <w:rStyle w:val="EngineFuelTOC3rdLevelChar"/>
          <w:bCs/>
          <w:sz w:val="20"/>
        </w:rPr>
        <w:t>Business Type.</w:t>
      </w:r>
      <w:bookmarkEnd w:id="4171"/>
      <w:r>
        <w:t xml:space="preserve"> </w:t>
      </w:r>
      <w:r w:rsidRPr="00933FCC">
        <w:rPr>
          <w:bCs/>
        </w:rPr>
        <w:t>–</w:t>
      </w:r>
      <w:r>
        <w:t xml:space="preserve"> Type of ownership of the distributor or retail dealer, such as an individual, partnership, association, trust, corporation, or any other legal entity or combination thereof.</w:t>
      </w:r>
    </w:p>
    <w:p w14:paraId="1C5BDDC4" w14:textId="2E045467" w:rsidR="005A6C37" w:rsidRDefault="005A6C37" w:rsidP="002558EC">
      <w:pPr>
        <w:tabs>
          <w:tab w:val="left" w:pos="1080"/>
        </w:tabs>
        <w:spacing w:after="240"/>
        <w:ind w:left="360"/>
      </w:pPr>
      <w:bookmarkStart w:id="4172" w:name="_Toc85006082"/>
      <w:r w:rsidRPr="0004651E">
        <w:rPr>
          <w:rStyle w:val="EngineFuelTOC3rdLevelChar"/>
          <w:bCs/>
          <w:sz w:val="20"/>
        </w:rPr>
        <w:t>6.1.4.</w:t>
      </w:r>
      <w:r w:rsidR="002558EC" w:rsidRPr="0004651E">
        <w:rPr>
          <w:rStyle w:val="EngineFuelTOC3rdLevelChar"/>
          <w:bCs/>
          <w:sz w:val="20"/>
        </w:rPr>
        <w:tab/>
      </w:r>
      <w:r w:rsidRPr="0004651E">
        <w:rPr>
          <w:rStyle w:val="EngineFuelTOC3rdLevelChar"/>
          <w:bCs/>
          <w:sz w:val="20"/>
        </w:rPr>
        <w:t>Signature.</w:t>
      </w:r>
      <w:bookmarkEnd w:id="4172"/>
      <w:r>
        <w:t xml:space="preserve"> </w:t>
      </w:r>
      <w:r w:rsidRPr="00933FCC">
        <w:rPr>
          <w:bCs/>
        </w:rPr>
        <w:t>–</w:t>
      </w:r>
      <w:r>
        <w:t xml:space="preserve"> An authorized signature, title, and date for each registration.</w:t>
      </w:r>
    </w:p>
    <w:p w14:paraId="35CBC130" w14:textId="7726D1F9" w:rsidR="005A6C37" w:rsidRDefault="005A6C37" w:rsidP="002558EC">
      <w:pPr>
        <w:tabs>
          <w:tab w:val="left" w:pos="1080"/>
        </w:tabs>
        <w:spacing w:after="240"/>
        <w:ind w:left="360"/>
      </w:pPr>
      <w:bookmarkStart w:id="4173" w:name="_Toc85006083"/>
      <w:r w:rsidRPr="0004651E">
        <w:rPr>
          <w:rStyle w:val="EngineFuelTOC3rdLevelChar"/>
          <w:bCs/>
          <w:sz w:val="20"/>
        </w:rPr>
        <w:t>6.1.5.</w:t>
      </w:r>
      <w:r w:rsidR="002558EC" w:rsidRPr="0004651E">
        <w:rPr>
          <w:rStyle w:val="EngineFuelTOC3rdLevelChar"/>
          <w:bCs/>
          <w:sz w:val="20"/>
        </w:rPr>
        <w:tab/>
      </w:r>
      <w:r w:rsidRPr="0004651E">
        <w:rPr>
          <w:rStyle w:val="EngineFuelTOC3rdLevelChar"/>
          <w:bCs/>
          <w:sz w:val="20"/>
        </w:rPr>
        <w:t>Product Description.</w:t>
      </w:r>
      <w:bookmarkEnd w:id="4173"/>
      <w:r>
        <w:t xml:space="preserve"> </w:t>
      </w:r>
      <w:r w:rsidRPr="00933FCC">
        <w:rPr>
          <w:bCs/>
        </w:rPr>
        <w:t>–</w:t>
      </w:r>
      <w:r>
        <w:t xml:space="preserve"> Product brand name and product description.</w:t>
      </w:r>
    </w:p>
    <w:p w14:paraId="13C6C57C" w14:textId="1A677EE2" w:rsidR="005A6C37" w:rsidRDefault="005A6C37" w:rsidP="002558EC">
      <w:pPr>
        <w:tabs>
          <w:tab w:val="left" w:pos="1080"/>
        </w:tabs>
        <w:spacing w:after="240"/>
        <w:ind w:left="360"/>
      </w:pPr>
      <w:bookmarkStart w:id="4174" w:name="_Toc85006084"/>
      <w:r w:rsidRPr="0004651E">
        <w:rPr>
          <w:rStyle w:val="EngineFuelTOC3rdLevelChar"/>
          <w:bCs/>
          <w:sz w:val="20"/>
        </w:rPr>
        <w:t>6.1.6.</w:t>
      </w:r>
      <w:r w:rsidR="002558EC" w:rsidRPr="0004651E">
        <w:rPr>
          <w:rStyle w:val="EngineFuelTOC3rdLevelChar"/>
          <w:bCs/>
          <w:sz w:val="20"/>
        </w:rPr>
        <w:tab/>
      </w:r>
      <w:r w:rsidRPr="0004651E">
        <w:rPr>
          <w:rStyle w:val="EngineFuelTOC3rdLevelChar"/>
          <w:bCs/>
          <w:sz w:val="20"/>
        </w:rPr>
        <w:t>Product Specification.</w:t>
      </w:r>
      <w:bookmarkEnd w:id="4174"/>
      <w:r>
        <w:t xml:space="preserve"> </w:t>
      </w:r>
      <w:r w:rsidRPr="00933FCC">
        <w:rPr>
          <w:bCs/>
        </w:rPr>
        <w:t>–</w:t>
      </w:r>
      <w:r>
        <w:t xml:space="preserve"> A product specification sheet shall be attached.</w:t>
      </w:r>
    </w:p>
    <w:p w14:paraId="5F6A106A" w14:textId="1BAA27B0" w:rsidR="005A6C37" w:rsidRPr="007833F7" w:rsidRDefault="005A6C37" w:rsidP="002558EC">
      <w:pPr>
        <w:tabs>
          <w:tab w:val="left" w:pos="540"/>
          <w:tab w:val="left" w:pos="1080"/>
        </w:tabs>
        <w:spacing w:after="240"/>
      </w:pPr>
      <w:bookmarkStart w:id="4175" w:name="_Toc85006085"/>
      <w:r w:rsidRPr="0004651E">
        <w:rPr>
          <w:rStyle w:val="EngineFuelTOC2ndLevelChar"/>
          <w:bCs/>
        </w:rPr>
        <w:t>6.2.</w:t>
      </w:r>
      <w:r w:rsidR="00485E14" w:rsidRPr="0004651E">
        <w:rPr>
          <w:rStyle w:val="EngineFuelTOC2ndLevelChar"/>
          <w:bCs/>
        </w:rPr>
        <w:tab/>
      </w:r>
      <w:r w:rsidRPr="0004651E">
        <w:rPr>
          <w:rStyle w:val="EngineFuelTOC2ndLevelChar"/>
          <w:bCs/>
        </w:rPr>
        <w:t>Renewal.</w:t>
      </w:r>
      <w:bookmarkEnd w:id="4175"/>
      <w:r w:rsidRPr="007833F7">
        <w:t xml:space="preserve"> </w:t>
      </w:r>
      <w:r w:rsidRPr="00933FCC">
        <w:rPr>
          <w:bCs/>
        </w:rPr>
        <w:t>–</w:t>
      </w:r>
      <w:r w:rsidRPr="007833F7">
        <w:t xml:space="preserve"> Registration is subject to annual renewal.</w:t>
      </w:r>
    </w:p>
    <w:p w14:paraId="62662E89" w14:textId="7217A531" w:rsidR="005A6C37" w:rsidRPr="007833F7" w:rsidRDefault="005A6C37" w:rsidP="006455C1">
      <w:pPr>
        <w:tabs>
          <w:tab w:val="left" w:pos="540"/>
        </w:tabs>
        <w:suppressAutoHyphens/>
        <w:spacing w:after="240"/>
      </w:pPr>
      <w:bookmarkStart w:id="4176" w:name="_Toc85006086"/>
      <w:r w:rsidRPr="0004651E">
        <w:rPr>
          <w:rStyle w:val="EngineFuelTOC2ndLevelChar"/>
        </w:rPr>
        <w:t>6.3.</w:t>
      </w:r>
      <w:r w:rsidR="00485E14" w:rsidRPr="0004651E">
        <w:rPr>
          <w:rStyle w:val="EngineFuelTOC2ndLevelChar"/>
        </w:rPr>
        <w:tab/>
      </w:r>
      <w:r w:rsidRPr="0004651E">
        <w:rPr>
          <w:rStyle w:val="EngineFuelTOC2ndLevelChar"/>
        </w:rPr>
        <w:t>Re-registration.</w:t>
      </w:r>
      <w:bookmarkEnd w:id="4176"/>
      <w:r w:rsidRPr="007833F7">
        <w:t xml:space="preserve"> </w:t>
      </w:r>
      <w:r>
        <w:t>–</w:t>
      </w:r>
      <w:r w:rsidRPr="007833F7">
        <w:t xml:space="preserve"> Re-registration is required 30</w:t>
      </w:r>
      <w:r>
        <w:t> </w:t>
      </w:r>
      <w:r w:rsidRPr="007833F7">
        <w:t>days prior to any changes in Section</w:t>
      </w:r>
      <w:r>
        <w:t> </w:t>
      </w:r>
      <w:r w:rsidRPr="007833F7">
        <w:t>6.1.</w:t>
      </w:r>
      <w:r>
        <w:t xml:space="preserve"> </w:t>
      </w:r>
      <w:r w:rsidRPr="00A15B13">
        <w:t>Engine Fuels Designed for Special Use.</w:t>
      </w:r>
    </w:p>
    <w:p w14:paraId="6FC099FF" w14:textId="7096031F" w:rsidR="005A6C37" w:rsidRPr="0038174A" w:rsidRDefault="005A6C37" w:rsidP="006455C1">
      <w:pPr>
        <w:tabs>
          <w:tab w:val="left" w:pos="540"/>
        </w:tabs>
        <w:suppressAutoHyphens/>
        <w:spacing w:after="240"/>
      </w:pPr>
      <w:bookmarkStart w:id="4177" w:name="_Toc85006087"/>
      <w:r w:rsidRPr="0004651E">
        <w:rPr>
          <w:rStyle w:val="EngineFuelTOC2ndLevelChar"/>
        </w:rPr>
        <w:t>6.4.</w:t>
      </w:r>
      <w:r w:rsidR="00485E14" w:rsidRPr="0004651E">
        <w:rPr>
          <w:rStyle w:val="EngineFuelTOC2ndLevelChar"/>
        </w:rPr>
        <w:tab/>
      </w:r>
      <w:r w:rsidRPr="0004651E">
        <w:rPr>
          <w:rStyle w:val="EngineFuelTOC2ndLevelChar"/>
        </w:rPr>
        <w:t>Authority to Deny Registration.</w:t>
      </w:r>
      <w:bookmarkEnd w:id="4177"/>
      <w:r w:rsidRPr="0038174A">
        <w:t xml:space="preserve"> </w:t>
      </w:r>
      <w:r w:rsidRPr="00933FCC">
        <w:rPr>
          <w:bCs/>
        </w:rPr>
        <w:t>–</w:t>
      </w:r>
      <w:r w:rsidRPr="0038174A">
        <w:t xml:space="preserve"> The Director </w:t>
      </w:r>
      <w:r w:rsidR="003656E1">
        <w:fldChar w:fldCharType="begin"/>
      </w:r>
      <w:r w:rsidR="003656E1">
        <w:instrText xml:space="preserve"> XE "</w:instrText>
      </w:r>
      <w:r w:rsidR="003656E1" w:rsidRPr="00857C71">
        <w:instrText>Director</w:instrText>
      </w:r>
      <w:r w:rsidR="003656E1">
        <w:instrText xml:space="preserve">" </w:instrText>
      </w:r>
      <w:r w:rsidR="003656E1">
        <w:fldChar w:fldCharType="end"/>
      </w:r>
      <w:r w:rsidRPr="0038174A">
        <w:t>may decline to register any product that actually or by implication would deceive or tend to deceive a purchaser as to the identity or the quality of the engine fuel.</w:t>
      </w:r>
    </w:p>
    <w:p w14:paraId="2DE19E4E" w14:textId="71476285" w:rsidR="005A6C37" w:rsidRPr="007833F7" w:rsidRDefault="005A6C37" w:rsidP="00650D7A">
      <w:pPr>
        <w:tabs>
          <w:tab w:val="left" w:pos="540"/>
        </w:tabs>
      </w:pPr>
      <w:bookmarkStart w:id="4178" w:name="_Toc85006088"/>
      <w:r w:rsidRPr="0004651E">
        <w:rPr>
          <w:rStyle w:val="EngineFuelTOC2ndLevelChar"/>
        </w:rPr>
        <w:t>6.5.</w:t>
      </w:r>
      <w:r w:rsidR="00485E14" w:rsidRPr="0004651E">
        <w:rPr>
          <w:rStyle w:val="EngineFuelTOC2ndLevelChar"/>
        </w:rPr>
        <w:tab/>
      </w:r>
      <w:r w:rsidRPr="0004651E">
        <w:rPr>
          <w:rStyle w:val="EngineFuelTOC2ndLevelChar"/>
        </w:rPr>
        <w:t>Transferability.</w:t>
      </w:r>
      <w:bookmarkEnd w:id="4178"/>
      <w:r w:rsidRPr="0004651E">
        <w:rPr>
          <w:rStyle w:val="EngineFuelTOC2ndLevelChar"/>
        </w:rPr>
        <w:t xml:space="preserve"> </w:t>
      </w:r>
      <w:r>
        <w:t>–</w:t>
      </w:r>
      <w:r w:rsidRPr="007833F7">
        <w:t xml:space="preserve"> The registration is not transferable.</w:t>
      </w:r>
    </w:p>
    <w:p w14:paraId="4382D4D4" w14:textId="78C36B4D" w:rsidR="005A6C37" w:rsidRPr="006F2B6F" w:rsidRDefault="005A6C37" w:rsidP="00933FCC">
      <w:pPr>
        <w:pStyle w:val="EngineFuelTOCHeading1"/>
      </w:pPr>
      <w:bookmarkStart w:id="4179" w:name="_Toc85006089"/>
      <w:r w:rsidRPr="006F2B6F">
        <w:lastRenderedPageBreak/>
        <w:t>Section</w:t>
      </w:r>
      <w:r>
        <w:t> </w:t>
      </w:r>
      <w:r w:rsidRPr="006F2B6F">
        <w:t>7.  Test Methods and Reproducibility Limits</w:t>
      </w:r>
      <w:bookmarkEnd w:id="4179"/>
    </w:p>
    <w:p w14:paraId="5B225F1D" w14:textId="1BD9D858" w:rsidR="005A6C37" w:rsidRPr="007833F7" w:rsidRDefault="005A6C37" w:rsidP="00650D7A">
      <w:pPr>
        <w:tabs>
          <w:tab w:val="left" w:pos="540"/>
        </w:tabs>
        <w:spacing w:after="240"/>
      </w:pPr>
      <w:bookmarkStart w:id="4180" w:name="_Toc85006090"/>
      <w:r w:rsidRPr="0004651E">
        <w:rPr>
          <w:rStyle w:val="EngineFuelTOC2ndLevelChar"/>
        </w:rPr>
        <w:t>7.1.</w:t>
      </w:r>
      <w:r w:rsidR="00485E14" w:rsidRPr="0004651E">
        <w:rPr>
          <w:rStyle w:val="EngineFuelTOC2ndLevelChar"/>
        </w:rPr>
        <w:tab/>
      </w:r>
      <w:r w:rsidRPr="0004651E">
        <w:rPr>
          <w:rStyle w:val="EngineFuelTOC2ndLevelChar"/>
        </w:rPr>
        <w:t>ASTM Standard Test Methods.</w:t>
      </w:r>
      <w:bookmarkEnd w:id="4180"/>
      <w:r w:rsidRPr="007833F7">
        <w:t xml:space="preserve"> </w:t>
      </w:r>
      <w:r w:rsidRPr="00933FCC">
        <w:rPr>
          <w:bCs/>
        </w:rPr>
        <w:t>–</w:t>
      </w:r>
      <w:r w:rsidRPr="007833F7">
        <w:t xml:space="preserve"> ASTM Standard Test Methods </w:t>
      </w:r>
      <w:r w:rsidR="00D43E11">
        <w:fldChar w:fldCharType="begin"/>
      </w:r>
      <w:r w:rsidR="00D43E11">
        <w:instrText xml:space="preserve"> XE "</w:instrText>
      </w:r>
      <w:r w:rsidR="00002EFA">
        <w:instrText>Fuels</w:instrText>
      </w:r>
      <w:r w:rsidR="00D43E11" w:rsidRPr="002372FC">
        <w:instrText>:Test methods</w:instrText>
      </w:r>
      <w:r w:rsidR="00D43E11">
        <w:instrText xml:space="preserve">" </w:instrText>
      </w:r>
      <w:r w:rsidR="00D43E11">
        <w:fldChar w:fldCharType="end"/>
      </w:r>
      <w:r w:rsidRPr="007833F7">
        <w:t>referenced for use within the applicable Standard Specification shall be used to determine the specification values for enforcement purposes.</w:t>
      </w:r>
    </w:p>
    <w:p w14:paraId="4DA96CC1" w14:textId="4982294B" w:rsidR="005A6C37" w:rsidRDefault="005A6C37" w:rsidP="002558EC">
      <w:pPr>
        <w:tabs>
          <w:tab w:val="left" w:pos="1080"/>
        </w:tabs>
        <w:spacing w:after="240"/>
        <w:ind w:left="360"/>
      </w:pPr>
      <w:bookmarkStart w:id="4181" w:name="_Toc85006091"/>
      <w:r w:rsidRPr="0004651E">
        <w:rPr>
          <w:rStyle w:val="EngineFuelTOC3rdLevelChar"/>
          <w:bCs/>
          <w:sz w:val="20"/>
        </w:rPr>
        <w:t xml:space="preserve">7.1.1. </w:t>
      </w:r>
      <w:r w:rsidR="002558EC" w:rsidRPr="0004651E">
        <w:rPr>
          <w:rStyle w:val="EngineFuelTOC3rdLevelChar"/>
          <w:bCs/>
          <w:sz w:val="20"/>
        </w:rPr>
        <w:tab/>
      </w:r>
      <w:r w:rsidRPr="0004651E">
        <w:rPr>
          <w:rStyle w:val="EngineFuelTOC3rdLevelChar"/>
          <w:bCs/>
          <w:sz w:val="20"/>
        </w:rPr>
        <w:t>Premium Diesel.</w:t>
      </w:r>
      <w:bookmarkEnd w:id="4181"/>
      <w:r w:rsidRPr="00933FCC">
        <w:rPr>
          <w:bCs/>
        </w:rPr>
        <w:t xml:space="preserve"> –</w:t>
      </w:r>
      <w:r>
        <w:t xml:space="preserve"> </w:t>
      </w:r>
      <w:r w:rsidR="00D43E11">
        <w:fldChar w:fldCharType="begin"/>
      </w:r>
      <w:r w:rsidR="00D43E11">
        <w:instrText xml:space="preserve"> XE "</w:instrText>
      </w:r>
      <w:r w:rsidR="00002EFA">
        <w:instrText>Fuels</w:instrText>
      </w:r>
      <w:r w:rsidR="00D43E11" w:rsidRPr="005D7641">
        <w:instrText>:Diesel</w:instrText>
      </w:r>
      <w:r w:rsidR="00D43E11">
        <w:instrText xml:space="preserve">" </w:instrText>
      </w:r>
      <w:r w:rsidR="00D43E11">
        <w:fldChar w:fldCharType="end"/>
      </w:r>
      <w:r>
        <w:t>The following test methods shall be used to determine compliance with the premium diesel parameters:</w:t>
      </w:r>
    </w:p>
    <w:p w14:paraId="4D8C1443" w14:textId="65059E0B" w:rsidR="005A6C37" w:rsidRPr="00637F63" w:rsidRDefault="005A6C37" w:rsidP="002558EC">
      <w:pPr>
        <w:tabs>
          <w:tab w:val="left" w:pos="1620"/>
        </w:tabs>
        <w:spacing w:after="240"/>
        <w:ind w:left="1080" w:hanging="360"/>
      </w:pPr>
      <w:r>
        <w:t>(a)</w:t>
      </w:r>
      <w:r w:rsidRPr="00637F63">
        <w:tab/>
      </w:r>
      <w:r w:rsidRPr="008C68DF">
        <w:rPr>
          <w:b/>
        </w:rPr>
        <w:t>Cetane Number</w:t>
      </w:r>
      <w:r w:rsidR="00FC19FB" w:rsidRPr="008C68DF">
        <w:rPr>
          <w:b/>
        </w:rPr>
        <w:t>.</w:t>
      </w:r>
      <w:r w:rsidRPr="00637F63">
        <w:t xml:space="preserve"> </w:t>
      </w:r>
      <w:r w:rsidRPr="00637F63">
        <w:rPr>
          <w:bCs/>
        </w:rPr>
        <w:t>–</w:t>
      </w:r>
      <w:r w:rsidRPr="00637F63">
        <w:t xml:space="preserve"> </w:t>
      </w:r>
      <w:r w:rsidR="00BF1002" w:rsidRPr="00637F63">
        <w:t xml:space="preserve">The latest version of </w:t>
      </w:r>
      <w:r w:rsidRPr="00637F63">
        <w:t>ASTM D613</w:t>
      </w:r>
      <w:r w:rsidR="00696B0C" w:rsidRPr="00637F63">
        <w:t>, “Standard Test Method for Cetane Number of Diesel Fuel Oil”</w:t>
      </w:r>
      <w:r w:rsidRPr="00637F63">
        <w:t>;</w:t>
      </w:r>
    </w:p>
    <w:p w14:paraId="143B2485" w14:textId="7A28F27E" w:rsidR="005A6C37" w:rsidRPr="00637F63" w:rsidRDefault="005A6C37" w:rsidP="002558EC">
      <w:pPr>
        <w:tabs>
          <w:tab w:val="left" w:pos="1620"/>
        </w:tabs>
        <w:suppressAutoHyphens/>
        <w:spacing w:after="240"/>
        <w:ind w:left="1080" w:hanging="360"/>
      </w:pPr>
      <w:r w:rsidRPr="00637F63">
        <w:t>(b)</w:t>
      </w:r>
      <w:r w:rsidRPr="00637F63">
        <w:tab/>
      </w:r>
      <w:r w:rsidRPr="008C68DF">
        <w:rPr>
          <w:b/>
        </w:rPr>
        <w:t>Low Temperature Operability</w:t>
      </w:r>
      <w:r w:rsidR="00FC19FB" w:rsidRPr="008C68DF">
        <w:rPr>
          <w:b/>
        </w:rPr>
        <w:t>.</w:t>
      </w:r>
      <w:r w:rsidRPr="00637F63">
        <w:t xml:space="preserve"> </w:t>
      </w:r>
      <w:r w:rsidRPr="00637F63">
        <w:rPr>
          <w:bCs/>
        </w:rPr>
        <w:t>–</w:t>
      </w:r>
      <w:r w:rsidRPr="00637F63">
        <w:t xml:space="preserve"> </w:t>
      </w:r>
      <w:r w:rsidR="00572788" w:rsidRPr="00637F63">
        <w:t xml:space="preserve">The latest version of </w:t>
      </w:r>
      <w:r w:rsidRPr="00637F63">
        <w:t>ASTM D4539</w:t>
      </w:r>
      <w:r w:rsidR="00696B0C" w:rsidRPr="00637F63">
        <w:t>, “Standard Test Method for Filterability of Diesel Fuels by Low-Temperature Flow Test (LTFT)</w:t>
      </w:r>
      <w:r w:rsidR="003656E1" w:rsidRPr="00637F63">
        <w:t>”</w:t>
      </w:r>
      <w:r w:rsidRPr="00637F63">
        <w:t xml:space="preserve"> or ASTM D2500</w:t>
      </w:r>
      <w:r w:rsidR="00696B0C" w:rsidRPr="00637F63">
        <w:t>, “Standard Test Method for Cloud Point of Petroleum Products”</w:t>
      </w:r>
      <w:r w:rsidRPr="00637F63">
        <w:t xml:space="preserve"> (according to marketing claim);</w:t>
      </w:r>
    </w:p>
    <w:p w14:paraId="4CD0EF07" w14:textId="0320BA17" w:rsidR="005A6C37" w:rsidRDefault="005A6C37" w:rsidP="002558EC">
      <w:pPr>
        <w:tabs>
          <w:tab w:val="left" w:pos="1620"/>
        </w:tabs>
        <w:spacing w:after="240"/>
        <w:ind w:left="1080" w:hanging="360"/>
      </w:pPr>
      <w:r w:rsidRPr="00637F63">
        <w:t>(c)</w:t>
      </w:r>
      <w:r w:rsidRPr="00637F63">
        <w:tab/>
      </w:r>
      <w:r w:rsidRPr="008C68DF">
        <w:rPr>
          <w:b/>
        </w:rPr>
        <w:t>Thermal Stability</w:t>
      </w:r>
      <w:r w:rsidR="00FC19FB" w:rsidRPr="008C68DF">
        <w:rPr>
          <w:b/>
        </w:rPr>
        <w:t>.</w:t>
      </w:r>
      <w:r w:rsidRPr="00637F63">
        <w:t xml:space="preserve"> </w:t>
      </w:r>
      <w:r w:rsidRPr="00637F63">
        <w:rPr>
          <w:bCs/>
        </w:rPr>
        <w:t>–</w:t>
      </w:r>
      <w:r w:rsidRPr="00637F63">
        <w:t xml:space="preserve"> </w:t>
      </w:r>
      <w:r w:rsidR="00572788" w:rsidRPr="00637F63">
        <w:t>The</w:t>
      </w:r>
      <w:r w:rsidR="00572788">
        <w:t xml:space="preserve"> latest version of </w:t>
      </w:r>
      <w:r>
        <w:t>ASTM D6468</w:t>
      </w:r>
      <w:r w:rsidR="00696B0C">
        <w:t>, “Standard Test Method for High Temperature Stability of Middle Distillate Fuels”</w:t>
      </w:r>
      <w:r>
        <w:t xml:space="preserve"> (180 min, 150 °C);</w:t>
      </w:r>
      <w:r w:rsidR="00BE71A4">
        <w:t xml:space="preserve"> and</w:t>
      </w:r>
    </w:p>
    <w:p w14:paraId="5D3534E1" w14:textId="5877E25C" w:rsidR="005A6C37" w:rsidRDefault="005A6C37" w:rsidP="002558EC">
      <w:pPr>
        <w:tabs>
          <w:tab w:val="left" w:pos="1620"/>
        </w:tabs>
        <w:ind w:left="1080" w:hanging="360"/>
      </w:pPr>
      <w:r>
        <w:t>(d)</w:t>
      </w:r>
      <w:r w:rsidRPr="00637F63">
        <w:tab/>
      </w:r>
      <w:r w:rsidRPr="008C68DF">
        <w:rPr>
          <w:b/>
        </w:rPr>
        <w:t>Lubricity</w:t>
      </w:r>
      <w:r w:rsidR="00FC19FB" w:rsidRPr="008C68DF">
        <w:rPr>
          <w:b/>
        </w:rPr>
        <w:t>.</w:t>
      </w:r>
      <w:r w:rsidRPr="00637F63">
        <w:t xml:space="preserve"> </w:t>
      </w:r>
      <w:r w:rsidRPr="00637F63">
        <w:rPr>
          <w:bCs/>
        </w:rPr>
        <w:t>–</w:t>
      </w:r>
      <w:r>
        <w:t xml:space="preserve"> </w:t>
      </w:r>
      <w:r w:rsidR="00572788">
        <w:t xml:space="preserve">The latest version of </w:t>
      </w:r>
      <w:r>
        <w:t>ASTM D6079</w:t>
      </w:r>
      <w:r w:rsidR="001B6EAE">
        <w:t xml:space="preserve">, “Standard Test </w:t>
      </w:r>
      <w:r w:rsidR="00696B0C">
        <w:t>Method</w:t>
      </w:r>
      <w:r w:rsidR="001B6EAE">
        <w:t xml:space="preserve"> for Ev</w:t>
      </w:r>
      <w:r w:rsidR="00696B0C">
        <w:t>al</w:t>
      </w:r>
      <w:r w:rsidR="001B6EAE">
        <w:t>uating Lubricity of Diesel Fuels by the High Frequency Reciprocating Rig (HFRR)</w:t>
      </w:r>
      <w:r>
        <w:t>.</w:t>
      </w:r>
      <w:r w:rsidR="001B6EAE">
        <w:t>”</w:t>
      </w:r>
    </w:p>
    <w:p w14:paraId="5D3A73A1" w14:textId="77777777" w:rsidR="005A6C37" w:rsidRDefault="005A6C37" w:rsidP="002558EC">
      <w:pPr>
        <w:tabs>
          <w:tab w:val="left" w:pos="1620"/>
        </w:tabs>
        <w:spacing w:before="60" w:after="240"/>
      </w:pPr>
      <w:r>
        <w:t>(Amended 2003)</w:t>
      </w:r>
    </w:p>
    <w:p w14:paraId="1BCE60EC" w14:textId="70A94961" w:rsidR="005A6C37" w:rsidRPr="002E3964" w:rsidRDefault="00485E14" w:rsidP="002E3964">
      <w:pPr>
        <w:pStyle w:val="EngineFuelTOC2ndLevel"/>
        <w:spacing w:after="240"/>
      </w:pPr>
      <w:bookmarkStart w:id="4182" w:name="_Toc85006092"/>
      <w:r w:rsidRPr="002E3964">
        <w:t>7.2.</w:t>
      </w:r>
      <w:r w:rsidRPr="002E3964">
        <w:tab/>
      </w:r>
      <w:r w:rsidR="005A6C37" w:rsidRPr="002E3964">
        <w:t>Reproducibility Limits.</w:t>
      </w:r>
      <w:bookmarkEnd w:id="4182"/>
    </w:p>
    <w:p w14:paraId="7286F8EE" w14:textId="1879DF0C" w:rsidR="005A6C37" w:rsidRDefault="005A6C37" w:rsidP="00181856">
      <w:pPr>
        <w:tabs>
          <w:tab w:val="left" w:pos="1080"/>
        </w:tabs>
        <w:spacing w:after="240"/>
        <w:ind w:left="360"/>
      </w:pPr>
      <w:bookmarkStart w:id="4183" w:name="_Toc85006093"/>
      <w:r w:rsidRPr="00181856">
        <w:rPr>
          <w:rStyle w:val="EngineFuelTOC3rdLevelChar"/>
          <w:bCs/>
          <w:sz w:val="20"/>
        </w:rPr>
        <w:t>7.2.1.</w:t>
      </w:r>
      <w:r w:rsidR="002558EC" w:rsidRPr="00181856">
        <w:rPr>
          <w:rStyle w:val="EngineFuelTOC3rdLevelChar"/>
          <w:bCs/>
          <w:sz w:val="20"/>
        </w:rPr>
        <w:tab/>
      </w:r>
      <w:r w:rsidRPr="00181856">
        <w:rPr>
          <w:rStyle w:val="EngineFuelTOC3rdLevelChar"/>
          <w:bCs/>
          <w:sz w:val="20"/>
        </w:rPr>
        <w:t>AKI Limits.</w:t>
      </w:r>
      <w:bookmarkEnd w:id="4183"/>
      <w:r>
        <w:t xml:space="preserve"> </w:t>
      </w:r>
      <w:r w:rsidRPr="00933FCC">
        <w:t>–</w:t>
      </w:r>
      <w:r>
        <w:t xml:space="preserve"> When determining the antiknock index</w:t>
      </w:r>
      <w:r w:rsidR="00D962A8">
        <w:fldChar w:fldCharType="begin"/>
      </w:r>
      <w:r>
        <w:instrText>xe "</w:instrText>
      </w:r>
      <w:r w:rsidRPr="00CA7321">
        <w:instrText>Antiknock</w:instrText>
      </w:r>
      <w:r w:rsidR="00EE2291">
        <w:instrText xml:space="preserve"> index</w:instrText>
      </w:r>
      <w:r>
        <w:instrText>"</w:instrText>
      </w:r>
      <w:r w:rsidR="00D962A8">
        <w:fldChar w:fldCharType="end"/>
      </w:r>
      <w:r>
        <w:t xml:space="preserve"> (AKI) </w:t>
      </w:r>
      <w:r w:rsidR="00D43E11">
        <w:fldChar w:fldCharType="begin"/>
      </w:r>
      <w:r w:rsidR="00D43E11">
        <w:instrText xml:space="preserve"> XE "</w:instrText>
      </w:r>
      <w:r w:rsidR="00002EFA">
        <w:instrText>Fuels</w:instrText>
      </w:r>
      <w:r w:rsidR="00D43E11" w:rsidRPr="00476DF8">
        <w:instrText>:Reproducibility limits</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C97FC2">
        <w:instrText>:AKI limits</w:instrText>
      </w:r>
      <w:r w:rsidR="00D43E11">
        <w:instrText xml:space="preserve">" </w:instrText>
      </w:r>
      <w:r w:rsidR="00D43E11">
        <w:fldChar w:fldCharType="end"/>
      </w:r>
      <w:r>
        <w:t xml:space="preserve">acceptance or rejection of a gasoline sample, the AKI reproducibility limits as outlined in </w:t>
      </w:r>
      <w:r w:rsidR="00735562">
        <w:t xml:space="preserve">the latest version of </w:t>
      </w:r>
      <w:r>
        <w:t>ASTM D4814</w:t>
      </w:r>
      <w:r w:rsidR="001B6EAE">
        <w:t>, “Standard Specification for Automotive Spark-Ignition Engine Fuel,</w:t>
      </w:r>
      <w:r w:rsidR="00A463CE">
        <w:t>”</w:t>
      </w:r>
      <w:r w:rsidR="001B6EAE">
        <w:t xml:space="preserve"> </w:t>
      </w:r>
      <w:r>
        <w:t>Appendix X1 shall be acknowledged for enforcement purposes.</w:t>
      </w:r>
    </w:p>
    <w:p w14:paraId="4BD93FAF" w14:textId="314DEC49" w:rsidR="005A6C37" w:rsidRPr="00E40E40" w:rsidRDefault="005A6C37" w:rsidP="002558EC">
      <w:pPr>
        <w:tabs>
          <w:tab w:val="left" w:pos="1080"/>
        </w:tabs>
        <w:ind w:left="360"/>
        <w:rPr>
          <w:u w:val="single"/>
        </w:rPr>
      </w:pPr>
      <w:bookmarkStart w:id="4184" w:name="_Toc85006094"/>
      <w:r w:rsidRPr="00181856">
        <w:rPr>
          <w:rStyle w:val="EngineFuelTOC3rdLevelChar"/>
          <w:bCs/>
          <w:sz w:val="20"/>
        </w:rPr>
        <w:t>7.2.2.</w:t>
      </w:r>
      <w:r w:rsidR="002558EC" w:rsidRPr="00181856">
        <w:rPr>
          <w:rStyle w:val="EngineFuelTOC3rdLevelChar"/>
          <w:bCs/>
          <w:sz w:val="20"/>
        </w:rPr>
        <w:tab/>
      </w:r>
      <w:r w:rsidRPr="00181856">
        <w:rPr>
          <w:rStyle w:val="EngineFuelTOC3rdLevelChar"/>
          <w:bCs/>
          <w:sz w:val="20"/>
        </w:rPr>
        <w:t>Reproducibility.</w:t>
      </w:r>
      <w:bookmarkEnd w:id="4184"/>
      <w:r>
        <w:t xml:space="preserve"> </w:t>
      </w:r>
      <w:r w:rsidRPr="00933FCC">
        <w:rPr>
          <w:bCs/>
        </w:rPr>
        <w:t>–</w:t>
      </w:r>
      <w:r>
        <w:t xml:space="preserve"> </w:t>
      </w:r>
      <w:r w:rsidRPr="00E40E40">
        <w:t>The reproducibility limits of the standard test method used for each test performed shall be acknowledged for enforcement purposes, except as indicated in Section 2.2.1</w:t>
      </w:r>
      <w:r>
        <w:t xml:space="preserve">. </w:t>
      </w:r>
      <w:r w:rsidRPr="00A15B13">
        <w:t xml:space="preserve">Premium Diesel </w:t>
      </w:r>
      <w:r w:rsidR="000A63AA" w:rsidRPr="00A15B13">
        <w:t>Fuel</w:t>
      </w:r>
      <w:r w:rsidRPr="00A15B13">
        <w:t xml:space="preserve"> and Section 7.2.1. AKI Limits.  No allowance shall be made for the precision of the t</w:t>
      </w:r>
      <w:r w:rsidRPr="00E40E40">
        <w:t>est methods for aviation gasoline or aviation turbine fuels.</w:t>
      </w:r>
    </w:p>
    <w:p w14:paraId="686CEE8B" w14:textId="77777777" w:rsidR="005A6C37" w:rsidRDefault="005A6C37" w:rsidP="005A6A16">
      <w:pPr>
        <w:spacing w:before="60" w:after="240"/>
        <w:ind w:left="360"/>
      </w:pPr>
      <w:r>
        <w:t>(Amended 2008)</w:t>
      </w:r>
    </w:p>
    <w:p w14:paraId="4A85DD7A" w14:textId="4928AB7F" w:rsidR="000D3A0F" w:rsidRPr="006E630D" w:rsidRDefault="005A6C37" w:rsidP="002558EC">
      <w:pPr>
        <w:tabs>
          <w:tab w:val="left" w:pos="1080"/>
        </w:tabs>
        <w:ind w:left="360"/>
        <w:rPr>
          <w:rFonts w:ascii="TimesNewRomanPSMT" w:hAnsi="TimesNewRomanPSMT" w:cs="TimesNewRomanPSMT"/>
          <w:bCs/>
          <w:szCs w:val="20"/>
        </w:rPr>
      </w:pPr>
      <w:bookmarkStart w:id="4185" w:name="_Toc85006095"/>
      <w:r w:rsidRPr="0004651E">
        <w:rPr>
          <w:rStyle w:val="EngineFuelTOC3rdLevelChar"/>
          <w:bCs/>
          <w:sz w:val="20"/>
        </w:rPr>
        <w:t>7.2.3.</w:t>
      </w:r>
      <w:r w:rsidR="002558EC" w:rsidRPr="0004651E">
        <w:rPr>
          <w:rStyle w:val="EngineFuelTOC3rdLevelChar"/>
          <w:bCs/>
          <w:sz w:val="20"/>
        </w:rPr>
        <w:tab/>
      </w:r>
      <w:r w:rsidRPr="0004651E">
        <w:rPr>
          <w:rStyle w:val="EngineFuelTOC3rdLevelChar"/>
          <w:bCs/>
          <w:sz w:val="20"/>
        </w:rPr>
        <w:t>SAE Viscosity Grades for Engine Oils.</w:t>
      </w:r>
      <w:bookmarkEnd w:id="4185"/>
      <w:r w:rsidRPr="00933FCC">
        <w:rPr>
          <w:bCs/>
        </w:rPr>
        <w:t xml:space="preserve"> – </w:t>
      </w:r>
      <w:r w:rsidR="000D3A0F" w:rsidRPr="006E630D">
        <w:rPr>
          <w:rFonts w:ascii="TimesNewRomanPSMT" w:hAnsi="TimesNewRomanPSMT" w:cs="TimesNewRomanPSMT"/>
          <w:bCs/>
          <w:szCs w:val="20"/>
        </w:rPr>
        <w:t>With the exception of the low-temperature cranking viscosity, all values required to define SAE Viscosity Grades, as defined in the latest version of SAE J300, “Engine Oil Viscosity Classification”, are critical specifications as defined by the latest version of ASTM D3244, “Standard Practice for Utilization of Test Data to Determine Conformance with Specifications”.</w:t>
      </w:r>
    </w:p>
    <w:p w14:paraId="0C8E6206" w14:textId="373157AE" w:rsidR="000D3A0F" w:rsidRPr="006E630D" w:rsidRDefault="000D3A0F" w:rsidP="002558EC">
      <w:pPr>
        <w:tabs>
          <w:tab w:val="left" w:pos="1080"/>
        </w:tabs>
        <w:spacing w:before="60" w:after="240"/>
        <w:ind w:left="360"/>
      </w:pPr>
      <w:r w:rsidRPr="000D3A0F">
        <w:t>(Added 2008</w:t>
      </w:r>
      <w:r w:rsidRPr="006E630D">
        <w:t xml:space="preserve">) </w:t>
      </w:r>
      <w:r w:rsidRPr="002F47DC">
        <w:t>(Amended 2021)</w:t>
      </w:r>
    </w:p>
    <w:p w14:paraId="37E1F661" w14:textId="3847F031" w:rsidR="005A6C37" w:rsidRPr="00E40E40" w:rsidRDefault="005A6C37" w:rsidP="002558EC">
      <w:pPr>
        <w:keepNext/>
        <w:keepLines/>
        <w:tabs>
          <w:tab w:val="left" w:pos="1080"/>
        </w:tabs>
        <w:spacing w:after="240"/>
        <w:ind w:left="360"/>
        <w:rPr>
          <w:bCs/>
        </w:rPr>
      </w:pPr>
      <w:bookmarkStart w:id="4186" w:name="_Toc85006096"/>
      <w:r w:rsidRPr="0004651E">
        <w:rPr>
          <w:rStyle w:val="EngineFuelTOC3rdLevelChar"/>
          <w:bCs/>
          <w:color w:val="000000"/>
          <w:sz w:val="20"/>
        </w:rPr>
        <w:t>7.2.4.</w:t>
      </w:r>
      <w:r w:rsidR="002558EC" w:rsidRPr="0004651E">
        <w:rPr>
          <w:rStyle w:val="EngineFuelTOC3rdLevelChar"/>
          <w:bCs/>
          <w:color w:val="000000"/>
          <w:sz w:val="20"/>
        </w:rPr>
        <w:tab/>
      </w:r>
      <w:r w:rsidRPr="0004651E">
        <w:rPr>
          <w:rStyle w:val="EngineFuelTOC3rdLevelChar"/>
          <w:bCs/>
          <w:color w:val="000000"/>
          <w:sz w:val="20"/>
        </w:rPr>
        <w:t>Dispute Resolution.</w:t>
      </w:r>
      <w:bookmarkEnd w:id="4186"/>
      <w:r w:rsidRPr="00311644">
        <w:rPr>
          <w:bCs/>
        </w:rPr>
        <w:t xml:space="preserve"> – </w:t>
      </w:r>
      <w:r w:rsidRPr="00E40E40">
        <w:rPr>
          <w:bCs/>
        </w:rPr>
        <w:t xml:space="preserve">In the event of a dispute over a reported test value, the guidelines presented in the </w:t>
      </w:r>
      <w:r w:rsidR="007B785F">
        <w:rPr>
          <w:bCs/>
        </w:rPr>
        <w:t>latest</w:t>
      </w:r>
      <w:r w:rsidRPr="00E40E40">
        <w:rPr>
          <w:bCs/>
        </w:rPr>
        <w:t xml:space="preserve"> version of ASTM D3244, “Standard</w:t>
      </w:r>
      <w:r w:rsidR="00D962A8" w:rsidRPr="00E40E40">
        <w:rPr>
          <w:bCs/>
        </w:rPr>
        <w:fldChar w:fldCharType="begin"/>
      </w:r>
      <w:r w:rsidRPr="00E40E40">
        <w:rPr>
          <w:bCs/>
        </w:rPr>
        <w:instrText>xe "Standard"</w:instrText>
      </w:r>
      <w:r w:rsidR="00D962A8" w:rsidRPr="00E40E40">
        <w:rPr>
          <w:bCs/>
        </w:rPr>
        <w:fldChar w:fldCharType="end"/>
      </w:r>
      <w:r w:rsidRPr="00E40E40">
        <w:rPr>
          <w:bCs/>
        </w:rPr>
        <w:t xml:space="preserve"> Practice for Utilization of Test Data to Determine Conformance with Specifications</w:t>
      </w:r>
      <w:r w:rsidR="00D962A8" w:rsidRPr="00E40E40">
        <w:rPr>
          <w:bCs/>
        </w:rPr>
        <w:fldChar w:fldCharType="begin"/>
      </w:r>
      <w:r w:rsidRPr="00E40E40">
        <w:rPr>
          <w:bCs/>
        </w:rPr>
        <w:instrText>xe "Specifications"</w:instrText>
      </w:r>
      <w:r w:rsidR="00D962A8" w:rsidRPr="00E40E40">
        <w:rPr>
          <w:bCs/>
        </w:rPr>
        <w:fldChar w:fldCharType="end"/>
      </w:r>
      <w:r w:rsidRPr="00E40E40">
        <w:rPr>
          <w:bCs/>
        </w:rPr>
        <w:t>,” shall be used to determine the acceptance or rejection of the sample.</w:t>
      </w:r>
    </w:p>
    <w:p w14:paraId="434F5BD5" w14:textId="3AD66576" w:rsidR="005A6C37" w:rsidRDefault="005A6C37" w:rsidP="002558EC">
      <w:pPr>
        <w:keepNext/>
        <w:tabs>
          <w:tab w:val="left" w:pos="1080"/>
        </w:tabs>
        <w:ind w:left="360"/>
      </w:pPr>
      <w:bookmarkStart w:id="4187" w:name="_Toc85006097"/>
      <w:r w:rsidRPr="0004651E">
        <w:rPr>
          <w:rStyle w:val="EngineFuelTOC3rdLevelChar"/>
          <w:bCs/>
          <w:sz w:val="20"/>
        </w:rPr>
        <w:t>7.2.5.</w:t>
      </w:r>
      <w:r w:rsidR="002558EC" w:rsidRPr="0004651E">
        <w:rPr>
          <w:rStyle w:val="EngineFuelTOC3rdLevelChar"/>
          <w:bCs/>
          <w:sz w:val="20"/>
        </w:rPr>
        <w:tab/>
      </w:r>
      <w:r w:rsidRPr="0004651E">
        <w:rPr>
          <w:rStyle w:val="EngineFuelTOC3rdLevelChar"/>
          <w:bCs/>
          <w:sz w:val="20"/>
        </w:rPr>
        <w:t>Additional Enforcement</w:t>
      </w:r>
      <w:r w:rsidR="00D54255" w:rsidRPr="0004651E">
        <w:rPr>
          <w:rStyle w:val="EngineFuelTOC3rdLevelChar"/>
          <w:bCs/>
          <w:sz w:val="20"/>
        </w:rPr>
        <w:fldChar w:fldCharType="begin"/>
      </w:r>
      <w:r w:rsidR="00D54255" w:rsidRPr="0004651E">
        <w:rPr>
          <w:rStyle w:val="EngineFuelTOC3rdLevelChar"/>
          <w:bCs/>
          <w:sz w:val="20"/>
        </w:rPr>
        <w:instrText xml:space="preserve"> XE "Enforcement" </w:instrText>
      </w:r>
      <w:r w:rsidR="00D54255" w:rsidRPr="0004651E">
        <w:rPr>
          <w:rStyle w:val="EngineFuelTOC3rdLevelChar"/>
          <w:bCs/>
          <w:sz w:val="20"/>
        </w:rPr>
        <w:fldChar w:fldCharType="end"/>
      </w:r>
      <w:r w:rsidRPr="0004651E">
        <w:rPr>
          <w:rStyle w:val="EngineFuelTOC3rdLevelChar"/>
          <w:bCs/>
          <w:sz w:val="20"/>
        </w:rPr>
        <w:t xml:space="preserve"> Action.</w:t>
      </w:r>
      <w:bookmarkEnd w:id="4187"/>
      <w:r w:rsidRPr="00E40E40">
        <w:t xml:space="preserve"> – The Director may initiate </w:t>
      </w:r>
      <w:r w:rsidR="00D43E11">
        <w:fldChar w:fldCharType="begin"/>
      </w:r>
      <w:r w:rsidR="00D43E11">
        <w:instrText xml:space="preserve"> XE "</w:instrText>
      </w:r>
      <w:r w:rsidR="00002EFA">
        <w:instrText>Fuels</w:instrText>
      </w:r>
      <w:r w:rsidR="00D43E11" w:rsidRPr="005A0AE1">
        <w:instrText>:Enforcement</w:instrText>
      </w:r>
      <w:r w:rsidR="00D43E11">
        <w:instrText xml:space="preserve">" </w:instrText>
      </w:r>
      <w:r w:rsidR="00D43E11">
        <w:fldChar w:fldCharType="end"/>
      </w:r>
      <w:r w:rsidRPr="00E40E40">
        <w:t>enforcement action in the event that, based upon a statistically significant number of samples, the average test result for products sampled from</w:t>
      </w:r>
      <w:r w:rsidR="00436CD3">
        <w:t xml:space="preserve"> the same source location </w:t>
      </w:r>
      <w:r w:rsidRPr="00E40E40">
        <w:t>is greater than the legal maximum or less than the legal minimum limits (specification value), posted values, certified values, or registered values.</w:t>
      </w:r>
    </w:p>
    <w:p w14:paraId="38740261" w14:textId="77777777" w:rsidR="009A0123" w:rsidRDefault="005A6C37" w:rsidP="002558EC">
      <w:pPr>
        <w:keepNext/>
        <w:tabs>
          <w:tab w:val="left" w:pos="1080"/>
        </w:tabs>
        <w:spacing w:before="60" w:after="240"/>
        <w:ind w:left="360"/>
        <w:sectPr w:rsidR="009A0123" w:rsidSect="00622146">
          <w:headerReference w:type="even" r:id="rId125"/>
          <w:headerReference w:type="default" r:id="rId126"/>
          <w:footnotePr>
            <w:numFmt w:val="chicago"/>
            <w:numRestart w:val="eachSect"/>
          </w:footnotePr>
          <w:pgSz w:w="12240" w:h="15840" w:code="1"/>
          <w:pgMar w:top="1440" w:right="1440" w:bottom="1440" w:left="1440" w:header="720" w:footer="720" w:gutter="0"/>
          <w:cols w:space="720"/>
          <w:docGrid w:linePitch="360"/>
        </w:sectPr>
      </w:pPr>
      <w:r>
        <w:t>(Added 2008)</w:t>
      </w:r>
      <w:r w:rsidR="00436CD3">
        <w:t xml:space="preserve"> (Amended 2018)</w:t>
      </w:r>
    </w:p>
    <w:p w14:paraId="5682D26B" w14:textId="766A7444" w:rsidR="005A6C37" w:rsidRDefault="009A0123" w:rsidP="009A0123">
      <w:pPr>
        <w:keepNext/>
        <w:spacing w:before="4060" w:after="240"/>
        <w:ind w:left="360"/>
        <w:jc w:val="center"/>
      </w:pPr>
      <w:r>
        <w:lastRenderedPageBreak/>
        <w:t>THIS PAGE INTENTIONALLY LEFT BLANK</w:t>
      </w:r>
    </w:p>
    <w:p w14:paraId="730E7A14" w14:textId="2C95A5AB" w:rsidR="00B26615" w:rsidRDefault="00B26615">
      <w:pPr>
        <w:jc w:val="left"/>
      </w:pPr>
    </w:p>
    <w:p w14:paraId="4F92715C" w14:textId="77777777" w:rsidR="00BA0A53" w:rsidRDefault="00BA0A53" w:rsidP="008E1A7A">
      <w:pPr>
        <w:jc w:val="left"/>
        <w:sectPr w:rsidR="00BA0A53" w:rsidSect="00622146">
          <w:footnotePr>
            <w:numFmt w:val="chicago"/>
            <w:numRestart w:val="eachSect"/>
          </w:footnotePr>
          <w:pgSz w:w="12240" w:h="15840" w:code="1"/>
          <w:pgMar w:top="1440" w:right="1440" w:bottom="1440" w:left="1440" w:header="720" w:footer="720" w:gutter="0"/>
          <w:cols w:space="720"/>
          <w:docGrid w:linePitch="360"/>
        </w:sectPr>
      </w:pPr>
    </w:p>
    <w:p w14:paraId="0DA0FDA3" w14:textId="004E5DE3" w:rsidR="005A6C37" w:rsidRDefault="005A6C37" w:rsidP="00C36C57">
      <w:pPr>
        <w:pStyle w:val="Style14ptBoldCenteredBefore12ptAfter6pt"/>
        <w:tabs>
          <w:tab w:val="left" w:pos="9360"/>
        </w:tabs>
        <w:ind w:right="187"/>
      </w:pPr>
      <w:bookmarkStart w:id="4188" w:name="V_ExaminationProcedure"/>
      <w:bookmarkStart w:id="4189" w:name="_Toc173388118"/>
      <w:bookmarkStart w:id="4190" w:name="_Toc173751495"/>
      <w:bookmarkStart w:id="4191" w:name="_Toc173751977"/>
      <w:bookmarkStart w:id="4192" w:name="_Toc174455587"/>
      <w:bookmarkStart w:id="4193" w:name="_Toc174456011"/>
      <w:bookmarkStart w:id="4194" w:name="_Toc205448152"/>
      <w:bookmarkStart w:id="4195" w:name="_Toc205967828"/>
      <w:bookmarkStart w:id="4196" w:name="_Toc490663524"/>
      <w:bookmarkStart w:id="4197" w:name="_Toc490731449"/>
      <w:bookmarkEnd w:id="4188"/>
      <w:r>
        <w:lastRenderedPageBreak/>
        <w:t>V.  Examination Procedure for Price Verification</w:t>
      </w:r>
      <w:bookmarkEnd w:id="4189"/>
      <w:bookmarkEnd w:id="4190"/>
      <w:bookmarkEnd w:id="4191"/>
      <w:bookmarkEnd w:id="4192"/>
      <w:bookmarkEnd w:id="4193"/>
      <w:bookmarkEnd w:id="4194"/>
      <w:bookmarkEnd w:id="4195"/>
      <w:bookmarkEnd w:id="4196"/>
      <w:bookmarkEnd w:id="4197"/>
      <w:r w:rsidR="00D962A8" w:rsidRPr="00ED1C7D">
        <w:rPr>
          <w:b w:val="0"/>
          <w:sz w:val="20"/>
        </w:rPr>
        <w:fldChar w:fldCharType="begin"/>
      </w:r>
      <w:r w:rsidRPr="00ED1C7D">
        <w:rPr>
          <w:b w:val="0"/>
          <w:sz w:val="20"/>
        </w:rPr>
        <w:instrText>xe "Price verification:Examination procedure"</w:instrText>
      </w:r>
      <w:r w:rsidR="00D962A8" w:rsidRPr="00ED1C7D">
        <w:rPr>
          <w:b w:val="0"/>
          <w:sz w:val="20"/>
        </w:rPr>
        <w:fldChar w:fldCharType="end"/>
      </w:r>
    </w:p>
    <w:p w14:paraId="4B73FE65" w14:textId="77777777" w:rsidR="005A6C37" w:rsidRDefault="005A6C37" w:rsidP="00BB7E87">
      <w:pPr>
        <w:tabs>
          <w:tab w:val="left" w:pos="9360"/>
        </w:tabs>
        <w:ind w:right="180"/>
        <w:jc w:val="center"/>
      </w:pPr>
      <w:r>
        <w:t>as adopted by</w:t>
      </w:r>
    </w:p>
    <w:p w14:paraId="3BF34920" w14:textId="292EF7CC" w:rsidR="005A6C37" w:rsidRDefault="005A6C37" w:rsidP="00BB7E87">
      <w:pPr>
        <w:tabs>
          <w:tab w:val="left" w:pos="9360"/>
        </w:tabs>
        <w:ind w:right="180"/>
        <w:jc w:val="center"/>
      </w:pPr>
      <w:r>
        <w:t>The National Con</w:t>
      </w:r>
      <w:r w:rsidR="001347D7">
        <w:t>ference on Weights and Measures</w:t>
      </w:r>
      <w:r w:rsidR="001347D7" w:rsidRPr="001347D7">
        <w:rPr>
          <w:rStyle w:val="FootnoteReference"/>
        </w:rPr>
        <w:footnoteReference w:customMarkFollows="1" w:id="10"/>
        <w:sym w:font="Symbol" w:char="F02A"/>
      </w:r>
    </w:p>
    <w:p w14:paraId="339E9809" w14:textId="175D6114" w:rsidR="005A6C37" w:rsidRDefault="00604B68" w:rsidP="00BB7E87">
      <w:pPr>
        <w:pStyle w:val="Heading6"/>
        <w:tabs>
          <w:tab w:val="left" w:pos="9360"/>
        </w:tabs>
        <w:ind w:right="180"/>
      </w:pPr>
      <w:bookmarkStart w:id="4198" w:name="V_A_Background"/>
      <w:bookmarkStart w:id="4199" w:name="_Toc173378026"/>
      <w:bookmarkStart w:id="4200" w:name="_Toc173379266"/>
      <w:bookmarkStart w:id="4201" w:name="_Toc173381144"/>
      <w:bookmarkStart w:id="4202" w:name="_Toc173383105"/>
      <w:bookmarkStart w:id="4203" w:name="_Toc173384818"/>
      <w:bookmarkStart w:id="4204" w:name="_Toc173385349"/>
      <w:bookmarkStart w:id="4205" w:name="_Toc173386382"/>
      <w:bookmarkStart w:id="4206" w:name="_Toc173393271"/>
      <w:bookmarkStart w:id="4207" w:name="_Toc173394147"/>
      <w:bookmarkStart w:id="4208" w:name="_Toc173408949"/>
      <w:bookmarkStart w:id="4209" w:name="_Toc173472983"/>
      <w:bookmarkStart w:id="4210" w:name="_Toc173752403"/>
      <w:bookmarkStart w:id="4211" w:name="_Toc173771102"/>
      <w:bookmarkStart w:id="4212" w:name="_Toc174456807"/>
      <w:bookmarkStart w:id="4213" w:name="_Toc174458609"/>
      <w:bookmarkEnd w:id="4198"/>
      <w:r>
        <w:t>A</w:t>
      </w:r>
      <w:r w:rsidR="005A6C37">
        <w:t>.  Background</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0DFF4013" w14:textId="77777777" w:rsidR="005A6C37" w:rsidRDefault="005A6C37" w:rsidP="0030301E">
      <w:pPr>
        <w:tabs>
          <w:tab w:val="left" w:pos="9360"/>
        </w:tabs>
        <w:suppressAutoHyphens/>
        <w:spacing w:after="240"/>
        <w:ind w:right="187"/>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6FB96552" w14:textId="77777777" w:rsidR="005A6C37" w:rsidRDefault="005A6C37" w:rsidP="006455C1">
      <w:pPr>
        <w:tabs>
          <w:tab w:val="left" w:pos="9360"/>
        </w:tabs>
        <w:suppressAutoHyphens/>
        <w:ind w:right="187"/>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291383CD" w:rsidR="005A6C37" w:rsidRDefault="00604B68" w:rsidP="00BB7E87">
      <w:pPr>
        <w:pStyle w:val="Heading6"/>
        <w:tabs>
          <w:tab w:val="left" w:pos="9360"/>
        </w:tabs>
        <w:ind w:right="180"/>
      </w:pPr>
      <w:bookmarkStart w:id="4214" w:name="V_B_StatusPromulgation"/>
      <w:bookmarkStart w:id="4215" w:name="_Toc173378027"/>
      <w:bookmarkStart w:id="4216" w:name="_Toc173379267"/>
      <w:bookmarkStart w:id="4217" w:name="_Toc173381145"/>
      <w:bookmarkStart w:id="4218" w:name="_Toc173383106"/>
      <w:bookmarkStart w:id="4219" w:name="_Toc173384819"/>
      <w:bookmarkStart w:id="4220" w:name="_Toc173385350"/>
      <w:bookmarkStart w:id="4221" w:name="_Toc173386383"/>
      <w:bookmarkStart w:id="4222" w:name="_Toc173393272"/>
      <w:bookmarkStart w:id="4223" w:name="_Toc173394148"/>
      <w:bookmarkStart w:id="4224" w:name="_Toc173408950"/>
      <w:bookmarkStart w:id="4225" w:name="_Toc173472984"/>
      <w:bookmarkStart w:id="4226" w:name="_Toc173752404"/>
      <w:bookmarkStart w:id="4227" w:name="_Toc173771103"/>
      <w:bookmarkStart w:id="4228" w:name="_Toc174456808"/>
      <w:bookmarkStart w:id="4229" w:name="_Toc174458610"/>
      <w:bookmarkEnd w:id="4214"/>
      <w:r>
        <w:t>B</w:t>
      </w:r>
      <w:r w:rsidR="005A6C37">
        <w:t>.  Status of Promulgation</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3BE47AF2" w14:textId="7F74B1E9" w:rsidR="005A6C37" w:rsidRDefault="005A6C37" w:rsidP="0033367E">
      <w:pPr>
        <w:tabs>
          <w:tab w:val="left" w:pos="9360"/>
        </w:tabs>
        <w:spacing w:after="240"/>
        <w:ind w:right="180"/>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w:t>
      </w:r>
      <w:r w:rsidRPr="002F47DC">
        <w:t xml:space="preserve">on </w:t>
      </w:r>
      <w:r w:rsidR="00507441" w:rsidRPr="002F47DC">
        <w:t xml:space="preserve">page </w:t>
      </w:r>
      <w:r w:rsidR="00F72325" w:rsidRPr="002F47DC">
        <w:t xml:space="preserve">6 </w:t>
      </w:r>
      <w:r w:rsidRPr="002F47DC">
        <w:t>shows</w:t>
      </w:r>
      <w:r>
        <w:t xml:space="preserve"> the status of adoption of the procedure.</w:t>
      </w:r>
    </w:p>
    <w:p w14:paraId="3039F782" w14:textId="77777777" w:rsidR="003501AE" w:rsidRDefault="003501AE" w:rsidP="00BB7E87">
      <w:pPr>
        <w:tabs>
          <w:tab w:val="left" w:pos="9360"/>
        </w:tabs>
        <w:ind w:right="180"/>
      </w:pPr>
    </w:p>
    <w:p w14:paraId="73C8FB49" w14:textId="64C38C9D" w:rsidR="00B26615" w:rsidRDefault="00B26615">
      <w:pPr>
        <w:jc w:val="left"/>
        <w:rPr>
          <w:iCs/>
        </w:rPr>
      </w:pPr>
      <w:r>
        <w:rPr>
          <w:iCs/>
        </w:rPr>
        <w:br w:type="page"/>
      </w:r>
    </w:p>
    <w:p w14:paraId="7ABD2299" w14:textId="77777777" w:rsidR="00BC1F8D" w:rsidRPr="00B26615" w:rsidRDefault="00BC1F8D" w:rsidP="0064095E">
      <w:pPr>
        <w:spacing w:before="4060" w:after="200" w:line="276" w:lineRule="auto"/>
        <w:jc w:val="left"/>
        <w:rPr>
          <w:rFonts w:ascii="Calibri" w:eastAsia="Calibri" w:hAnsi="Calibri"/>
          <w:sz w:val="22"/>
          <w:szCs w:val="22"/>
        </w:rPr>
      </w:pPr>
    </w:p>
    <w:p w14:paraId="6FE971DD" w14:textId="77777777" w:rsidR="00813A53" w:rsidRPr="00813A53" w:rsidRDefault="00813A53" w:rsidP="00813A53">
      <w:pPr>
        <w:spacing w:before="4060" w:after="160" w:line="259" w:lineRule="auto"/>
        <w:jc w:val="center"/>
        <w:rPr>
          <w:rFonts w:eastAsia="Calibri"/>
          <w:szCs w:val="22"/>
        </w:rPr>
      </w:pPr>
      <w:r w:rsidRPr="00813A53">
        <w:rPr>
          <w:rFonts w:eastAsia="Calibri"/>
          <w:szCs w:val="22"/>
        </w:rPr>
        <w:t>THIS PAGE INTENTIONALLY LEFT BLANK</w:t>
      </w:r>
    </w:p>
    <w:p w14:paraId="36000E12" w14:textId="16EDF6C6" w:rsidR="005A6C37" w:rsidRPr="002F322D" w:rsidRDefault="005A6C37">
      <w:pPr>
        <w:tabs>
          <w:tab w:val="left" w:pos="9360"/>
        </w:tabs>
        <w:spacing w:before="360" w:after="480"/>
        <w:ind w:right="187"/>
        <w:jc w:val="center"/>
        <w:rPr>
          <w:b/>
          <w:bCs/>
          <w:sz w:val="24"/>
        </w:rPr>
      </w:pPr>
      <w:r>
        <w:br w:type="page"/>
      </w:r>
      <w:r w:rsidR="00A00AC5" w:rsidRPr="002F322D">
        <w:rPr>
          <w:b/>
          <w:sz w:val="24"/>
        </w:rPr>
        <w:lastRenderedPageBreak/>
        <w:t>V</w:t>
      </w:r>
      <w:r w:rsidR="00A00AC5" w:rsidRPr="008C68DF">
        <w:rPr>
          <w:sz w:val="24"/>
        </w:rPr>
        <w:t>.  </w:t>
      </w:r>
      <w:r w:rsidRPr="002F322D">
        <w:rPr>
          <w:b/>
          <w:bCs/>
          <w:sz w:val="24"/>
        </w:rPr>
        <w:t>Examination Procedure for Price Verification</w:t>
      </w:r>
    </w:p>
    <w:p w14:paraId="1E3E13B1" w14:textId="77777777" w:rsidR="005A6C37" w:rsidRDefault="005A6C37" w:rsidP="00707598">
      <w:pPr>
        <w:tabs>
          <w:tab w:val="left" w:pos="9360"/>
        </w:tabs>
        <w:spacing w:after="360"/>
        <w:ind w:right="187"/>
        <w:jc w:val="center"/>
        <w:rPr>
          <w:b/>
          <w:bCs/>
          <w:sz w:val="24"/>
        </w:rPr>
      </w:pPr>
      <w:r>
        <w:rPr>
          <w:b/>
          <w:bCs/>
          <w:sz w:val="24"/>
        </w:rPr>
        <w:t>Table of Contents</w:t>
      </w:r>
    </w:p>
    <w:p w14:paraId="4E86360E" w14:textId="77777777" w:rsidR="005A6C37" w:rsidRDefault="005A6C37" w:rsidP="00BB7E87">
      <w:pPr>
        <w:tabs>
          <w:tab w:val="left" w:pos="9360"/>
        </w:tabs>
        <w:ind w:right="180"/>
      </w:pPr>
    </w:p>
    <w:p w14:paraId="0DD49F3D" w14:textId="77777777" w:rsidR="005A6C37" w:rsidRDefault="005A6C37" w:rsidP="00BB7E87">
      <w:pPr>
        <w:tabs>
          <w:tab w:val="right" w:pos="9360"/>
        </w:tabs>
        <w:rPr>
          <w:b/>
          <w:bCs/>
        </w:rPr>
      </w:pPr>
      <w:r>
        <w:rPr>
          <w:b/>
          <w:bCs/>
        </w:rPr>
        <w:t>Section</w:t>
      </w:r>
      <w:r w:rsidR="00BB7E87">
        <w:tab/>
      </w:r>
      <w:r>
        <w:rPr>
          <w:b/>
          <w:bCs/>
        </w:rPr>
        <w:t>Page</w:t>
      </w:r>
    </w:p>
    <w:p w14:paraId="6BE65544" w14:textId="5CD8F34F" w:rsidR="006E7181" w:rsidRPr="003F1B4F" w:rsidRDefault="00D962A8">
      <w:pPr>
        <w:pStyle w:val="TOC1"/>
        <w:rPr>
          <w:rFonts w:asciiTheme="minorHAnsi" w:eastAsiaTheme="minorEastAsia" w:hAnsiTheme="minorHAnsi" w:cstheme="minorBidi"/>
          <w:noProof/>
          <w:sz w:val="22"/>
          <w:szCs w:val="22"/>
        </w:rPr>
      </w:pPr>
      <w:r w:rsidRPr="003F1B4F">
        <w:fldChar w:fldCharType="begin"/>
      </w:r>
      <w:r w:rsidR="00BB7E87" w:rsidRPr="003F1B4F">
        <w:instrText xml:space="preserve"> TOC \f \h \z \t "ExamProcLevel1,1,ExamProcLevel2,2,ExaminProcLevel3,3,ExaminProcLevel4,4" </w:instrText>
      </w:r>
      <w:r w:rsidRPr="003F1B4F">
        <w:fldChar w:fldCharType="separate"/>
      </w:r>
      <w:hyperlink w:anchor="_Toc85008801" w:history="1">
        <w:r w:rsidR="006E7181" w:rsidRPr="003F1B4F">
          <w:rPr>
            <w:rStyle w:val="Hyperlink"/>
            <w:noProof/>
          </w:rPr>
          <w:t>Section 1.  Scope</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_Toc85008801 \h </w:instrText>
        </w:r>
        <w:r w:rsidR="006E7181" w:rsidRPr="003F1B4F">
          <w:rPr>
            <w:noProof/>
            <w:webHidden/>
          </w:rPr>
        </w:r>
        <w:r w:rsidR="006E7181" w:rsidRPr="003F1B4F">
          <w:rPr>
            <w:noProof/>
            <w:webHidden/>
          </w:rPr>
          <w:fldChar w:fldCharType="separate"/>
        </w:r>
        <w:r w:rsidR="006806EA" w:rsidRPr="003F1B4F">
          <w:rPr>
            <w:noProof/>
            <w:webHidden/>
          </w:rPr>
          <w:t>207</w:t>
        </w:r>
        <w:r w:rsidR="006E7181" w:rsidRPr="003F1B4F">
          <w:rPr>
            <w:noProof/>
            <w:webHidden/>
          </w:rPr>
          <w:fldChar w:fldCharType="end"/>
        </w:r>
      </w:hyperlink>
    </w:p>
    <w:p w14:paraId="7E6210A1" w14:textId="09FB1104" w:rsidR="006E7181" w:rsidRPr="003F1B4F" w:rsidRDefault="003E45AE">
      <w:pPr>
        <w:pStyle w:val="TOC1"/>
        <w:rPr>
          <w:rFonts w:asciiTheme="minorHAnsi" w:eastAsiaTheme="minorEastAsia" w:hAnsiTheme="minorHAnsi" w:cstheme="minorBidi"/>
          <w:noProof/>
          <w:sz w:val="22"/>
          <w:szCs w:val="22"/>
        </w:rPr>
      </w:pPr>
      <w:hyperlink w:anchor="_Toc85008802" w:history="1">
        <w:r w:rsidR="006E7181" w:rsidRPr="003F1B4F">
          <w:rPr>
            <w:rStyle w:val="Hyperlink"/>
            <w:noProof/>
          </w:rPr>
          <w:t>Section 2.  Definitions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_Toc85008802 \h </w:instrText>
        </w:r>
        <w:r w:rsidR="006E7181" w:rsidRPr="003F1B4F">
          <w:rPr>
            <w:noProof/>
            <w:webHidden/>
          </w:rPr>
        </w:r>
        <w:r w:rsidR="006E7181" w:rsidRPr="003F1B4F">
          <w:rPr>
            <w:noProof/>
            <w:webHidden/>
          </w:rPr>
          <w:fldChar w:fldCharType="separate"/>
        </w:r>
        <w:r w:rsidR="006806EA" w:rsidRPr="003F1B4F">
          <w:rPr>
            <w:noProof/>
            <w:webHidden/>
          </w:rPr>
          <w:t>207</w:t>
        </w:r>
        <w:r w:rsidR="006E7181" w:rsidRPr="003F1B4F">
          <w:rPr>
            <w:noProof/>
            <w:webHidden/>
          </w:rPr>
          <w:fldChar w:fldCharType="end"/>
        </w:r>
      </w:hyperlink>
    </w:p>
    <w:p w14:paraId="1324E54E" w14:textId="7FC88ED5" w:rsidR="006E7181" w:rsidRPr="003F1B4F" w:rsidRDefault="003E45AE" w:rsidP="00123CBE">
      <w:pPr>
        <w:pStyle w:val="TOC20"/>
        <w:rPr>
          <w:rFonts w:asciiTheme="minorHAnsi" w:eastAsiaTheme="minorEastAsia" w:hAnsiTheme="minorHAnsi" w:cstheme="minorBidi"/>
          <w:b w:val="0"/>
          <w:bCs w:val="0"/>
          <w:sz w:val="22"/>
          <w:szCs w:val="22"/>
        </w:rPr>
      </w:pPr>
      <w:hyperlink w:anchor="_Toc85008803" w:history="1">
        <w:r w:rsidR="006E7181" w:rsidRPr="003F1B4F">
          <w:rPr>
            <w:rStyle w:val="Hyperlink"/>
            <w:b w:val="0"/>
            <w:bCs w:val="0"/>
          </w:rPr>
          <w:t>2.1.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Area.</w:t>
        </w:r>
        <w:r w:rsidR="006E7181" w:rsidRPr="003F1B4F">
          <w:rPr>
            <w:b w:val="0"/>
            <w:bCs w:val="0"/>
            <w:webHidden/>
          </w:rPr>
          <w:tab/>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097D9BB5" w14:textId="4C1C6D0D" w:rsidR="006E7181" w:rsidRPr="003F1B4F" w:rsidRDefault="003E45AE" w:rsidP="00123CBE">
      <w:pPr>
        <w:pStyle w:val="TOC20"/>
        <w:rPr>
          <w:rFonts w:asciiTheme="minorHAnsi" w:eastAsiaTheme="minorEastAsia" w:hAnsiTheme="minorHAnsi" w:cstheme="minorBidi"/>
          <w:b w:val="0"/>
          <w:bCs w:val="0"/>
          <w:sz w:val="22"/>
          <w:szCs w:val="22"/>
        </w:rPr>
      </w:pPr>
      <w:hyperlink w:anchor="_Toc85008804" w:history="1">
        <w:r w:rsidR="006E7181" w:rsidRPr="003F1B4F">
          <w:rPr>
            <w:rStyle w:val="Hyperlink"/>
            <w:b w:val="0"/>
            <w:bCs w:val="0"/>
          </w:rPr>
          <w:t>2.2.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Cents-off Representation.</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32CB3556" w14:textId="7990664F" w:rsidR="006E7181" w:rsidRPr="003F1B4F" w:rsidRDefault="003E45AE" w:rsidP="00123CBE">
      <w:pPr>
        <w:pStyle w:val="TOC20"/>
        <w:rPr>
          <w:rFonts w:asciiTheme="minorHAnsi" w:eastAsiaTheme="minorEastAsia" w:hAnsiTheme="minorHAnsi" w:cstheme="minorBidi"/>
          <w:b w:val="0"/>
          <w:bCs w:val="0"/>
          <w:sz w:val="22"/>
          <w:szCs w:val="22"/>
        </w:rPr>
      </w:pPr>
      <w:hyperlink w:anchor="_Toc85008805" w:history="1">
        <w:r w:rsidR="006E7181" w:rsidRPr="003F1B4F">
          <w:rPr>
            <w:rStyle w:val="Hyperlink"/>
            <w:b w:val="0"/>
            <w:bCs w:val="0"/>
          </w:rPr>
          <w:t>2.3.</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Direct-Store-Delivery (DSD) Item.</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38CA0221" w14:textId="33B1D5B1" w:rsidR="006E7181" w:rsidRPr="003F1B4F" w:rsidRDefault="003E45AE" w:rsidP="00123CBE">
      <w:pPr>
        <w:pStyle w:val="TOC20"/>
        <w:rPr>
          <w:rFonts w:asciiTheme="minorHAnsi" w:eastAsiaTheme="minorEastAsia" w:hAnsiTheme="minorHAnsi" w:cstheme="minorBidi"/>
          <w:b w:val="0"/>
          <w:bCs w:val="0"/>
          <w:sz w:val="22"/>
          <w:szCs w:val="22"/>
        </w:rPr>
      </w:pPr>
      <w:hyperlink w:anchor="_Toc85008806" w:history="1">
        <w:r w:rsidR="006E7181" w:rsidRPr="003F1B4F">
          <w:rPr>
            <w:rStyle w:val="Hyperlink"/>
            <w:b w:val="0"/>
            <w:bCs w:val="0"/>
          </w:rPr>
          <w:t>2.4.</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Displays.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_Toc85008806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38C07651" w14:textId="485FBDD8" w:rsidR="006E7181" w:rsidRPr="003F1B4F" w:rsidRDefault="003E45AE" w:rsidP="00123CBE">
      <w:pPr>
        <w:pStyle w:val="TOC20"/>
        <w:rPr>
          <w:rFonts w:asciiTheme="minorHAnsi" w:eastAsiaTheme="minorEastAsia" w:hAnsiTheme="minorHAnsi" w:cstheme="minorBidi"/>
          <w:b w:val="0"/>
          <w:bCs w:val="0"/>
          <w:sz w:val="22"/>
          <w:szCs w:val="22"/>
        </w:rPr>
      </w:pPr>
      <w:hyperlink w:anchor="_Toc85008807" w:history="1">
        <w:r w:rsidR="006E7181" w:rsidRPr="003F1B4F">
          <w:rPr>
            <w:rStyle w:val="Hyperlink"/>
            <w:b w:val="0"/>
            <w:bCs w:val="0"/>
          </w:rPr>
          <w:t>2.5.</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Hand-held Scanning Device.</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_Toc85008807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4A87E275" w14:textId="1C02D971" w:rsidR="006E7181" w:rsidRPr="003F1B4F" w:rsidRDefault="003E45AE" w:rsidP="00123CBE">
      <w:pPr>
        <w:pStyle w:val="TOC20"/>
        <w:rPr>
          <w:rFonts w:asciiTheme="minorHAnsi" w:eastAsiaTheme="minorEastAsia" w:hAnsiTheme="minorHAnsi" w:cstheme="minorBidi"/>
          <w:b w:val="0"/>
          <w:bCs w:val="0"/>
          <w:sz w:val="22"/>
          <w:szCs w:val="22"/>
        </w:rPr>
      </w:pPr>
      <w:hyperlink w:anchor="_Toc85008808" w:history="1">
        <w:r w:rsidR="006E7181" w:rsidRPr="003F1B4F">
          <w:rPr>
            <w:rStyle w:val="Hyperlink"/>
            <w:b w:val="0"/>
            <w:bCs w:val="0"/>
          </w:rPr>
          <w:t>2.6.</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Enforcement Levels.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_Toc85008808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207</w:t>
        </w:r>
        <w:r w:rsidR="006E7181" w:rsidRPr="003F1B4F">
          <w:rPr>
            <w:b w:val="0"/>
            <w:bCs w:val="0"/>
            <w:webHidden/>
          </w:rPr>
          <w:fldChar w:fldCharType="end"/>
        </w:r>
      </w:hyperlink>
    </w:p>
    <w:p w14:paraId="5A0784F5" w14:textId="345C92F4" w:rsidR="006E7181" w:rsidRPr="003F1B4F" w:rsidRDefault="003E45AE" w:rsidP="00123CBE">
      <w:pPr>
        <w:pStyle w:val="TOC20"/>
        <w:rPr>
          <w:rFonts w:asciiTheme="minorHAnsi" w:eastAsiaTheme="minorEastAsia" w:hAnsiTheme="minorHAnsi" w:cstheme="minorBidi"/>
          <w:b w:val="0"/>
          <w:bCs w:val="0"/>
          <w:sz w:val="22"/>
          <w:szCs w:val="22"/>
        </w:rPr>
      </w:pPr>
      <w:hyperlink w:anchor="_Toc85008809" w:history="1">
        <w:r w:rsidR="006E7181" w:rsidRPr="003F1B4F">
          <w:rPr>
            <w:rStyle w:val="Hyperlink"/>
            <w:b w:val="0"/>
            <w:bCs w:val="0"/>
          </w:rPr>
          <w:t>2.7.</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Inspection Types.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_Toc85008809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6D849EC4" w14:textId="5E7E5861" w:rsidR="006E7181" w:rsidRPr="003F1B4F" w:rsidRDefault="003E45AE" w:rsidP="00123CBE">
      <w:pPr>
        <w:pStyle w:val="TOC20"/>
        <w:rPr>
          <w:rFonts w:asciiTheme="minorHAnsi" w:eastAsiaTheme="minorEastAsia" w:hAnsiTheme="minorHAnsi" w:cstheme="minorBidi"/>
          <w:b w:val="0"/>
          <w:bCs w:val="0"/>
          <w:sz w:val="22"/>
          <w:szCs w:val="22"/>
        </w:rPr>
      </w:pPr>
      <w:hyperlink w:anchor="_Toc85008810" w:history="1">
        <w:r w:rsidR="006E7181" w:rsidRPr="003F1B4F">
          <w:rPr>
            <w:rStyle w:val="Hyperlink"/>
            <w:b w:val="0"/>
            <w:bCs w:val="0"/>
          </w:rPr>
          <w:t>2.8.</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Inspection Frequency.</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_Toc85008810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13CBB766" w14:textId="301174DB" w:rsidR="006E7181" w:rsidRPr="003F1B4F" w:rsidRDefault="003E45AE" w:rsidP="00123CBE">
      <w:pPr>
        <w:pStyle w:val="TOC20"/>
        <w:rPr>
          <w:rFonts w:asciiTheme="minorHAnsi" w:eastAsiaTheme="minorEastAsia" w:hAnsiTheme="minorHAnsi" w:cstheme="minorBidi"/>
          <w:b w:val="0"/>
          <w:bCs w:val="0"/>
          <w:sz w:val="22"/>
          <w:szCs w:val="22"/>
        </w:rPr>
      </w:pPr>
      <w:hyperlink w:anchor="_Toc85008811" w:history="1">
        <w:r w:rsidR="006E7181" w:rsidRPr="003F1B4F">
          <w:rPr>
            <w:rStyle w:val="Hyperlink"/>
            <w:b w:val="0"/>
            <w:bCs w:val="0"/>
          </w:rPr>
          <w:t>2.9.</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Inspection Lot.</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_Toc85008811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094770A4" w14:textId="28BCB373" w:rsidR="006E7181" w:rsidRPr="003F1B4F" w:rsidRDefault="003E45AE" w:rsidP="00123CBE">
      <w:pPr>
        <w:pStyle w:val="TOC20"/>
        <w:rPr>
          <w:rFonts w:asciiTheme="minorHAnsi" w:eastAsiaTheme="minorEastAsia" w:hAnsiTheme="minorHAnsi" w:cstheme="minorBidi"/>
          <w:b w:val="0"/>
          <w:bCs w:val="0"/>
          <w:sz w:val="22"/>
          <w:szCs w:val="22"/>
        </w:rPr>
      </w:pPr>
      <w:hyperlink w:anchor="_Toc85008812" w:history="1">
        <w:r w:rsidR="006E7181" w:rsidRPr="003F1B4F">
          <w:rPr>
            <w:rStyle w:val="Hyperlink"/>
            <w:b w:val="0"/>
            <w:bCs w:val="0"/>
          </w:rPr>
          <w:t>2.10.</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Merchandise Group.</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_Toc85008812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14B8F9FB" w14:textId="6A3D1DF6" w:rsidR="006E7181" w:rsidRPr="003F1B4F" w:rsidRDefault="003E45AE" w:rsidP="00123CBE">
      <w:pPr>
        <w:pStyle w:val="TOC20"/>
        <w:rPr>
          <w:rFonts w:asciiTheme="minorHAnsi" w:eastAsiaTheme="minorEastAsia" w:hAnsiTheme="minorHAnsi" w:cstheme="minorBidi"/>
          <w:b w:val="0"/>
          <w:bCs w:val="0"/>
          <w:sz w:val="22"/>
          <w:szCs w:val="22"/>
        </w:rPr>
      </w:pPr>
      <w:hyperlink w:anchor="_Toc85008813" w:history="1">
        <w:r w:rsidR="006E7181" w:rsidRPr="003F1B4F">
          <w:rPr>
            <w:rStyle w:val="Hyperlink"/>
            <w:b w:val="0"/>
            <w:bCs w:val="0"/>
          </w:rPr>
          <w:t>2.11.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Not-on-File Item.</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175AC0B8" w14:textId="45B368BE" w:rsidR="006E7181" w:rsidRPr="003F1B4F" w:rsidRDefault="003E45AE" w:rsidP="00123CBE">
      <w:pPr>
        <w:pStyle w:val="TOC20"/>
        <w:rPr>
          <w:rFonts w:asciiTheme="minorHAnsi" w:eastAsiaTheme="minorEastAsia" w:hAnsiTheme="minorHAnsi" w:cstheme="minorBidi"/>
          <w:b w:val="0"/>
          <w:bCs w:val="0"/>
          <w:sz w:val="22"/>
          <w:szCs w:val="22"/>
        </w:rPr>
      </w:pPr>
      <w:hyperlink w:anchor="_Toc85008814" w:history="1">
        <w:r w:rsidR="006E7181" w:rsidRPr="003F1B4F">
          <w:rPr>
            <w:rStyle w:val="Hyperlink"/>
            <w:b w:val="0"/>
            <w:bCs w:val="0"/>
          </w:rPr>
          <w:t>2.12.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Notification of Noncompliance.</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0F9FFE9B" w14:textId="0EC61CF7" w:rsidR="006E7181" w:rsidRPr="003F1B4F" w:rsidRDefault="003E45AE" w:rsidP="00123CBE">
      <w:pPr>
        <w:pStyle w:val="TOC20"/>
        <w:rPr>
          <w:rFonts w:asciiTheme="minorHAnsi" w:eastAsiaTheme="minorEastAsia" w:hAnsiTheme="minorHAnsi" w:cstheme="minorBidi"/>
          <w:b w:val="0"/>
          <w:bCs w:val="0"/>
          <w:sz w:val="22"/>
          <w:szCs w:val="22"/>
        </w:rPr>
      </w:pPr>
      <w:hyperlink w:anchor="_Toc85008815" w:history="1">
        <w:r w:rsidR="006E7181" w:rsidRPr="003F1B4F">
          <w:rPr>
            <w:rStyle w:val="Hyperlink"/>
            <w:b w:val="0"/>
            <w:bCs w:val="0"/>
          </w:rPr>
          <w:t>2.13.</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Price Look-Up Code (PLU).</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208</w:t>
        </w:r>
        <w:r w:rsidR="006E7181" w:rsidRPr="003F1B4F">
          <w:rPr>
            <w:b w:val="0"/>
            <w:bCs w:val="0"/>
            <w:webHidden/>
          </w:rPr>
          <w:fldChar w:fldCharType="end"/>
        </w:r>
      </w:hyperlink>
    </w:p>
    <w:p w14:paraId="07F736C9" w14:textId="6151DE56" w:rsidR="006E7181" w:rsidRPr="003F1B4F" w:rsidRDefault="003E45AE" w:rsidP="00123CBE">
      <w:pPr>
        <w:pStyle w:val="TOC20"/>
        <w:rPr>
          <w:rFonts w:asciiTheme="minorHAnsi" w:eastAsiaTheme="minorEastAsia" w:hAnsiTheme="minorHAnsi" w:cstheme="minorBidi"/>
          <w:b w:val="0"/>
          <w:bCs w:val="0"/>
          <w:sz w:val="22"/>
          <w:szCs w:val="22"/>
        </w:rPr>
      </w:pPr>
      <w:hyperlink w:anchor="_Toc85008816" w:history="1">
        <w:r w:rsidR="006E7181" w:rsidRPr="003F1B4F">
          <w:rPr>
            <w:rStyle w:val="Hyperlink"/>
            <w:b w:val="0"/>
            <w:bCs w:val="0"/>
          </w:rPr>
          <w:t>2.14.</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Prices.</w:t>
        </w:r>
        <w:r w:rsidR="006E7181" w:rsidRPr="003F1B4F">
          <w:rPr>
            <w:b w:val="0"/>
            <w:bCs w:val="0"/>
            <w:webHidden/>
          </w:rPr>
          <w:tab/>
        </w:r>
        <w:r w:rsidR="00A27485"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_Toc85008816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31FD7285" w14:textId="1CCB6256" w:rsidR="006E7181" w:rsidRPr="003F1B4F" w:rsidRDefault="003E45AE" w:rsidP="00123CBE">
      <w:pPr>
        <w:pStyle w:val="TOC20"/>
        <w:rPr>
          <w:rFonts w:asciiTheme="minorHAnsi" w:eastAsiaTheme="minorEastAsia" w:hAnsiTheme="minorHAnsi" w:cstheme="minorBidi"/>
          <w:b w:val="0"/>
          <w:bCs w:val="0"/>
          <w:sz w:val="22"/>
          <w:szCs w:val="22"/>
        </w:rPr>
      </w:pPr>
      <w:hyperlink w:anchor="_Toc85008817" w:history="1">
        <w:r w:rsidR="006E7181" w:rsidRPr="003F1B4F">
          <w:rPr>
            <w:rStyle w:val="Hyperlink"/>
            <w:b w:val="0"/>
            <w:bCs w:val="0"/>
          </w:rPr>
          <w:t>2.15.</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Pricing Coordinator.</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_Toc85008817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631F2651" w14:textId="41882F98" w:rsidR="006E7181" w:rsidRPr="003F1B4F" w:rsidRDefault="003E45AE" w:rsidP="00123CBE">
      <w:pPr>
        <w:pStyle w:val="TOC20"/>
        <w:rPr>
          <w:rFonts w:asciiTheme="minorHAnsi" w:eastAsiaTheme="minorEastAsia" w:hAnsiTheme="minorHAnsi" w:cstheme="minorBidi"/>
          <w:b w:val="0"/>
          <w:bCs w:val="0"/>
          <w:sz w:val="22"/>
          <w:szCs w:val="22"/>
        </w:rPr>
      </w:pPr>
      <w:hyperlink w:anchor="_Toc85008818" w:history="1">
        <w:r w:rsidR="006E7181" w:rsidRPr="003F1B4F">
          <w:rPr>
            <w:rStyle w:val="Hyperlink"/>
            <w:b w:val="0"/>
            <w:bCs w:val="0"/>
          </w:rPr>
          <w:t>2.16.</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Pricing Integrity.</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_Toc85008818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3D0DCEA3" w14:textId="2096B675" w:rsidR="006E7181" w:rsidRPr="003F1B4F" w:rsidRDefault="003E45AE" w:rsidP="00123CBE">
      <w:pPr>
        <w:pStyle w:val="TOC20"/>
        <w:rPr>
          <w:rFonts w:asciiTheme="minorHAnsi" w:eastAsiaTheme="minorEastAsia" w:hAnsiTheme="minorHAnsi" w:cstheme="minorBidi"/>
          <w:b w:val="0"/>
          <w:bCs w:val="0"/>
          <w:sz w:val="22"/>
          <w:szCs w:val="22"/>
        </w:rPr>
      </w:pPr>
      <w:hyperlink w:anchor="_Toc85008819" w:history="1">
        <w:r w:rsidR="006E7181" w:rsidRPr="003F1B4F">
          <w:rPr>
            <w:rStyle w:val="Hyperlink"/>
            <w:b w:val="0"/>
            <w:bCs w:val="0"/>
          </w:rPr>
          <w:t>2.17.</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Sample.</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_Toc85008819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55BD1B8E" w14:textId="50E270FB" w:rsidR="006E7181" w:rsidRPr="003F1B4F" w:rsidRDefault="003E45AE" w:rsidP="00123CBE">
      <w:pPr>
        <w:pStyle w:val="TOC20"/>
        <w:rPr>
          <w:rFonts w:asciiTheme="minorHAnsi" w:eastAsiaTheme="minorEastAsia" w:hAnsiTheme="minorHAnsi" w:cstheme="minorBidi"/>
          <w:b w:val="0"/>
          <w:bCs w:val="0"/>
          <w:sz w:val="22"/>
          <w:szCs w:val="22"/>
        </w:rPr>
      </w:pPr>
      <w:hyperlink w:anchor="_Toc85008820" w:history="1">
        <w:r w:rsidR="006E7181" w:rsidRPr="003F1B4F">
          <w:rPr>
            <w:rStyle w:val="Hyperlink"/>
            <w:b w:val="0"/>
            <w:bCs w:val="0"/>
          </w:rPr>
          <w:t>2.18.</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Scanner.</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_Toc85008820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52D6F658" w14:textId="1A153C28" w:rsidR="006E7181" w:rsidRPr="003F1B4F" w:rsidRDefault="003E45AE" w:rsidP="00123CBE">
      <w:pPr>
        <w:pStyle w:val="TOC20"/>
        <w:rPr>
          <w:rFonts w:asciiTheme="minorHAnsi" w:eastAsiaTheme="minorEastAsia" w:hAnsiTheme="minorHAnsi" w:cstheme="minorBidi"/>
          <w:b w:val="0"/>
          <w:bCs w:val="0"/>
          <w:sz w:val="22"/>
          <w:szCs w:val="22"/>
        </w:rPr>
      </w:pPr>
      <w:hyperlink w:anchor="_Toc85008821" w:history="1">
        <w:r w:rsidR="006E7181" w:rsidRPr="003F1B4F">
          <w:rPr>
            <w:rStyle w:val="Hyperlink"/>
            <w:b w:val="0"/>
            <w:bCs w:val="0"/>
          </w:rPr>
          <w:t>2.19.</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Stock-Keeping Unit (SKU).</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_Toc85008821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1BB56D0E" w14:textId="3BB17E62" w:rsidR="006E7181" w:rsidRPr="003F1B4F" w:rsidRDefault="003E45AE" w:rsidP="00123CBE">
      <w:pPr>
        <w:pStyle w:val="TOC20"/>
        <w:rPr>
          <w:rFonts w:asciiTheme="minorHAnsi" w:eastAsiaTheme="minorEastAsia" w:hAnsiTheme="minorHAnsi" w:cstheme="minorBidi"/>
          <w:b w:val="0"/>
          <w:bCs w:val="0"/>
          <w:sz w:val="22"/>
          <w:szCs w:val="22"/>
        </w:rPr>
      </w:pPr>
      <w:hyperlink w:anchor="_Toc85008822" w:history="1">
        <w:r w:rsidR="006E7181" w:rsidRPr="003F1B4F">
          <w:rPr>
            <w:rStyle w:val="Hyperlink"/>
            <w:b w:val="0"/>
            <w:bCs w:val="0"/>
          </w:rPr>
          <w:t>2.20.</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Store-Coded Item.</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_Toc85008822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1A2578D2" w14:textId="234A43C1" w:rsidR="006E7181" w:rsidRPr="003F1B4F" w:rsidRDefault="003E45AE" w:rsidP="00123CBE">
      <w:pPr>
        <w:pStyle w:val="TOC20"/>
        <w:rPr>
          <w:rFonts w:asciiTheme="minorHAnsi" w:eastAsiaTheme="minorEastAsia" w:hAnsiTheme="minorHAnsi" w:cstheme="minorBidi"/>
          <w:b w:val="0"/>
          <w:bCs w:val="0"/>
          <w:sz w:val="22"/>
          <w:szCs w:val="22"/>
        </w:rPr>
      </w:pPr>
      <w:hyperlink w:anchor="_Toc85008823" w:history="1">
        <w:r w:rsidR="006E7181" w:rsidRPr="003F1B4F">
          <w:rPr>
            <w:rStyle w:val="Hyperlink"/>
            <w:b w:val="0"/>
            <w:bCs w:val="0"/>
          </w:rPr>
          <w:t>2.21.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Stop-Sale Order.</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2A98D5C0" w14:textId="731607E5" w:rsidR="006E7181" w:rsidRPr="003F1B4F" w:rsidRDefault="003E45AE" w:rsidP="00123CBE">
      <w:pPr>
        <w:pStyle w:val="TOC20"/>
        <w:rPr>
          <w:rFonts w:asciiTheme="minorHAnsi" w:eastAsiaTheme="minorEastAsia" w:hAnsiTheme="minorHAnsi" w:cstheme="minorBidi"/>
          <w:b w:val="0"/>
          <w:bCs w:val="0"/>
          <w:sz w:val="22"/>
          <w:szCs w:val="22"/>
        </w:rPr>
      </w:pPr>
      <w:hyperlink w:anchor="_Toc85008824" w:history="1">
        <w:r w:rsidR="006E7181" w:rsidRPr="003F1B4F">
          <w:rPr>
            <w:rStyle w:val="Hyperlink"/>
            <w:b w:val="0"/>
            <w:bCs w:val="0"/>
          </w:rPr>
          <w:t>2.22.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Ticketed Merchandise.</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444CE8D6" w14:textId="2F39D2A8" w:rsidR="006E7181" w:rsidRPr="003F1B4F" w:rsidRDefault="003E45AE" w:rsidP="00123CBE">
      <w:pPr>
        <w:pStyle w:val="TOC20"/>
        <w:rPr>
          <w:rFonts w:asciiTheme="minorHAnsi" w:eastAsiaTheme="minorEastAsia" w:hAnsiTheme="minorHAnsi" w:cstheme="minorBidi"/>
          <w:b w:val="0"/>
          <w:bCs w:val="0"/>
          <w:sz w:val="22"/>
          <w:szCs w:val="22"/>
        </w:rPr>
      </w:pPr>
      <w:hyperlink w:anchor="_Toc85008825" w:history="1">
        <w:r w:rsidR="006E7181" w:rsidRPr="003F1B4F">
          <w:rPr>
            <w:rStyle w:val="Hyperlink"/>
            <w:b w:val="0"/>
            <w:bCs w:val="0"/>
          </w:rPr>
          <w:t>2.23.</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Universal Product Code (UPC).</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209</w:t>
        </w:r>
        <w:r w:rsidR="006E7181" w:rsidRPr="003F1B4F">
          <w:rPr>
            <w:b w:val="0"/>
            <w:bCs w:val="0"/>
            <w:webHidden/>
          </w:rPr>
          <w:fldChar w:fldCharType="end"/>
        </w:r>
      </w:hyperlink>
    </w:p>
    <w:p w14:paraId="558D3B86" w14:textId="58533140" w:rsidR="006E7181" w:rsidRPr="003F1B4F" w:rsidRDefault="003E45AE">
      <w:pPr>
        <w:pStyle w:val="TOC1"/>
        <w:rPr>
          <w:rFonts w:asciiTheme="minorHAnsi" w:eastAsiaTheme="minorEastAsia" w:hAnsiTheme="minorHAnsi" w:cstheme="minorBidi"/>
          <w:noProof/>
          <w:sz w:val="22"/>
          <w:szCs w:val="22"/>
        </w:rPr>
      </w:pPr>
      <w:hyperlink w:anchor="_Toc85008826" w:history="1">
        <w:r w:rsidR="006E7181" w:rsidRPr="003F1B4F">
          <w:rPr>
            <w:rStyle w:val="Hyperlink"/>
            <w:noProof/>
          </w:rPr>
          <w:t>Section 3.  Test Notes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_Toc85008826 \h </w:instrText>
        </w:r>
        <w:r w:rsidR="006E7181" w:rsidRPr="003F1B4F">
          <w:rPr>
            <w:noProof/>
            <w:webHidden/>
          </w:rPr>
        </w:r>
        <w:r w:rsidR="006E7181" w:rsidRPr="003F1B4F">
          <w:rPr>
            <w:noProof/>
            <w:webHidden/>
          </w:rPr>
          <w:fldChar w:fldCharType="separate"/>
        </w:r>
        <w:r w:rsidR="006806EA" w:rsidRPr="003F1B4F">
          <w:rPr>
            <w:noProof/>
            <w:webHidden/>
          </w:rPr>
          <w:t>210</w:t>
        </w:r>
        <w:r w:rsidR="006E7181" w:rsidRPr="003F1B4F">
          <w:rPr>
            <w:noProof/>
            <w:webHidden/>
          </w:rPr>
          <w:fldChar w:fldCharType="end"/>
        </w:r>
      </w:hyperlink>
    </w:p>
    <w:p w14:paraId="26315F18" w14:textId="0A954343" w:rsidR="006E7181" w:rsidRPr="003F1B4F" w:rsidRDefault="003E45AE" w:rsidP="00123CBE">
      <w:pPr>
        <w:pStyle w:val="TOC20"/>
        <w:rPr>
          <w:rFonts w:asciiTheme="minorHAnsi" w:eastAsiaTheme="minorEastAsia" w:hAnsiTheme="minorHAnsi" w:cstheme="minorBidi"/>
          <w:b w:val="0"/>
          <w:bCs w:val="0"/>
          <w:sz w:val="22"/>
          <w:szCs w:val="22"/>
        </w:rPr>
      </w:pPr>
      <w:hyperlink w:anchor="_Toc85008827" w:history="1">
        <w:r w:rsidR="006E7181" w:rsidRPr="003F1B4F">
          <w:rPr>
            <w:rStyle w:val="Hyperlink"/>
            <w:b w:val="0"/>
            <w:bCs w:val="0"/>
          </w:rPr>
          <w:t>3.1.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Safety and Health.</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_Toc85008827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210</w:t>
        </w:r>
        <w:r w:rsidR="006E7181" w:rsidRPr="003F1B4F">
          <w:rPr>
            <w:b w:val="0"/>
            <w:bCs w:val="0"/>
            <w:webHidden/>
          </w:rPr>
          <w:fldChar w:fldCharType="end"/>
        </w:r>
      </w:hyperlink>
    </w:p>
    <w:p w14:paraId="4F19E646" w14:textId="1B42211B" w:rsidR="006E7181" w:rsidRPr="003F1B4F" w:rsidRDefault="003E45AE" w:rsidP="00123CBE">
      <w:pPr>
        <w:pStyle w:val="TOC20"/>
        <w:rPr>
          <w:rFonts w:asciiTheme="minorHAnsi" w:eastAsiaTheme="minorEastAsia" w:hAnsiTheme="minorHAnsi" w:cstheme="minorBidi"/>
          <w:b w:val="0"/>
          <w:bCs w:val="0"/>
          <w:sz w:val="22"/>
          <w:szCs w:val="22"/>
        </w:rPr>
      </w:pPr>
      <w:hyperlink w:anchor="_Toc85008828" w:history="1">
        <w:r w:rsidR="006E7181" w:rsidRPr="003F1B4F">
          <w:rPr>
            <w:rStyle w:val="Hyperlink"/>
            <w:b w:val="0"/>
            <w:bCs w:val="0"/>
          </w:rPr>
          <w:t>3.2.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Confidentiality of Findings.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_Toc85008828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210</w:t>
        </w:r>
        <w:r w:rsidR="006E7181" w:rsidRPr="003F1B4F">
          <w:rPr>
            <w:b w:val="0"/>
            <w:bCs w:val="0"/>
            <w:webHidden/>
          </w:rPr>
          <w:fldChar w:fldCharType="end"/>
        </w:r>
      </w:hyperlink>
    </w:p>
    <w:p w14:paraId="2FA3DB01" w14:textId="52FCD263" w:rsidR="006E7181" w:rsidRPr="003F1B4F" w:rsidRDefault="003E45AE">
      <w:pPr>
        <w:pStyle w:val="TOC1"/>
        <w:rPr>
          <w:rFonts w:asciiTheme="minorHAnsi" w:eastAsiaTheme="minorEastAsia" w:hAnsiTheme="minorHAnsi" w:cstheme="minorBidi"/>
          <w:noProof/>
          <w:sz w:val="22"/>
          <w:szCs w:val="22"/>
        </w:rPr>
      </w:pPr>
      <w:hyperlink w:anchor="_Toc85008829" w:history="1">
        <w:r w:rsidR="006E7181" w:rsidRPr="003F1B4F">
          <w:rPr>
            <w:rStyle w:val="Hyperlink"/>
            <w:noProof/>
          </w:rPr>
          <w:t>Section 4.  Materials and Equipment</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_Toc85008829 \h </w:instrText>
        </w:r>
        <w:r w:rsidR="006E7181" w:rsidRPr="003F1B4F">
          <w:rPr>
            <w:noProof/>
            <w:webHidden/>
          </w:rPr>
        </w:r>
        <w:r w:rsidR="006E7181" w:rsidRPr="003F1B4F">
          <w:rPr>
            <w:noProof/>
            <w:webHidden/>
          </w:rPr>
          <w:fldChar w:fldCharType="separate"/>
        </w:r>
        <w:r w:rsidR="006806EA" w:rsidRPr="003F1B4F">
          <w:rPr>
            <w:noProof/>
            <w:webHidden/>
          </w:rPr>
          <w:t>210</w:t>
        </w:r>
        <w:r w:rsidR="006E7181" w:rsidRPr="003F1B4F">
          <w:rPr>
            <w:noProof/>
            <w:webHidden/>
          </w:rPr>
          <w:fldChar w:fldCharType="end"/>
        </w:r>
      </w:hyperlink>
    </w:p>
    <w:p w14:paraId="3C158B75" w14:textId="4820080A" w:rsidR="006E7181" w:rsidRPr="003F1B4F" w:rsidRDefault="003E45AE">
      <w:pPr>
        <w:pStyle w:val="TOC1"/>
        <w:rPr>
          <w:rFonts w:asciiTheme="minorHAnsi" w:eastAsiaTheme="minorEastAsia" w:hAnsiTheme="minorHAnsi" w:cstheme="minorBidi"/>
          <w:noProof/>
          <w:sz w:val="22"/>
          <w:szCs w:val="22"/>
        </w:rPr>
      </w:pPr>
      <w:hyperlink w:anchor="_Toc85008830" w:history="1">
        <w:r w:rsidR="006E7181" w:rsidRPr="003F1B4F">
          <w:rPr>
            <w:rStyle w:val="Hyperlink"/>
            <w:noProof/>
          </w:rPr>
          <w:t>Section 5.  Pre-Inspection Tasks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_Toc85008830 \h </w:instrText>
        </w:r>
        <w:r w:rsidR="006E7181" w:rsidRPr="003F1B4F">
          <w:rPr>
            <w:noProof/>
            <w:webHidden/>
          </w:rPr>
        </w:r>
        <w:r w:rsidR="006E7181" w:rsidRPr="003F1B4F">
          <w:rPr>
            <w:noProof/>
            <w:webHidden/>
          </w:rPr>
          <w:fldChar w:fldCharType="separate"/>
        </w:r>
        <w:r w:rsidR="006806EA" w:rsidRPr="003F1B4F">
          <w:rPr>
            <w:noProof/>
            <w:webHidden/>
          </w:rPr>
          <w:t>210</w:t>
        </w:r>
        <w:r w:rsidR="006E7181" w:rsidRPr="003F1B4F">
          <w:rPr>
            <w:noProof/>
            <w:webHidden/>
          </w:rPr>
          <w:fldChar w:fldCharType="end"/>
        </w:r>
      </w:hyperlink>
    </w:p>
    <w:p w14:paraId="2193D608" w14:textId="0FE14CF0" w:rsidR="006E7181" w:rsidRPr="003F1B4F" w:rsidRDefault="003E45AE">
      <w:pPr>
        <w:pStyle w:val="TOC1"/>
        <w:rPr>
          <w:rFonts w:asciiTheme="minorHAnsi" w:eastAsiaTheme="minorEastAsia" w:hAnsiTheme="minorHAnsi" w:cstheme="minorBidi"/>
          <w:noProof/>
          <w:sz w:val="22"/>
          <w:szCs w:val="22"/>
        </w:rPr>
      </w:pPr>
      <w:hyperlink w:anchor="_Toc85008831" w:history="1">
        <w:r w:rsidR="006E7181" w:rsidRPr="003F1B4F">
          <w:rPr>
            <w:rStyle w:val="Hyperlink"/>
            <w:noProof/>
          </w:rPr>
          <w:t>Section 6.  Inspection</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_Toc85008831 \h </w:instrText>
        </w:r>
        <w:r w:rsidR="006E7181" w:rsidRPr="003F1B4F">
          <w:rPr>
            <w:noProof/>
            <w:webHidden/>
          </w:rPr>
        </w:r>
        <w:r w:rsidR="006E7181" w:rsidRPr="003F1B4F">
          <w:rPr>
            <w:noProof/>
            <w:webHidden/>
          </w:rPr>
          <w:fldChar w:fldCharType="separate"/>
        </w:r>
        <w:r w:rsidR="006806EA" w:rsidRPr="003F1B4F">
          <w:rPr>
            <w:noProof/>
            <w:webHidden/>
          </w:rPr>
          <w:t>211</w:t>
        </w:r>
        <w:r w:rsidR="006E7181" w:rsidRPr="003F1B4F">
          <w:rPr>
            <w:noProof/>
            <w:webHidden/>
          </w:rPr>
          <w:fldChar w:fldCharType="end"/>
        </w:r>
      </w:hyperlink>
    </w:p>
    <w:p w14:paraId="3F86B22B" w14:textId="51515CD7" w:rsidR="006E7181" w:rsidRPr="003F1B4F" w:rsidRDefault="003E45AE" w:rsidP="00123CBE">
      <w:pPr>
        <w:pStyle w:val="TOC20"/>
        <w:rPr>
          <w:rFonts w:asciiTheme="minorHAnsi" w:eastAsiaTheme="minorEastAsia" w:hAnsiTheme="minorHAnsi" w:cstheme="minorBidi"/>
          <w:b w:val="0"/>
          <w:bCs w:val="0"/>
          <w:sz w:val="22"/>
          <w:szCs w:val="22"/>
        </w:rPr>
      </w:pPr>
      <w:hyperlink w:anchor="_Toc85008832" w:history="1">
        <w:r w:rsidR="006E7181" w:rsidRPr="003F1B4F">
          <w:rPr>
            <w:rStyle w:val="Hyperlink"/>
            <w:b w:val="0"/>
            <w:bCs w:val="0"/>
          </w:rPr>
          <w:t>6.1.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Position of Equipment.</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_Toc85008832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211</w:t>
        </w:r>
        <w:r w:rsidR="006E7181" w:rsidRPr="003F1B4F">
          <w:rPr>
            <w:b w:val="0"/>
            <w:bCs w:val="0"/>
            <w:webHidden/>
          </w:rPr>
          <w:fldChar w:fldCharType="end"/>
        </w:r>
      </w:hyperlink>
    </w:p>
    <w:p w14:paraId="2D6DFD7B" w14:textId="39639326" w:rsidR="006E7181" w:rsidRPr="003F1B4F" w:rsidRDefault="003E45AE" w:rsidP="00123CBE">
      <w:pPr>
        <w:pStyle w:val="TOC20"/>
        <w:rPr>
          <w:rFonts w:asciiTheme="minorHAnsi" w:eastAsiaTheme="minorEastAsia" w:hAnsiTheme="minorHAnsi" w:cstheme="minorBidi"/>
          <w:b w:val="0"/>
          <w:bCs w:val="0"/>
          <w:sz w:val="22"/>
          <w:szCs w:val="22"/>
        </w:rPr>
      </w:pPr>
      <w:hyperlink w:anchor="_Toc85008833" w:history="1">
        <w:r w:rsidR="006E7181" w:rsidRPr="003F1B4F">
          <w:rPr>
            <w:rStyle w:val="Hyperlink"/>
            <w:b w:val="0"/>
            <w:bCs w:val="0"/>
          </w:rPr>
          <w:t>6.2.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Other.</w:t>
        </w:r>
        <w:r w:rsidR="006E7181" w:rsidRPr="003F1B4F">
          <w:rPr>
            <w:b w:val="0"/>
            <w:bCs w:val="0"/>
            <w:webHidden/>
          </w:rPr>
          <w:tab/>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211</w:t>
        </w:r>
        <w:r w:rsidR="006E7181" w:rsidRPr="003F1B4F">
          <w:rPr>
            <w:b w:val="0"/>
            <w:bCs w:val="0"/>
            <w:webHidden/>
          </w:rPr>
          <w:fldChar w:fldCharType="end"/>
        </w:r>
      </w:hyperlink>
    </w:p>
    <w:p w14:paraId="6FA213B3" w14:textId="3C10F9FD" w:rsidR="006E7181" w:rsidRPr="003F1B4F" w:rsidRDefault="003E45AE">
      <w:pPr>
        <w:pStyle w:val="TOC1"/>
        <w:rPr>
          <w:rFonts w:asciiTheme="minorHAnsi" w:eastAsiaTheme="minorEastAsia" w:hAnsiTheme="minorHAnsi" w:cstheme="minorBidi"/>
          <w:noProof/>
          <w:sz w:val="22"/>
          <w:szCs w:val="22"/>
        </w:rPr>
      </w:pPr>
      <w:hyperlink w:anchor="_Toc85008834" w:history="1">
        <w:r w:rsidR="006E7181" w:rsidRPr="003F1B4F">
          <w:rPr>
            <w:rStyle w:val="Hyperlink"/>
            <w:noProof/>
          </w:rPr>
          <w:t>Section 7.  Test Procedures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_Toc85008834 \h </w:instrText>
        </w:r>
        <w:r w:rsidR="006E7181" w:rsidRPr="003F1B4F">
          <w:rPr>
            <w:noProof/>
            <w:webHidden/>
          </w:rPr>
        </w:r>
        <w:r w:rsidR="006E7181" w:rsidRPr="003F1B4F">
          <w:rPr>
            <w:noProof/>
            <w:webHidden/>
          </w:rPr>
          <w:fldChar w:fldCharType="separate"/>
        </w:r>
        <w:r w:rsidR="006806EA" w:rsidRPr="003F1B4F">
          <w:rPr>
            <w:noProof/>
            <w:webHidden/>
          </w:rPr>
          <w:t>211</w:t>
        </w:r>
        <w:r w:rsidR="006E7181" w:rsidRPr="003F1B4F">
          <w:rPr>
            <w:noProof/>
            <w:webHidden/>
          </w:rPr>
          <w:fldChar w:fldCharType="end"/>
        </w:r>
      </w:hyperlink>
    </w:p>
    <w:p w14:paraId="37DAA6D3" w14:textId="725328F0" w:rsidR="006E7181" w:rsidRPr="003F1B4F" w:rsidRDefault="003E45AE" w:rsidP="00123CBE">
      <w:pPr>
        <w:pStyle w:val="TOC20"/>
        <w:rPr>
          <w:rFonts w:asciiTheme="minorHAnsi" w:eastAsiaTheme="minorEastAsia" w:hAnsiTheme="minorHAnsi" w:cstheme="minorBidi"/>
          <w:b w:val="0"/>
          <w:bCs w:val="0"/>
          <w:sz w:val="22"/>
          <w:szCs w:val="22"/>
        </w:rPr>
      </w:pPr>
      <w:hyperlink w:anchor="_Toc85008835" w:history="1">
        <w:r w:rsidR="006E7181" w:rsidRPr="003F1B4F">
          <w:rPr>
            <w:rStyle w:val="Hyperlink"/>
            <w:b w:val="0"/>
            <w:bCs w:val="0"/>
          </w:rPr>
          <w:t>7.1.</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Application of Sampling Plans.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211</w:t>
        </w:r>
        <w:r w:rsidR="006E7181" w:rsidRPr="003F1B4F">
          <w:rPr>
            <w:b w:val="0"/>
            <w:bCs w:val="0"/>
            <w:webHidden/>
          </w:rPr>
          <w:fldChar w:fldCharType="end"/>
        </w:r>
      </w:hyperlink>
    </w:p>
    <w:p w14:paraId="5A3EBC99" w14:textId="7B566AB5" w:rsidR="006E7181" w:rsidRPr="003F1B4F" w:rsidRDefault="003E45AE" w:rsidP="00123CBE">
      <w:pPr>
        <w:pStyle w:val="TOC20"/>
        <w:rPr>
          <w:rFonts w:asciiTheme="minorHAnsi" w:eastAsiaTheme="minorEastAsia" w:hAnsiTheme="minorHAnsi" w:cstheme="minorBidi"/>
          <w:b w:val="0"/>
          <w:bCs w:val="0"/>
          <w:sz w:val="22"/>
          <w:szCs w:val="22"/>
        </w:rPr>
      </w:pPr>
      <w:hyperlink w:anchor="_Toc85008836" w:history="1">
        <w:r w:rsidR="006E7181" w:rsidRPr="003F1B4F">
          <w:rPr>
            <w:rStyle w:val="Hyperlink"/>
            <w:b w:val="0"/>
            <w:bCs w:val="0"/>
          </w:rPr>
          <w:t>7.2.</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Table 1. Samples, Sample Collection, and Accuracy Requirements.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_Toc85008836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211</w:t>
        </w:r>
        <w:r w:rsidR="006E7181" w:rsidRPr="003F1B4F">
          <w:rPr>
            <w:b w:val="0"/>
            <w:bCs w:val="0"/>
            <w:webHidden/>
          </w:rPr>
          <w:fldChar w:fldCharType="end"/>
        </w:r>
      </w:hyperlink>
    </w:p>
    <w:p w14:paraId="33D63284" w14:textId="3D4894C5" w:rsidR="006E7181" w:rsidRPr="003F1B4F" w:rsidRDefault="003E45AE" w:rsidP="009E6BBF">
      <w:pPr>
        <w:pStyle w:val="TOC3"/>
        <w:rPr>
          <w:rFonts w:asciiTheme="minorHAnsi" w:eastAsiaTheme="minorEastAsia" w:hAnsiTheme="minorHAnsi" w:cstheme="minorBidi"/>
          <w:sz w:val="22"/>
          <w:szCs w:val="22"/>
        </w:rPr>
      </w:pPr>
      <w:hyperlink w:anchor="_Toc85008837" w:history="1">
        <w:r w:rsidR="006E7181" w:rsidRPr="003F1B4F">
          <w:rPr>
            <w:rStyle w:val="Hyperlink"/>
          </w:rPr>
          <w:t>7.2.1.</w:t>
        </w:r>
        <w:r w:rsidR="006E7181" w:rsidRPr="003F1B4F">
          <w:rPr>
            <w:rFonts w:asciiTheme="minorHAnsi" w:eastAsiaTheme="minorEastAsia" w:hAnsiTheme="minorHAnsi" w:cstheme="minorBidi"/>
            <w:sz w:val="22"/>
            <w:szCs w:val="22"/>
          </w:rPr>
          <w:tab/>
        </w:r>
        <w:r w:rsidR="006E7181" w:rsidRPr="003F1B4F">
          <w:rPr>
            <w:rStyle w:val="Hyperlink"/>
          </w:rPr>
          <w:t>How to Use the Table</w:t>
        </w:r>
        <w:r w:rsidR="006E7181" w:rsidRPr="003F1B4F">
          <w:rPr>
            <w:webHidden/>
          </w:rPr>
          <w:tab/>
        </w:r>
        <w:r w:rsidR="006E7181" w:rsidRPr="003F1B4F">
          <w:rPr>
            <w:webHidden/>
          </w:rPr>
          <w:fldChar w:fldCharType="begin"/>
        </w:r>
        <w:r w:rsidR="006E7181" w:rsidRPr="003F1B4F">
          <w:rPr>
            <w:webHidden/>
          </w:rPr>
          <w:instrText xml:space="preserve"> PAGEREF _Toc85008837 \h </w:instrText>
        </w:r>
        <w:r w:rsidR="006E7181" w:rsidRPr="003F1B4F">
          <w:rPr>
            <w:webHidden/>
          </w:rPr>
        </w:r>
        <w:r w:rsidR="006E7181" w:rsidRPr="003F1B4F">
          <w:rPr>
            <w:webHidden/>
          </w:rPr>
          <w:fldChar w:fldCharType="separate"/>
        </w:r>
        <w:r w:rsidR="006806EA" w:rsidRPr="003F1B4F">
          <w:rPr>
            <w:webHidden/>
          </w:rPr>
          <w:t>211</w:t>
        </w:r>
        <w:r w:rsidR="006E7181" w:rsidRPr="003F1B4F">
          <w:rPr>
            <w:webHidden/>
          </w:rPr>
          <w:fldChar w:fldCharType="end"/>
        </w:r>
      </w:hyperlink>
    </w:p>
    <w:p w14:paraId="3B5CD23D" w14:textId="24801C84" w:rsidR="006E7181" w:rsidRPr="003F1B4F" w:rsidRDefault="003E45AE" w:rsidP="009E6BBF">
      <w:pPr>
        <w:pStyle w:val="TOC3"/>
        <w:rPr>
          <w:rFonts w:asciiTheme="minorHAnsi" w:eastAsiaTheme="minorEastAsia" w:hAnsiTheme="minorHAnsi" w:cstheme="minorBidi"/>
          <w:sz w:val="22"/>
          <w:szCs w:val="22"/>
        </w:rPr>
      </w:pPr>
      <w:hyperlink w:anchor="_Toc85008838" w:history="1">
        <w:r w:rsidR="006E7181" w:rsidRPr="003F1B4F">
          <w:rPr>
            <w:rStyle w:val="Hyperlink"/>
          </w:rPr>
          <w:t>7.2.2.</w:t>
        </w:r>
        <w:r w:rsidR="006E7181" w:rsidRPr="003F1B4F">
          <w:rPr>
            <w:rFonts w:asciiTheme="minorHAnsi" w:eastAsiaTheme="minorEastAsia" w:hAnsiTheme="minorHAnsi" w:cstheme="minorBidi"/>
            <w:sz w:val="22"/>
            <w:szCs w:val="22"/>
          </w:rPr>
          <w:tab/>
        </w:r>
        <w:r w:rsidR="006E7181" w:rsidRPr="003F1B4F">
          <w:rPr>
            <w:rStyle w:val="Hyperlink"/>
          </w:rPr>
          <w:t>Samples.</w:t>
        </w:r>
        <w:r w:rsidR="006E7181" w:rsidRPr="003F1B4F">
          <w:rPr>
            <w:webHidden/>
          </w:rPr>
          <w:tab/>
        </w:r>
        <w:r w:rsidR="006E7181" w:rsidRPr="003F1B4F">
          <w:rPr>
            <w:webHidden/>
          </w:rPr>
          <w:fldChar w:fldCharType="begin"/>
        </w:r>
        <w:r w:rsidR="006E7181" w:rsidRPr="003F1B4F">
          <w:rPr>
            <w:webHidden/>
          </w:rPr>
          <w:instrText xml:space="preserve"> PAGEREF _Toc85008838 \h </w:instrText>
        </w:r>
        <w:r w:rsidR="006E7181" w:rsidRPr="003F1B4F">
          <w:rPr>
            <w:webHidden/>
          </w:rPr>
        </w:r>
        <w:r w:rsidR="006E7181" w:rsidRPr="003F1B4F">
          <w:rPr>
            <w:webHidden/>
          </w:rPr>
          <w:fldChar w:fldCharType="separate"/>
        </w:r>
        <w:r w:rsidR="006806EA" w:rsidRPr="003F1B4F">
          <w:rPr>
            <w:webHidden/>
          </w:rPr>
          <w:t>212</w:t>
        </w:r>
        <w:r w:rsidR="006E7181" w:rsidRPr="003F1B4F">
          <w:rPr>
            <w:webHidden/>
          </w:rPr>
          <w:fldChar w:fldCharType="end"/>
        </w:r>
      </w:hyperlink>
    </w:p>
    <w:p w14:paraId="72FA314B" w14:textId="61D2AA59" w:rsidR="006E7181" w:rsidRPr="003F1B4F" w:rsidRDefault="003E45AE" w:rsidP="00123CBE">
      <w:pPr>
        <w:pStyle w:val="TOC20"/>
        <w:rPr>
          <w:rFonts w:asciiTheme="minorHAnsi" w:eastAsiaTheme="minorEastAsia" w:hAnsiTheme="minorHAnsi" w:cstheme="minorBidi"/>
          <w:b w:val="0"/>
          <w:bCs w:val="0"/>
          <w:sz w:val="22"/>
          <w:szCs w:val="22"/>
        </w:rPr>
      </w:pPr>
      <w:hyperlink w:anchor="_Toc85008839" w:history="1">
        <w:r w:rsidR="006E7181" w:rsidRPr="003F1B4F">
          <w:rPr>
            <w:rStyle w:val="Hyperlink"/>
            <w:b w:val="0"/>
            <w:bCs w:val="0"/>
          </w:rPr>
          <w:t>7.3.</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Sample Collection Procedures (for use with either manual or automated inspection procedures).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_Toc85008839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212</w:t>
        </w:r>
        <w:r w:rsidR="006E7181" w:rsidRPr="003F1B4F">
          <w:rPr>
            <w:b w:val="0"/>
            <w:bCs w:val="0"/>
            <w:webHidden/>
          </w:rPr>
          <w:fldChar w:fldCharType="end"/>
        </w:r>
      </w:hyperlink>
    </w:p>
    <w:p w14:paraId="034200DD" w14:textId="69DE1396" w:rsidR="006E7181" w:rsidRPr="003F1B4F" w:rsidRDefault="003E45AE" w:rsidP="009E6BBF">
      <w:pPr>
        <w:pStyle w:val="TOC3"/>
        <w:rPr>
          <w:rFonts w:asciiTheme="minorHAnsi" w:eastAsiaTheme="minorEastAsia" w:hAnsiTheme="minorHAnsi" w:cstheme="minorBidi"/>
          <w:sz w:val="22"/>
          <w:szCs w:val="22"/>
        </w:rPr>
      </w:pPr>
      <w:hyperlink w:anchor="_Toc85008840" w:history="1">
        <w:r w:rsidR="006E7181" w:rsidRPr="003F1B4F">
          <w:rPr>
            <w:rStyle w:val="Hyperlink"/>
          </w:rPr>
          <w:t>7.3.1.</w:t>
        </w:r>
        <w:r w:rsidR="006E7181" w:rsidRPr="003F1B4F">
          <w:rPr>
            <w:rFonts w:asciiTheme="minorHAnsi" w:eastAsiaTheme="minorEastAsia" w:hAnsiTheme="minorHAnsi" w:cstheme="minorBidi"/>
            <w:sz w:val="22"/>
            <w:szCs w:val="22"/>
          </w:rPr>
          <w:tab/>
        </w:r>
        <w:r w:rsidR="006E7181" w:rsidRPr="003F1B4F">
          <w:rPr>
            <w:rStyle w:val="Hyperlink"/>
          </w:rPr>
          <w:t>Randomized Sample Collection.</w:t>
        </w:r>
        <w:r w:rsidR="006E7181" w:rsidRPr="003F1B4F">
          <w:rPr>
            <w:webHidden/>
          </w:rPr>
          <w:tab/>
        </w:r>
        <w:r w:rsidR="006E7181" w:rsidRPr="003F1B4F">
          <w:rPr>
            <w:webHidden/>
          </w:rPr>
          <w:fldChar w:fldCharType="begin"/>
        </w:r>
        <w:r w:rsidR="006E7181" w:rsidRPr="003F1B4F">
          <w:rPr>
            <w:webHidden/>
          </w:rPr>
          <w:instrText xml:space="preserve"> PAGEREF _Toc85008840 \h </w:instrText>
        </w:r>
        <w:r w:rsidR="006E7181" w:rsidRPr="003F1B4F">
          <w:rPr>
            <w:webHidden/>
          </w:rPr>
        </w:r>
        <w:r w:rsidR="006E7181" w:rsidRPr="003F1B4F">
          <w:rPr>
            <w:webHidden/>
          </w:rPr>
          <w:fldChar w:fldCharType="separate"/>
        </w:r>
        <w:r w:rsidR="006806EA" w:rsidRPr="003F1B4F">
          <w:rPr>
            <w:webHidden/>
          </w:rPr>
          <w:t>214</w:t>
        </w:r>
        <w:r w:rsidR="006E7181" w:rsidRPr="003F1B4F">
          <w:rPr>
            <w:webHidden/>
          </w:rPr>
          <w:fldChar w:fldCharType="end"/>
        </w:r>
      </w:hyperlink>
    </w:p>
    <w:p w14:paraId="1627C015" w14:textId="07A259FB" w:rsidR="006E7181" w:rsidRPr="003F1B4F" w:rsidRDefault="003E45AE">
      <w:pPr>
        <w:pStyle w:val="TOC4"/>
        <w:tabs>
          <w:tab w:val="left" w:pos="2404"/>
        </w:tabs>
        <w:rPr>
          <w:rFonts w:asciiTheme="minorHAnsi" w:eastAsiaTheme="minorEastAsia" w:hAnsiTheme="minorHAnsi" w:cstheme="minorBidi"/>
          <w:noProof/>
          <w:sz w:val="22"/>
          <w:szCs w:val="22"/>
        </w:rPr>
      </w:pPr>
      <w:hyperlink w:anchor="_Toc85008841" w:history="1">
        <w:r w:rsidR="006E7181" w:rsidRPr="003F1B4F">
          <w:rPr>
            <w:rStyle w:val="Hyperlink"/>
            <w:noProof/>
          </w:rPr>
          <w:t>7.3.1.1.</w:t>
        </w:r>
        <w:r w:rsidR="006E7181" w:rsidRPr="003F1B4F">
          <w:rPr>
            <w:rFonts w:asciiTheme="minorHAnsi" w:eastAsiaTheme="minorEastAsia" w:hAnsiTheme="minorHAnsi" w:cstheme="minorBidi"/>
            <w:noProof/>
            <w:sz w:val="22"/>
            <w:szCs w:val="22"/>
          </w:rPr>
          <w:tab/>
        </w:r>
        <w:r w:rsidR="006E7181" w:rsidRPr="003F1B4F">
          <w:rPr>
            <w:rStyle w:val="Hyperlink"/>
            <w:noProof/>
          </w:rPr>
          <w:t>Example 1.  Illustrations of the Randomized Sampling Procedure.</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_Toc85008841 \h </w:instrText>
        </w:r>
        <w:r w:rsidR="006E7181" w:rsidRPr="003F1B4F">
          <w:rPr>
            <w:noProof/>
            <w:webHidden/>
          </w:rPr>
        </w:r>
        <w:r w:rsidR="006E7181" w:rsidRPr="003F1B4F">
          <w:rPr>
            <w:noProof/>
            <w:webHidden/>
          </w:rPr>
          <w:fldChar w:fldCharType="separate"/>
        </w:r>
        <w:r w:rsidR="006806EA" w:rsidRPr="003F1B4F">
          <w:rPr>
            <w:noProof/>
            <w:webHidden/>
          </w:rPr>
          <w:t>214</w:t>
        </w:r>
        <w:r w:rsidR="006E7181" w:rsidRPr="003F1B4F">
          <w:rPr>
            <w:noProof/>
            <w:webHidden/>
          </w:rPr>
          <w:fldChar w:fldCharType="end"/>
        </w:r>
      </w:hyperlink>
    </w:p>
    <w:p w14:paraId="0E00960A" w14:textId="7A62A8A7" w:rsidR="006E7181" w:rsidRPr="003F1B4F" w:rsidRDefault="003E45AE" w:rsidP="009E6BBF">
      <w:pPr>
        <w:pStyle w:val="TOC3"/>
        <w:rPr>
          <w:rFonts w:asciiTheme="minorHAnsi" w:eastAsiaTheme="minorEastAsia" w:hAnsiTheme="minorHAnsi" w:cstheme="minorBidi"/>
          <w:sz w:val="22"/>
          <w:szCs w:val="22"/>
        </w:rPr>
      </w:pPr>
      <w:hyperlink w:anchor="_Toc85008842" w:history="1">
        <w:r w:rsidR="006E7181" w:rsidRPr="003F1B4F">
          <w:rPr>
            <w:rStyle w:val="Hyperlink"/>
          </w:rPr>
          <w:t>7.3.2.</w:t>
        </w:r>
        <w:r w:rsidR="006E7181" w:rsidRPr="003F1B4F">
          <w:rPr>
            <w:rFonts w:asciiTheme="minorHAnsi" w:eastAsiaTheme="minorEastAsia" w:hAnsiTheme="minorHAnsi" w:cstheme="minorBidi"/>
            <w:sz w:val="22"/>
            <w:szCs w:val="22"/>
          </w:rPr>
          <w:tab/>
        </w:r>
        <w:r w:rsidR="006E7181" w:rsidRPr="003F1B4F">
          <w:rPr>
            <w:rStyle w:val="Hyperlink"/>
          </w:rPr>
          <w:t>Stratified Sample Collection.</w:t>
        </w:r>
        <w:r w:rsidR="006E7181" w:rsidRPr="003F1B4F">
          <w:rPr>
            <w:webHidden/>
          </w:rPr>
          <w:tab/>
        </w:r>
        <w:r w:rsidR="006E7181" w:rsidRPr="003F1B4F">
          <w:rPr>
            <w:webHidden/>
          </w:rPr>
          <w:fldChar w:fldCharType="begin"/>
        </w:r>
        <w:r w:rsidR="006E7181" w:rsidRPr="003F1B4F">
          <w:rPr>
            <w:webHidden/>
          </w:rPr>
          <w:instrText xml:space="preserve"> PAGEREF _Toc85008842 \h </w:instrText>
        </w:r>
        <w:r w:rsidR="006E7181" w:rsidRPr="003F1B4F">
          <w:rPr>
            <w:webHidden/>
          </w:rPr>
        </w:r>
        <w:r w:rsidR="006E7181" w:rsidRPr="003F1B4F">
          <w:rPr>
            <w:webHidden/>
          </w:rPr>
          <w:fldChar w:fldCharType="separate"/>
        </w:r>
        <w:r w:rsidR="006806EA" w:rsidRPr="003F1B4F">
          <w:rPr>
            <w:webHidden/>
          </w:rPr>
          <w:t>218</w:t>
        </w:r>
        <w:r w:rsidR="006E7181" w:rsidRPr="003F1B4F">
          <w:rPr>
            <w:webHidden/>
          </w:rPr>
          <w:fldChar w:fldCharType="end"/>
        </w:r>
      </w:hyperlink>
    </w:p>
    <w:p w14:paraId="4788AEC9" w14:textId="35ED10E5" w:rsidR="006E7181" w:rsidRPr="003F1B4F" w:rsidRDefault="003E45AE">
      <w:pPr>
        <w:pStyle w:val="TOC4"/>
        <w:tabs>
          <w:tab w:val="left" w:pos="2404"/>
        </w:tabs>
        <w:rPr>
          <w:rFonts w:asciiTheme="minorHAnsi" w:eastAsiaTheme="minorEastAsia" w:hAnsiTheme="minorHAnsi" w:cstheme="minorBidi"/>
          <w:noProof/>
          <w:sz w:val="22"/>
          <w:szCs w:val="22"/>
        </w:rPr>
      </w:pPr>
      <w:hyperlink w:anchor="_Toc85008843" w:history="1">
        <w:r w:rsidR="006E7181" w:rsidRPr="003F1B4F">
          <w:rPr>
            <w:rStyle w:val="Hyperlink"/>
            <w:noProof/>
          </w:rPr>
          <w:t>7.3.2.1.</w:t>
        </w:r>
        <w:r w:rsidR="006E7181" w:rsidRPr="003F1B4F">
          <w:rPr>
            <w:rFonts w:asciiTheme="minorHAnsi" w:eastAsiaTheme="minorEastAsia" w:hAnsiTheme="minorHAnsi" w:cstheme="minorBidi"/>
            <w:noProof/>
            <w:sz w:val="22"/>
            <w:szCs w:val="22"/>
          </w:rPr>
          <w:tab/>
        </w:r>
        <w:r w:rsidR="006E7181" w:rsidRPr="003F1B4F">
          <w:rPr>
            <w:rStyle w:val="Hyperlink"/>
            <w:noProof/>
          </w:rPr>
          <w:t>Example 2.  Two-Stage Manual Inspection using the Stratified Sampling Procedure.</w:t>
        </w:r>
        <w:r w:rsidR="006E7181" w:rsidRPr="003F1B4F">
          <w:rPr>
            <w:rStyle w:val="Hyperlink"/>
            <w:noProof/>
          </w:rPr>
          <w:tab/>
        </w:r>
        <w:r w:rsidR="006E7181" w:rsidRPr="003F1B4F">
          <w:rPr>
            <w:rStyle w:val="Hyperlink"/>
            <w:noProof/>
          </w:rPr>
          <w:tab/>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_Toc85008843 \h </w:instrText>
        </w:r>
        <w:r w:rsidR="006E7181" w:rsidRPr="003F1B4F">
          <w:rPr>
            <w:noProof/>
            <w:webHidden/>
          </w:rPr>
        </w:r>
        <w:r w:rsidR="006E7181" w:rsidRPr="003F1B4F">
          <w:rPr>
            <w:noProof/>
            <w:webHidden/>
          </w:rPr>
          <w:fldChar w:fldCharType="separate"/>
        </w:r>
        <w:r w:rsidR="006806EA" w:rsidRPr="003F1B4F">
          <w:rPr>
            <w:noProof/>
            <w:webHidden/>
          </w:rPr>
          <w:t>219</w:t>
        </w:r>
        <w:r w:rsidR="006E7181" w:rsidRPr="003F1B4F">
          <w:rPr>
            <w:noProof/>
            <w:webHidden/>
          </w:rPr>
          <w:fldChar w:fldCharType="end"/>
        </w:r>
      </w:hyperlink>
    </w:p>
    <w:p w14:paraId="61A634DA" w14:textId="62ADEF57" w:rsidR="006E7181" w:rsidRPr="003F1B4F" w:rsidRDefault="003E45AE" w:rsidP="00123CBE">
      <w:pPr>
        <w:pStyle w:val="TOC20"/>
        <w:rPr>
          <w:rFonts w:asciiTheme="minorHAnsi" w:eastAsiaTheme="minorEastAsia" w:hAnsiTheme="minorHAnsi" w:cstheme="minorBidi"/>
          <w:b w:val="0"/>
          <w:bCs w:val="0"/>
          <w:sz w:val="22"/>
          <w:szCs w:val="22"/>
        </w:rPr>
      </w:pPr>
      <w:hyperlink w:anchor="_Toc85008844" w:history="1">
        <w:r w:rsidR="006E7181" w:rsidRPr="003F1B4F">
          <w:rPr>
            <w:rStyle w:val="Hyperlink"/>
            <w:b w:val="0"/>
            <w:bCs w:val="0"/>
          </w:rPr>
          <w:t>7.4.</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Procedures for Test Purchases, Investigation of Consumer Complaints, and for Verification of Manually Entered Prices.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_Toc85008844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222</w:t>
        </w:r>
        <w:r w:rsidR="006E7181" w:rsidRPr="003F1B4F">
          <w:rPr>
            <w:b w:val="0"/>
            <w:bCs w:val="0"/>
            <w:webHidden/>
          </w:rPr>
          <w:fldChar w:fldCharType="end"/>
        </w:r>
      </w:hyperlink>
    </w:p>
    <w:p w14:paraId="4046753F" w14:textId="45C3C7C1" w:rsidR="006E7181" w:rsidRPr="003F1B4F" w:rsidRDefault="003E45AE" w:rsidP="009E6BBF">
      <w:pPr>
        <w:pStyle w:val="TOC3"/>
        <w:rPr>
          <w:rFonts w:asciiTheme="minorHAnsi" w:eastAsiaTheme="minorEastAsia" w:hAnsiTheme="minorHAnsi" w:cstheme="minorBidi"/>
          <w:sz w:val="22"/>
          <w:szCs w:val="22"/>
        </w:rPr>
      </w:pPr>
      <w:hyperlink w:anchor="_Toc85008845" w:history="1">
        <w:r w:rsidR="006E7181" w:rsidRPr="003F1B4F">
          <w:rPr>
            <w:rStyle w:val="Hyperlink"/>
          </w:rPr>
          <w:t xml:space="preserve">7.4.1. </w:t>
        </w:r>
        <w:r w:rsidR="006E7181" w:rsidRPr="003F1B4F">
          <w:rPr>
            <w:rFonts w:asciiTheme="minorHAnsi" w:eastAsiaTheme="minorEastAsia" w:hAnsiTheme="minorHAnsi" w:cstheme="minorBidi"/>
            <w:sz w:val="22"/>
            <w:szCs w:val="22"/>
          </w:rPr>
          <w:tab/>
        </w:r>
        <w:r w:rsidR="006E7181" w:rsidRPr="003F1B4F">
          <w:rPr>
            <w:rStyle w:val="Hyperlink"/>
          </w:rPr>
          <w:t>Procedure.</w:t>
        </w:r>
        <w:r w:rsidR="006E7181" w:rsidRPr="003F1B4F">
          <w:rPr>
            <w:webHidden/>
          </w:rPr>
          <w:tab/>
        </w:r>
        <w:r w:rsidR="006E7181" w:rsidRPr="003F1B4F">
          <w:rPr>
            <w:webHidden/>
          </w:rPr>
          <w:fldChar w:fldCharType="begin"/>
        </w:r>
        <w:r w:rsidR="006E7181" w:rsidRPr="003F1B4F">
          <w:rPr>
            <w:webHidden/>
          </w:rPr>
          <w:instrText xml:space="preserve"> PAGEREF _Toc85008845 \h </w:instrText>
        </w:r>
        <w:r w:rsidR="006E7181" w:rsidRPr="003F1B4F">
          <w:rPr>
            <w:webHidden/>
          </w:rPr>
        </w:r>
        <w:r w:rsidR="006E7181" w:rsidRPr="003F1B4F">
          <w:rPr>
            <w:webHidden/>
          </w:rPr>
          <w:fldChar w:fldCharType="separate"/>
        </w:r>
        <w:r w:rsidR="006806EA" w:rsidRPr="003F1B4F">
          <w:rPr>
            <w:webHidden/>
          </w:rPr>
          <w:t>222</w:t>
        </w:r>
        <w:r w:rsidR="006E7181" w:rsidRPr="003F1B4F">
          <w:rPr>
            <w:webHidden/>
          </w:rPr>
          <w:fldChar w:fldCharType="end"/>
        </w:r>
      </w:hyperlink>
    </w:p>
    <w:p w14:paraId="6A0CDADC" w14:textId="02D30737" w:rsidR="006E7181" w:rsidRPr="003F1B4F" w:rsidRDefault="003E45AE" w:rsidP="009E6BBF">
      <w:pPr>
        <w:pStyle w:val="TOC3"/>
        <w:rPr>
          <w:rFonts w:asciiTheme="minorHAnsi" w:eastAsiaTheme="minorEastAsia" w:hAnsiTheme="minorHAnsi" w:cstheme="minorBidi"/>
          <w:sz w:val="22"/>
          <w:szCs w:val="22"/>
        </w:rPr>
      </w:pPr>
      <w:hyperlink w:anchor="_Toc85008846" w:history="1">
        <w:r w:rsidR="006E7181" w:rsidRPr="003F1B4F">
          <w:rPr>
            <w:rStyle w:val="Hyperlink"/>
          </w:rPr>
          <w:t xml:space="preserve">7.4.2. </w:t>
        </w:r>
        <w:r w:rsidR="006E7181" w:rsidRPr="003F1B4F">
          <w:rPr>
            <w:rFonts w:asciiTheme="minorHAnsi" w:eastAsiaTheme="minorEastAsia" w:hAnsiTheme="minorHAnsi" w:cstheme="minorBidi"/>
            <w:sz w:val="22"/>
            <w:szCs w:val="22"/>
          </w:rPr>
          <w:tab/>
        </w:r>
        <w:r w:rsidR="006E7181" w:rsidRPr="003F1B4F">
          <w:rPr>
            <w:rStyle w:val="Hyperlink"/>
          </w:rPr>
          <w:t>Alternative Procedure - Consumer Complaints.</w:t>
        </w:r>
        <w:r w:rsidR="006E7181" w:rsidRPr="003F1B4F">
          <w:rPr>
            <w:webHidden/>
          </w:rPr>
          <w:tab/>
        </w:r>
        <w:r w:rsidR="006E7181" w:rsidRPr="003F1B4F">
          <w:rPr>
            <w:webHidden/>
          </w:rPr>
          <w:fldChar w:fldCharType="begin"/>
        </w:r>
        <w:r w:rsidR="006E7181" w:rsidRPr="003F1B4F">
          <w:rPr>
            <w:webHidden/>
          </w:rPr>
          <w:instrText xml:space="preserve"> PAGEREF _Toc85008846 \h </w:instrText>
        </w:r>
        <w:r w:rsidR="006E7181" w:rsidRPr="003F1B4F">
          <w:rPr>
            <w:webHidden/>
          </w:rPr>
        </w:r>
        <w:r w:rsidR="006E7181" w:rsidRPr="003F1B4F">
          <w:rPr>
            <w:webHidden/>
          </w:rPr>
          <w:fldChar w:fldCharType="separate"/>
        </w:r>
        <w:r w:rsidR="006806EA" w:rsidRPr="003F1B4F">
          <w:rPr>
            <w:webHidden/>
          </w:rPr>
          <w:t>223</w:t>
        </w:r>
        <w:r w:rsidR="006E7181" w:rsidRPr="003F1B4F">
          <w:rPr>
            <w:webHidden/>
          </w:rPr>
          <w:fldChar w:fldCharType="end"/>
        </w:r>
      </w:hyperlink>
    </w:p>
    <w:p w14:paraId="0A35161F" w14:textId="74C8831F" w:rsidR="006E7181" w:rsidRPr="003F1B4F" w:rsidRDefault="003E45AE" w:rsidP="009E6BBF">
      <w:pPr>
        <w:pStyle w:val="TOC3"/>
        <w:rPr>
          <w:rFonts w:asciiTheme="minorHAnsi" w:eastAsiaTheme="minorEastAsia" w:hAnsiTheme="minorHAnsi" w:cstheme="minorBidi"/>
          <w:sz w:val="22"/>
          <w:szCs w:val="22"/>
        </w:rPr>
      </w:pPr>
      <w:hyperlink w:anchor="_Toc85008847" w:history="1">
        <w:r w:rsidR="006E7181" w:rsidRPr="003F1B4F">
          <w:rPr>
            <w:rStyle w:val="Hyperlink"/>
          </w:rPr>
          <w:t>7.4.3.</w:t>
        </w:r>
        <w:r w:rsidR="006E7181" w:rsidRPr="003F1B4F">
          <w:rPr>
            <w:rFonts w:asciiTheme="minorHAnsi" w:eastAsiaTheme="minorEastAsia" w:hAnsiTheme="minorHAnsi" w:cstheme="minorBidi"/>
            <w:sz w:val="22"/>
            <w:szCs w:val="22"/>
          </w:rPr>
          <w:tab/>
        </w:r>
        <w:r w:rsidR="006E7181" w:rsidRPr="003F1B4F">
          <w:rPr>
            <w:rStyle w:val="Hyperlink"/>
          </w:rPr>
          <w:t>Evaluation of Results.</w:t>
        </w:r>
        <w:r w:rsidR="006E7181" w:rsidRPr="003F1B4F">
          <w:rPr>
            <w:webHidden/>
          </w:rPr>
          <w:tab/>
        </w:r>
        <w:r w:rsidR="006E7181" w:rsidRPr="003F1B4F">
          <w:rPr>
            <w:webHidden/>
          </w:rPr>
          <w:fldChar w:fldCharType="begin"/>
        </w:r>
        <w:r w:rsidR="006E7181" w:rsidRPr="003F1B4F">
          <w:rPr>
            <w:webHidden/>
          </w:rPr>
          <w:instrText xml:space="preserve"> PAGEREF _Toc85008847 \h </w:instrText>
        </w:r>
        <w:r w:rsidR="006E7181" w:rsidRPr="003F1B4F">
          <w:rPr>
            <w:webHidden/>
          </w:rPr>
        </w:r>
        <w:r w:rsidR="006E7181" w:rsidRPr="003F1B4F">
          <w:rPr>
            <w:webHidden/>
          </w:rPr>
          <w:fldChar w:fldCharType="separate"/>
        </w:r>
        <w:r w:rsidR="006806EA" w:rsidRPr="003F1B4F">
          <w:rPr>
            <w:webHidden/>
          </w:rPr>
          <w:t>223</w:t>
        </w:r>
        <w:r w:rsidR="006E7181" w:rsidRPr="003F1B4F">
          <w:rPr>
            <w:webHidden/>
          </w:rPr>
          <w:fldChar w:fldCharType="end"/>
        </w:r>
      </w:hyperlink>
    </w:p>
    <w:p w14:paraId="319E61D4" w14:textId="4B5B3AAB" w:rsidR="006E7181" w:rsidRPr="003F1B4F" w:rsidRDefault="003E45AE">
      <w:pPr>
        <w:pStyle w:val="TOC1"/>
        <w:rPr>
          <w:rFonts w:asciiTheme="minorHAnsi" w:eastAsiaTheme="minorEastAsia" w:hAnsiTheme="minorHAnsi" w:cstheme="minorBidi"/>
          <w:noProof/>
          <w:sz w:val="22"/>
          <w:szCs w:val="22"/>
        </w:rPr>
      </w:pPr>
      <w:hyperlink w:anchor="_Toc85008848" w:history="1">
        <w:r w:rsidR="006E7181" w:rsidRPr="003F1B4F">
          <w:rPr>
            <w:rStyle w:val="Hyperlink"/>
            <w:noProof/>
          </w:rPr>
          <w:t>Section 8.  Documentation of Findings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_Toc85008848 \h </w:instrText>
        </w:r>
        <w:r w:rsidR="006E7181" w:rsidRPr="003F1B4F">
          <w:rPr>
            <w:noProof/>
            <w:webHidden/>
          </w:rPr>
        </w:r>
        <w:r w:rsidR="006E7181" w:rsidRPr="003F1B4F">
          <w:rPr>
            <w:noProof/>
            <w:webHidden/>
          </w:rPr>
          <w:fldChar w:fldCharType="separate"/>
        </w:r>
        <w:r w:rsidR="006806EA" w:rsidRPr="003F1B4F">
          <w:rPr>
            <w:noProof/>
            <w:webHidden/>
          </w:rPr>
          <w:t>223</w:t>
        </w:r>
        <w:r w:rsidR="006E7181" w:rsidRPr="003F1B4F">
          <w:rPr>
            <w:noProof/>
            <w:webHidden/>
          </w:rPr>
          <w:fldChar w:fldCharType="end"/>
        </w:r>
      </w:hyperlink>
    </w:p>
    <w:p w14:paraId="241BCF32" w14:textId="05E68D03" w:rsidR="006E7181" w:rsidRPr="003F1B4F" w:rsidRDefault="003E45AE">
      <w:pPr>
        <w:pStyle w:val="TOC1"/>
        <w:rPr>
          <w:rFonts w:asciiTheme="minorHAnsi" w:eastAsiaTheme="minorEastAsia" w:hAnsiTheme="minorHAnsi" w:cstheme="minorBidi"/>
          <w:noProof/>
          <w:sz w:val="22"/>
          <w:szCs w:val="22"/>
        </w:rPr>
      </w:pPr>
      <w:hyperlink w:anchor="_Toc85008849" w:history="1">
        <w:r w:rsidR="006E7181" w:rsidRPr="003F1B4F">
          <w:rPr>
            <w:rStyle w:val="Hyperlink"/>
            <w:noProof/>
          </w:rPr>
          <w:t>Section 9.  Evaluation of Inspection Results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_Toc85008849 \h </w:instrText>
        </w:r>
        <w:r w:rsidR="006E7181" w:rsidRPr="003F1B4F">
          <w:rPr>
            <w:noProof/>
            <w:webHidden/>
          </w:rPr>
        </w:r>
        <w:r w:rsidR="006E7181" w:rsidRPr="003F1B4F">
          <w:rPr>
            <w:noProof/>
            <w:webHidden/>
          </w:rPr>
          <w:fldChar w:fldCharType="separate"/>
        </w:r>
        <w:r w:rsidR="006806EA" w:rsidRPr="003F1B4F">
          <w:rPr>
            <w:noProof/>
            <w:webHidden/>
          </w:rPr>
          <w:t>223</w:t>
        </w:r>
        <w:r w:rsidR="006E7181" w:rsidRPr="003F1B4F">
          <w:rPr>
            <w:noProof/>
            <w:webHidden/>
          </w:rPr>
          <w:fldChar w:fldCharType="end"/>
        </w:r>
      </w:hyperlink>
    </w:p>
    <w:p w14:paraId="59E86816" w14:textId="78BC6C3A" w:rsidR="006E7181" w:rsidRPr="003F1B4F" w:rsidRDefault="003E45AE" w:rsidP="00123CBE">
      <w:pPr>
        <w:pStyle w:val="TOC20"/>
        <w:rPr>
          <w:rFonts w:asciiTheme="minorHAnsi" w:eastAsiaTheme="minorEastAsia" w:hAnsiTheme="minorHAnsi" w:cstheme="minorBidi"/>
          <w:b w:val="0"/>
          <w:bCs w:val="0"/>
          <w:sz w:val="22"/>
          <w:szCs w:val="22"/>
        </w:rPr>
      </w:pPr>
      <w:hyperlink w:anchor="_Toc85008850" w:history="1">
        <w:r w:rsidR="006E7181" w:rsidRPr="003F1B4F">
          <w:rPr>
            <w:rStyle w:val="Hyperlink"/>
            <w:b w:val="0"/>
            <w:bCs w:val="0"/>
          </w:rPr>
          <w:t xml:space="preserve">9.1.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Definition of Errors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_Toc85008850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223</w:t>
        </w:r>
        <w:r w:rsidR="006E7181" w:rsidRPr="003F1B4F">
          <w:rPr>
            <w:b w:val="0"/>
            <w:bCs w:val="0"/>
            <w:webHidden/>
          </w:rPr>
          <w:fldChar w:fldCharType="end"/>
        </w:r>
      </w:hyperlink>
    </w:p>
    <w:p w14:paraId="43EDF34D" w14:textId="6F90D97D" w:rsidR="006E7181" w:rsidRPr="003F1B4F" w:rsidRDefault="003E45AE" w:rsidP="00123CBE">
      <w:pPr>
        <w:pStyle w:val="TOC20"/>
        <w:rPr>
          <w:rFonts w:asciiTheme="minorHAnsi" w:eastAsiaTheme="minorEastAsia" w:hAnsiTheme="minorHAnsi" w:cstheme="minorBidi"/>
          <w:b w:val="0"/>
          <w:bCs w:val="0"/>
          <w:sz w:val="22"/>
          <w:szCs w:val="22"/>
        </w:rPr>
      </w:pPr>
      <w:hyperlink w:anchor="_Toc85008851" w:history="1">
        <w:r w:rsidR="006E7181" w:rsidRPr="003F1B4F">
          <w:rPr>
            <w:rStyle w:val="Hyperlink"/>
            <w:b w:val="0"/>
            <w:bCs w:val="0"/>
          </w:rPr>
          <w:t xml:space="preserve">9.2.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Computing Sample Errors.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_Toc85008851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224</w:t>
        </w:r>
        <w:r w:rsidR="006E7181" w:rsidRPr="003F1B4F">
          <w:rPr>
            <w:b w:val="0"/>
            <w:bCs w:val="0"/>
            <w:webHidden/>
          </w:rPr>
          <w:fldChar w:fldCharType="end"/>
        </w:r>
      </w:hyperlink>
    </w:p>
    <w:p w14:paraId="1A9BAC9D" w14:textId="22F48A52" w:rsidR="006E7181" w:rsidRPr="003F1B4F" w:rsidRDefault="003E45AE">
      <w:pPr>
        <w:pStyle w:val="TOC1"/>
        <w:rPr>
          <w:rFonts w:asciiTheme="minorHAnsi" w:eastAsiaTheme="minorEastAsia" w:hAnsiTheme="minorHAnsi" w:cstheme="minorBidi"/>
          <w:noProof/>
          <w:sz w:val="22"/>
          <w:szCs w:val="22"/>
        </w:rPr>
      </w:pPr>
      <w:hyperlink w:anchor="_Toc85008852" w:history="1">
        <w:r w:rsidR="006E7181" w:rsidRPr="003F1B4F">
          <w:rPr>
            <w:rStyle w:val="Hyperlink"/>
            <w:noProof/>
          </w:rPr>
          <w:t>Section 10.  Accuracy Requirements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_Toc85008852 \h </w:instrText>
        </w:r>
        <w:r w:rsidR="006E7181" w:rsidRPr="003F1B4F">
          <w:rPr>
            <w:noProof/>
            <w:webHidden/>
          </w:rPr>
        </w:r>
        <w:r w:rsidR="006E7181" w:rsidRPr="003F1B4F">
          <w:rPr>
            <w:noProof/>
            <w:webHidden/>
          </w:rPr>
          <w:fldChar w:fldCharType="separate"/>
        </w:r>
        <w:r w:rsidR="006806EA" w:rsidRPr="003F1B4F">
          <w:rPr>
            <w:noProof/>
            <w:webHidden/>
          </w:rPr>
          <w:t>224</w:t>
        </w:r>
        <w:r w:rsidR="006E7181" w:rsidRPr="003F1B4F">
          <w:rPr>
            <w:noProof/>
            <w:webHidden/>
          </w:rPr>
          <w:fldChar w:fldCharType="end"/>
        </w:r>
      </w:hyperlink>
    </w:p>
    <w:p w14:paraId="6139BC21" w14:textId="1A6B33A6" w:rsidR="006E7181" w:rsidRPr="003F1B4F" w:rsidRDefault="003E45AE" w:rsidP="00123CBE">
      <w:pPr>
        <w:pStyle w:val="TOC20"/>
        <w:rPr>
          <w:rFonts w:asciiTheme="minorHAnsi" w:eastAsiaTheme="minorEastAsia" w:hAnsiTheme="minorHAnsi" w:cstheme="minorBidi"/>
          <w:b w:val="0"/>
          <w:bCs w:val="0"/>
          <w:sz w:val="22"/>
          <w:szCs w:val="22"/>
        </w:rPr>
      </w:pPr>
      <w:hyperlink w:anchor="_Toc85008853" w:history="1">
        <w:r w:rsidR="006E7181" w:rsidRPr="003F1B4F">
          <w:rPr>
            <w:rStyle w:val="Hyperlink"/>
            <w:b w:val="0"/>
            <w:bCs w:val="0"/>
          </w:rPr>
          <w:t xml:space="preserve">10.1.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Accuracy Requirements.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224</w:t>
        </w:r>
        <w:r w:rsidR="006E7181" w:rsidRPr="003F1B4F">
          <w:rPr>
            <w:b w:val="0"/>
            <w:bCs w:val="0"/>
            <w:webHidden/>
          </w:rPr>
          <w:fldChar w:fldCharType="end"/>
        </w:r>
      </w:hyperlink>
    </w:p>
    <w:p w14:paraId="7EF3278F" w14:textId="1DA92233" w:rsidR="006E7181" w:rsidRPr="003F1B4F" w:rsidRDefault="003E45AE" w:rsidP="00123CBE">
      <w:pPr>
        <w:pStyle w:val="TOC20"/>
        <w:rPr>
          <w:rFonts w:asciiTheme="minorHAnsi" w:eastAsiaTheme="minorEastAsia" w:hAnsiTheme="minorHAnsi" w:cstheme="minorBidi"/>
          <w:b w:val="0"/>
          <w:bCs w:val="0"/>
          <w:sz w:val="22"/>
          <w:szCs w:val="22"/>
        </w:rPr>
      </w:pPr>
      <w:hyperlink w:anchor="_Toc85008854" w:history="1">
        <w:r w:rsidR="006E7181" w:rsidRPr="003F1B4F">
          <w:rPr>
            <w:rStyle w:val="Hyperlink"/>
            <w:b w:val="0"/>
            <w:bCs w:val="0"/>
          </w:rPr>
          <w:t xml:space="preserve">10.2.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Accuracy.</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_Toc85008854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224</w:t>
        </w:r>
        <w:r w:rsidR="006E7181" w:rsidRPr="003F1B4F">
          <w:rPr>
            <w:b w:val="0"/>
            <w:bCs w:val="0"/>
            <w:webHidden/>
          </w:rPr>
          <w:fldChar w:fldCharType="end"/>
        </w:r>
      </w:hyperlink>
    </w:p>
    <w:p w14:paraId="51419687" w14:textId="7C91CF85" w:rsidR="006E7181" w:rsidRPr="003F1B4F" w:rsidRDefault="003E45AE" w:rsidP="00123CBE">
      <w:pPr>
        <w:pStyle w:val="TOC20"/>
        <w:rPr>
          <w:rFonts w:asciiTheme="minorHAnsi" w:eastAsiaTheme="minorEastAsia" w:hAnsiTheme="minorHAnsi" w:cstheme="minorBidi"/>
          <w:b w:val="0"/>
          <w:bCs w:val="0"/>
          <w:sz w:val="22"/>
          <w:szCs w:val="22"/>
        </w:rPr>
      </w:pPr>
      <w:hyperlink w:anchor="_Toc85008855" w:history="1">
        <w:r w:rsidR="006E7181" w:rsidRPr="003F1B4F">
          <w:rPr>
            <w:rStyle w:val="Hyperlink"/>
            <w:b w:val="0"/>
            <w:bCs w:val="0"/>
          </w:rPr>
          <w:t xml:space="preserve">10.3.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Ratio of Overcharges to Undercharges.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_Toc85008855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224</w:t>
        </w:r>
        <w:r w:rsidR="006E7181" w:rsidRPr="003F1B4F">
          <w:rPr>
            <w:b w:val="0"/>
            <w:bCs w:val="0"/>
            <w:webHidden/>
          </w:rPr>
          <w:fldChar w:fldCharType="end"/>
        </w:r>
      </w:hyperlink>
    </w:p>
    <w:p w14:paraId="5C38A35D" w14:textId="00D32F16" w:rsidR="006E7181" w:rsidRPr="003F1B4F" w:rsidRDefault="003E45AE">
      <w:pPr>
        <w:pStyle w:val="TOC1"/>
        <w:rPr>
          <w:rFonts w:asciiTheme="minorHAnsi" w:eastAsiaTheme="minorEastAsia" w:hAnsiTheme="minorHAnsi" w:cstheme="minorBidi"/>
          <w:noProof/>
          <w:sz w:val="22"/>
          <w:szCs w:val="22"/>
        </w:rPr>
      </w:pPr>
      <w:hyperlink w:anchor="_Toc85008856" w:history="1">
        <w:r w:rsidR="006E7181" w:rsidRPr="003F1B4F">
          <w:rPr>
            <w:rStyle w:val="Hyperlink"/>
            <w:noProof/>
          </w:rPr>
          <w:t>Section 11.  Enforcement Procedures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_Toc85008856 \h </w:instrText>
        </w:r>
        <w:r w:rsidR="006E7181" w:rsidRPr="003F1B4F">
          <w:rPr>
            <w:noProof/>
            <w:webHidden/>
          </w:rPr>
        </w:r>
        <w:r w:rsidR="006E7181" w:rsidRPr="003F1B4F">
          <w:rPr>
            <w:noProof/>
            <w:webHidden/>
          </w:rPr>
          <w:fldChar w:fldCharType="separate"/>
        </w:r>
        <w:r w:rsidR="006806EA" w:rsidRPr="003F1B4F">
          <w:rPr>
            <w:noProof/>
            <w:webHidden/>
          </w:rPr>
          <w:t>225</w:t>
        </w:r>
        <w:r w:rsidR="006E7181" w:rsidRPr="003F1B4F">
          <w:rPr>
            <w:noProof/>
            <w:webHidden/>
          </w:rPr>
          <w:fldChar w:fldCharType="end"/>
        </w:r>
      </w:hyperlink>
    </w:p>
    <w:p w14:paraId="03E01D53" w14:textId="40C20595" w:rsidR="006E7181" w:rsidRPr="003F1B4F" w:rsidRDefault="003E45AE" w:rsidP="00123CBE">
      <w:pPr>
        <w:pStyle w:val="TOC20"/>
        <w:rPr>
          <w:rFonts w:asciiTheme="minorHAnsi" w:eastAsiaTheme="minorEastAsia" w:hAnsiTheme="minorHAnsi" w:cstheme="minorBidi"/>
          <w:b w:val="0"/>
          <w:bCs w:val="0"/>
          <w:sz w:val="22"/>
          <w:szCs w:val="22"/>
        </w:rPr>
      </w:pPr>
      <w:hyperlink w:anchor="_Toc85008857" w:history="1">
        <w:r w:rsidR="006E7181" w:rsidRPr="003F1B4F">
          <w:rPr>
            <w:rStyle w:val="Hyperlink"/>
            <w:b w:val="0"/>
            <w:bCs w:val="0"/>
          </w:rPr>
          <w:t xml:space="preserve">11.1.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Enforcement Steps.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_Toc85008857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225</w:t>
        </w:r>
        <w:r w:rsidR="006E7181" w:rsidRPr="003F1B4F">
          <w:rPr>
            <w:b w:val="0"/>
            <w:bCs w:val="0"/>
            <w:webHidden/>
          </w:rPr>
          <w:fldChar w:fldCharType="end"/>
        </w:r>
      </w:hyperlink>
    </w:p>
    <w:p w14:paraId="47D1BA44" w14:textId="6E5CED82" w:rsidR="006E7181" w:rsidRPr="003F1B4F" w:rsidRDefault="003E45AE" w:rsidP="00123CBE">
      <w:pPr>
        <w:pStyle w:val="TOC20"/>
        <w:rPr>
          <w:rFonts w:asciiTheme="minorHAnsi" w:eastAsiaTheme="minorEastAsia" w:hAnsiTheme="minorHAnsi" w:cstheme="minorBidi"/>
          <w:b w:val="0"/>
          <w:bCs w:val="0"/>
          <w:sz w:val="22"/>
          <w:szCs w:val="22"/>
        </w:rPr>
      </w:pPr>
      <w:hyperlink w:anchor="_Toc85008858" w:history="1">
        <w:r w:rsidR="006E7181" w:rsidRPr="003F1B4F">
          <w:rPr>
            <w:rStyle w:val="Hyperlink"/>
            <w:b w:val="0"/>
            <w:bCs w:val="0"/>
          </w:rPr>
          <w:t>11.2.  Model Enforcement Levels.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_Toc85008858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226</w:t>
        </w:r>
        <w:r w:rsidR="006E7181" w:rsidRPr="003F1B4F">
          <w:rPr>
            <w:b w:val="0"/>
            <w:bCs w:val="0"/>
            <w:webHidden/>
          </w:rPr>
          <w:fldChar w:fldCharType="end"/>
        </w:r>
      </w:hyperlink>
    </w:p>
    <w:p w14:paraId="53E3969F" w14:textId="5BBF416E" w:rsidR="006E7181" w:rsidRPr="003F1B4F" w:rsidRDefault="003E45AE">
      <w:pPr>
        <w:pStyle w:val="TOC1"/>
        <w:rPr>
          <w:rFonts w:asciiTheme="minorHAnsi" w:eastAsiaTheme="minorEastAsia" w:hAnsiTheme="minorHAnsi" w:cstheme="minorBidi"/>
          <w:noProof/>
          <w:sz w:val="22"/>
          <w:szCs w:val="22"/>
        </w:rPr>
      </w:pPr>
      <w:hyperlink w:anchor="_Toc85008859" w:history="1">
        <w:r w:rsidR="006E7181" w:rsidRPr="003F1B4F">
          <w:rPr>
            <w:rStyle w:val="Hyperlink"/>
            <w:noProof/>
          </w:rPr>
          <w:t>Section 12.  Post-Inspection Tasks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_Toc85008859 \h </w:instrText>
        </w:r>
        <w:r w:rsidR="006E7181" w:rsidRPr="003F1B4F">
          <w:rPr>
            <w:noProof/>
            <w:webHidden/>
          </w:rPr>
        </w:r>
        <w:r w:rsidR="006E7181" w:rsidRPr="003F1B4F">
          <w:rPr>
            <w:noProof/>
            <w:webHidden/>
          </w:rPr>
          <w:fldChar w:fldCharType="separate"/>
        </w:r>
        <w:r w:rsidR="006806EA" w:rsidRPr="003F1B4F">
          <w:rPr>
            <w:noProof/>
            <w:webHidden/>
          </w:rPr>
          <w:t>227</w:t>
        </w:r>
        <w:r w:rsidR="006E7181" w:rsidRPr="003F1B4F">
          <w:rPr>
            <w:noProof/>
            <w:webHidden/>
          </w:rPr>
          <w:fldChar w:fldCharType="end"/>
        </w:r>
      </w:hyperlink>
    </w:p>
    <w:p w14:paraId="5D163C62" w14:textId="533E0049" w:rsidR="006E7181" w:rsidRPr="003F1B4F" w:rsidRDefault="003E45AE">
      <w:pPr>
        <w:pStyle w:val="TOC1"/>
        <w:rPr>
          <w:rFonts w:asciiTheme="minorHAnsi" w:eastAsiaTheme="minorEastAsia" w:hAnsiTheme="minorHAnsi" w:cstheme="minorBidi"/>
          <w:noProof/>
          <w:sz w:val="22"/>
          <w:szCs w:val="22"/>
        </w:rPr>
      </w:pPr>
      <w:hyperlink w:anchor="_Toc85008860" w:history="1">
        <w:r w:rsidR="006E7181" w:rsidRPr="003F1B4F">
          <w:rPr>
            <w:rStyle w:val="Hyperlink"/>
            <w:noProof/>
          </w:rPr>
          <w:t>Section 13.  Supervisory Activities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_Toc85008860 \h </w:instrText>
        </w:r>
        <w:r w:rsidR="006E7181" w:rsidRPr="003F1B4F">
          <w:rPr>
            <w:noProof/>
            <w:webHidden/>
          </w:rPr>
        </w:r>
        <w:r w:rsidR="006E7181" w:rsidRPr="003F1B4F">
          <w:rPr>
            <w:noProof/>
            <w:webHidden/>
          </w:rPr>
          <w:fldChar w:fldCharType="separate"/>
        </w:r>
        <w:r w:rsidR="006806EA" w:rsidRPr="003F1B4F">
          <w:rPr>
            <w:noProof/>
            <w:webHidden/>
          </w:rPr>
          <w:t>227</w:t>
        </w:r>
        <w:r w:rsidR="006E7181" w:rsidRPr="003F1B4F">
          <w:rPr>
            <w:noProof/>
            <w:webHidden/>
          </w:rPr>
          <w:fldChar w:fldCharType="end"/>
        </w:r>
      </w:hyperlink>
    </w:p>
    <w:p w14:paraId="391767A6" w14:textId="0C9DDCDF" w:rsidR="006E7181" w:rsidRPr="003F1B4F" w:rsidRDefault="003E45AE" w:rsidP="00123CBE">
      <w:pPr>
        <w:pStyle w:val="TOC20"/>
        <w:rPr>
          <w:rFonts w:asciiTheme="minorHAnsi" w:eastAsiaTheme="minorEastAsia" w:hAnsiTheme="minorHAnsi" w:cstheme="minorBidi"/>
          <w:b w:val="0"/>
          <w:bCs w:val="0"/>
          <w:sz w:val="22"/>
          <w:szCs w:val="22"/>
        </w:rPr>
      </w:pPr>
      <w:hyperlink w:anchor="_Toc85008861" w:history="1">
        <w:r w:rsidR="006E7181" w:rsidRPr="003F1B4F">
          <w:rPr>
            <w:rStyle w:val="Hyperlink"/>
            <w:b w:val="0"/>
            <w:bCs w:val="0"/>
          </w:rPr>
          <w:t xml:space="preserve">13.1.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Baseline Surveys.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_Toc85008861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227</w:t>
        </w:r>
        <w:r w:rsidR="006E7181" w:rsidRPr="003F1B4F">
          <w:rPr>
            <w:b w:val="0"/>
            <w:bCs w:val="0"/>
            <w:webHidden/>
          </w:rPr>
          <w:fldChar w:fldCharType="end"/>
        </w:r>
      </w:hyperlink>
    </w:p>
    <w:p w14:paraId="51F0224C" w14:textId="1F2EFD27" w:rsidR="006E7181" w:rsidRPr="003F1B4F" w:rsidRDefault="003E45AE" w:rsidP="00123CBE">
      <w:pPr>
        <w:pStyle w:val="TOC20"/>
        <w:rPr>
          <w:rFonts w:asciiTheme="minorHAnsi" w:eastAsiaTheme="minorEastAsia" w:hAnsiTheme="minorHAnsi" w:cstheme="minorBidi"/>
          <w:b w:val="0"/>
          <w:bCs w:val="0"/>
          <w:sz w:val="22"/>
          <w:szCs w:val="22"/>
        </w:rPr>
      </w:pPr>
      <w:hyperlink w:anchor="_Toc85008862" w:history="1">
        <w:r w:rsidR="006E7181" w:rsidRPr="003F1B4F">
          <w:rPr>
            <w:rStyle w:val="Hyperlink"/>
            <w:b w:val="0"/>
            <w:bCs w:val="0"/>
          </w:rPr>
          <w:t xml:space="preserve">13.2.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Follow-up Inspections.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_Toc85008862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227</w:t>
        </w:r>
        <w:r w:rsidR="006E7181" w:rsidRPr="003F1B4F">
          <w:rPr>
            <w:b w:val="0"/>
            <w:bCs w:val="0"/>
            <w:webHidden/>
          </w:rPr>
          <w:fldChar w:fldCharType="end"/>
        </w:r>
      </w:hyperlink>
    </w:p>
    <w:p w14:paraId="04609308" w14:textId="68B2861A" w:rsidR="006E7181" w:rsidRPr="003F1B4F" w:rsidRDefault="003E45AE" w:rsidP="00123CBE">
      <w:pPr>
        <w:pStyle w:val="TOC20"/>
        <w:rPr>
          <w:rFonts w:asciiTheme="minorHAnsi" w:eastAsiaTheme="minorEastAsia" w:hAnsiTheme="minorHAnsi" w:cstheme="minorBidi"/>
          <w:b w:val="0"/>
          <w:bCs w:val="0"/>
          <w:sz w:val="22"/>
          <w:szCs w:val="22"/>
        </w:rPr>
      </w:pPr>
      <w:hyperlink w:anchor="_Toc85008863" w:history="1">
        <w:r w:rsidR="006E7181" w:rsidRPr="003F1B4F">
          <w:rPr>
            <w:rStyle w:val="Hyperlink"/>
            <w:b w:val="0"/>
            <w:bCs w:val="0"/>
          </w:rPr>
          <w:t xml:space="preserve">13.3.  </w:t>
        </w:r>
        <w:r w:rsidR="006E7181" w:rsidRPr="003F1B4F">
          <w:rPr>
            <w:rFonts w:asciiTheme="minorHAnsi" w:eastAsiaTheme="minorEastAsia" w:hAnsiTheme="minorHAnsi" w:cstheme="minorBidi"/>
            <w:b w:val="0"/>
            <w:bCs w:val="0"/>
            <w:sz w:val="22"/>
            <w:szCs w:val="22"/>
          </w:rPr>
          <w:tab/>
        </w:r>
        <w:r w:rsidR="006E7181" w:rsidRPr="003F1B4F">
          <w:rPr>
            <w:rStyle w:val="Hyperlink"/>
            <w:b w:val="0"/>
            <w:bCs w:val="0"/>
          </w:rPr>
          <w:t>Management Information Systems.</w:t>
        </w:r>
        <w:r w:rsidR="006E7181" w:rsidRPr="003F1B4F">
          <w:rPr>
            <w:b w:val="0"/>
            <w:bCs w:val="0"/>
            <w:webHidden/>
          </w:rPr>
          <w:tab/>
        </w:r>
        <w:r w:rsidR="006E7181" w:rsidRPr="003F1B4F">
          <w:rPr>
            <w:b w:val="0"/>
            <w:bCs w:val="0"/>
            <w:webHidden/>
          </w:rPr>
          <w:fldChar w:fldCharType="begin"/>
        </w:r>
        <w:r w:rsidR="006E7181" w:rsidRPr="003F1B4F">
          <w:rPr>
            <w:b w:val="0"/>
            <w:bCs w:val="0"/>
            <w:webHidden/>
          </w:rPr>
          <w:instrText xml:space="preserve"> PAGEREF _Toc85008863 \h </w:instrText>
        </w:r>
        <w:r w:rsidR="006E7181" w:rsidRPr="003F1B4F">
          <w:rPr>
            <w:b w:val="0"/>
            <w:bCs w:val="0"/>
            <w:webHidden/>
          </w:rPr>
        </w:r>
        <w:r w:rsidR="006E7181" w:rsidRPr="003F1B4F">
          <w:rPr>
            <w:b w:val="0"/>
            <w:bCs w:val="0"/>
            <w:webHidden/>
          </w:rPr>
          <w:fldChar w:fldCharType="separate"/>
        </w:r>
        <w:r w:rsidR="006806EA" w:rsidRPr="003F1B4F">
          <w:rPr>
            <w:b w:val="0"/>
            <w:bCs w:val="0"/>
            <w:webHidden/>
          </w:rPr>
          <w:t>227</w:t>
        </w:r>
        <w:r w:rsidR="006E7181" w:rsidRPr="003F1B4F">
          <w:rPr>
            <w:b w:val="0"/>
            <w:bCs w:val="0"/>
            <w:webHidden/>
          </w:rPr>
          <w:fldChar w:fldCharType="end"/>
        </w:r>
      </w:hyperlink>
    </w:p>
    <w:p w14:paraId="07F55015" w14:textId="23CF717B" w:rsidR="006E7181" w:rsidRPr="003F1B4F" w:rsidRDefault="003E45AE">
      <w:pPr>
        <w:pStyle w:val="TOC1"/>
        <w:rPr>
          <w:rFonts w:asciiTheme="minorHAnsi" w:eastAsiaTheme="minorEastAsia" w:hAnsiTheme="minorHAnsi" w:cstheme="minorBidi"/>
          <w:noProof/>
          <w:sz w:val="22"/>
          <w:szCs w:val="22"/>
        </w:rPr>
      </w:pPr>
      <w:hyperlink w:anchor="_Toc85008864" w:history="1">
        <w:r w:rsidR="006E7181" w:rsidRPr="003F1B4F">
          <w:rPr>
            <w:rStyle w:val="Hyperlink"/>
            <w:noProof/>
          </w:rPr>
          <w:t>Section 14.  Model Forms for Price Verification Inspections</w:t>
        </w:r>
        <w:r w:rsidR="006E7181" w:rsidRPr="003F1B4F">
          <w:rPr>
            <w:noProof/>
            <w:webHidden/>
          </w:rPr>
          <w:tab/>
        </w:r>
        <w:r w:rsidR="006E7181" w:rsidRPr="003F1B4F">
          <w:rPr>
            <w:noProof/>
            <w:webHidden/>
          </w:rPr>
          <w:fldChar w:fldCharType="begin"/>
        </w:r>
        <w:r w:rsidR="006E7181" w:rsidRPr="003F1B4F">
          <w:rPr>
            <w:noProof/>
            <w:webHidden/>
          </w:rPr>
          <w:instrText xml:space="preserve"> PAGEREF _Toc85008864 \h </w:instrText>
        </w:r>
        <w:r w:rsidR="006E7181" w:rsidRPr="003F1B4F">
          <w:rPr>
            <w:noProof/>
            <w:webHidden/>
          </w:rPr>
        </w:r>
        <w:r w:rsidR="006E7181" w:rsidRPr="003F1B4F">
          <w:rPr>
            <w:noProof/>
            <w:webHidden/>
          </w:rPr>
          <w:fldChar w:fldCharType="separate"/>
        </w:r>
        <w:r w:rsidR="006806EA" w:rsidRPr="003F1B4F">
          <w:rPr>
            <w:noProof/>
            <w:webHidden/>
          </w:rPr>
          <w:t>228</w:t>
        </w:r>
        <w:r w:rsidR="006E7181" w:rsidRPr="003F1B4F">
          <w:rPr>
            <w:noProof/>
            <w:webHidden/>
          </w:rPr>
          <w:fldChar w:fldCharType="end"/>
        </w:r>
      </w:hyperlink>
    </w:p>
    <w:p w14:paraId="45A1DAF5" w14:textId="690DF59E" w:rsidR="005A6C37" w:rsidRPr="002F322D" w:rsidRDefault="00D962A8" w:rsidP="00A95480">
      <w:pPr>
        <w:spacing w:before="360" w:after="480"/>
        <w:ind w:right="630"/>
        <w:jc w:val="center"/>
        <w:rPr>
          <w:b/>
          <w:bCs/>
          <w:sz w:val="28"/>
          <w:szCs w:val="28"/>
        </w:rPr>
      </w:pPr>
      <w:r w:rsidRPr="003F1B4F">
        <w:fldChar w:fldCharType="end"/>
      </w:r>
      <w:r w:rsidR="005A6C37" w:rsidRPr="003F1B4F">
        <w:br w:type="page"/>
      </w:r>
      <w:r w:rsidR="00A00AC5" w:rsidRPr="002F322D">
        <w:rPr>
          <w:b/>
          <w:sz w:val="28"/>
          <w:szCs w:val="28"/>
        </w:rPr>
        <w:lastRenderedPageBreak/>
        <w:t>V.</w:t>
      </w:r>
      <w:r w:rsidR="00A00AC5" w:rsidRPr="008C68DF">
        <w:rPr>
          <w:sz w:val="28"/>
          <w:szCs w:val="28"/>
        </w:rPr>
        <w:t xml:space="preserve">  </w:t>
      </w:r>
      <w:r w:rsidR="005A6C37" w:rsidRPr="002F322D">
        <w:rPr>
          <w:b/>
          <w:bCs/>
          <w:sz w:val="28"/>
          <w:szCs w:val="28"/>
        </w:rPr>
        <w:t>Examination Procedure for Price Verification</w:t>
      </w:r>
      <w:r w:rsidRPr="002F322D">
        <w:rPr>
          <w:b/>
          <w:bCs/>
          <w:sz w:val="28"/>
          <w:szCs w:val="28"/>
        </w:rPr>
        <w:fldChar w:fldCharType="begin"/>
      </w:r>
      <w:r w:rsidR="005A6C37" w:rsidRPr="002F322D">
        <w:rPr>
          <w:b/>
          <w:bCs/>
          <w:sz w:val="28"/>
          <w:szCs w:val="28"/>
        </w:rPr>
        <w:instrText>xe "Price verification:Examination procedure"</w:instrText>
      </w:r>
      <w:r w:rsidRPr="002F322D">
        <w:rPr>
          <w:b/>
          <w:bCs/>
          <w:sz w:val="28"/>
          <w:szCs w:val="28"/>
        </w:rPr>
        <w:fldChar w:fldCharType="end"/>
      </w:r>
    </w:p>
    <w:p w14:paraId="28132474" w14:textId="29F3EC50" w:rsidR="005A6C37" w:rsidRDefault="005A6C37" w:rsidP="006455C1">
      <w:pPr>
        <w:pStyle w:val="ExamProcLevel1"/>
        <w:tabs>
          <w:tab w:val="clear" w:pos="360"/>
        </w:tabs>
      </w:pPr>
      <w:bookmarkStart w:id="4230" w:name="_Toc173378028"/>
      <w:bookmarkStart w:id="4231" w:name="_Toc173379268"/>
      <w:bookmarkStart w:id="4232" w:name="_Toc173381146"/>
      <w:bookmarkStart w:id="4233" w:name="_Toc173383107"/>
      <w:bookmarkStart w:id="4234" w:name="_Toc173384820"/>
      <w:bookmarkStart w:id="4235" w:name="_Toc173385351"/>
      <w:bookmarkStart w:id="4236" w:name="_Toc173386384"/>
      <w:bookmarkStart w:id="4237" w:name="_Toc173393273"/>
      <w:bookmarkStart w:id="4238" w:name="_Toc173394149"/>
      <w:bookmarkStart w:id="4239" w:name="_Toc173408951"/>
      <w:bookmarkStart w:id="4240" w:name="_Toc173472985"/>
      <w:bookmarkStart w:id="4241" w:name="_Toc85008801"/>
      <w:r>
        <w:t>Section 1.  Scope</w:t>
      </w:r>
      <w:bookmarkEnd w:id="4230"/>
      <w:bookmarkEnd w:id="4231"/>
      <w:bookmarkEnd w:id="4232"/>
      <w:bookmarkEnd w:id="4233"/>
      <w:bookmarkEnd w:id="4234"/>
      <w:bookmarkEnd w:id="4235"/>
      <w:bookmarkEnd w:id="4236"/>
      <w:bookmarkEnd w:id="4237"/>
      <w:bookmarkEnd w:id="4238"/>
      <w:bookmarkEnd w:id="4239"/>
      <w:bookmarkEnd w:id="4240"/>
      <w:bookmarkEnd w:id="4241"/>
    </w:p>
    <w:p w14:paraId="6252527B" w14:textId="447FDC55" w:rsidR="005A6C37" w:rsidRDefault="005A6C37" w:rsidP="006455C1">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3FFB0C07" w:rsidR="005A6C37" w:rsidRDefault="005A6C37" w:rsidP="006455C1">
      <w:pPr>
        <w:pStyle w:val="ExamProcLevel1"/>
        <w:tabs>
          <w:tab w:val="clear" w:pos="360"/>
        </w:tabs>
      </w:pPr>
      <w:bookmarkStart w:id="4242" w:name="_Toc173378029"/>
      <w:bookmarkStart w:id="4243" w:name="_Toc173379269"/>
      <w:bookmarkStart w:id="4244" w:name="_Toc173381147"/>
      <w:bookmarkStart w:id="4245" w:name="_Toc173383108"/>
      <w:bookmarkStart w:id="4246" w:name="_Toc173384821"/>
      <w:bookmarkStart w:id="4247" w:name="_Toc173385352"/>
      <w:bookmarkStart w:id="4248" w:name="_Toc173386385"/>
      <w:bookmarkStart w:id="4249" w:name="_Toc173393274"/>
      <w:bookmarkStart w:id="4250" w:name="_Toc173394150"/>
      <w:bookmarkStart w:id="4251" w:name="_Toc173408952"/>
      <w:bookmarkStart w:id="4252" w:name="_Toc173472986"/>
      <w:bookmarkStart w:id="4253" w:name="_Toc85008802"/>
      <w:r>
        <w:t>Section 2.  Definitions</w:t>
      </w:r>
      <w:bookmarkEnd w:id="4242"/>
      <w:bookmarkEnd w:id="4243"/>
      <w:bookmarkEnd w:id="4244"/>
      <w:bookmarkEnd w:id="4245"/>
      <w:bookmarkEnd w:id="4246"/>
      <w:bookmarkEnd w:id="4247"/>
      <w:bookmarkEnd w:id="4248"/>
      <w:bookmarkEnd w:id="4249"/>
      <w:bookmarkEnd w:id="4250"/>
      <w:bookmarkEnd w:id="4251"/>
      <w:bookmarkEnd w:id="4252"/>
      <w:bookmarkEnd w:id="4253"/>
    </w:p>
    <w:p w14:paraId="58A91116" w14:textId="6F88F95D" w:rsidR="005A6C37" w:rsidRDefault="005A6C37" w:rsidP="002558EC">
      <w:pPr>
        <w:tabs>
          <w:tab w:val="left" w:pos="540"/>
        </w:tabs>
        <w:spacing w:after="240"/>
      </w:pPr>
      <w:bookmarkStart w:id="4254" w:name="_Toc85008803"/>
      <w:r w:rsidRPr="007C7DF8">
        <w:rPr>
          <w:rStyle w:val="ExamProcLevel2Char"/>
          <w:sz w:val="20"/>
        </w:rPr>
        <w:t>2.1.</w:t>
      </w:r>
      <w:r w:rsidR="002558EC">
        <w:rPr>
          <w:rStyle w:val="ExamProcLevel2Char"/>
          <w:sz w:val="20"/>
        </w:rPr>
        <w:tab/>
      </w:r>
      <w:r w:rsidRPr="007C7DF8">
        <w:rPr>
          <w:rStyle w:val="ExamProcLevel2Char"/>
          <w:sz w:val="20"/>
        </w:rPr>
        <w:t>Area.</w:t>
      </w:r>
      <w:bookmarkEnd w:id="4254"/>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73B97CB4" w14:textId="0925F0F3" w:rsidR="005A6C37" w:rsidRDefault="005A6C37" w:rsidP="002558EC">
      <w:pPr>
        <w:tabs>
          <w:tab w:val="left" w:pos="540"/>
        </w:tabs>
        <w:spacing w:after="240"/>
      </w:pPr>
      <w:bookmarkStart w:id="4255" w:name="_Toc85008804"/>
      <w:r w:rsidRPr="007C7DF8">
        <w:rPr>
          <w:rStyle w:val="ExamProcLevel2Char"/>
          <w:sz w:val="20"/>
        </w:rPr>
        <w:t>2.2.</w:t>
      </w:r>
      <w:r w:rsidR="002558EC">
        <w:rPr>
          <w:rStyle w:val="ExamProcLevel2Char"/>
          <w:sz w:val="20"/>
        </w:rPr>
        <w:tab/>
      </w:r>
      <w:r w:rsidRPr="007C7DF8">
        <w:rPr>
          <w:rStyle w:val="ExamProcLevel2Char"/>
          <w:sz w:val="20"/>
        </w:rPr>
        <w:t>Cents-off Representation.</w:t>
      </w:r>
      <w:bookmarkEnd w:id="4255"/>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14:paraId="3552520F" w14:textId="02E43DDD" w:rsidR="005A6C37" w:rsidRDefault="005A6C37" w:rsidP="002558EC">
      <w:pPr>
        <w:tabs>
          <w:tab w:val="left" w:pos="540"/>
        </w:tabs>
        <w:spacing w:after="240"/>
      </w:pPr>
      <w:bookmarkStart w:id="4256" w:name="_Toc85008805"/>
      <w:r w:rsidRPr="007C7DF8">
        <w:rPr>
          <w:rStyle w:val="ExamProcLevel2Char"/>
          <w:sz w:val="20"/>
        </w:rPr>
        <w:t>2.3.</w:t>
      </w:r>
      <w:r w:rsidR="002558EC">
        <w:rPr>
          <w:rStyle w:val="ExamProcLevel2Char"/>
          <w:sz w:val="20"/>
        </w:rPr>
        <w:tab/>
      </w:r>
      <w:r w:rsidRPr="007C7DF8">
        <w:rPr>
          <w:rStyle w:val="ExamProcLevel2Char"/>
          <w:sz w:val="20"/>
        </w:rPr>
        <w:t>Direct-Store-Delivery (DSD) Item.</w:t>
      </w:r>
      <w:bookmarkEnd w:id="4256"/>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 bread, and snack foods).</w:t>
      </w:r>
    </w:p>
    <w:p w14:paraId="7C6B6299" w14:textId="5445553F" w:rsidR="005A6C37" w:rsidRDefault="005A6C37" w:rsidP="002558EC">
      <w:pPr>
        <w:pStyle w:val="ExamProcLevel2"/>
        <w:tabs>
          <w:tab w:val="left" w:pos="540"/>
        </w:tabs>
        <w:spacing w:after="240"/>
      </w:pPr>
      <w:bookmarkStart w:id="4257" w:name="_Toc85008806"/>
      <w:r>
        <w:t>2.4.</w:t>
      </w:r>
      <w:r w:rsidR="002558EC">
        <w:tab/>
      </w:r>
      <w:r>
        <w:t>Displays.</w:t>
      </w:r>
      <w:bookmarkEnd w:id="4257"/>
    </w:p>
    <w:p w14:paraId="62A2953E" w14:textId="77777777" w:rsidR="005A6C37" w:rsidRDefault="005A6C37" w:rsidP="006E630D">
      <w:pPr>
        <w:spacing w:after="240"/>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652AB8A5" w14:textId="77777777" w:rsidR="005A6C37" w:rsidRDefault="005A6C37" w:rsidP="006E630D">
      <w:pPr>
        <w:spacing w:after="240"/>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519A490D" w14:textId="77777777" w:rsidR="005A6C37" w:rsidRDefault="005A6C37" w:rsidP="006E630D">
      <w:pPr>
        <w:spacing w:after="240"/>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16454B49" w14:textId="6A803A31" w:rsidR="005A6C37" w:rsidRDefault="005A6C37" w:rsidP="002558EC">
      <w:pPr>
        <w:tabs>
          <w:tab w:val="left" w:pos="540"/>
        </w:tabs>
        <w:spacing w:after="240"/>
      </w:pPr>
      <w:bookmarkStart w:id="4258" w:name="_Toc85008807"/>
      <w:r w:rsidRPr="007C7DF8">
        <w:rPr>
          <w:rStyle w:val="ExamProcLevel2Char"/>
          <w:sz w:val="20"/>
        </w:rPr>
        <w:t>2.5.</w:t>
      </w:r>
      <w:r w:rsidR="002558EC">
        <w:rPr>
          <w:rStyle w:val="ExamProcLevel2Char"/>
          <w:sz w:val="20"/>
        </w:rPr>
        <w:tab/>
      </w:r>
      <w:r w:rsidRPr="007C7DF8">
        <w:rPr>
          <w:rStyle w:val="ExamProcLevel2Char"/>
          <w:sz w:val="20"/>
        </w:rPr>
        <w:t>Hand-held Scanning Device.</w:t>
      </w:r>
      <w:bookmarkEnd w:id="4258"/>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14:paraId="700B1B9D" w14:textId="7BEA1D74" w:rsidR="005A6C37" w:rsidRPr="00F84B08" w:rsidRDefault="005A6C37" w:rsidP="006E630D">
      <w:pPr>
        <w:spacing w:after="240"/>
        <w:rPr>
          <w:iCs/>
        </w:rPr>
      </w:pPr>
      <w:r w:rsidRPr="00150D29">
        <w:rPr>
          <w:b/>
          <w:bCs/>
          <w:i/>
          <w:iCs/>
        </w:rPr>
        <w:t>NOTE:</w:t>
      </w:r>
      <w:r w:rsidRPr="00150D29">
        <w:rPr>
          <w:i/>
        </w:rPr>
        <w:t xml:space="preserve">  </w:t>
      </w:r>
      <w:r w:rsidRPr="00150D29">
        <w:rPr>
          <w:i/>
          <w:iCs/>
        </w:rPr>
        <w:t>These devices either retain a “batch” file of entered prices and identities for later comparison to the database or operate “on-line” via FM radio to the database.  When used for price verification</w:t>
      </w:r>
      <w:r w:rsidR="00D962A8" w:rsidRPr="00150D29">
        <w:rPr>
          <w:i/>
        </w:rPr>
        <w:fldChar w:fldCharType="begin"/>
      </w:r>
      <w:r w:rsidRPr="00150D29">
        <w:rPr>
          <w:i/>
        </w:rPr>
        <w:instrText>xe "Price verification"</w:instrText>
      </w:r>
      <w:r w:rsidR="00D962A8" w:rsidRPr="00150D29">
        <w:rPr>
          <w:i/>
        </w:rPr>
        <w:fldChar w:fldCharType="end"/>
      </w:r>
      <w:r w:rsidRPr="00150D29">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52F5376" w14:textId="7B7B378A" w:rsidR="005A6C37" w:rsidRDefault="005A6C37" w:rsidP="002558EC">
      <w:pPr>
        <w:pStyle w:val="ExamProcLevel2"/>
        <w:tabs>
          <w:tab w:val="left" w:pos="540"/>
        </w:tabs>
        <w:spacing w:after="240"/>
      </w:pPr>
      <w:bookmarkStart w:id="4259" w:name="_Toc85008808"/>
      <w:r w:rsidRPr="007C7DF8">
        <w:t>2.6</w:t>
      </w:r>
      <w:r w:rsidR="006E7181">
        <w:t>.</w:t>
      </w:r>
      <w:r w:rsidR="006E7181">
        <w:tab/>
      </w:r>
      <w:r w:rsidRPr="007C7DF8">
        <w:t>Enforcement</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Pr="007C7DF8">
        <w:t xml:space="preserve"> Levels</w:t>
      </w:r>
      <w:r>
        <w:t>.</w:t>
      </w:r>
      <w:bookmarkEnd w:id="4259"/>
    </w:p>
    <w:p w14:paraId="6E48AEF0" w14:textId="7128F1FB" w:rsidR="005A6C37" w:rsidRDefault="005A6C37" w:rsidP="006455C1">
      <w:pPr>
        <w:spacing w:after="240"/>
      </w:pPr>
      <w:r w:rsidRPr="00150D29">
        <w:rPr>
          <w:b/>
          <w:bCs/>
          <w:i/>
          <w:iCs/>
        </w:rPr>
        <w:t>NOTE</w:t>
      </w:r>
      <w:r w:rsidRPr="00150D29">
        <w:rPr>
          <w:i/>
          <w:iCs/>
        </w:rPr>
        <w:t>:  These recommendations are not intended to modify the enforcement policy of any jurisdiction unless they are adopted by the jurisdiction.</w:t>
      </w:r>
    </w:p>
    <w:p w14:paraId="756C2B24" w14:textId="77777777" w:rsidR="005A6C37" w:rsidRDefault="005A6C37" w:rsidP="006455C1">
      <w:pPr>
        <w:spacing w:after="240"/>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641DF4">
      <w:pPr>
        <w:suppressAutoHyphens/>
        <w:spacing w:after="240"/>
        <w:ind w:left="720" w:hanging="360"/>
      </w:pPr>
      <w:r>
        <w:lastRenderedPageBreak/>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451BA7F9" w:rsidR="005A6C37" w:rsidRPr="007C7DF8" w:rsidRDefault="005A6C37" w:rsidP="002558EC">
      <w:pPr>
        <w:pStyle w:val="ExamProcLevel2"/>
        <w:tabs>
          <w:tab w:val="left" w:pos="540"/>
        </w:tabs>
        <w:spacing w:after="240"/>
      </w:pPr>
      <w:bookmarkStart w:id="4260" w:name="_Toc85008809"/>
      <w:r w:rsidRPr="007C7DF8">
        <w:t>2.7.</w:t>
      </w:r>
      <w:r w:rsidR="006E7181">
        <w:tab/>
      </w:r>
      <w:r w:rsidRPr="007C7DF8">
        <w:t>Inspection Types.</w:t>
      </w:r>
      <w:bookmarkEnd w:id="4260"/>
    </w:p>
    <w:p w14:paraId="2FD14CCE" w14:textId="77777777" w:rsidR="005A6C37" w:rsidRDefault="005A6C37" w:rsidP="002558EC">
      <w:pPr>
        <w:tabs>
          <w:tab w:val="left" w:pos="450"/>
        </w:tabs>
        <w:spacing w:after="240"/>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2558EC">
      <w:pPr>
        <w:tabs>
          <w:tab w:val="left" w:pos="450"/>
        </w:tabs>
        <w:spacing w:after="240"/>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3682BFC8" w:rsidR="005A6C37" w:rsidRPr="007C7DF8" w:rsidRDefault="005A6C37" w:rsidP="002558EC">
      <w:pPr>
        <w:pStyle w:val="ExamProcLevel2"/>
        <w:tabs>
          <w:tab w:val="left" w:pos="540"/>
        </w:tabs>
        <w:spacing w:after="240"/>
      </w:pPr>
      <w:bookmarkStart w:id="4261" w:name="_Toc85008810"/>
      <w:r w:rsidRPr="007C7DF8">
        <w:t>2.8.</w:t>
      </w:r>
      <w:r w:rsidR="006E7181">
        <w:tab/>
      </w:r>
      <w:r w:rsidRPr="007C7DF8">
        <w:t>Inspection Frequency.</w:t>
      </w:r>
      <w:bookmarkEnd w:id="4261"/>
    </w:p>
    <w:p w14:paraId="3B2B45D6" w14:textId="77777777" w:rsidR="005A6C37" w:rsidRDefault="005A6C37" w:rsidP="006E630D">
      <w:pPr>
        <w:spacing w:after="240"/>
        <w:rPr>
          <w:i/>
          <w:iCs/>
        </w:rPr>
      </w:pPr>
      <w:r>
        <w:rPr>
          <w:i/>
          <w:iCs/>
        </w:rPr>
        <w:t>These recommendations do not modify the inspection policy of any jurisdiction unless adopted by the jurisdiction.</w:t>
      </w:r>
    </w:p>
    <w:p w14:paraId="06469D0E" w14:textId="77777777" w:rsidR="005A6C37" w:rsidRDefault="005A6C37" w:rsidP="006E630D">
      <w:pPr>
        <w:suppressAutoHyphens/>
        <w:spacing w:after="240"/>
      </w:pPr>
      <w:r w:rsidRPr="00D91F3C">
        <w:rPr>
          <w:b/>
          <w:i/>
          <w:iCs/>
        </w:rPr>
        <w:t xml:space="preserve">Inspection </w:t>
      </w:r>
      <w:r w:rsidR="00E4268D">
        <w:rPr>
          <w:b/>
          <w:i/>
          <w:iCs/>
        </w:rPr>
        <w:t>C</w:t>
      </w:r>
      <w:r w:rsidRPr="00D91F3C">
        <w:rPr>
          <w:b/>
          <w:i/>
          <w:iCs/>
        </w:rPr>
        <w:t>ontrol</w:t>
      </w:r>
      <w:r w:rsidR="00D91F3C" w:rsidRPr="00D91F3C">
        <w:rPr>
          <w:b/>
          <w:i/>
          <w:iCs/>
        </w:rPr>
        <w:t>.</w:t>
      </w:r>
      <w:r>
        <w:rPr>
          <w:i/>
          <w:iCs/>
        </w:rPr>
        <w:t xml:space="preserve"> </w:t>
      </w:r>
      <w:r>
        <w:t>–</w:t>
      </w:r>
      <w:r>
        <w:rPr>
          <w:i/>
          <w:iCs/>
        </w:rPr>
        <w:t xml:space="preserve"> </w:t>
      </w:r>
      <w:r w:rsidR="00D962A8" w:rsidRPr="005C40E2">
        <w:rPr>
          <w:iCs/>
        </w:rPr>
        <w:fldChar w:fldCharType="begin"/>
      </w:r>
      <w:r w:rsidR="005C40E2" w:rsidRPr="005C40E2">
        <w:instrText xml:space="preserve"> XE "Definitions:Inspection control" </w:instrText>
      </w:r>
      <w:r w:rsidR="00D962A8" w:rsidRPr="005C40E2">
        <w:rPr>
          <w:iCs/>
        </w:rPr>
        <w:fldChar w:fldCharType="end"/>
      </w:r>
      <w:r w:rsidR="00D962A8" w:rsidRPr="005C40E2">
        <w:rPr>
          <w:iCs/>
        </w:rPr>
        <w:fldChar w:fldCharType="begin"/>
      </w:r>
      <w:r w:rsidR="005C40E2" w:rsidRPr="005C40E2">
        <w:instrText xml:space="preserve"> XE "Definitions:Inspection frequency" </w:instrText>
      </w:r>
      <w:r w:rsidR="00D962A8" w:rsidRPr="005C40E2">
        <w:rPr>
          <w:iCs/>
        </w:rPr>
        <w:fldChar w:fldCharType="end"/>
      </w:r>
      <w:r w:rsidR="00D962A8">
        <w:rPr>
          <w:iCs/>
        </w:rPr>
        <w:fldChar w:fldCharType="begin"/>
      </w:r>
      <w:r w:rsidR="005C40E2">
        <w:instrText xml:space="preserve"> XE "</w:instrText>
      </w:r>
      <w:r w:rsidR="005C40E2" w:rsidRPr="00E81D69">
        <w:instrText>Inspection frequency</w:instrText>
      </w:r>
      <w:r w:rsidR="005C40E2">
        <w:instrText xml:space="preserve">" </w:instrText>
      </w:r>
      <w:r w:rsidR="00D962A8">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14:paraId="561050DE" w14:textId="77777777" w:rsidR="005A6C37" w:rsidRDefault="005A6C37" w:rsidP="006E630D">
      <w:pPr>
        <w:spacing w:after="240"/>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24C27A16" w14:textId="77777777" w:rsidR="005A6C37" w:rsidRDefault="005A6C37" w:rsidP="006E630D">
      <w:pPr>
        <w:spacing w:after="240"/>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4BED1C51" w14:textId="77777777" w:rsidR="005A6C37" w:rsidRDefault="005A6C37" w:rsidP="006E630D">
      <w:pPr>
        <w:spacing w:after="240"/>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3AA0A412" w14:textId="63ECD23E" w:rsidR="005A6C37" w:rsidRDefault="005A6C37" w:rsidP="002558EC">
      <w:pPr>
        <w:tabs>
          <w:tab w:val="left" w:pos="547"/>
        </w:tabs>
        <w:spacing w:after="240"/>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39CCB149" w14:textId="52211068" w:rsidR="005A6C37" w:rsidRDefault="005A6C37" w:rsidP="002558EC">
      <w:pPr>
        <w:tabs>
          <w:tab w:val="left" w:pos="547"/>
        </w:tabs>
        <w:spacing w:after="240"/>
      </w:pPr>
      <w:bookmarkStart w:id="4262" w:name="_Toc85008811"/>
      <w:r w:rsidRPr="007C7DF8">
        <w:rPr>
          <w:rStyle w:val="ExamProcLevel2Char"/>
          <w:sz w:val="20"/>
        </w:rPr>
        <w:t>2.9.</w:t>
      </w:r>
      <w:r w:rsidR="002558EC">
        <w:rPr>
          <w:rStyle w:val="ExamProcLevel2Char"/>
          <w:sz w:val="20"/>
        </w:rPr>
        <w:tab/>
      </w:r>
      <w:r w:rsidRPr="007C7DF8">
        <w:rPr>
          <w:rStyle w:val="ExamProcLevel2Char"/>
          <w:sz w:val="20"/>
        </w:rPr>
        <w:t>Inspection Lot.</w:t>
      </w:r>
      <w:bookmarkEnd w:id="4262"/>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(See 2.1. “Area.”)</w:t>
      </w:r>
    </w:p>
    <w:p w14:paraId="07A9726B" w14:textId="012E8EA5" w:rsidR="005A6C37" w:rsidRDefault="005A6C37" w:rsidP="002558EC">
      <w:pPr>
        <w:tabs>
          <w:tab w:val="left" w:pos="547"/>
        </w:tabs>
        <w:spacing w:after="240"/>
      </w:pPr>
      <w:bookmarkStart w:id="4263" w:name="_Toc85008812"/>
      <w:r w:rsidRPr="007C7DF8">
        <w:rPr>
          <w:rStyle w:val="ExamProcLevel2Char"/>
          <w:sz w:val="20"/>
        </w:rPr>
        <w:t>2.10.</w:t>
      </w:r>
      <w:r w:rsidR="002558EC">
        <w:rPr>
          <w:rStyle w:val="ExamProcLevel2Char"/>
          <w:sz w:val="20"/>
        </w:rPr>
        <w:tab/>
      </w:r>
      <w:r w:rsidRPr="007C7DF8">
        <w:rPr>
          <w:rStyle w:val="ExamProcLevel2Char"/>
          <w:sz w:val="20"/>
        </w:rPr>
        <w:t>Merchandise Group.</w:t>
      </w:r>
      <w:bookmarkEnd w:id="4263"/>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669DD3DC" w14:textId="2CFFEDAD" w:rsidR="005A6C37" w:rsidRDefault="005A6C37" w:rsidP="002558EC">
      <w:pPr>
        <w:tabs>
          <w:tab w:val="left" w:pos="547"/>
        </w:tabs>
        <w:spacing w:after="240"/>
      </w:pPr>
      <w:bookmarkStart w:id="4264" w:name="_Toc85008813"/>
      <w:r w:rsidRPr="007C7DF8">
        <w:rPr>
          <w:rStyle w:val="ExamProcLevel2Char"/>
          <w:sz w:val="20"/>
        </w:rPr>
        <w:t>2.11.</w:t>
      </w:r>
      <w:r w:rsidR="006E7181">
        <w:rPr>
          <w:rStyle w:val="ExamProcLevel2Char"/>
          <w:sz w:val="20"/>
        </w:rPr>
        <w:tab/>
      </w:r>
      <w:r w:rsidRPr="007C7DF8">
        <w:rPr>
          <w:rStyle w:val="ExamProcLevel2Char"/>
          <w:sz w:val="20"/>
        </w:rPr>
        <w:t>Not-on-File Item.</w:t>
      </w:r>
      <w:bookmarkEnd w:id="4264"/>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4F2438DE" w14:textId="356BBBC1" w:rsidR="005A6C37" w:rsidRDefault="005A6C37" w:rsidP="002558EC">
      <w:pPr>
        <w:tabs>
          <w:tab w:val="left" w:pos="547"/>
        </w:tabs>
        <w:spacing w:after="240"/>
      </w:pPr>
      <w:bookmarkStart w:id="4265" w:name="_Toc85008814"/>
      <w:r w:rsidRPr="007C7DF8">
        <w:rPr>
          <w:rStyle w:val="ExamProcLevel2Char"/>
          <w:sz w:val="20"/>
        </w:rPr>
        <w:t>2.12.</w:t>
      </w:r>
      <w:r w:rsidR="002558EC">
        <w:rPr>
          <w:rStyle w:val="ExamProcLevel2Char"/>
          <w:sz w:val="20"/>
        </w:rPr>
        <w:tab/>
      </w:r>
      <w:r w:rsidRPr="007C7DF8">
        <w:rPr>
          <w:rStyle w:val="ExamProcLevel2Char"/>
          <w:sz w:val="20"/>
        </w:rPr>
        <w:t>Notification of Noncompliance.</w:t>
      </w:r>
      <w:bookmarkEnd w:id="4265"/>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E66D0B2" w14:textId="11A97A27" w:rsidR="005A6C37" w:rsidRDefault="005A6C37" w:rsidP="002558EC">
      <w:pPr>
        <w:tabs>
          <w:tab w:val="left" w:pos="547"/>
        </w:tabs>
        <w:spacing w:after="240"/>
      </w:pPr>
      <w:bookmarkStart w:id="4266" w:name="_Toc85008815"/>
      <w:r w:rsidRPr="00103423">
        <w:rPr>
          <w:rStyle w:val="ExamProcLevel2Char"/>
          <w:sz w:val="20"/>
        </w:rPr>
        <w:t>2.13.</w:t>
      </w:r>
      <w:r w:rsidR="002558EC">
        <w:rPr>
          <w:rStyle w:val="ExamProcLevel2Char"/>
          <w:sz w:val="20"/>
        </w:rPr>
        <w:tab/>
      </w:r>
      <w:r w:rsidRPr="00103423">
        <w:rPr>
          <w:rStyle w:val="ExamProcLevel2Char"/>
          <w:sz w:val="20"/>
        </w:rPr>
        <w:t>Price Look-Up Code (PLU).</w:t>
      </w:r>
      <w:bookmarkEnd w:id="4266"/>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32D61D7B" w14:textId="0AC0B785" w:rsidR="005A6C37" w:rsidRDefault="005A6C37" w:rsidP="002558EC">
      <w:pPr>
        <w:keepNext/>
        <w:tabs>
          <w:tab w:val="left" w:pos="540"/>
        </w:tabs>
      </w:pPr>
      <w:bookmarkStart w:id="4267" w:name="_Toc85008816"/>
      <w:r w:rsidRPr="00103423">
        <w:rPr>
          <w:rStyle w:val="ExamProcLevel2Char"/>
          <w:sz w:val="20"/>
        </w:rPr>
        <w:lastRenderedPageBreak/>
        <w:t>2.14.</w:t>
      </w:r>
      <w:r w:rsidR="002558EC">
        <w:rPr>
          <w:rStyle w:val="ExamProcLevel2Char"/>
          <w:sz w:val="20"/>
        </w:rPr>
        <w:tab/>
      </w:r>
      <w:r w:rsidRPr="00103423">
        <w:rPr>
          <w:rStyle w:val="ExamProcLevel2Char"/>
          <w:sz w:val="20"/>
        </w:rPr>
        <w:t>Prices.</w:t>
      </w:r>
      <w:bookmarkEnd w:id="4267"/>
      <w:r>
        <w:t xml:space="preserve"> – These definitions do not amend or effect the provisions of any law, regulation, or other test procedure.</w:t>
      </w:r>
    </w:p>
    <w:p w14:paraId="5B35D4E5" w14:textId="77777777" w:rsidR="005A6C37" w:rsidRDefault="005A6C37" w:rsidP="006E630D">
      <w:pPr>
        <w:keepNext/>
      </w:pPr>
    </w:p>
    <w:p w14:paraId="3B352D88" w14:textId="77777777" w:rsidR="005A6C37" w:rsidRDefault="005A6C37" w:rsidP="006E630D">
      <w:pPr>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02209A2B" w14:textId="77777777" w:rsidR="005A6C37" w:rsidRDefault="005A6C37" w:rsidP="006E630D"/>
    <w:p w14:paraId="37C71C58" w14:textId="77777777" w:rsidR="005A6C37" w:rsidRDefault="005A6C37" w:rsidP="006E630D">
      <w:pPr>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6C9722B3" w14:textId="77777777" w:rsidR="005A6C37" w:rsidRDefault="005A6C37" w:rsidP="006E630D"/>
    <w:p w14:paraId="7D1B2FD9" w14:textId="77777777" w:rsidR="005A6C37" w:rsidRDefault="005A6C37" w:rsidP="006E630D">
      <w:pPr>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7079DBB" w14:textId="77777777" w:rsidR="005A6C37" w:rsidRDefault="005A6C37" w:rsidP="006E630D"/>
    <w:p w14:paraId="1A3AD931" w14:textId="77777777" w:rsidR="005A6C37" w:rsidRDefault="005A6C37" w:rsidP="006E630D">
      <w:pPr>
        <w:spacing w:after="240"/>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6E630D">
      <w:pPr>
        <w:spacing w:after="240"/>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67250598" w14:textId="04601E81" w:rsidR="005A6C37" w:rsidRDefault="005A6C37" w:rsidP="002558EC">
      <w:pPr>
        <w:tabs>
          <w:tab w:val="left" w:pos="540"/>
        </w:tabs>
        <w:spacing w:after="240"/>
      </w:pPr>
      <w:bookmarkStart w:id="4268" w:name="_Toc85008817"/>
      <w:r w:rsidRPr="00B03534">
        <w:rPr>
          <w:rStyle w:val="ExamProcLevel2Char"/>
          <w:sz w:val="20"/>
        </w:rPr>
        <w:t>2.15.</w:t>
      </w:r>
      <w:r w:rsidR="002558EC">
        <w:rPr>
          <w:rStyle w:val="ExamProcLevel2Char"/>
          <w:sz w:val="20"/>
        </w:rPr>
        <w:tab/>
      </w:r>
      <w:r w:rsidRPr="00B03534">
        <w:rPr>
          <w:rStyle w:val="ExamProcLevel2Char"/>
          <w:sz w:val="20"/>
        </w:rPr>
        <w:t>Pricing Coordinator.</w:t>
      </w:r>
      <w:bookmarkEnd w:id="4268"/>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4EB68374" w14:textId="767EEB0A" w:rsidR="005A6C37" w:rsidRDefault="005A6C37" w:rsidP="002558EC">
      <w:pPr>
        <w:tabs>
          <w:tab w:val="left" w:pos="540"/>
        </w:tabs>
        <w:spacing w:after="240"/>
      </w:pPr>
      <w:bookmarkStart w:id="4269" w:name="_Toc85008818"/>
      <w:r w:rsidRPr="00B03534">
        <w:rPr>
          <w:rStyle w:val="ExamProcLevel2Char"/>
          <w:sz w:val="20"/>
        </w:rPr>
        <w:t>2.16.</w:t>
      </w:r>
      <w:r w:rsidR="002558EC">
        <w:rPr>
          <w:rStyle w:val="ExamProcLevel2Char"/>
          <w:sz w:val="20"/>
        </w:rPr>
        <w:tab/>
      </w:r>
      <w:r w:rsidRPr="00B03534">
        <w:rPr>
          <w:rStyle w:val="ExamProcLevel2Char"/>
          <w:sz w:val="20"/>
        </w:rPr>
        <w:t>Pricing Integrity.</w:t>
      </w:r>
      <w:bookmarkEnd w:id="4269"/>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3CD98300" w14:textId="7E0BD6F7" w:rsidR="005A6C37" w:rsidRDefault="005A6C37" w:rsidP="002558EC">
      <w:pPr>
        <w:tabs>
          <w:tab w:val="left" w:pos="540"/>
        </w:tabs>
        <w:spacing w:after="240"/>
      </w:pPr>
      <w:bookmarkStart w:id="4270" w:name="_Toc85008819"/>
      <w:r w:rsidRPr="00B03534">
        <w:rPr>
          <w:rStyle w:val="ExamProcLevel2Char"/>
          <w:sz w:val="20"/>
        </w:rPr>
        <w:t>2.17.</w:t>
      </w:r>
      <w:r w:rsidR="002558EC">
        <w:rPr>
          <w:rStyle w:val="ExamProcLevel2Char"/>
          <w:sz w:val="20"/>
        </w:rPr>
        <w:tab/>
      </w:r>
      <w:r w:rsidRPr="00B03534">
        <w:rPr>
          <w:rStyle w:val="ExamProcLevel2Char"/>
          <w:sz w:val="20"/>
        </w:rPr>
        <w:t>Sample.</w:t>
      </w:r>
      <w:bookmarkEnd w:id="4270"/>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6F9864C4" w14:textId="2742B725" w:rsidR="005A6C37" w:rsidRDefault="005A6C37" w:rsidP="002558EC">
      <w:pPr>
        <w:tabs>
          <w:tab w:val="left" w:pos="540"/>
        </w:tabs>
        <w:spacing w:after="240"/>
      </w:pPr>
      <w:bookmarkStart w:id="4271" w:name="_Toc85008820"/>
      <w:r w:rsidRPr="00B03534">
        <w:rPr>
          <w:rStyle w:val="ExamProcLevel2Char"/>
          <w:sz w:val="20"/>
        </w:rPr>
        <w:t>2.18.</w:t>
      </w:r>
      <w:r w:rsidR="002558EC">
        <w:rPr>
          <w:rStyle w:val="ExamProcLevel2Char"/>
          <w:sz w:val="20"/>
        </w:rPr>
        <w:tab/>
      </w:r>
      <w:r w:rsidRPr="00B03534">
        <w:rPr>
          <w:rStyle w:val="ExamProcLevel2Char"/>
          <w:sz w:val="20"/>
        </w:rPr>
        <w:t>Scanner.</w:t>
      </w:r>
      <w:bookmarkEnd w:id="4271"/>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00C7A684" w14:textId="4578D232" w:rsidR="005A6C37" w:rsidRDefault="005A6C37" w:rsidP="002558EC">
      <w:pPr>
        <w:tabs>
          <w:tab w:val="left" w:pos="540"/>
        </w:tabs>
        <w:spacing w:after="240"/>
      </w:pPr>
      <w:bookmarkStart w:id="4272" w:name="_Toc85008821"/>
      <w:r w:rsidRPr="00B03534">
        <w:rPr>
          <w:rStyle w:val="ExamProcLevel2Char"/>
          <w:sz w:val="20"/>
        </w:rPr>
        <w:t>2.19.</w:t>
      </w:r>
      <w:r w:rsidR="002558EC">
        <w:rPr>
          <w:rStyle w:val="ExamProcLevel2Char"/>
          <w:sz w:val="20"/>
        </w:rPr>
        <w:tab/>
      </w:r>
      <w:r w:rsidRPr="00B03534">
        <w:rPr>
          <w:rStyle w:val="ExamProcLevel2Char"/>
          <w:sz w:val="20"/>
        </w:rPr>
        <w:t>Stock-Keeping Unit (SKU).</w:t>
      </w:r>
      <w:bookmarkEnd w:id="4272"/>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similar to PLUs.</w:t>
      </w:r>
    </w:p>
    <w:p w14:paraId="21A9D319" w14:textId="085D60B6" w:rsidR="005A6C37" w:rsidRDefault="005A6C37" w:rsidP="002558EC">
      <w:pPr>
        <w:tabs>
          <w:tab w:val="left" w:pos="540"/>
        </w:tabs>
        <w:spacing w:after="240"/>
      </w:pPr>
      <w:bookmarkStart w:id="4273" w:name="_Toc85008822"/>
      <w:r w:rsidRPr="00B03534">
        <w:rPr>
          <w:rStyle w:val="ExamProcLevel2Char"/>
          <w:sz w:val="20"/>
        </w:rPr>
        <w:t>2.20.</w:t>
      </w:r>
      <w:r w:rsidR="002558EC">
        <w:rPr>
          <w:rStyle w:val="ExamProcLevel2Char"/>
          <w:sz w:val="20"/>
        </w:rPr>
        <w:tab/>
      </w:r>
      <w:r w:rsidRPr="00B03534">
        <w:rPr>
          <w:rStyle w:val="ExamProcLevel2Char"/>
          <w:sz w:val="20"/>
        </w:rPr>
        <w:t>Store-Coded Item.</w:t>
      </w:r>
      <w:bookmarkEnd w:id="4273"/>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1E968600" w14:textId="79C65440" w:rsidR="005A6C37" w:rsidRDefault="005A6C37" w:rsidP="002558EC">
      <w:pPr>
        <w:tabs>
          <w:tab w:val="left" w:pos="540"/>
        </w:tabs>
        <w:spacing w:after="240"/>
      </w:pPr>
      <w:bookmarkStart w:id="4274" w:name="_Toc85008823"/>
      <w:r w:rsidRPr="00B03534">
        <w:rPr>
          <w:rStyle w:val="ExamProcLevel2Char"/>
          <w:sz w:val="20"/>
        </w:rPr>
        <w:t>2.21.</w:t>
      </w:r>
      <w:r w:rsidR="002558EC">
        <w:rPr>
          <w:rStyle w:val="ExamProcLevel2Char"/>
          <w:sz w:val="20"/>
        </w:rPr>
        <w:tab/>
      </w:r>
      <w:r w:rsidRPr="00B03534">
        <w:rPr>
          <w:rStyle w:val="ExamProcLevel2Char"/>
          <w:sz w:val="20"/>
        </w:rPr>
        <w:t>Stop-Sale Order.</w:t>
      </w:r>
      <w:bookmarkEnd w:id="4274"/>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7152BC94" w14:textId="01DABE7F" w:rsidR="005A6C37" w:rsidRDefault="005A6C37" w:rsidP="002558EC">
      <w:pPr>
        <w:tabs>
          <w:tab w:val="left" w:pos="540"/>
        </w:tabs>
        <w:spacing w:after="240"/>
      </w:pPr>
      <w:bookmarkStart w:id="4275" w:name="_Toc85008824"/>
      <w:r w:rsidRPr="00B03534">
        <w:rPr>
          <w:rStyle w:val="ExamProcLevel2Char"/>
          <w:sz w:val="20"/>
        </w:rPr>
        <w:t>2.22.</w:t>
      </w:r>
      <w:r w:rsidR="002558EC">
        <w:rPr>
          <w:rStyle w:val="ExamProcLevel2Char"/>
          <w:sz w:val="20"/>
        </w:rPr>
        <w:tab/>
      </w:r>
      <w:r w:rsidRPr="00B03534">
        <w:rPr>
          <w:rStyle w:val="ExamProcLevel2Char"/>
          <w:sz w:val="20"/>
        </w:rPr>
        <w:t>Ticketed Merchandise.</w:t>
      </w:r>
      <w:bookmarkEnd w:id="4275"/>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17EAB59" w14:textId="47249424" w:rsidR="005A6C37" w:rsidRDefault="005A6C37" w:rsidP="002558EC">
      <w:pPr>
        <w:tabs>
          <w:tab w:val="left" w:pos="540"/>
        </w:tabs>
        <w:suppressAutoHyphens/>
        <w:spacing w:after="240"/>
      </w:pPr>
      <w:bookmarkStart w:id="4276" w:name="_Toc85008825"/>
      <w:r w:rsidRPr="00B03534">
        <w:rPr>
          <w:rStyle w:val="ExamProcLevel2Char"/>
          <w:sz w:val="20"/>
        </w:rPr>
        <w:t>2.23.</w:t>
      </w:r>
      <w:r w:rsidR="002558EC">
        <w:rPr>
          <w:rStyle w:val="ExamProcLevel2Char"/>
          <w:sz w:val="20"/>
        </w:rPr>
        <w:tab/>
      </w:r>
      <w:r w:rsidRPr="00B03534">
        <w:rPr>
          <w:rStyle w:val="ExamProcLevel2Char"/>
          <w:sz w:val="20"/>
        </w:rPr>
        <w:t>Universal Product Code (UPC).</w:t>
      </w:r>
      <w:bookmarkEnd w:id="4276"/>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r>
        <w:t xml:space="preserve">in order for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r w:rsidR="006C5494">
        <w:t>  </w:t>
      </w:r>
      <w:r w:rsidR="0043389C">
        <w:t>(</w:t>
      </w:r>
      <w:r w:rsidR="0043389C" w:rsidRPr="0043389C">
        <w:t>937</w:t>
      </w:r>
      <w:r w:rsidR="0043389C">
        <w:t xml:space="preserve">) </w:t>
      </w:r>
      <w:r w:rsidR="0043389C" w:rsidRPr="0043389C">
        <w:t>435</w:t>
      </w:r>
      <w:r w:rsidR="00756908">
        <w:t>-</w:t>
      </w:r>
      <w:r w:rsidR="0043389C" w:rsidRPr="0043389C">
        <w:t>3870</w:t>
      </w:r>
      <w:r w:rsidR="00756908">
        <w:t xml:space="preserve"> or </w:t>
      </w:r>
      <w:r w:rsidR="00FE770D">
        <w:t xml:space="preserve">at </w:t>
      </w:r>
      <w:hyperlink r:id="rId127" w:history="1">
        <w:r w:rsidR="00FE770D" w:rsidRPr="00047372">
          <w:rPr>
            <w:rStyle w:val="Hyperlink1BChar"/>
          </w:rPr>
          <w:t>www.gs1us.org</w:t>
        </w:r>
      </w:hyperlink>
      <w:r w:rsidR="00FE770D">
        <w:t>.</w:t>
      </w:r>
    </w:p>
    <w:p w14:paraId="73802270" w14:textId="36246710" w:rsidR="005A6C37" w:rsidRDefault="005A6C37" w:rsidP="006E630D">
      <w:pPr>
        <w:pStyle w:val="ExamProcLevel1"/>
        <w:tabs>
          <w:tab w:val="clear" w:pos="360"/>
        </w:tabs>
        <w:contextualSpacing/>
      </w:pPr>
      <w:bookmarkStart w:id="4277" w:name="_Toc173378030"/>
      <w:bookmarkStart w:id="4278" w:name="_Toc173379270"/>
      <w:bookmarkStart w:id="4279" w:name="_Toc173381148"/>
      <w:bookmarkStart w:id="4280" w:name="_Toc173383109"/>
      <w:bookmarkStart w:id="4281" w:name="_Toc173384822"/>
      <w:bookmarkStart w:id="4282" w:name="_Toc173385353"/>
      <w:bookmarkStart w:id="4283" w:name="_Toc173386386"/>
      <w:bookmarkStart w:id="4284" w:name="_Toc173393275"/>
      <w:bookmarkStart w:id="4285" w:name="_Toc173394151"/>
      <w:bookmarkStart w:id="4286" w:name="_Toc173408953"/>
      <w:bookmarkStart w:id="4287" w:name="_Toc173472987"/>
      <w:bookmarkStart w:id="4288" w:name="_Toc85008826"/>
      <w:r>
        <w:lastRenderedPageBreak/>
        <w:t>Section 3.  Test Notes</w:t>
      </w:r>
      <w:bookmarkEnd w:id="4277"/>
      <w:bookmarkEnd w:id="4278"/>
      <w:bookmarkEnd w:id="4279"/>
      <w:bookmarkEnd w:id="4280"/>
      <w:bookmarkEnd w:id="4281"/>
      <w:bookmarkEnd w:id="4282"/>
      <w:bookmarkEnd w:id="4283"/>
      <w:bookmarkEnd w:id="4284"/>
      <w:bookmarkEnd w:id="4285"/>
      <w:bookmarkEnd w:id="4286"/>
      <w:bookmarkEnd w:id="4287"/>
      <w:bookmarkEnd w:id="4288"/>
    </w:p>
    <w:p w14:paraId="03A54D50" w14:textId="00CF5554" w:rsidR="005A6C37" w:rsidRDefault="005A6C37" w:rsidP="002558EC">
      <w:pPr>
        <w:tabs>
          <w:tab w:val="left" w:pos="540"/>
        </w:tabs>
        <w:spacing w:after="240"/>
      </w:pPr>
      <w:bookmarkStart w:id="4289" w:name="_Toc85008827"/>
      <w:r w:rsidRPr="00C54307">
        <w:rPr>
          <w:rStyle w:val="ExamProcLevel2Char"/>
          <w:sz w:val="20"/>
        </w:rPr>
        <w:t>3.1</w:t>
      </w:r>
      <w:r w:rsidR="006E7181">
        <w:rPr>
          <w:rStyle w:val="ExamProcLevel2Char"/>
          <w:sz w:val="20"/>
        </w:rPr>
        <w:t>.</w:t>
      </w:r>
      <w:r w:rsidR="002558EC">
        <w:rPr>
          <w:rStyle w:val="ExamProcLevel2Char"/>
          <w:sz w:val="20"/>
        </w:rPr>
        <w:tab/>
      </w:r>
      <w:r w:rsidRPr="00C54307">
        <w:rPr>
          <w:rStyle w:val="ExamProcLevel2Char"/>
          <w:sz w:val="20"/>
        </w:rPr>
        <w:t>Safety and Health.</w:t>
      </w:r>
      <w:bookmarkEnd w:id="4289"/>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14:paraId="76FB8361" w14:textId="2D09321C" w:rsidR="005A6C37" w:rsidRDefault="00A25ECC" w:rsidP="002558EC">
      <w:pPr>
        <w:tabs>
          <w:tab w:val="left" w:pos="540"/>
        </w:tabs>
        <w:suppressAutoHyphens/>
      </w:pPr>
      <w:bookmarkStart w:id="4290" w:name="_Toc85008828"/>
      <w:r>
        <w:rPr>
          <w:rStyle w:val="ExamProcLevel2Char"/>
          <w:sz w:val="20"/>
        </w:rPr>
        <w:t>3.2.</w:t>
      </w:r>
      <w:r w:rsidR="002558EC">
        <w:rPr>
          <w:rStyle w:val="ExamProcLevel2Char"/>
          <w:sz w:val="20"/>
        </w:rPr>
        <w:tab/>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bookmarkEnd w:id="4290"/>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
    <w:p w14:paraId="29EC1919" w14:textId="7524D076" w:rsidR="005A6C37" w:rsidRDefault="005A6C37" w:rsidP="006E630D">
      <w:pPr>
        <w:pStyle w:val="ExamProcLevel1"/>
        <w:tabs>
          <w:tab w:val="clear" w:pos="360"/>
        </w:tabs>
      </w:pPr>
      <w:bookmarkStart w:id="4291" w:name="_Toc173378031"/>
      <w:bookmarkStart w:id="4292" w:name="_Toc173379271"/>
      <w:bookmarkStart w:id="4293" w:name="_Toc173381149"/>
      <w:bookmarkStart w:id="4294" w:name="_Toc173383110"/>
      <w:bookmarkStart w:id="4295" w:name="_Toc173384823"/>
      <w:bookmarkStart w:id="4296" w:name="_Toc173385354"/>
      <w:bookmarkStart w:id="4297" w:name="_Toc173386387"/>
      <w:bookmarkStart w:id="4298" w:name="_Toc173393276"/>
      <w:bookmarkStart w:id="4299" w:name="_Toc173394152"/>
      <w:bookmarkStart w:id="4300" w:name="_Toc173408954"/>
      <w:bookmarkStart w:id="4301" w:name="_Toc173472988"/>
      <w:bookmarkStart w:id="4302" w:name="_Toc85008829"/>
      <w:r>
        <w:t>Section 4.  Materials and Equipment</w:t>
      </w:r>
      <w:bookmarkEnd w:id="4291"/>
      <w:bookmarkEnd w:id="4292"/>
      <w:bookmarkEnd w:id="4293"/>
      <w:bookmarkEnd w:id="4294"/>
      <w:bookmarkEnd w:id="4295"/>
      <w:bookmarkEnd w:id="4296"/>
      <w:bookmarkEnd w:id="4297"/>
      <w:bookmarkEnd w:id="4298"/>
      <w:bookmarkEnd w:id="4299"/>
      <w:bookmarkEnd w:id="4300"/>
      <w:bookmarkEnd w:id="4301"/>
      <w:bookmarkEnd w:id="4302"/>
    </w:p>
    <w:p w14:paraId="468AC92F" w14:textId="77777777" w:rsidR="005A6C37" w:rsidRDefault="005A6C37" w:rsidP="006E630D">
      <w:pPr>
        <w:spacing w:after="240"/>
      </w:pPr>
      <w:r>
        <w:t>The following materials and equipment are recommended for use in conducting the inspections in this procedure:</w:t>
      </w:r>
    </w:p>
    <w:p w14:paraId="33821FFE" w14:textId="77777777" w:rsidR="005A6C37" w:rsidRDefault="005A6C37" w:rsidP="006E630D">
      <w:pPr>
        <w:pStyle w:val="Footer"/>
        <w:tabs>
          <w:tab w:val="clear" w:pos="4320"/>
          <w:tab w:val="clear" w:pos="8640"/>
        </w:tabs>
        <w:spacing w:after="240"/>
      </w:pPr>
      <w:r>
        <w:t>Inspection report</w:t>
      </w:r>
      <w:r w:rsidR="00D37231">
        <w:t>:</w:t>
      </w:r>
    </w:p>
    <w:p w14:paraId="2F67B70D" w14:textId="77777777" w:rsidR="005A6C37" w:rsidRDefault="005A6C37" w:rsidP="009A0123">
      <w:pPr>
        <w:numPr>
          <w:ilvl w:val="0"/>
          <w:numId w:val="13"/>
        </w:numPr>
        <w:tabs>
          <w:tab w:val="clear" w:pos="1080"/>
        </w:tabs>
        <w:spacing w:after="120"/>
        <w:ind w:left="720"/>
      </w:pPr>
      <w:r>
        <w:t>Copy of laws or regulations</w:t>
      </w:r>
    </w:p>
    <w:p w14:paraId="38E6435E" w14:textId="77777777" w:rsidR="005A6C37" w:rsidRDefault="005A6C37" w:rsidP="009A0123">
      <w:pPr>
        <w:numPr>
          <w:ilvl w:val="0"/>
          <w:numId w:val="13"/>
        </w:numPr>
        <w:tabs>
          <w:tab w:val="clear" w:pos="1080"/>
        </w:tabs>
        <w:spacing w:after="120"/>
        <w:ind w:left="720"/>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9A0123">
      <w:pPr>
        <w:numPr>
          <w:ilvl w:val="0"/>
          <w:numId w:val="13"/>
        </w:numPr>
        <w:tabs>
          <w:tab w:val="clear" w:pos="1080"/>
        </w:tabs>
        <w:spacing w:after="120"/>
        <w:ind w:left="720"/>
      </w:pPr>
      <w:r>
        <w:t>1 lb (or 1 kg) test standard</w:t>
      </w:r>
    </w:p>
    <w:p w14:paraId="1A80E310" w14:textId="77777777" w:rsidR="005A6C37" w:rsidRDefault="005A6C37" w:rsidP="009A0123">
      <w:pPr>
        <w:numPr>
          <w:ilvl w:val="0"/>
          <w:numId w:val="13"/>
        </w:numPr>
        <w:tabs>
          <w:tab w:val="clear" w:pos="1080"/>
        </w:tabs>
        <w:spacing w:after="240"/>
        <w:ind w:left="720"/>
      </w:pPr>
      <w:r>
        <w:t>Merchandise cart (if required and available)</w:t>
      </w:r>
    </w:p>
    <w:p w14:paraId="01F36E79" w14:textId="77777777" w:rsidR="005A6C37" w:rsidRDefault="005A6C37" w:rsidP="006E630D">
      <w:pPr>
        <w:spacing w:after="240"/>
      </w:pPr>
      <w:r>
        <w:t>Other equipment and materials provided by the store when available:</w:t>
      </w:r>
    </w:p>
    <w:p w14:paraId="59074CDD" w14:textId="77777777" w:rsidR="005A6C37" w:rsidRDefault="005A6C37" w:rsidP="009A0123">
      <w:pPr>
        <w:numPr>
          <w:ilvl w:val="0"/>
          <w:numId w:val="8"/>
        </w:numPr>
        <w:tabs>
          <w:tab w:val="clear" w:pos="360"/>
        </w:tabs>
        <w:spacing w:after="120"/>
        <w:ind w:left="720"/>
      </w:pPr>
      <w:r>
        <w:t>Current newspaper advertisement or store sales brochures</w:t>
      </w:r>
    </w:p>
    <w:p w14:paraId="4BD89C62" w14:textId="77777777" w:rsidR="005A6C37" w:rsidRDefault="005A6C37" w:rsidP="006E630D">
      <w:pPr>
        <w:numPr>
          <w:ilvl w:val="0"/>
          <w:numId w:val="9"/>
        </w:numPr>
        <w:tabs>
          <w:tab w:val="clear" w:pos="360"/>
        </w:tabs>
        <w:spacing w:after="240"/>
        <w:ind w:left="720"/>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73CF08EB" w:rsidR="005A6C37" w:rsidRDefault="005A6C37" w:rsidP="006E630D">
      <w:pPr>
        <w:pStyle w:val="ExamProcLevel1"/>
        <w:tabs>
          <w:tab w:val="clear" w:pos="360"/>
        </w:tabs>
      </w:pPr>
      <w:bookmarkStart w:id="4303" w:name="_Toc173378032"/>
      <w:bookmarkStart w:id="4304" w:name="_Toc173379272"/>
      <w:bookmarkStart w:id="4305" w:name="_Toc173381150"/>
      <w:bookmarkStart w:id="4306" w:name="_Toc173383111"/>
      <w:bookmarkStart w:id="4307" w:name="_Toc173384824"/>
      <w:bookmarkStart w:id="4308" w:name="_Toc173385355"/>
      <w:bookmarkStart w:id="4309" w:name="_Toc173386388"/>
      <w:bookmarkStart w:id="4310" w:name="_Toc173393277"/>
      <w:bookmarkStart w:id="4311" w:name="_Toc173394153"/>
      <w:bookmarkStart w:id="4312" w:name="_Toc173408955"/>
      <w:bookmarkStart w:id="4313" w:name="_Toc173472989"/>
      <w:bookmarkStart w:id="4314" w:name="_Toc85008830"/>
      <w:r>
        <w:t>Section 5.  Pre-Inspection Tasks</w:t>
      </w:r>
      <w:bookmarkEnd w:id="4303"/>
      <w:bookmarkEnd w:id="4304"/>
      <w:bookmarkEnd w:id="4305"/>
      <w:bookmarkEnd w:id="4306"/>
      <w:bookmarkEnd w:id="4307"/>
      <w:bookmarkEnd w:id="4308"/>
      <w:bookmarkEnd w:id="4309"/>
      <w:bookmarkEnd w:id="4310"/>
      <w:bookmarkEnd w:id="4311"/>
      <w:bookmarkEnd w:id="4312"/>
      <w:bookmarkEnd w:id="4313"/>
      <w:bookmarkEnd w:id="4314"/>
    </w:p>
    <w:p w14:paraId="4F2214D8" w14:textId="77777777" w:rsidR="005A6C37" w:rsidRDefault="005A6C37" w:rsidP="006E630D">
      <w:pPr>
        <w:spacing w:after="240"/>
      </w:pPr>
      <w: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14:paraId="68AC053D" w14:textId="77777777" w:rsidR="005A6C37" w:rsidRPr="00150D29" w:rsidRDefault="005A6C37" w:rsidP="006E630D">
      <w:pPr>
        <w:spacing w:after="240"/>
        <w:rPr>
          <w:i/>
          <w:iCs/>
        </w:rPr>
      </w:pPr>
      <w:r w:rsidRPr="00150D29">
        <w:rPr>
          <w:b/>
          <w:bCs/>
          <w:i/>
          <w:iCs/>
        </w:rPr>
        <w:t xml:space="preserve">NOTE: </w:t>
      </w:r>
      <w:r w:rsidRPr="00150D29">
        <w:rPr>
          <w:i/>
        </w:rPr>
        <w:t xml:space="preserve"> </w:t>
      </w:r>
      <w:r w:rsidRPr="00150D29">
        <w:rPr>
          <w:i/>
          <w:iCs/>
        </w:rPr>
        <w:t>When verifying manual price entries or conducting test purchases, store management is typically not notified of the test until the items have been totaled and the transaction completed.</w:t>
      </w:r>
    </w:p>
    <w:p w14:paraId="21E908DE" w14:textId="77777777" w:rsidR="005A6C37" w:rsidRDefault="005A6C37" w:rsidP="006E630D">
      <w:pPr>
        <w:spacing w:after="240"/>
        <w:ind w:left="720" w:hanging="360"/>
      </w:pPr>
      <w:r>
        <w:t>(a)</w:t>
      </w:r>
      <w:r>
        <w:tab/>
        <w:t>Notify store representatives that they are invited to participate in the inspection.</w:t>
      </w:r>
    </w:p>
    <w:p w14:paraId="7595A231" w14:textId="77777777" w:rsidR="005A6C37" w:rsidRDefault="005A6C37" w:rsidP="006E630D">
      <w:pPr>
        <w:spacing w:after="240"/>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1EFEC90B" w14:textId="77777777" w:rsidR="005A6C37" w:rsidRDefault="005A6C37" w:rsidP="006E630D">
      <w:pPr>
        <w:suppressAutoHyphens/>
        <w:spacing w:after="240"/>
        <w:ind w:left="720" w:hanging="360"/>
      </w:pPr>
      <w:r>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6E630D">
      <w:pPr>
        <w:spacing w:after="240"/>
        <w:ind w:left="720" w:hanging="360"/>
      </w:pPr>
      <w:r>
        <w:t>(d)</w:t>
      </w:r>
      <w:r>
        <w:tab/>
        <w:t>Conduct inspections in a manner that does not disrupt normal business activities.</w:t>
      </w:r>
    </w:p>
    <w:p w14:paraId="05C3925E" w14:textId="014B2241" w:rsidR="005A6C37" w:rsidRDefault="005A6C37" w:rsidP="006E630D">
      <w:pPr>
        <w:pStyle w:val="ExamProcLevel1"/>
        <w:tabs>
          <w:tab w:val="clear" w:pos="360"/>
        </w:tabs>
        <w:spacing w:after="240"/>
      </w:pPr>
      <w:bookmarkStart w:id="4315" w:name="_Toc173378033"/>
      <w:bookmarkStart w:id="4316" w:name="_Toc173379273"/>
      <w:bookmarkStart w:id="4317" w:name="_Toc173381151"/>
      <w:bookmarkStart w:id="4318" w:name="_Toc173383112"/>
      <w:bookmarkStart w:id="4319" w:name="_Toc173384825"/>
      <w:bookmarkStart w:id="4320" w:name="_Toc173385356"/>
      <w:bookmarkStart w:id="4321" w:name="_Toc173386389"/>
      <w:bookmarkStart w:id="4322" w:name="_Toc173393278"/>
      <w:bookmarkStart w:id="4323" w:name="_Toc173394154"/>
      <w:bookmarkStart w:id="4324" w:name="_Toc173408956"/>
      <w:bookmarkStart w:id="4325" w:name="_Toc173472990"/>
      <w:bookmarkStart w:id="4326" w:name="_Toc85008831"/>
      <w:r>
        <w:lastRenderedPageBreak/>
        <w:t>Section 6.  Inspection</w:t>
      </w:r>
      <w:bookmarkEnd w:id="4315"/>
      <w:bookmarkEnd w:id="4316"/>
      <w:bookmarkEnd w:id="4317"/>
      <w:bookmarkEnd w:id="4318"/>
      <w:bookmarkEnd w:id="4319"/>
      <w:bookmarkEnd w:id="4320"/>
      <w:bookmarkEnd w:id="4321"/>
      <w:bookmarkEnd w:id="4322"/>
      <w:bookmarkEnd w:id="4323"/>
      <w:bookmarkEnd w:id="4324"/>
      <w:bookmarkEnd w:id="4325"/>
      <w:bookmarkEnd w:id="4326"/>
    </w:p>
    <w:p w14:paraId="449A77F8" w14:textId="77777777" w:rsidR="005A6C37" w:rsidRDefault="005A6C37" w:rsidP="006E630D">
      <w:pPr>
        <w:keepNext/>
        <w:spacing w:after="240"/>
      </w:pPr>
      <w:r>
        <w:t>Perform the following inspections:</w:t>
      </w:r>
    </w:p>
    <w:p w14:paraId="1A93D59E" w14:textId="096E1924" w:rsidR="005A6C37" w:rsidRDefault="005A6C37" w:rsidP="002558EC">
      <w:pPr>
        <w:tabs>
          <w:tab w:val="left" w:pos="540"/>
        </w:tabs>
        <w:suppressAutoHyphens/>
        <w:spacing w:after="240"/>
      </w:pPr>
      <w:bookmarkStart w:id="4327" w:name="_Toc85008832"/>
      <w:r w:rsidRPr="00C54307">
        <w:rPr>
          <w:rStyle w:val="ExamProcLevel2Char"/>
          <w:sz w:val="20"/>
        </w:rPr>
        <w:t>6.1.</w:t>
      </w:r>
      <w:r w:rsidR="002558EC">
        <w:rPr>
          <w:rStyle w:val="ExamProcLevel2Char"/>
          <w:sz w:val="20"/>
        </w:rPr>
        <w:tab/>
      </w:r>
      <w:r w:rsidRPr="00C54307">
        <w:rPr>
          <w:rStyle w:val="ExamProcLevel2Char"/>
          <w:sz w:val="20"/>
        </w:rPr>
        <w:t>Position of Equipment.</w:t>
      </w:r>
      <w:bookmarkEnd w:id="4327"/>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6E630D">
      <w:pPr>
        <w:suppressAutoHyphens/>
        <w:spacing w:after="240"/>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6E630D">
      <w:pPr>
        <w:spacing w:after="240"/>
        <w:rPr>
          <w:i/>
          <w:iCs/>
        </w:rPr>
      </w:pPr>
      <w:r w:rsidRPr="00150D29">
        <w:rPr>
          <w:b/>
          <w:bCs/>
          <w:i/>
          <w:iCs/>
        </w:rPr>
        <w:t>NOTE:</w:t>
      </w:r>
      <w:r w:rsidRPr="00150D29">
        <w:rPr>
          <w:i/>
        </w:rPr>
        <w:t xml:space="preserve">  </w:t>
      </w:r>
      <w:r w:rsidRPr="00150D29">
        <w:rPr>
          <w:i/>
          <w:iCs/>
        </w:rPr>
        <w:t>The importance of consumer access</w:t>
      </w:r>
      <w:r w:rsidR="00D962A8" w:rsidRPr="00150D29">
        <w:rPr>
          <w:i/>
        </w:rPr>
        <w:fldChar w:fldCharType="begin"/>
      </w:r>
      <w:r w:rsidRPr="00150D29">
        <w:rPr>
          <w:i/>
        </w:rPr>
        <w:instrText>xe "</w:instrText>
      </w:r>
      <w:r w:rsidRPr="00150D29">
        <w:rPr>
          <w:i/>
          <w:iCs/>
        </w:rPr>
        <w:instrText>Access</w:instrText>
      </w:r>
      <w:r w:rsidRPr="00150D29">
        <w:rPr>
          <w:i/>
        </w:rPr>
        <w:instrText>"</w:instrText>
      </w:r>
      <w:r w:rsidR="00D962A8" w:rsidRPr="00150D29">
        <w:rPr>
          <w:i/>
        </w:rPr>
        <w:fldChar w:fldCharType="end"/>
      </w:r>
      <w:r w:rsidRPr="00150D29">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58C3948D" w:rsidR="005A6C37" w:rsidRPr="00C54307" w:rsidRDefault="005A6C37" w:rsidP="002558EC">
      <w:pPr>
        <w:pStyle w:val="ExamProcLevel2"/>
        <w:tabs>
          <w:tab w:val="left" w:pos="540"/>
        </w:tabs>
        <w:spacing w:after="240"/>
      </w:pPr>
      <w:bookmarkStart w:id="4328" w:name="_Toc85008833"/>
      <w:r w:rsidRPr="00C54307">
        <w:t>6.2</w:t>
      </w:r>
      <w:r w:rsidR="006E7181">
        <w:t>.</w:t>
      </w:r>
      <w:r w:rsidR="002558EC">
        <w:tab/>
      </w:r>
      <w:r w:rsidRPr="00C54307">
        <w:t>Other.</w:t>
      </w:r>
      <w:bookmarkEnd w:id="4328"/>
    </w:p>
    <w:p w14:paraId="4958DE8C" w14:textId="77777777" w:rsidR="005A6C37" w:rsidRDefault="005A6C37" w:rsidP="006E630D">
      <w:pPr>
        <w:spacing w:after="240"/>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6E630D">
      <w:pPr>
        <w:spacing w:after="240"/>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16B77A0A" w:rsidR="005A6C37" w:rsidRDefault="005A6C37" w:rsidP="006E630D">
      <w:pPr>
        <w:pStyle w:val="ExamProcLevel1"/>
        <w:tabs>
          <w:tab w:val="clear" w:pos="360"/>
        </w:tabs>
        <w:spacing w:after="240"/>
      </w:pPr>
      <w:bookmarkStart w:id="4329" w:name="_Toc173378034"/>
      <w:bookmarkStart w:id="4330" w:name="_Toc173379274"/>
      <w:bookmarkStart w:id="4331" w:name="_Toc173381152"/>
      <w:bookmarkStart w:id="4332" w:name="_Toc173383113"/>
      <w:bookmarkStart w:id="4333" w:name="_Toc173384826"/>
      <w:bookmarkStart w:id="4334" w:name="_Toc173385357"/>
      <w:bookmarkStart w:id="4335" w:name="_Toc173386390"/>
      <w:bookmarkStart w:id="4336" w:name="_Toc173393279"/>
      <w:bookmarkStart w:id="4337" w:name="_Toc173394155"/>
      <w:bookmarkStart w:id="4338" w:name="_Toc173408957"/>
      <w:bookmarkStart w:id="4339" w:name="_Toc173472991"/>
      <w:bookmarkStart w:id="4340" w:name="_Toc85008834"/>
      <w:r>
        <w:t>Section 7.  Test Procedures</w:t>
      </w:r>
      <w:bookmarkEnd w:id="4329"/>
      <w:bookmarkEnd w:id="4330"/>
      <w:bookmarkEnd w:id="4331"/>
      <w:bookmarkEnd w:id="4332"/>
      <w:bookmarkEnd w:id="4333"/>
      <w:bookmarkEnd w:id="4334"/>
      <w:bookmarkEnd w:id="4335"/>
      <w:bookmarkEnd w:id="4336"/>
      <w:bookmarkEnd w:id="4337"/>
      <w:bookmarkEnd w:id="4338"/>
      <w:bookmarkEnd w:id="4339"/>
      <w:bookmarkEnd w:id="4340"/>
    </w:p>
    <w:p w14:paraId="077D7932" w14:textId="77777777" w:rsidR="005A6C37" w:rsidRDefault="005A6C37" w:rsidP="006E630D">
      <w:pPr>
        <w:suppressAutoHyphens/>
        <w:spacing w:after="240"/>
      </w:pPr>
      <w:r>
        <w:t>These procedures shall be used to conduct inspections in any type of store, whether the store uses scanners or automated price look-up registers, or where a clerk manually enters the prices.</w:t>
      </w:r>
    </w:p>
    <w:p w14:paraId="3DADFB53" w14:textId="4DFF3BA7" w:rsidR="005A6C37" w:rsidRPr="00C54307" w:rsidRDefault="005A6C37" w:rsidP="00FC5160">
      <w:pPr>
        <w:pStyle w:val="ExamProcLevel2"/>
        <w:tabs>
          <w:tab w:val="left" w:pos="540"/>
        </w:tabs>
        <w:spacing w:after="240"/>
      </w:pPr>
      <w:bookmarkStart w:id="4341" w:name="_Toc85008835"/>
      <w:r w:rsidRPr="00C54307">
        <w:t>7.1.</w:t>
      </w:r>
      <w:r w:rsidR="00FC5160">
        <w:tab/>
      </w:r>
      <w:r w:rsidRPr="00C54307">
        <w:t>Application of Sampling Plans.</w:t>
      </w:r>
      <w:bookmarkEnd w:id="4341"/>
    </w:p>
    <w:p w14:paraId="59CDF22F" w14:textId="77777777" w:rsidR="005A6C37" w:rsidRDefault="005A6C37" w:rsidP="006E630D">
      <w:pPr>
        <w:spacing w:after="240"/>
        <w:ind w:left="720" w:hanging="360"/>
      </w:pPr>
      <w:r>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6E630D">
      <w:pPr>
        <w:spacing w:after="240"/>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4B053E25" w:rsidR="005A6C37" w:rsidRPr="00C206D0" w:rsidRDefault="005A6C37" w:rsidP="00FC5160">
      <w:pPr>
        <w:pStyle w:val="ExamProcLevel2"/>
        <w:tabs>
          <w:tab w:val="left" w:pos="540"/>
        </w:tabs>
        <w:spacing w:after="240"/>
      </w:pPr>
      <w:bookmarkStart w:id="4342" w:name="_Toc85008836"/>
      <w:r w:rsidRPr="00C206D0">
        <w:t>7.2.</w:t>
      </w:r>
      <w:r w:rsidR="00FC5160">
        <w:tab/>
      </w:r>
      <w:r w:rsidRPr="00C206D0">
        <w:t>Table 1. Samples, Sample Collection, and Accuracy Requirements.</w:t>
      </w:r>
      <w:bookmarkEnd w:id="4342"/>
    </w:p>
    <w:p w14:paraId="7EB80F20" w14:textId="232DE969" w:rsidR="005A6C37" w:rsidRPr="00C206D0" w:rsidRDefault="005A6C37" w:rsidP="00FC5160">
      <w:pPr>
        <w:tabs>
          <w:tab w:val="left" w:pos="1080"/>
        </w:tabs>
        <w:spacing w:after="240"/>
        <w:ind w:left="360"/>
      </w:pPr>
      <w:bookmarkStart w:id="4343" w:name="_Toc85008837"/>
      <w:r w:rsidRPr="00C206D0">
        <w:rPr>
          <w:rStyle w:val="ExaminProcLevel3Char"/>
          <w:b/>
          <w:sz w:val="20"/>
        </w:rPr>
        <w:t>7.2.1.</w:t>
      </w:r>
      <w:r w:rsidR="00FC5160">
        <w:rPr>
          <w:rStyle w:val="ExaminProcLevel3Char"/>
          <w:b/>
          <w:sz w:val="20"/>
        </w:rPr>
        <w:tab/>
      </w:r>
      <w:r w:rsidRPr="00C206D0">
        <w:rPr>
          <w:rStyle w:val="ExaminProcLevel3Char"/>
          <w:b/>
          <w:sz w:val="20"/>
        </w:rPr>
        <w:t>How to Use the Table</w:t>
      </w:r>
      <w:bookmarkEnd w:id="4343"/>
      <w:r w:rsidRPr="00C206D0">
        <w:rPr>
          <w:b/>
        </w:rPr>
        <w:t>:</w:t>
      </w:r>
    </w:p>
    <w:p w14:paraId="282833A8" w14:textId="77777777" w:rsidR="005A6C37" w:rsidRPr="00C206D0" w:rsidRDefault="005A6C37" w:rsidP="006E630D">
      <w:pPr>
        <w:suppressAutoHyphens/>
        <w:spacing w:after="240"/>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5D8707CA" w14:textId="77777777" w:rsidR="005A6C37" w:rsidRDefault="005A6C37" w:rsidP="006E630D">
      <w:pPr>
        <w:suppressAutoHyphens/>
        <w:spacing w:after="240"/>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38B15C92" w14:textId="77777777" w:rsidR="005A6C37" w:rsidRDefault="005A6C37" w:rsidP="0064095E">
      <w:pPr>
        <w:tabs>
          <w:tab w:val="left" w:pos="9360"/>
        </w:tabs>
        <w:spacing w:after="240"/>
        <w:ind w:left="1080" w:hanging="360"/>
      </w:pPr>
      <w:r>
        <w:t>(c)</w:t>
      </w:r>
      <w:r>
        <w:tab/>
        <w:t>Apply the accuracy requirements for the appropriate sample size in Column 4.</w:t>
      </w:r>
    </w:p>
    <w:p w14:paraId="339E798E" w14:textId="5CCB98CD" w:rsidR="005A6C37" w:rsidRDefault="005A6C37" w:rsidP="00FC5160">
      <w:pPr>
        <w:keepNext/>
        <w:tabs>
          <w:tab w:val="left" w:pos="1080"/>
          <w:tab w:val="left" w:pos="9360"/>
        </w:tabs>
        <w:spacing w:after="240"/>
        <w:ind w:left="360"/>
      </w:pPr>
      <w:bookmarkStart w:id="4344" w:name="_Toc85008838"/>
      <w:r w:rsidRPr="00C54307">
        <w:rPr>
          <w:rStyle w:val="ExaminProcLevel3Char"/>
          <w:b/>
          <w:sz w:val="20"/>
        </w:rPr>
        <w:lastRenderedPageBreak/>
        <w:t>7.2.2.</w:t>
      </w:r>
      <w:r w:rsidR="00FC5160">
        <w:rPr>
          <w:rStyle w:val="ExaminProcLevel3Char"/>
          <w:b/>
          <w:sz w:val="20"/>
        </w:rPr>
        <w:tab/>
      </w:r>
      <w:r w:rsidRPr="00C54307">
        <w:rPr>
          <w:rStyle w:val="ExaminProcLevel3Char"/>
          <w:b/>
          <w:sz w:val="20"/>
        </w:rPr>
        <w:t>Samples.</w:t>
      </w:r>
      <w:bookmarkEnd w:id="4344"/>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14:paraId="516B1077" w14:textId="77777777" w:rsidR="005A6C37" w:rsidRDefault="005A6C37" w:rsidP="0064095E">
      <w:pPr>
        <w:tabs>
          <w:tab w:val="left" w:pos="9360"/>
        </w:tabs>
        <w:spacing w:after="240"/>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6A4B3001" w14:textId="77777777" w:rsidR="005A6C37" w:rsidRDefault="005A6C37" w:rsidP="0064095E">
      <w:pPr>
        <w:tabs>
          <w:tab w:val="left" w:pos="9360"/>
        </w:tabs>
        <w:spacing w:after="240"/>
        <w:ind w:left="1080" w:hanging="360"/>
      </w:pPr>
      <w:r>
        <w:t>(b)</w:t>
      </w:r>
      <w:r>
        <w:tab/>
      </w:r>
      <w:r>
        <w:rPr>
          <w:b/>
          <w:bCs/>
        </w:rPr>
        <w:t xml:space="preserve">Two-Stage Sample. </w:t>
      </w:r>
      <w:r>
        <w:t>– A two-stage sample saves time.  If the sample (usually one-half the total sample size) taken in the first-stage meets the accuracy requirements specified in Column 4 in Table 1</w:t>
      </w:r>
      <w:r w:rsidR="0036766E">
        <w:t>.</w:t>
      </w:r>
      <w:r w:rsidR="0036766E" w:rsidRPr="0036766E">
        <w:t xml:space="preserve"> </w:t>
      </w:r>
      <w:r w:rsidR="0036766E" w:rsidRPr="00C206D0">
        <w:t>Samples, Sample Collection, and Accuracy Requirements</w:t>
      </w:r>
      <w:r>
        <w:t>, the inspection is complete.  However, if the errors in the first-stage sample fall within the limits set in Column 4, the second-stage of the sample is taken.</w:t>
      </w:r>
    </w:p>
    <w:p w14:paraId="25F5792A" w14:textId="6CC4DDCC" w:rsidR="00FC5160" w:rsidRDefault="005A6C37" w:rsidP="00FC5160">
      <w:pPr>
        <w:tabs>
          <w:tab w:val="left" w:pos="540"/>
          <w:tab w:val="left" w:pos="9360"/>
        </w:tabs>
        <w:spacing w:after="240"/>
      </w:pPr>
      <w:bookmarkStart w:id="4345" w:name="_Toc85008839"/>
      <w:r w:rsidRPr="00C54307">
        <w:rPr>
          <w:rStyle w:val="ExamProcLevel2Char"/>
          <w:sz w:val="20"/>
        </w:rPr>
        <w:t>7.3.</w:t>
      </w:r>
      <w:r w:rsidR="00FC5160">
        <w:rPr>
          <w:rStyle w:val="ExamProcLevel2Char"/>
          <w:sz w:val="20"/>
        </w:rPr>
        <w:tab/>
      </w:r>
      <w:r w:rsidRPr="00C54307">
        <w:rPr>
          <w:rStyle w:val="ExamProcLevel2Char"/>
          <w:sz w:val="20"/>
        </w:rPr>
        <w:t>Sample Collection Procedures (for use with either manual or automated inspection procedures).</w:t>
      </w:r>
      <w:bookmarkEnd w:id="4345"/>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1DEFAB5F" w14:textId="77777777" w:rsidR="00FC5160" w:rsidRDefault="00FC5160">
      <w:pPr>
        <w:jc w:val="left"/>
      </w:pPr>
      <w:r>
        <w:br w:type="page"/>
      </w: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2967"/>
      </w:tblGrid>
      <w:tr w:rsidR="005A6C37" w14:paraId="7569D47D" w14:textId="77777777" w:rsidTr="00FC5160">
        <w:trPr>
          <w:cantSplit/>
          <w:trHeight w:val="20"/>
          <w:tblHeader/>
          <w:jc w:val="center"/>
        </w:trPr>
        <w:tc>
          <w:tcPr>
            <w:tcW w:w="9435" w:type="dxa"/>
            <w:gridSpan w:val="4"/>
            <w:tcBorders>
              <w:top w:val="double" w:sz="4" w:space="0" w:color="auto"/>
              <w:bottom w:val="double" w:sz="4" w:space="0" w:color="auto"/>
            </w:tcBorders>
            <w:vAlign w:val="center"/>
          </w:tcPr>
          <w:p w14:paraId="12A00681" w14:textId="77777777" w:rsidR="00BA7F2D" w:rsidRDefault="005A6C37" w:rsidP="00FC5160">
            <w:pPr>
              <w:ind w:right="-16"/>
              <w:jc w:val="center"/>
              <w:rPr>
                <w:b/>
                <w:bCs/>
              </w:rPr>
            </w:pPr>
            <w:r>
              <w:rPr>
                <w:b/>
                <w:bCs/>
              </w:rPr>
              <w:lastRenderedPageBreak/>
              <w:t xml:space="preserve">Table 1. </w:t>
            </w:r>
          </w:p>
          <w:p w14:paraId="2026391D" w14:textId="77777777" w:rsidR="005A6C37" w:rsidRDefault="005A6C37" w:rsidP="00FC5160">
            <w:pPr>
              <w:ind w:right="-16"/>
              <w:jc w:val="center"/>
              <w:rPr>
                <w:b/>
                <w:bCs/>
              </w:rPr>
            </w:pPr>
            <w:r>
              <w:rPr>
                <w:b/>
                <w:bCs/>
              </w:rPr>
              <w:t>Samples, Sample Collection, and Accuracy Requirements</w:t>
            </w:r>
          </w:p>
        </w:tc>
      </w:tr>
      <w:tr w:rsidR="005A6C37" w14:paraId="71F6EBFF" w14:textId="77777777" w:rsidTr="006368DB">
        <w:trPr>
          <w:cantSplit/>
          <w:trHeight w:val="20"/>
          <w:tblHeader/>
          <w:jc w:val="center"/>
        </w:trPr>
        <w:tc>
          <w:tcPr>
            <w:tcW w:w="1875" w:type="dxa"/>
            <w:tcBorders>
              <w:top w:val="double" w:sz="4" w:space="0" w:color="auto"/>
            </w:tcBorders>
            <w:vAlign w:val="center"/>
          </w:tcPr>
          <w:p w14:paraId="7809C022" w14:textId="77777777" w:rsidR="00C206D0" w:rsidRDefault="005A6C37" w:rsidP="006368DB">
            <w:pPr>
              <w:ind w:left="18" w:right="-16" w:hanging="18"/>
              <w:jc w:val="center"/>
              <w:rPr>
                <w:b/>
              </w:rPr>
            </w:pPr>
            <w:r>
              <w:rPr>
                <w:b/>
              </w:rPr>
              <w:t>Column 1.</w:t>
            </w:r>
          </w:p>
          <w:p w14:paraId="291CDAF4" w14:textId="77777777" w:rsidR="005A6C37" w:rsidRDefault="005A6C37" w:rsidP="006368DB">
            <w:pPr>
              <w:ind w:left="18" w:right="-16" w:hanging="18"/>
              <w:jc w:val="center"/>
            </w:pPr>
            <w:r>
              <w:rPr>
                <w:b/>
              </w:rPr>
              <w:t>Type of Store</w:t>
            </w:r>
          </w:p>
        </w:tc>
        <w:tc>
          <w:tcPr>
            <w:tcW w:w="2163" w:type="dxa"/>
            <w:tcBorders>
              <w:top w:val="double" w:sz="4" w:space="0" w:color="auto"/>
            </w:tcBorders>
            <w:vAlign w:val="center"/>
          </w:tcPr>
          <w:p w14:paraId="53088D32" w14:textId="77777777" w:rsidR="00C206D0" w:rsidRDefault="005A6C37" w:rsidP="006368DB">
            <w:pPr>
              <w:ind w:left="35" w:right="-16"/>
              <w:jc w:val="center"/>
              <w:rPr>
                <w:b/>
              </w:rPr>
            </w:pPr>
            <w:r>
              <w:rPr>
                <w:b/>
              </w:rPr>
              <w:t>Column 2.</w:t>
            </w:r>
          </w:p>
          <w:p w14:paraId="0A1D86BE" w14:textId="77777777" w:rsidR="005A6C37" w:rsidRDefault="005A6C37" w:rsidP="006368DB">
            <w:pPr>
              <w:ind w:left="35" w:right="-16"/>
              <w:jc w:val="center"/>
            </w:pPr>
            <w:r>
              <w:rPr>
                <w:b/>
              </w:rPr>
              <w:t>Samples</w:t>
            </w:r>
          </w:p>
        </w:tc>
        <w:tc>
          <w:tcPr>
            <w:tcW w:w="2430" w:type="dxa"/>
            <w:tcBorders>
              <w:top w:val="double" w:sz="4" w:space="0" w:color="auto"/>
            </w:tcBorders>
            <w:vAlign w:val="center"/>
          </w:tcPr>
          <w:p w14:paraId="29C6D6C1" w14:textId="77777777" w:rsidR="00C206D0" w:rsidRDefault="005A6C37" w:rsidP="006368DB">
            <w:pPr>
              <w:ind w:left="88" w:right="-16" w:firstLine="2"/>
              <w:jc w:val="center"/>
              <w:rPr>
                <w:b/>
              </w:rPr>
            </w:pPr>
            <w:r>
              <w:rPr>
                <w:b/>
              </w:rPr>
              <w:t>Column 3.</w:t>
            </w:r>
          </w:p>
          <w:p w14:paraId="300F03A8" w14:textId="4B0C0B36" w:rsidR="006368DB" w:rsidRDefault="005A6C37" w:rsidP="006368DB">
            <w:pPr>
              <w:ind w:left="88" w:right="-16" w:firstLine="2"/>
              <w:jc w:val="center"/>
              <w:rPr>
                <w:b/>
              </w:rPr>
            </w:pPr>
            <w:r>
              <w:rPr>
                <w:b/>
              </w:rPr>
              <w:t>Sample Collection</w:t>
            </w:r>
          </w:p>
          <w:p w14:paraId="4C2978A3" w14:textId="41ECAF54" w:rsidR="005A6C37" w:rsidRDefault="005A6C37" w:rsidP="006368DB">
            <w:pPr>
              <w:ind w:left="88" w:right="-16" w:firstLine="2"/>
              <w:jc w:val="center"/>
            </w:pPr>
            <w:r>
              <w:rPr>
                <w:b/>
              </w:rPr>
              <w:t>Procedures</w:t>
            </w:r>
          </w:p>
        </w:tc>
        <w:tc>
          <w:tcPr>
            <w:tcW w:w="2967" w:type="dxa"/>
            <w:tcBorders>
              <w:top w:val="double" w:sz="4" w:space="0" w:color="auto"/>
            </w:tcBorders>
            <w:vAlign w:val="center"/>
          </w:tcPr>
          <w:p w14:paraId="6E05ECD7" w14:textId="77777777" w:rsidR="00C206D0" w:rsidRDefault="005A6C37" w:rsidP="006368DB">
            <w:pPr>
              <w:ind w:left="92" w:right="-16" w:hanging="2"/>
              <w:jc w:val="center"/>
              <w:rPr>
                <w:b/>
              </w:rPr>
            </w:pPr>
            <w:r>
              <w:rPr>
                <w:b/>
              </w:rPr>
              <w:t>Column 4.</w:t>
            </w:r>
          </w:p>
          <w:p w14:paraId="745BD5F5" w14:textId="77777777" w:rsidR="00C206D0" w:rsidRDefault="005A6C37" w:rsidP="006368DB">
            <w:pPr>
              <w:ind w:left="92" w:right="-16" w:hanging="2"/>
              <w:jc w:val="center"/>
              <w:rPr>
                <w:b/>
              </w:rPr>
            </w:pPr>
            <w:r>
              <w:rPr>
                <w:b/>
              </w:rPr>
              <w:t>Accuracy Requirements</w:t>
            </w:r>
          </w:p>
          <w:p w14:paraId="022C20E7" w14:textId="77777777" w:rsidR="005A6C37" w:rsidRDefault="005A6C37" w:rsidP="006368DB">
            <w:pPr>
              <w:ind w:left="92" w:right="-16" w:hanging="2"/>
              <w:jc w:val="center"/>
            </w:pPr>
            <w:r>
              <w:rPr>
                <w:b/>
              </w:rPr>
              <w:t>(See Section 10)</w:t>
            </w:r>
          </w:p>
        </w:tc>
      </w:tr>
      <w:tr w:rsidR="005A6C37" w14:paraId="14230A27" w14:textId="77777777" w:rsidTr="00FC5160">
        <w:trPr>
          <w:cantSplit/>
          <w:trHeight w:val="20"/>
          <w:jc w:val="center"/>
        </w:trPr>
        <w:tc>
          <w:tcPr>
            <w:tcW w:w="1875" w:type="dxa"/>
            <w:vAlign w:val="center"/>
          </w:tcPr>
          <w:p w14:paraId="28C88AAE" w14:textId="77777777" w:rsidR="005A6C37" w:rsidRDefault="005A6C37" w:rsidP="00FC5160">
            <w:pPr>
              <w:spacing w:after="240"/>
              <w:ind w:left="29" w:right="-16"/>
            </w:pPr>
            <w:r>
              <w:t>Convenience or Any Other Small Retail Store</w:t>
            </w:r>
          </w:p>
          <w:p w14:paraId="44D4A424" w14:textId="77777777" w:rsidR="005A6C37" w:rsidRDefault="005A6C37" w:rsidP="00FC5160">
            <w:pPr>
              <w:ind w:left="29" w:right="-16"/>
            </w:pPr>
            <w:r w:rsidRPr="00912EE0">
              <w:rPr>
                <w:b/>
              </w:rPr>
              <w:t>NOTE:</w:t>
            </w:r>
            <w:r>
              <w:t xml:space="preserve">  For this procedure, a small store is typically one with three or fewer check-out registers.</w:t>
            </w:r>
          </w:p>
        </w:tc>
        <w:tc>
          <w:tcPr>
            <w:tcW w:w="2163" w:type="dxa"/>
          </w:tcPr>
          <w:p w14:paraId="0AF348B3" w14:textId="77777777" w:rsidR="005A6C37" w:rsidRDefault="005A6C37" w:rsidP="00FC5160">
            <w:pPr>
              <w:spacing w:after="240"/>
              <w:ind w:right="-16" w:firstLine="14"/>
              <w:jc w:val="left"/>
            </w:pPr>
            <w:r>
              <w:t>Two-Stage Sample:</w:t>
            </w:r>
          </w:p>
          <w:p w14:paraId="45D00269" w14:textId="77777777" w:rsidR="005A6C37" w:rsidRDefault="005A6C37" w:rsidP="00FC5160">
            <w:pPr>
              <w:spacing w:after="240"/>
              <w:ind w:right="-16" w:firstLine="14"/>
              <w:jc w:val="left"/>
            </w:pPr>
            <w:r>
              <w:t>First Stage = 25 items</w:t>
            </w:r>
          </w:p>
          <w:p w14:paraId="1427B515" w14:textId="77777777" w:rsidR="005A6C37" w:rsidRDefault="005A6C37" w:rsidP="00FC5160">
            <w:pPr>
              <w:spacing w:after="240"/>
              <w:ind w:right="-16" w:firstLine="14"/>
              <w:jc w:val="left"/>
            </w:pPr>
            <w:r>
              <w:t>Second Stage = 25 items or more</w:t>
            </w:r>
          </w:p>
          <w:p w14:paraId="795B0987" w14:textId="77777777" w:rsidR="005A6C37" w:rsidRDefault="005A6C37" w:rsidP="00FC5160">
            <w:pPr>
              <w:spacing w:after="240"/>
              <w:ind w:right="-16" w:firstLine="14"/>
              <w:jc w:val="left"/>
            </w:pPr>
            <w:r>
              <w:t>Total = 50 items or more</w:t>
            </w:r>
          </w:p>
          <w:p w14:paraId="1A4EBF88" w14:textId="77777777" w:rsidR="005A6C37" w:rsidRDefault="005A6C37" w:rsidP="00FC5160">
            <w:pPr>
              <w:spacing w:after="240"/>
              <w:ind w:right="-16" w:firstLine="14"/>
              <w:jc w:val="left"/>
            </w:pPr>
            <w:r>
              <w:t>or</w:t>
            </w:r>
          </w:p>
          <w:p w14:paraId="2E68E397" w14:textId="77777777" w:rsidR="005A6C37" w:rsidRDefault="005A6C37" w:rsidP="006368DB">
            <w:pPr>
              <w:ind w:right="-14" w:firstLine="14"/>
              <w:jc w:val="left"/>
            </w:pPr>
            <w:r>
              <w:t>Single-Stage Sample:</w:t>
            </w:r>
          </w:p>
          <w:p w14:paraId="74DF1073" w14:textId="77777777" w:rsidR="005A6C37" w:rsidRDefault="005A6C37" w:rsidP="00FC5160">
            <w:pPr>
              <w:ind w:right="-16" w:firstLine="14"/>
              <w:jc w:val="left"/>
            </w:pPr>
            <w:r>
              <w:t>50 items or more</w:t>
            </w:r>
          </w:p>
        </w:tc>
        <w:tc>
          <w:tcPr>
            <w:tcW w:w="2430" w:type="dxa"/>
            <w:vMerge w:val="restart"/>
          </w:tcPr>
          <w:p w14:paraId="2C870503" w14:textId="77777777" w:rsidR="005A6C37" w:rsidRDefault="005A6C37" w:rsidP="00FC5160">
            <w:pPr>
              <w:spacing w:after="240"/>
              <w:ind w:left="29" w:right="-16"/>
              <w:jc w:val="left"/>
            </w:pPr>
            <w:r>
              <w:t>Use the Randomized Sample Collection in 7.3.1 or the Stratified Sample Collection in 7.3.2.</w:t>
            </w:r>
          </w:p>
          <w:p w14:paraId="476B8BDC" w14:textId="77777777" w:rsidR="005A6C37" w:rsidRDefault="005A6C37" w:rsidP="00FC5160">
            <w:pPr>
              <w:spacing w:after="240"/>
              <w:ind w:left="173" w:right="-16" w:hanging="144"/>
              <w:jc w:val="left"/>
            </w:pPr>
            <w:r>
              <w:t>and</w:t>
            </w:r>
          </w:p>
          <w:p w14:paraId="737176B4" w14:textId="77777777" w:rsidR="005A6C37" w:rsidRDefault="005A6C37" w:rsidP="00FC5160">
            <w:pPr>
              <w:spacing w:after="360"/>
              <w:ind w:left="29" w:right="-16"/>
              <w:jc w:val="left"/>
            </w:pPr>
            <w:r>
              <w:t>Use Manual or Automated Inspection Procedures</w:t>
            </w:r>
          </w:p>
          <w:p w14:paraId="0FB12C54" w14:textId="77777777" w:rsidR="005A6C37" w:rsidRDefault="005A6C37" w:rsidP="00FC5160">
            <w:pPr>
              <w:spacing w:after="240"/>
              <w:ind w:left="29" w:right="-16"/>
              <w:jc w:val="left"/>
            </w:pPr>
            <w:r w:rsidRPr="00207089">
              <w:rPr>
                <w:b/>
              </w:rPr>
              <w:t>NOTE:</w:t>
            </w:r>
            <w:r>
              <w:t xml:space="preserve">  Test the store as a whole unit by taking samples from all “areas” of the store,</w:t>
            </w:r>
          </w:p>
          <w:p w14:paraId="2B6209D2" w14:textId="77777777" w:rsidR="005A6C37" w:rsidRDefault="005A6C37" w:rsidP="00FC5160">
            <w:pPr>
              <w:spacing w:after="240"/>
              <w:ind w:left="173" w:right="-16" w:hanging="144"/>
              <w:jc w:val="left"/>
            </w:pPr>
            <w:r>
              <w:t>or</w:t>
            </w:r>
          </w:p>
          <w:p w14:paraId="34F8AA0B" w14:textId="77777777" w:rsidR="005A6C37" w:rsidRDefault="005A6C37" w:rsidP="00FC5160">
            <w:pPr>
              <w:ind w:left="29" w:right="-16"/>
              <w:jc w:val="left"/>
            </w:pPr>
            <w:r>
              <w:t>divide the store into “areas” and select samples from several “areas” (e.g., at least 10 or one-third of the “areas”)</w:t>
            </w:r>
          </w:p>
        </w:tc>
        <w:tc>
          <w:tcPr>
            <w:tcW w:w="2967" w:type="dxa"/>
          </w:tcPr>
          <w:p w14:paraId="15DA2525" w14:textId="77777777" w:rsidR="005A6C37" w:rsidRDefault="005A6C37" w:rsidP="00FC5160">
            <w:pPr>
              <w:spacing w:after="240"/>
              <w:ind w:left="29" w:right="-16"/>
              <w:jc w:val="left"/>
            </w:pPr>
            <w:r>
              <w:t>If 1 error is found in the 25</w:t>
            </w:r>
            <w:r>
              <w:noBreakHyphen/>
              <w:t>item sample, test an additional 25 items.</w:t>
            </w:r>
          </w:p>
          <w:p w14:paraId="7976BB31" w14:textId="77777777" w:rsidR="005A6C37" w:rsidRDefault="005A6C37" w:rsidP="00FC5160">
            <w:pPr>
              <w:spacing w:after="240"/>
              <w:ind w:left="29" w:right="-16"/>
              <w:jc w:val="left"/>
            </w:pPr>
            <w:r>
              <w:t>If more than 1 error is found in the 50</w:t>
            </w:r>
            <w:r>
              <w:noBreakHyphen/>
              <w:t>item sample, the store fails.</w:t>
            </w:r>
          </w:p>
          <w:p w14:paraId="0013D6C6" w14:textId="77777777" w:rsidR="005A6C37" w:rsidRDefault="005A6C37" w:rsidP="00FC5160">
            <w:pPr>
              <w:ind w:left="29" w:right="-16"/>
              <w:jc w:val="left"/>
            </w:pPr>
            <w:r w:rsidRPr="00207089">
              <w:rPr>
                <w:b/>
              </w:rPr>
              <w:t>NOTE:</w:t>
            </w:r>
            <w:r>
              <w:t xml:space="preserve">  If more than 1 error is found in the first 25 items, the store fails.</w:t>
            </w:r>
          </w:p>
        </w:tc>
      </w:tr>
      <w:tr w:rsidR="005A6C37" w14:paraId="03B62408" w14:textId="77777777" w:rsidTr="00FC5160">
        <w:trPr>
          <w:cantSplit/>
          <w:trHeight w:val="20"/>
          <w:jc w:val="center"/>
        </w:trPr>
        <w:tc>
          <w:tcPr>
            <w:tcW w:w="1875" w:type="dxa"/>
            <w:vAlign w:val="center"/>
          </w:tcPr>
          <w:p w14:paraId="1F4931B2" w14:textId="77777777" w:rsidR="005A6C37" w:rsidRDefault="005A6C37" w:rsidP="006E630D">
            <w:pPr>
              <w:ind w:left="29" w:right="180"/>
            </w:pPr>
            <w:r>
              <w:t>All Other Retail Stores</w:t>
            </w:r>
          </w:p>
        </w:tc>
        <w:tc>
          <w:tcPr>
            <w:tcW w:w="2163" w:type="dxa"/>
          </w:tcPr>
          <w:p w14:paraId="78FD6AEE" w14:textId="77777777" w:rsidR="005A6C37" w:rsidRDefault="005A6C37" w:rsidP="00FC5160">
            <w:pPr>
              <w:spacing w:after="240"/>
              <w:ind w:left="14" w:right="187"/>
              <w:jc w:val="left"/>
            </w:pPr>
            <w:r>
              <w:t>Two-Stage Sample:</w:t>
            </w:r>
          </w:p>
          <w:p w14:paraId="5EFFE1E3" w14:textId="77777777" w:rsidR="005A6C37" w:rsidRDefault="005A6C37" w:rsidP="00FC5160">
            <w:pPr>
              <w:spacing w:after="240"/>
              <w:ind w:left="14" w:right="187"/>
              <w:jc w:val="left"/>
            </w:pPr>
            <w:r>
              <w:t xml:space="preserve">First Stage = 50 items </w:t>
            </w:r>
          </w:p>
          <w:p w14:paraId="4F936B72" w14:textId="77777777" w:rsidR="005A6C37" w:rsidRDefault="005A6C37" w:rsidP="00FC5160">
            <w:pPr>
              <w:spacing w:after="240"/>
              <w:ind w:left="14" w:right="187"/>
              <w:jc w:val="left"/>
            </w:pPr>
            <w:r>
              <w:t>Second Stage = 50 items or more</w:t>
            </w:r>
          </w:p>
          <w:p w14:paraId="0E4DACD9" w14:textId="77777777" w:rsidR="00000FBC" w:rsidRDefault="005A6C37" w:rsidP="00FC5160">
            <w:pPr>
              <w:spacing w:after="240"/>
              <w:ind w:left="14" w:right="187"/>
              <w:jc w:val="left"/>
              <w:rPr>
                <w:rFonts w:ascii="Arial" w:hAnsi="Arial" w:cs="Arial"/>
                <w:b/>
                <w:bCs/>
                <w:kern w:val="32"/>
                <w:sz w:val="32"/>
                <w:szCs w:val="32"/>
              </w:rPr>
            </w:pPr>
            <w:r>
              <w:t>Total = 100 items or</w:t>
            </w:r>
            <w:r w:rsidR="00D336D6">
              <w:t xml:space="preserve"> </w:t>
            </w:r>
            <w:r>
              <w:t>more</w:t>
            </w:r>
          </w:p>
        </w:tc>
        <w:tc>
          <w:tcPr>
            <w:tcW w:w="2430" w:type="dxa"/>
            <w:vMerge/>
            <w:vAlign w:val="center"/>
          </w:tcPr>
          <w:p w14:paraId="54ECA83E" w14:textId="77777777" w:rsidR="005A6C37" w:rsidRDefault="005A6C37" w:rsidP="006E630D">
            <w:pPr>
              <w:ind w:left="720" w:right="180" w:hanging="360"/>
              <w:jc w:val="left"/>
            </w:pPr>
          </w:p>
        </w:tc>
        <w:tc>
          <w:tcPr>
            <w:tcW w:w="2967" w:type="dxa"/>
          </w:tcPr>
          <w:p w14:paraId="15FF4132" w14:textId="77777777" w:rsidR="005A6C37" w:rsidRDefault="005A6C37" w:rsidP="00FC5160">
            <w:pPr>
              <w:spacing w:after="240"/>
              <w:ind w:left="29"/>
              <w:jc w:val="left"/>
            </w:pPr>
            <w:r>
              <w:t>If 1 error is found in the 50</w:t>
            </w:r>
            <w:r>
              <w:noBreakHyphen/>
              <w:t>item sample, the store passes.</w:t>
            </w:r>
          </w:p>
          <w:p w14:paraId="29C90880" w14:textId="77777777" w:rsidR="005A6C37" w:rsidRDefault="005A6C37" w:rsidP="00FC5160">
            <w:pPr>
              <w:spacing w:after="240"/>
              <w:ind w:left="29"/>
              <w:jc w:val="left"/>
            </w:pPr>
            <w:r>
              <w:t>If 2 errors are found in the 50</w:t>
            </w:r>
            <w:r>
              <w:noBreakHyphen/>
              <w:t>item sample, test an additional 50 items.</w:t>
            </w:r>
          </w:p>
          <w:p w14:paraId="654DB213" w14:textId="2F453E2A" w:rsidR="005A6C37" w:rsidRDefault="005A6C37" w:rsidP="00FC5160">
            <w:pPr>
              <w:spacing w:after="240"/>
              <w:ind w:left="29"/>
              <w:jc w:val="left"/>
            </w:pPr>
            <w:r>
              <w:t>If more than 2 errors are found in the 100</w:t>
            </w:r>
            <w:r w:rsidR="0020410A">
              <w:t>-</w:t>
            </w:r>
            <w:r>
              <w:t>item sample, the store fails.</w:t>
            </w:r>
          </w:p>
          <w:p w14:paraId="79EFE877" w14:textId="77777777" w:rsidR="005A6C37" w:rsidRDefault="005A6C37" w:rsidP="00FC5160">
            <w:pPr>
              <w:ind w:left="29"/>
              <w:jc w:val="left"/>
            </w:pPr>
            <w:r w:rsidRPr="00912EE0">
              <w:rPr>
                <w:b/>
              </w:rPr>
              <w:t>NOTE:</w:t>
            </w:r>
            <w:r>
              <w:t xml:space="preserve">  If more than 2 errors are found in either stage, the store fails.</w:t>
            </w:r>
          </w:p>
        </w:tc>
      </w:tr>
      <w:tr w:rsidR="005A6C37" w14:paraId="11561809" w14:textId="77777777" w:rsidTr="006368DB">
        <w:trPr>
          <w:cantSplit/>
          <w:trHeight w:val="20"/>
          <w:jc w:val="center"/>
        </w:trPr>
        <w:tc>
          <w:tcPr>
            <w:tcW w:w="1875" w:type="dxa"/>
            <w:tcBorders>
              <w:bottom w:val="double" w:sz="4" w:space="0" w:color="auto"/>
            </w:tcBorders>
            <w:shd w:val="clear" w:color="auto" w:fill="F2F2F2" w:themeFill="background1" w:themeFillShade="F2"/>
            <w:vAlign w:val="center"/>
          </w:tcPr>
          <w:p w14:paraId="7D90F1B0" w14:textId="77777777" w:rsidR="005A6C37" w:rsidRDefault="005A6C37" w:rsidP="006E630D">
            <w:pPr>
              <w:ind w:left="720" w:right="180" w:hanging="360"/>
              <w:jc w:val="left"/>
            </w:pPr>
          </w:p>
        </w:tc>
        <w:tc>
          <w:tcPr>
            <w:tcW w:w="2163" w:type="dxa"/>
            <w:tcBorders>
              <w:bottom w:val="double" w:sz="4" w:space="0" w:color="auto"/>
            </w:tcBorders>
            <w:vAlign w:val="center"/>
          </w:tcPr>
          <w:p w14:paraId="3C94E247" w14:textId="77777777" w:rsidR="005A6C37" w:rsidRDefault="005A6C37" w:rsidP="00FC5160">
            <w:pPr>
              <w:spacing w:after="240"/>
              <w:ind w:left="173" w:right="187" w:hanging="144"/>
              <w:jc w:val="left"/>
            </w:pPr>
            <w:r>
              <w:t>Single-Stage Sample:</w:t>
            </w:r>
          </w:p>
          <w:p w14:paraId="05D617BD" w14:textId="77777777" w:rsidR="005A6C37" w:rsidRDefault="005A6C37" w:rsidP="006E630D">
            <w:pPr>
              <w:ind w:left="173" w:right="180" w:hanging="144"/>
              <w:jc w:val="left"/>
            </w:pPr>
            <w:r>
              <w:t>100 or more items</w:t>
            </w:r>
          </w:p>
        </w:tc>
        <w:tc>
          <w:tcPr>
            <w:tcW w:w="2430" w:type="dxa"/>
            <w:vMerge/>
            <w:tcBorders>
              <w:bottom w:val="double" w:sz="4" w:space="0" w:color="auto"/>
            </w:tcBorders>
            <w:vAlign w:val="center"/>
          </w:tcPr>
          <w:p w14:paraId="015963B0" w14:textId="77777777" w:rsidR="005A6C37" w:rsidRDefault="005A6C37" w:rsidP="006E630D">
            <w:pPr>
              <w:ind w:left="720" w:right="180" w:hanging="360"/>
              <w:jc w:val="left"/>
            </w:pPr>
          </w:p>
        </w:tc>
        <w:tc>
          <w:tcPr>
            <w:tcW w:w="2967" w:type="dxa"/>
            <w:tcBorders>
              <w:bottom w:val="double" w:sz="4" w:space="0" w:color="auto"/>
            </w:tcBorders>
            <w:vAlign w:val="center"/>
          </w:tcPr>
          <w:p w14:paraId="5D5208FD" w14:textId="77777777" w:rsidR="005A6C37" w:rsidRDefault="005A6C37" w:rsidP="00FC5160">
            <w:pPr>
              <w:suppressAutoHyphens/>
              <w:ind w:left="29" w:right="72"/>
            </w:pPr>
            <w:r>
              <w:t>If more than 2 errors are found in the 100</w:t>
            </w:r>
            <w:r>
              <w:noBreakHyphen/>
              <w:t>item sample the store fails</w:t>
            </w:r>
            <w:r w:rsidR="00BE71A4">
              <w:t xml:space="preserve">; </w:t>
            </w:r>
            <w:r>
              <w:t>or</w:t>
            </w:r>
          </w:p>
          <w:p w14:paraId="54CB2BA4" w14:textId="77777777" w:rsidR="005A6C37" w:rsidRDefault="005A6C37" w:rsidP="00FC5160">
            <w:pPr>
              <w:suppressAutoHyphens/>
              <w:ind w:left="29" w:right="72"/>
            </w:pPr>
            <w:r>
              <w:t>If more than 100 items are sampled, the error rate shall not exceed 2 %.</w:t>
            </w:r>
          </w:p>
        </w:tc>
      </w:tr>
    </w:tbl>
    <w:p w14:paraId="190668F1" w14:textId="77777777" w:rsidR="005A6C37" w:rsidRPr="0097652A" w:rsidRDefault="005A6C37" w:rsidP="00FC5160">
      <w:pPr>
        <w:spacing w:before="240" w:after="240"/>
        <w:ind w:left="360"/>
        <w:rPr>
          <w:i/>
          <w:iCs/>
        </w:rPr>
      </w:pPr>
      <w:r w:rsidRPr="0097652A">
        <w:rPr>
          <w:b/>
          <w:bCs/>
          <w:i/>
          <w:iCs/>
        </w:rPr>
        <w:t>NOTE 1:</w:t>
      </w:r>
      <w:r w:rsidRPr="0097652A">
        <w:rPr>
          <w:i/>
          <w:iCs/>
        </w:rPr>
        <w:t xml:space="preserve">  These sampling procedures allow flexibility in sample collection for use in any type or size of store.  You can take several different approaches and select a number of “areas” to sample using the sample sizes in Table 1.  For example, to perform a 100-item inspection in a department store with 20 “areas,” you can either verify 5 items in an “area,” 10 items in each of 10 “areas,” or 20 items from each of 5 “areas.”</w:t>
      </w:r>
    </w:p>
    <w:p w14:paraId="34D5E540" w14:textId="77777777" w:rsidR="005A6C37" w:rsidRPr="0097652A" w:rsidRDefault="005A6C37" w:rsidP="00552AB2">
      <w:pPr>
        <w:spacing w:after="240"/>
        <w:ind w:left="360"/>
        <w:rPr>
          <w:i/>
          <w:iCs/>
        </w:rPr>
      </w:pPr>
      <w:r w:rsidRPr="0097652A">
        <w:rPr>
          <w:b/>
          <w:bCs/>
          <w:i/>
          <w:iCs/>
        </w:rPr>
        <w:t>NOTE 2:</w:t>
      </w:r>
      <w:r w:rsidRPr="0097652A">
        <w:rPr>
          <w:i/>
          <w:iCs/>
        </w:rPr>
        <w:t xml:space="preserve">  The sample sizes used for routine inspections in this procedure should not be used to estimate the overall accuracy of prices in a store.</w:t>
      </w:r>
    </w:p>
    <w:p w14:paraId="047886A4" w14:textId="77777777" w:rsidR="005A6C37" w:rsidRPr="0097652A" w:rsidRDefault="005A6C37" w:rsidP="00552AB2">
      <w:pPr>
        <w:spacing w:after="240"/>
        <w:ind w:left="360"/>
        <w:rPr>
          <w:i/>
        </w:rPr>
      </w:pPr>
      <w:r w:rsidRPr="0097652A">
        <w:rPr>
          <w:b/>
          <w:bCs/>
          <w:i/>
          <w:iCs/>
        </w:rPr>
        <w:t>NOTE 3:</w:t>
      </w:r>
      <w:r w:rsidRPr="0097652A">
        <w:rPr>
          <w:i/>
          <w:iCs/>
        </w:rPr>
        <w:t xml:space="preserve">  In some stores, price reductions are not programmed into the point-of-sale system.  Instead, discounts are manually entered by a </w:t>
      </w:r>
      <w:proofErr w:type="gramStart"/>
      <w:r w:rsidRPr="0097652A">
        <w:rPr>
          <w:i/>
          <w:iCs/>
        </w:rPr>
        <w:t>sales clerk</w:t>
      </w:r>
      <w:proofErr w:type="gramEnd"/>
      <w:r w:rsidRPr="0097652A">
        <w:rPr>
          <w:i/>
          <w:iCs/>
        </w:rPr>
        <w:t xml:space="preserve">; however, the sales clerks should have a means of identifying a sale item.  When conducting normal inspections, verify the price of the sale items by allowing the </w:t>
      </w:r>
      <w:proofErr w:type="gramStart"/>
      <w:r w:rsidRPr="0097652A">
        <w:rPr>
          <w:i/>
          <w:iCs/>
        </w:rPr>
        <w:t>sales clerk</w:t>
      </w:r>
      <w:proofErr w:type="gramEnd"/>
      <w:r w:rsidRPr="0097652A">
        <w:rPr>
          <w:i/>
          <w:iCs/>
        </w:rPr>
        <w:t xml:space="preserve"> to determine the price of the item using the store’s customary procedures.  This will ensure that the customer receives the correct price regardless of the location where the check-out occurs.</w:t>
      </w:r>
    </w:p>
    <w:p w14:paraId="7614FE61" w14:textId="7B8877B3" w:rsidR="005A6C37" w:rsidRDefault="005A6C37" w:rsidP="006368DB">
      <w:pPr>
        <w:tabs>
          <w:tab w:val="left" w:pos="1080"/>
        </w:tabs>
        <w:spacing w:after="240"/>
        <w:ind w:left="360"/>
      </w:pPr>
      <w:bookmarkStart w:id="4346" w:name="_Toc85008840"/>
      <w:r w:rsidRPr="00C54307">
        <w:rPr>
          <w:rStyle w:val="ExaminProcLevel3Char"/>
          <w:b/>
          <w:sz w:val="20"/>
        </w:rPr>
        <w:lastRenderedPageBreak/>
        <w:t>7.3.1</w:t>
      </w:r>
      <w:r w:rsidR="006368DB">
        <w:rPr>
          <w:rStyle w:val="ExaminProcLevel3Char"/>
          <w:b/>
          <w:sz w:val="20"/>
        </w:rPr>
        <w:t>.</w:t>
      </w:r>
      <w:r w:rsidR="006368DB">
        <w:rPr>
          <w:rStyle w:val="ExaminProcLevel3Char"/>
          <w:b/>
          <w:sz w:val="20"/>
        </w:rPr>
        <w:tab/>
      </w:r>
      <w:r w:rsidRPr="00C54307">
        <w:rPr>
          <w:rStyle w:val="ExaminProcLevel3Char"/>
          <w:b/>
          <w:sz w:val="20"/>
        </w:rPr>
        <w:t>Randomized Sample Collection.</w:t>
      </w:r>
      <w:bookmarkEnd w:id="4346"/>
      <w:r>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14:paraId="3F56D7C0" w14:textId="77777777" w:rsidR="005A6C37" w:rsidRDefault="005A6C37" w:rsidP="00552AB2">
      <w:pPr>
        <w:spacing w:after="240"/>
        <w:ind w:left="360"/>
      </w:pPr>
      <w:r>
        <w:t>The steps of the randomized sampling collection procedure are as follows:</w:t>
      </w:r>
    </w:p>
    <w:p w14:paraId="67F6E254" w14:textId="77777777" w:rsidR="005A6C37" w:rsidRDefault="005A6C37" w:rsidP="00552AB2">
      <w:pPr>
        <w:spacing w:after="240"/>
        <w:ind w:left="1080" w:hanging="360"/>
      </w:pPr>
      <w:r>
        <w:t>(a)</w:t>
      </w:r>
      <w:r>
        <w:tab/>
        <w:t>Count the number of “areas” in the store which have products to be verified:</w:t>
      </w:r>
    </w:p>
    <w:p w14:paraId="3E983776" w14:textId="77777777" w:rsidR="005A6C37" w:rsidRDefault="005A6C37" w:rsidP="00552AB2">
      <w:pPr>
        <w:suppressAutoHyphens/>
        <w:spacing w:after="240"/>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552AB2">
      <w:pPr>
        <w:spacing w:after="240"/>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6368DB">
      <w:pPr>
        <w:tabs>
          <w:tab w:val="left" w:pos="1620"/>
        </w:tabs>
        <w:suppressAutoHyphens/>
        <w:spacing w:after="240"/>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2721A01D" w:rsidR="005A6C37" w:rsidRDefault="005A6C37" w:rsidP="006368DB">
      <w:pPr>
        <w:pStyle w:val="ExaminProcLevel4"/>
        <w:tabs>
          <w:tab w:val="left" w:pos="1620"/>
        </w:tabs>
        <w:spacing w:after="240"/>
        <w:ind w:right="180"/>
      </w:pPr>
      <w:bookmarkStart w:id="4347" w:name="_Toc85008841"/>
      <w:r>
        <w:t>7.3.1.1</w:t>
      </w:r>
      <w:r w:rsidR="006368DB">
        <w:t>.</w:t>
      </w:r>
      <w:r w:rsidR="006368DB">
        <w:tab/>
      </w:r>
      <w:r>
        <w:t>Example 1.  Illustrations of the Randomized Sampling Procedure.</w:t>
      </w:r>
      <w:bookmarkEnd w:id="4347"/>
    </w:p>
    <w:p w14:paraId="56B36A1C" w14:textId="77777777" w:rsidR="005A6C37" w:rsidRDefault="005A6C37" w:rsidP="00552AB2">
      <w:pPr>
        <w:numPr>
          <w:ilvl w:val="0"/>
          <w:numId w:val="2"/>
        </w:numPr>
        <w:tabs>
          <w:tab w:val="clear" w:pos="1320"/>
        </w:tabs>
        <w:suppressAutoHyphens/>
        <w:spacing w:after="240"/>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14:paraId="16187B69" w14:textId="77777777" w:rsidR="005A6C37" w:rsidRDefault="005A6C37" w:rsidP="00552AB2">
      <w:pPr>
        <w:spacing w:after="240"/>
        <w:ind w:left="1440"/>
        <w:rPr>
          <w:b/>
        </w:rPr>
      </w:pPr>
      <w:r>
        <w:rPr>
          <w:b/>
        </w:rPr>
        <w:t>Examples:</w:t>
      </w:r>
    </w:p>
    <w:p w14:paraId="60FFC8A5" w14:textId="77777777" w:rsidR="005A6C37" w:rsidRDefault="005A6C37" w:rsidP="00552AB2">
      <w:pPr>
        <w:numPr>
          <w:ilvl w:val="0"/>
          <w:numId w:val="1"/>
        </w:numPr>
        <w:tabs>
          <w:tab w:val="clear" w:pos="1080"/>
        </w:tabs>
        <w:spacing w:after="240"/>
        <w:ind w:left="1800"/>
      </w:pPr>
      <w:r>
        <w:t>Select 5 items from all of the shelves and displays in the produce section which are grouped as a single “area,”</w:t>
      </w:r>
    </w:p>
    <w:p w14:paraId="43A65340" w14:textId="77777777" w:rsidR="005A6C37" w:rsidRDefault="005A6C37" w:rsidP="00552AB2">
      <w:pPr>
        <w:numPr>
          <w:ilvl w:val="0"/>
          <w:numId w:val="1"/>
        </w:numPr>
        <w:tabs>
          <w:tab w:val="clear" w:pos="1080"/>
        </w:tabs>
        <w:spacing w:after="240"/>
        <w:ind w:left="1800"/>
      </w:pPr>
      <w:r>
        <w:t>Select 85 items by choosing 5 items from either side of several of the 13 aisles (e.g., there are 26 rows of shelves from which samples may be selected.  To select 85 items, select 5 items from 17 of the 26 rows of shelves).</w:t>
      </w:r>
    </w:p>
    <w:p w14:paraId="1C82600A" w14:textId="77777777" w:rsidR="005A6C37" w:rsidRDefault="005A6C37" w:rsidP="00552AB2">
      <w:pPr>
        <w:numPr>
          <w:ilvl w:val="0"/>
          <w:numId w:val="1"/>
        </w:numPr>
        <w:tabs>
          <w:tab w:val="clear" w:pos="1080"/>
        </w:tabs>
        <w:spacing w:after="240"/>
        <w:ind w:left="1800"/>
      </w:pPr>
      <w:r>
        <w:t>Select 5 items from the counters along the back of the store, and</w:t>
      </w:r>
    </w:p>
    <w:p w14:paraId="4FDD75C3" w14:textId="77777777" w:rsidR="005A6C37" w:rsidRDefault="005A6C37" w:rsidP="00552AB2">
      <w:pPr>
        <w:numPr>
          <w:ilvl w:val="0"/>
          <w:numId w:val="1"/>
        </w:numPr>
        <w:tabs>
          <w:tab w:val="clear" w:pos="1080"/>
        </w:tabs>
        <w:spacing w:after="240"/>
        <w:ind w:left="1800"/>
      </w:pPr>
      <w:r>
        <w:t>Select 5 items from the deli-bakery and the cash register areas which are grouped as a single “area.”</w:t>
      </w:r>
    </w:p>
    <w:p w14:paraId="3A1D8C33" w14:textId="77777777" w:rsidR="005A6C37" w:rsidRDefault="005A6C37" w:rsidP="00641DF4">
      <w:pPr>
        <w:numPr>
          <w:ilvl w:val="0"/>
          <w:numId w:val="2"/>
        </w:numPr>
        <w:tabs>
          <w:tab w:val="clear" w:pos="1320"/>
        </w:tabs>
        <w:spacing w:after="240"/>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14:paraId="5FECAF8C" w14:textId="77777777" w:rsidR="005A6C37" w:rsidRDefault="005A6C37" w:rsidP="00641DF4">
      <w:pPr>
        <w:spacing w:after="240"/>
        <w:ind w:left="1440"/>
      </w:pPr>
      <w:r>
        <w:t>The following breakdown of “areas” is illustrated in Figure 2; the same approach is used in Figure 3.  Figure 4 illustrates an example of sampling 100 items by selecting 20 items from 5 different areas in a department store.</w:t>
      </w:r>
    </w:p>
    <w:tbl>
      <w:tblPr>
        <w:tblW w:w="8071" w:type="dxa"/>
        <w:tblInd w:w="1469" w:type="dxa"/>
        <w:tblLayout w:type="fixed"/>
        <w:tblLook w:val="0000" w:firstRow="0" w:lastRow="0" w:firstColumn="0" w:lastColumn="0" w:noHBand="0" w:noVBand="0"/>
        <w:tblCaption w:val="Figure 2"/>
        <w:tblDescription w:val="The following breakdown of “areas” is illustrated in Figure 2; the same approach is used in Fig-ure 3.  Figure 4 illustrates an example of sampling 100 items by selecting 20 items from 5 different areas in a department store."/>
      </w:tblPr>
      <w:tblGrid>
        <w:gridCol w:w="781"/>
        <w:gridCol w:w="7290"/>
      </w:tblGrid>
      <w:tr w:rsidR="005A6C37" w14:paraId="258CBDBF" w14:textId="77777777" w:rsidTr="006368DB">
        <w:tc>
          <w:tcPr>
            <w:tcW w:w="781" w:type="dxa"/>
            <w:tcMar>
              <w:left w:w="29" w:type="dxa"/>
              <w:right w:w="29" w:type="dxa"/>
            </w:tcMar>
          </w:tcPr>
          <w:p w14:paraId="1B25CD60" w14:textId="77777777" w:rsidR="005A6C37" w:rsidRDefault="005A6C37" w:rsidP="00BC1F8D">
            <w:pPr>
              <w:keepNext/>
              <w:keepLines/>
              <w:spacing w:after="240"/>
              <w:jc w:val="right"/>
              <w:rPr>
                <w:szCs w:val="20"/>
              </w:rPr>
            </w:pPr>
            <w:r>
              <w:rPr>
                <w:szCs w:val="20"/>
              </w:rPr>
              <w:lastRenderedPageBreak/>
              <w:t>1 -</w:t>
            </w:r>
          </w:p>
        </w:tc>
        <w:tc>
          <w:tcPr>
            <w:tcW w:w="7290" w:type="dxa"/>
            <w:tcMar>
              <w:left w:w="14" w:type="dxa"/>
              <w:right w:w="115" w:type="dxa"/>
            </w:tcMar>
          </w:tcPr>
          <w:p w14:paraId="14449174" w14:textId="77777777" w:rsidR="005A6C37" w:rsidRDefault="005A6C37" w:rsidP="00BC1F8D">
            <w:pPr>
              <w:keepNext/>
              <w:keepLines/>
              <w:spacing w:after="240"/>
              <w:ind w:left="14"/>
              <w:jc w:val="left"/>
              <w:rPr>
                <w:szCs w:val="20"/>
              </w:rPr>
            </w:pPr>
            <w:r>
              <w:rPr>
                <w:szCs w:val="20"/>
              </w:rPr>
              <w:t>All shelves and displays in the produce section are grouped as a single “area.”</w:t>
            </w:r>
          </w:p>
        </w:tc>
      </w:tr>
      <w:tr w:rsidR="005A6C37" w14:paraId="03D21B83" w14:textId="77777777" w:rsidTr="006368DB">
        <w:tc>
          <w:tcPr>
            <w:tcW w:w="781" w:type="dxa"/>
            <w:tcMar>
              <w:left w:w="29" w:type="dxa"/>
              <w:right w:w="29" w:type="dxa"/>
            </w:tcMar>
          </w:tcPr>
          <w:p w14:paraId="2358217B" w14:textId="77777777" w:rsidR="005A6C37" w:rsidRDefault="005A6C37" w:rsidP="00552AB2">
            <w:pPr>
              <w:keepNext/>
              <w:keepLines/>
              <w:spacing w:after="240"/>
              <w:jc w:val="right"/>
              <w:rPr>
                <w:szCs w:val="20"/>
              </w:rPr>
            </w:pPr>
            <w:r>
              <w:rPr>
                <w:szCs w:val="20"/>
              </w:rPr>
              <w:t>28 -</w:t>
            </w:r>
          </w:p>
        </w:tc>
        <w:tc>
          <w:tcPr>
            <w:tcW w:w="7290" w:type="dxa"/>
            <w:tcMar>
              <w:left w:w="14" w:type="dxa"/>
              <w:right w:w="115" w:type="dxa"/>
            </w:tcMar>
          </w:tcPr>
          <w:p w14:paraId="07091E0A" w14:textId="77777777" w:rsidR="005A6C37" w:rsidRDefault="005A6C37" w:rsidP="00552AB2">
            <w:pPr>
              <w:keepNext/>
              <w:keepLines/>
              <w:spacing w:after="240"/>
              <w:ind w:left="14"/>
              <w:jc w:val="left"/>
              <w:rPr>
                <w:szCs w:val="20"/>
              </w:rPr>
            </w:pPr>
            <w:r>
              <w:rPr>
                <w:szCs w:val="20"/>
              </w:rPr>
              <w:t>The 13 aisles (26 rows of shelves), the counters along the back of the store, and the cash register areas are counted as “areas.”</w:t>
            </w:r>
          </w:p>
        </w:tc>
      </w:tr>
      <w:tr w:rsidR="005A6C37" w14:paraId="78839FA2" w14:textId="77777777" w:rsidTr="006368DB">
        <w:tc>
          <w:tcPr>
            <w:tcW w:w="781" w:type="dxa"/>
            <w:tcMar>
              <w:left w:w="29" w:type="dxa"/>
              <w:right w:w="29" w:type="dxa"/>
            </w:tcMar>
          </w:tcPr>
          <w:p w14:paraId="2E7614B5" w14:textId="77777777" w:rsidR="005A6C37" w:rsidRDefault="005A6C37" w:rsidP="00552AB2">
            <w:pPr>
              <w:keepNext/>
              <w:keepLines/>
              <w:spacing w:after="240"/>
              <w:jc w:val="right"/>
              <w:rPr>
                <w:szCs w:val="20"/>
              </w:rPr>
            </w:pPr>
            <w:r>
              <w:rPr>
                <w:szCs w:val="20"/>
              </w:rPr>
              <w:t>1 -</w:t>
            </w:r>
          </w:p>
        </w:tc>
        <w:tc>
          <w:tcPr>
            <w:tcW w:w="7290" w:type="dxa"/>
            <w:tcMar>
              <w:left w:w="14" w:type="dxa"/>
              <w:right w:w="115" w:type="dxa"/>
            </w:tcMar>
          </w:tcPr>
          <w:p w14:paraId="03052C5D" w14:textId="77777777" w:rsidR="005A6C37" w:rsidRDefault="005A6C37" w:rsidP="00552AB2">
            <w:pPr>
              <w:keepNext/>
              <w:keepLines/>
              <w:spacing w:after="240"/>
              <w:ind w:left="14"/>
              <w:jc w:val="left"/>
              <w:rPr>
                <w:szCs w:val="20"/>
              </w:rPr>
            </w:pPr>
            <w:r>
              <w:rPr>
                <w:szCs w:val="20"/>
              </w:rPr>
              <w:t>The “end-of-aisle” displays at the front and back of the store are grouped as a single “area.”</w:t>
            </w:r>
          </w:p>
        </w:tc>
      </w:tr>
      <w:tr w:rsidR="005A6C37" w14:paraId="0154B94C" w14:textId="77777777" w:rsidTr="006368DB">
        <w:tc>
          <w:tcPr>
            <w:tcW w:w="781" w:type="dxa"/>
            <w:tcMar>
              <w:left w:w="29" w:type="dxa"/>
              <w:right w:w="29" w:type="dxa"/>
            </w:tcMar>
          </w:tcPr>
          <w:p w14:paraId="6C8FFE5D" w14:textId="77777777" w:rsidR="005A6C37" w:rsidRDefault="005A6C37" w:rsidP="00552AB2">
            <w:pPr>
              <w:keepNext/>
              <w:keepLines/>
              <w:jc w:val="right"/>
              <w:rPr>
                <w:szCs w:val="20"/>
              </w:rPr>
            </w:pPr>
            <w:r>
              <w:rPr>
                <w:szCs w:val="20"/>
              </w:rPr>
              <w:t>30 -</w:t>
            </w:r>
          </w:p>
        </w:tc>
        <w:tc>
          <w:tcPr>
            <w:tcW w:w="7290" w:type="dxa"/>
            <w:tcMar>
              <w:left w:w="14" w:type="dxa"/>
              <w:right w:w="115" w:type="dxa"/>
            </w:tcMar>
          </w:tcPr>
          <w:p w14:paraId="6B1E37EF" w14:textId="77777777" w:rsidR="005A6C37" w:rsidRDefault="005A6C37" w:rsidP="00552AB2">
            <w:pPr>
              <w:keepNext/>
              <w:keepLines/>
              <w:ind w:left="14"/>
              <w:jc w:val="left"/>
              <w:rPr>
                <w:szCs w:val="20"/>
              </w:rPr>
            </w:pPr>
            <w:r>
              <w:rPr>
                <w:szCs w:val="20"/>
              </w:rPr>
              <w:t>Total “areas”</w:t>
            </w:r>
          </w:p>
        </w:tc>
      </w:tr>
    </w:tbl>
    <w:p w14:paraId="2A555A9F" w14:textId="77777777" w:rsidR="005A6C37" w:rsidRDefault="005A6C37" w:rsidP="00552AB2">
      <w:pPr>
        <w:pStyle w:val="TOC10"/>
        <w:keepNext/>
        <w:keepLines/>
      </w:pPr>
    </w:p>
    <w:p w14:paraId="27826094" w14:textId="77777777" w:rsidR="005A6C37" w:rsidRDefault="005A6C37" w:rsidP="00552AB2">
      <w:pPr>
        <w:numPr>
          <w:ilvl w:val="0"/>
          <w:numId w:val="75"/>
        </w:numPr>
        <w:tabs>
          <w:tab w:val="clear" w:pos="1440"/>
        </w:tabs>
        <w:spacing w:after="240"/>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14:paraId="0CF8EB85" w14:textId="77777777" w:rsidR="005A6C37" w:rsidRDefault="005A6C37" w:rsidP="00552AB2">
      <w:pPr>
        <w:numPr>
          <w:ilvl w:val="0"/>
          <w:numId w:val="75"/>
        </w:numPr>
        <w:tabs>
          <w:tab w:val="clear" w:pos="1440"/>
        </w:tabs>
        <w:spacing w:after="240"/>
        <w:ind w:left="1800"/>
      </w:pPr>
      <w:r>
        <w:t>If you round up to 4 items per area, you take a total of 120 samples, or</w:t>
      </w:r>
    </w:p>
    <w:p w14:paraId="16E6E86A" w14:textId="74B71485" w:rsidR="005A6C37" w:rsidRDefault="005A6C37" w:rsidP="00552AB2">
      <w:pPr>
        <w:numPr>
          <w:ilvl w:val="0"/>
          <w:numId w:val="75"/>
        </w:numPr>
        <w:tabs>
          <w:tab w:val="clear" w:pos="1440"/>
        </w:tabs>
        <w:spacing w:after="240"/>
        <w:ind w:left="1800"/>
      </w:pPr>
      <w:r>
        <w:t>You may select 10 items from 10 “areas.”</w:t>
      </w:r>
    </w:p>
    <w:p w14:paraId="3FF63655" w14:textId="0C55410C" w:rsidR="005A6C37" w:rsidRDefault="009D333C" w:rsidP="006E630D">
      <w:pPr>
        <w:ind w:left="274"/>
        <w:jc w:val="left"/>
      </w:pPr>
      <w:r>
        <w:rPr>
          <w:noProof/>
        </w:rPr>
        <w:drawing>
          <wp:inline distT="0" distB="0" distL="0" distR="0" wp14:anchorId="3DAD2B99" wp14:editId="450DCAC3">
            <wp:extent cx="5474208" cy="4815840"/>
            <wp:effectExtent l="0" t="0" r="0" b="3810"/>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474208" cy="4815840"/>
                    </a:xfrm>
                    <a:prstGeom prst="rect">
                      <a:avLst/>
                    </a:prstGeom>
                  </pic:spPr>
                </pic:pic>
              </a:graphicData>
            </a:graphic>
          </wp:inline>
        </w:drawing>
      </w:r>
    </w:p>
    <w:p w14:paraId="638F1F10" w14:textId="77777777" w:rsidR="005A6C37" w:rsidRDefault="005A6C37" w:rsidP="00BB7E87">
      <w:pPr>
        <w:tabs>
          <w:tab w:val="left" w:pos="9360"/>
        </w:tabs>
        <w:ind w:left="720" w:right="180"/>
        <w:jc w:val="center"/>
        <w:rPr>
          <w:b/>
          <w:bCs/>
        </w:rPr>
      </w:pPr>
      <w:r>
        <w:rPr>
          <w:b/>
          <w:bCs/>
        </w:rPr>
        <w:t>Figure 1.  Illustration of the Randomized Sampling Procedure</w:t>
      </w:r>
    </w:p>
    <w:p w14:paraId="04A78DE5" w14:textId="77777777" w:rsidR="005A6C37" w:rsidRDefault="005A6C37" w:rsidP="006E630D"/>
    <w:p w14:paraId="03AA7899" w14:textId="01DE32F6" w:rsidR="005A6C37" w:rsidRDefault="0096789F" w:rsidP="006368DB">
      <w:pPr>
        <w:tabs>
          <w:tab w:val="left" w:pos="9360"/>
        </w:tabs>
        <w:spacing w:after="240"/>
        <w:ind w:left="720" w:right="187"/>
        <w:jc w:val="center"/>
        <w:rPr>
          <w:b/>
          <w:bCs/>
        </w:rPr>
      </w:pPr>
      <w:r>
        <w:rPr>
          <w:b/>
          <w:noProof/>
        </w:rPr>
        <w:lastRenderedPageBreak/>
        <w:drawing>
          <wp:anchor distT="0" distB="0" distL="114300" distR="114300" simplePos="0" relativeHeight="251726848" behindDoc="0" locked="0" layoutInCell="1" allowOverlap="1" wp14:anchorId="4702112F" wp14:editId="19017447">
            <wp:simplePos x="0" y="0"/>
            <wp:positionH relativeFrom="column">
              <wp:posOffset>480695</wp:posOffset>
            </wp:positionH>
            <wp:positionV relativeFrom="paragraph">
              <wp:posOffset>0</wp:posOffset>
            </wp:positionV>
            <wp:extent cx="5381625" cy="4537710"/>
            <wp:effectExtent l="0" t="0" r="9525" b="0"/>
            <wp:wrapThrough wrapText="bothSides">
              <wp:wrapPolygon edited="0">
                <wp:start x="0" y="0"/>
                <wp:lineTo x="0" y="21491"/>
                <wp:lineTo x="21562" y="21491"/>
                <wp:lineTo x="21562" y="0"/>
                <wp:lineTo x="0" y="0"/>
              </wp:wrapPolygon>
            </wp:wrapThrough>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81625" cy="4537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bCs/>
        </w:rPr>
        <w:t>Figure 2.  Illustration of the Randomized Sampling Procedure</w:t>
      </w:r>
    </w:p>
    <w:p w14:paraId="05455B64" w14:textId="77777777" w:rsidR="005A6C37" w:rsidRDefault="005A6C37" w:rsidP="00552AB2">
      <w:pPr>
        <w:numPr>
          <w:ilvl w:val="0"/>
          <w:numId w:val="72"/>
        </w:numPr>
        <w:tabs>
          <w:tab w:val="clear" w:pos="3420"/>
        </w:tabs>
        <w:suppressAutoHyphens/>
        <w:spacing w:after="240"/>
        <w:ind w:left="144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552AB2">
      <w:pPr>
        <w:numPr>
          <w:ilvl w:val="0"/>
          <w:numId w:val="72"/>
        </w:numPr>
        <w:tabs>
          <w:tab w:val="clear" w:pos="3420"/>
        </w:tabs>
        <w:spacing w:after="240"/>
        <w:ind w:left="144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552AB2">
      <w:pPr>
        <w:numPr>
          <w:ilvl w:val="0"/>
          <w:numId w:val="72"/>
        </w:numPr>
        <w:tabs>
          <w:tab w:val="clear" w:pos="3420"/>
        </w:tabs>
        <w:suppressAutoHyphens/>
        <w:spacing w:after="240"/>
        <w:ind w:left="144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14:paraId="329D6D20" w14:textId="77777777" w:rsidR="005A6C37" w:rsidRPr="0097652A" w:rsidRDefault="005A6C37" w:rsidP="00552AB2">
      <w:pPr>
        <w:tabs>
          <w:tab w:val="left" w:pos="9360"/>
        </w:tabs>
        <w:spacing w:after="240"/>
        <w:ind w:left="1080"/>
        <w:rPr>
          <w:i/>
        </w:rPr>
      </w:pPr>
      <w:r w:rsidRPr="0097652A">
        <w:rPr>
          <w:b/>
          <w:i/>
        </w:rPr>
        <w:lastRenderedPageBreak/>
        <w:t>NOTE</w:t>
      </w:r>
      <w:r w:rsidRPr="0097652A">
        <w:rPr>
          <w:b/>
          <w:bCs/>
          <w:i/>
          <w:iCs/>
        </w:rPr>
        <w:t>:</w:t>
      </w:r>
      <w:r w:rsidRPr="0097652A">
        <w:rPr>
          <w:i/>
        </w:rPr>
        <w:t xml:space="preserve">  </w:t>
      </w:r>
      <w:r w:rsidRPr="0097652A">
        <w:rPr>
          <w:i/>
          <w:iCs/>
        </w:rPr>
        <w:t>Randomness can be increased by starting on different shelves or at the midpoint or rear of an aisle during an inspection, or by starting at different locations in a store on subsequent inspections.</w:t>
      </w:r>
      <w:r w:rsidRPr="0097652A">
        <w:rPr>
          <w:bCs/>
          <w:i/>
          <w:iCs/>
        </w:rPr>
        <w:t xml:space="preserve"> </w:t>
      </w:r>
      <w:r w:rsidRPr="0097652A">
        <w:rPr>
          <w:i/>
          <w:iCs/>
        </w:rPr>
        <w:t xml:space="preserve"> Always start at a different location on subsequent inspections of a store.  To maintain “randomness,” do not search for obvious pricing errors.  If you see pricing errors, have them corrected.  The sample should not include more than one of the same item from the same display.  If an item is out of stock, select the next item</w:t>
      </w:r>
      <w:r w:rsidRPr="0097652A">
        <w:rPr>
          <w:i/>
        </w:rPr>
        <w:t>.</w:t>
      </w:r>
    </w:p>
    <w:p w14:paraId="586CB4A9" w14:textId="77777777" w:rsidR="005A6C37" w:rsidRDefault="005A6C37" w:rsidP="00552AB2">
      <w:pPr>
        <w:numPr>
          <w:ilvl w:val="0"/>
          <w:numId w:val="72"/>
        </w:numPr>
        <w:tabs>
          <w:tab w:val="clear" w:pos="3420"/>
          <w:tab w:val="num" w:pos="1440"/>
          <w:tab w:val="left" w:pos="9360"/>
        </w:tabs>
        <w:spacing w:after="240"/>
        <w:ind w:left="1440"/>
      </w:pPr>
      <w:r>
        <w:t xml:space="preserve">This procedure is repeated for all “areas” until you </w:t>
      </w:r>
      <w:bookmarkStart w:id="4348" w:name="_Hlk73455062"/>
      <w:r>
        <w:t>complete the sample.  (See following Notes)</w:t>
      </w:r>
      <w:bookmarkEnd w:id="4348"/>
    </w:p>
    <w:p w14:paraId="1F5D9FC3" w14:textId="404896F2" w:rsidR="005A6C37" w:rsidRPr="0097652A" w:rsidRDefault="005A6C37" w:rsidP="00552AB2">
      <w:pPr>
        <w:tabs>
          <w:tab w:val="left" w:pos="9360"/>
        </w:tabs>
        <w:suppressAutoHyphens/>
        <w:spacing w:after="240"/>
        <w:ind w:left="1080"/>
        <w:rPr>
          <w:i/>
          <w:iCs/>
        </w:rPr>
      </w:pPr>
      <w:r w:rsidRPr="00F24A2A">
        <w:rPr>
          <w:b/>
          <w:bCs/>
          <w:i/>
          <w:iCs/>
        </w:rPr>
        <w:t>NOTE 1:</w:t>
      </w:r>
      <w:r w:rsidRPr="00F24A2A">
        <w:rPr>
          <w:i/>
        </w:rPr>
        <w:t xml:space="preserve">  </w:t>
      </w:r>
      <w:r w:rsidRPr="00F24A2A">
        <w:rPr>
          <w:i/>
          <w:iCs/>
        </w:rPr>
        <w:t>Include at least 5</w:t>
      </w:r>
      <w:r w:rsidR="0095220E" w:rsidRPr="00F24A2A">
        <w:rPr>
          <w:i/>
          <w:iCs/>
        </w:rPr>
        <w:t xml:space="preserve"> to </w:t>
      </w:r>
      <w:r w:rsidRPr="00F24A2A">
        <w:rPr>
          <w:i/>
          <w:iCs/>
        </w:rPr>
        <w:t>10 Price Look Up (PLU) and store-coded items in the samples.  In food</w:t>
      </w:r>
      <w:r w:rsidRPr="009146CA">
        <w:rPr>
          <w:iCs/>
        </w:rPr>
        <w:t xml:space="preserve"> </w:t>
      </w:r>
      <w:r w:rsidRPr="0097652A">
        <w:rPr>
          <w:i/>
          <w:iCs/>
        </w:rPr>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rPr>
          <w:i/>
          <w:iCs/>
        </w:rPr>
        <w:t>NOTE</w:t>
      </w:r>
      <w:r w:rsidRPr="0097652A">
        <w:rPr>
          <w:i/>
          <w:iCs/>
        </w:rPr>
        <w:t xml:space="preserve"> 2) or point-of-sale system (or have “store-coded” items scanned) and record the price, comparing it with the displayed sale price.  Record any errors (See </w:t>
      </w:r>
      <w:r w:rsidR="00D1125D" w:rsidRPr="0097652A">
        <w:rPr>
          <w:i/>
          <w:iCs/>
        </w:rPr>
        <w:t>NOTE</w:t>
      </w:r>
      <w:r w:rsidRPr="0097652A">
        <w:rPr>
          <w:i/>
          <w:iCs/>
        </w:rPr>
        <w:t> 3).  When checking “store-coded” items from the meat or other departments, remember a “</w:t>
      </w:r>
      <w:r w:rsidR="00CD2F2B" w:rsidRPr="0097652A">
        <w:rPr>
          <w:i/>
          <w:iCs/>
        </w:rPr>
        <w:t>UPC</w:t>
      </w:r>
      <w:r w:rsidRPr="0097652A">
        <w:rPr>
          <w:i/>
          <w:iCs/>
        </w:rPr>
        <w:t xml:space="preserve"> symbol” on a random weight label is read by a scanner to obtain the total price and identity.  The price is not stored in the point-of-sale database, but in the memory of the prepackaging scale.</w:t>
      </w:r>
    </w:p>
    <w:p w14:paraId="130F7ECA" w14:textId="13C7961A" w:rsidR="005A6C37" w:rsidRDefault="005A6C37" w:rsidP="00E635A1">
      <w:pPr>
        <w:tabs>
          <w:tab w:val="left" w:pos="9360"/>
        </w:tabs>
        <w:spacing w:after="240"/>
        <w:ind w:left="1080"/>
        <w:rPr>
          <w:i/>
          <w:iCs/>
        </w:rPr>
      </w:pPr>
      <w:r w:rsidRPr="0097652A">
        <w:rPr>
          <w:b/>
          <w:bCs/>
          <w:i/>
          <w:iCs/>
        </w:rPr>
        <w:t>NOTE 2</w:t>
      </w:r>
      <w:r w:rsidRPr="0097652A">
        <w:rPr>
          <w:i/>
          <w:iCs/>
        </w:rPr>
        <w:t xml:space="preserve">:  Some scales or point-of-sale systems do not display or record the unit price associated with the PLU unless a weight is on the scale.  For this type of device, a </w:t>
      </w:r>
      <w:r w:rsidR="00F52A48" w:rsidRPr="0097652A">
        <w:rPr>
          <w:i/>
          <w:iCs/>
        </w:rPr>
        <w:t>one-pound</w:t>
      </w:r>
      <w:r w:rsidRPr="0097652A">
        <w:rPr>
          <w:i/>
          <w:iCs/>
        </w:rPr>
        <w:t xml:space="preserve"> standard (or 1 kg) is placed on the scale load-receiving element.  Some systems automatically deduct tare, so check to make sure that this does not affect the price indication.</w:t>
      </w:r>
    </w:p>
    <w:p w14:paraId="6AD60F93" w14:textId="129B6087" w:rsidR="00E635A1" w:rsidRPr="0097652A" w:rsidRDefault="00E635A1" w:rsidP="00E635A1">
      <w:pPr>
        <w:tabs>
          <w:tab w:val="left" w:pos="9360"/>
        </w:tabs>
        <w:spacing w:after="240"/>
        <w:ind w:left="1080"/>
        <w:rPr>
          <w:i/>
          <w:iCs/>
        </w:rPr>
      </w:pPr>
      <w:r w:rsidRPr="006368DB">
        <w:rPr>
          <w:b/>
          <w:bCs/>
          <w:i/>
          <w:iCs/>
        </w:rPr>
        <w:t>NOTE 3:</w:t>
      </w:r>
      <w:r w:rsidRPr="006368DB">
        <w:rPr>
          <w:i/>
          <w:iCs/>
        </w:rPr>
        <w:t xml:space="preserve">  When you manually enter PLU codes and find errors, reenter the PLU number to ensure that the error was not caused by a keying mistake and that the item was identified accurately.</w:t>
      </w:r>
    </w:p>
    <w:p w14:paraId="49970247" w14:textId="43CBB326" w:rsidR="005A6C37" w:rsidRDefault="0096789F" w:rsidP="006E630D">
      <w:pPr>
        <w:tabs>
          <w:tab w:val="left" w:pos="9360"/>
        </w:tabs>
        <w:spacing w:after="240"/>
        <w:ind w:left="1080"/>
        <w:jc w:val="center"/>
        <w:rPr>
          <w:b/>
          <w:bCs/>
        </w:rPr>
      </w:pPr>
      <w:r>
        <w:rPr>
          <w:noProof/>
        </w:rPr>
        <w:lastRenderedPageBreak/>
        <w:drawing>
          <wp:anchor distT="0" distB="0" distL="114300" distR="114300" simplePos="0" relativeHeight="251727872" behindDoc="0" locked="0" layoutInCell="1" allowOverlap="1" wp14:anchorId="59126AD6" wp14:editId="0EA3DA55">
            <wp:simplePos x="0" y="0"/>
            <wp:positionH relativeFrom="column">
              <wp:posOffset>137803</wp:posOffset>
            </wp:positionH>
            <wp:positionV relativeFrom="paragraph">
              <wp:posOffset>0</wp:posOffset>
            </wp:positionV>
            <wp:extent cx="5819775" cy="4010025"/>
            <wp:effectExtent l="0" t="0" r="9525" b="9525"/>
            <wp:wrapThrough wrapText="bothSides">
              <wp:wrapPolygon edited="0">
                <wp:start x="0" y="0"/>
                <wp:lineTo x="0" y="21549"/>
                <wp:lineTo x="21565" y="21549"/>
                <wp:lineTo x="21565" y="0"/>
                <wp:lineTo x="0" y="0"/>
              </wp:wrapPolygon>
            </wp:wrapThrough>
            <wp:docPr id="10" name="Picture 10" descr="Illustration of how to take a random sample." title="Figure 3.  Illustration of the Randomized Sampling Proc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19775" cy="401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bCs/>
        </w:rPr>
        <w:t>Figure 3.  Illustration of the Randomized Sampling Procedure</w:t>
      </w:r>
    </w:p>
    <w:p w14:paraId="3034FFD0" w14:textId="410AF1A7" w:rsidR="005A6C37" w:rsidRDefault="005A6C37" w:rsidP="00167341">
      <w:pPr>
        <w:tabs>
          <w:tab w:val="left" w:pos="1080"/>
          <w:tab w:val="left" w:pos="9360"/>
        </w:tabs>
        <w:suppressAutoHyphens/>
        <w:spacing w:after="240"/>
        <w:ind w:left="360"/>
      </w:pPr>
      <w:bookmarkStart w:id="4349" w:name="_Toc85008842"/>
      <w:r w:rsidRPr="008A2E95">
        <w:rPr>
          <w:rStyle w:val="ExaminProcLevel3Char"/>
          <w:b/>
          <w:sz w:val="20"/>
        </w:rPr>
        <w:t>7.3.2.</w:t>
      </w:r>
      <w:r w:rsidR="006368DB">
        <w:rPr>
          <w:rStyle w:val="ExaminProcLevel3Char"/>
          <w:b/>
          <w:sz w:val="20"/>
        </w:rPr>
        <w:tab/>
      </w:r>
      <w:r w:rsidRPr="008A2E95">
        <w:rPr>
          <w:rStyle w:val="ExaminProcLevel3Char"/>
          <w:b/>
          <w:sz w:val="20"/>
        </w:rPr>
        <w:t>Stratified Sample Collection.</w:t>
      </w:r>
      <w:bookmarkEnd w:id="4349"/>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14:paraId="39141E81" w14:textId="77777777" w:rsidR="005A6C37" w:rsidRDefault="005A6C37" w:rsidP="00167341">
      <w:pPr>
        <w:tabs>
          <w:tab w:val="left" w:pos="9360"/>
        </w:tabs>
        <w:spacing w:after="240"/>
        <w:ind w:left="360"/>
      </w:pPr>
      <w:r>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53E2FBFA" w14:textId="77777777" w:rsidR="005A6C37" w:rsidRDefault="005A6C37" w:rsidP="0007143C">
      <w:pPr>
        <w:tabs>
          <w:tab w:val="left" w:pos="9360"/>
        </w:tabs>
        <w:spacing w:after="240"/>
        <w:ind w:left="360" w:right="187"/>
      </w:pPr>
    </w:p>
    <w:tbl>
      <w:tblPr>
        <w:tblW w:w="0" w:type="auto"/>
        <w:tblLook w:val="01E0" w:firstRow="1" w:lastRow="1" w:firstColumn="1" w:lastColumn="1" w:noHBand="0" w:noVBand="0"/>
        <w:tblCaption w:val="Figures 4 and 5"/>
        <w:tblDescription w:val="Figure 4.  Stratified Sample Collection. Figure 5.  Randomized Sample Collection."/>
      </w:tblPr>
      <w:tblGrid>
        <w:gridCol w:w="4267"/>
        <w:gridCol w:w="222"/>
        <w:gridCol w:w="4871"/>
      </w:tblGrid>
      <w:tr w:rsidR="000848F0" w14:paraId="3F3701E2" w14:textId="77777777" w:rsidTr="00167341">
        <w:tc>
          <w:tcPr>
            <w:tcW w:w="4352" w:type="dxa"/>
          </w:tcPr>
          <w:p w14:paraId="45E979BD" w14:textId="77777777" w:rsidR="005A6C37" w:rsidRDefault="0096789F" w:rsidP="00BC1F8D">
            <w:pPr>
              <w:pStyle w:val="BodyText"/>
              <w:framePr w:hSpace="180" w:wrap="around" w:vAnchor="text" w:hAnchor="text" w:y="1"/>
              <w:tabs>
                <w:tab w:val="left" w:pos="9360"/>
              </w:tabs>
              <w:ind w:right="180"/>
              <w:suppressOverlap/>
              <w:jc w:val="center"/>
            </w:pPr>
            <w:r>
              <w:rPr>
                <w:noProof/>
              </w:rPr>
              <w:lastRenderedPageBreak/>
              <w:drawing>
                <wp:anchor distT="0" distB="0" distL="114300" distR="114300" simplePos="0" relativeHeight="251728896" behindDoc="0" locked="0" layoutInCell="1" allowOverlap="1" wp14:anchorId="46329A97" wp14:editId="3D1FB270">
                  <wp:simplePos x="0" y="0"/>
                  <wp:positionH relativeFrom="column">
                    <wp:posOffset>-4750</wp:posOffset>
                  </wp:positionH>
                  <wp:positionV relativeFrom="paragraph">
                    <wp:posOffset>0</wp:posOffset>
                  </wp:positionV>
                  <wp:extent cx="2647887" cy="4745182"/>
                  <wp:effectExtent l="0" t="0" r="635" b="0"/>
                  <wp:wrapThrough wrapText="bothSides">
                    <wp:wrapPolygon edited="0">
                      <wp:start x="0" y="0"/>
                      <wp:lineTo x="0" y="21507"/>
                      <wp:lineTo x="21450" y="21507"/>
                      <wp:lineTo x="21450" y="0"/>
                      <wp:lineTo x="0" y="0"/>
                    </wp:wrapPolygon>
                  </wp:wrapThrough>
                  <wp:docPr id="11" name="Picture 11" descr="Drawing illustrating the stratifived sample collection." title="Figure 4. Stratifi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extLst>
                              <a:ext uri="{28A0092B-C50C-407E-A947-70E740481C1C}">
                                <a14:useLocalDpi xmlns:a14="http://schemas.microsoft.com/office/drawing/2010/main" val="0"/>
                              </a:ext>
                            </a:extLst>
                          </a:blip>
                          <a:srcRect l="22311" r="36185"/>
                          <a:stretch>
                            <a:fillRect/>
                          </a:stretch>
                        </pic:blipFill>
                        <pic:spPr bwMode="auto">
                          <a:xfrm>
                            <a:off x="0" y="0"/>
                            <a:ext cx="2647887" cy="474518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90" w:type="dxa"/>
          </w:tcPr>
          <w:p w14:paraId="28F03249" w14:textId="77777777" w:rsidR="005A6C37" w:rsidRDefault="005A6C37" w:rsidP="00BC1F8D">
            <w:pPr>
              <w:pStyle w:val="BodyText"/>
              <w:framePr w:hSpace="180" w:wrap="around" w:vAnchor="text" w:hAnchor="text" w:y="1"/>
              <w:tabs>
                <w:tab w:val="left" w:pos="9360"/>
              </w:tabs>
              <w:ind w:right="180"/>
              <w:suppressOverlap/>
            </w:pPr>
          </w:p>
        </w:tc>
        <w:tc>
          <w:tcPr>
            <w:tcW w:w="4850" w:type="dxa"/>
          </w:tcPr>
          <w:p w14:paraId="21C5E034" w14:textId="1E3F16DE" w:rsidR="005A6C37" w:rsidRDefault="00AB2261" w:rsidP="00BC1F8D">
            <w:pPr>
              <w:pStyle w:val="BodyText"/>
              <w:framePr w:hSpace="180" w:wrap="around" w:vAnchor="text" w:hAnchor="text" w:y="1"/>
              <w:tabs>
                <w:tab w:val="left" w:pos="9360"/>
              </w:tabs>
              <w:ind w:right="180"/>
              <w:suppressOverlap/>
              <w:jc w:val="center"/>
            </w:pPr>
            <w:r>
              <w:object w:dxaOrig="4666" w:dyaOrig="6826" w14:anchorId="0D5E5D08">
                <v:shape id="_x0000_i1026" type="#_x0000_t75" style="width:230.4pt;height:381.9pt" o:ole="" fillcolor="window">
                  <v:imagedata r:id="rId132" o:title=""/>
                </v:shape>
                <o:OLEObject Type="Embed" ProgID="Word.Picture.8" ShapeID="_x0000_i1026" DrawAspect="Content" ObjectID="_1711353898" r:id="rId133"/>
              </w:object>
            </w:r>
          </w:p>
        </w:tc>
      </w:tr>
      <w:tr w:rsidR="000848F0" w14:paraId="60267058" w14:textId="77777777" w:rsidTr="00167341">
        <w:tc>
          <w:tcPr>
            <w:tcW w:w="4352" w:type="dxa"/>
          </w:tcPr>
          <w:p w14:paraId="3C501085" w14:textId="77777777" w:rsidR="005A6C37" w:rsidRDefault="005A6C37" w:rsidP="00BC1F8D">
            <w:pPr>
              <w:pStyle w:val="BodyText"/>
              <w:framePr w:hSpace="180" w:wrap="around" w:vAnchor="text" w:hAnchor="text" w:y="1"/>
              <w:tabs>
                <w:tab w:val="left" w:pos="9360"/>
              </w:tabs>
              <w:ind w:right="180"/>
              <w:suppressOverlap/>
              <w:jc w:val="center"/>
            </w:pPr>
            <w:r>
              <w:rPr>
                <w:b/>
              </w:rPr>
              <w:t>Figure 4.  Stratified Sample Collection</w:t>
            </w:r>
          </w:p>
        </w:tc>
        <w:tc>
          <w:tcPr>
            <w:tcW w:w="590" w:type="dxa"/>
          </w:tcPr>
          <w:p w14:paraId="66969ADA" w14:textId="77777777" w:rsidR="005A6C37" w:rsidRDefault="005A6C37" w:rsidP="00BC1F8D">
            <w:pPr>
              <w:pStyle w:val="BodyText"/>
              <w:framePr w:hSpace="180" w:wrap="around" w:vAnchor="text" w:hAnchor="text" w:y="1"/>
              <w:tabs>
                <w:tab w:val="left" w:pos="9360"/>
              </w:tabs>
              <w:ind w:right="180"/>
              <w:suppressOverlap/>
            </w:pPr>
          </w:p>
        </w:tc>
        <w:tc>
          <w:tcPr>
            <w:tcW w:w="4850" w:type="dxa"/>
          </w:tcPr>
          <w:p w14:paraId="3ABF838C" w14:textId="77777777" w:rsidR="005A6C37" w:rsidRDefault="005A6C37" w:rsidP="00BC1F8D">
            <w:pPr>
              <w:pStyle w:val="BodyText"/>
              <w:framePr w:hSpace="180" w:wrap="around" w:vAnchor="text" w:hAnchor="text" w:y="1"/>
              <w:tabs>
                <w:tab w:val="left" w:pos="9360"/>
              </w:tabs>
              <w:ind w:right="180"/>
              <w:suppressOverlap/>
              <w:jc w:val="center"/>
            </w:pPr>
            <w:r>
              <w:rPr>
                <w:b/>
              </w:rPr>
              <w:t>Figure 5.  Randomized Sample Collection</w:t>
            </w:r>
          </w:p>
        </w:tc>
      </w:tr>
    </w:tbl>
    <w:p w14:paraId="401CE8A3" w14:textId="77777777" w:rsidR="005A6C37" w:rsidRDefault="005A6C37" w:rsidP="00552AB2">
      <w:pPr>
        <w:spacing w:before="240" w:after="240"/>
      </w:pPr>
      <w:r>
        <w:rPr>
          <w:b/>
          <w:bCs/>
        </w:rPr>
        <w:t>Sample Size.</w:t>
      </w:r>
      <w: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14:paraId="47DB69B6" w14:textId="77777777" w:rsidR="005A6C37" w:rsidRDefault="005A6C37" w:rsidP="00552AB2">
      <w:pPr>
        <w:suppressAutoHyphens/>
        <w:spacing w:after="240"/>
      </w:pPr>
      <w:r>
        <w:rPr>
          <w:b/>
          <w:bCs/>
        </w:rPr>
        <w:t>Stratified Sample Collection.</w:t>
      </w:r>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2D3EA330" w:rsidR="005A6C37" w:rsidRPr="006F49C4" w:rsidRDefault="005A6C37" w:rsidP="00552AB2">
      <w:pPr>
        <w:pStyle w:val="ExaminProcLevel4"/>
        <w:keepNext/>
        <w:tabs>
          <w:tab w:val="left" w:pos="1620"/>
        </w:tabs>
        <w:spacing w:after="240"/>
        <w:rPr>
          <w:bCs w:val="0"/>
        </w:rPr>
      </w:pPr>
      <w:bookmarkStart w:id="4350" w:name="_Toc85008843"/>
      <w:r w:rsidRPr="006F49C4">
        <w:rPr>
          <w:bCs w:val="0"/>
        </w:rPr>
        <w:t>7.3.2.1</w:t>
      </w:r>
      <w:r>
        <w:rPr>
          <w:bCs w:val="0"/>
        </w:rPr>
        <w:t>.</w:t>
      </w:r>
      <w:r w:rsidR="006368DB">
        <w:rPr>
          <w:bCs w:val="0"/>
        </w:rPr>
        <w:tab/>
      </w:r>
      <w:r w:rsidRPr="006F49C4">
        <w:t>Example</w:t>
      </w:r>
      <w:r w:rsidRPr="006F49C4">
        <w:rPr>
          <w:bCs w:val="0"/>
        </w:rPr>
        <w:t xml:space="preserve"> 2.  Two-Stage Manual Inspection using the Stratified Sampling Procedure</w:t>
      </w:r>
      <w:r>
        <w:rPr>
          <w:bCs w:val="0"/>
        </w:rPr>
        <w:t>.</w:t>
      </w:r>
      <w:bookmarkEnd w:id="4350"/>
    </w:p>
    <w:p w14:paraId="4A9F2152" w14:textId="77777777" w:rsidR="005A6C37" w:rsidRDefault="005A6C37" w:rsidP="00552AB2">
      <w:pPr>
        <w:spacing w:after="240"/>
        <w:ind w:left="720"/>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 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14:paraId="61FFB88D" w14:textId="77777777" w:rsidR="005A6C37" w:rsidRDefault="005A6C37" w:rsidP="00641DF4">
      <w:pPr>
        <w:spacing w:after="240"/>
        <w:ind w:left="720"/>
      </w:pPr>
      <w:r>
        <w:rPr>
          <w:b/>
          <w:bCs/>
        </w:rPr>
        <w:lastRenderedPageBreak/>
        <w:t>First-Stage:</w:t>
      </w:r>
      <w:r w:rsidR="00063BF7">
        <w:rPr>
          <w:b/>
          <w:bCs/>
        </w:rPr>
        <w:t>  </w:t>
      </w:r>
      <w:r>
        <w:rPr>
          <w:b/>
          <w:bCs/>
        </w:rPr>
        <w:t>50 items.</w:t>
      </w:r>
      <w:r>
        <w:t xml:space="preserve"> – Use the “randomized” sample collection</w:t>
      </w:r>
      <w:r w:rsidR="0095220E">
        <w:t xml:space="preserve"> procedures described in 7.3.1. </w:t>
      </w:r>
      <w:r w:rsidRPr="004D6E6C">
        <w:t>Randomized Sample Collection</w:t>
      </w:r>
      <w:r>
        <w:t xml:space="preserve"> to select the following items.  These sample collection procedures simplify the inspection process and ensure that samples are collected as randomly as possible.</w:t>
      </w:r>
    </w:p>
    <w:p w14:paraId="0A6AAEE5" w14:textId="77777777" w:rsidR="005A6C37" w:rsidRDefault="005A6C37" w:rsidP="00641DF4">
      <w:pPr>
        <w:keepNext/>
        <w:spacing w:after="240"/>
        <w:ind w:left="720"/>
        <w:rPr>
          <w:b/>
        </w:rPr>
      </w:pPr>
      <w:r>
        <w:rPr>
          <w:b/>
        </w:rPr>
        <w:t>Examples:</w:t>
      </w:r>
    </w:p>
    <w:p w14:paraId="3AAC2588" w14:textId="77777777" w:rsidR="005A6C37" w:rsidRDefault="005A6C37" w:rsidP="00641DF4">
      <w:pPr>
        <w:keepNext/>
        <w:numPr>
          <w:ilvl w:val="0"/>
          <w:numId w:val="10"/>
        </w:numPr>
        <w:tabs>
          <w:tab w:val="clear" w:pos="360"/>
        </w:tabs>
        <w:spacing w:after="240"/>
        <w:ind w:left="10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14:paraId="278A4864" w14:textId="77777777" w:rsidR="005A6C37" w:rsidRDefault="005A6C37" w:rsidP="00641DF4">
      <w:pPr>
        <w:numPr>
          <w:ilvl w:val="0"/>
          <w:numId w:val="10"/>
        </w:numPr>
        <w:tabs>
          <w:tab w:val="clear" w:pos="360"/>
        </w:tabs>
        <w:suppressAutoHyphens/>
        <w:spacing w:after="240"/>
        <w:ind w:left="1080"/>
      </w:pPr>
      <w:r>
        <w:t>Twenty-five Items.  Select a total of 25 items.  Include several items from any of the following merchandise groups:</w:t>
      </w:r>
    </w:p>
    <w:p w14:paraId="6BD4C129" w14:textId="77777777" w:rsidR="005A6C37" w:rsidRDefault="005A6C37" w:rsidP="00641DF4">
      <w:pPr>
        <w:numPr>
          <w:ilvl w:val="0"/>
          <w:numId w:val="99"/>
        </w:numPr>
        <w:tabs>
          <w:tab w:val="clear" w:pos="360"/>
        </w:tabs>
        <w:spacing w:after="240"/>
        <w:ind w:left="1440"/>
      </w:pPr>
      <w:r>
        <w:t>“Direct-Store-Delivery (DSD)” items.  If the store allows vendors to price DSD items, include those items in the sample.</w:t>
      </w:r>
    </w:p>
    <w:p w14:paraId="009632AA" w14:textId="77777777" w:rsidR="005A6C37" w:rsidRDefault="005A6C37" w:rsidP="00641DF4">
      <w:pPr>
        <w:numPr>
          <w:ilvl w:val="0"/>
          <w:numId w:val="99"/>
        </w:numPr>
        <w:tabs>
          <w:tab w:val="clear" w:pos="360"/>
        </w:tabs>
        <w:spacing w:after="240"/>
        <w:ind w:left="1440"/>
      </w:pPr>
      <w:r>
        <w:t>“End-of-Aisle” or “Tie-In-Display” items.  This group can include both regular and sale-priced items.</w:t>
      </w:r>
    </w:p>
    <w:p w14:paraId="4AF1F987" w14:textId="77777777" w:rsidR="005A6C37" w:rsidRDefault="005A6C37" w:rsidP="00641DF4">
      <w:pPr>
        <w:numPr>
          <w:ilvl w:val="0"/>
          <w:numId w:val="99"/>
        </w:numPr>
        <w:tabs>
          <w:tab w:val="clear" w:pos="360"/>
        </w:tabs>
        <w:spacing w:after="240"/>
        <w:ind w:left="1440"/>
      </w:pPr>
      <w:r>
        <w:t>“Advertised Sale” items.  Use the store’s sales brochure or newspaper advertisements to identify sale items.</w:t>
      </w:r>
    </w:p>
    <w:p w14:paraId="243A1673" w14:textId="77777777" w:rsidR="005A6C37" w:rsidRDefault="005A6C37" w:rsidP="00641DF4">
      <w:pPr>
        <w:numPr>
          <w:ilvl w:val="0"/>
          <w:numId w:val="99"/>
        </w:numPr>
        <w:tabs>
          <w:tab w:val="clear" w:pos="360"/>
        </w:tabs>
        <w:spacing w:after="240"/>
        <w:ind w:left="144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2471E67A" w14:textId="27B2DFEC" w:rsidR="005A6C37" w:rsidRDefault="005A6C37" w:rsidP="00641DF4">
      <w:pPr>
        <w:numPr>
          <w:ilvl w:val="0"/>
          <w:numId w:val="99"/>
        </w:numPr>
        <w:tabs>
          <w:tab w:val="clear" w:pos="360"/>
        </w:tabs>
        <w:suppressAutoHyphens/>
        <w:spacing w:after="240"/>
        <w:ind w:left="144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0035638B">
        <w:rPr>
          <w:vertAlign w:val="superscript"/>
        </w:rPr>
        <w:t xml:space="preserve">see </w:t>
      </w:r>
      <w:r w:rsidR="0035638B" w:rsidRPr="00641DF4">
        <w:rPr>
          <w:b/>
          <w:bCs/>
          <w:i/>
          <w:iCs/>
          <w:vertAlign w:val="superscript"/>
        </w:rPr>
        <w:t>Section 7.3.2.1.</w:t>
      </w:r>
      <w:r w:rsidR="0035638B">
        <w:rPr>
          <w:b/>
          <w:bCs/>
          <w:i/>
          <w:iCs/>
          <w:vertAlign w:val="superscript"/>
        </w:rPr>
        <w:t xml:space="preserve"> </w:t>
      </w:r>
      <w:r w:rsidRPr="003C3886">
        <w:rPr>
          <w:b/>
          <w:i/>
          <w:vertAlign w:val="superscript"/>
        </w:rPr>
        <w:t>N</w:t>
      </w:r>
      <w:r w:rsidRPr="001B3F0F">
        <w:rPr>
          <w:b/>
          <w:i/>
          <w:vertAlign w:val="superscript"/>
        </w:rPr>
        <w:t>OTE</w:t>
      </w:r>
      <w:r w:rsidRPr="00CE1454">
        <w:rPr>
          <w:b/>
          <w:i/>
          <w:vertAlign w:val="superscript"/>
        </w:rPr>
        <w:t> 1</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sidR="0035638B">
        <w:rPr>
          <w:vertAlign w:val="superscript"/>
        </w:rPr>
        <w:t xml:space="preserve">see </w:t>
      </w:r>
      <w:r w:rsidR="0035638B" w:rsidRPr="00473BB8">
        <w:rPr>
          <w:b/>
          <w:bCs/>
          <w:i/>
          <w:iCs/>
          <w:vertAlign w:val="superscript"/>
        </w:rPr>
        <w:t>Section 7.3.2.1.</w:t>
      </w:r>
      <w:r w:rsidR="0035638B">
        <w:rPr>
          <w:b/>
          <w:bCs/>
          <w:i/>
          <w:iCs/>
          <w:vertAlign w:val="superscript"/>
        </w:rPr>
        <w:t xml:space="preserve"> </w:t>
      </w:r>
      <w:r w:rsidR="0035638B" w:rsidRPr="003C3886">
        <w:rPr>
          <w:b/>
          <w:i/>
          <w:vertAlign w:val="superscript"/>
        </w:rPr>
        <w:t>N</w:t>
      </w:r>
      <w:r w:rsidR="0035638B" w:rsidRPr="001B3F0F">
        <w:rPr>
          <w:b/>
          <w:i/>
          <w:vertAlign w:val="superscript"/>
        </w:rPr>
        <w:t>OTE</w:t>
      </w:r>
      <w:r w:rsidR="0035638B" w:rsidRPr="00CE1454">
        <w:rPr>
          <w:b/>
          <w:i/>
          <w:vertAlign w:val="superscript"/>
        </w:rPr>
        <w:t> </w:t>
      </w:r>
      <w:r w:rsidR="0035638B">
        <w:rPr>
          <w:b/>
          <w:i/>
          <w:vertAlign w:val="superscript"/>
        </w:rPr>
        <w:t>2</w:t>
      </w:r>
      <w:r w:rsidRPr="00E47674">
        <w:rPr>
          <w:vertAlign w:val="superscript"/>
        </w:rPr>
        <w:t>]</w:t>
      </w:r>
    </w:p>
    <w:p w14:paraId="5FB308B5" w14:textId="77777777" w:rsidR="005A6C37" w:rsidRDefault="005A6C37" w:rsidP="00641DF4">
      <w:pPr>
        <w:numPr>
          <w:ilvl w:val="0"/>
          <w:numId w:val="99"/>
        </w:numPr>
        <w:tabs>
          <w:tab w:val="clear" w:pos="360"/>
        </w:tabs>
        <w:spacing w:after="240"/>
        <w:ind w:left="144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14:paraId="3217FEDF" w14:textId="77777777" w:rsidR="005A6C37" w:rsidRDefault="005A6C37" w:rsidP="00641DF4">
      <w:pPr>
        <w:numPr>
          <w:ilvl w:val="0"/>
          <w:numId w:val="99"/>
        </w:numPr>
        <w:tabs>
          <w:tab w:val="clear" w:pos="360"/>
        </w:tabs>
        <w:suppressAutoHyphens/>
        <w:spacing w:after="240"/>
        <w:ind w:left="1440"/>
      </w:pPr>
      <w:r>
        <w:t>“Other” items.  This category is included to provide flexibility in selecting a sample so that “seasonal” items, or products unique to the store or local market, can be included.  Both regular and sale-priced items can be included in this category.</w:t>
      </w:r>
    </w:p>
    <w:p w14:paraId="65AD27A9" w14:textId="77777777" w:rsidR="005A6C37" w:rsidRDefault="005A6C37" w:rsidP="00641DF4">
      <w:pPr>
        <w:suppressAutoHyphens/>
        <w:spacing w:after="240"/>
        <w:ind w:left="720"/>
        <w:rPr>
          <w:i/>
          <w:iCs/>
        </w:rPr>
      </w:pPr>
      <w:r>
        <w:rPr>
          <w:b/>
          <w:bCs/>
          <w:i/>
          <w:iCs/>
        </w:rPr>
        <w:t xml:space="preserve">NOTE 1: </w:t>
      </w:r>
      <w:r>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14:paraId="680FF411" w14:textId="77777777" w:rsidR="005A6C37" w:rsidRDefault="005A6C37" w:rsidP="00641DF4">
      <w:pPr>
        <w:spacing w:after="240"/>
        <w:ind w:left="72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3A61AD08" w14:textId="1E41C3BA" w:rsidR="005A6C37" w:rsidRDefault="0096789F" w:rsidP="006368DB">
      <w:pPr>
        <w:tabs>
          <w:tab w:val="left" w:pos="9360"/>
        </w:tabs>
        <w:spacing w:after="240"/>
        <w:ind w:left="720" w:right="187"/>
        <w:jc w:val="center"/>
        <w:rPr>
          <w:b/>
        </w:rPr>
      </w:pPr>
      <w:r>
        <w:rPr>
          <w:noProof/>
        </w:rPr>
        <w:lastRenderedPageBreak/>
        <w:drawing>
          <wp:anchor distT="0" distB="0" distL="114300" distR="114300" simplePos="0" relativeHeight="251729920" behindDoc="0" locked="0" layoutInCell="1" allowOverlap="1" wp14:anchorId="5FB947A9" wp14:editId="22F4952C">
            <wp:simplePos x="0" y="0"/>
            <wp:positionH relativeFrom="column">
              <wp:posOffset>482188</wp:posOffset>
            </wp:positionH>
            <wp:positionV relativeFrom="paragraph">
              <wp:posOffset>0</wp:posOffset>
            </wp:positionV>
            <wp:extent cx="5543550" cy="2886075"/>
            <wp:effectExtent l="0" t="0" r="0" b="9525"/>
            <wp:wrapThrough wrapText="bothSides">
              <wp:wrapPolygon edited="0">
                <wp:start x="0" y="0"/>
                <wp:lineTo x="0" y="21529"/>
                <wp:lineTo x="21526" y="21529"/>
                <wp:lineTo x="21526" y="0"/>
                <wp:lineTo x="0" y="0"/>
              </wp:wrapPolygon>
            </wp:wrapThrough>
            <wp:docPr id="13" name="Picture 13" descr="Figure 6. Randomized Sample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 Randomized Sample Collection&#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rPr>
        <w:t>Figure 6.</w:t>
      </w:r>
      <w:r w:rsidR="003A17AF">
        <w:rPr>
          <w:b/>
        </w:rPr>
        <w:t xml:space="preserve"> Randomized Sample Collection</w:t>
      </w:r>
    </w:p>
    <w:p w14:paraId="5037E884" w14:textId="77777777" w:rsidR="005A6C37" w:rsidRDefault="0096789F" w:rsidP="008B7AFE">
      <w:pPr>
        <w:tabs>
          <w:tab w:val="left" w:pos="9360"/>
        </w:tabs>
        <w:ind w:left="720" w:right="180"/>
        <w:jc w:val="center"/>
      </w:pPr>
      <w:r>
        <w:rPr>
          <w:noProof/>
        </w:rPr>
        <w:drawing>
          <wp:inline distT="0" distB="0" distL="0" distR="0" wp14:anchorId="0EF2F70C" wp14:editId="4866AFE9">
            <wp:extent cx="5267325" cy="3629025"/>
            <wp:effectExtent l="19050" t="0" r="9525" b="0"/>
            <wp:docPr id="14" name="Picture 14" descr="Figure 7.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Randomized Sample Collection."/>
                    <pic:cNvPicPr>
                      <a:picLocks noChangeAspect="1" noChangeArrowheads="1"/>
                    </pic:cNvPicPr>
                  </pic:nvPicPr>
                  <pic:blipFill>
                    <a:blip r:embed="rId135"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Default="005A6C37" w:rsidP="008B7AFE">
      <w:pPr>
        <w:tabs>
          <w:tab w:val="left" w:pos="9360"/>
        </w:tabs>
        <w:ind w:left="720" w:right="180"/>
        <w:jc w:val="center"/>
        <w:rPr>
          <w:b/>
        </w:rPr>
      </w:pPr>
      <w:r>
        <w:rPr>
          <w:b/>
        </w:rPr>
        <w:t>Figure 7.</w:t>
      </w:r>
      <w:r w:rsidR="003A17AF">
        <w:rPr>
          <w:b/>
        </w:rPr>
        <w:t xml:space="preserve"> Randomized Sample Collection</w:t>
      </w:r>
    </w:p>
    <w:p w14:paraId="2B0440CB" w14:textId="77777777" w:rsidR="005A6C37" w:rsidRDefault="005A6C37" w:rsidP="008B7AFE">
      <w:pPr>
        <w:tabs>
          <w:tab w:val="left" w:pos="9360"/>
        </w:tabs>
        <w:ind w:right="180"/>
      </w:pPr>
    </w:p>
    <w:p w14:paraId="5D3687D5" w14:textId="1F4AE725" w:rsidR="005A6C37" w:rsidRDefault="005A6C37" w:rsidP="00641DF4">
      <w:pPr>
        <w:suppressAutoHyphens/>
        <w:autoSpaceDE w:val="0"/>
        <w:autoSpaceDN w:val="0"/>
        <w:adjustRightInd w:val="0"/>
        <w:spacing w:after="240"/>
        <w:ind w:left="720"/>
      </w:pPr>
      <w:r>
        <w:t>Identify the item on an inspection report (e.g., record a brief description, item number, shelf, or advertised price and aisle location.  The aisle location makes it easy to find the product if errors are found and to re-shelve the items).</w:t>
      </w:r>
      <w:r w:rsidR="00B73794">
        <w:t>  </w:t>
      </w:r>
      <w:r>
        <w:t>As items are selected, use the “Price Verification Tally Sheet</w:t>
      </w:r>
      <w:r w:rsidR="00D962A8">
        <w:fldChar w:fldCharType="begin"/>
      </w:r>
      <w:r>
        <w:instrText>xe "Price verification:Tally sheets"</w:instrText>
      </w:r>
      <w:r w:rsidR="00D962A8">
        <w:fldChar w:fldCharType="end"/>
      </w:r>
      <w:r>
        <w:t>,” or other means, to keep track of the number of items collected.  (</w:t>
      </w:r>
      <w:r w:rsidR="00040395">
        <w:t xml:space="preserve">see </w:t>
      </w:r>
      <w:r>
        <w:rPr>
          <w:szCs w:val="20"/>
        </w:rPr>
        <w:t>Section 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xml:space="preserve">” in this proposal were developed with the assumption that it is only necessary to record information of items found with price errors, not all items verified.  This reduces paperwork and saves time.)  Either use a hand-held scanning device or take the items to a cash register, verify </w:t>
      </w:r>
      <w:r>
        <w:lastRenderedPageBreak/>
        <w:t>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C0642F">
      <w:pPr>
        <w:spacing w:after="240"/>
        <w:ind w:left="720"/>
        <w:rPr>
          <w:b/>
          <w:bCs/>
        </w:rPr>
      </w:pPr>
      <w:r>
        <w:rPr>
          <w:b/>
          <w:bCs/>
        </w:rPr>
        <w:t>Evaluation of Results on First-Stage.</w:t>
      </w:r>
    </w:p>
    <w:p w14:paraId="7E2FF53A" w14:textId="77777777" w:rsidR="005A6C37" w:rsidRDefault="005A6C37" w:rsidP="00C0642F">
      <w:pPr>
        <w:spacing w:after="240"/>
        <w:ind w:left="720"/>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fails and the inspection is complete.</w:t>
      </w:r>
    </w:p>
    <w:p w14:paraId="6E0C7886" w14:textId="77777777" w:rsidR="005A6C37" w:rsidRDefault="005A6C37" w:rsidP="00C0642F">
      <w:pPr>
        <w:spacing w:after="240"/>
        <w:ind w:left="720"/>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C0642F">
      <w:pPr>
        <w:spacing w:after="240"/>
        <w:ind w:left="720"/>
        <w:rPr>
          <w:b/>
          <w:bCs/>
        </w:rPr>
      </w:pPr>
      <w:r>
        <w:rPr>
          <w:b/>
          <w:bCs/>
        </w:rPr>
        <w:t>Accuracy.</w:t>
      </w:r>
    </w:p>
    <w:p w14:paraId="58719932" w14:textId="77777777" w:rsidR="005A6C37" w:rsidRDefault="005A6C37" w:rsidP="00C0642F">
      <w:pPr>
        <w:suppressAutoHyphens/>
        <w:spacing w:after="240"/>
        <w:ind w:left="720"/>
      </w:pPr>
      <w:r>
        <w:t xml:space="preserve">Refer to Column 4 in Table 1. </w:t>
      </w:r>
      <w:r w:rsidRPr="004D6E6C">
        <w:t>Samples, Sample Collection, and Accuracy Requirements</w:t>
      </w:r>
      <w:r>
        <w:t>.  The required accuracy is 98 %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97652A" w:rsidRDefault="005A6C37" w:rsidP="00641DF4">
      <w:pPr>
        <w:spacing w:after="240"/>
        <w:ind w:left="720"/>
        <w:rPr>
          <w:i/>
          <w:iCs/>
        </w:rPr>
      </w:pPr>
      <w:r w:rsidRPr="0097652A">
        <w:rPr>
          <w:b/>
          <w:bCs/>
          <w:i/>
          <w:iCs/>
        </w:rPr>
        <w:t>NOTE:</w:t>
      </w:r>
      <w:r w:rsidRPr="0097652A">
        <w:rPr>
          <w:i/>
          <w:iCs/>
        </w:rPr>
        <w:t xml:space="preserve">  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14:paraId="65A09C9E" w14:textId="2AF1500C" w:rsidR="005A6C37" w:rsidRDefault="001C6777" w:rsidP="00C0642F">
      <w:pPr>
        <w:tabs>
          <w:tab w:val="left" w:pos="540"/>
        </w:tabs>
        <w:spacing w:after="240"/>
      </w:pPr>
      <w:bookmarkStart w:id="4351" w:name="_Toc85008844"/>
      <w:r>
        <w:rPr>
          <w:rStyle w:val="ExamProcLevel2Char"/>
          <w:sz w:val="20"/>
        </w:rPr>
        <w:t>7.4.</w:t>
      </w:r>
      <w:r w:rsidR="00C0642F">
        <w:rPr>
          <w:rStyle w:val="ExamProcLevel2Char"/>
          <w:sz w:val="20"/>
        </w:rPr>
        <w:tab/>
      </w:r>
      <w:r w:rsidR="005A6C37" w:rsidRPr="008A2E95">
        <w:rPr>
          <w:rStyle w:val="ExamProcLevel2Char"/>
          <w:sz w:val="20"/>
        </w:rPr>
        <w:t>Procedures for Test Purchases, Investigation of Consumer Complaints, and for Verification of Manually Entered Prices</w:t>
      </w:r>
      <w:r w:rsidR="005A6C37">
        <w:rPr>
          <w:rStyle w:val="ExamProcLevel2Char"/>
          <w:sz w:val="20"/>
        </w:rPr>
        <w:t>.</w:t>
      </w:r>
      <w:bookmarkEnd w:id="4351"/>
      <w:r w:rsidR="00D962A8" w:rsidRPr="008A2E95">
        <w:fldChar w:fldCharType="begin"/>
      </w:r>
      <w:r w:rsidR="005A6C37" w:rsidRPr="008A2E95">
        <w:instrText>xe "Investigations"</w:instrText>
      </w:r>
      <w:r w:rsidR="00D962A8" w:rsidRPr="008A2E95">
        <w:fldChar w:fldCharType="end"/>
      </w:r>
    </w:p>
    <w:p w14:paraId="2B515BC8" w14:textId="26857DB3" w:rsidR="005A6C37" w:rsidRDefault="005A6C37" w:rsidP="00C0642F">
      <w:pPr>
        <w:tabs>
          <w:tab w:val="left" w:pos="1080"/>
        </w:tabs>
        <w:spacing w:after="240"/>
        <w:ind w:left="360"/>
      </w:pPr>
      <w:bookmarkStart w:id="4352" w:name="_Toc85008845"/>
      <w:r w:rsidRPr="001E433F">
        <w:rPr>
          <w:rStyle w:val="ExaminProcLevel3Char"/>
          <w:b/>
          <w:sz w:val="20"/>
        </w:rPr>
        <w:t xml:space="preserve">7.4.1. </w:t>
      </w:r>
      <w:r w:rsidR="00C0642F">
        <w:rPr>
          <w:rStyle w:val="ExaminProcLevel3Char"/>
          <w:b/>
          <w:sz w:val="20"/>
        </w:rPr>
        <w:tab/>
      </w:r>
      <w:r w:rsidRPr="001E433F">
        <w:rPr>
          <w:rStyle w:val="ExaminProcLevel3Char"/>
          <w:b/>
          <w:sz w:val="20"/>
        </w:rPr>
        <w:t>Procedure.</w:t>
      </w:r>
      <w:bookmarkEnd w:id="4352"/>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14:paraId="4CA779C8" w14:textId="77777777" w:rsidR="005A6C37" w:rsidRPr="0097652A" w:rsidRDefault="005A6C37" w:rsidP="00641DF4">
      <w:pPr>
        <w:spacing w:after="240"/>
        <w:ind w:left="360"/>
        <w:rPr>
          <w:i/>
          <w:iCs/>
        </w:rPr>
      </w:pPr>
      <w:r w:rsidRPr="0097652A">
        <w:rPr>
          <w:b/>
          <w:bCs/>
          <w:i/>
          <w:iCs/>
        </w:rPr>
        <w:t>NOTE:</w:t>
      </w:r>
      <w:r w:rsidRPr="0097652A">
        <w:rPr>
          <w:i/>
          <w:iCs/>
        </w:rPr>
        <w:t xml:space="preserve">  When verifying manual price entries, store management is typically not notified of the test until the items have been totaled and the transaction completed.</w:t>
      </w:r>
    </w:p>
    <w:p w14:paraId="72538649" w14:textId="77777777" w:rsidR="005A6C37" w:rsidRDefault="005A6C37" w:rsidP="00641DF4">
      <w:pPr>
        <w:numPr>
          <w:ilvl w:val="0"/>
          <w:numId w:val="108"/>
        </w:numPr>
        <w:tabs>
          <w:tab w:val="clear" w:pos="720"/>
        </w:tabs>
        <w:spacing w:after="240"/>
        <w:ind w:left="10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77777777" w:rsidR="005A6C37" w:rsidRDefault="005A6C37" w:rsidP="00641DF4">
      <w:pPr>
        <w:numPr>
          <w:ilvl w:val="0"/>
          <w:numId w:val="108"/>
        </w:numPr>
        <w:tabs>
          <w:tab w:val="clear" w:pos="720"/>
        </w:tabs>
        <w:spacing w:after="240"/>
        <w:ind w:left="1080"/>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641DF4">
      <w:pPr>
        <w:numPr>
          <w:ilvl w:val="0"/>
          <w:numId w:val="108"/>
        </w:numPr>
        <w:tabs>
          <w:tab w:val="clear" w:pos="720"/>
        </w:tabs>
        <w:suppressAutoHyphens/>
        <w:spacing w:after="240"/>
        <w:ind w:left="1080"/>
      </w:pPr>
      <w:r>
        <w:lastRenderedPageBreak/>
        <w:t>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conducted</w:t>
      </w:r>
      <w:r w:rsidR="00D51028">
        <w:t>,</w:t>
      </w:r>
      <w:r>
        <w:t xml:space="preserve"> and report the results.  (In many instances, the store will credit back all of the items and refund the test purchase money.)  Record the information on the test report form and determine the cause of the error (e.g., operator error, mislabeling, or incorrect price sign).</w:t>
      </w:r>
    </w:p>
    <w:p w14:paraId="2F67FD0C" w14:textId="73D07D1C" w:rsidR="005A6C37" w:rsidRDefault="005A6C37" w:rsidP="00C0642F">
      <w:pPr>
        <w:tabs>
          <w:tab w:val="left" w:pos="1080"/>
        </w:tabs>
        <w:spacing w:after="240"/>
        <w:ind w:left="360"/>
      </w:pPr>
      <w:bookmarkStart w:id="4353" w:name="_Toc85008846"/>
      <w:r w:rsidRPr="001E433F">
        <w:rPr>
          <w:rStyle w:val="ExaminProcLevel3Char"/>
          <w:b/>
          <w:sz w:val="20"/>
        </w:rPr>
        <w:t xml:space="preserve">7.4.2. </w:t>
      </w:r>
      <w:r w:rsidR="00C0642F">
        <w:rPr>
          <w:rStyle w:val="ExaminProcLevel3Char"/>
          <w:b/>
          <w:sz w:val="20"/>
        </w:rPr>
        <w:tab/>
      </w:r>
      <w:r w:rsidRPr="001E433F">
        <w:rPr>
          <w:rStyle w:val="ExaminProcLevel3Char"/>
          <w:b/>
          <w:sz w:val="20"/>
        </w:rPr>
        <w:t>Alternative Procedure - Consumer Complaints.</w:t>
      </w:r>
      <w:bookmarkEnd w:id="4353"/>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5AF8660A" w14:textId="01515E0A" w:rsidR="005A6C37" w:rsidRDefault="001C6777" w:rsidP="00C0642F">
      <w:pPr>
        <w:tabs>
          <w:tab w:val="left" w:pos="1080"/>
        </w:tabs>
        <w:suppressAutoHyphens/>
        <w:spacing w:after="240"/>
        <w:ind w:left="360"/>
      </w:pPr>
      <w:bookmarkStart w:id="4354" w:name="_Toc85008847"/>
      <w:r>
        <w:rPr>
          <w:rStyle w:val="ExaminProcLevel3Char"/>
          <w:b/>
          <w:sz w:val="20"/>
        </w:rPr>
        <w:t>7.4.3.</w:t>
      </w:r>
      <w:r w:rsidR="00C0642F">
        <w:rPr>
          <w:rStyle w:val="ExaminProcLevel3Char"/>
          <w:b/>
          <w:sz w:val="20"/>
        </w:rPr>
        <w:tab/>
      </w:r>
      <w:r w:rsidR="005A6C37" w:rsidRPr="001E433F">
        <w:rPr>
          <w:rStyle w:val="ExaminProcLevel3Char"/>
          <w:b/>
          <w:sz w:val="20"/>
        </w:rPr>
        <w:t>Evaluation of Results.</w:t>
      </w:r>
      <w:bookmarkEnd w:id="4354"/>
      <w:r w:rsidR="005A6C37">
        <w:t xml:space="preserve"> – The errors for items verified using these procedures should be evaluated according to Section 9. </w:t>
      </w:r>
      <w:r w:rsidR="005A6C37" w:rsidRPr="004D6E6C">
        <w:t>Evaluation of Inspection Results and</w:t>
      </w:r>
      <w:r w:rsidR="00714703">
        <w:t xml:space="preserve"> Section</w:t>
      </w:r>
      <w:r w:rsidR="005A6C37" w:rsidRPr="004D6E6C">
        <w:t> 10. Accuracy Requirements</w:t>
      </w:r>
      <w:r w:rsidR="00715DB8">
        <w:t xml:space="preserve">. </w:t>
      </w:r>
    </w:p>
    <w:p w14:paraId="066F654E" w14:textId="78AD558C" w:rsidR="005A6C37" w:rsidRDefault="005A6C37" w:rsidP="00641DF4">
      <w:pPr>
        <w:pStyle w:val="ExamProcLevel1"/>
        <w:tabs>
          <w:tab w:val="clear" w:pos="360"/>
        </w:tabs>
        <w:spacing w:after="240"/>
      </w:pPr>
      <w:bookmarkStart w:id="4355" w:name="_Toc173378035"/>
      <w:bookmarkStart w:id="4356" w:name="_Toc173379275"/>
      <w:bookmarkStart w:id="4357" w:name="_Toc173381153"/>
      <w:bookmarkStart w:id="4358" w:name="_Toc173383114"/>
      <w:bookmarkStart w:id="4359" w:name="_Toc173384827"/>
      <w:bookmarkStart w:id="4360" w:name="_Toc173385358"/>
      <w:bookmarkStart w:id="4361" w:name="_Toc173386391"/>
      <w:bookmarkStart w:id="4362" w:name="_Toc173393280"/>
      <w:bookmarkStart w:id="4363" w:name="_Toc173394156"/>
      <w:bookmarkStart w:id="4364" w:name="_Toc173408958"/>
      <w:bookmarkStart w:id="4365" w:name="_Toc173472992"/>
      <w:bookmarkStart w:id="4366" w:name="_Toc85008848"/>
      <w:r>
        <w:t>Section 8.  Documentation of Findings</w:t>
      </w:r>
      <w:bookmarkEnd w:id="4355"/>
      <w:bookmarkEnd w:id="4356"/>
      <w:bookmarkEnd w:id="4357"/>
      <w:bookmarkEnd w:id="4358"/>
      <w:bookmarkEnd w:id="4359"/>
      <w:bookmarkEnd w:id="4360"/>
      <w:bookmarkEnd w:id="4361"/>
      <w:bookmarkEnd w:id="4362"/>
      <w:bookmarkEnd w:id="4363"/>
      <w:bookmarkEnd w:id="4364"/>
      <w:bookmarkEnd w:id="4365"/>
      <w:bookmarkEnd w:id="4366"/>
    </w:p>
    <w:p w14:paraId="34FE210D" w14:textId="40159442" w:rsidR="005A6C37" w:rsidRDefault="005A6C37" w:rsidP="00641DF4">
      <w:pPr>
        <w:keepNext/>
        <w:spacing w:after="240"/>
      </w:pPr>
      <w:r>
        <w:t>Several examples of Model Price Verification Reports</w:t>
      </w:r>
      <w:r w:rsidR="00D962A8">
        <w:fldChar w:fldCharType="begin"/>
      </w:r>
      <w:r>
        <w:instrText>xe "Price verification:Reports"</w:instrText>
      </w:r>
      <w:r w:rsidR="00D962A8">
        <w:fldChar w:fldCharType="end"/>
      </w:r>
      <w:r>
        <w:t xml:space="preserve"> are contained </w:t>
      </w:r>
      <w:r w:rsidRPr="00B03C9A">
        <w:t xml:space="preserve">in pages </w:t>
      </w:r>
      <w:r w:rsidR="00214B31" w:rsidRPr="00B03C9A">
        <w:t>2</w:t>
      </w:r>
      <w:r w:rsidR="00181856" w:rsidRPr="00B03C9A">
        <w:t>29</w:t>
      </w:r>
      <w:r w:rsidR="006F23A2" w:rsidRPr="00B03C9A">
        <w:t xml:space="preserve"> </w:t>
      </w:r>
      <w:r w:rsidR="004D6E6C" w:rsidRPr="00B03C9A">
        <w:t>to</w:t>
      </w:r>
      <w:r w:rsidRPr="00B03C9A">
        <w:t xml:space="preserve"> </w:t>
      </w:r>
      <w:r w:rsidR="00214B31" w:rsidRPr="00B03C9A">
        <w:t>2</w:t>
      </w:r>
      <w:r w:rsidR="00181856" w:rsidRPr="00B03C9A">
        <w:t>3</w:t>
      </w:r>
      <w:r w:rsidR="00575D92" w:rsidRPr="00B03C9A">
        <w:t>4</w:t>
      </w:r>
      <w:r w:rsidRPr="00B03C9A">
        <w:t>.</w:t>
      </w:r>
      <w:r>
        <w:t xml:space="preserve">  These forms were developed so that you only have to record the items found with price errors.</w:t>
      </w:r>
    </w:p>
    <w:p w14:paraId="775111C7" w14:textId="77777777" w:rsidR="005A6C37" w:rsidRDefault="005A6C37" w:rsidP="00641DF4">
      <w:pPr>
        <w:numPr>
          <w:ilvl w:val="0"/>
          <w:numId w:val="3"/>
        </w:numPr>
        <w:tabs>
          <w:tab w:val="clear" w:pos="720"/>
        </w:tabs>
        <w:spacing w:after="240"/>
      </w:pPr>
      <w:r>
        <w:t>Record errors and provide information on the cause, if determined.  Indicate if the errors are considered to be violations, if stop-sale orders were issued, or if the violation was corrected.</w:t>
      </w:r>
    </w:p>
    <w:p w14:paraId="0D49AEA9" w14:textId="77777777" w:rsidR="005A6C37" w:rsidRDefault="005A6C37" w:rsidP="00641DF4">
      <w:pPr>
        <w:numPr>
          <w:ilvl w:val="0"/>
          <w:numId w:val="3"/>
        </w:numPr>
        <w:tabs>
          <w:tab w:val="clear" w:pos="720"/>
        </w:tabs>
        <w:spacing w:after="240"/>
      </w:pPr>
      <w:r>
        <w:t>Notices of violations or other significant comments (e.g., warnings or violations ordered corrected) should always be included on the test form.</w:t>
      </w:r>
    </w:p>
    <w:p w14:paraId="453D3125" w14:textId="77777777" w:rsidR="005A6C37" w:rsidRDefault="005A6C37" w:rsidP="00641DF4">
      <w:pPr>
        <w:numPr>
          <w:ilvl w:val="0"/>
          <w:numId w:val="3"/>
        </w:numPr>
        <w:tabs>
          <w:tab w:val="clear" w:pos="720"/>
        </w:tabs>
        <w:spacing w:after="240"/>
      </w:pPr>
      <w:r>
        <w:t>Cash register receipts on verified items should be retained and attached to the inspection report as evidence.</w:t>
      </w:r>
    </w:p>
    <w:p w14:paraId="4780A8DC" w14:textId="77777777" w:rsidR="005A6C37" w:rsidRDefault="005A6C37" w:rsidP="00641DF4">
      <w:pPr>
        <w:numPr>
          <w:ilvl w:val="0"/>
          <w:numId w:val="3"/>
        </w:numPr>
        <w:tabs>
          <w:tab w:val="clear" w:pos="720"/>
        </w:tabs>
        <w:spacing w:after="240"/>
      </w:pPr>
      <w:r>
        <w:t>Printed advertisements and sales flyers should be retained and attached to the inspection report when errors are found in these categories.</w:t>
      </w:r>
    </w:p>
    <w:p w14:paraId="2DDAD6EA" w14:textId="528B0841" w:rsidR="005A6C37" w:rsidRDefault="005A6C37" w:rsidP="00641DF4">
      <w:pPr>
        <w:pStyle w:val="ExamProcLevel1"/>
        <w:tabs>
          <w:tab w:val="clear" w:pos="360"/>
        </w:tabs>
        <w:spacing w:after="240"/>
      </w:pPr>
      <w:bookmarkStart w:id="4367" w:name="_Toc173378036"/>
      <w:bookmarkStart w:id="4368" w:name="_Toc173379276"/>
      <w:bookmarkStart w:id="4369" w:name="_Toc173381154"/>
      <w:bookmarkStart w:id="4370" w:name="_Toc173383115"/>
      <w:bookmarkStart w:id="4371" w:name="_Toc173384828"/>
      <w:bookmarkStart w:id="4372" w:name="_Toc173385359"/>
      <w:bookmarkStart w:id="4373" w:name="_Toc173386392"/>
      <w:bookmarkStart w:id="4374" w:name="_Toc173393281"/>
      <w:bookmarkStart w:id="4375" w:name="_Toc173394157"/>
      <w:bookmarkStart w:id="4376" w:name="_Toc173408959"/>
      <w:bookmarkStart w:id="4377" w:name="_Toc173472993"/>
      <w:bookmarkStart w:id="4378" w:name="_Toc85008849"/>
      <w:r>
        <w:t>Section 9.  Evaluation of Inspection Results</w:t>
      </w:r>
      <w:bookmarkEnd w:id="4367"/>
      <w:bookmarkEnd w:id="4368"/>
      <w:bookmarkEnd w:id="4369"/>
      <w:bookmarkEnd w:id="4370"/>
      <w:bookmarkEnd w:id="4371"/>
      <w:bookmarkEnd w:id="4372"/>
      <w:bookmarkEnd w:id="4373"/>
      <w:bookmarkEnd w:id="4374"/>
      <w:bookmarkEnd w:id="4375"/>
      <w:bookmarkEnd w:id="4376"/>
      <w:bookmarkEnd w:id="4377"/>
      <w:bookmarkEnd w:id="4378"/>
    </w:p>
    <w:p w14:paraId="5277C622" w14:textId="21DDF468" w:rsidR="005A6C37" w:rsidRDefault="005A6C37" w:rsidP="00C0642F">
      <w:pPr>
        <w:tabs>
          <w:tab w:val="left" w:pos="540"/>
          <w:tab w:val="left" w:pos="9360"/>
        </w:tabs>
        <w:spacing w:after="240"/>
      </w:pPr>
      <w:bookmarkStart w:id="4379" w:name="_Toc85008850"/>
      <w:r w:rsidRPr="001E433F">
        <w:rPr>
          <w:rStyle w:val="ExamProcLevel2Char"/>
          <w:sz w:val="20"/>
        </w:rPr>
        <w:t>9.1.</w:t>
      </w:r>
      <w:r w:rsidR="00C0642F">
        <w:rPr>
          <w:rStyle w:val="ExamProcLevel2Char"/>
          <w:sz w:val="20"/>
        </w:rPr>
        <w:tab/>
      </w:r>
      <w:r w:rsidRPr="001E433F">
        <w:rPr>
          <w:rStyle w:val="ExamProcLevel2Char"/>
          <w:sz w:val="20"/>
        </w:rPr>
        <w:t>Definition of Errors</w:t>
      </w:r>
      <w:bookmarkEnd w:id="4379"/>
      <w:r w:rsidR="0066246F">
        <w:rPr>
          <w:rStyle w:val="ExamProcLevel2Char"/>
          <w:sz w:val="20"/>
        </w:rPr>
        <w:fldChar w:fldCharType="begin"/>
      </w:r>
      <w:r w:rsidR="0066246F">
        <w:instrText xml:space="preserve"> XE "</w:instrText>
      </w:r>
      <w:r w:rsidR="0066246F" w:rsidRPr="00F803E3">
        <w:rPr>
          <w:rFonts w:ascii="Times New Roman Bold" w:hAnsi="Times New Roman Bold"/>
          <w:b/>
        </w:rPr>
        <w:instrText>Definitions:</w:instrText>
      </w:r>
      <w:r w:rsidR="0066246F" w:rsidRPr="00F803E3">
        <w:instrText>Errors</w:instrText>
      </w:r>
      <w:r w:rsidR="0066246F">
        <w:instrText xml:space="preserve">" </w:instrText>
      </w:r>
      <w:r w:rsidR="0066246F">
        <w:rPr>
          <w:rStyle w:val="ExamProcLevel2Char"/>
          <w:sz w:val="20"/>
        </w:rPr>
        <w:fldChar w:fldCharType="end"/>
      </w:r>
      <w:r w:rsidRPr="001E433F">
        <w:rPr>
          <w:rStyle w:val="ExamProcLevel2Char"/>
          <w:sz w:val="20"/>
        </w:rPr>
        <w:t>.</w:t>
      </w:r>
      <w:r>
        <w:t xml:space="preserve"> –An error found to result from any of the following causes should not be considered a violation for enforcement purposes:</w:t>
      </w:r>
    </w:p>
    <w:p w14:paraId="039D93E1" w14:textId="77777777" w:rsidR="005A6C37" w:rsidRDefault="005A6C37" w:rsidP="00C0642F">
      <w:pPr>
        <w:numPr>
          <w:ilvl w:val="0"/>
          <w:numId w:val="4"/>
        </w:numPr>
        <w:spacing w:after="240"/>
      </w:pPr>
      <w:r>
        <w:t>An intentional undercharge if documentation or confirmation of the date and time of the price change is provided at the time of the inspection.</w:t>
      </w:r>
    </w:p>
    <w:p w14:paraId="385B366C" w14:textId="77777777" w:rsidR="005A6C37" w:rsidRDefault="005A6C37" w:rsidP="00C0642F">
      <w:pPr>
        <w:numPr>
          <w:ilvl w:val="0"/>
          <w:numId w:val="4"/>
        </w:numPr>
        <w:tabs>
          <w:tab w:val="left" w:pos="9360"/>
        </w:tabs>
        <w:spacing w:after="240"/>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C0642F">
      <w:pPr>
        <w:numPr>
          <w:ilvl w:val="0"/>
          <w:numId w:val="4"/>
        </w:numPr>
        <w:tabs>
          <w:tab w:val="left" w:pos="9360"/>
        </w:tabs>
        <w:spacing w:after="240"/>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C0642F">
      <w:pPr>
        <w:numPr>
          <w:ilvl w:val="0"/>
          <w:numId w:val="4"/>
        </w:numPr>
        <w:tabs>
          <w:tab w:val="left" w:pos="9360"/>
        </w:tabs>
        <w:spacing w:after="24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7BFE47FE" w14:textId="77777777" w:rsidR="005A6C37" w:rsidRPr="0097652A" w:rsidRDefault="005A6C37" w:rsidP="00C0642F">
      <w:pPr>
        <w:spacing w:after="240"/>
        <w:rPr>
          <w:i/>
          <w:iCs/>
        </w:rPr>
      </w:pPr>
      <w:r w:rsidRPr="0097652A">
        <w:rPr>
          <w:b/>
          <w:bCs/>
          <w:i/>
          <w:iCs/>
        </w:rPr>
        <w:t>NOTE</w:t>
      </w:r>
      <w:r w:rsidRPr="0097652A">
        <w:rPr>
          <w:i/>
          <w:iCs/>
        </w:rPr>
        <w:t>:  It is recommended that you work with the store representative to identify the cause of any error and note the problem/cause on the report.  This may not change your findings</w:t>
      </w:r>
      <w:r w:rsidR="008A1CE8" w:rsidRPr="0097652A">
        <w:rPr>
          <w:i/>
          <w:iCs/>
        </w:rPr>
        <w:t>,</w:t>
      </w:r>
      <w:r w:rsidRPr="0097652A">
        <w:rPr>
          <w:i/>
          <w:iCs/>
        </w:rPr>
        <w:t xml:space="preserve"> but will help to identify problems related to staff </w:t>
      </w:r>
      <w:r w:rsidRPr="0097652A">
        <w:rPr>
          <w:i/>
          <w:iCs/>
        </w:rPr>
        <w:lastRenderedPageBreak/>
        <w:t>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28006A20" w:rsidR="005A6C37" w:rsidRDefault="005A6C37" w:rsidP="00C0642F">
      <w:pPr>
        <w:tabs>
          <w:tab w:val="left" w:pos="540"/>
        </w:tabs>
        <w:spacing w:after="240"/>
      </w:pPr>
      <w:bookmarkStart w:id="4380" w:name="_Toc85008851"/>
      <w:r w:rsidRPr="00EC0F55">
        <w:rPr>
          <w:rStyle w:val="ExamProcLevel2Char"/>
          <w:sz w:val="20"/>
        </w:rPr>
        <w:t>9.2.</w:t>
      </w:r>
      <w:r w:rsidR="00C0642F">
        <w:rPr>
          <w:rStyle w:val="ExamProcLevel2Char"/>
          <w:sz w:val="20"/>
        </w:rPr>
        <w:tab/>
      </w:r>
      <w:r w:rsidRPr="00EC0F55">
        <w:rPr>
          <w:rStyle w:val="ExamProcLevel2Char"/>
          <w:sz w:val="20"/>
        </w:rPr>
        <w:t>Computing Sample Errors.</w:t>
      </w:r>
      <w:bookmarkEnd w:id="4380"/>
      <w:r>
        <w:t xml:space="preserve"> – The following formulas are used to determine sample error and the overcharge to undercharge ratio:</w:t>
      </w:r>
    </w:p>
    <w:p w14:paraId="55E70B3B" w14:textId="575BCA42" w:rsidR="005A6C37" w:rsidRDefault="005A6C37" w:rsidP="00641DF4">
      <w:pPr>
        <w:numPr>
          <w:ilvl w:val="0"/>
          <w:numId w:val="5"/>
        </w:numPr>
        <w:tabs>
          <w:tab w:val="clear" w:pos="720"/>
        </w:tabs>
        <w:spacing w:after="240"/>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641DF4">
      <w:pPr>
        <w:numPr>
          <w:ilvl w:val="0"/>
          <w:numId w:val="5"/>
        </w:numPr>
        <w:tabs>
          <w:tab w:val="clear" w:pos="720"/>
        </w:tabs>
        <w:spacing w:after="240"/>
      </w:pPr>
      <w:r>
        <w:t>To compute the sample error, divide the number of errors by the total sample size to obtain the error in percent.</w:t>
      </w:r>
    </w:p>
    <w:p w14:paraId="1A8E5B63" w14:textId="77777777" w:rsidR="005A6C37" w:rsidRDefault="005A6C37" w:rsidP="00641DF4">
      <w:pPr>
        <w:spacing w:after="240"/>
        <w:ind w:left="720" w:hanging="360"/>
      </w:pPr>
      <w:r>
        <w:tab/>
        <w:t>For example:  a sample of 100 items is verified; 3 overcharges and 1 undercharge are found for a total of 4 errors:</w:t>
      </w:r>
    </w:p>
    <w:p w14:paraId="619FC1C6" w14:textId="77777777" w:rsidR="005A6C37" w:rsidRDefault="005A6C37" w:rsidP="00641DF4">
      <w:pPr>
        <w:spacing w:after="240"/>
        <w:ind w:left="720"/>
      </w:pPr>
      <w:r>
        <w:t>4 ÷ 100 = 4 % sample error.</w:t>
      </w:r>
    </w:p>
    <w:p w14:paraId="63318F9D" w14:textId="77777777" w:rsidR="005A6C37" w:rsidRDefault="005A6C37" w:rsidP="00641DF4">
      <w:pPr>
        <w:keepNext/>
        <w:numPr>
          <w:ilvl w:val="0"/>
          <w:numId w:val="5"/>
        </w:numPr>
        <w:tabs>
          <w:tab w:val="clear" w:pos="720"/>
        </w:tabs>
        <w:spacing w:after="240"/>
      </w:pPr>
      <w:r>
        <w:t>To compute the ratio of overcharges to undercharges (used on large samples and in follow-up activities), total the overcharges/undercharges and compare the numbers:</w:t>
      </w:r>
    </w:p>
    <w:p w14:paraId="0777C62C" w14:textId="77777777" w:rsidR="005A6C37" w:rsidRDefault="005A6C37" w:rsidP="00641DF4">
      <w:pPr>
        <w:spacing w:after="240"/>
        <w:ind w:left="720"/>
      </w:pPr>
      <w:r>
        <w:t>3 overcharges/1 undercharge = a 3 to 1 ratio.</w:t>
      </w:r>
    </w:p>
    <w:p w14:paraId="18FA3079" w14:textId="73E20D29" w:rsidR="005A6C37" w:rsidRDefault="005A6C37" w:rsidP="00641DF4">
      <w:pPr>
        <w:pStyle w:val="ExamProcLevel1"/>
        <w:tabs>
          <w:tab w:val="clear" w:pos="360"/>
        </w:tabs>
        <w:spacing w:after="240"/>
      </w:pPr>
      <w:bookmarkStart w:id="4381" w:name="_Toc85008852"/>
      <w:r>
        <w:t>Section 10.  Accuracy Requirements</w:t>
      </w:r>
      <w:bookmarkEnd w:id="4381"/>
    </w:p>
    <w:p w14:paraId="2AC025A5" w14:textId="32F409DE" w:rsidR="005A6C37" w:rsidRDefault="005A6C37" w:rsidP="00C0642F">
      <w:pPr>
        <w:tabs>
          <w:tab w:val="left" w:pos="540"/>
        </w:tabs>
        <w:spacing w:after="240"/>
      </w:pPr>
      <w:bookmarkStart w:id="4382" w:name="_Toc85008853"/>
      <w:r w:rsidRPr="00EC0F55">
        <w:rPr>
          <w:rStyle w:val="ExamProcLevel2Char"/>
          <w:sz w:val="20"/>
        </w:rPr>
        <w:t>10.1.</w:t>
      </w:r>
      <w:r w:rsidR="00C0642F">
        <w:rPr>
          <w:rStyle w:val="ExamProcLevel2Char"/>
          <w:sz w:val="20"/>
        </w:rPr>
        <w:tab/>
      </w:r>
      <w:r w:rsidRPr="00EC0F55">
        <w:rPr>
          <w:rStyle w:val="ExamProcLevel2Char"/>
          <w:sz w:val="20"/>
        </w:rPr>
        <w:t>Accuracy Requirements.</w:t>
      </w:r>
      <w:bookmarkEnd w:id="4382"/>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14:paraId="1016BDC2" w14:textId="572B64FC" w:rsidR="005A6C37" w:rsidRDefault="005A6C37" w:rsidP="00C0642F">
      <w:pPr>
        <w:tabs>
          <w:tab w:val="left" w:pos="540"/>
        </w:tabs>
        <w:spacing w:after="240"/>
      </w:pPr>
      <w:bookmarkStart w:id="4383" w:name="_Toc85008854"/>
      <w:r w:rsidRPr="00EC0F55">
        <w:rPr>
          <w:rStyle w:val="ExamProcLevel2Char"/>
          <w:sz w:val="20"/>
        </w:rPr>
        <w:t>10.2.</w:t>
      </w:r>
      <w:r w:rsidR="00C0642F">
        <w:rPr>
          <w:rStyle w:val="ExamProcLevel2Char"/>
          <w:sz w:val="20"/>
        </w:rPr>
        <w:tab/>
      </w:r>
      <w:r w:rsidRPr="00EC0F55">
        <w:rPr>
          <w:rStyle w:val="ExamProcLevel2Char"/>
          <w:sz w:val="20"/>
        </w:rPr>
        <w:t>Accuracy.</w:t>
      </w:r>
      <w:bookmarkEnd w:id="4383"/>
      <w:r>
        <w:t xml:space="preserve"> – The accuracy requirement for a sample must be 98 % or higher to “pass” a single inspection.  See Column 4, Accuracy Requirements, in Table 1</w:t>
      </w:r>
      <w:r w:rsidRPr="004D6E6C">
        <w:t>. Samples, Sample Collection, and Accuracy Requirements</w:t>
      </w:r>
      <w:r>
        <w:t>.</w:t>
      </w:r>
    </w:p>
    <w:p w14:paraId="1B86723D" w14:textId="0DBD191A" w:rsidR="005A6C37" w:rsidRDefault="005A6C37" w:rsidP="00C0642F">
      <w:pPr>
        <w:tabs>
          <w:tab w:val="left" w:pos="540"/>
        </w:tabs>
        <w:suppressAutoHyphens/>
        <w:spacing w:after="240"/>
      </w:pPr>
      <w:bookmarkStart w:id="4384" w:name="_Toc85008855"/>
      <w:r w:rsidRPr="00EC0F55">
        <w:rPr>
          <w:rStyle w:val="ExamProcLevel2Char"/>
          <w:sz w:val="20"/>
        </w:rPr>
        <w:t>10.3</w:t>
      </w:r>
      <w:r w:rsidR="006E7181">
        <w:rPr>
          <w:rStyle w:val="ExamProcLevel2Char"/>
          <w:sz w:val="20"/>
        </w:rPr>
        <w:t>.</w:t>
      </w:r>
      <w:r w:rsidR="00C0642F">
        <w:rPr>
          <w:rStyle w:val="ExamProcLevel2Char"/>
          <w:sz w:val="20"/>
        </w:rPr>
        <w:tab/>
      </w:r>
      <w:r w:rsidRPr="00EC0F55">
        <w:rPr>
          <w:rStyle w:val="ExamProcLevel2Char"/>
          <w:sz w:val="20"/>
        </w:rPr>
        <w:t>Ratio of Overcharges to Undercharges.</w:t>
      </w:r>
      <w:bookmarkEnd w:id="4384"/>
      <w:r>
        <w:t xml:space="preserve"> – With large sample sizes, overcharges should not exceed the undercharges.  A high rate of overcharges to undercharges (2 to 1, or 3 to 1) may indicate systematic problems with a store’s pricing practices.</w:t>
      </w:r>
    </w:p>
    <w:p w14:paraId="1C5EBFE6" w14:textId="77777777" w:rsidR="00C80A9A" w:rsidRDefault="005A6C37" w:rsidP="00641DF4">
      <w:pPr>
        <w:suppressAutoHyphens/>
        <w:spacing w:after="24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item inspections collected over a period of time or if 1000 items are sampled in one inspection.)</w:t>
      </w:r>
    </w:p>
    <w:p w14:paraId="7DE24BFF" w14:textId="6D8A6D98" w:rsidR="005A6C37" w:rsidRDefault="0007143C" w:rsidP="00552AB2">
      <w:pPr>
        <w:spacing w:after="240"/>
        <w:jc w:val="left"/>
      </w:pPr>
      <w:r>
        <w:br w:type="page"/>
      </w:r>
    </w:p>
    <w:tbl>
      <w:tblPr>
        <w:tblpPr w:leftFromText="180" w:rightFromText="180" w:vertAnchor="text" w:tblpXSpec="center" w:tblpY="1"/>
        <w:tblOverlap w:val="never"/>
        <w:tblW w:w="8017" w:type="dxa"/>
        <w:tblCellMar>
          <w:top w:w="43" w:type="dxa"/>
          <w:bottom w:w="43" w:type="dxa"/>
        </w:tblCellMar>
        <w:tblLook w:val="0000" w:firstRow="0" w:lastRow="0" w:firstColumn="0" w:lastColumn="0" w:noHBand="0" w:noVBand="0"/>
        <w:tblCaption w:val="Table 2 Price Errors"/>
        <w:tblDescription w:val="This table shows the percentage of errors in difference sample sizes."/>
      </w:tblPr>
      <w:tblGrid>
        <w:gridCol w:w="1105"/>
        <w:gridCol w:w="1152"/>
        <w:gridCol w:w="1152"/>
        <w:gridCol w:w="1152"/>
        <w:gridCol w:w="1152"/>
        <w:gridCol w:w="1152"/>
        <w:gridCol w:w="1152"/>
      </w:tblGrid>
      <w:tr w:rsidR="005A6C37" w14:paraId="41D10644" w14:textId="77777777" w:rsidTr="00C0642F">
        <w:trPr>
          <w:cantSplit/>
          <w:trHeight w:val="413"/>
          <w:tblHeader/>
        </w:trPr>
        <w:tc>
          <w:tcPr>
            <w:tcW w:w="8017" w:type="dxa"/>
            <w:gridSpan w:val="7"/>
            <w:vAlign w:val="center"/>
          </w:tcPr>
          <w:p w14:paraId="7A816568" w14:textId="77777777" w:rsidR="005A6C37" w:rsidRDefault="005A6C37" w:rsidP="003700FB">
            <w:pPr>
              <w:tabs>
                <w:tab w:val="left" w:pos="9360"/>
              </w:tabs>
              <w:ind w:right="187"/>
              <w:jc w:val="center"/>
            </w:pPr>
            <w:r>
              <w:rPr>
                <w:b/>
                <w:bCs/>
              </w:rPr>
              <w:lastRenderedPageBreak/>
              <w:t>Table 2. Price Errors</w:t>
            </w:r>
          </w:p>
          <w:p w14:paraId="511C32AD" w14:textId="77777777" w:rsidR="005A6C37" w:rsidRDefault="005A6C37" w:rsidP="003700FB">
            <w:pPr>
              <w:tabs>
                <w:tab w:val="left" w:pos="9360"/>
              </w:tabs>
              <w:ind w:right="187"/>
              <w:jc w:val="center"/>
            </w:pPr>
            <w:r>
              <w:t>(This table shows the percentage of errors in different sample sizes)</w:t>
            </w:r>
          </w:p>
        </w:tc>
      </w:tr>
      <w:tr w:rsidR="005A6C37" w14:paraId="3235A96F" w14:textId="77777777" w:rsidTr="00C0642F">
        <w:trPr>
          <w:cantSplit/>
          <w:trHeight w:val="413"/>
          <w:tblHeader/>
        </w:trPr>
        <w:tc>
          <w:tcPr>
            <w:tcW w:w="8017" w:type="dxa"/>
            <w:gridSpan w:val="7"/>
          </w:tcPr>
          <w:p w14:paraId="0AEA3C5E" w14:textId="77777777" w:rsidR="005A6C37" w:rsidRDefault="005A6C37" w:rsidP="003700FB">
            <w:pPr>
              <w:tabs>
                <w:tab w:val="left" w:pos="9360"/>
              </w:tabs>
              <w:ind w:right="180"/>
              <w:jc w:val="center"/>
              <w:rPr>
                <w:b/>
                <w:bCs/>
              </w:rPr>
            </w:pPr>
            <w:r>
              <w:rPr>
                <w:b/>
                <w:bCs/>
              </w:rPr>
              <w:t>Percentage of Errors</w:t>
            </w:r>
          </w:p>
          <w:p w14:paraId="571A9792" w14:textId="77777777" w:rsidR="005A6C37" w:rsidRDefault="005A6C37" w:rsidP="003700FB">
            <w:pPr>
              <w:tabs>
                <w:tab w:val="left" w:pos="9360"/>
              </w:tabs>
              <w:ind w:right="180"/>
              <w:jc w:val="center"/>
              <w:rPr>
                <w:b/>
              </w:rPr>
            </w:pPr>
            <w:r>
              <w:rPr>
                <w:b/>
                <w:bCs/>
              </w:rPr>
              <w:t>Sample Size</w:t>
            </w:r>
          </w:p>
        </w:tc>
      </w:tr>
      <w:tr w:rsidR="005A6C37" w14:paraId="50A14ED3" w14:textId="77777777" w:rsidTr="00C0642F">
        <w:trPr>
          <w:cantSplit/>
          <w:trHeight w:val="413"/>
        </w:trPr>
        <w:tc>
          <w:tcPr>
            <w:tcW w:w="1105" w:type="dxa"/>
            <w:tcBorders>
              <w:bottom w:val="single" w:sz="12" w:space="0" w:color="auto"/>
            </w:tcBorders>
          </w:tcPr>
          <w:p w14:paraId="4FB1E8A8" w14:textId="77777777" w:rsidR="005A6C37" w:rsidRDefault="005A6C37" w:rsidP="003700FB">
            <w:pPr>
              <w:tabs>
                <w:tab w:val="left" w:pos="9360"/>
              </w:tabs>
              <w:ind w:right="180"/>
              <w:jc w:val="center"/>
              <w:rPr>
                <w:b/>
                <w:bCs/>
              </w:rPr>
            </w:pPr>
            <w:r>
              <w:rPr>
                <w:b/>
                <w:bCs/>
              </w:rPr>
              <w:t>No. of</w:t>
            </w:r>
          </w:p>
          <w:p w14:paraId="77374CFE" w14:textId="77777777" w:rsidR="005A6C37" w:rsidRDefault="005A6C37" w:rsidP="003700FB">
            <w:pPr>
              <w:tabs>
                <w:tab w:val="left" w:pos="9360"/>
              </w:tabs>
              <w:ind w:right="180"/>
              <w:jc w:val="center"/>
            </w:pPr>
            <w:r>
              <w:rPr>
                <w:b/>
                <w:bCs/>
              </w:rPr>
              <w:t>Errors</w:t>
            </w:r>
          </w:p>
        </w:tc>
        <w:tc>
          <w:tcPr>
            <w:tcW w:w="1152" w:type="dxa"/>
            <w:tcBorders>
              <w:bottom w:val="single" w:sz="12" w:space="0" w:color="auto"/>
            </w:tcBorders>
            <w:vAlign w:val="bottom"/>
          </w:tcPr>
          <w:p w14:paraId="1F91B5EB" w14:textId="77777777" w:rsidR="005A6C37" w:rsidRDefault="005A6C37" w:rsidP="003700FB">
            <w:pPr>
              <w:tabs>
                <w:tab w:val="left" w:pos="9360"/>
              </w:tabs>
              <w:ind w:right="180"/>
              <w:jc w:val="center"/>
            </w:pPr>
            <w:r>
              <w:rPr>
                <w:b/>
              </w:rPr>
              <w:t>25</w:t>
            </w:r>
          </w:p>
        </w:tc>
        <w:tc>
          <w:tcPr>
            <w:tcW w:w="1152" w:type="dxa"/>
            <w:tcBorders>
              <w:bottom w:val="single" w:sz="12" w:space="0" w:color="auto"/>
            </w:tcBorders>
            <w:vAlign w:val="bottom"/>
          </w:tcPr>
          <w:p w14:paraId="33FCC5C6" w14:textId="77777777" w:rsidR="005A6C37" w:rsidRDefault="005A6C37" w:rsidP="003700FB">
            <w:pPr>
              <w:tabs>
                <w:tab w:val="left" w:pos="9360"/>
              </w:tabs>
              <w:ind w:right="180"/>
              <w:jc w:val="center"/>
            </w:pPr>
            <w:r>
              <w:rPr>
                <w:b/>
              </w:rPr>
              <w:t>50</w:t>
            </w:r>
          </w:p>
        </w:tc>
        <w:tc>
          <w:tcPr>
            <w:tcW w:w="1152" w:type="dxa"/>
            <w:tcBorders>
              <w:bottom w:val="single" w:sz="12" w:space="0" w:color="auto"/>
            </w:tcBorders>
            <w:vAlign w:val="bottom"/>
          </w:tcPr>
          <w:p w14:paraId="033C08C3" w14:textId="77777777" w:rsidR="005A6C37" w:rsidRDefault="005A6C37" w:rsidP="003700FB">
            <w:pPr>
              <w:tabs>
                <w:tab w:val="left" w:pos="9360"/>
              </w:tabs>
              <w:ind w:right="180"/>
              <w:jc w:val="center"/>
            </w:pPr>
            <w:r>
              <w:rPr>
                <w:b/>
              </w:rPr>
              <w:t>100</w:t>
            </w:r>
          </w:p>
        </w:tc>
        <w:tc>
          <w:tcPr>
            <w:tcW w:w="1152" w:type="dxa"/>
            <w:tcBorders>
              <w:bottom w:val="single" w:sz="12" w:space="0" w:color="auto"/>
            </w:tcBorders>
            <w:vAlign w:val="bottom"/>
          </w:tcPr>
          <w:p w14:paraId="3128CD6C" w14:textId="77777777" w:rsidR="005A6C37" w:rsidRDefault="005A6C37" w:rsidP="003700FB">
            <w:pPr>
              <w:tabs>
                <w:tab w:val="left" w:pos="9360"/>
              </w:tabs>
              <w:ind w:right="180"/>
              <w:jc w:val="center"/>
            </w:pPr>
            <w:r>
              <w:rPr>
                <w:b/>
              </w:rPr>
              <w:t>150</w:t>
            </w:r>
          </w:p>
        </w:tc>
        <w:tc>
          <w:tcPr>
            <w:tcW w:w="1152" w:type="dxa"/>
            <w:tcBorders>
              <w:bottom w:val="single" w:sz="12" w:space="0" w:color="auto"/>
            </w:tcBorders>
            <w:vAlign w:val="bottom"/>
          </w:tcPr>
          <w:p w14:paraId="055D8500" w14:textId="77777777" w:rsidR="005A6C37" w:rsidRDefault="005A6C37" w:rsidP="003700FB">
            <w:pPr>
              <w:tabs>
                <w:tab w:val="left" w:pos="9360"/>
              </w:tabs>
              <w:ind w:right="180"/>
              <w:jc w:val="center"/>
            </w:pPr>
            <w:r>
              <w:rPr>
                <w:b/>
              </w:rPr>
              <w:t>200</w:t>
            </w:r>
          </w:p>
        </w:tc>
        <w:tc>
          <w:tcPr>
            <w:tcW w:w="1152" w:type="dxa"/>
            <w:tcBorders>
              <w:bottom w:val="single" w:sz="12" w:space="0" w:color="auto"/>
            </w:tcBorders>
            <w:vAlign w:val="bottom"/>
          </w:tcPr>
          <w:p w14:paraId="6FC41688" w14:textId="77777777" w:rsidR="005A6C37" w:rsidRDefault="005A6C37" w:rsidP="003700FB">
            <w:pPr>
              <w:tabs>
                <w:tab w:val="left" w:pos="9360"/>
              </w:tabs>
              <w:ind w:right="180"/>
              <w:jc w:val="center"/>
            </w:pPr>
            <w:r>
              <w:rPr>
                <w:b/>
              </w:rPr>
              <w:t>300</w:t>
            </w:r>
          </w:p>
        </w:tc>
      </w:tr>
      <w:tr w:rsidR="005A6C37" w14:paraId="557C89A2" w14:textId="77777777" w:rsidTr="00C0642F">
        <w:trPr>
          <w:cantSplit/>
          <w:trHeight w:val="434"/>
        </w:trPr>
        <w:tc>
          <w:tcPr>
            <w:tcW w:w="1105" w:type="dxa"/>
            <w:tcBorders>
              <w:top w:val="single" w:sz="12" w:space="0" w:color="auto"/>
            </w:tcBorders>
            <w:vAlign w:val="bottom"/>
          </w:tcPr>
          <w:p w14:paraId="5759D263" w14:textId="77777777" w:rsidR="005A6C37" w:rsidRDefault="005A6C37" w:rsidP="003700FB">
            <w:pPr>
              <w:tabs>
                <w:tab w:val="left" w:pos="9360"/>
              </w:tabs>
              <w:jc w:val="center"/>
            </w:pPr>
            <w:r>
              <w:t>1</w:t>
            </w:r>
          </w:p>
        </w:tc>
        <w:tc>
          <w:tcPr>
            <w:tcW w:w="1152" w:type="dxa"/>
            <w:tcBorders>
              <w:top w:val="single" w:sz="12" w:space="0" w:color="auto"/>
            </w:tcBorders>
            <w:vAlign w:val="bottom"/>
          </w:tcPr>
          <w:p w14:paraId="2BE902B9" w14:textId="77777777" w:rsidR="005A6C37" w:rsidRDefault="005A6C37" w:rsidP="003700FB">
            <w:pPr>
              <w:tabs>
                <w:tab w:val="left" w:pos="9360"/>
              </w:tabs>
              <w:jc w:val="center"/>
            </w:pPr>
            <w:r>
              <w:t xml:space="preserve">  4 %</w:t>
            </w:r>
          </w:p>
        </w:tc>
        <w:tc>
          <w:tcPr>
            <w:tcW w:w="1152" w:type="dxa"/>
            <w:tcBorders>
              <w:top w:val="single" w:sz="12" w:space="0" w:color="auto"/>
            </w:tcBorders>
            <w:vAlign w:val="bottom"/>
          </w:tcPr>
          <w:p w14:paraId="251A361F" w14:textId="77777777" w:rsidR="005A6C37" w:rsidRDefault="005A6C37" w:rsidP="003700FB">
            <w:pPr>
              <w:tabs>
                <w:tab w:val="left" w:pos="9360"/>
              </w:tabs>
              <w:jc w:val="center"/>
            </w:pPr>
            <w:r>
              <w:t xml:space="preserve"> 2 %</w:t>
            </w:r>
          </w:p>
        </w:tc>
        <w:tc>
          <w:tcPr>
            <w:tcW w:w="1152" w:type="dxa"/>
            <w:tcBorders>
              <w:top w:val="single" w:sz="12" w:space="0" w:color="auto"/>
            </w:tcBorders>
            <w:vAlign w:val="bottom"/>
          </w:tcPr>
          <w:p w14:paraId="799AFE9A" w14:textId="77777777" w:rsidR="005A6C37" w:rsidRDefault="005A6C37" w:rsidP="003700FB">
            <w:pPr>
              <w:tabs>
                <w:tab w:val="left" w:pos="9360"/>
              </w:tabs>
              <w:jc w:val="center"/>
            </w:pPr>
            <w:r>
              <w:t xml:space="preserve"> 1 %</w:t>
            </w:r>
          </w:p>
        </w:tc>
        <w:tc>
          <w:tcPr>
            <w:tcW w:w="1152" w:type="dxa"/>
            <w:tcBorders>
              <w:top w:val="single" w:sz="12" w:space="0" w:color="auto"/>
            </w:tcBorders>
            <w:vAlign w:val="bottom"/>
          </w:tcPr>
          <w:p w14:paraId="4A2654C1" w14:textId="77777777" w:rsidR="005A6C37" w:rsidRDefault="005A6C37" w:rsidP="003700FB">
            <w:pPr>
              <w:tabs>
                <w:tab w:val="left" w:pos="9360"/>
              </w:tabs>
              <w:jc w:val="center"/>
            </w:pPr>
            <w:r>
              <w:t>0.67 %</w:t>
            </w:r>
          </w:p>
        </w:tc>
        <w:tc>
          <w:tcPr>
            <w:tcW w:w="1152" w:type="dxa"/>
            <w:tcBorders>
              <w:top w:val="single" w:sz="12" w:space="0" w:color="auto"/>
            </w:tcBorders>
            <w:vAlign w:val="bottom"/>
          </w:tcPr>
          <w:p w14:paraId="3B8E3EDD" w14:textId="77777777" w:rsidR="005A6C37" w:rsidRDefault="005A6C37" w:rsidP="003700FB">
            <w:pPr>
              <w:tabs>
                <w:tab w:val="left" w:pos="9360"/>
              </w:tabs>
              <w:jc w:val="center"/>
            </w:pPr>
            <w:r>
              <w:t>0.50 %</w:t>
            </w:r>
          </w:p>
        </w:tc>
        <w:tc>
          <w:tcPr>
            <w:tcW w:w="1152" w:type="dxa"/>
            <w:tcBorders>
              <w:top w:val="single" w:sz="12" w:space="0" w:color="auto"/>
            </w:tcBorders>
            <w:vAlign w:val="bottom"/>
          </w:tcPr>
          <w:p w14:paraId="5B0E7A74" w14:textId="77777777" w:rsidR="005A6C37" w:rsidRDefault="005A6C37" w:rsidP="003700FB">
            <w:pPr>
              <w:tabs>
                <w:tab w:val="left" w:pos="9360"/>
              </w:tabs>
              <w:jc w:val="center"/>
            </w:pPr>
            <w:r>
              <w:t>0.33 %</w:t>
            </w:r>
          </w:p>
        </w:tc>
      </w:tr>
      <w:tr w:rsidR="005A6C37" w14:paraId="0562C702" w14:textId="77777777" w:rsidTr="00C0642F">
        <w:trPr>
          <w:cantSplit/>
          <w:trHeight w:val="413"/>
        </w:trPr>
        <w:tc>
          <w:tcPr>
            <w:tcW w:w="1105" w:type="dxa"/>
            <w:vAlign w:val="bottom"/>
          </w:tcPr>
          <w:p w14:paraId="25B8EF5C" w14:textId="77777777" w:rsidR="005A6C37" w:rsidRDefault="005A6C37" w:rsidP="003700FB">
            <w:pPr>
              <w:tabs>
                <w:tab w:val="left" w:pos="9360"/>
              </w:tabs>
              <w:jc w:val="center"/>
            </w:pPr>
            <w:r>
              <w:t>2</w:t>
            </w:r>
          </w:p>
        </w:tc>
        <w:tc>
          <w:tcPr>
            <w:tcW w:w="1152" w:type="dxa"/>
            <w:vAlign w:val="bottom"/>
          </w:tcPr>
          <w:p w14:paraId="42C3584A" w14:textId="77777777" w:rsidR="005A6C37" w:rsidRDefault="005A6C37" w:rsidP="003700FB">
            <w:pPr>
              <w:tabs>
                <w:tab w:val="left" w:pos="9360"/>
              </w:tabs>
              <w:jc w:val="center"/>
            </w:pPr>
            <w:r>
              <w:t xml:space="preserve">  8 %</w:t>
            </w:r>
          </w:p>
        </w:tc>
        <w:tc>
          <w:tcPr>
            <w:tcW w:w="1152" w:type="dxa"/>
            <w:vAlign w:val="bottom"/>
          </w:tcPr>
          <w:p w14:paraId="5B1EEDBE" w14:textId="77777777" w:rsidR="005A6C37" w:rsidRDefault="005A6C37" w:rsidP="003700FB">
            <w:pPr>
              <w:tabs>
                <w:tab w:val="left" w:pos="9360"/>
              </w:tabs>
              <w:jc w:val="center"/>
            </w:pPr>
            <w:r>
              <w:t xml:space="preserve"> 4 %</w:t>
            </w:r>
          </w:p>
        </w:tc>
        <w:tc>
          <w:tcPr>
            <w:tcW w:w="1152" w:type="dxa"/>
            <w:vAlign w:val="bottom"/>
          </w:tcPr>
          <w:p w14:paraId="4C936A37" w14:textId="77777777" w:rsidR="005A6C37" w:rsidRDefault="005A6C37" w:rsidP="003700FB">
            <w:pPr>
              <w:tabs>
                <w:tab w:val="left" w:pos="9360"/>
              </w:tabs>
              <w:jc w:val="center"/>
            </w:pPr>
            <w:r>
              <w:t xml:space="preserve"> 2 %</w:t>
            </w:r>
          </w:p>
        </w:tc>
        <w:tc>
          <w:tcPr>
            <w:tcW w:w="1152" w:type="dxa"/>
            <w:vAlign w:val="bottom"/>
          </w:tcPr>
          <w:p w14:paraId="4E5E91CD" w14:textId="77777777" w:rsidR="005A6C37" w:rsidRDefault="005A6C37" w:rsidP="003700FB">
            <w:pPr>
              <w:tabs>
                <w:tab w:val="left" w:pos="9360"/>
              </w:tabs>
              <w:jc w:val="center"/>
            </w:pPr>
            <w:r>
              <w:t>1.33 %</w:t>
            </w:r>
          </w:p>
        </w:tc>
        <w:tc>
          <w:tcPr>
            <w:tcW w:w="1152" w:type="dxa"/>
            <w:vAlign w:val="bottom"/>
          </w:tcPr>
          <w:p w14:paraId="1D0C4CCD" w14:textId="77777777" w:rsidR="005A6C37" w:rsidRDefault="005A6C37" w:rsidP="003700FB">
            <w:pPr>
              <w:tabs>
                <w:tab w:val="left" w:pos="9360"/>
              </w:tabs>
              <w:jc w:val="center"/>
            </w:pPr>
            <w:r>
              <w:t>1.00 %</w:t>
            </w:r>
          </w:p>
        </w:tc>
        <w:tc>
          <w:tcPr>
            <w:tcW w:w="1152" w:type="dxa"/>
            <w:vAlign w:val="bottom"/>
          </w:tcPr>
          <w:p w14:paraId="7BEB1A74" w14:textId="77777777" w:rsidR="005A6C37" w:rsidRDefault="005A6C37" w:rsidP="003700FB">
            <w:pPr>
              <w:tabs>
                <w:tab w:val="left" w:pos="9360"/>
              </w:tabs>
              <w:jc w:val="center"/>
            </w:pPr>
            <w:r>
              <w:t>0.67 %</w:t>
            </w:r>
          </w:p>
        </w:tc>
      </w:tr>
      <w:tr w:rsidR="005A6C37" w14:paraId="13599C41" w14:textId="77777777" w:rsidTr="00C0642F">
        <w:trPr>
          <w:cantSplit/>
          <w:trHeight w:val="413"/>
        </w:trPr>
        <w:tc>
          <w:tcPr>
            <w:tcW w:w="1105" w:type="dxa"/>
            <w:vAlign w:val="bottom"/>
          </w:tcPr>
          <w:p w14:paraId="39795CBC" w14:textId="77777777" w:rsidR="005A6C37" w:rsidRDefault="005A6C37" w:rsidP="003700FB">
            <w:pPr>
              <w:tabs>
                <w:tab w:val="left" w:pos="9360"/>
              </w:tabs>
              <w:jc w:val="center"/>
            </w:pPr>
            <w:r>
              <w:t>3</w:t>
            </w:r>
          </w:p>
        </w:tc>
        <w:tc>
          <w:tcPr>
            <w:tcW w:w="1152" w:type="dxa"/>
            <w:vAlign w:val="bottom"/>
          </w:tcPr>
          <w:p w14:paraId="7FE77D4C" w14:textId="77777777" w:rsidR="005A6C37" w:rsidRDefault="005A6C37" w:rsidP="003700FB">
            <w:pPr>
              <w:tabs>
                <w:tab w:val="left" w:pos="9360"/>
              </w:tabs>
              <w:jc w:val="center"/>
            </w:pPr>
            <w:r>
              <w:t>12 %</w:t>
            </w:r>
          </w:p>
        </w:tc>
        <w:tc>
          <w:tcPr>
            <w:tcW w:w="1152" w:type="dxa"/>
            <w:vAlign w:val="bottom"/>
          </w:tcPr>
          <w:p w14:paraId="6EBEC71D" w14:textId="77777777" w:rsidR="005A6C37" w:rsidRDefault="005A6C37" w:rsidP="003700FB">
            <w:pPr>
              <w:tabs>
                <w:tab w:val="left" w:pos="9360"/>
              </w:tabs>
              <w:jc w:val="center"/>
            </w:pPr>
            <w:r>
              <w:t xml:space="preserve"> 6 %</w:t>
            </w:r>
          </w:p>
        </w:tc>
        <w:tc>
          <w:tcPr>
            <w:tcW w:w="1152" w:type="dxa"/>
            <w:vAlign w:val="bottom"/>
          </w:tcPr>
          <w:p w14:paraId="27E9A324" w14:textId="77777777" w:rsidR="005A6C37" w:rsidRDefault="005A6C37" w:rsidP="003700FB">
            <w:pPr>
              <w:tabs>
                <w:tab w:val="left" w:pos="9360"/>
              </w:tabs>
              <w:jc w:val="center"/>
            </w:pPr>
            <w:r>
              <w:t xml:space="preserve"> 3 %</w:t>
            </w:r>
          </w:p>
        </w:tc>
        <w:tc>
          <w:tcPr>
            <w:tcW w:w="1152" w:type="dxa"/>
            <w:vAlign w:val="bottom"/>
          </w:tcPr>
          <w:p w14:paraId="49245C71" w14:textId="77777777" w:rsidR="005A6C37" w:rsidRDefault="005A6C37" w:rsidP="003700FB">
            <w:pPr>
              <w:tabs>
                <w:tab w:val="left" w:pos="9360"/>
              </w:tabs>
              <w:jc w:val="center"/>
            </w:pPr>
            <w:r>
              <w:t>2.00 %</w:t>
            </w:r>
          </w:p>
        </w:tc>
        <w:tc>
          <w:tcPr>
            <w:tcW w:w="1152" w:type="dxa"/>
            <w:vAlign w:val="bottom"/>
          </w:tcPr>
          <w:p w14:paraId="12FB3604" w14:textId="77777777" w:rsidR="005A6C37" w:rsidRDefault="005A6C37" w:rsidP="003700FB">
            <w:pPr>
              <w:tabs>
                <w:tab w:val="left" w:pos="9360"/>
              </w:tabs>
              <w:jc w:val="center"/>
            </w:pPr>
            <w:r>
              <w:t>1.50 %</w:t>
            </w:r>
          </w:p>
        </w:tc>
        <w:tc>
          <w:tcPr>
            <w:tcW w:w="1152" w:type="dxa"/>
            <w:vAlign w:val="bottom"/>
          </w:tcPr>
          <w:p w14:paraId="4A53FE8F" w14:textId="77777777" w:rsidR="005A6C37" w:rsidRDefault="005A6C37" w:rsidP="003700FB">
            <w:pPr>
              <w:tabs>
                <w:tab w:val="left" w:pos="9360"/>
              </w:tabs>
              <w:jc w:val="center"/>
            </w:pPr>
            <w:r>
              <w:t>1.00 %</w:t>
            </w:r>
          </w:p>
        </w:tc>
      </w:tr>
      <w:tr w:rsidR="00DE2E0A" w14:paraId="631A3DF5" w14:textId="77777777" w:rsidTr="00C0642F">
        <w:trPr>
          <w:cantSplit/>
          <w:trHeight w:val="413"/>
        </w:trPr>
        <w:tc>
          <w:tcPr>
            <w:tcW w:w="1105" w:type="dxa"/>
            <w:vAlign w:val="bottom"/>
          </w:tcPr>
          <w:p w14:paraId="6FCC1718" w14:textId="77777777" w:rsidR="005A6C37" w:rsidRDefault="005A6C37" w:rsidP="003700FB">
            <w:pPr>
              <w:tabs>
                <w:tab w:val="left" w:pos="9360"/>
              </w:tabs>
              <w:jc w:val="center"/>
            </w:pPr>
            <w:r>
              <w:t>4</w:t>
            </w:r>
          </w:p>
        </w:tc>
        <w:tc>
          <w:tcPr>
            <w:tcW w:w="1152" w:type="dxa"/>
            <w:vAlign w:val="bottom"/>
          </w:tcPr>
          <w:p w14:paraId="039ED761" w14:textId="77777777" w:rsidR="005A6C37" w:rsidRDefault="005A6C37" w:rsidP="003700FB">
            <w:pPr>
              <w:tabs>
                <w:tab w:val="left" w:pos="9360"/>
              </w:tabs>
              <w:jc w:val="center"/>
            </w:pPr>
            <w:r>
              <w:t>16 %</w:t>
            </w:r>
          </w:p>
        </w:tc>
        <w:tc>
          <w:tcPr>
            <w:tcW w:w="1152" w:type="dxa"/>
            <w:vAlign w:val="bottom"/>
          </w:tcPr>
          <w:p w14:paraId="7FB947D3" w14:textId="77777777" w:rsidR="005A6C37" w:rsidRDefault="005A6C37" w:rsidP="003700FB">
            <w:pPr>
              <w:tabs>
                <w:tab w:val="left" w:pos="9360"/>
              </w:tabs>
              <w:jc w:val="center"/>
            </w:pPr>
            <w:r>
              <w:t xml:space="preserve"> 8 %</w:t>
            </w:r>
          </w:p>
        </w:tc>
        <w:tc>
          <w:tcPr>
            <w:tcW w:w="1152" w:type="dxa"/>
            <w:vAlign w:val="bottom"/>
          </w:tcPr>
          <w:p w14:paraId="02057493" w14:textId="77777777" w:rsidR="005A6C37" w:rsidRDefault="005A6C37" w:rsidP="003700FB">
            <w:pPr>
              <w:tabs>
                <w:tab w:val="left" w:pos="9360"/>
              </w:tabs>
              <w:jc w:val="center"/>
            </w:pPr>
            <w:r>
              <w:t>4 %</w:t>
            </w:r>
          </w:p>
        </w:tc>
        <w:tc>
          <w:tcPr>
            <w:tcW w:w="1152" w:type="dxa"/>
            <w:vAlign w:val="bottom"/>
          </w:tcPr>
          <w:p w14:paraId="2655D5E3" w14:textId="77777777" w:rsidR="005A6C37" w:rsidRDefault="005A6C37" w:rsidP="003700FB">
            <w:pPr>
              <w:tabs>
                <w:tab w:val="left" w:pos="9360"/>
              </w:tabs>
              <w:jc w:val="center"/>
            </w:pPr>
            <w:r>
              <w:t>2.67 %</w:t>
            </w:r>
          </w:p>
        </w:tc>
        <w:tc>
          <w:tcPr>
            <w:tcW w:w="1152" w:type="dxa"/>
            <w:vAlign w:val="bottom"/>
          </w:tcPr>
          <w:p w14:paraId="45FB3EEE" w14:textId="77777777" w:rsidR="005A6C37" w:rsidRDefault="005A6C37" w:rsidP="003700FB">
            <w:pPr>
              <w:tabs>
                <w:tab w:val="left" w:pos="9360"/>
              </w:tabs>
              <w:jc w:val="center"/>
            </w:pPr>
            <w:r>
              <w:t>2.00 %</w:t>
            </w:r>
          </w:p>
        </w:tc>
        <w:tc>
          <w:tcPr>
            <w:tcW w:w="1152" w:type="dxa"/>
            <w:vAlign w:val="bottom"/>
          </w:tcPr>
          <w:p w14:paraId="52AA1CA8" w14:textId="77777777" w:rsidR="005A6C37" w:rsidRDefault="005A6C37" w:rsidP="003700FB">
            <w:pPr>
              <w:tabs>
                <w:tab w:val="left" w:pos="9360"/>
              </w:tabs>
              <w:jc w:val="center"/>
            </w:pPr>
            <w:r>
              <w:t>1.33 %</w:t>
            </w:r>
          </w:p>
        </w:tc>
      </w:tr>
      <w:tr w:rsidR="00DE2E0A" w14:paraId="1C1F57D4" w14:textId="77777777" w:rsidTr="00C0642F">
        <w:trPr>
          <w:cantSplit/>
          <w:trHeight w:val="413"/>
        </w:trPr>
        <w:tc>
          <w:tcPr>
            <w:tcW w:w="1105" w:type="dxa"/>
            <w:vAlign w:val="bottom"/>
          </w:tcPr>
          <w:p w14:paraId="00C7D38C" w14:textId="77777777" w:rsidR="005A6C37" w:rsidRDefault="005A6C37" w:rsidP="003700FB">
            <w:pPr>
              <w:tabs>
                <w:tab w:val="left" w:pos="9360"/>
              </w:tabs>
              <w:jc w:val="center"/>
            </w:pPr>
            <w:r>
              <w:t>5</w:t>
            </w:r>
          </w:p>
        </w:tc>
        <w:tc>
          <w:tcPr>
            <w:tcW w:w="1152" w:type="dxa"/>
            <w:vAlign w:val="bottom"/>
          </w:tcPr>
          <w:p w14:paraId="0D0B58C9" w14:textId="77777777" w:rsidR="005A6C37" w:rsidRDefault="005A6C37" w:rsidP="003700FB">
            <w:pPr>
              <w:tabs>
                <w:tab w:val="left" w:pos="9360"/>
              </w:tabs>
              <w:jc w:val="center"/>
            </w:pPr>
            <w:r>
              <w:t>20 %</w:t>
            </w:r>
          </w:p>
        </w:tc>
        <w:tc>
          <w:tcPr>
            <w:tcW w:w="1152" w:type="dxa"/>
            <w:vAlign w:val="bottom"/>
          </w:tcPr>
          <w:p w14:paraId="0759CFF8" w14:textId="77777777" w:rsidR="005A6C37" w:rsidRDefault="005A6C37" w:rsidP="003700FB">
            <w:pPr>
              <w:tabs>
                <w:tab w:val="left" w:pos="9360"/>
              </w:tabs>
              <w:jc w:val="center"/>
            </w:pPr>
            <w:r>
              <w:t>10 %</w:t>
            </w:r>
          </w:p>
        </w:tc>
        <w:tc>
          <w:tcPr>
            <w:tcW w:w="1152" w:type="dxa"/>
            <w:vAlign w:val="bottom"/>
          </w:tcPr>
          <w:p w14:paraId="1B8C1DDF" w14:textId="77777777" w:rsidR="005A6C37" w:rsidRDefault="005A6C37" w:rsidP="003700FB">
            <w:pPr>
              <w:tabs>
                <w:tab w:val="left" w:pos="9360"/>
              </w:tabs>
              <w:jc w:val="center"/>
            </w:pPr>
            <w:r>
              <w:t xml:space="preserve"> 5 %</w:t>
            </w:r>
          </w:p>
        </w:tc>
        <w:tc>
          <w:tcPr>
            <w:tcW w:w="1152" w:type="dxa"/>
            <w:vAlign w:val="bottom"/>
          </w:tcPr>
          <w:p w14:paraId="6962BBC1" w14:textId="77777777" w:rsidR="005A6C37" w:rsidRDefault="005A6C37" w:rsidP="003700FB">
            <w:pPr>
              <w:tabs>
                <w:tab w:val="left" w:pos="9360"/>
              </w:tabs>
              <w:jc w:val="center"/>
            </w:pPr>
            <w:r>
              <w:t>3.33 %</w:t>
            </w:r>
          </w:p>
        </w:tc>
        <w:tc>
          <w:tcPr>
            <w:tcW w:w="1152" w:type="dxa"/>
            <w:vAlign w:val="bottom"/>
          </w:tcPr>
          <w:p w14:paraId="0BC9C51A" w14:textId="77777777" w:rsidR="005A6C37" w:rsidRDefault="005A6C37" w:rsidP="003700FB">
            <w:pPr>
              <w:tabs>
                <w:tab w:val="left" w:pos="9360"/>
              </w:tabs>
              <w:jc w:val="center"/>
            </w:pPr>
            <w:r>
              <w:t>2.50 %</w:t>
            </w:r>
          </w:p>
        </w:tc>
        <w:tc>
          <w:tcPr>
            <w:tcW w:w="1152" w:type="dxa"/>
            <w:vAlign w:val="bottom"/>
          </w:tcPr>
          <w:p w14:paraId="569B3A7B" w14:textId="77777777" w:rsidR="005A6C37" w:rsidRDefault="005A6C37" w:rsidP="003700FB">
            <w:pPr>
              <w:tabs>
                <w:tab w:val="left" w:pos="9360"/>
              </w:tabs>
              <w:jc w:val="center"/>
            </w:pPr>
            <w:r>
              <w:t>1.67 %</w:t>
            </w:r>
          </w:p>
        </w:tc>
      </w:tr>
      <w:tr w:rsidR="00DE2E0A" w14:paraId="200FB4E2" w14:textId="77777777" w:rsidTr="00C0642F">
        <w:trPr>
          <w:cantSplit/>
          <w:trHeight w:val="413"/>
        </w:trPr>
        <w:tc>
          <w:tcPr>
            <w:tcW w:w="1105" w:type="dxa"/>
            <w:vAlign w:val="bottom"/>
          </w:tcPr>
          <w:p w14:paraId="79791D01" w14:textId="77777777" w:rsidR="005A6C37" w:rsidRDefault="005A6C37" w:rsidP="003700FB">
            <w:pPr>
              <w:tabs>
                <w:tab w:val="left" w:pos="9360"/>
              </w:tabs>
              <w:jc w:val="center"/>
            </w:pPr>
            <w:r>
              <w:t>6</w:t>
            </w:r>
          </w:p>
        </w:tc>
        <w:tc>
          <w:tcPr>
            <w:tcW w:w="1152" w:type="dxa"/>
            <w:vAlign w:val="bottom"/>
          </w:tcPr>
          <w:p w14:paraId="365AAA06" w14:textId="77777777" w:rsidR="005A6C37" w:rsidRDefault="005A6C37" w:rsidP="003700FB">
            <w:pPr>
              <w:tabs>
                <w:tab w:val="left" w:pos="9360"/>
              </w:tabs>
              <w:jc w:val="center"/>
            </w:pPr>
            <w:r>
              <w:t>24 %</w:t>
            </w:r>
          </w:p>
        </w:tc>
        <w:tc>
          <w:tcPr>
            <w:tcW w:w="1152" w:type="dxa"/>
            <w:vAlign w:val="bottom"/>
          </w:tcPr>
          <w:p w14:paraId="4F3968FE" w14:textId="77777777" w:rsidR="005A6C37" w:rsidRDefault="005A6C37" w:rsidP="003700FB">
            <w:pPr>
              <w:tabs>
                <w:tab w:val="left" w:pos="9360"/>
              </w:tabs>
              <w:jc w:val="center"/>
            </w:pPr>
            <w:r>
              <w:t>12 %</w:t>
            </w:r>
          </w:p>
        </w:tc>
        <w:tc>
          <w:tcPr>
            <w:tcW w:w="1152" w:type="dxa"/>
            <w:vAlign w:val="bottom"/>
          </w:tcPr>
          <w:p w14:paraId="687DB6AE" w14:textId="77777777" w:rsidR="005A6C37" w:rsidRDefault="005A6C37" w:rsidP="003700FB">
            <w:pPr>
              <w:tabs>
                <w:tab w:val="left" w:pos="9360"/>
              </w:tabs>
              <w:jc w:val="center"/>
            </w:pPr>
            <w:r>
              <w:t xml:space="preserve"> 6 %</w:t>
            </w:r>
          </w:p>
        </w:tc>
        <w:tc>
          <w:tcPr>
            <w:tcW w:w="1152" w:type="dxa"/>
            <w:vAlign w:val="bottom"/>
          </w:tcPr>
          <w:p w14:paraId="39D62C52" w14:textId="77777777" w:rsidR="005A6C37" w:rsidRDefault="005A6C37" w:rsidP="003700FB">
            <w:pPr>
              <w:tabs>
                <w:tab w:val="left" w:pos="9360"/>
              </w:tabs>
              <w:jc w:val="center"/>
            </w:pPr>
            <w:r>
              <w:t>4.00 %</w:t>
            </w:r>
          </w:p>
        </w:tc>
        <w:tc>
          <w:tcPr>
            <w:tcW w:w="1152" w:type="dxa"/>
            <w:vAlign w:val="bottom"/>
          </w:tcPr>
          <w:p w14:paraId="686F09F9" w14:textId="77777777" w:rsidR="005A6C37" w:rsidRDefault="005A6C37" w:rsidP="003700FB">
            <w:pPr>
              <w:tabs>
                <w:tab w:val="left" w:pos="9360"/>
              </w:tabs>
              <w:jc w:val="center"/>
            </w:pPr>
            <w:r>
              <w:t>3.00 %</w:t>
            </w:r>
          </w:p>
        </w:tc>
        <w:tc>
          <w:tcPr>
            <w:tcW w:w="1152" w:type="dxa"/>
            <w:vAlign w:val="bottom"/>
          </w:tcPr>
          <w:p w14:paraId="06DE7A8A" w14:textId="77777777" w:rsidR="005A6C37" w:rsidRDefault="005A6C37" w:rsidP="003700FB">
            <w:pPr>
              <w:tabs>
                <w:tab w:val="left" w:pos="9360"/>
              </w:tabs>
              <w:jc w:val="center"/>
            </w:pPr>
            <w:r>
              <w:t>2.00 %</w:t>
            </w:r>
          </w:p>
        </w:tc>
      </w:tr>
      <w:tr w:rsidR="005A6C37" w14:paraId="517E7377" w14:textId="77777777" w:rsidTr="00C0642F">
        <w:trPr>
          <w:cantSplit/>
          <w:trHeight w:val="413"/>
        </w:trPr>
        <w:tc>
          <w:tcPr>
            <w:tcW w:w="1105" w:type="dxa"/>
            <w:vAlign w:val="bottom"/>
          </w:tcPr>
          <w:p w14:paraId="159B1726" w14:textId="77777777" w:rsidR="005A6C37" w:rsidRDefault="005A6C37" w:rsidP="003700FB">
            <w:pPr>
              <w:tabs>
                <w:tab w:val="left" w:pos="9360"/>
              </w:tabs>
              <w:jc w:val="center"/>
            </w:pPr>
            <w:r>
              <w:t>7</w:t>
            </w:r>
          </w:p>
        </w:tc>
        <w:tc>
          <w:tcPr>
            <w:tcW w:w="1152" w:type="dxa"/>
            <w:vAlign w:val="bottom"/>
          </w:tcPr>
          <w:p w14:paraId="79D3C67F" w14:textId="77777777" w:rsidR="005A6C37" w:rsidRDefault="005A6C37" w:rsidP="003700FB">
            <w:pPr>
              <w:tabs>
                <w:tab w:val="left" w:pos="9360"/>
              </w:tabs>
              <w:jc w:val="center"/>
            </w:pPr>
            <w:r>
              <w:t>28 %</w:t>
            </w:r>
          </w:p>
        </w:tc>
        <w:tc>
          <w:tcPr>
            <w:tcW w:w="1152" w:type="dxa"/>
            <w:vAlign w:val="bottom"/>
          </w:tcPr>
          <w:p w14:paraId="4C72F118" w14:textId="77777777" w:rsidR="005A6C37" w:rsidRDefault="005A6C37" w:rsidP="003700FB">
            <w:pPr>
              <w:tabs>
                <w:tab w:val="left" w:pos="9360"/>
              </w:tabs>
              <w:jc w:val="center"/>
            </w:pPr>
            <w:r>
              <w:t>14 %</w:t>
            </w:r>
          </w:p>
        </w:tc>
        <w:tc>
          <w:tcPr>
            <w:tcW w:w="1152" w:type="dxa"/>
            <w:vAlign w:val="bottom"/>
          </w:tcPr>
          <w:p w14:paraId="70980267" w14:textId="77777777" w:rsidR="005A6C37" w:rsidRDefault="005A6C37" w:rsidP="003700FB">
            <w:pPr>
              <w:tabs>
                <w:tab w:val="left" w:pos="9360"/>
              </w:tabs>
              <w:jc w:val="center"/>
            </w:pPr>
            <w:r>
              <w:t xml:space="preserve"> 7 %</w:t>
            </w:r>
          </w:p>
        </w:tc>
        <w:tc>
          <w:tcPr>
            <w:tcW w:w="1152" w:type="dxa"/>
            <w:vAlign w:val="bottom"/>
          </w:tcPr>
          <w:p w14:paraId="12A11DB6" w14:textId="77777777" w:rsidR="005A6C37" w:rsidRDefault="005A6C37" w:rsidP="003700FB">
            <w:pPr>
              <w:tabs>
                <w:tab w:val="left" w:pos="9360"/>
              </w:tabs>
              <w:jc w:val="center"/>
            </w:pPr>
            <w:r>
              <w:t>4.67 %</w:t>
            </w:r>
          </w:p>
        </w:tc>
        <w:tc>
          <w:tcPr>
            <w:tcW w:w="1152" w:type="dxa"/>
            <w:vAlign w:val="bottom"/>
          </w:tcPr>
          <w:p w14:paraId="49FD7EFF" w14:textId="77777777" w:rsidR="005A6C37" w:rsidRDefault="005A6C37" w:rsidP="003700FB">
            <w:pPr>
              <w:tabs>
                <w:tab w:val="left" w:pos="9360"/>
              </w:tabs>
              <w:jc w:val="center"/>
            </w:pPr>
            <w:r>
              <w:t>3.50 %</w:t>
            </w:r>
          </w:p>
        </w:tc>
        <w:tc>
          <w:tcPr>
            <w:tcW w:w="1152" w:type="dxa"/>
            <w:vAlign w:val="bottom"/>
          </w:tcPr>
          <w:p w14:paraId="1CFDD91A" w14:textId="77777777" w:rsidR="005A6C37" w:rsidRDefault="005A6C37" w:rsidP="003700FB">
            <w:pPr>
              <w:tabs>
                <w:tab w:val="left" w:pos="9360"/>
              </w:tabs>
              <w:jc w:val="center"/>
            </w:pPr>
            <w:r>
              <w:t>2.33 %</w:t>
            </w:r>
          </w:p>
        </w:tc>
      </w:tr>
      <w:tr w:rsidR="005A6C37" w14:paraId="7999B5CA" w14:textId="77777777" w:rsidTr="00C0642F">
        <w:trPr>
          <w:cantSplit/>
          <w:trHeight w:val="413"/>
        </w:trPr>
        <w:tc>
          <w:tcPr>
            <w:tcW w:w="1105" w:type="dxa"/>
            <w:vAlign w:val="bottom"/>
          </w:tcPr>
          <w:p w14:paraId="7B207ED5" w14:textId="77777777" w:rsidR="005A6C37" w:rsidRDefault="005A6C37" w:rsidP="003700FB">
            <w:pPr>
              <w:tabs>
                <w:tab w:val="left" w:pos="9360"/>
              </w:tabs>
              <w:jc w:val="center"/>
            </w:pPr>
            <w:r>
              <w:t>8</w:t>
            </w:r>
          </w:p>
        </w:tc>
        <w:tc>
          <w:tcPr>
            <w:tcW w:w="1152" w:type="dxa"/>
            <w:vAlign w:val="bottom"/>
          </w:tcPr>
          <w:p w14:paraId="28AEB315" w14:textId="77777777" w:rsidR="005A6C37" w:rsidRDefault="005A6C37" w:rsidP="003700FB">
            <w:pPr>
              <w:tabs>
                <w:tab w:val="left" w:pos="9360"/>
              </w:tabs>
              <w:jc w:val="center"/>
            </w:pPr>
            <w:r>
              <w:t>32 %</w:t>
            </w:r>
          </w:p>
        </w:tc>
        <w:tc>
          <w:tcPr>
            <w:tcW w:w="1152" w:type="dxa"/>
            <w:vAlign w:val="bottom"/>
          </w:tcPr>
          <w:p w14:paraId="5118F04A" w14:textId="77777777" w:rsidR="005A6C37" w:rsidRDefault="005A6C37" w:rsidP="003700FB">
            <w:pPr>
              <w:tabs>
                <w:tab w:val="left" w:pos="9360"/>
              </w:tabs>
              <w:jc w:val="center"/>
            </w:pPr>
            <w:r>
              <w:t>16 %</w:t>
            </w:r>
          </w:p>
        </w:tc>
        <w:tc>
          <w:tcPr>
            <w:tcW w:w="1152" w:type="dxa"/>
            <w:vAlign w:val="bottom"/>
          </w:tcPr>
          <w:p w14:paraId="44C7218C" w14:textId="77777777" w:rsidR="005A6C37" w:rsidRDefault="005A6C37" w:rsidP="003700FB">
            <w:pPr>
              <w:tabs>
                <w:tab w:val="left" w:pos="9360"/>
              </w:tabs>
              <w:jc w:val="center"/>
            </w:pPr>
            <w:r>
              <w:t xml:space="preserve"> 8 %</w:t>
            </w:r>
          </w:p>
        </w:tc>
        <w:tc>
          <w:tcPr>
            <w:tcW w:w="1152" w:type="dxa"/>
            <w:vAlign w:val="bottom"/>
          </w:tcPr>
          <w:p w14:paraId="265EC975" w14:textId="77777777" w:rsidR="005A6C37" w:rsidRDefault="005A6C37" w:rsidP="003700FB">
            <w:pPr>
              <w:tabs>
                <w:tab w:val="left" w:pos="9360"/>
              </w:tabs>
              <w:jc w:val="center"/>
            </w:pPr>
            <w:r>
              <w:t>5.33 %</w:t>
            </w:r>
          </w:p>
        </w:tc>
        <w:tc>
          <w:tcPr>
            <w:tcW w:w="1152" w:type="dxa"/>
            <w:vAlign w:val="bottom"/>
          </w:tcPr>
          <w:p w14:paraId="1D635FED" w14:textId="77777777" w:rsidR="005A6C37" w:rsidRDefault="005A6C37" w:rsidP="003700FB">
            <w:pPr>
              <w:tabs>
                <w:tab w:val="left" w:pos="9360"/>
              </w:tabs>
              <w:jc w:val="center"/>
            </w:pPr>
            <w:r>
              <w:t>4.00 %</w:t>
            </w:r>
          </w:p>
        </w:tc>
        <w:tc>
          <w:tcPr>
            <w:tcW w:w="1152" w:type="dxa"/>
            <w:vAlign w:val="bottom"/>
          </w:tcPr>
          <w:p w14:paraId="0863D973" w14:textId="77777777" w:rsidR="005A6C37" w:rsidRDefault="005A6C37" w:rsidP="003700FB">
            <w:pPr>
              <w:tabs>
                <w:tab w:val="left" w:pos="9360"/>
              </w:tabs>
              <w:jc w:val="center"/>
            </w:pPr>
            <w:r>
              <w:t>2.67 %</w:t>
            </w:r>
          </w:p>
        </w:tc>
      </w:tr>
      <w:tr w:rsidR="005A6C37" w14:paraId="38875E69" w14:textId="77777777" w:rsidTr="00C0642F">
        <w:trPr>
          <w:cantSplit/>
          <w:trHeight w:val="413"/>
        </w:trPr>
        <w:tc>
          <w:tcPr>
            <w:tcW w:w="1105" w:type="dxa"/>
            <w:vAlign w:val="bottom"/>
          </w:tcPr>
          <w:p w14:paraId="18DFFC3F" w14:textId="77777777" w:rsidR="005A6C37" w:rsidRDefault="005A6C37" w:rsidP="003700FB">
            <w:pPr>
              <w:tabs>
                <w:tab w:val="left" w:pos="9360"/>
              </w:tabs>
              <w:jc w:val="center"/>
            </w:pPr>
            <w:r>
              <w:t>9</w:t>
            </w:r>
          </w:p>
        </w:tc>
        <w:tc>
          <w:tcPr>
            <w:tcW w:w="1152" w:type="dxa"/>
            <w:vAlign w:val="bottom"/>
          </w:tcPr>
          <w:p w14:paraId="63DCCC16" w14:textId="77777777" w:rsidR="005A6C37" w:rsidRDefault="005A6C37" w:rsidP="003700FB">
            <w:pPr>
              <w:tabs>
                <w:tab w:val="left" w:pos="9360"/>
              </w:tabs>
              <w:jc w:val="center"/>
            </w:pPr>
            <w:r>
              <w:t>36 %</w:t>
            </w:r>
          </w:p>
        </w:tc>
        <w:tc>
          <w:tcPr>
            <w:tcW w:w="1152" w:type="dxa"/>
            <w:vAlign w:val="bottom"/>
          </w:tcPr>
          <w:p w14:paraId="288E419C" w14:textId="77777777" w:rsidR="005A6C37" w:rsidRDefault="005A6C37" w:rsidP="003700FB">
            <w:pPr>
              <w:tabs>
                <w:tab w:val="left" w:pos="9360"/>
              </w:tabs>
              <w:jc w:val="center"/>
            </w:pPr>
            <w:r>
              <w:t>18 %</w:t>
            </w:r>
          </w:p>
        </w:tc>
        <w:tc>
          <w:tcPr>
            <w:tcW w:w="1152" w:type="dxa"/>
            <w:vAlign w:val="bottom"/>
          </w:tcPr>
          <w:p w14:paraId="7477BA70" w14:textId="77777777" w:rsidR="005A6C37" w:rsidRDefault="005A6C37" w:rsidP="003700FB">
            <w:pPr>
              <w:tabs>
                <w:tab w:val="left" w:pos="9360"/>
              </w:tabs>
              <w:jc w:val="center"/>
            </w:pPr>
            <w:r>
              <w:t xml:space="preserve"> 9 %</w:t>
            </w:r>
          </w:p>
        </w:tc>
        <w:tc>
          <w:tcPr>
            <w:tcW w:w="1152" w:type="dxa"/>
            <w:vAlign w:val="bottom"/>
          </w:tcPr>
          <w:p w14:paraId="30384071" w14:textId="77777777" w:rsidR="005A6C37" w:rsidRDefault="005A6C37" w:rsidP="003700FB">
            <w:pPr>
              <w:tabs>
                <w:tab w:val="left" w:pos="9360"/>
              </w:tabs>
              <w:jc w:val="center"/>
            </w:pPr>
            <w:r>
              <w:t>6.00 %</w:t>
            </w:r>
          </w:p>
        </w:tc>
        <w:tc>
          <w:tcPr>
            <w:tcW w:w="1152" w:type="dxa"/>
            <w:vAlign w:val="bottom"/>
          </w:tcPr>
          <w:p w14:paraId="790CFC4C" w14:textId="77777777" w:rsidR="005A6C37" w:rsidRDefault="005A6C37" w:rsidP="003700FB">
            <w:pPr>
              <w:tabs>
                <w:tab w:val="left" w:pos="9360"/>
              </w:tabs>
              <w:jc w:val="center"/>
            </w:pPr>
            <w:r>
              <w:t>4.50 %</w:t>
            </w:r>
          </w:p>
        </w:tc>
        <w:tc>
          <w:tcPr>
            <w:tcW w:w="1152" w:type="dxa"/>
            <w:vAlign w:val="bottom"/>
          </w:tcPr>
          <w:p w14:paraId="0237FA3B" w14:textId="77777777" w:rsidR="005A6C37" w:rsidRDefault="005A6C37" w:rsidP="003700FB">
            <w:pPr>
              <w:tabs>
                <w:tab w:val="left" w:pos="9360"/>
              </w:tabs>
              <w:jc w:val="center"/>
            </w:pPr>
            <w:r>
              <w:t>3.00 %</w:t>
            </w:r>
          </w:p>
        </w:tc>
      </w:tr>
      <w:tr w:rsidR="005A6C37" w14:paraId="3D4ECEBE" w14:textId="77777777" w:rsidTr="00C0642F">
        <w:trPr>
          <w:cantSplit/>
          <w:trHeight w:val="385"/>
        </w:trPr>
        <w:tc>
          <w:tcPr>
            <w:tcW w:w="1105" w:type="dxa"/>
            <w:vAlign w:val="bottom"/>
          </w:tcPr>
          <w:p w14:paraId="3C3DA5BC" w14:textId="77777777" w:rsidR="005A6C37" w:rsidRDefault="005A6C37" w:rsidP="003700FB">
            <w:pPr>
              <w:tabs>
                <w:tab w:val="left" w:pos="9360"/>
              </w:tabs>
              <w:jc w:val="center"/>
            </w:pPr>
            <w:r>
              <w:t>10</w:t>
            </w:r>
          </w:p>
        </w:tc>
        <w:tc>
          <w:tcPr>
            <w:tcW w:w="1152" w:type="dxa"/>
            <w:vAlign w:val="bottom"/>
          </w:tcPr>
          <w:p w14:paraId="240BE1A2" w14:textId="77777777" w:rsidR="005A6C37" w:rsidRDefault="005A6C37" w:rsidP="003700FB">
            <w:pPr>
              <w:tabs>
                <w:tab w:val="left" w:pos="9360"/>
              </w:tabs>
              <w:jc w:val="center"/>
            </w:pPr>
            <w:r>
              <w:t>40 %</w:t>
            </w:r>
          </w:p>
        </w:tc>
        <w:tc>
          <w:tcPr>
            <w:tcW w:w="1152" w:type="dxa"/>
            <w:vAlign w:val="bottom"/>
          </w:tcPr>
          <w:p w14:paraId="76DBD080" w14:textId="77777777" w:rsidR="005A6C37" w:rsidRDefault="005A6C37" w:rsidP="003700FB">
            <w:pPr>
              <w:tabs>
                <w:tab w:val="left" w:pos="9360"/>
              </w:tabs>
              <w:jc w:val="center"/>
            </w:pPr>
            <w:r>
              <w:t>20 %</w:t>
            </w:r>
          </w:p>
        </w:tc>
        <w:tc>
          <w:tcPr>
            <w:tcW w:w="1152" w:type="dxa"/>
            <w:vAlign w:val="bottom"/>
          </w:tcPr>
          <w:p w14:paraId="69DAB7BB" w14:textId="77777777" w:rsidR="005A6C37" w:rsidRDefault="005A6C37" w:rsidP="003700FB">
            <w:pPr>
              <w:tabs>
                <w:tab w:val="left" w:pos="9360"/>
              </w:tabs>
              <w:jc w:val="center"/>
            </w:pPr>
            <w:r>
              <w:t>10 %</w:t>
            </w:r>
          </w:p>
        </w:tc>
        <w:tc>
          <w:tcPr>
            <w:tcW w:w="1152" w:type="dxa"/>
            <w:vAlign w:val="bottom"/>
          </w:tcPr>
          <w:p w14:paraId="06C77D3E" w14:textId="77777777" w:rsidR="005A6C37" w:rsidRDefault="005A6C37" w:rsidP="003700FB">
            <w:pPr>
              <w:tabs>
                <w:tab w:val="left" w:pos="9360"/>
              </w:tabs>
              <w:jc w:val="center"/>
            </w:pPr>
            <w:r>
              <w:t>6.67 %</w:t>
            </w:r>
          </w:p>
        </w:tc>
        <w:tc>
          <w:tcPr>
            <w:tcW w:w="1152" w:type="dxa"/>
            <w:vAlign w:val="bottom"/>
          </w:tcPr>
          <w:p w14:paraId="2E1C741D" w14:textId="77777777" w:rsidR="005A6C37" w:rsidRDefault="005A6C37" w:rsidP="003700FB">
            <w:pPr>
              <w:tabs>
                <w:tab w:val="left" w:pos="9360"/>
              </w:tabs>
              <w:jc w:val="center"/>
            </w:pPr>
            <w:r>
              <w:t>5.00 %</w:t>
            </w:r>
          </w:p>
        </w:tc>
        <w:tc>
          <w:tcPr>
            <w:tcW w:w="1152" w:type="dxa"/>
            <w:vAlign w:val="bottom"/>
          </w:tcPr>
          <w:p w14:paraId="149F460B" w14:textId="77777777" w:rsidR="005A6C37" w:rsidRDefault="005A6C37" w:rsidP="003700FB">
            <w:pPr>
              <w:tabs>
                <w:tab w:val="left" w:pos="9360"/>
              </w:tabs>
              <w:jc w:val="center"/>
            </w:pPr>
            <w:r>
              <w:t>3.33 %</w:t>
            </w:r>
          </w:p>
        </w:tc>
      </w:tr>
    </w:tbl>
    <w:p w14:paraId="1AE89F46" w14:textId="77777777" w:rsidR="005A6C37" w:rsidRDefault="005A6C37" w:rsidP="00641DF4">
      <w:pPr>
        <w:suppressAutoHyphens/>
        <w:spacing w:before="240" w:after="240"/>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14:paraId="66787246" w14:textId="77777777" w:rsidR="005A6C37" w:rsidRDefault="005A6C37" w:rsidP="00641DF4">
      <w:pPr>
        <w:pStyle w:val="Style1"/>
        <w:spacing w:after="240"/>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14:paraId="35C4D5F3" w14:textId="51A6D455" w:rsidR="005A6C37" w:rsidRDefault="005A6C37" w:rsidP="00641DF4">
      <w:pPr>
        <w:pStyle w:val="ExamProcLevel1"/>
        <w:tabs>
          <w:tab w:val="clear" w:pos="360"/>
        </w:tabs>
        <w:spacing w:after="240"/>
      </w:pPr>
      <w:bookmarkStart w:id="4385" w:name="_Toc173470347"/>
      <w:bookmarkStart w:id="4386" w:name="_Toc173470720"/>
      <w:bookmarkStart w:id="4387" w:name="_Toc173471585"/>
      <w:bookmarkStart w:id="4388" w:name="_Toc173474259"/>
      <w:bookmarkStart w:id="4389" w:name="_Toc85008856"/>
      <w:r>
        <w:t>Section 11.  Enforcement</w:t>
      </w:r>
      <w:r w:rsidR="00D54255">
        <w:fldChar w:fldCharType="begin"/>
      </w:r>
      <w:r w:rsidR="00D54255">
        <w:instrText xml:space="preserve"> XE "</w:instrText>
      </w:r>
      <w:r w:rsidR="00D54255" w:rsidRPr="00390169">
        <w:rPr>
          <w:rFonts w:ascii="Times New Roman Bold" w:hAnsi="Times New Roman Bold"/>
          <w:b w:val="0"/>
        </w:rPr>
        <w:instrText>Enforcement</w:instrText>
      </w:r>
      <w:r w:rsidR="00D54255">
        <w:instrText xml:space="preserve">" </w:instrText>
      </w:r>
      <w:r w:rsidR="00D54255">
        <w:fldChar w:fldCharType="end"/>
      </w:r>
      <w:r>
        <w:t xml:space="preserve"> Procedures</w:t>
      </w:r>
      <w:bookmarkEnd w:id="4385"/>
      <w:bookmarkEnd w:id="4386"/>
      <w:bookmarkEnd w:id="4387"/>
      <w:bookmarkEnd w:id="4388"/>
      <w:bookmarkEnd w:id="4389"/>
    </w:p>
    <w:p w14:paraId="3F6566DF" w14:textId="485F39BA" w:rsidR="005A6C37" w:rsidRPr="0037172F" w:rsidRDefault="005A6C37" w:rsidP="00C0642F">
      <w:pPr>
        <w:pStyle w:val="ExamProcLevel2"/>
        <w:tabs>
          <w:tab w:val="left" w:pos="540"/>
        </w:tabs>
        <w:spacing w:after="240"/>
      </w:pPr>
      <w:bookmarkStart w:id="4390" w:name="_Toc85008857"/>
      <w:r w:rsidRPr="0037172F">
        <w:t xml:space="preserve">11.1.  </w:t>
      </w:r>
      <w:r w:rsidR="00C0642F">
        <w:tab/>
      </w:r>
      <w:r w:rsidRPr="0037172F">
        <w:t>Enforcement Steps.</w:t>
      </w:r>
      <w:bookmarkEnd w:id="4390"/>
    </w:p>
    <w:p w14:paraId="18410CE0" w14:textId="77777777" w:rsidR="005A6C37" w:rsidRDefault="005A6C37" w:rsidP="00641DF4">
      <w:pPr>
        <w:numPr>
          <w:ilvl w:val="0"/>
          <w:numId w:val="6"/>
        </w:numPr>
        <w:tabs>
          <w:tab w:val="clear" w:pos="720"/>
        </w:tabs>
        <w:spacing w:after="240"/>
      </w:pPr>
      <w:r>
        <w:t>Compliance is based on the accuracy found on a sample collected according to this procedure.</w:t>
      </w:r>
    </w:p>
    <w:p w14:paraId="604A229D" w14:textId="77777777" w:rsidR="005A6C37" w:rsidRDefault="005A6C37" w:rsidP="00641DF4">
      <w:pPr>
        <w:numPr>
          <w:ilvl w:val="0"/>
          <w:numId w:val="6"/>
        </w:numPr>
        <w:tabs>
          <w:tab w:val="clear" w:pos="720"/>
        </w:tabs>
        <w:spacing w:after="240"/>
      </w:pPr>
      <w:r>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641DF4">
      <w:pPr>
        <w:numPr>
          <w:ilvl w:val="0"/>
          <w:numId w:val="6"/>
        </w:numPr>
        <w:tabs>
          <w:tab w:val="clear" w:pos="720"/>
        </w:tabs>
        <w:suppressAutoHyphens/>
        <w:spacing w:after="240"/>
      </w:pPr>
      <w:r>
        <w:lastRenderedPageBreak/>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641DF4">
      <w:pPr>
        <w:numPr>
          <w:ilvl w:val="0"/>
          <w:numId w:val="6"/>
        </w:numPr>
        <w:tabs>
          <w:tab w:val="clear" w:pos="720"/>
        </w:tabs>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641DF4">
      <w:pPr>
        <w:pStyle w:val="Left050"/>
        <w:spacing w:after="240"/>
      </w:pPr>
      <w:r>
        <w:t>(Amended 2001)</w:t>
      </w:r>
    </w:p>
    <w:p w14:paraId="3293167C" w14:textId="77777777" w:rsidR="005A6C37" w:rsidRDefault="005A6C37" w:rsidP="00641DF4">
      <w:pPr>
        <w:suppressAutoHyphens/>
        <w:spacing w:after="24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2887068B" w:rsidR="005A6C37" w:rsidRPr="0037172F" w:rsidRDefault="005A6C37" w:rsidP="00641DF4">
      <w:pPr>
        <w:pStyle w:val="ExamProcLevel2"/>
        <w:spacing w:after="240"/>
      </w:pPr>
      <w:bookmarkStart w:id="4391" w:name="_Toc85008858"/>
      <w:r w:rsidRPr="0037172F">
        <w:t>11.2.  Model Enforcement Levels.</w:t>
      </w:r>
      <w:bookmarkEnd w:id="4391"/>
    </w:p>
    <w:p w14:paraId="5647E648" w14:textId="77777777" w:rsidR="005A6C37" w:rsidRDefault="005A6C37" w:rsidP="00641DF4">
      <w:pPr>
        <w:spacing w:after="240"/>
        <w:rPr>
          <w:i/>
          <w:iCs/>
        </w:rPr>
      </w:pPr>
      <w:r>
        <w:rPr>
          <w:i/>
          <w:iCs/>
        </w:rPr>
        <w:t>These recommendations do not modify the enforcement policy of any jurisdiction unless adopted by that jurisdiction.</w:t>
      </w:r>
    </w:p>
    <w:p w14:paraId="645EFCBC" w14:textId="77777777" w:rsidR="005A6C37" w:rsidRDefault="005A6C37" w:rsidP="00641DF4">
      <w:pPr>
        <w:numPr>
          <w:ilvl w:val="0"/>
          <w:numId w:val="7"/>
        </w:numPr>
        <w:tabs>
          <w:tab w:val="clear" w:pos="720"/>
        </w:tabs>
        <w:spacing w:after="240"/>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641DF4">
      <w:pPr>
        <w:numPr>
          <w:ilvl w:val="1"/>
          <w:numId w:val="7"/>
        </w:numPr>
        <w:tabs>
          <w:tab w:val="clear" w:pos="720"/>
        </w:tabs>
        <w:spacing w:after="24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641DF4">
      <w:pPr>
        <w:numPr>
          <w:ilvl w:val="1"/>
          <w:numId w:val="7"/>
        </w:numPr>
        <w:tabs>
          <w:tab w:val="clear" w:pos="720"/>
        </w:tabs>
        <w:spacing w:after="240"/>
      </w:pPr>
      <w:r>
        <w:t>i</w:t>
      </w:r>
      <w:r w:rsidR="005A6C37">
        <w:t>f the store is on increased inspection frequency, it remains on this frequency until inspection results conform to Terms of Increased Inspection Frequency.</w:t>
      </w:r>
    </w:p>
    <w:p w14:paraId="4DE64FB7" w14:textId="77777777" w:rsidR="005A6C37" w:rsidRDefault="005A6C37" w:rsidP="00641DF4">
      <w:pPr>
        <w:numPr>
          <w:ilvl w:val="0"/>
          <w:numId w:val="7"/>
        </w:numPr>
        <w:tabs>
          <w:tab w:val="clear" w:pos="720"/>
        </w:tabs>
        <w:suppressAutoHyphens/>
        <w:spacing w:after="240"/>
      </w:pPr>
      <w:r>
        <w:rPr>
          <w:b/>
          <w:bCs/>
        </w:rPr>
        <w:t xml:space="preserve">Less Than </w:t>
      </w:r>
      <w:r w:rsidR="0046105A">
        <w:rPr>
          <w:b/>
          <w:bCs/>
        </w:rPr>
        <w:t>Ninety-Eight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641DF4">
      <w:pPr>
        <w:numPr>
          <w:ilvl w:val="1"/>
          <w:numId w:val="7"/>
        </w:numPr>
        <w:tabs>
          <w:tab w:val="clear" w:pos="720"/>
        </w:tabs>
        <w:spacing w:after="240"/>
      </w:pPr>
      <w:r>
        <w:t>A notice of noncompliance is issued and the store is placed on an increased inspection frequency.</w:t>
      </w:r>
    </w:p>
    <w:p w14:paraId="5FD9E47C" w14:textId="77777777" w:rsidR="005A6C37" w:rsidRDefault="005A6C37" w:rsidP="00641DF4">
      <w:pPr>
        <w:numPr>
          <w:ilvl w:val="1"/>
          <w:numId w:val="7"/>
        </w:numPr>
        <w:tabs>
          <w:tab w:val="clear" w:pos="720"/>
        </w:tabs>
        <w:spacing w:after="240"/>
      </w:pPr>
      <w:r>
        <w:t>A second inspection should be conducted within 30 business days.  If the price accuracy then is not 98 % or higher, a warning is issued.</w:t>
      </w:r>
    </w:p>
    <w:p w14:paraId="5F666152" w14:textId="77777777" w:rsidR="005A6C37" w:rsidRDefault="005A6C37" w:rsidP="00641DF4">
      <w:pPr>
        <w:numPr>
          <w:ilvl w:val="1"/>
          <w:numId w:val="7"/>
        </w:numPr>
        <w:tabs>
          <w:tab w:val="clear" w:pos="720"/>
        </w:tabs>
        <w:spacing w:after="60"/>
      </w:pPr>
      <w:r>
        <w:t>A third inspection should be made within 60 business days.  If the price accuracy is again less than 98 %, higher level enforcement action should be taken.</w:t>
      </w:r>
    </w:p>
    <w:p w14:paraId="75B06485" w14:textId="77777777" w:rsidR="005A6C37" w:rsidRDefault="005A6C37" w:rsidP="00641DF4">
      <w:pPr>
        <w:spacing w:before="60" w:after="240"/>
        <w:ind w:left="1080"/>
      </w:pPr>
      <w:r>
        <w:t>(Amended 2001)</w:t>
      </w:r>
    </w:p>
    <w:p w14:paraId="1813CAC0" w14:textId="77777777" w:rsidR="005A6C37" w:rsidRDefault="005A6C37" w:rsidP="00641DF4">
      <w:pPr>
        <w:spacing w:after="60"/>
        <w:ind w:left="360"/>
      </w:pPr>
      <w:r>
        <w:t>If the store is on increased inspection frequency, a warning should be issued and the store re-inspected within 30 business days.  If price accuracy is less than 98 %, higher levels of enforcement action should be taken.</w:t>
      </w:r>
    </w:p>
    <w:p w14:paraId="4A55F108" w14:textId="77777777" w:rsidR="005A6C37" w:rsidRDefault="005A6C37" w:rsidP="00641DF4">
      <w:pPr>
        <w:spacing w:before="60" w:after="240"/>
        <w:ind w:left="360"/>
      </w:pPr>
      <w:r>
        <w:t>(Amended 2001)</w:t>
      </w:r>
    </w:p>
    <w:p w14:paraId="2267DD99" w14:textId="05551B28" w:rsidR="00896827" w:rsidRDefault="005A6C37" w:rsidP="003700FB">
      <w:pPr>
        <w:ind w:left="360"/>
        <w:rPr>
          <w:b/>
        </w:rPr>
      </w:pPr>
      <w:r>
        <w:rPr>
          <w:b/>
        </w:rPr>
        <w:t>Examples</w:t>
      </w:r>
      <w:r w:rsidR="00896827">
        <w:rPr>
          <w:b/>
        </w:rPr>
        <w:t xml:space="preserve">: </w:t>
      </w:r>
    </w:p>
    <w:p w14:paraId="58B56F6D" w14:textId="77777777" w:rsidR="005A6C37" w:rsidRDefault="00896827" w:rsidP="00641DF4">
      <w:pPr>
        <w:spacing w:after="240"/>
        <w:ind w:left="360"/>
      </w:pPr>
      <w:r>
        <w:t>F</w:t>
      </w:r>
      <w:r w:rsidR="005A6C37" w:rsidRPr="00896827">
        <w:t>or the 100</w:t>
      </w:r>
      <w:r w:rsidR="005A6C37" w:rsidRPr="00896827">
        <w:noBreakHyphen/>
        <w:t>item sample size</w:t>
      </w:r>
      <w:r>
        <w:t>:</w:t>
      </w:r>
      <w:r>
        <w:rPr>
          <w:b/>
        </w:rPr>
        <w:t xml:space="preserve"> </w:t>
      </w:r>
    </w:p>
    <w:p w14:paraId="360CFDDC" w14:textId="77777777" w:rsidR="005A6C37" w:rsidRDefault="005A6C37" w:rsidP="00641DF4">
      <w:pPr>
        <w:numPr>
          <w:ilvl w:val="0"/>
          <w:numId w:val="1"/>
        </w:numPr>
        <w:tabs>
          <w:tab w:val="clear" w:pos="1080"/>
        </w:tabs>
        <w:spacing w:after="240"/>
      </w:pPr>
      <w:r>
        <w:t xml:space="preserve">If 100 items are verified and </w:t>
      </w:r>
      <w:r w:rsidR="00896827">
        <w:t>three</w:t>
      </w:r>
      <w:r>
        <w:t> overcharges are found in the sample, the error rate is 3 %.  In this example, higher levels of enforcement action should be taken.</w:t>
      </w:r>
    </w:p>
    <w:p w14:paraId="0DC5CB13" w14:textId="77777777" w:rsidR="005A6C37" w:rsidRDefault="005A6C37" w:rsidP="00641DF4">
      <w:pPr>
        <w:numPr>
          <w:ilvl w:val="0"/>
          <w:numId w:val="1"/>
        </w:numPr>
        <w:tabs>
          <w:tab w:val="clear" w:pos="1080"/>
        </w:tabs>
        <w:spacing w:after="240"/>
      </w:pPr>
      <w:r>
        <w:lastRenderedPageBreak/>
        <w:t xml:space="preserve">If 100 items are verified and </w:t>
      </w:r>
      <w:r w:rsidR="00896827">
        <w:t>three</w:t>
      </w:r>
      <w:r>
        <w:t xml:space="preserve"> overcharges and </w:t>
      </w:r>
      <w:r w:rsidR="00896827">
        <w:t>two</w:t>
      </w:r>
      <w:r>
        <w:t> undercharges are found, the error rate on the sample is 5 %, but overcharges are 3 %.  In this example, higher levels of enforcement action should be taken.</w:t>
      </w:r>
    </w:p>
    <w:p w14:paraId="08C0706B" w14:textId="77777777" w:rsidR="005A6C37" w:rsidRDefault="005A6C37" w:rsidP="00641DF4">
      <w:pPr>
        <w:numPr>
          <w:ilvl w:val="0"/>
          <w:numId w:val="1"/>
        </w:numPr>
        <w:tabs>
          <w:tab w:val="clear" w:pos="1080"/>
        </w:tabs>
        <w:spacing w:after="240"/>
      </w:pPr>
      <w:r>
        <w:t xml:space="preserve">If 100 items are verified and </w:t>
      </w:r>
      <w:r w:rsidR="00896827">
        <w:t>two</w:t>
      </w:r>
      <w:r>
        <w:t xml:space="preserve"> overcharges and </w:t>
      </w:r>
      <w:r w:rsidR="00896827">
        <w:t>three</w:t>
      </w:r>
      <w:r>
        <w:t> undercharges are found, the error rate is still 5 %, but overcharges are only 2 % of the sample.  In this example, a lower level enforcement action would be taken.</w:t>
      </w:r>
    </w:p>
    <w:p w14:paraId="3862F937" w14:textId="77777777" w:rsidR="005A6C37" w:rsidRDefault="005A6C37" w:rsidP="00641DF4">
      <w:pPr>
        <w:numPr>
          <w:ilvl w:val="0"/>
          <w:numId w:val="7"/>
        </w:numPr>
        <w:tabs>
          <w:tab w:val="clear" w:pos="720"/>
        </w:tabs>
        <w:spacing w:after="240"/>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98 % or higher.</w:t>
      </w:r>
    </w:p>
    <w:p w14:paraId="2F858016" w14:textId="77777777" w:rsidR="005A6C37" w:rsidRDefault="005A6C37" w:rsidP="00641DF4">
      <w:pPr>
        <w:numPr>
          <w:ilvl w:val="0"/>
          <w:numId w:val="7"/>
        </w:numPr>
        <w:tabs>
          <w:tab w:val="clear" w:pos="720"/>
        </w:tabs>
        <w:spacing w:after="240"/>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655F7CA3" w:rsidR="005A6C37" w:rsidRDefault="005A6C37" w:rsidP="00911A60">
      <w:pPr>
        <w:pStyle w:val="ExamProcLevel1"/>
        <w:spacing w:after="240"/>
      </w:pPr>
      <w:bookmarkStart w:id="4392" w:name="_Toc173470348"/>
      <w:bookmarkStart w:id="4393" w:name="_Toc173470721"/>
      <w:bookmarkStart w:id="4394" w:name="_Toc173471586"/>
      <w:bookmarkStart w:id="4395" w:name="_Toc173474260"/>
      <w:bookmarkStart w:id="4396" w:name="_Toc85008859"/>
      <w:r>
        <w:t>Section 12.  Post-Inspection Tasks</w:t>
      </w:r>
      <w:bookmarkEnd w:id="4392"/>
      <w:bookmarkEnd w:id="4393"/>
      <w:bookmarkEnd w:id="4394"/>
      <w:bookmarkEnd w:id="4395"/>
      <w:bookmarkEnd w:id="4396"/>
    </w:p>
    <w:p w14:paraId="31F4D39B" w14:textId="77777777" w:rsidR="005A6C37" w:rsidRDefault="005A6C37" w:rsidP="00641DF4">
      <w:pPr>
        <w:numPr>
          <w:ilvl w:val="0"/>
          <w:numId w:val="11"/>
        </w:numPr>
        <w:tabs>
          <w:tab w:val="clear" w:pos="720"/>
        </w:tabs>
        <w:spacing w:after="240"/>
      </w:pPr>
      <w:r>
        <w:t>You should meet with the store representative to review your findings.  Have the inspection report completed prior to the meeting and be prepared to briefly summarize your findings and recommended actions, and provide a copy to the store representative.</w:t>
      </w:r>
    </w:p>
    <w:p w14:paraId="38ECC98E" w14:textId="77777777" w:rsidR="005A6C37" w:rsidRDefault="005A6C37" w:rsidP="00641DF4">
      <w:pPr>
        <w:numPr>
          <w:ilvl w:val="0"/>
          <w:numId w:val="11"/>
        </w:numPr>
        <w:tabs>
          <w:tab w:val="clear" w:pos="720"/>
        </w:tabs>
        <w:spacing w:after="240"/>
      </w:pPr>
      <w:r>
        <w:t>Return borrowed safety, sanitation, and/or test equipment.</w:t>
      </w:r>
    </w:p>
    <w:p w14:paraId="7E483154" w14:textId="77777777" w:rsidR="005A6C37" w:rsidRDefault="005A6C37" w:rsidP="00641DF4">
      <w:pPr>
        <w:numPr>
          <w:ilvl w:val="0"/>
          <w:numId w:val="11"/>
        </w:numPr>
        <w:tabs>
          <w:tab w:val="clear" w:pos="720"/>
        </w:tabs>
        <w:spacing w:after="240"/>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641DF4">
      <w:pPr>
        <w:numPr>
          <w:ilvl w:val="0"/>
          <w:numId w:val="11"/>
        </w:numPr>
        <w:tabs>
          <w:tab w:val="clear" w:pos="720"/>
        </w:tabs>
        <w:spacing w:after="240"/>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641DF4">
      <w:pPr>
        <w:numPr>
          <w:ilvl w:val="0"/>
          <w:numId w:val="11"/>
        </w:numPr>
        <w:tabs>
          <w:tab w:val="clear" w:pos="720"/>
        </w:tabs>
        <w:spacing w:after="240"/>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6D78D252" w:rsidR="005A6C37" w:rsidRDefault="005A6C37" w:rsidP="00641DF4">
      <w:pPr>
        <w:pStyle w:val="ExamProcLevel1"/>
        <w:tabs>
          <w:tab w:val="clear" w:pos="360"/>
        </w:tabs>
        <w:spacing w:after="240"/>
      </w:pPr>
      <w:bookmarkStart w:id="4397" w:name="_Toc173470349"/>
      <w:bookmarkStart w:id="4398" w:name="_Toc173470722"/>
      <w:bookmarkStart w:id="4399" w:name="_Toc173471587"/>
      <w:bookmarkStart w:id="4400" w:name="_Toc173474261"/>
      <w:bookmarkStart w:id="4401" w:name="_Toc85008860"/>
      <w:r>
        <w:t>Section 13.  Supervisory Activities</w:t>
      </w:r>
      <w:bookmarkEnd w:id="4397"/>
      <w:bookmarkEnd w:id="4398"/>
      <w:bookmarkEnd w:id="4399"/>
      <w:bookmarkEnd w:id="4400"/>
      <w:bookmarkEnd w:id="4401"/>
    </w:p>
    <w:p w14:paraId="7F4D1FE7" w14:textId="0C9B8C9F" w:rsidR="005A6C37" w:rsidRDefault="005A6C37" w:rsidP="00C0642F">
      <w:pPr>
        <w:tabs>
          <w:tab w:val="left" w:pos="540"/>
        </w:tabs>
        <w:suppressAutoHyphens/>
        <w:spacing w:after="240"/>
      </w:pPr>
      <w:bookmarkStart w:id="4402" w:name="_Toc85008861"/>
      <w:r w:rsidRPr="0037172F">
        <w:rPr>
          <w:rStyle w:val="ExamProcLevel2Char"/>
          <w:sz w:val="20"/>
        </w:rPr>
        <w:t xml:space="preserve">13.1.  </w:t>
      </w:r>
      <w:r w:rsidR="00C0642F">
        <w:rPr>
          <w:rStyle w:val="ExamProcLevel2Char"/>
          <w:sz w:val="20"/>
        </w:rPr>
        <w:tab/>
      </w:r>
      <w:r w:rsidRPr="0037172F">
        <w:rPr>
          <w:rStyle w:val="ExamProcLevel2Char"/>
          <w:sz w:val="20"/>
        </w:rPr>
        <w:t>Baseline Surveys.</w:t>
      </w:r>
      <w:bookmarkEnd w:id="4402"/>
      <w:r>
        <w:t xml:space="preserve"> – Price verification programs</w:t>
      </w:r>
      <w:r w:rsidR="00D962A8">
        <w:fldChar w:fldCharType="begin"/>
      </w:r>
      <w:r>
        <w:instrText>xe "Price verification:Program"</w:instrText>
      </w:r>
      <w:r w:rsidR="00D962A8">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14:paraId="128FA503" w14:textId="544E91CB" w:rsidR="005A6C37" w:rsidRDefault="005A6C37" w:rsidP="00C0642F">
      <w:pPr>
        <w:tabs>
          <w:tab w:val="left" w:pos="540"/>
        </w:tabs>
        <w:spacing w:after="240"/>
      </w:pPr>
      <w:bookmarkStart w:id="4403" w:name="_Toc85008862"/>
      <w:r w:rsidRPr="0037172F">
        <w:rPr>
          <w:rStyle w:val="ExamProcLevel2Char"/>
          <w:sz w:val="20"/>
        </w:rPr>
        <w:t xml:space="preserve">13.2.  </w:t>
      </w:r>
      <w:r w:rsidR="00C0642F">
        <w:rPr>
          <w:rStyle w:val="ExamProcLevel2Char"/>
          <w:sz w:val="20"/>
        </w:rPr>
        <w:tab/>
      </w:r>
      <w:r w:rsidRPr="0037172F">
        <w:rPr>
          <w:rStyle w:val="ExamProcLevel2Char"/>
          <w:sz w:val="20"/>
        </w:rPr>
        <w:t>Follow-up Inspections.</w:t>
      </w:r>
      <w:bookmarkEnd w:id="4403"/>
      <w:r>
        <w:rPr>
          <w:b/>
          <w:bCs/>
        </w:rPr>
        <w:t xml:space="preserve"> </w:t>
      </w:r>
      <w:r>
        <w:t>– Inspections that reveal errors exceeding the accuracy requirements recommended above must include follow-up action to ensure that the store fulfills it</w:t>
      </w:r>
      <w:r w:rsidR="005C6AA2">
        <w:t>s</w:t>
      </w:r>
      <w:r>
        <w:t xml:space="preserve"> obligations regarding accurate prices.</w:t>
      </w:r>
    </w:p>
    <w:p w14:paraId="1B7A9A9F" w14:textId="1C8927E0" w:rsidR="005A6C37" w:rsidRDefault="005A6C37" w:rsidP="00C0642F">
      <w:pPr>
        <w:tabs>
          <w:tab w:val="left" w:pos="540"/>
        </w:tabs>
        <w:suppressAutoHyphens/>
      </w:pPr>
      <w:bookmarkStart w:id="4404" w:name="_Toc85008863"/>
      <w:r w:rsidRPr="0037172F">
        <w:rPr>
          <w:rStyle w:val="ExamProcLevel2Char"/>
          <w:sz w:val="20"/>
        </w:rPr>
        <w:t xml:space="preserve">13.3.  </w:t>
      </w:r>
      <w:r w:rsidR="00C0642F">
        <w:rPr>
          <w:rStyle w:val="ExamProcLevel2Char"/>
          <w:sz w:val="20"/>
        </w:rPr>
        <w:tab/>
      </w:r>
      <w:r w:rsidRPr="0037172F">
        <w:rPr>
          <w:rStyle w:val="ExamProcLevel2Char"/>
          <w:sz w:val="20"/>
        </w:rPr>
        <w:t>Management Information Systems.</w:t>
      </w:r>
      <w:bookmarkEnd w:id="4404"/>
      <w:r>
        <w:rPr>
          <w:b/>
          <w:bCs/>
        </w:rPr>
        <w:t xml:space="preserve"> </w:t>
      </w:r>
      <w:r>
        <w:t>– To ensure adequate control and follow-up, a database should be established in each jurisdiction to provide information on every store, including:</w:t>
      </w:r>
    </w:p>
    <w:p w14:paraId="498A7903" w14:textId="77777777" w:rsidR="005A6C37" w:rsidRDefault="005A6C37" w:rsidP="00641DF4"/>
    <w:tbl>
      <w:tblPr>
        <w:tblW w:w="0" w:type="auto"/>
        <w:tblLook w:val="01E0" w:firstRow="1" w:lastRow="1" w:firstColumn="1" w:lastColumn="1" w:noHBand="0" w:noVBand="0"/>
        <w:tblCaption w:val="For Stores and for Program Review"/>
        <w:tblDescription w:val="To ensure adequate control and follow-up, a database should be established in each jurisdiction to provide information on every store, including:"/>
      </w:tblPr>
      <w:tblGrid>
        <w:gridCol w:w="4680"/>
        <w:gridCol w:w="4680"/>
      </w:tblGrid>
      <w:tr w:rsidR="003700FB" w:rsidRPr="008F41D5" w14:paraId="314B68FE" w14:textId="77777777" w:rsidTr="00552AB2">
        <w:trPr>
          <w:trHeight w:val="3879"/>
        </w:trPr>
        <w:tc>
          <w:tcPr>
            <w:tcW w:w="4896" w:type="dxa"/>
          </w:tcPr>
          <w:p w14:paraId="60514B38" w14:textId="77777777" w:rsidR="005A6C37" w:rsidRPr="008F41D5" w:rsidRDefault="005A6C37" w:rsidP="003700FB">
            <w:pPr>
              <w:ind w:left="360"/>
              <w:rPr>
                <w:b/>
                <w:bCs/>
              </w:rPr>
            </w:pPr>
            <w:r w:rsidRPr="008F41D5">
              <w:rPr>
                <w:b/>
                <w:bCs/>
              </w:rPr>
              <w:lastRenderedPageBreak/>
              <w:t>For stores:</w:t>
            </w:r>
          </w:p>
          <w:p w14:paraId="29BF8919" w14:textId="77777777" w:rsidR="005A6C37" w:rsidRDefault="005A6C37" w:rsidP="003700FB">
            <w:pPr>
              <w:numPr>
                <w:ilvl w:val="0"/>
                <w:numId w:val="1"/>
              </w:numPr>
              <w:tabs>
                <w:tab w:val="clear" w:pos="1080"/>
              </w:tabs>
            </w:pPr>
            <w:r>
              <w:t>store name</w:t>
            </w:r>
          </w:p>
          <w:p w14:paraId="33FB512F" w14:textId="77777777" w:rsidR="005A6C37" w:rsidRDefault="005A6C37" w:rsidP="003700FB">
            <w:pPr>
              <w:numPr>
                <w:ilvl w:val="0"/>
                <w:numId w:val="1"/>
              </w:numPr>
              <w:tabs>
                <w:tab w:val="clear" w:pos="1080"/>
              </w:tabs>
            </w:pPr>
            <w:r>
              <w:t>address</w:t>
            </w:r>
          </w:p>
          <w:p w14:paraId="4B664E64" w14:textId="77777777" w:rsidR="005A6C37" w:rsidRDefault="005A6C37" w:rsidP="003700FB">
            <w:pPr>
              <w:numPr>
                <w:ilvl w:val="0"/>
                <w:numId w:val="1"/>
              </w:numPr>
              <w:tabs>
                <w:tab w:val="clear" w:pos="1080"/>
              </w:tabs>
            </w:pPr>
            <w:r>
              <w:t>telephone</w:t>
            </w:r>
          </w:p>
          <w:p w14:paraId="2EDA35C2" w14:textId="77777777" w:rsidR="005A6C37" w:rsidRDefault="005A6C37" w:rsidP="003700FB">
            <w:pPr>
              <w:numPr>
                <w:ilvl w:val="0"/>
                <w:numId w:val="1"/>
              </w:numPr>
              <w:tabs>
                <w:tab w:val="clear" w:pos="1080"/>
              </w:tabs>
            </w:pPr>
            <w:r>
              <w:t>type of store</w:t>
            </w:r>
          </w:p>
          <w:p w14:paraId="044D2EBE" w14:textId="77777777" w:rsidR="005A6C37" w:rsidRDefault="005A6C37" w:rsidP="003700FB">
            <w:pPr>
              <w:numPr>
                <w:ilvl w:val="0"/>
                <w:numId w:val="1"/>
              </w:numPr>
              <w:tabs>
                <w:tab w:val="clear" w:pos="1080"/>
              </w:tabs>
            </w:pPr>
            <w:r>
              <w:t>frequency of inspection</w:t>
            </w:r>
          </w:p>
          <w:p w14:paraId="2006EBA5" w14:textId="77777777" w:rsidR="005A6C37" w:rsidRDefault="005A6C37" w:rsidP="003700FB">
            <w:pPr>
              <w:numPr>
                <w:ilvl w:val="0"/>
                <w:numId w:val="1"/>
              </w:numPr>
              <w:tabs>
                <w:tab w:val="clear" w:pos="1080"/>
              </w:tabs>
            </w:pPr>
            <w:r>
              <w:t>sample size</w:t>
            </w:r>
          </w:p>
          <w:p w14:paraId="448ACA65" w14:textId="77777777" w:rsidR="005A6C37" w:rsidRDefault="005A6C37" w:rsidP="003700FB">
            <w:pPr>
              <w:numPr>
                <w:ilvl w:val="0"/>
                <w:numId w:val="1"/>
              </w:numPr>
              <w:tabs>
                <w:tab w:val="clear" w:pos="1080"/>
              </w:tabs>
            </w:pPr>
            <w:r>
              <w:t>accuracy</w:t>
            </w:r>
          </w:p>
          <w:p w14:paraId="1B835A0A" w14:textId="77777777" w:rsidR="005A6C37" w:rsidRDefault="005A6C37" w:rsidP="003700FB">
            <w:pPr>
              <w:numPr>
                <w:ilvl w:val="0"/>
                <w:numId w:val="1"/>
              </w:numPr>
              <w:tabs>
                <w:tab w:val="clear" w:pos="1080"/>
              </w:tabs>
            </w:pPr>
            <w:r>
              <w:t>number of overcharges</w:t>
            </w:r>
          </w:p>
          <w:p w14:paraId="1921E0D7" w14:textId="77777777" w:rsidR="005A6C37" w:rsidRDefault="005A6C37" w:rsidP="003700FB">
            <w:pPr>
              <w:numPr>
                <w:ilvl w:val="0"/>
                <w:numId w:val="1"/>
              </w:numPr>
              <w:tabs>
                <w:tab w:val="clear" w:pos="1080"/>
              </w:tabs>
            </w:pPr>
            <w:r>
              <w:t>dollar value of overcharges</w:t>
            </w:r>
          </w:p>
          <w:p w14:paraId="43BB5C37" w14:textId="77777777" w:rsidR="005A6C37" w:rsidRDefault="005A6C37" w:rsidP="003700FB">
            <w:pPr>
              <w:numPr>
                <w:ilvl w:val="0"/>
                <w:numId w:val="1"/>
              </w:numPr>
              <w:tabs>
                <w:tab w:val="clear" w:pos="1080"/>
              </w:tabs>
            </w:pPr>
            <w:r>
              <w:t>number of undercharges</w:t>
            </w:r>
          </w:p>
          <w:p w14:paraId="05CD8818" w14:textId="77777777" w:rsidR="005A6C37" w:rsidRDefault="005A6C37" w:rsidP="003700FB">
            <w:pPr>
              <w:numPr>
                <w:ilvl w:val="0"/>
                <w:numId w:val="1"/>
              </w:numPr>
              <w:tabs>
                <w:tab w:val="clear" w:pos="1080"/>
              </w:tabs>
            </w:pPr>
            <w:r>
              <w:t>dollar value of undercharges</w:t>
            </w:r>
          </w:p>
          <w:p w14:paraId="38EAB997" w14:textId="77777777" w:rsidR="005A6C37" w:rsidRDefault="005A6C37" w:rsidP="003700FB">
            <w:pPr>
              <w:numPr>
                <w:ilvl w:val="0"/>
                <w:numId w:val="1"/>
              </w:numPr>
              <w:tabs>
                <w:tab w:val="clear" w:pos="1080"/>
              </w:tabs>
            </w:pPr>
            <w:r>
              <w:t>average money value of undercharges</w:t>
            </w:r>
          </w:p>
          <w:p w14:paraId="1FDEAA87" w14:textId="77777777" w:rsidR="005A6C37" w:rsidRDefault="005A6C37" w:rsidP="003700FB">
            <w:pPr>
              <w:numPr>
                <w:ilvl w:val="0"/>
                <w:numId w:val="1"/>
              </w:numPr>
              <w:tabs>
                <w:tab w:val="clear" w:pos="1080"/>
              </w:tabs>
            </w:pPr>
            <w:r>
              <w:t>ratio of overcharges to undercharges</w:t>
            </w:r>
          </w:p>
          <w:p w14:paraId="3C40BA43" w14:textId="77777777" w:rsidR="005A6C37" w:rsidRPr="008F41D5" w:rsidRDefault="005A6C37" w:rsidP="003700FB">
            <w:pPr>
              <w:rPr>
                <w:b/>
                <w:bCs/>
              </w:rPr>
            </w:pPr>
          </w:p>
        </w:tc>
        <w:tc>
          <w:tcPr>
            <w:tcW w:w="4896" w:type="dxa"/>
          </w:tcPr>
          <w:p w14:paraId="1A365F2E" w14:textId="77777777" w:rsidR="005A6C37" w:rsidRPr="008F41D5" w:rsidRDefault="005A6C37" w:rsidP="003700FB">
            <w:pPr>
              <w:ind w:left="360"/>
              <w:rPr>
                <w:b/>
                <w:bCs/>
              </w:rPr>
            </w:pPr>
            <w:r w:rsidRPr="008F41D5">
              <w:rPr>
                <w:b/>
                <w:bCs/>
              </w:rPr>
              <w:t>For program review:</w:t>
            </w:r>
          </w:p>
          <w:p w14:paraId="32EE1C16" w14:textId="77777777" w:rsidR="005A6C37" w:rsidRDefault="005A6C37" w:rsidP="003700FB">
            <w:pPr>
              <w:numPr>
                <w:ilvl w:val="0"/>
                <w:numId w:val="1"/>
              </w:numPr>
              <w:tabs>
                <w:tab w:val="clear" w:pos="1080"/>
              </w:tabs>
            </w:pPr>
            <w:r>
              <w:t>total number of undercharges</w:t>
            </w:r>
          </w:p>
          <w:p w14:paraId="73B8508E" w14:textId="77777777" w:rsidR="005A6C37" w:rsidRDefault="005A6C37" w:rsidP="003700FB">
            <w:pPr>
              <w:numPr>
                <w:ilvl w:val="0"/>
                <w:numId w:val="1"/>
              </w:numPr>
              <w:tabs>
                <w:tab w:val="clear" w:pos="1080"/>
              </w:tabs>
            </w:pPr>
            <w:r>
              <w:t>total dollar value of undercharges</w:t>
            </w:r>
          </w:p>
          <w:p w14:paraId="00F74C41" w14:textId="77777777" w:rsidR="005A6C37" w:rsidRDefault="005A6C37" w:rsidP="003700FB">
            <w:pPr>
              <w:numPr>
                <w:ilvl w:val="0"/>
                <w:numId w:val="1"/>
              </w:numPr>
              <w:tabs>
                <w:tab w:val="clear" w:pos="1080"/>
              </w:tabs>
            </w:pPr>
            <w:r>
              <w:t>average dollar value of undercharges</w:t>
            </w:r>
          </w:p>
          <w:p w14:paraId="2A35060C" w14:textId="77777777" w:rsidR="005A6C37" w:rsidRDefault="005A6C37" w:rsidP="003700FB">
            <w:pPr>
              <w:numPr>
                <w:ilvl w:val="0"/>
                <w:numId w:val="1"/>
              </w:numPr>
              <w:tabs>
                <w:tab w:val="clear" w:pos="1080"/>
              </w:tabs>
            </w:pPr>
            <w:r>
              <w:t>percent undercharges of total</w:t>
            </w:r>
          </w:p>
          <w:p w14:paraId="4F35C92F" w14:textId="77777777" w:rsidR="005A6C37" w:rsidRDefault="005A6C37" w:rsidP="003700FB">
            <w:pPr>
              <w:numPr>
                <w:ilvl w:val="0"/>
                <w:numId w:val="1"/>
              </w:numPr>
              <w:tabs>
                <w:tab w:val="clear" w:pos="1080"/>
              </w:tabs>
            </w:pPr>
            <w:r>
              <w:t>ratio of overcharges to undercharges</w:t>
            </w:r>
          </w:p>
          <w:p w14:paraId="5D73F8B6" w14:textId="77777777" w:rsidR="005A6C37" w:rsidRDefault="005A6C37" w:rsidP="003700FB">
            <w:pPr>
              <w:numPr>
                <w:ilvl w:val="0"/>
                <w:numId w:val="1"/>
              </w:numPr>
              <w:tabs>
                <w:tab w:val="clear" w:pos="1080"/>
              </w:tabs>
            </w:pPr>
            <w:r>
              <w:t>total error in percent</w:t>
            </w:r>
          </w:p>
          <w:p w14:paraId="45193E2D" w14:textId="77777777" w:rsidR="005A6C37" w:rsidRDefault="005A6C37" w:rsidP="003700FB">
            <w:pPr>
              <w:numPr>
                <w:ilvl w:val="0"/>
                <w:numId w:val="1"/>
              </w:numPr>
              <w:tabs>
                <w:tab w:val="clear" w:pos="1080"/>
              </w:tabs>
            </w:pPr>
            <w:r>
              <w:t>accuracy levels of stores</w:t>
            </w:r>
          </w:p>
          <w:p w14:paraId="747318F0" w14:textId="77777777" w:rsidR="005A6C37" w:rsidRDefault="005A6C37" w:rsidP="003700FB">
            <w:pPr>
              <w:numPr>
                <w:ilvl w:val="0"/>
                <w:numId w:val="1"/>
              </w:numPr>
              <w:tabs>
                <w:tab w:val="clear" w:pos="1080"/>
              </w:tabs>
            </w:pPr>
            <w:r>
              <w:t>store type</w:t>
            </w:r>
          </w:p>
          <w:p w14:paraId="7E90B229" w14:textId="77777777" w:rsidR="005A6C37" w:rsidRDefault="005A6C37" w:rsidP="003700FB">
            <w:pPr>
              <w:numPr>
                <w:ilvl w:val="0"/>
                <w:numId w:val="1"/>
              </w:numPr>
              <w:tabs>
                <w:tab w:val="clear" w:pos="1080"/>
              </w:tabs>
            </w:pPr>
            <w:r>
              <w:t>total stores tested</w:t>
            </w:r>
          </w:p>
          <w:p w14:paraId="100FBC38" w14:textId="77777777" w:rsidR="005A6C37" w:rsidRDefault="005A6C37" w:rsidP="003700FB">
            <w:pPr>
              <w:numPr>
                <w:ilvl w:val="0"/>
                <w:numId w:val="1"/>
              </w:numPr>
              <w:tabs>
                <w:tab w:val="clear" w:pos="1080"/>
              </w:tabs>
            </w:pPr>
            <w:r>
              <w:t>total stores tested (each type)</w:t>
            </w:r>
          </w:p>
          <w:p w14:paraId="46B4646B" w14:textId="77777777" w:rsidR="005A6C37" w:rsidRDefault="005A6C37" w:rsidP="003700FB">
            <w:pPr>
              <w:numPr>
                <w:ilvl w:val="0"/>
                <w:numId w:val="1"/>
              </w:numPr>
              <w:tabs>
                <w:tab w:val="clear" w:pos="1080"/>
              </w:tabs>
            </w:pPr>
            <w:r>
              <w:t>total items tested</w:t>
            </w:r>
          </w:p>
          <w:p w14:paraId="117D3FEE" w14:textId="77777777" w:rsidR="005A6C37" w:rsidRDefault="005A6C37" w:rsidP="003700FB">
            <w:pPr>
              <w:numPr>
                <w:ilvl w:val="0"/>
                <w:numId w:val="1"/>
              </w:numPr>
              <w:tabs>
                <w:tab w:val="clear" w:pos="1080"/>
              </w:tabs>
            </w:pPr>
            <w:r>
              <w:t>total number of overcharges</w:t>
            </w:r>
          </w:p>
          <w:p w14:paraId="0D0A45E3" w14:textId="77777777" w:rsidR="005A6C37" w:rsidRDefault="005A6C37" w:rsidP="003700FB">
            <w:pPr>
              <w:numPr>
                <w:ilvl w:val="0"/>
                <w:numId w:val="1"/>
              </w:numPr>
              <w:tabs>
                <w:tab w:val="clear" w:pos="1080"/>
              </w:tabs>
            </w:pPr>
            <w:r>
              <w:t>total dollar value of overcharges</w:t>
            </w:r>
          </w:p>
          <w:p w14:paraId="5E27C053" w14:textId="77777777" w:rsidR="005A6C37" w:rsidRDefault="005A6C37" w:rsidP="003700FB">
            <w:pPr>
              <w:numPr>
                <w:ilvl w:val="0"/>
                <w:numId w:val="1"/>
              </w:numPr>
              <w:tabs>
                <w:tab w:val="clear" w:pos="1080"/>
              </w:tabs>
            </w:pPr>
            <w:r>
              <w:t>average dollar value of overcharges</w:t>
            </w:r>
          </w:p>
          <w:p w14:paraId="3998ADAC" w14:textId="2CA7F9F7" w:rsidR="005A6C37" w:rsidRPr="008F41D5" w:rsidRDefault="005A6C37" w:rsidP="003700FB">
            <w:pPr>
              <w:numPr>
                <w:ilvl w:val="0"/>
                <w:numId w:val="1"/>
              </w:numPr>
              <w:tabs>
                <w:tab w:val="clear" w:pos="1080"/>
              </w:tabs>
              <w:rPr>
                <w:b/>
                <w:bCs/>
              </w:rPr>
            </w:pPr>
            <w:r>
              <w:t>percent of overcharges of total</w:t>
            </w:r>
          </w:p>
        </w:tc>
      </w:tr>
    </w:tbl>
    <w:p w14:paraId="35079305" w14:textId="240F860B" w:rsidR="005A6C37" w:rsidRPr="009A180B" w:rsidRDefault="005A6C37" w:rsidP="00911A60">
      <w:pPr>
        <w:pStyle w:val="ExamProcLevel1"/>
        <w:spacing w:after="240"/>
      </w:pPr>
      <w:bookmarkStart w:id="4405" w:name="_Toc173470350"/>
      <w:bookmarkStart w:id="4406" w:name="_Toc173470723"/>
      <w:bookmarkStart w:id="4407" w:name="_Toc173471588"/>
      <w:bookmarkStart w:id="4408" w:name="_Toc173474262"/>
      <w:bookmarkStart w:id="4409" w:name="_Toc85008864"/>
      <w:r w:rsidRPr="003700FB">
        <w:t>Section 14.  Model Forms for Price Verification Inspections</w:t>
      </w:r>
      <w:bookmarkEnd w:id="4405"/>
      <w:bookmarkEnd w:id="4406"/>
      <w:bookmarkEnd w:id="4407"/>
      <w:bookmarkEnd w:id="4408"/>
      <w:bookmarkEnd w:id="4409"/>
      <w:r w:rsidR="00D962A8" w:rsidRPr="009A180B">
        <w:rPr>
          <w:szCs w:val="20"/>
        </w:rPr>
        <w:fldChar w:fldCharType="begin"/>
      </w:r>
      <w:r w:rsidRPr="009A180B">
        <w:rPr>
          <w:szCs w:val="20"/>
        </w:rPr>
        <w:instrText>xe "Price verification:Inspections"</w:instrText>
      </w:r>
      <w:r w:rsidR="00D962A8" w:rsidRPr="009A180B">
        <w:rPr>
          <w:szCs w:val="20"/>
        </w:rPr>
        <w:fldChar w:fldCharType="end"/>
      </w:r>
    </w:p>
    <w:p w14:paraId="57DC2604" w14:textId="77777777" w:rsidR="005A6C37" w:rsidRDefault="005A6C37" w:rsidP="00641DF4">
      <w:pPr>
        <w:spacing w:after="240"/>
      </w:pPr>
      <w:r>
        <w:t>These models can be used to develop formal report forms, or they can be copied and used as worksheets for conducting inspections:</w:t>
      </w:r>
    </w:p>
    <w:p w14:paraId="4FAF00FB" w14:textId="77777777" w:rsidR="005A6C37" w:rsidRDefault="005A6C37" w:rsidP="00641DF4">
      <w:pPr>
        <w:numPr>
          <w:ilvl w:val="0"/>
          <w:numId w:val="12"/>
        </w:numPr>
        <w:tabs>
          <w:tab w:val="clear" w:pos="720"/>
        </w:tabs>
        <w:spacing w:after="240"/>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1179AF14" w:rsidR="005A6C37" w:rsidRPr="00B03C9A" w:rsidRDefault="005A6C37" w:rsidP="00641DF4">
      <w:pPr>
        <w:numPr>
          <w:ilvl w:val="2"/>
          <w:numId w:val="12"/>
        </w:numPr>
        <w:spacing w:after="240"/>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Food Stores.  (See page </w:t>
      </w:r>
      <w:r w:rsidR="00B03C9A" w:rsidRPr="00B03C9A">
        <w:t>229</w:t>
      </w:r>
      <w:r w:rsidRPr="00B03C9A">
        <w:t>.)</w:t>
      </w:r>
    </w:p>
    <w:p w14:paraId="47734060" w14:textId="6C0B16F2" w:rsidR="005A6C37" w:rsidRPr="00B03C9A" w:rsidRDefault="005A6C37" w:rsidP="00641DF4">
      <w:pPr>
        <w:numPr>
          <w:ilvl w:val="2"/>
          <w:numId w:val="12"/>
        </w:numPr>
        <w:spacing w:after="240"/>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Department Stores.  (See page </w:t>
      </w:r>
      <w:r w:rsidR="00B03C9A" w:rsidRPr="00B03C9A">
        <w:t>230</w:t>
      </w:r>
      <w:r w:rsidRPr="00B03C9A">
        <w:t>.)</w:t>
      </w:r>
    </w:p>
    <w:p w14:paraId="70F6F007" w14:textId="77777777" w:rsidR="005A6C37" w:rsidRPr="00B03C9A" w:rsidRDefault="005A6C37" w:rsidP="00641DF4">
      <w:pPr>
        <w:numPr>
          <w:ilvl w:val="0"/>
          <w:numId w:val="12"/>
        </w:numPr>
        <w:tabs>
          <w:tab w:val="clear" w:pos="720"/>
        </w:tabs>
        <w:spacing w:after="240"/>
      </w:pPr>
      <w:r w:rsidRPr="00B03C9A">
        <w:rPr>
          <w:b/>
          <w:bCs/>
        </w:rPr>
        <w:t>Model Inspection Form I:</w:t>
      </w:r>
      <w:r w:rsidRPr="00B03C9A">
        <w:t xml:space="preserve">  This can be used to document violations and record findings.  A completed sample is provided.</w:t>
      </w:r>
    </w:p>
    <w:p w14:paraId="1207EC36" w14:textId="1C85FA11" w:rsidR="005A6C37" w:rsidRPr="00B03C9A" w:rsidRDefault="005A6C37" w:rsidP="00641DF4">
      <w:pPr>
        <w:numPr>
          <w:ilvl w:val="2"/>
          <w:numId w:val="12"/>
        </w:numPr>
        <w:spacing w:after="240"/>
        <w:ind w:left="1080"/>
      </w:pPr>
      <w:r w:rsidRPr="00B03C9A">
        <w:t>Price Verification Report I</w:t>
      </w:r>
      <w:r w:rsidR="00D962A8" w:rsidRPr="00B03C9A">
        <w:fldChar w:fldCharType="begin"/>
      </w:r>
      <w:r w:rsidRPr="00B03C9A">
        <w:instrText>xe "Price verification:Reports"</w:instrText>
      </w:r>
      <w:r w:rsidR="00D962A8" w:rsidRPr="00B03C9A">
        <w:fldChar w:fldCharType="end"/>
      </w:r>
      <w:r w:rsidRPr="00B03C9A">
        <w:t xml:space="preserve"> – sample blank form.  (See page </w:t>
      </w:r>
      <w:r w:rsidR="00B03C9A" w:rsidRPr="00B03C9A">
        <w:t>231</w:t>
      </w:r>
      <w:r w:rsidRPr="00B03C9A">
        <w:t>.)</w:t>
      </w:r>
    </w:p>
    <w:p w14:paraId="1EC4036B" w14:textId="7FCD823D" w:rsidR="005A6C37" w:rsidRPr="00B03C9A" w:rsidRDefault="005A6C37" w:rsidP="00C256A8">
      <w:pPr>
        <w:numPr>
          <w:ilvl w:val="2"/>
          <w:numId w:val="12"/>
        </w:numPr>
        <w:tabs>
          <w:tab w:val="num" w:pos="1080"/>
          <w:tab w:val="left" w:pos="9360"/>
        </w:tabs>
        <w:spacing w:after="240"/>
        <w:ind w:left="1080"/>
      </w:pPr>
      <w:r w:rsidRPr="00B03C9A">
        <w:t>Price Verification Report I</w:t>
      </w:r>
      <w:r w:rsidR="00D962A8" w:rsidRPr="00B03C9A">
        <w:fldChar w:fldCharType="begin"/>
      </w:r>
      <w:r w:rsidRPr="00B03C9A">
        <w:instrText>xe "Price verification:Reports"</w:instrText>
      </w:r>
      <w:r w:rsidR="00D962A8" w:rsidRPr="00B03C9A">
        <w:fldChar w:fldCharType="end"/>
      </w:r>
      <w:r w:rsidRPr="00B03C9A">
        <w:t xml:space="preserve"> – completed sample form.  (See page </w:t>
      </w:r>
      <w:r w:rsidR="00B03C9A" w:rsidRPr="00B03C9A">
        <w:t>232</w:t>
      </w:r>
      <w:r w:rsidRPr="00B03C9A">
        <w:t>.)</w:t>
      </w:r>
    </w:p>
    <w:p w14:paraId="53E32B41" w14:textId="77777777" w:rsidR="005A6C37" w:rsidRPr="00B03C9A" w:rsidRDefault="005A6C37" w:rsidP="00C256A8">
      <w:pPr>
        <w:numPr>
          <w:ilvl w:val="0"/>
          <w:numId w:val="12"/>
        </w:numPr>
        <w:tabs>
          <w:tab w:val="left" w:pos="9360"/>
        </w:tabs>
        <w:spacing w:after="240"/>
      </w:pPr>
      <w:r w:rsidRPr="00B03C9A">
        <w:rPr>
          <w:b/>
          <w:bCs/>
        </w:rPr>
        <w:t>Model Inspection Form II:</w:t>
      </w:r>
      <w:r w:rsidRPr="00B03C9A">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14:paraId="751DFA37" w14:textId="14E3543E" w:rsidR="005A6C37" w:rsidRPr="00B03C9A" w:rsidRDefault="005A6C37" w:rsidP="00C256A8">
      <w:pPr>
        <w:numPr>
          <w:ilvl w:val="2"/>
          <w:numId w:val="12"/>
        </w:numPr>
        <w:tabs>
          <w:tab w:val="num" w:pos="1080"/>
          <w:tab w:val="left" w:pos="9360"/>
        </w:tabs>
        <w:spacing w:after="240"/>
        <w:ind w:left="1080"/>
      </w:pPr>
      <w:r w:rsidRPr="00B03C9A">
        <w:t>Price Verification Report II</w:t>
      </w:r>
      <w:r w:rsidR="00D962A8" w:rsidRPr="00B03C9A">
        <w:fldChar w:fldCharType="begin"/>
      </w:r>
      <w:r w:rsidRPr="00B03C9A">
        <w:instrText>xe "Price verification:Reports"</w:instrText>
      </w:r>
      <w:r w:rsidR="00D962A8" w:rsidRPr="00B03C9A">
        <w:fldChar w:fldCharType="end"/>
      </w:r>
      <w:r w:rsidRPr="00B03C9A">
        <w:t xml:space="preserve"> – sample blank form.  (See page </w:t>
      </w:r>
      <w:r w:rsidR="00B03C9A" w:rsidRPr="00B03C9A">
        <w:t>233</w:t>
      </w:r>
      <w:r w:rsidRPr="00B03C9A">
        <w:t>.)</w:t>
      </w:r>
    </w:p>
    <w:p w14:paraId="34EF8EB0" w14:textId="1C6D351D" w:rsidR="005A6C37" w:rsidRPr="00B03C9A" w:rsidRDefault="005A6C37" w:rsidP="00C256A8">
      <w:pPr>
        <w:numPr>
          <w:ilvl w:val="2"/>
          <w:numId w:val="12"/>
        </w:numPr>
        <w:tabs>
          <w:tab w:val="num" w:pos="1080"/>
          <w:tab w:val="left" w:pos="9360"/>
        </w:tabs>
        <w:spacing w:after="240"/>
        <w:ind w:left="1080"/>
      </w:pPr>
      <w:r w:rsidRPr="00B03C9A">
        <w:t>Price Verification Report II</w:t>
      </w:r>
      <w:r w:rsidR="00D962A8" w:rsidRPr="00B03C9A">
        <w:fldChar w:fldCharType="begin"/>
      </w:r>
      <w:r w:rsidRPr="00B03C9A">
        <w:instrText>xe "Price verification:Reports"</w:instrText>
      </w:r>
      <w:r w:rsidR="00D962A8" w:rsidRPr="00B03C9A">
        <w:fldChar w:fldCharType="end"/>
      </w:r>
      <w:r w:rsidRPr="00B03C9A">
        <w:t xml:space="preserve"> – completed sample form.  (See page</w:t>
      </w:r>
      <w:r w:rsidR="00A00AC5" w:rsidRPr="00B03C9A">
        <w:t xml:space="preserve"> </w:t>
      </w:r>
      <w:r w:rsidR="00766DA1" w:rsidRPr="00B03C9A">
        <w:t>2</w:t>
      </w:r>
      <w:r w:rsidR="00B03C9A" w:rsidRPr="00B03C9A">
        <w:t>3</w:t>
      </w:r>
      <w:r w:rsidR="00B8451B" w:rsidRPr="00B03C9A">
        <w:t>4</w:t>
      </w:r>
      <w:r w:rsidR="00207FD1" w:rsidRPr="00B03C9A">
        <w:t>.</w:t>
      </w:r>
      <w:r w:rsidRPr="00B03C9A">
        <w:t>)</w:t>
      </w:r>
    </w:p>
    <w:tbl>
      <w:tblPr>
        <w:tblW w:w="10119" w:type="dxa"/>
        <w:tblInd w:w="-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Price Verification Tally Sheet – Food Stores"/>
      </w:tblPr>
      <w:tblGrid>
        <w:gridCol w:w="1624"/>
        <w:gridCol w:w="306"/>
        <w:gridCol w:w="1800"/>
        <w:gridCol w:w="302"/>
        <w:gridCol w:w="1799"/>
        <w:gridCol w:w="302"/>
        <w:gridCol w:w="1795"/>
        <w:gridCol w:w="302"/>
        <w:gridCol w:w="1709"/>
        <w:gridCol w:w="172"/>
        <w:gridCol w:w="8"/>
      </w:tblGrid>
      <w:tr w:rsidR="009709C1" w:rsidRPr="00390C00" w14:paraId="7B3B8A84" w14:textId="77777777" w:rsidTr="00E635A1">
        <w:trPr>
          <w:gridAfter w:val="1"/>
          <w:wAfter w:w="8" w:type="dxa"/>
          <w:tblHeader/>
        </w:trPr>
        <w:tc>
          <w:tcPr>
            <w:tcW w:w="10111" w:type="dxa"/>
            <w:gridSpan w:val="10"/>
            <w:tcBorders>
              <w:top w:val="nil"/>
              <w:left w:val="nil"/>
              <w:right w:val="nil"/>
            </w:tcBorders>
            <w:vAlign w:val="center"/>
          </w:tcPr>
          <w:p w14:paraId="2BB288EC" w14:textId="77777777" w:rsidR="009709C1" w:rsidRPr="00390C00" w:rsidRDefault="009709C1" w:rsidP="009F7818">
            <w:pPr>
              <w:spacing w:before="60" w:after="60"/>
              <w:jc w:val="center"/>
              <w:rPr>
                <w:b/>
                <w:sz w:val="24"/>
              </w:rPr>
            </w:pPr>
            <w:r w:rsidRPr="00390C00">
              <w:rPr>
                <w:b/>
                <w:sz w:val="24"/>
              </w:rPr>
              <w:lastRenderedPageBreak/>
              <w:t>Price Verification Tally Sheet – Food Stores</w:t>
            </w:r>
            <w:r w:rsidRPr="00390C00">
              <w:rPr>
                <w:b/>
                <w:sz w:val="24"/>
              </w:rPr>
              <w:fldChar w:fldCharType="begin"/>
            </w:r>
            <w:r w:rsidRPr="00390C00">
              <w:rPr>
                <w:b/>
                <w:sz w:val="24"/>
              </w:rPr>
              <w:instrText xml:space="preserve"> XE "Price verification:Tally sheets" </w:instrText>
            </w:r>
            <w:r w:rsidRPr="00390C00">
              <w:rPr>
                <w:b/>
                <w:sz w:val="24"/>
              </w:rPr>
              <w:fldChar w:fldCharType="end"/>
            </w:r>
          </w:p>
        </w:tc>
      </w:tr>
      <w:tr w:rsidR="009709C1" w14:paraId="19F477A9" w14:textId="77777777" w:rsidTr="00B2067A">
        <w:trPr>
          <w:trHeight w:val="399"/>
          <w:tblHeader/>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363DE06A" w14:textId="01F11303" w:rsidR="009709C1" w:rsidRPr="00694229" w:rsidRDefault="009709C1" w:rsidP="004623AF">
            <w:pPr>
              <w:jc w:val="center"/>
              <w:rPr>
                <w:b/>
              </w:rPr>
            </w:pPr>
            <w:r w:rsidRPr="00694229">
              <w:rPr>
                <w:b/>
              </w:rPr>
              <w:t>“End of Aisle”</w:t>
            </w:r>
          </w:p>
          <w:p w14:paraId="7ED72316" w14:textId="77777777" w:rsidR="009709C1" w:rsidRPr="00694229" w:rsidRDefault="009709C1" w:rsidP="004623AF">
            <w:pPr>
              <w:jc w:val="center"/>
              <w:rPr>
                <w:b/>
              </w:rPr>
            </w:pPr>
            <w:r w:rsidRPr="00694229">
              <w:rPr>
                <w:b/>
              </w:rPr>
              <w:t>or</w:t>
            </w:r>
          </w:p>
          <w:p w14:paraId="1E6A085E" w14:textId="77777777" w:rsidR="009709C1" w:rsidRPr="00694229" w:rsidRDefault="009709C1" w:rsidP="004623AF">
            <w:pPr>
              <w:jc w:val="center"/>
              <w:rPr>
                <w:b/>
              </w:rPr>
            </w:pPr>
            <w:r w:rsidRPr="00694229">
              <w:rPr>
                <w:b/>
              </w:rPr>
              <w:t>“Tie-In Display”</w:t>
            </w:r>
          </w:p>
        </w:tc>
        <w:tc>
          <w:tcPr>
            <w:tcW w:w="306" w:type="dxa"/>
            <w:tcBorders>
              <w:top w:val="single" w:sz="12" w:space="0" w:color="auto"/>
              <w:left w:val="single" w:sz="12" w:space="0" w:color="auto"/>
              <w:bottom w:val="single" w:sz="6" w:space="0" w:color="auto"/>
              <w:right w:val="nil"/>
            </w:tcBorders>
            <w:vAlign w:val="center"/>
          </w:tcPr>
          <w:p w14:paraId="64CFBDE9" w14:textId="77777777" w:rsidR="009709C1" w:rsidRPr="00D422E7" w:rsidRDefault="009709C1" w:rsidP="004623AF">
            <w:pPr>
              <w:jc w:val="center"/>
              <w:rPr>
                <w:szCs w:val="20"/>
              </w:rPr>
            </w:pPr>
          </w:p>
        </w:tc>
        <w:tc>
          <w:tcPr>
            <w:tcW w:w="1800" w:type="dxa"/>
            <w:tcBorders>
              <w:top w:val="single" w:sz="12" w:space="0" w:color="auto"/>
              <w:left w:val="nil"/>
            </w:tcBorders>
            <w:vAlign w:val="center"/>
          </w:tcPr>
          <w:p w14:paraId="10B58397" w14:textId="77777777" w:rsidR="009709C1" w:rsidRPr="00694229" w:rsidRDefault="009709C1" w:rsidP="004623AF">
            <w:pPr>
              <w:jc w:val="center"/>
              <w:rPr>
                <w:b/>
                <w:szCs w:val="20"/>
              </w:rPr>
            </w:pPr>
            <w:r w:rsidRPr="00694229">
              <w:rPr>
                <w:b/>
                <w:szCs w:val="20"/>
              </w:rPr>
              <w:t>I</w:t>
            </w:r>
            <w:r w:rsidRPr="00694229">
              <w:rPr>
                <w:b/>
              </w:rPr>
              <w:t>tem</w:t>
            </w:r>
          </w:p>
        </w:tc>
        <w:tc>
          <w:tcPr>
            <w:tcW w:w="302" w:type="dxa"/>
            <w:tcBorders>
              <w:top w:val="single" w:sz="12" w:space="0" w:color="auto"/>
              <w:bottom w:val="single" w:sz="6" w:space="0" w:color="auto"/>
              <w:right w:val="nil"/>
            </w:tcBorders>
            <w:vAlign w:val="center"/>
          </w:tcPr>
          <w:p w14:paraId="1E85F992" w14:textId="77777777" w:rsidR="009709C1" w:rsidRPr="004623AF" w:rsidRDefault="009709C1" w:rsidP="004623AF">
            <w:pPr>
              <w:jc w:val="center"/>
              <w:rPr>
                <w:szCs w:val="20"/>
              </w:rPr>
            </w:pPr>
          </w:p>
        </w:tc>
        <w:tc>
          <w:tcPr>
            <w:tcW w:w="1799" w:type="dxa"/>
            <w:tcBorders>
              <w:top w:val="single" w:sz="12" w:space="0" w:color="auto"/>
              <w:left w:val="nil"/>
              <w:right w:val="single" w:sz="6" w:space="0" w:color="auto"/>
            </w:tcBorders>
            <w:vAlign w:val="center"/>
          </w:tcPr>
          <w:p w14:paraId="14C414FB" w14:textId="77777777" w:rsidR="009709C1" w:rsidRPr="00694229" w:rsidRDefault="009709C1" w:rsidP="004623AF">
            <w:pPr>
              <w:jc w:val="center"/>
              <w:rPr>
                <w:b/>
                <w:szCs w:val="20"/>
              </w:rPr>
            </w:pPr>
            <w:r w:rsidRPr="00694229">
              <w:rPr>
                <w:b/>
                <w:szCs w:val="20"/>
              </w:rPr>
              <w:t>Location</w:t>
            </w:r>
          </w:p>
        </w:tc>
        <w:tc>
          <w:tcPr>
            <w:tcW w:w="302" w:type="dxa"/>
            <w:tcBorders>
              <w:top w:val="single" w:sz="12" w:space="0" w:color="auto"/>
              <w:left w:val="single" w:sz="6" w:space="0" w:color="auto"/>
              <w:bottom w:val="single" w:sz="6" w:space="0" w:color="auto"/>
              <w:right w:val="nil"/>
            </w:tcBorders>
            <w:vAlign w:val="center"/>
          </w:tcPr>
          <w:p w14:paraId="4165AAD7" w14:textId="77777777" w:rsidR="009709C1" w:rsidRPr="00694229" w:rsidRDefault="009709C1" w:rsidP="004623AF">
            <w:pPr>
              <w:jc w:val="center"/>
              <w:rPr>
                <w:b/>
                <w:szCs w:val="20"/>
              </w:rPr>
            </w:pPr>
          </w:p>
        </w:tc>
        <w:tc>
          <w:tcPr>
            <w:tcW w:w="1795" w:type="dxa"/>
            <w:tcBorders>
              <w:top w:val="single" w:sz="12" w:space="0" w:color="auto"/>
              <w:left w:val="nil"/>
              <w:right w:val="single" w:sz="6" w:space="0" w:color="auto"/>
            </w:tcBorders>
            <w:vAlign w:val="center"/>
          </w:tcPr>
          <w:p w14:paraId="7457C2C8" w14:textId="77777777" w:rsidR="009709C1" w:rsidRPr="00694229" w:rsidRDefault="009709C1" w:rsidP="004623AF">
            <w:pPr>
              <w:jc w:val="center"/>
              <w:rPr>
                <w:b/>
                <w:szCs w:val="20"/>
              </w:rPr>
            </w:pPr>
            <w:r w:rsidRPr="00694229">
              <w:rPr>
                <w:b/>
              </w:rPr>
              <w:t>UPC/Identity</w:t>
            </w:r>
          </w:p>
        </w:tc>
        <w:tc>
          <w:tcPr>
            <w:tcW w:w="302" w:type="dxa"/>
            <w:tcBorders>
              <w:top w:val="single" w:sz="12" w:space="0" w:color="auto"/>
              <w:left w:val="single" w:sz="6" w:space="0" w:color="auto"/>
              <w:bottom w:val="single" w:sz="6" w:space="0" w:color="auto"/>
              <w:right w:val="nil"/>
            </w:tcBorders>
            <w:vAlign w:val="center"/>
          </w:tcPr>
          <w:p w14:paraId="65D87A33" w14:textId="77777777" w:rsidR="009709C1" w:rsidRPr="00694229" w:rsidRDefault="009709C1" w:rsidP="004623AF">
            <w:pPr>
              <w:jc w:val="center"/>
              <w:rPr>
                <w:b/>
                <w:szCs w:val="20"/>
              </w:rPr>
            </w:pPr>
          </w:p>
        </w:tc>
        <w:tc>
          <w:tcPr>
            <w:tcW w:w="1709" w:type="dxa"/>
            <w:tcBorders>
              <w:top w:val="single" w:sz="12" w:space="0" w:color="auto"/>
              <w:left w:val="nil"/>
              <w:bottom w:val="single" w:sz="6" w:space="0" w:color="auto"/>
              <w:right w:val="nil"/>
            </w:tcBorders>
            <w:vAlign w:val="center"/>
          </w:tcPr>
          <w:p w14:paraId="3CD4E6FF" w14:textId="77777777" w:rsidR="009709C1" w:rsidRPr="00694229" w:rsidRDefault="009709C1" w:rsidP="004623AF">
            <w:pPr>
              <w:jc w:val="center"/>
              <w:rPr>
                <w:b/>
              </w:rPr>
            </w:pPr>
            <w:r w:rsidRPr="00694229">
              <w:rPr>
                <w:b/>
              </w:rPr>
              <w:t>Shelf Price</w:t>
            </w:r>
          </w:p>
        </w:tc>
        <w:tc>
          <w:tcPr>
            <w:tcW w:w="180" w:type="dxa"/>
            <w:gridSpan w:val="2"/>
            <w:tcBorders>
              <w:left w:val="nil"/>
              <w:bottom w:val="nil"/>
              <w:right w:val="single" w:sz="12" w:space="0" w:color="auto"/>
            </w:tcBorders>
            <w:vAlign w:val="center"/>
          </w:tcPr>
          <w:p w14:paraId="4EAE90C3" w14:textId="77777777" w:rsidR="009709C1" w:rsidRPr="00D422E7" w:rsidRDefault="009709C1" w:rsidP="004623AF">
            <w:pPr>
              <w:jc w:val="center"/>
            </w:pPr>
          </w:p>
        </w:tc>
      </w:tr>
      <w:tr w:rsidR="009709C1" w14:paraId="204DD114" w14:textId="77777777" w:rsidTr="00B2067A">
        <w:trPr>
          <w:trHeight w:val="173"/>
        </w:trPr>
        <w:tc>
          <w:tcPr>
            <w:tcW w:w="1624" w:type="dxa"/>
            <w:vMerge/>
            <w:tcBorders>
              <w:left w:val="single" w:sz="12" w:space="0" w:color="auto"/>
              <w:bottom w:val="single" w:sz="6" w:space="0" w:color="auto"/>
              <w:right w:val="single" w:sz="12" w:space="0" w:color="auto"/>
            </w:tcBorders>
          </w:tcPr>
          <w:p w14:paraId="529F5AAC" w14:textId="77777777" w:rsidR="009709C1" w:rsidRPr="00694229" w:rsidRDefault="009709C1" w:rsidP="004623AF">
            <w:pPr>
              <w:rPr>
                <w:b/>
              </w:rPr>
            </w:pPr>
          </w:p>
        </w:tc>
        <w:tc>
          <w:tcPr>
            <w:tcW w:w="306" w:type="dxa"/>
            <w:tcBorders>
              <w:left w:val="single" w:sz="12" w:space="0" w:color="auto"/>
              <w:bottom w:val="nil"/>
              <w:right w:val="nil"/>
            </w:tcBorders>
            <w:vAlign w:val="center"/>
          </w:tcPr>
          <w:p w14:paraId="46664EE0" w14:textId="77777777" w:rsidR="009709C1" w:rsidRPr="004502B0" w:rsidRDefault="009709C1" w:rsidP="004623AF">
            <w:pPr>
              <w:rPr>
                <w:sz w:val="18"/>
                <w:szCs w:val="18"/>
              </w:rPr>
            </w:pPr>
            <w:r w:rsidRPr="004502B0">
              <w:rPr>
                <w:sz w:val="18"/>
                <w:szCs w:val="18"/>
              </w:rPr>
              <w:t>1.</w:t>
            </w:r>
          </w:p>
        </w:tc>
        <w:tc>
          <w:tcPr>
            <w:tcW w:w="1800" w:type="dxa"/>
            <w:tcBorders>
              <w:left w:val="nil"/>
              <w:right w:val="nil"/>
            </w:tcBorders>
          </w:tcPr>
          <w:p w14:paraId="5DECD1C6" w14:textId="77777777" w:rsidR="009709C1" w:rsidRPr="004502B0" w:rsidRDefault="009709C1" w:rsidP="004623AF">
            <w:pPr>
              <w:rPr>
                <w:sz w:val="18"/>
                <w:szCs w:val="18"/>
              </w:rPr>
            </w:pPr>
          </w:p>
        </w:tc>
        <w:tc>
          <w:tcPr>
            <w:tcW w:w="302" w:type="dxa"/>
            <w:tcBorders>
              <w:left w:val="nil"/>
              <w:bottom w:val="nil"/>
              <w:right w:val="nil"/>
            </w:tcBorders>
            <w:vAlign w:val="center"/>
          </w:tcPr>
          <w:p w14:paraId="61387012" w14:textId="77777777" w:rsidR="009709C1" w:rsidRPr="004502B0" w:rsidRDefault="009709C1" w:rsidP="004623AF">
            <w:pPr>
              <w:rPr>
                <w:sz w:val="18"/>
                <w:szCs w:val="18"/>
              </w:rPr>
            </w:pPr>
            <w:r w:rsidRPr="004502B0">
              <w:rPr>
                <w:sz w:val="18"/>
                <w:szCs w:val="18"/>
              </w:rPr>
              <w:t>1.</w:t>
            </w:r>
          </w:p>
        </w:tc>
        <w:tc>
          <w:tcPr>
            <w:tcW w:w="1799" w:type="dxa"/>
            <w:tcBorders>
              <w:left w:val="nil"/>
              <w:right w:val="nil"/>
            </w:tcBorders>
          </w:tcPr>
          <w:p w14:paraId="4D3045E5" w14:textId="77777777" w:rsidR="009709C1" w:rsidRPr="004502B0" w:rsidRDefault="009709C1" w:rsidP="004623AF">
            <w:pPr>
              <w:rPr>
                <w:sz w:val="18"/>
                <w:szCs w:val="18"/>
              </w:rPr>
            </w:pPr>
          </w:p>
        </w:tc>
        <w:tc>
          <w:tcPr>
            <w:tcW w:w="302" w:type="dxa"/>
            <w:tcBorders>
              <w:left w:val="nil"/>
              <w:bottom w:val="nil"/>
              <w:right w:val="nil"/>
            </w:tcBorders>
            <w:vAlign w:val="center"/>
          </w:tcPr>
          <w:p w14:paraId="4FF6367C" w14:textId="77777777" w:rsidR="009709C1" w:rsidRPr="004502B0" w:rsidRDefault="009709C1" w:rsidP="004623AF">
            <w:pPr>
              <w:rPr>
                <w:sz w:val="18"/>
                <w:szCs w:val="18"/>
              </w:rPr>
            </w:pPr>
            <w:r w:rsidRPr="004502B0">
              <w:rPr>
                <w:sz w:val="18"/>
                <w:szCs w:val="18"/>
              </w:rPr>
              <w:t>1.</w:t>
            </w:r>
          </w:p>
        </w:tc>
        <w:tc>
          <w:tcPr>
            <w:tcW w:w="1795" w:type="dxa"/>
            <w:tcBorders>
              <w:left w:val="nil"/>
              <w:right w:val="nil"/>
            </w:tcBorders>
          </w:tcPr>
          <w:p w14:paraId="33951A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A18FB3E" w14:textId="77777777" w:rsidR="009709C1" w:rsidRPr="004502B0" w:rsidRDefault="009709C1" w:rsidP="004623AF">
            <w:pPr>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2B6B78C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5044813" w14:textId="77777777" w:rsidR="009709C1" w:rsidRPr="004502B0" w:rsidRDefault="009709C1" w:rsidP="004623AF">
            <w:pPr>
              <w:rPr>
                <w:sz w:val="18"/>
                <w:szCs w:val="18"/>
              </w:rPr>
            </w:pPr>
          </w:p>
        </w:tc>
      </w:tr>
      <w:tr w:rsidR="009709C1" w14:paraId="095B8362" w14:textId="77777777" w:rsidTr="00B2067A">
        <w:trPr>
          <w:trHeight w:val="173"/>
        </w:trPr>
        <w:tc>
          <w:tcPr>
            <w:tcW w:w="1624" w:type="dxa"/>
            <w:vMerge/>
            <w:tcBorders>
              <w:left w:val="single" w:sz="12" w:space="0" w:color="auto"/>
              <w:bottom w:val="single" w:sz="6" w:space="0" w:color="auto"/>
              <w:right w:val="single" w:sz="12" w:space="0" w:color="auto"/>
            </w:tcBorders>
          </w:tcPr>
          <w:p w14:paraId="645AAD6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BA3629" w14:textId="77777777" w:rsidR="009709C1" w:rsidRPr="004502B0" w:rsidRDefault="009709C1" w:rsidP="004623AF">
            <w:pPr>
              <w:jc w:val="left"/>
              <w:rPr>
                <w:sz w:val="18"/>
                <w:szCs w:val="18"/>
              </w:rPr>
            </w:pPr>
            <w:r w:rsidRPr="004502B0">
              <w:rPr>
                <w:sz w:val="18"/>
                <w:szCs w:val="18"/>
              </w:rPr>
              <w:t>2.</w:t>
            </w:r>
          </w:p>
        </w:tc>
        <w:tc>
          <w:tcPr>
            <w:tcW w:w="1800" w:type="dxa"/>
            <w:tcBorders>
              <w:left w:val="nil"/>
              <w:right w:val="nil"/>
            </w:tcBorders>
          </w:tcPr>
          <w:p w14:paraId="53BC872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99CF38" w14:textId="77777777" w:rsidR="009709C1" w:rsidRPr="004502B0" w:rsidRDefault="009709C1" w:rsidP="004623AF">
            <w:pPr>
              <w:jc w:val="left"/>
              <w:rPr>
                <w:sz w:val="18"/>
                <w:szCs w:val="18"/>
              </w:rPr>
            </w:pPr>
            <w:r w:rsidRPr="004502B0">
              <w:rPr>
                <w:sz w:val="18"/>
                <w:szCs w:val="18"/>
              </w:rPr>
              <w:t>2.</w:t>
            </w:r>
          </w:p>
        </w:tc>
        <w:tc>
          <w:tcPr>
            <w:tcW w:w="1799" w:type="dxa"/>
            <w:tcBorders>
              <w:left w:val="nil"/>
              <w:right w:val="nil"/>
            </w:tcBorders>
          </w:tcPr>
          <w:p w14:paraId="61AF47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C68F0E1" w14:textId="77777777" w:rsidR="009709C1" w:rsidRPr="004502B0" w:rsidRDefault="009709C1" w:rsidP="004623AF">
            <w:pPr>
              <w:jc w:val="left"/>
              <w:rPr>
                <w:sz w:val="18"/>
                <w:szCs w:val="18"/>
              </w:rPr>
            </w:pPr>
            <w:r w:rsidRPr="004502B0">
              <w:rPr>
                <w:sz w:val="18"/>
                <w:szCs w:val="18"/>
              </w:rPr>
              <w:t>2.</w:t>
            </w:r>
          </w:p>
        </w:tc>
        <w:tc>
          <w:tcPr>
            <w:tcW w:w="1795" w:type="dxa"/>
            <w:tcBorders>
              <w:left w:val="nil"/>
              <w:right w:val="nil"/>
            </w:tcBorders>
          </w:tcPr>
          <w:p w14:paraId="00EDB4E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42524B" w14:textId="77777777" w:rsidR="009709C1" w:rsidRPr="004502B0" w:rsidRDefault="009709C1" w:rsidP="004623AF">
            <w:pPr>
              <w:jc w:val="left"/>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1D5BE68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9A8BCAF" w14:textId="77777777" w:rsidR="009709C1" w:rsidRPr="004502B0" w:rsidRDefault="009709C1" w:rsidP="004623AF">
            <w:pPr>
              <w:rPr>
                <w:sz w:val="18"/>
                <w:szCs w:val="18"/>
              </w:rPr>
            </w:pPr>
          </w:p>
        </w:tc>
      </w:tr>
      <w:tr w:rsidR="009709C1" w14:paraId="1EF25409" w14:textId="77777777" w:rsidTr="00B2067A">
        <w:trPr>
          <w:trHeight w:val="173"/>
        </w:trPr>
        <w:tc>
          <w:tcPr>
            <w:tcW w:w="1624" w:type="dxa"/>
            <w:vMerge/>
            <w:tcBorders>
              <w:left w:val="single" w:sz="12" w:space="0" w:color="auto"/>
              <w:bottom w:val="single" w:sz="6" w:space="0" w:color="auto"/>
              <w:right w:val="single" w:sz="12" w:space="0" w:color="auto"/>
            </w:tcBorders>
          </w:tcPr>
          <w:p w14:paraId="16CBF91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A20449F" w14:textId="77777777" w:rsidR="009709C1" w:rsidRPr="004502B0" w:rsidRDefault="009709C1" w:rsidP="004623AF">
            <w:pPr>
              <w:rPr>
                <w:sz w:val="18"/>
                <w:szCs w:val="18"/>
              </w:rPr>
            </w:pPr>
            <w:r w:rsidRPr="004502B0">
              <w:rPr>
                <w:sz w:val="18"/>
                <w:szCs w:val="18"/>
              </w:rPr>
              <w:t>3.</w:t>
            </w:r>
          </w:p>
        </w:tc>
        <w:tc>
          <w:tcPr>
            <w:tcW w:w="1800" w:type="dxa"/>
            <w:tcBorders>
              <w:left w:val="nil"/>
              <w:right w:val="nil"/>
            </w:tcBorders>
          </w:tcPr>
          <w:p w14:paraId="32F54A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24AB5C" w14:textId="77777777" w:rsidR="009709C1" w:rsidRPr="004502B0" w:rsidRDefault="009709C1" w:rsidP="004623AF">
            <w:pPr>
              <w:rPr>
                <w:sz w:val="18"/>
                <w:szCs w:val="18"/>
              </w:rPr>
            </w:pPr>
            <w:r w:rsidRPr="004502B0">
              <w:rPr>
                <w:sz w:val="18"/>
                <w:szCs w:val="18"/>
              </w:rPr>
              <w:t>3.</w:t>
            </w:r>
          </w:p>
        </w:tc>
        <w:tc>
          <w:tcPr>
            <w:tcW w:w="1799" w:type="dxa"/>
            <w:tcBorders>
              <w:left w:val="nil"/>
              <w:right w:val="nil"/>
            </w:tcBorders>
          </w:tcPr>
          <w:p w14:paraId="24CE953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3FC3BD" w14:textId="77777777" w:rsidR="009709C1" w:rsidRPr="004502B0" w:rsidRDefault="009709C1" w:rsidP="004623AF">
            <w:pPr>
              <w:rPr>
                <w:sz w:val="18"/>
                <w:szCs w:val="18"/>
              </w:rPr>
            </w:pPr>
            <w:r w:rsidRPr="004502B0">
              <w:rPr>
                <w:sz w:val="18"/>
                <w:szCs w:val="18"/>
              </w:rPr>
              <w:t>3.</w:t>
            </w:r>
          </w:p>
        </w:tc>
        <w:tc>
          <w:tcPr>
            <w:tcW w:w="1795" w:type="dxa"/>
            <w:tcBorders>
              <w:left w:val="nil"/>
              <w:right w:val="nil"/>
            </w:tcBorders>
          </w:tcPr>
          <w:p w14:paraId="3D44F2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0C150C" w14:textId="77777777" w:rsidR="009709C1" w:rsidRPr="004502B0" w:rsidRDefault="009709C1" w:rsidP="004623AF">
            <w:pPr>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F903FA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BE5EE42" w14:textId="77777777" w:rsidR="009709C1" w:rsidRPr="004502B0" w:rsidRDefault="009709C1" w:rsidP="004623AF">
            <w:pPr>
              <w:rPr>
                <w:sz w:val="18"/>
                <w:szCs w:val="18"/>
              </w:rPr>
            </w:pPr>
          </w:p>
        </w:tc>
      </w:tr>
      <w:tr w:rsidR="009709C1" w14:paraId="1893DA10" w14:textId="77777777" w:rsidTr="00B2067A">
        <w:trPr>
          <w:trHeight w:val="173"/>
        </w:trPr>
        <w:tc>
          <w:tcPr>
            <w:tcW w:w="1624" w:type="dxa"/>
            <w:vMerge/>
            <w:tcBorders>
              <w:left w:val="single" w:sz="12" w:space="0" w:color="auto"/>
              <w:bottom w:val="single" w:sz="6" w:space="0" w:color="auto"/>
              <w:right w:val="single" w:sz="12" w:space="0" w:color="auto"/>
            </w:tcBorders>
          </w:tcPr>
          <w:p w14:paraId="518EB2F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A7565F4" w14:textId="77777777" w:rsidR="009709C1" w:rsidRPr="004502B0" w:rsidRDefault="009709C1" w:rsidP="004623AF">
            <w:pPr>
              <w:rPr>
                <w:sz w:val="18"/>
                <w:szCs w:val="18"/>
              </w:rPr>
            </w:pPr>
            <w:r w:rsidRPr="004502B0">
              <w:rPr>
                <w:sz w:val="18"/>
                <w:szCs w:val="18"/>
              </w:rPr>
              <w:t>4.</w:t>
            </w:r>
          </w:p>
        </w:tc>
        <w:tc>
          <w:tcPr>
            <w:tcW w:w="1800" w:type="dxa"/>
            <w:tcBorders>
              <w:left w:val="nil"/>
              <w:right w:val="nil"/>
            </w:tcBorders>
          </w:tcPr>
          <w:p w14:paraId="34D53DD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3B373FE" w14:textId="77777777" w:rsidR="009709C1" w:rsidRPr="004502B0" w:rsidRDefault="009709C1" w:rsidP="004623AF">
            <w:pPr>
              <w:rPr>
                <w:sz w:val="18"/>
                <w:szCs w:val="18"/>
              </w:rPr>
            </w:pPr>
            <w:r w:rsidRPr="004502B0">
              <w:rPr>
                <w:sz w:val="18"/>
                <w:szCs w:val="18"/>
              </w:rPr>
              <w:t>4.</w:t>
            </w:r>
          </w:p>
        </w:tc>
        <w:tc>
          <w:tcPr>
            <w:tcW w:w="1799" w:type="dxa"/>
            <w:tcBorders>
              <w:left w:val="nil"/>
              <w:right w:val="nil"/>
            </w:tcBorders>
          </w:tcPr>
          <w:p w14:paraId="4675CB4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03AA13" w14:textId="77777777" w:rsidR="009709C1" w:rsidRPr="004502B0" w:rsidRDefault="009709C1" w:rsidP="004623AF">
            <w:pPr>
              <w:rPr>
                <w:sz w:val="18"/>
                <w:szCs w:val="18"/>
              </w:rPr>
            </w:pPr>
            <w:r w:rsidRPr="004502B0">
              <w:rPr>
                <w:sz w:val="18"/>
                <w:szCs w:val="18"/>
              </w:rPr>
              <w:t>4.</w:t>
            </w:r>
          </w:p>
        </w:tc>
        <w:tc>
          <w:tcPr>
            <w:tcW w:w="1795" w:type="dxa"/>
            <w:tcBorders>
              <w:left w:val="nil"/>
              <w:right w:val="nil"/>
            </w:tcBorders>
          </w:tcPr>
          <w:p w14:paraId="17A061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C8AFEE" w14:textId="77777777" w:rsidR="009709C1" w:rsidRPr="004502B0" w:rsidRDefault="009709C1" w:rsidP="004623AF">
            <w:pPr>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74122E2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8816F32" w14:textId="77777777" w:rsidR="009709C1" w:rsidRPr="004502B0" w:rsidRDefault="009709C1" w:rsidP="004623AF">
            <w:pPr>
              <w:rPr>
                <w:sz w:val="18"/>
                <w:szCs w:val="18"/>
              </w:rPr>
            </w:pPr>
          </w:p>
        </w:tc>
      </w:tr>
      <w:tr w:rsidR="009709C1" w14:paraId="3F477D8B" w14:textId="77777777" w:rsidTr="00B2067A">
        <w:trPr>
          <w:trHeight w:val="173"/>
        </w:trPr>
        <w:tc>
          <w:tcPr>
            <w:tcW w:w="1624" w:type="dxa"/>
            <w:vMerge/>
            <w:tcBorders>
              <w:left w:val="single" w:sz="12" w:space="0" w:color="auto"/>
              <w:bottom w:val="single" w:sz="6" w:space="0" w:color="auto"/>
              <w:right w:val="single" w:sz="12" w:space="0" w:color="auto"/>
            </w:tcBorders>
          </w:tcPr>
          <w:p w14:paraId="7B2145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8330DE" w14:textId="77777777" w:rsidR="009709C1" w:rsidRPr="004502B0" w:rsidRDefault="009709C1" w:rsidP="004623AF">
            <w:pPr>
              <w:rPr>
                <w:sz w:val="18"/>
                <w:szCs w:val="18"/>
              </w:rPr>
            </w:pPr>
            <w:r w:rsidRPr="004502B0">
              <w:rPr>
                <w:sz w:val="18"/>
                <w:szCs w:val="18"/>
              </w:rPr>
              <w:t>5.</w:t>
            </w:r>
          </w:p>
        </w:tc>
        <w:tc>
          <w:tcPr>
            <w:tcW w:w="1800" w:type="dxa"/>
            <w:tcBorders>
              <w:left w:val="nil"/>
              <w:right w:val="nil"/>
            </w:tcBorders>
          </w:tcPr>
          <w:p w14:paraId="31F684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32B530" w14:textId="77777777" w:rsidR="009709C1" w:rsidRPr="004502B0" w:rsidRDefault="009709C1" w:rsidP="004623AF">
            <w:pPr>
              <w:rPr>
                <w:sz w:val="18"/>
                <w:szCs w:val="18"/>
              </w:rPr>
            </w:pPr>
            <w:r w:rsidRPr="004502B0">
              <w:rPr>
                <w:sz w:val="18"/>
                <w:szCs w:val="18"/>
              </w:rPr>
              <w:t>5.</w:t>
            </w:r>
          </w:p>
        </w:tc>
        <w:tc>
          <w:tcPr>
            <w:tcW w:w="1799" w:type="dxa"/>
            <w:tcBorders>
              <w:left w:val="nil"/>
              <w:right w:val="nil"/>
            </w:tcBorders>
          </w:tcPr>
          <w:p w14:paraId="095DCD5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E9ACFA7" w14:textId="77777777" w:rsidR="009709C1" w:rsidRPr="004502B0" w:rsidRDefault="009709C1" w:rsidP="004623AF">
            <w:pPr>
              <w:rPr>
                <w:sz w:val="18"/>
                <w:szCs w:val="18"/>
              </w:rPr>
            </w:pPr>
            <w:r w:rsidRPr="004502B0">
              <w:rPr>
                <w:sz w:val="18"/>
                <w:szCs w:val="18"/>
              </w:rPr>
              <w:t>5.</w:t>
            </w:r>
          </w:p>
        </w:tc>
        <w:tc>
          <w:tcPr>
            <w:tcW w:w="1795" w:type="dxa"/>
            <w:tcBorders>
              <w:left w:val="nil"/>
              <w:right w:val="nil"/>
            </w:tcBorders>
          </w:tcPr>
          <w:p w14:paraId="441D261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4B13E7" w14:textId="77777777" w:rsidR="009709C1" w:rsidRPr="004502B0" w:rsidRDefault="009709C1" w:rsidP="004623AF">
            <w:pPr>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34474CB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E564951" w14:textId="77777777" w:rsidR="009709C1" w:rsidRPr="004502B0" w:rsidRDefault="009709C1" w:rsidP="004623AF">
            <w:pPr>
              <w:rPr>
                <w:sz w:val="18"/>
                <w:szCs w:val="18"/>
              </w:rPr>
            </w:pPr>
          </w:p>
        </w:tc>
      </w:tr>
      <w:tr w:rsidR="009709C1" w14:paraId="595A5EEE" w14:textId="77777777" w:rsidTr="00B2067A">
        <w:trPr>
          <w:trHeight w:val="53"/>
        </w:trPr>
        <w:tc>
          <w:tcPr>
            <w:tcW w:w="1624" w:type="dxa"/>
            <w:vMerge/>
            <w:tcBorders>
              <w:left w:val="single" w:sz="12" w:space="0" w:color="auto"/>
              <w:bottom w:val="single" w:sz="12" w:space="0" w:color="auto"/>
              <w:right w:val="single" w:sz="12" w:space="0" w:color="auto"/>
            </w:tcBorders>
          </w:tcPr>
          <w:p w14:paraId="34A82486"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318DF92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E9C2A28"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380A03F8"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734706D9"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06DEB729"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29254AFB"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16BA43AC"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02C2D1B7"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right w:val="single" w:sz="12" w:space="0" w:color="auto"/>
            </w:tcBorders>
          </w:tcPr>
          <w:p w14:paraId="06F3FDC0" w14:textId="77777777" w:rsidR="009709C1" w:rsidRPr="004502B0" w:rsidRDefault="009709C1" w:rsidP="004623AF">
            <w:pPr>
              <w:spacing w:line="14" w:lineRule="auto"/>
              <w:rPr>
                <w:sz w:val="18"/>
                <w:szCs w:val="18"/>
              </w:rPr>
            </w:pPr>
          </w:p>
        </w:tc>
      </w:tr>
      <w:tr w:rsidR="009709C1" w14:paraId="23ACB79D" w14:textId="77777777" w:rsidTr="00B2067A">
        <w:trPr>
          <w:trHeight w:val="173"/>
        </w:trPr>
        <w:tc>
          <w:tcPr>
            <w:tcW w:w="1624" w:type="dxa"/>
            <w:vMerge w:val="restart"/>
            <w:tcBorders>
              <w:top w:val="single" w:sz="12" w:space="0" w:color="auto"/>
              <w:left w:val="single" w:sz="12" w:space="0" w:color="auto"/>
              <w:bottom w:val="single" w:sz="12" w:space="0" w:color="auto"/>
              <w:right w:val="single" w:sz="12" w:space="0" w:color="auto"/>
            </w:tcBorders>
            <w:vAlign w:val="center"/>
          </w:tcPr>
          <w:p w14:paraId="7AF8B96C" w14:textId="77777777" w:rsidR="009709C1" w:rsidRPr="00694229" w:rsidRDefault="009709C1" w:rsidP="004623AF">
            <w:pPr>
              <w:jc w:val="center"/>
              <w:rPr>
                <w:b/>
              </w:rPr>
            </w:pPr>
            <w:r w:rsidRPr="00694229">
              <w:rPr>
                <w:b/>
              </w:rPr>
              <w:t>“PLU or Coded”</w:t>
            </w:r>
          </w:p>
          <w:p w14:paraId="32EE6783"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7F05C90E" w14:textId="77777777" w:rsidR="009709C1" w:rsidRPr="004502B0" w:rsidRDefault="009709C1" w:rsidP="004623AF">
            <w:pPr>
              <w:jc w:val="left"/>
              <w:rPr>
                <w:sz w:val="18"/>
                <w:szCs w:val="18"/>
              </w:rPr>
            </w:pPr>
            <w:r w:rsidRPr="004502B0">
              <w:rPr>
                <w:sz w:val="18"/>
                <w:szCs w:val="18"/>
              </w:rPr>
              <w:t>6.</w:t>
            </w:r>
          </w:p>
        </w:tc>
        <w:tc>
          <w:tcPr>
            <w:tcW w:w="1800" w:type="dxa"/>
            <w:tcBorders>
              <w:top w:val="single" w:sz="12" w:space="0" w:color="auto"/>
              <w:left w:val="nil"/>
              <w:right w:val="nil"/>
            </w:tcBorders>
          </w:tcPr>
          <w:p w14:paraId="1BFF0E55"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D58A41" w14:textId="77777777" w:rsidR="009709C1" w:rsidRPr="004502B0" w:rsidRDefault="009709C1" w:rsidP="004623AF">
            <w:pPr>
              <w:jc w:val="left"/>
              <w:rPr>
                <w:sz w:val="18"/>
                <w:szCs w:val="18"/>
              </w:rPr>
            </w:pPr>
            <w:r w:rsidRPr="004502B0">
              <w:rPr>
                <w:sz w:val="18"/>
                <w:szCs w:val="18"/>
              </w:rPr>
              <w:t>6.</w:t>
            </w:r>
          </w:p>
        </w:tc>
        <w:tc>
          <w:tcPr>
            <w:tcW w:w="1799" w:type="dxa"/>
            <w:tcBorders>
              <w:top w:val="single" w:sz="12" w:space="0" w:color="auto"/>
              <w:left w:val="nil"/>
              <w:right w:val="nil"/>
            </w:tcBorders>
          </w:tcPr>
          <w:p w14:paraId="75259C0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EDEBBA3" w14:textId="77777777" w:rsidR="009709C1" w:rsidRPr="004502B0" w:rsidRDefault="009709C1" w:rsidP="004623AF">
            <w:pPr>
              <w:jc w:val="left"/>
              <w:rPr>
                <w:sz w:val="18"/>
                <w:szCs w:val="18"/>
              </w:rPr>
            </w:pPr>
            <w:r w:rsidRPr="004502B0">
              <w:rPr>
                <w:sz w:val="18"/>
                <w:szCs w:val="18"/>
              </w:rPr>
              <w:t>6.</w:t>
            </w:r>
          </w:p>
        </w:tc>
        <w:tc>
          <w:tcPr>
            <w:tcW w:w="1795" w:type="dxa"/>
            <w:tcBorders>
              <w:top w:val="single" w:sz="12" w:space="0" w:color="auto"/>
              <w:left w:val="nil"/>
              <w:right w:val="nil"/>
            </w:tcBorders>
          </w:tcPr>
          <w:p w14:paraId="01D13E00"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53443B0C" w14:textId="77777777" w:rsidR="009709C1" w:rsidRPr="004502B0" w:rsidRDefault="009709C1" w:rsidP="004623AF">
            <w:pPr>
              <w:jc w:val="left"/>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7B9A2C46"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64A1865E" w14:textId="77777777" w:rsidR="009709C1" w:rsidRPr="004502B0" w:rsidRDefault="009709C1" w:rsidP="004623AF">
            <w:pPr>
              <w:rPr>
                <w:sz w:val="18"/>
                <w:szCs w:val="18"/>
              </w:rPr>
            </w:pPr>
          </w:p>
        </w:tc>
      </w:tr>
      <w:tr w:rsidR="009709C1" w14:paraId="01F1F3A4"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340CD85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BD4D81F" w14:textId="77777777" w:rsidR="009709C1" w:rsidRPr="004502B0" w:rsidRDefault="009709C1" w:rsidP="004623AF">
            <w:pPr>
              <w:jc w:val="left"/>
              <w:rPr>
                <w:sz w:val="18"/>
                <w:szCs w:val="18"/>
              </w:rPr>
            </w:pPr>
            <w:r w:rsidRPr="004502B0">
              <w:rPr>
                <w:sz w:val="18"/>
                <w:szCs w:val="18"/>
              </w:rPr>
              <w:t>7.</w:t>
            </w:r>
          </w:p>
        </w:tc>
        <w:tc>
          <w:tcPr>
            <w:tcW w:w="1800" w:type="dxa"/>
            <w:tcBorders>
              <w:left w:val="nil"/>
              <w:right w:val="nil"/>
            </w:tcBorders>
          </w:tcPr>
          <w:p w14:paraId="5F741EE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D1CD99" w14:textId="77777777" w:rsidR="009709C1" w:rsidRPr="004502B0" w:rsidRDefault="009709C1" w:rsidP="004623AF">
            <w:pPr>
              <w:jc w:val="left"/>
              <w:rPr>
                <w:sz w:val="18"/>
                <w:szCs w:val="18"/>
              </w:rPr>
            </w:pPr>
            <w:r w:rsidRPr="004502B0">
              <w:rPr>
                <w:sz w:val="18"/>
                <w:szCs w:val="18"/>
              </w:rPr>
              <w:t>7.</w:t>
            </w:r>
          </w:p>
        </w:tc>
        <w:tc>
          <w:tcPr>
            <w:tcW w:w="1799" w:type="dxa"/>
            <w:tcBorders>
              <w:left w:val="nil"/>
              <w:right w:val="nil"/>
            </w:tcBorders>
          </w:tcPr>
          <w:p w14:paraId="7FC925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28E8E" w14:textId="77777777" w:rsidR="009709C1" w:rsidRPr="004502B0" w:rsidRDefault="009709C1" w:rsidP="004623AF">
            <w:pPr>
              <w:jc w:val="left"/>
              <w:rPr>
                <w:sz w:val="18"/>
                <w:szCs w:val="18"/>
              </w:rPr>
            </w:pPr>
            <w:r w:rsidRPr="004502B0">
              <w:rPr>
                <w:sz w:val="18"/>
                <w:szCs w:val="18"/>
              </w:rPr>
              <w:t>7.</w:t>
            </w:r>
          </w:p>
        </w:tc>
        <w:tc>
          <w:tcPr>
            <w:tcW w:w="1795" w:type="dxa"/>
            <w:tcBorders>
              <w:left w:val="nil"/>
              <w:right w:val="nil"/>
            </w:tcBorders>
          </w:tcPr>
          <w:p w14:paraId="5CE3DA5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C3C2601" w14:textId="77777777" w:rsidR="009709C1" w:rsidRPr="004502B0" w:rsidRDefault="009709C1" w:rsidP="004623AF">
            <w:pPr>
              <w:jc w:val="left"/>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1A8ACB8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9ADF738" w14:textId="77777777" w:rsidR="009709C1" w:rsidRPr="004502B0" w:rsidRDefault="009709C1" w:rsidP="004623AF">
            <w:pPr>
              <w:rPr>
                <w:sz w:val="18"/>
                <w:szCs w:val="18"/>
              </w:rPr>
            </w:pPr>
          </w:p>
        </w:tc>
      </w:tr>
      <w:tr w:rsidR="009709C1" w14:paraId="4B1C5AC3"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3A1C9B5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67F49DE" w14:textId="77777777" w:rsidR="009709C1" w:rsidRPr="004502B0" w:rsidRDefault="009709C1" w:rsidP="004623AF">
            <w:pPr>
              <w:jc w:val="left"/>
              <w:rPr>
                <w:sz w:val="18"/>
                <w:szCs w:val="18"/>
              </w:rPr>
            </w:pPr>
            <w:r w:rsidRPr="004502B0">
              <w:rPr>
                <w:sz w:val="18"/>
                <w:szCs w:val="18"/>
              </w:rPr>
              <w:t>8.</w:t>
            </w:r>
          </w:p>
        </w:tc>
        <w:tc>
          <w:tcPr>
            <w:tcW w:w="1800" w:type="dxa"/>
            <w:tcBorders>
              <w:left w:val="nil"/>
              <w:right w:val="nil"/>
            </w:tcBorders>
          </w:tcPr>
          <w:p w14:paraId="0C41B9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076DE22" w14:textId="77777777" w:rsidR="009709C1" w:rsidRPr="004502B0" w:rsidRDefault="009709C1" w:rsidP="004623AF">
            <w:pPr>
              <w:jc w:val="left"/>
              <w:rPr>
                <w:sz w:val="18"/>
                <w:szCs w:val="18"/>
              </w:rPr>
            </w:pPr>
            <w:r w:rsidRPr="004502B0">
              <w:rPr>
                <w:sz w:val="18"/>
                <w:szCs w:val="18"/>
              </w:rPr>
              <w:t>8.</w:t>
            </w:r>
          </w:p>
        </w:tc>
        <w:tc>
          <w:tcPr>
            <w:tcW w:w="1799" w:type="dxa"/>
            <w:tcBorders>
              <w:left w:val="nil"/>
              <w:right w:val="nil"/>
            </w:tcBorders>
          </w:tcPr>
          <w:p w14:paraId="7B34AEB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F209A8C" w14:textId="77777777" w:rsidR="009709C1" w:rsidRPr="004502B0" w:rsidRDefault="009709C1" w:rsidP="004623AF">
            <w:pPr>
              <w:jc w:val="left"/>
              <w:rPr>
                <w:sz w:val="18"/>
                <w:szCs w:val="18"/>
              </w:rPr>
            </w:pPr>
            <w:r w:rsidRPr="004502B0">
              <w:rPr>
                <w:sz w:val="18"/>
                <w:szCs w:val="18"/>
              </w:rPr>
              <w:t>8.</w:t>
            </w:r>
          </w:p>
        </w:tc>
        <w:tc>
          <w:tcPr>
            <w:tcW w:w="1795" w:type="dxa"/>
            <w:tcBorders>
              <w:left w:val="nil"/>
              <w:right w:val="nil"/>
            </w:tcBorders>
          </w:tcPr>
          <w:p w14:paraId="10D5B98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23AA975" w14:textId="77777777" w:rsidR="009709C1" w:rsidRPr="004502B0" w:rsidRDefault="009709C1" w:rsidP="004623AF">
            <w:pPr>
              <w:jc w:val="left"/>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4F83E9A9"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2A7D17D" w14:textId="77777777" w:rsidR="009709C1" w:rsidRPr="004502B0" w:rsidRDefault="009709C1" w:rsidP="004623AF">
            <w:pPr>
              <w:rPr>
                <w:sz w:val="18"/>
                <w:szCs w:val="18"/>
              </w:rPr>
            </w:pPr>
          </w:p>
        </w:tc>
      </w:tr>
      <w:tr w:rsidR="009709C1" w14:paraId="17CE90AE"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19D2C71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2C14BF" w14:textId="77777777" w:rsidR="009709C1" w:rsidRPr="004502B0" w:rsidRDefault="009709C1" w:rsidP="004623AF">
            <w:pPr>
              <w:jc w:val="left"/>
              <w:rPr>
                <w:sz w:val="18"/>
                <w:szCs w:val="18"/>
              </w:rPr>
            </w:pPr>
            <w:r w:rsidRPr="004502B0">
              <w:rPr>
                <w:sz w:val="18"/>
                <w:szCs w:val="18"/>
              </w:rPr>
              <w:t>9.</w:t>
            </w:r>
          </w:p>
        </w:tc>
        <w:tc>
          <w:tcPr>
            <w:tcW w:w="1800" w:type="dxa"/>
            <w:tcBorders>
              <w:left w:val="nil"/>
              <w:right w:val="nil"/>
            </w:tcBorders>
          </w:tcPr>
          <w:p w14:paraId="2424AB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E7097D" w14:textId="77777777" w:rsidR="009709C1" w:rsidRPr="004502B0" w:rsidRDefault="009709C1" w:rsidP="004623AF">
            <w:pPr>
              <w:jc w:val="left"/>
              <w:rPr>
                <w:sz w:val="18"/>
                <w:szCs w:val="18"/>
              </w:rPr>
            </w:pPr>
            <w:r w:rsidRPr="004502B0">
              <w:rPr>
                <w:sz w:val="18"/>
                <w:szCs w:val="18"/>
              </w:rPr>
              <w:t>9.</w:t>
            </w:r>
          </w:p>
        </w:tc>
        <w:tc>
          <w:tcPr>
            <w:tcW w:w="1799" w:type="dxa"/>
            <w:tcBorders>
              <w:left w:val="nil"/>
              <w:right w:val="nil"/>
            </w:tcBorders>
          </w:tcPr>
          <w:p w14:paraId="1363CE9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F82F18" w14:textId="77777777" w:rsidR="009709C1" w:rsidRPr="004502B0" w:rsidRDefault="009709C1" w:rsidP="004623AF">
            <w:pPr>
              <w:jc w:val="left"/>
              <w:rPr>
                <w:sz w:val="18"/>
                <w:szCs w:val="18"/>
              </w:rPr>
            </w:pPr>
            <w:r w:rsidRPr="004502B0">
              <w:rPr>
                <w:sz w:val="18"/>
                <w:szCs w:val="18"/>
              </w:rPr>
              <w:t>9.</w:t>
            </w:r>
          </w:p>
        </w:tc>
        <w:tc>
          <w:tcPr>
            <w:tcW w:w="1795" w:type="dxa"/>
            <w:tcBorders>
              <w:left w:val="nil"/>
              <w:right w:val="nil"/>
            </w:tcBorders>
          </w:tcPr>
          <w:p w14:paraId="2A33A22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E19F4C" w14:textId="77777777" w:rsidR="009709C1" w:rsidRPr="004502B0" w:rsidRDefault="009709C1" w:rsidP="004623AF">
            <w:pPr>
              <w:jc w:val="left"/>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7FA8DF40"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C89A6BE" w14:textId="77777777" w:rsidR="009709C1" w:rsidRPr="004502B0" w:rsidRDefault="009709C1" w:rsidP="004623AF">
            <w:pPr>
              <w:rPr>
                <w:sz w:val="18"/>
                <w:szCs w:val="18"/>
              </w:rPr>
            </w:pPr>
          </w:p>
        </w:tc>
      </w:tr>
      <w:tr w:rsidR="009709C1" w14:paraId="5D763C03"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6A912B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E4DAB02" w14:textId="77777777" w:rsidR="009709C1" w:rsidRPr="004502B0" w:rsidRDefault="009709C1" w:rsidP="004623AF">
            <w:pPr>
              <w:jc w:val="left"/>
              <w:rPr>
                <w:sz w:val="18"/>
                <w:szCs w:val="18"/>
              </w:rPr>
            </w:pPr>
            <w:r w:rsidRPr="004502B0">
              <w:rPr>
                <w:sz w:val="18"/>
                <w:szCs w:val="18"/>
              </w:rPr>
              <w:t>10.</w:t>
            </w:r>
          </w:p>
        </w:tc>
        <w:tc>
          <w:tcPr>
            <w:tcW w:w="1800" w:type="dxa"/>
            <w:tcBorders>
              <w:left w:val="nil"/>
              <w:right w:val="nil"/>
            </w:tcBorders>
          </w:tcPr>
          <w:p w14:paraId="64A65C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D28D66B" w14:textId="77777777" w:rsidR="009709C1" w:rsidRPr="004502B0" w:rsidRDefault="009709C1" w:rsidP="004623AF">
            <w:pPr>
              <w:jc w:val="left"/>
              <w:rPr>
                <w:sz w:val="18"/>
                <w:szCs w:val="18"/>
              </w:rPr>
            </w:pPr>
            <w:r w:rsidRPr="004502B0">
              <w:rPr>
                <w:sz w:val="18"/>
                <w:szCs w:val="18"/>
              </w:rPr>
              <w:t>10.</w:t>
            </w:r>
          </w:p>
        </w:tc>
        <w:tc>
          <w:tcPr>
            <w:tcW w:w="1799" w:type="dxa"/>
            <w:tcBorders>
              <w:left w:val="nil"/>
              <w:right w:val="nil"/>
            </w:tcBorders>
          </w:tcPr>
          <w:p w14:paraId="02B6B9D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032C77" w14:textId="77777777" w:rsidR="009709C1" w:rsidRPr="004502B0" w:rsidRDefault="009709C1" w:rsidP="004623AF">
            <w:pPr>
              <w:jc w:val="left"/>
              <w:rPr>
                <w:sz w:val="18"/>
                <w:szCs w:val="18"/>
              </w:rPr>
            </w:pPr>
            <w:r w:rsidRPr="004502B0">
              <w:rPr>
                <w:sz w:val="18"/>
                <w:szCs w:val="18"/>
              </w:rPr>
              <w:t>10.</w:t>
            </w:r>
          </w:p>
        </w:tc>
        <w:tc>
          <w:tcPr>
            <w:tcW w:w="1795" w:type="dxa"/>
            <w:tcBorders>
              <w:left w:val="nil"/>
              <w:right w:val="nil"/>
            </w:tcBorders>
          </w:tcPr>
          <w:p w14:paraId="0FCDAB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2B9A15" w14:textId="77777777" w:rsidR="009709C1" w:rsidRPr="004502B0" w:rsidRDefault="009709C1" w:rsidP="004623AF">
            <w:pPr>
              <w:jc w:val="left"/>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03C30A3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C6AEF96" w14:textId="77777777" w:rsidR="009709C1" w:rsidRPr="004502B0" w:rsidRDefault="009709C1" w:rsidP="004623AF">
            <w:pPr>
              <w:rPr>
                <w:sz w:val="18"/>
                <w:szCs w:val="18"/>
              </w:rPr>
            </w:pPr>
          </w:p>
        </w:tc>
      </w:tr>
      <w:tr w:rsidR="009709C1" w14:paraId="647ED669" w14:textId="77777777" w:rsidTr="00B2067A">
        <w:trPr>
          <w:trHeight w:val="66"/>
        </w:trPr>
        <w:tc>
          <w:tcPr>
            <w:tcW w:w="1624" w:type="dxa"/>
            <w:vMerge/>
            <w:tcBorders>
              <w:top w:val="nil"/>
              <w:left w:val="single" w:sz="12" w:space="0" w:color="auto"/>
              <w:bottom w:val="single" w:sz="12" w:space="0" w:color="auto"/>
              <w:right w:val="single" w:sz="12" w:space="0" w:color="auto"/>
            </w:tcBorders>
          </w:tcPr>
          <w:p w14:paraId="1BE915EF"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57FB394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5BD24A1D"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2D722024"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0E47C43F"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2405D15"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2A3FD15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D4DA614"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6E93A0F"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C6547C3" w14:textId="77777777" w:rsidR="009709C1" w:rsidRPr="002D6706" w:rsidRDefault="009709C1" w:rsidP="004623AF">
            <w:pPr>
              <w:jc w:val="center"/>
              <w:rPr>
                <w:sz w:val="4"/>
                <w:szCs w:val="4"/>
              </w:rPr>
            </w:pPr>
          </w:p>
        </w:tc>
      </w:tr>
      <w:tr w:rsidR="009709C1" w14:paraId="6DDEB87D"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70F45A6D" w14:textId="77777777" w:rsidR="009709C1" w:rsidRPr="00694229" w:rsidRDefault="009709C1" w:rsidP="004623AF">
            <w:pPr>
              <w:jc w:val="center"/>
              <w:rPr>
                <w:b/>
              </w:rPr>
            </w:pPr>
            <w:r w:rsidRPr="00694229">
              <w:rPr>
                <w:b/>
              </w:rPr>
              <w:t>“Advertised Sales”</w:t>
            </w:r>
          </w:p>
          <w:p w14:paraId="693DF118"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08571C55" w14:textId="77777777" w:rsidR="009709C1" w:rsidRPr="004502B0" w:rsidRDefault="009709C1" w:rsidP="004623AF">
            <w:pPr>
              <w:jc w:val="left"/>
              <w:rPr>
                <w:sz w:val="18"/>
                <w:szCs w:val="18"/>
              </w:rPr>
            </w:pPr>
            <w:r w:rsidRPr="004502B0">
              <w:rPr>
                <w:sz w:val="18"/>
                <w:szCs w:val="18"/>
              </w:rPr>
              <w:t>11.</w:t>
            </w:r>
          </w:p>
        </w:tc>
        <w:tc>
          <w:tcPr>
            <w:tcW w:w="1800" w:type="dxa"/>
            <w:tcBorders>
              <w:top w:val="single" w:sz="12" w:space="0" w:color="auto"/>
              <w:left w:val="nil"/>
              <w:right w:val="nil"/>
            </w:tcBorders>
          </w:tcPr>
          <w:p w14:paraId="10E6B0F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D1F9D2A" w14:textId="77777777" w:rsidR="009709C1" w:rsidRPr="004502B0" w:rsidRDefault="009709C1" w:rsidP="004623AF">
            <w:pPr>
              <w:jc w:val="left"/>
              <w:rPr>
                <w:sz w:val="18"/>
                <w:szCs w:val="18"/>
              </w:rPr>
            </w:pPr>
            <w:r w:rsidRPr="004502B0">
              <w:rPr>
                <w:sz w:val="18"/>
                <w:szCs w:val="18"/>
              </w:rPr>
              <w:t>11.</w:t>
            </w:r>
          </w:p>
        </w:tc>
        <w:tc>
          <w:tcPr>
            <w:tcW w:w="1799" w:type="dxa"/>
            <w:tcBorders>
              <w:top w:val="single" w:sz="12" w:space="0" w:color="auto"/>
              <w:left w:val="nil"/>
              <w:right w:val="nil"/>
            </w:tcBorders>
          </w:tcPr>
          <w:p w14:paraId="40DD3F4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2D08924" w14:textId="77777777" w:rsidR="009709C1" w:rsidRPr="004502B0" w:rsidRDefault="009709C1" w:rsidP="004623AF">
            <w:pPr>
              <w:jc w:val="left"/>
              <w:rPr>
                <w:sz w:val="18"/>
                <w:szCs w:val="18"/>
              </w:rPr>
            </w:pPr>
            <w:r w:rsidRPr="004502B0">
              <w:rPr>
                <w:sz w:val="18"/>
                <w:szCs w:val="18"/>
              </w:rPr>
              <w:t>11.</w:t>
            </w:r>
          </w:p>
        </w:tc>
        <w:tc>
          <w:tcPr>
            <w:tcW w:w="1795" w:type="dxa"/>
            <w:tcBorders>
              <w:top w:val="single" w:sz="12" w:space="0" w:color="auto"/>
              <w:left w:val="nil"/>
              <w:right w:val="nil"/>
            </w:tcBorders>
          </w:tcPr>
          <w:p w14:paraId="1529EC78"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616887" w14:textId="77777777" w:rsidR="009709C1" w:rsidRPr="004502B0" w:rsidRDefault="009709C1" w:rsidP="004623AF">
            <w:pPr>
              <w:jc w:val="left"/>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7F3BE9D"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4CE45005" w14:textId="77777777" w:rsidR="009709C1" w:rsidRPr="004502B0" w:rsidRDefault="009709C1" w:rsidP="004623AF">
            <w:pPr>
              <w:rPr>
                <w:sz w:val="18"/>
                <w:szCs w:val="18"/>
              </w:rPr>
            </w:pPr>
          </w:p>
        </w:tc>
      </w:tr>
      <w:tr w:rsidR="009709C1" w14:paraId="36D4B574" w14:textId="77777777" w:rsidTr="00B2067A">
        <w:trPr>
          <w:trHeight w:val="173"/>
        </w:trPr>
        <w:tc>
          <w:tcPr>
            <w:tcW w:w="1624" w:type="dxa"/>
            <w:vMerge/>
            <w:tcBorders>
              <w:left w:val="single" w:sz="12" w:space="0" w:color="auto"/>
              <w:right w:val="single" w:sz="12" w:space="0" w:color="auto"/>
            </w:tcBorders>
          </w:tcPr>
          <w:p w14:paraId="14588A1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3B6B022" w14:textId="77777777" w:rsidR="009709C1" w:rsidRPr="004502B0" w:rsidRDefault="009709C1" w:rsidP="004623AF">
            <w:pPr>
              <w:jc w:val="left"/>
              <w:rPr>
                <w:sz w:val="18"/>
                <w:szCs w:val="18"/>
              </w:rPr>
            </w:pPr>
            <w:r w:rsidRPr="004502B0">
              <w:rPr>
                <w:sz w:val="18"/>
                <w:szCs w:val="18"/>
              </w:rPr>
              <w:t>12.</w:t>
            </w:r>
          </w:p>
        </w:tc>
        <w:tc>
          <w:tcPr>
            <w:tcW w:w="1800" w:type="dxa"/>
            <w:tcBorders>
              <w:left w:val="nil"/>
              <w:right w:val="nil"/>
            </w:tcBorders>
          </w:tcPr>
          <w:p w14:paraId="328FD40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2C5FBEA" w14:textId="77777777" w:rsidR="009709C1" w:rsidRPr="004502B0" w:rsidRDefault="009709C1" w:rsidP="004623AF">
            <w:pPr>
              <w:jc w:val="left"/>
              <w:rPr>
                <w:sz w:val="18"/>
                <w:szCs w:val="18"/>
              </w:rPr>
            </w:pPr>
            <w:r w:rsidRPr="004502B0">
              <w:rPr>
                <w:sz w:val="18"/>
                <w:szCs w:val="18"/>
              </w:rPr>
              <w:t>12.</w:t>
            </w:r>
          </w:p>
        </w:tc>
        <w:tc>
          <w:tcPr>
            <w:tcW w:w="1799" w:type="dxa"/>
            <w:tcBorders>
              <w:left w:val="nil"/>
              <w:right w:val="nil"/>
            </w:tcBorders>
          </w:tcPr>
          <w:p w14:paraId="105E250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BEB83D" w14:textId="77777777" w:rsidR="009709C1" w:rsidRPr="004502B0" w:rsidRDefault="009709C1" w:rsidP="004623AF">
            <w:pPr>
              <w:jc w:val="left"/>
              <w:rPr>
                <w:sz w:val="18"/>
                <w:szCs w:val="18"/>
              </w:rPr>
            </w:pPr>
            <w:r w:rsidRPr="004502B0">
              <w:rPr>
                <w:sz w:val="18"/>
                <w:szCs w:val="18"/>
              </w:rPr>
              <w:t>12.</w:t>
            </w:r>
          </w:p>
        </w:tc>
        <w:tc>
          <w:tcPr>
            <w:tcW w:w="1795" w:type="dxa"/>
            <w:tcBorders>
              <w:left w:val="nil"/>
              <w:right w:val="nil"/>
            </w:tcBorders>
          </w:tcPr>
          <w:p w14:paraId="5DAEAE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7AF30E" w14:textId="77777777" w:rsidR="009709C1" w:rsidRPr="004502B0" w:rsidRDefault="009709C1" w:rsidP="004623AF">
            <w:pPr>
              <w:jc w:val="left"/>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34CB11D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D782FF5" w14:textId="77777777" w:rsidR="009709C1" w:rsidRPr="004502B0" w:rsidRDefault="009709C1" w:rsidP="004623AF">
            <w:pPr>
              <w:rPr>
                <w:sz w:val="18"/>
                <w:szCs w:val="18"/>
              </w:rPr>
            </w:pPr>
          </w:p>
        </w:tc>
      </w:tr>
      <w:tr w:rsidR="009709C1" w14:paraId="773C0351" w14:textId="77777777" w:rsidTr="00B2067A">
        <w:trPr>
          <w:trHeight w:val="173"/>
        </w:trPr>
        <w:tc>
          <w:tcPr>
            <w:tcW w:w="1624" w:type="dxa"/>
            <w:vMerge/>
            <w:tcBorders>
              <w:left w:val="single" w:sz="12" w:space="0" w:color="auto"/>
              <w:right w:val="single" w:sz="12" w:space="0" w:color="auto"/>
            </w:tcBorders>
          </w:tcPr>
          <w:p w14:paraId="1941E8E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10909D85" w14:textId="77777777" w:rsidR="009709C1" w:rsidRPr="004502B0" w:rsidRDefault="009709C1" w:rsidP="004623AF">
            <w:pPr>
              <w:jc w:val="left"/>
              <w:rPr>
                <w:sz w:val="18"/>
                <w:szCs w:val="18"/>
              </w:rPr>
            </w:pPr>
            <w:r w:rsidRPr="004502B0">
              <w:rPr>
                <w:sz w:val="18"/>
                <w:szCs w:val="18"/>
              </w:rPr>
              <w:t>13.</w:t>
            </w:r>
          </w:p>
        </w:tc>
        <w:tc>
          <w:tcPr>
            <w:tcW w:w="1800" w:type="dxa"/>
            <w:tcBorders>
              <w:left w:val="nil"/>
              <w:right w:val="nil"/>
            </w:tcBorders>
          </w:tcPr>
          <w:p w14:paraId="16F7A24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184E29" w14:textId="77777777" w:rsidR="009709C1" w:rsidRPr="004502B0" w:rsidRDefault="009709C1" w:rsidP="004623AF">
            <w:pPr>
              <w:jc w:val="left"/>
              <w:rPr>
                <w:sz w:val="18"/>
                <w:szCs w:val="18"/>
              </w:rPr>
            </w:pPr>
            <w:r w:rsidRPr="004502B0">
              <w:rPr>
                <w:sz w:val="18"/>
                <w:szCs w:val="18"/>
              </w:rPr>
              <w:t>13.</w:t>
            </w:r>
          </w:p>
        </w:tc>
        <w:tc>
          <w:tcPr>
            <w:tcW w:w="1799" w:type="dxa"/>
            <w:tcBorders>
              <w:left w:val="nil"/>
              <w:right w:val="nil"/>
            </w:tcBorders>
          </w:tcPr>
          <w:p w14:paraId="007B5DB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C77274" w14:textId="77777777" w:rsidR="009709C1" w:rsidRPr="004502B0" w:rsidRDefault="009709C1" w:rsidP="004623AF">
            <w:pPr>
              <w:jc w:val="left"/>
              <w:rPr>
                <w:sz w:val="18"/>
                <w:szCs w:val="18"/>
              </w:rPr>
            </w:pPr>
            <w:r w:rsidRPr="004502B0">
              <w:rPr>
                <w:sz w:val="18"/>
                <w:szCs w:val="18"/>
              </w:rPr>
              <w:t>13.</w:t>
            </w:r>
          </w:p>
        </w:tc>
        <w:tc>
          <w:tcPr>
            <w:tcW w:w="1795" w:type="dxa"/>
            <w:tcBorders>
              <w:left w:val="nil"/>
              <w:right w:val="nil"/>
            </w:tcBorders>
          </w:tcPr>
          <w:p w14:paraId="597E83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582671A" w14:textId="77777777" w:rsidR="009709C1" w:rsidRPr="004502B0" w:rsidRDefault="009709C1" w:rsidP="004623AF">
            <w:pPr>
              <w:jc w:val="left"/>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56BA509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4B1E21B" w14:textId="77777777" w:rsidR="009709C1" w:rsidRPr="004502B0" w:rsidRDefault="009709C1" w:rsidP="004623AF">
            <w:pPr>
              <w:rPr>
                <w:sz w:val="18"/>
                <w:szCs w:val="18"/>
              </w:rPr>
            </w:pPr>
          </w:p>
        </w:tc>
      </w:tr>
      <w:tr w:rsidR="009709C1" w14:paraId="3ED6555D" w14:textId="77777777" w:rsidTr="00B2067A">
        <w:trPr>
          <w:trHeight w:val="173"/>
        </w:trPr>
        <w:tc>
          <w:tcPr>
            <w:tcW w:w="1624" w:type="dxa"/>
            <w:vMerge/>
            <w:tcBorders>
              <w:left w:val="single" w:sz="12" w:space="0" w:color="auto"/>
              <w:right w:val="single" w:sz="12" w:space="0" w:color="auto"/>
            </w:tcBorders>
          </w:tcPr>
          <w:p w14:paraId="54582EA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60218ED" w14:textId="77777777" w:rsidR="009709C1" w:rsidRPr="004502B0" w:rsidRDefault="009709C1" w:rsidP="004623AF">
            <w:pPr>
              <w:jc w:val="left"/>
              <w:rPr>
                <w:sz w:val="18"/>
                <w:szCs w:val="18"/>
              </w:rPr>
            </w:pPr>
            <w:r w:rsidRPr="004502B0">
              <w:rPr>
                <w:sz w:val="18"/>
                <w:szCs w:val="18"/>
              </w:rPr>
              <w:t>14.</w:t>
            </w:r>
          </w:p>
        </w:tc>
        <w:tc>
          <w:tcPr>
            <w:tcW w:w="1800" w:type="dxa"/>
            <w:tcBorders>
              <w:left w:val="nil"/>
              <w:right w:val="nil"/>
            </w:tcBorders>
          </w:tcPr>
          <w:p w14:paraId="298323A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B7232" w14:textId="77777777" w:rsidR="009709C1" w:rsidRPr="004502B0" w:rsidRDefault="009709C1" w:rsidP="004623AF">
            <w:pPr>
              <w:jc w:val="left"/>
              <w:rPr>
                <w:sz w:val="18"/>
                <w:szCs w:val="18"/>
              </w:rPr>
            </w:pPr>
            <w:r w:rsidRPr="004502B0">
              <w:rPr>
                <w:sz w:val="18"/>
                <w:szCs w:val="18"/>
              </w:rPr>
              <w:t>14.</w:t>
            </w:r>
          </w:p>
        </w:tc>
        <w:tc>
          <w:tcPr>
            <w:tcW w:w="1799" w:type="dxa"/>
            <w:tcBorders>
              <w:left w:val="nil"/>
              <w:right w:val="nil"/>
            </w:tcBorders>
          </w:tcPr>
          <w:p w14:paraId="1758A8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F3D7E65" w14:textId="77777777" w:rsidR="009709C1" w:rsidRPr="004502B0" w:rsidRDefault="009709C1" w:rsidP="004623AF">
            <w:pPr>
              <w:jc w:val="left"/>
              <w:rPr>
                <w:sz w:val="18"/>
                <w:szCs w:val="18"/>
              </w:rPr>
            </w:pPr>
            <w:r w:rsidRPr="004502B0">
              <w:rPr>
                <w:sz w:val="18"/>
                <w:szCs w:val="18"/>
              </w:rPr>
              <w:t>14.</w:t>
            </w:r>
          </w:p>
        </w:tc>
        <w:tc>
          <w:tcPr>
            <w:tcW w:w="1795" w:type="dxa"/>
            <w:tcBorders>
              <w:left w:val="nil"/>
              <w:right w:val="nil"/>
            </w:tcBorders>
          </w:tcPr>
          <w:p w14:paraId="3526BC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0D5813" w14:textId="77777777" w:rsidR="009709C1" w:rsidRPr="004502B0" w:rsidRDefault="009709C1" w:rsidP="004623AF">
            <w:pPr>
              <w:jc w:val="left"/>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5CF888F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5AAA705" w14:textId="77777777" w:rsidR="009709C1" w:rsidRPr="004502B0" w:rsidRDefault="009709C1" w:rsidP="004623AF">
            <w:pPr>
              <w:rPr>
                <w:sz w:val="18"/>
                <w:szCs w:val="18"/>
              </w:rPr>
            </w:pPr>
          </w:p>
        </w:tc>
      </w:tr>
      <w:tr w:rsidR="009709C1" w14:paraId="7421FA61" w14:textId="77777777" w:rsidTr="00B2067A">
        <w:trPr>
          <w:trHeight w:val="173"/>
        </w:trPr>
        <w:tc>
          <w:tcPr>
            <w:tcW w:w="1624" w:type="dxa"/>
            <w:vMerge/>
            <w:tcBorders>
              <w:left w:val="single" w:sz="12" w:space="0" w:color="auto"/>
              <w:right w:val="single" w:sz="12" w:space="0" w:color="auto"/>
            </w:tcBorders>
          </w:tcPr>
          <w:p w14:paraId="3F95B5D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D6EBA65" w14:textId="77777777" w:rsidR="009709C1" w:rsidRPr="004502B0" w:rsidRDefault="009709C1" w:rsidP="004623AF">
            <w:pPr>
              <w:jc w:val="left"/>
              <w:rPr>
                <w:sz w:val="18"/>
                <w:szCs w:val="18"/>
              </w:rPr>
            </w:pPr>
            <w:r w:rsidRPr="004502B0">
              <w:rPr>
                <w:sz w:val="18"/>
                <w:szCs w:val="18"/>
              </w:rPr>
              <w:t>15.</w:t>
            </w:r>
          </w:p>
        </w:tc>
        <w:tc>
          <w:tcPr>
            <w:tcW w:w="1800" w:type="dxa"/>
            <w:tcBorders>
              <w:left w:val="nil"/>
              <w:bottom w:val="single" w:sz="6" w:space="0" w:color="auto"/>
              <w:right w:val="nil"/>
            </w:tcBorders>
          </w:tcPr>
          <w:p w14:paraId="4BF1B01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FD8F38" w14:textId="77777777" w:rsidR="009709C1" w:rsidRPr="004502B0" w:rsidRDefault="009709C1" w:rsidP="004623AF">
            <w:pPr>
              <w:jc w:val="left"/>
              <w:rPr>
                <w:sz w:val="18"/>
                <w:szCs w:val="18"/>
              </w:rPr>
            </w:pPr>
            <w:r w:rsidRPr="004502B0">
              <w:rPr>
                <w:sz w:val="18"/>
                <w:szCs w:val="18"/>
              </w:rPr>
              <w:t>15.</w:t>
            </w:r>
          </w:p>
        </w:tc>
        <w:tc>
          <w:tcPr>
            <w:tcW w:w="1799" w:type="dxa"/>
            <w:tcBorders>
              <w:left w:val="nil"/>
              <w:bottom w:val="single" w:sz="6" w:space="0" w:color="auto"/>
              <w:right w:val="nil"/>
            </w:tcBorders>
          </w:tcPr>
          <w:p w14:paraId="476C0C8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2A08FD" w14:textId="77777777" w:rsidR="009709C1" w:rsidRPr="004502B0" w:rsidRDefault="009709C1" w:rsidP="004623AF">
            <w:pPr>
              <w:jc w:val="left"/>
              <w:rPr>
                <w:sz w:val="18"/>
                <w:szCs w:val="18"/>
              </w:rPr>
            </w:pPr>
            <w:r w:rsidRPr="004502B0">
              <w:rPr>
                <w:sz w:val="18"/>
                <w:szCs w:val="18"/>
              </w:rPr>
              <w:t>15.</w:t>
            </w:r>
          </w:p>
        </w:tc>
        <w:tc>
          <w:tcPr>
            <w:tcW w:w="1795" w:type="dxa"/>
            <w:tcBorders>
              <w:left w:val="nil"/>
              <w:bottom w:val="single" w:sz="6" w:space="0" w:color="auto"/>
              <w:right w:val="nil"/>
            </w:tcBorders>
          </w:tcPr>
          <w:p w14:paraId="42A7993E" w14:textId="77777777" w:rsidR="009709C1" w:rsidRPr="004502B0" w:rsidRDefault="009709C1" w:rsidP="004623AF">
            <w:pPr>
              <w:rPr>
                <w:sz w:val="18"/>
                <w:szCs w:val="18"/>
              </w:rPr>
            </w:pPr>
          </w:p>
        </w:tc>
        <w:tc>
          <w:tcPr>
            <w:tcW w:w="302" w:type="dxa"/>
            <w:tcBorders>
              <w:top w:val="nil"/>
              <w:left w:val="nil"/>
              <w:bottom w:val="single" w:sz="6" w:space="0" w:color="auto"/>
              <w:right w:val="nil"/>
            </w:tcBorders>
            <w:vAlign w:val="center"/>
          </w:tcPr>
          <w:p w14:paraId="32AEB65E" w14:textId="77777777" w:rsidR="009709C1" w:rsidRPr="004502B0" w:rsidRDefault="009709C1" w:rsidP="004623AF">
            <w:pPr>
              <w:jc w:val="left"/>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7396FBA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2403445" w14:textId="77777777" w:rsidR="009709C1" w:rsidRPr="004502B0" w:rsidRDefault="009709C1" w:rsidP="004623AF">
            <w:pPr>
              <w:rPr>
                <w:sz w:val="18"/>
                <w:szCs w:val="18"/>
              </w:rPr>
            </w:pPr>
          </w:p>
        </w:tc>
      </w:tr>
      <w:tr w:rsidR="009709C1" w14:paraId="6205A0FE" w14:textId="77777777" w:rsidTr="00B2067A">
        <w:trPr>
          <w:trHeight w:val="173"/>
        </w:trPr>
        <w:tc>
          <w:tcPr>
            <w:tcW w:w="1624" w:type="dxa"/>
            <w:vMerge/>
            <w:tcBorders>
              <w:left w:val="single" w:sz="12" w:space="0" w:color="auto"/>
              <w:right w:val="single" w:sz="12" w:space="0" w:color="auto"/>
            </w:tcBorders>
            <w:vAlign w:val="center"/>
          </w:tcPr>
          <w:p w14:paraId="568F47BC" w14:textId="77777777" w:rsidR="009709C1" w:rsidRPr="00694229" w:rsidRDefault="009709C1" w:rsidP="004623AF">
            <w:pPr>
              <w:jc w:val="center"/>
              <w:rPr>
                <w:b/>
              </w:rPr>
            </w:pPr>
          </w:p>
        </w:tc>
        <w:tc>
          <w:tcPr>
            <w:tcW w:w="306" w:type="dxa"/>
            <w:tcBorders>
              <w:top w:val="nil"/>
              <w:left w:val="single" w:sz="12" w:space="0" w:color="auto"/>
              <w:bottom w:val="nil"/>
              <w:right w:val="nil"/>
            </w:tcBorders>
            <w:vAlign w:val="center"/>
          </w:tcPr>
          <w:p w14:paraId="51BFE8D0" w14:textId="77777777" w:rsidR="009709C1" w:rsidRPr="004502B0" w:rsidRDefault="009709C1" w:rsidP="004623AF">
            <w:pPr>
              <w:jc w:val="left"/>
              <w:rPr>
                <w:sz w:val="18"/>
                <w:szCs w:val="18"/>
              </w:rPr>
            </w:pPr>
            <w:r w:rsidRPr="004502B0">
              <w:rPr>
                <w:sz w:val="18"/>
                <w:szCs w:val="18"/>
              </w:rPr>
              <w:t>16.</w:t>
            </w:r>
          </w:p>
        </w:tc>
        <w:tc>
          <w:tcPr>
            <w:tcW w:w="1800" w:type="dxa"/>
            <w:tcBorders>
              <w:top w:val="single" w:sz="6" w:space="0" w:color="auto"/>
              <w:left w:val="nil"/>
              <w:right w:val="nil"/>
            </w:tcBorders>
          </w:tcPr>
          <w:p w14:paraId="4A5354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9DE4DCD" w14:textId="77777777" w:rsidR="009709C1" w:rsidRPr="004502B0" w:rsidRDefault="009709C1" w:rsidP="004623AF">
            <w:pPr>
              <w:jc w:val="left"/>
              <w:rPr>
                <w:sz w:val="18"/>
                <w:szCs w:val="18"/>
              </w:rPr>
            </w:pPr>
            <w:r w:rsidRPr="004502B0">
              <w:rPr>
                <w:sz w:val="18"/>
                <w:szCs w:val="18"/>
              </w:rPr>
              <w:t>16.</w:t>
            </w:r>
          </w:p>
        </w:tc>
        <w:tc>
          <w:tcPr>
            <w:tcW w:w="1799" w:type="dxa"/>
            <w:tcBorders>
              <w:top w:val="single" w:sz="6" w:space="0" w:color="auto"/>
              <w:left w:val="nil"/>
              <w:right w:val="nil"/>
            </w:tcBorders>
          </w:tcPr>
          <w:p w14:paraId="605BA9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7CF9E0" w14:textId="77777777" w:rsidR="009709C1" w:rsidRPr="004502B0" w:rsidRDefault="009709C1" w:rsidP="004623AF">
            <w:pPr>
              <w:jc w:val="left"/>
              <w:rPr>
                <w:sz w:val="18"/>
                <w:szCs w:val="18"/>
              </w:rPr>
            </w:pPr>
            <w:r w:rsidRPr="004502B0">
              <w:rPr>
                <w:sz w:val="18"/>
                <w:szCs w:val="18"/>
              </w:rPr>
              <w:t>16.</w:t>
            </w:r>
          </w:p>
        </w:tc>
        <w:tc>
          <w:tcPr>
            <w:tcW w:w="1795" w:type="dxa"/>
            <w:tcBorders>
              <w:top w:val="single" w:sz="6" w:space="0" w:color="auto"/>
              <w:left w:val="nil"/>
              <w:right w:val="nil"/>
            </w:tcBorders>
          </w:tcPr>
          <w:p w14:paraId="508ADCD7" w14:textId="77777777" w:rsidR="009709C1" w:rsidRPr="004502B0" w:rsidRDefault="009709C1" w:rsidP="004623AF">
            <w:pPr>
              <w:rPr>
                <w:sz w:val="18"/>
                <w:szCs w:val="18"/>
              </w:rPr>
            </w:pPr>
          </w:p>
        </w:tc>
        <w:tc>
          <w:tcPr>
            <w:tcW w:w="302" w:type="dxa"/>
            <w:tcBorders>
              <w:top w:val="single" w:sz="6" w:space="0" w:color="auto"/>
              <w:left w:val="nil"/>
              <w:bottom w:val="nil"/>
              <w:right w:val="nil"/>
            </w:tcBorders>
            <w:vAlign w:val="center"/>
          </w:tcPr>
          <w:p w14:paraId="7A471578" w14:textId="77777777" w:rsidR="009709C1" w:rsidRPr="004502B0" w:rsidRDefault="009709C1" w:rsidP="004623AF">
            <w:pPr>
              <w:jc w:val="left"/>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140F95FB"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4F97B8D" w14:textId="77777777" w:rsidR="009709C1" w:rsidRPr="004502B0" w:rsidRDefault="009709C1" w:rsidP="004623AF">
            <w:pPr>
              <w:rPr>
                <w:sz w:val="18"/>
                <w:szCs w:val="18"/>
              </w:rPr>
            </w:pPr>
          </w:p>
        </w:tc>
      </w:tr>
      <w:tr w:rsidR="009709C1" w14:paraId="75B0E845" w14:textId="77777777" w:rsidTr="00B2067A">
        <w:trPr>
          <w:trHeight w:val="173"/>
        </w:trPr>
        <w:tc>
          <w:tcPr>
            <w:tcW w:w="1624" w:type="dxa"/>
            <w:vMerge/>
            <w:tcBorders>
              <w:left w:val="single" w:sz="12" w:space="0" w:color="auto"/>
              <w:right w:val="single" w:sz="12" w:space="0" w:color="auto"/>
            </w:tcBorders>
          </w:tcPr>
          <w:p w14:paraId="0CFE292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D7CD6AB" w14:textId="77777777" w:rsidR="009709C1" w:rsidRPr="004502B0" w:rsidRDefault="009709C1" w:rsidP="004623AF">
            <w:pPr>
              <w:jc w:val="left"/>
              <w:rPr>
                <w:sz w:val="18"/>
                <w:szCs w:val="18"/>
              </w:rPr>
            </w:pPr>
            <w:r w:rsidRPr="004502B0">
              <w:rPr>
                <w:sz w:val="18"/>
                <w:szCs w:val="18"/>
              </w:rPr>
              <w:t>17.</w:t>
            </w:r>
          </w:p>
        </w:tc>
        <w:tc>
          <w:tcPr>
            <w:tcW w:w="1800" w:type="dxa"/>
            <w:tcBorders>
              <w:left w:val="nil"/>
              <w:right w:val="nil"/>
            </w:tcBorders>
          </w:tcPr>
          <w:p w14:paraId="0944256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65ACA1D" w14:textId="77777777" w:rsidR="009709C1" w:rsidRPr="004502B0" w:rsidRDefault="009709C1" w:rsidP="004623AF">
            <w:pPr>
              <w:jc w:val="left"/>
              <w:rPr>
                <w:sz w:val="18"/>
                <w:szCs w:val="18"/>
              </w:rPr>
            </w:pPr>
            <w:r w:rsidRPr="004502B0">
              <w:rPr>
                <w:sz w:val="18"/>
                <w:szCs w:val="18"/>
              </w:rPr>
              <w:t>17.</w:t>
            </w:r>
          </w:p>
        </w:tc>
        <w:tc>
          <w:tcPr>
            <w:tcW w:w="1799" w:type="dxa"/>
            <w:tcBorders>
              <w:left w:val="nil"/>
              <w:right w:val="nil"/>
            </w:tcBorders>
          </w:tcPr>
          <w:p w14:paraId="3408862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0ED11E" w14:textId="77777777" w:rsidR="009709C1" w:rsidRPr="004502B0" w:rsidRDefault="009709C1" w:rsidP="004623AF">
            <w:pPr>
              <w:jc w:val="left"/>
              <w:rPr>
                <w:sz w:val="18"/>
                <w:szCs w:val="18"/>
              </w:rPr>
            </w:pPr>
            <w:r w:rsidRPr="004502B0">
              <w:rPr>
                <w:sz w:val="18"/>
                <w:szCs w:val="18"/>
              </w:rPr>
              <w:t>17.</w:t>
            </w:r>
          </w:p>
        </w:tc>
        <w:tc>
          <w:tcPr>
            <w:tcW w:w="1795" w:type="dxa"/>
            <w:tcBorders>
              <w:left w:val="nil"/>
              <w:right w:val="nil"/>
            </w:tcBorders>
          </w:tcPr>
          <w:p w14:paraId="4179550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6BF9AF3" w14:textId="77777777" w:rsidR="009709C1" w:rsidRPr="004502B0" w:rsidRDefault="009709C1" w:rsidP="004623AF">
            <w:pPr>
              <w:jc w:val="left"/>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5FA838F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39E29A8" w14:textId="77777777" w:rsidR="009709C1" w:rsidRPr="004502B0" w:rsidRDefault="009709C1" w:rsidP="004623AF">
            <w:pPr>
              <w:rPr>
                <w:sz w:val="18"/>
                <w:szCs w:val="18"/>
              </w:rPr>
            </w:pPr>
          </w:p>
        </w:tc>
      </w:tr>
      <w:tr w:rsidR="009709C1" w14:paraId="4E0AE14D" w14:textId="77777777" w:rsidTr="00B2067A">
        <w:trPr>
          <w:trHeight w:val="173"/>
        </w:trPr>
        <w:tc>
          <w:tcPr>
            <w:tcW w:w="1624" w:type="dxa"/>
            <w:vMerge/>
            <w:tcBorders>
              <w:left w:val="single" w:sz="12" w:space="0" w:color="auto"/>
              <w:right w:val="single" w:sz="12" w:space="0" w:color="auto"/>
            </w:tcBorders>
          </w:tcPr>
          <w:p w14:paraId="1ECBA1E5"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0E875E" w14:textId="77777777" w:rsidR="009709C1" w:rsidRPr="004502B0" w:rsidRDefault="009709C1" w:rsidP="004623AF">
            <w:pPr>
              <w:jc w:val="left"/>
              <w:rPr>
                <w:sz w:val="18"/>
                <w:szCs w:val="18"/>
              </w:rPr>
            </w:pPr>
            <w:r w:rsidRPr="004502B0">
              <w:rPr>
                <w:sz w:val="18"/>
                <w:szCs w:val="18"/>
              </w:rPr>
              <w:t>18.</w:t>
            </w:r>
          </w:p>
        </w:tc>
        <w:tc>
          <w:tcPr>
            <w:tcW w:w="1800" w:type="dxa"/>
            <w:tcBorders>
              <w:left w:val="nil"/>
              <w:right w:val="nil"/>
            </w:tcBorders>
          </w:tcPr>
          <w:p w14:paraId="196BC4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700AD3" w14:textId="77777777" w:rsidR="009709C1" w:rsidRPr="004502B0" w:rsidRDefault="009709C1" w:rsidP="004623AF">
            <w:pPr>
              <w:jc w:val="left"/>
              <w:rPr>
                <w:sz w:val="18"/>
                <w:szCs w:val="18"/>
              </w:rPr>
            </w:pPr>
            <w:r w:rsidRPr="004502B0">
              <w:rPr>
                <w:sz w:val="18"/>
                <w:szCs w:val="18"/>
              </w:rPr>
              <w:t>18.</w:t>
            </w:r>
          </w:p>
        </w:tc>
        <w:tc>
          <w:tcPr>
            <w:tcW w:w="1799" w:type="dxa"/>
            <w:tcBorders>
              <w:left w:val="nil"/>
              <w:right w:val="nil"/>
            </w:tcBorders>
          </w:tcPr>
          <w:p w14:paraId="235C2B5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F7E859" w14:textId="77777777" w:rsidR="009709C1" w:rsidRPr="004502B0" w:rsidRDefault="009709C1" w:rsidP="004623AF">
            <w:pPr>
              <w:jc w:val="left"/>
              <w:rPr>
                <w:sz w:val="18"/>
                <w:szCs w:val="18"/>
              </w:rPr>
            </w:pPr>
            <w:r w:rsidRPr="004502B0">
              <w:rPr>
                <w:sz w:val="18"/>
                <w:szCs w:val="18"/>
              </w:rPr>
              <w:t>18.</w:t>
            </w:r>
          </w:p>
        </w:tc>
        <w:tc>
          <w:tcPr>
            <w:tcW w:w="1795" w:type="dxa"/>
            <w:tcBorders>
              <w:left w:val="nil"/>
              <w:right w:val="nil"/>
            </w:tcBorders>
          </w:tcPr>
          <w:p w14:paraId="3E99713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F98ADB0" w14:textId="77777777" w:rsidR="009709C1" w:rsidRPr="004502B0" w:rsidRDefault="009709C1" w:rsidP="004623AF">
            <w:pPr>
              <w:jc w:val="left"/>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3F4BEB9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E99D19A" w14:textId="77777777" w:rsidR="009709C1" w:rsidRPr="004502B0" w:rsidRDefault="009709C1" w:rsidP="004623AF">
            <w:pPr>
              <w:rPr>
                <w:sz w:val="18"/>
                <w:szCs w:val="18"/>
              </w:rPr>
            </w:pPr>
          </w:p>
        </w:tc>
      </w:tr>
      <w:tr w:rsidR="009709C1" w14:paraId="2CAB3001" w14:textId="77777777" w:rsidTr="00B2067A">
        <w:trPr>
          <w:trHeight w:val="173"/>
        </w:trPr>
        <w:tc>
          <w:tcPr>
            <w:tcW w:w="1624" w:type="dxa"/>
            <w:vMerge/>
            <w:tcBorders>
              <w:left w:val="single" w:sz="12" w:space="0" w:color="auto"/>
              <w:right w:val="single" w:sz="12" w:space="0" w:color="auto"/>
            </w:tcBorders>
          </w:tcPr>
          <w:p w14:paraId="1272377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2C5B62E" w14:textId="77777777" w:rsidR="009709C1" w:rsidRPr="004502B0" w:rsidRDefault="009709C1" w:rsidP="004623AF">
            <w:pPr>
              <w:jc w:val="left"/>
              <w:rPr>
                <w:sz w:val="18"/>
                <w:szCs w:val="18"/>
              </w:rPr>
            </w:pPr>
            <w:r w:rsidRPr="004502B0">
              <w:rPr>
                <w:sz w:val="18"/>
                <w:szCs w:val="18"/>
              </w:rPr>
              <w:t>19.</w:t>
            </w:r>
          </w:p>
        </w:tc>
        <w:tc>
          <w:tcPr>
            <w:tcW w:w="1800" w:type="dxa"/>
            <w:tcBorders>
              <w:left w:val="nil"/>
              <w:right w:val="nil"/>
            </w:tcBorders>
          </w:tcPr>
          <w:p w14:paraId="35EAC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80FCE7" w14:textId="77777777" w:rsidR="009709C1" w:rsidRPr="004502B0" w:rsidRDefault="009709C1" w:rsidP="004623AF">
            <w:pPr>
              <w:jc w:val="left"/>
              <w:rPr>
                <w:sz w:val="18"/>
                <w:szCs w:val="18"/>
              </w:rPr>
            </w:pPr>
            <w:r w:rsidRPr="004502B0">
              <w:rPr>
                <w:sz w:val="18"/>
                <w:szCs w:val="18"/>
              </w:rPr>
              <w:t>19.</w:t>
            </w:r>
          </w:p>
        </w:tc>
        <w:tc>
          <w:tcPr>
            <w:tcW w:w="1799" w:type="dxa"/>
            <w:tcBorders>
              <w:left w:val="nil"/>
              <w:right w:val="nil"/>
            </w:tcBorders>
          </w:tcPr>
          <w:p w14:paraId="6E72D9F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7200350" w14:textId="77777777" w:rsidR="009709C1" w:rsidRPr="004502B0" w:rsidRDefault="009709C1" w:rsidP="004623AF">
            <w:pPr>
              <w:jc w:val="left"/>
              <w:rPr>
                <w:sz w:val="18"/>
                <w:szCs w:val="18"/>
              </w:rPr>
            </w:pPr>
            <w:r w:rsidRPr="004502B0">
              <w:rPr>
                <w:sz w:val="18"/>
                <w:szCs w:val="18"/>
              </w:rPr>
              <w:t>19.</w:t>
            </w:r>
          </w:p>
        </w:tc>
        <w:tc>
          <w:tcPr>
            <w:tcW w:w="1795" w:type="dxa"/>
            <w:tcBorders>
              <w:left w:val="nil"/>
              <w:right w:val="nil"/>
            </w:tcBorders>
          </w:tcPr>
          <w:p w14:paraId="322BEB3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EB0D3F" w14:textId="77777777" w:rsidR="009709C1" w:rsidRPr="004502B0" w:rsidRDefault="009709C1" w:rsidP="004623AF">
            <w:pPr>
              <w:jc w:val="left"/>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2967FE2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58F11D1" w14:textId="77777777" w:rsidR="009709C1" w:rsidRPr="004502B0" w:rsidRDefault="009709C1" w:rsidP="004623AF">
            <w:pPr>
              <w:rPr>
                <w:sz w:val="18"/>
                <w:szCs w:val="18"/>
              </w:rPr>
            </w:pPr>
          </w:p>
        </w:tc>
      </w:tr>
      <w:tr w:rsidR="009709C1" w14:paraId="2E300364" w14:textId="77777777" w:rsidTr="00B2067A">
        <w:trPr>
          <w:trHeight w:val="173"/>
        </w:trPr>
        <w:tc>
          <w:tcPr>
            <w:tcW w:w="1624" w:type="dxa"/>
            <w:vMerge/>
            <w:tcBorders>
              <w:left w:val="single" w:sz="12" w:space="0" w:color="auto"/>
              <w:right w:val="single" w:sz="12" w:space="0" w:color="auto"/>
            </w:tcBorders>
          </w:tcPr>
          <w:p w14:paraId="3E5D6F3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180EE3F" w14:textId="77777777" w:rsidR="009709C1" w:rsidRPr="004502B0" w:rsidRDefault="009709C1" w:rsidP="004623AF">
            <w:pPr>
              <w:jc w:val="left"/>
              <w:rPr>
                <w:sz w:val="18"/>
                <w:szCs w:val="18"/>
              </w:rPr>
            </w:pPr>
            <w:r w:rsidRPr="004502B0">
              <w:rPr>
                <w:sz w:val="18"/>
                <w:szCs w:val="18"/>
              </w:rPr>
              <w:t>20.</w:t>
            </w:r>
          </w:p>
        </w:tc>
        <w:tc>
          <w:tcPr>
            <w:tcW w:w="1800" w:type="dxa"/>
            <w:tcBorders>
              <w:left w:val="nil"/>
              <w:right w:val="nil"/>
            </w:tcBorders>
          </w:tcPr>
          <w:p w14:paraId="6A40A91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A4F9FB" w14:textId="77777777" w:rsidR="009709C1" w:rsidRPr="004502B0" w:rsidRDefault="009709C1" w:rsidP="004623AF">
            <w:pPr>
              <w:jc w:val="left"/>
              <w:rPr>
                <w:sz w:val="18"/>
                <w:szCs w:val="18"/>
              </w:rPr>
            </w:pPr>
            <w:r w:rsidRPr="004502B0">
              <w:rPr>
                <w:sz w:val="18"/>
                <w:szCs w:val="18"/>
              </w:rPr>
              <w:t>20.</w:t>
            </w:r>
          </w:p>
        </w:tc>
        <w:tc>
          <w:tcPr>
            <w:tcW w:w="1799" w:type="dxa"/>
            <w:tcBorders>
              <w:left w:val="nil"/>
              <w:right w:val="nil"/>
            </w:tcBorders>
          </w:tcPr>
          <w:p w14:paraId="4D16E5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699F5E" w14:textId="77777777" w:rsidR="009709C1" w:rsidRPr="004502B0" w:rsidRDefault="009709C1" w:rsidP="004623AF">
            <w:pPr>
              <w:jc w:val="left"/>
              <w:rPr>
                <w:sz w:val="18"/>
                <w:szCs w:val="18"/>
              </w:rPr>
            </w:pPr>
            <w:r w:rsidRPr="004502B0">
              <w:rPr>
                <w:sz w:val="18"/>
                <w:szCs w:val="18"/>
              </w:rPr>
              <w:t>20.</w:t>
            </w:r>
          </w:p>
        </w:tc>
        <w:tc>
          <w:tcPr>
            <w:tcW w:w="1795" w:type="dxa"/>
            <w:tcBorders>
              <w:left w:val="nil"/>
              <w:right w:val="nil"/>
            </w:tcBorders>
          </w:tcPr>
          <w:p w14:paraId="29137B5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6EA5AC" w14:textId="77777777" w:rsidR="009709C1" w:rsidRPr="004502B0" w:rsidRDefault="009709C1" w:rsidP="004623AF">
            <w:pPr>
              <w:jc w:val="left"/>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ED6A0C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AE21442" w14:textId="77777777" w:rsidR="009709C1" w:rsidRPr="004502B0" w:rsidRDefault="009709C1" w:rsidP="004623AF">
            <w:pPr>
              <w:rPr>
                <w:sz w:val="18"/>
                <w:szCs w:val="18"/>
              </w:rPr>
            </w:pPr>
          </w:p>
        </w:tc>
      </w:tr>
      <w:tr w:rsidR="009709C1" w:rsidRPr="002D6706" w14:paraId="05DDA70D" w14:textId="77777777" w:rsidTr="00B2067A">
        <w:trPr>
          <w:trHeight w:val="38"/>
        </w:trPr>
        <w:tc>
          <w:tcPr>
            <w:tcW w:w="1624" w:type="dxa"/>
            <w:vMerge/>
            <w:tcBorders>
              <w:left w:val="single" w:sz="12" w:space="0" w:color="auto"/>
              <w:bottom w:val="single" w:sz="6" w:space="0" w:color="auto"/>
              <w:right w:val="single" w:sz="12" w:space="0" w:color="auto"/>
            </w:tcBorders>
          </w:tcPr>
          <w:p w14:paraId="02FEDDE3" w14:textId="77777777" w:rsidR="009709C1" w:rsidRPr="00694229" w:rsidRDefault="009709C1" w:rsidP="004623AF">
            <w:pPr>
              <w:jc w:val="center"/>
              <w:rPr>
                <w:b/>
                <w:sz w:val="4"/>
                <w:szCs w:val="4"/>
              </w:rPr>
            </w:pPr>
          </w:p>
        </w:tc>
        <w:tc>
          <w:tcPr>
            <w:tcW w:w="306" w:type="dxa"/>
            <w:tcBorders>
              <w:top w:val="nil"/>
              <w:left w:val="single" w:sz="12" w:space="0" w:color="auto"/>
              <w:bottom w:val="single" w:sz="12" w:space="0" w:color="auto"/>
              <w:right w:val="nil"/>
            </w:tcBorders>
          </w:tcPr>
          <w:p w14:paraId="0692F6A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4F0E20F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C12A311"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2206B8D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6ECE44B"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78FEFE3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96A7BD5"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351D9915"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B869A63" w14:textId="77777777" w:rsidR="009709C1" w:rsidRPr="002D6706" w:rsidRDefault="009709C1" w:rsidP="004623AF">
            <w:pPr>
              <w:jc w:val="center"/>
              <w:rPr>
                <w:sz w:val="4"/>
                <w:szCs w:val="4"/>
              </w:rPr>
            </w:pPr>
          </w:p>
        </w:tc>
      </w:tr>
      <w:tr w:rsidR="009709C1" w14:paraId="69AED6DA"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235E6475" w14:textId="77777777" w:rsidR="009709C1" w:rsidRPr="00694229" w:rsidRDefault="009709C1" w:rsidP="004623AF">
            <w:pPr>
              <w:jc w:val="center"/>
              <w:rPr>
                <w:b/>
              </w:rPr>
            </w:pPr>
            <w:r w:rsidRPr="00694229">
              <w:rPr>
                <w:b/>
              </w:rPr>
              <w:t>Items on</w:t>
            </w:r>
          </w:p>
          <w:p w14:paraId="7740A1F6" w14:textId="77777777" w:rsidR="009709C1" w:rsidRPr="00694229" w:rsidRDefault="009709C1" w:rsidP="004623AF">
            <w:pPr>
              <w:jc w:val="center"/>
              <w:rPr>
                <w:b/>
              </w:rPr>
            </w:pPr>
            <w:r w:rsidRPr="00694229">
              <w:rPr>
                <w:b/>
              </w:rPr>
              <w:t>“Special”</w:t>
            </w:r>
          </w:p>
        </w:tc>
        <w:tc>
          <w:tcPr>
            <w:tcW w:w="306" w:type="dxa"/>
            <w:tcBorders>
              <w:top w:val="single" w:sz="12" w:space="0" w:color="auto"/>
              <w:left w:val="single" w:sz="12" w:space="0" w:color="auto"/>
              <w:bottom w:val="nil"/>
              <w:right w:val="nil"/>
            </w:tcBorders>
            <w:vAlign w:val="center"/>
          </w:tcPr>
          <w:p w14:paraId="059242D2" w14:textId="77777777" w:rsidR="009709C1" w:rsidRPr="004502B0" w:rsidRDefault="009709C1" w:rsidP="004623AF">
            <w:pPr>
              <w:jc w:val="left"/>
              <w:rPr>
                <w:sz w:val="18"/>
                <w:szCs w:val="18"/>
              </w:rPr>
            </w:pPr>
            <w:r w:rsidRPr="004502B0">
              <w:rPr>
                <w:sz w:val="18"/>
                <w:szCs w:val="18"/>
              </w:rPr>
              <w:t>21.</w:t>
            </w:r>
          </w:p>
        </w:tc>
        <w:tc>
          <w:tcPr>
            <w:tcW w:w="1800" w:type="dxa"/>
            <w:tcBorders>
              <w:top w:val="single" w:sz="12" w:space="0" w:color="auto"/>
              <w:left w:val="nil"/>
              <w:right w:val="nil"/>
            </w:tcBorders>
          </w:tcPr>
          <w:p w14:paraId="571A2DDB"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5E13E9" w14:textId="77777777" w:rsidR="009709C1" w:rsidRPr="004502B0" w:rsidRDefault="009709C1" w:rsidP="004623AF">
            <w:pPr>
              <w:jc w:val="left"/>
              <w:rPr>
                <w:sz w:val="18"/>
                <w:szCs w:val="18"/>
              </w:rPr>
            </w:pPr>
            <w:r w:rsidRPr="004502B0">
              <w:rPr>
                <w:sz w:val="18"/>
                <w:szCs w:val="18"/>
              </w:rPr>
              <w:t>21.</w:t>
            </w:r>
          </w:p>
        </w:tc>
        <w:tc>
          <w:tcPr>
            <w:tcW w:w="1799" w:type="dxa"/>
            <w:tcBorders>
              <w:top w:val="single" w:sz="12" w:space="0" w:color="auto"/>
              <w:left w:val="nil"/>
              <w:right w:val="nil"/>
            </w:tcBorders>
          </w:tcPr>
          <w:p w14:paraId="0E2E93F6"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BEEEE54" w14:textId="77777777" w:rsidR="009709C1" w:rsidRPr="004502B0" w:rsidRDefault="009709C1" w:rsidP="004623AF">
            <w:pPr>
              <w:jc w:val="left"/>
              <w:rPr>
                <w:sz w:val="18"/>
                <w:szCs w:val="18"/>
              </w:rPr>
            </w:pPr>
            <w:r w:rsidRPr="004502B0">
              <w:rPr>
                <w:sz w:val="18"/>
                <w:szCs w:val="18"/>
              </w:rPr>
              <w:t>21.</w:t>
            </w:r>
          </w:p>
        </w:tc>
        <w:tc>
          <w:tcPr>
            <w:tcW w:w="1795" w:type="dxa"/>
            <w:tcBorders>
              <w:top w:val="single" w:sz="12" w:space="0" w:color="auto"/>
              <w:left w:val="nil"/>
              <w:right w:val="nil"/>
            </w:tcBorders>
          </w:tcPr>
          <w:p w14:paraId="0839DB92"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EA9155B" w14:textId="77777777" w:rsidR="009709C1" w:rsidRPr="004502B0" w:rsidRDefault="009709C1" w:rsidP="004623AF">
            <w:pPr>
              <w:jc w:val="left"/>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7A50912"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0159B62F" w14:textId="77777777" w:rsidR="009709C1" w:rsidRPr="004502B0" w:rsidRDefault="009709C1" w:rsidP="004623AF">
            <w:pPr>
              <w:rPr>
                <w:sz w:val="18"/>
                <w:szCs w:val="18"/>
              </w:rPr>
            </w:pPr>
          </w:p>
        </w:tc>
      </w:tr>
      <w:tr w:rsidR="009709C1" w14:paraId="2DD4A408" w14:textId="77777777" w:rsidTr="00B2067A">
        <w:trPr>
          <w:trHeight w:val="173"/>
        </w:trPr>
        <w:tc>
          <w:tcPr>
            <w:tcW w:w="1624" w:type="dxa"/>
            <w:vMerge/>
            <w:tcBorders>
              <w:left w:val="single" w:sz="12" w:space="0" w:color="auto"/>
              <w:right w:val="single" w:sz="12" w:space="0" w:color="auto"/>
            </w:tcBorders>
          </w:tcPr>
          <w:p w14:paraId="737568B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A3F6C5A" w14:textId="77777777" w:rsidR="009709C1" w:rsidRPr="004502B0" w:rsidRDefault="009709C1" w:rsidP="004623AF">
            <w:pPr>
              <w:jc w:val="left"/>
              <w:rPr>
                <w:sz w:val="18"/>
                <w:szCs w:val="18"/>
              </w:rPr>
            </w:pPr>
            <w:r w:rsidRPr="004502B0">
              <w:rPr>
                <w:sz w:val="18"/>
                <w:szCs w:val="18"/>
              </w:rPr>
              <w:t>22.</w:t>
            </w:r>
          </w:p>
        </w:tc>
        <w:tc>
          <w:tcPr>
            <w:tcW w:w="1800" w:type="dxa"/>
            <w:tcBorders>
              <w:left w:val="nil"/>
              <w:right w:val="nil"/>
            </w:tcBorders>
          </w:tcPr>
          <w:p w14:paraId="6E2CAF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4E31DB" w14:textId="77777777" w:rsidR="009709C1" w:rsidRPr="004502B0" w:rsidRDefault="009709C1" w:rsidP="004623AF">
            <w:pPr>
              <w:jc w:val="left"/>
              <w:rPr>
                <w:sz w:val="18"/>
                <w:szCs w:val="18"/>
              </w:rPr>
            </w:pPr>
            <w:r w:rsidRPr="004502B0">
              <w:rPr>
                <w:sz w:val="18"/>
                <w:szCs w:val="18"/>
              </w:rPr>
              <w:t>22.</w:t>
            </w:r>
          </w:p>
        </w:tc>
        <w:tc>
          <w:tcPr>
            <w:tcW w:w="1799" w:type="dxa"/>
            <w:tcBorders>
              <w:left w:val="nil"/>
              <w:right w:val="nil"/>
            </w:tcBorders>
          </w:tcPr>
          <w:p w14:paraId="29DB75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33B7E6" w14:textId="77777777" w:rsidR="009709C1" w:rsidRPr="004502B0" w:rsidRDefault="009709C1" w:rsidP="004623AF">
            <w:pPr>
              <w:jc w:val="left"/>
              <w:rPr>
                <w:sz w:val="18"/>
                <w:szCs w:val="18"/>
              </w:rPr>
            </w:pPr>
            <w:r w:rsidRPr="004502B0">
              <w:rPr>
                <w:sz w:val="18"/>
                <w:szCs w:val="18"/>
              </w:rPr>
              <w:t>22.</w:t>
            </w:r>
          </w:p>
        </w:tc>
        <w:tc>
          <w:tcPr>
            <w:tcW w:w="1795" w:type="dxa"/>
            <w:tcBorders>
              <w:left w:val="nil"/>
              <w:right w:val="nil"/>
            </w:tcBorders>
          </w:tcPr>
          <w:p w14:paraId="5222D75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ABBD7C" w14:textId="77777777" w:rsidR="009709C1" w:rsidRPr="004502B0" w:rsidRDefault="009709C1" w:rsidP="004623AF">
            <w:pPr>
              <w:jc w:val="left"/>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6090FD3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54EDF2D" w14:textId="77777777" w:rsidR="009709C1" w:rsidRPr="004502B0" w:rsidRDefault="009709C1" w:rsidP="004623AF">
            <w:pPr>
              <w:rPr>
                <w:sz w:val="18"/>
                <w:szCs w:val="18"/>
              </w:rPr>
            </w:pPr>
          </w:p>
        </w:tc>
      </w:tr>
      <w:tr w:rsidR="009709C1" w14:paraId="55B807F1" w14:textId="77777777" w:rsidTr="00B2067A">
        <w:trPr>
          <w:trHeight w:val="173"/>
        </w:trPr>
        <w:tc>
          <w:tcPr>
            <w:tcW w:w="1624" w:type="dxa"/>
            <w:vMerge/>
            <w:tcBorders>
              <w:left w:val="single" w:sz="12" w:space="0" w:color="auto"/>
              <w:right w:val="single" w:sz="12" w:space="0" w:color="auto"/>
            </w:tcBorders>
          </w:tcPr>
          <w:p w14:paraId="51A582D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599A4A9" w14:textId="77777777" w:rsidR="009709C1" w:rsidRPr="004502B0" w:rsidRDefault="009709C1" w:rsidP="004623AF">
            <w:pPr>
              <w:jc w:val="left"/>
              <w:rPr>
                <w:sz w:val="18"/>
                <w:szCs w:val="18"/>
              </w:rPr>
            </w:pPr>
            <w:r w:rsidRPr="004502B0">
              <w:rPr>
                <w:sz w:val="18"/>
                <w:szCs w:val="18"/>
              </w:rPr>
              <w:t>23.</w:t>
            </w:r>
          </w:p>
        </w:tc>
        <w:tc>
          <w:tcPr>
            <w:tcW w:w="1800" w:type="dxa"/>
            <w:tcBorders>
              <w:left w:val="nil"/>
              <w:right w:val="nil"/>
            </w:tcBorders>
          </w:tcPr>
          <w:p w14:paraId="024EBB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7A966E" w14:textId="77777777" w:rsidR="009709C1" w:rsidRPr="004502B0" w:rsidRDefault="009709C1" w:rsidP="004623AF">
            <w:pPr>
              <w:jc w:val="left"/>
              <w:rPr>
                <w:sz w:val="18"/>
                <w:szCs w:val="18"/>
              </w:rPr>
            </w:pPr>
            <w:r w:rsidRPr="004502B0">
              <w:rPr>
                <w:sz w:val="18"/>
                <w:szCs w:val="18"/>
              </w:rPr>
              <w:t>23.</w:t>
            </w:r>
          </w:p>
        </w:tc>
        <w:tc>
          <w:tcPr>
            <w:tcW w:w="1799" w:type="dxa"/>
            <w:tcBorders>
              <w:left w:val="nil"/>
              <w:right w:val="nil"/>
            </w:tcBorders>
          </w:tcPr>
          <w:p w14:paraId="76E9B7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F2DD929" w14:textId="77777777" w:rsidR="009709C1" w:rsidRPr="004502B0" w:rsidRDefault="009709C1" w:rsidP="004623AF">
            <w:pPr>
              <w:jc w:val="left"/>
              <w:rPr>
                <w:sz w:val="18"/>
                <w:szCs w:val="18"/>
              </w:rPr>
            </w:pPr>
            <w:r w:rsidRPr="004502B0">
              <w:rPr>
                <w:sz w:val="18"/>
                <w:szCs w:val="18"/>
              </w:rPr>
              <w:t>23.</w:t>
            </w:r>
          </w:p>
        </w:tc>
        <w:tc>
          <w:tcPr>
            <w:tcW w:w="1795" w:type="dxa"/>
            <w:tcBorders>
              <w:left w:val="nil"/>
              <w:right w:val="nil"/>
            </w:tcBorders>
          </w:tcPr>
          <w:p w14:paraId="1CF0E5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A98601" w14:textId="77777777" w:rsidR="009709C1" w:rsidRPr="004502B0" w:rsidRDefault="009709C1" w:rsidP="004623AF">
            <w:pPr>
              <w:jc w:val="left"/>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6286BD1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611D8D3" w14:textId="77777777" w:rsidR="009709C1" w:rsidRPr="004502B0" w:rsidRDefault="009709C1" w:rsidP="004623AF">
            <w:pPr>
              <w:rPr>
                <w:sz w:val="18"/>
                <w:szCs w:val="18"/>
              </w:rPr>
            </w:pPr>
          </w:p>
        </w:tc>
      </w:tr>
      <w:tr w:rsidR="009709C1" w14:paraId="0164BBDF" w14:textId="77777777" w:rsidTr="00B2067A">
        <w:trPr>
          <w:trHeight w:val="173"/>
        </w:trPr>
        <w:tc>
          <w:tcPr>
            <w:tcW w:w="1624" w:type="dxa"/>
            <w:vMerge/>
            <w:tcBorders>
              <w:left w:val="single" w:sz="12" w:space="0" w:color="auto"/>
              <w:right w:val="single" w:sz="12" w:space="0" w:color="auto"/>
            </w:tcBorders>
          </w:tcPr>
          <w:p w14:paraId="10159AF8"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7E6DD95" w14:textId="77777777" w:rsidR="009709C1" w:rsidRPr="004502B0" w:rsidRDefault="009709C1" w:rsidP="004623AF">
            <w:pPr>
              <w:jc w:val="left"/>
              <w:rPr>
                <w:sz w:val="18"/>
                <w:szCs w:val="18"/>
              </w:rPr>
            </w:pPr>
            <w:r w:rsidRPr="004502B0">
              <w:rPr>
                <w:sz w:val="18"/>
                <w:szCs w:val="18"/>
              </w:rPr>
              <w:t>24.</w:t>
            </w:r>
          </w:p>
        </w:tc>
        <w:tc>
          <w:tcPr>
            <w:tcW w:w="1800" w:type="dxa"/>
            <w:tcBorders>
              <w:left w:val="nil"/>
              <w:right w:val="nil"/>
            </w:tcBorders>
          </w:tcPr>
          <w:p w14:paraId="5ECF6D8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A9AA0F" w14:textId="77777777" w:rsidR="009709C1" w:rsidRPr="004502B0" w:rsidRDefault="009709C1" w:rsidP="004623AF">
            <w:pPr>
              <w:jc w:val="left"/>
              <w:rPr>
                <w:sz w:val="18"/>
                <w:szCs w:val="18"/>
              </w:rPr>
            </w:pPr>
            <w:r w:rsidRPr="004502B0">
              <w:rPr>
                <w:sz w:val="18"/>
                <w:szCs w:val="18"/>
              </w:rPr>
              <w:t>24.</w:t>
            </w:r>
          </w:p>
        </w:tc>
        <w:tc>
          <w:tcPr>
            <w:tcW w:w="1799" w:type="dxa"/>
            <w:tcBorders>
              <w:left w:val="nil"/>
              <w:right w:val="nil"/>
            </w:tcBorders>
          </w:tcPr>
          <w:p w14:paraId="45EDEF5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404D4E5" w14:textId="77777777" w:rsidR="009709C1" w:rsidRPr="004502B0" w:rsidRDefault="009709C1" w:rsidP="004623AF">
            <w:pPr>
              <w:jc w:val="left"/>
              <w:rPr>
                <w:sz w:val="18"/>
                <w:szCs w:val="18"/>
              </w:rPr>
            </w:pPr>
            <w:r w:rsidRPr="004502B0">
              <w:rPr>
                <w:sz w:val="18"/>
                <w:szCs w:val="18"/>
              </w:rPr>
              <w:t>24.</w:t>
            </w:r>
          </w:p>
        </w:tc>
        <w:tc>
          <w:tcPr>
            <w:tcW w:w="1795" w:type="dxa"/>
            <w:tcBorders>
              <w:left w:val="nil"/>
              <w:right w:val="nil"/>
            </w:tcBorders>
          </w:tcPr>
          <w:p w14:paraId="586836A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1064A63" w14:textId="77777777" w:rsidR="009709C1" w:rsidRPr="004502B0" w:rsidRDefault="009709C1" w:rsidP="004623AF">
            <w:pPr>
              <w:jc w:val="left"/>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59609300"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8F45B70" w14:textId="77777777" w:rsidR="009709C1" w:rsidRPr="004502B0" w:rsidRDefault="009709C1" w:rsidP="004623AF">
            <w:pPr>
              <w:rPr>
                <w:sz w:val="18"/>
                <w:szCs w:val="18"/>
              </w:rPr>
            </w:pPr>
          </w:p>
        </w:tc>
      </w:tr>
      <w:tr w:rsidR="009709C1" w14:paraId="28FD9D22" w14:textId="77777777" w:rsidTr="00B2067A">
        <w:trPr>
          <w:trHeight w:val="173"/>
        </w:trPr>
        <w:tc>
          <w:tcPr>
            <w:tcW w:w="1624" w:type="dxa"/>
            <w:vMerge/>
            <w:tcBorders>
              <w:left w:val="single" w:sz="12" w:space="0" w:color="auto"/>
              <w:right w:val="single" w:sz="12" w:space="0" w:color="auto"/>
            </w:tcBorders>
          </w:tcPr>
          <w:p w14:paraId="108807DF"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DA2AFC8" w14:textId="77777777" w:rsidR="009709C1" w:rsidRPr="004502B0" w:rsidRDefault="009709C1" w:rsidP="004623AF">
            <w:pPr>
              <w:jc w:val="left"/>
              <w:rPr>
                <w:sz w:val="18"/>
                <w:szCs w:val="18"/>
              </w:rPr>
            </w:pPr>
            <w:r w:rsidRPr="004502B0">
              <w:rPr>
                <w:sz w:val="18"/>
                <w:szCs w:val="18"/>
              </w:rPr>
              <w:t>25.</w:t>
            </w:r>
          </w:p>
        </w:tc>
        <w:tc>
          <w:tcPr>
            <w:tcW w:w="1800" w:type="dxa"/>
            <w:tcBorders>
              <w:left w:val="nil"/>
              <w:right w:val="nil"/>
            </w:tcBorders>
          </w:tcPr>
          <w:p w14:paraId="753E72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7C3E3F1" w14:textId="77777777" w:rsidR="009709C1" w:rsidRPr="004502B0" w:rsidRDefault="009709C1" w:rsidP="004623AF">
            <w:pPr>
              <w:jc w:val="left"/>
              <w:rPr>
                <w:sz w:val="18"/>
                <w:szCs w:val="18"/>
              </w:rPr>
            </w:pPr>
            <w:r w:rsidRPr="004502B0">
              <w:rPr>
                <w:sz w:val="18"/>
                <w:szCs w:val="18"/>
              </w:rPr>
              <w:t>25.</w:t>
            </w:r>
          </w:p>
        </w:tc>
        <w:tc>
          <w:tcPr>
            <w:tcW w:w="1799" w:type="dxa"/>
            <w:tcBorders>
              <w:left w:val="nil"/>
              <w:right w:val="nil"/>
            </w:tcBorders>
          </w:tcPr>
          <w:p w14:paraId="310C9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A578600" w14:textId="77777777" w:rsidR="009709C1" w:rsidRPr="004502B0" w:rsidRDefault="009709C1" w:rsidP="004623AF">
            <w:pPr>
              <w:jc w:val="left"/>
              <w:rPr>
                <w:sz w:val="18"/>
                <w:szCs w:val="18"/>
              </w:rPr>
            </w:pPr>
            <w:r w:rsidRPr="004502B0">
              <w:rPr>
                <w:sz w:val="18"/>
                <w:szCs w:val="18"/>
              </w:rPr>
              <w:t>25.</w:t>
            </w:r>
          </w:p>
        </w:tc>
        <w:tc>
          <w:tcPr>
            <w:tcW w:w="1795" w:type="dxa"/>
            <w:tcBorders>
              <w:left w:val="nil"/>
              <w:right w:val="nil"/>
            </w:tcBorders>
          </w:tcPr>
          <w:p w14:paraId="1ABC78C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B724EC5" w14:textId="77777777" w:rsidR="009709C1" w:rsidRPr="004502B0" w:rsidRDefault="009709C1" w:rsidP="004623AF">
            <w:pPr>
              <w:jc w:val="left"/>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7B44CBA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945E20C" w14:textId="77777777" w:rsidR="009709C1" w:rsidRPr="004502B0" w:rsidRDefault="009709C1" w:rsidP="004623AF">
            <w:pPr>
              <w:rPr>
                <w:sz w:val="18"/>
                <w:szCs w:val="18"/>
              </w:rPr>
            </w:pPr>
          </w:p>
        </w:tc>
      </w:tr>
      <w:tr w:rsidR="009709C1" w14:paraId="269D110E" w14:textId="77777777" w:rsidTr="00B2067A">
        <w:trPr>
          <w:trHeight w:val="38"/>
        </w:trPr>
        <w:tc>
          <w:tcPr>
            <w:tcW w:w="1624" w:type="dxa"/>
            <w:vMerge/>
            <w:tcBorders>
              <w:left w:val="single" w:sz="12" w:space="0" w:color="auto"/>
              <w:bottom w:val="single" w:sz="6" w:space="0" w:color="auto"/>
              <w:right w:val="single" w:sz="12" w:space="0" w:color="auto"/>
            </w:tcBorders>
          </w:tcPr>
          <w:p w14:paraId="2481F2BA"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2849871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7D035B4"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79A904A4"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64240801"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5553F517"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10EE4E52"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213F66E6"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185B477F"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right w:val="single" w:sz="12" w:space="0" w:color="auto"/>
            </w:tcBorders>
          </w:tcPr>
          <w:p w14:paraId="00D2809F" w14:textId="77777777" w:rsidR="009709C1" w:rsidRPr="004502B0" w:rsidRDefault="009709C1" w:rsidP="004623AF">
            <w:pPr>
              <w:spacing w:line="14" w:lineRule="auto"/>
              <w:rPr>
                <w:sz w:val="18"/>
                <w:szCs w:val="18"/>
              </w:rPr>
            </w:pPr>
          </w:p>
        </w:tc>
      </w:tr>
      <w:tr w:rsidR="009709C1" w14:paraId="2E600621" w14:textId="77777777" w:rsidTr="00B2067A">
        <w:trPr>
          <w:trHeight w:val="173"/>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72A40FE4" w14:textId="77777777" w:rsidR="009709C1" w:rsidRPr="00694229" w:rsidRDefault="009709C1" w:rsidP="004623AF">
            <w:pPr>
              <w:jc w:val="center"/>
              <w:rPr>
                <w:b/>
              </w:rPr>
            </w:pPr>
            <w:r w:rsidRPr="00694229">
              <w:rPr>
                <w:b/>
              </w:rPr>
              <w:t>“Direct Store</w:t>
            </w:r>
          </w:p>
          <w:p w14:paraId="1B027FF3" w14:textId="77777777" w:rsidR="009709C1" w:rsidRPr="00694229" w:rsidRDefault="009709C1" w:rsidP="004623AF">
            <w:pPr>
              <w:jc w:val="center"/>
              <w:rPr>
                <w:b/>
              </w:rPr>
            </w:pPr>
            <w:r w:rsidRPr="00694229">
              <w:rPr>
                <w:b/>
              </w:rPr>
              <w:t>Delivery”</w:t>
            </w:r>
          </w:p>
          <w:p w14:paraId="49F34E8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618E5FE" w14:textId="77777777" w:rsidR="009709C1" w:rsidRPr="004502B0" w:rsidRDefault="009709C1" w:rsidP="004623AF">
            <w:pPr>
              <w:jc w:val="left"/>
              <w:rPr>
                <w:sz w:val="18"/>
                <w:szCs w:val="18"/>
              </w:rPr>
            </w:pPr>
            <w:r w:rsidRPr="004502B0">
              <w:rPr>
                <w:sz w:val="18"/>
                <w:szCs w:val="18"/>
              </w:rPr>
              <w:t>26.</w:t>
            </w:r>
          </w:p>
        </w:tc>
        <w:tc>
          <w:tcPr>
            <w:tcW w:w="1800" w:type="dxa"/>
            <w:tcBorders>
              <w:top w:val="single" w:sz="12" w:space="0" w:color="auto"/>
              <w:left w:val="nil"/>
              <w:right w:val="nil"/>
            </w:tcBorders>
          </w:tcPr>
          <w:p w14:paraId="543BFD4A"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1C70ECAE" w14:textId="77777777" w:rsidR="009709C1" w:rsidRPr="004502B0" w:rsidRDefault="009709C1" w:rsidP="004623AF">
            <w:pPr>
              <w:jc w:val="left"/>
              <w:rPr>
                <w:sz w:val="18"/>
                <w:szCs w:val="18"/>
              </w:rPr>
            </w:pPr>
            <w:r w:rsidRPr="004502B0">
              <w:rPr>
                <w:sz w:val="18"/>
                <w:szCs w:val="18"/>
              </w:rPr>
              <w:t>26.</w:t>
            </w:r>
          </w:p>
        </w:tc>
        <w:tc>
          <w:tcPr>
            <w:tcW w:w="1799" w:type="dxa"/>
            <w:tcBorders>
              <w:top w:val="single" w:sz="12" w:space="0" w:color="auto"/>
              <w:left w:val="nil"/>
              <w:right w:val="nil"/>
            </w:tcBorders>
          </w:tcPr>
          <w:p w14:paraId="33349F29"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CABA78" w14:textId="77777777" w:rsidR="009709C1" w:rsidRPr="004502B0" w:rsidRDefault="009709C1" w:rsidP="004623AF">
            <w:pPr>
              <w:jc w:val="left"/>
              <w:rPr>
                <w:sz w:val="18"/>
                <w:szCs w:val="18"/>
              </w:rPr>
            </w:pPr>
            <w:r w:rsidRPr="004502B0">
              <w:rPr>
                <w:sz w:val="18"/>
                <w:szCs w:val="18"/>
              </w:rPr>
              <w:t>26.</w:t>
            </w:r>
          </w:p>
        </w:tc>
        <w:tc>
          <w:tcPr>
            <w:tcW w:w="1795" w:type="dxa"/>
            <w:tcBorders>
              <w:top w:val="single" w:sz="12" w:space="0" w:color="auto"/>
              <w:left w:val="nil"/>
              <w:right w:val="nil"/>
            </w:tcBorders>
          </w:tcPr>
          <w:p w14:paraId="70604783"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8A45617" w14:textId="77777777" w:rsidR="009709C1" w:rsidRPr="004502B0" w:rsidRDefault="009709C1" w:rsidP="004623AF">
            <w:pPr>
              <w:jc w:val="left"/>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1387809B"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505D8264" w14:textId="77777777" w:rsidR="009709C1" w:rsidRPr="004502B0" w:rsidRDefault="009709C1" w:rsidP="004623AF">
            <w:pPr>
              <w:rPr>
                <w:sz w:val="18"/>
                <w:szCs w:val="18"/>
              </w:rPr>
            </w:pPr>
          </w:p>
        </w:tc>
      </w:tr>
      <w:tr w:rsidR="009709C1" w14:paraId="0C58A480" w14:textId="77777777" w:rsidTr="00B2067A">
        <w:trPr>
          <w:trHeight w:val="173"/>
        </w:trPr>
        <w:tc>
          <w:tcPr>
            <w:tcW w:w="1624" w:type="dxa"/>
            <w:vMerge/>
            <w:tcBorders>
              <w:left w:val="single" w:sz="12" w:space="0" w:color="auto"/>
              <w:bottom w:val="single" w:sz="6" w:space="0" w:color="auto"/>
              <w:right w:val="single" w:sz="12" w:space="0" w:color="auto"/>
            </w:tcBorders>
          </w:tcPr>
          <w:p w14:paraId="34D7E4A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96A9049" w14:textId="77777777" w:rsidR="009709C1" w:rsidRPr="004502B0" w:rsidRDefault="009709C1" w:rsidP="004623AF">
            <w:pPr>
              <w:jc w:val="left"/>
              <w:rPr>
                <w:sz w:val="18"/>
                <w:szCs w:val="18"/>
              </w:rPr>
            </w:pPr>
            <w:r w:rsidRPr="004502B0">
              <w:rPr>
                <w:sz w:val="18"/>
                <w:szCs w:val="18"/>
              </w:rPr>
              <w:t>27.</w:t>
            </w:r>
          </w:p>
        </w:tc>
        <w:tc>
          <w:tcPr>
            <w:tcW w:w="1800" w:type="dxa"/>
            <w:tcBorders>
              <w:left w:val="nil"/>
              <w:right w:val="nil"/>
            </w:tcBorders>
          </w:tcPr>
          <w:p w14:paraId="682E294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F2135B" w14:textId="77777777" w:rsidR="009709C1" w:rsidRPr="004502B0" w:rsidRDefault="009709C1" w:rsidP="004623AF">
            <w:pPr>
              <w:jc w:val="left"/>
              <w:rPr>
                <w:sz w:val="18"/>
                <w:szCs w:val="18"/>
              </w:rPr>
            </w:pPr>
            <w:r w:rsidRPr="004502B0">
              <w:rPr>
                <w:sz w:val="18"/>
                <w:szCs w:val="18"/>
              </w:rPr>
              <w:t>27.</w:t>
            </w:r>
          </w:p>
        </w:tc>
        <w:tc>
          <w:tcPr>
            <w:tcW w:w="1799" w:type="dxa"/>
            <w:tcBorders>
              <w:left w:val="nil"/>
              <w:right w:val="nil"/>
            </w:tcBorders>
          </w:tcPr>
          <w:p w14:paraId="5ADD7B5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D1F7BE" w14:textId="77777777" w:rsidR="009709C1" w:rsidRPr="004502B0" w:rsidRDefault="009709C1" w:rsidP="004623AF">
            <w:pPr>
              <w:jc w:val="left"/>
              <w:rPr>
                <w:sz w:val="18"/>
                <w:szCs w:val="18"/>
              </w:rPr>
            </w:pPr>
            <w:r w:rsidRPr="004502B0">
              <w:rPr>
                <w:sz w:val="18"/>
                <w:szCs w:val="18"/>
              </w:rPr>
              <w:t>27.</w:t>
            </w:r>
          </w:p>
        </w:tc>
        <w:tc>
          <w:tcPr>
            <w:tcW w:w="1795" w:type="dxa"/>
            <w:tcBorders>
              <w:left w:val="nil"/>
              <w:right w:val="nil"/>
            </w:tcBorders>
          </w:tcPr>
          <w:p w14:paraId="7B1A423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6BEEB5" w14:textId="77777777" w:rsidR="009709C1" w:rsidRPr="004502B0" w:rsidRDefault="009709C1" w:rsidP="004623AF">
            <w:pPr>
              <w:jc w:val="left"/>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7CB179C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F99DA4D" w14:textId="77777777" w:rsidR="009709C1" w:rsidRPr="004502B0" w:rsidRDefault="009709C1" w:rsidP="004623AF">
            <w:pPr>
              <w:rPr>
                <w:sz w:val="18"/>
                <w:szCs w:val="18"/>
              </w:rPr>
            </w:pPr>
          </w:p>
        </w:tc>
      </w:tr>
      <w:tr w:rsidR="009709C1" w14:paraId="7CEE03F7" w14:textId="77777777" w:rsidTr="00B2067A">
        <w:trPr>
          <w:trHeight w:val="173"/>
        </w:trPr>
        <w:tc>
          <w:tcPr>
            <w:tcW w:w="1624" w:type="dxa"/>
            <w:vMerge/>
            <w:tcBorders>
              <w:left w:val="single" w:sz="12" w:space="0" w:color="auto"/>
              <w:bottom w:val="single" w:sz="6" w:space="0" w:color="auto"/>
              <w:right w:val="single" w:sz="12" w:space="0" w:color="auto"/>
            </w:tcBorders>
          </w:tcPr>
          <w:p w14:paraId="3FAB84E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3215CFC2" w14:textId="77777777" w:rsidR="009709C1" w:rsidRPr="004502B0" w:rsidRDefault="009709C1" w:rsidP="004623AF">
            <w:pPr>
              <w:jc w:val="left"/>
              <w:rPr>
                <w:sz w:val="18"/>
                <w:szCs w:val="18"/>
              </w:rPr>
            </w:pPr>
            <w:r w:rsidRPr="004502B0">
              <w:rPr>
                <w:sz w:val="18"/>
                <w:szCs w:val="18"/>
              </w:rPr>
              <w:t>28.</w:t>
            </w:r>
          </w:p>
        </w:tc>
        <w:tc>
          <w:tcPr>
            <w:tcW w:w="1800" w:type="dxa"/>
            <w:tcBorders>
              <w:left w:val="nil"/>
              <w:right w:val="nil"/>
            </w:tcBorders>
          </w:tcPr>
          <w:p w14:paraId="09D0106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E1231D6" w14:textId="77777777" w:rsidR="009709C1" w:rsidRPr="004502B0" w:rsidRDefault="009709C1" w:rsidP="004623AF">
            <w:pPr>
              <w:jc w:val="left"/>
              <w:rPr>
                <w:sz w:val="18"/>
                <w:szCs w:val="18"/>
              </w:rPr>
            </w:pPr>
            <w:r w:rsidRPr="004502B0">
              <w:rPr>
                <w:sz w:val="18"/>
                <w:szCs w:val="18"/>
              </w:rPr>
              <w:t>28.</w:t>
            </w:r>
          </w:p>
        </w:tc>
        <w:tc>
          <w:tcPr>
            <w:tcW w:w="1799" w:type="dxa"/>
            <w:tcBorders>
              <w:left w:val="nil"/>
              <w:right w:val="nil"/>
            </w:tcBorders>
          </w:tcPr>
          <w:p w14:paraId="6B0EA0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25C7D5" w14:textId="77777777" w:rsidR="009709C1" w:rsidRPr="004502B0" w:rsidRDefault="009709C1" w:rsidP="004623AF">
            <w:pPr>
              <w:jc w:val="left"/>
              <w:rPr>
                <w:sz w:val="18"/>
                <w:szCs w:val="18"/>
              </w:rPr>
            </w:pPr>
            <w:r w:rsidRPr="004502B0">
              <w:rPr>
                <w:sz w:val="18"/>
                <w:szCs w:val="18"/>
              </w:rPr>
              <w:t>28.</w:t>
            </w:r>
          </w:p>
        </w:tc>
        <w:tc>
          <w:tcPr>
            <w:tcW w:w="1795" w:type="dxa"/>
            <w:tcBorders>
              <w:left w:val="nil"/>
              <w:right w:val="nil"/>
            </w:tcBorders>
          </w:tcPr>
          <w:p w14:paraId="63700C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C9B4C7B" w14:textId="77777777" w:rsidR="009709C1" w:rsidRPr="004502B0" w:rsidRDefault="009709C1" w:rsidP="004623AF">
            <w:pPr>
              <w:jc w:val="left"/>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CD1F24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D49A28F" w14:textId="77777777" w:rsidR="009709C1" w:rsidRPr="004502B0" w:rsidRDefault="009709C1" w:rsidP="004623AF">
            <w:pPr>
              <w:rPr>
                <w:sz w:val="18"/>
                <w:szCs w:val="18"/>
              </w:rPr>
            </w:pPr>
          </w:p>
        </w:tc>
      </w:tr>
      <w:tr w:rsidR="009709C1" w14:paraId="5B08BD65" w14:textId="77777777" w:rsidTr="00B2067A">
        <w:trPr>
          <w:trHeight w:val="173"/>
        </w:trPr>
        <w:tc>
          <w:tcPr>
            <w:tcW w:w="1624" w:type="dxa"/>
            <w:vMerge/>
            <w:tcBorders>
              <w:left w:val="single" w:sz="12" w:space="0" w:color="auto"/>
              <w:bottom w:val="single" w:sz="6" w:space="0" w:color="auto"/>
              <w:right w:val="single" w:sz="12" w:space="0" w:color="auto"/>
            </w:tcBorders>
          </w:tcPr>
          <w:p w14:paraId="521B078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1FC95FD" w14:textId="77777777" w:rsidR="009709C1" w:rsidRPr="004502B0" w:rsidRDefault="009709C1" w:rsidP="004623AF">
            <w:pPr>
              <w:rPr>
                <w:sz w:val="18"/>
                <w:szCs w:val="18"/>
              </w:rPr>
            </w:pPr>
            <w:r w:rsidRPr="004502B0">
              <w:rPr>
                <w:sz w:val="18"/>
                <w:szCs w:val="18"/>
              </w:rPr>
              <w:t>29.</w:t>
            </w:r>
          </w:p>
        </w:tc>
        <w:tc>
          <w:tcPr>
            <w:tcW w:w="1800" w:type="dxa"/>
            <w:tcBorders>
              <w:left w:val="nil"/>
              <w:right w:val="nil"/>
            </w:tcBorders>
          </w:tcPr>
          <w:p w14:paraId="021303D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E8755E7" w14:textId="77777777" w:rsidR="009709C1" w:rsidRPr="004502B0" w:rsidRDefault="009709C1" w:rsidP="004623AF">
            <w:pPr>
              <w:rPr>
                <w:sz w:val="18"/>
                <w:szCs w:val="18"/>
              </w:rPr>
            </w:pPr>
            <w:r w:rsidRPr="004502B0">
              <w:rPr>
                <w:sz w:val="18"/>
                <w:szCs w:val="18"/>
              </w:rPr>
              <w:t>29.</w:t>
            </w:r>
          </w:p>
        </w:tc>
        <w:tc>
          <w:tcPr>
            <w:tcW w:w="1799" w:type="dxa"/>
            <w:tcBorders>
              <w:left w:val="nil"/>
              <w:right w:val="nil"/>
            </w:tcBorders>
          </w:tcPr>
          <w:p w14:paraId="18F74F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4A248" w14:textId="77777777" w:rsidR="009709C1" w:rsidRPr="004502B0" w:rsidRDefault="009709C1" w:rsidP="004623AF">
            <w:pPr>
              <w:rPr>
                <w:sz w:val="18"/>
                <w:szCs w:val="18"/>
              </w:rPr>
            </w:pPr>
            <w:r w:rsidRPr="004502B0">
              <w:rPr>
                <w:sz w:val="18"/>
                <w:szCs w:val="18"/>
              </w:rPr>
              <w:t>29.</w:t>
            </w:r>
          </w:p>
        </w:tc>
        <w:tc>
          <w:tcPr>
            <w:tcW w:w="1795" w:type="dxa"/>
            <w:tcBorders>
              <w:left w:val="nil"/>
              <w:right w:val="nil"/>
            </w:tcBorders>
          </w:tcPr>
          <w:p w14:paraId="2C928A4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CCFDC1A" w14:textId="77777777" w:rsidR="009709C1" w:rsidRPr="004502B0" w:rsidRDefault="009709C1" w:rsidP="004623AF">
            <w:pPr>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1D3B9329"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1894AD6" w14:textId="77777777" w:rsidR="009709C1" w:rsidRPr="004502B0" w:rsidRDefault="009709C1" w:rsidP="004623AF">
            <w:pPr>
              <w:rPr>
                <w:sz w:val="18"/>
                <w:szCs w:val="18"/>
              </w:rPr>
            </w:pPr>
          </w:p>
        </w:tc>
      </w:tr>
      <w:tr w:rsidR="009709C1" w14:paraId="5279E25B" w14:textId="77777777" w:rsidTr="00B2067A">
        <w:trPr>
          <w:trHeight w:val="173"/>
        </w:trPr>
        <w:tc>
          <w:tcPr>
            <w:tcW w:w="1624" w:type="dxa"/>
            <w:vMerge/>
            <w:tcBorders>
              <w:left w:val="single" w:sz="12" w:space="0" w:color="auto"/>
              <w:bottom w:val="single" w:sz="6" w:space="0" w:color="auto"/>
              <w:right w:val="single" w:sz="12" w:space="0" w:color="auto"/>
            </w:tcBorders>
          </w:tcPr>
          <w:p w14:paraId="7956BAB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F469F7B" w14:textId="77777777" w:rsidR="009709C1" w:rsidRPr="004502B0" w:rsidRDefault="009709C1" w:rsidP="004623AF">
            <w:pPr>
              <w:rPr>
                <w:sz w:val="18"/>
                <w:szCs w:val="18"/>
              </w:rPr>
            </w:pPr>
            <w:r w:rsidRPr="004502B0">
              <w:rPr>
                <w:sz w:val="18"/>
                <w:szCs w:val="18"/>
              </w:rPr>
              <w:t>30.</w:t>
            </w:r>
          </w:p>
        </w:tc>
        <w:tc>
          <w:tcPr>
            <w:tcW w:w="1800" w:type="dxa"/>
            <w:tcBorders>
              <w:left w:val="nil"/>
              <w:right w:val="nil"/>
            </w:tcBorders>
          </w:tcPr>
          <w:p w14:paraId="2360FBC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AA84082" w14:textId="77777777" w:rsidR="009709C1" w:rsidRPr="004502B0" w:rsidRDefault="009709C1" w:rsidP="004623AF">
            <w:pPr>
              <w:rPr>
                <w:sz w:val="18"/>
                <w:szCs w:val="18"/>
              </w:rPr>
            </w:pPr>
            <w:r w:rsidRPr="004502B0">
              <w:rPr>
                <w:sz w:val="18"/>
                <w:szCs w:val="18"/>
              </w:rPr>
              <w:t>30.</w:t>
            </w:r>
          </w:p>
        </w:tc>
        <w:tc>
          <w:tcPr>
            <w:tcW w:w="1799" w:type="dxa"/>
            <w:tcBorders>
              <w:left w:val="nil"/>
              <w:right w:val="nil"/>
            </w:tcBorders>
          </w:tcPr>
          <w:p w14:paraId="03BFAA0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EB5AA2" w14:textId="77777777" w:rsidR="009709C1" w:rsidRPr="004502B0" w:rsidRDefault="009709C1" w:rsidP="004623AF">
            <w:pPr>
              <w:rPr>
                <w:sz w:val="18"/>
                <w:szCs w:val="18"/>
              </w:rPr>
            </w:pPr>
            <w:r w:rsidRPr="004502B0">
              <w:rPr>
                <w:sz w:val="18"/>
                <w:szCs w:val="18"/>
              </w:rPr>
              <w:t>30.</w:t>
            </w:r>
          </w:p>
        </w:tc>
        <w:tc>
          <w:tcPr>
            <w:tcW w:w="1795" w:type="dxa"/>
            <w:tcBorders>
              <w:left w:val="nil"/>
              <w:right w:val="nil"/>
            </w:tcBorders>
          </w:tcPr>
          <w:p w14:paraId="6200F59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DB25C8" w14:textId="77777777" w:rsidR="009709C1" w:rsidRPr="004502B0" w:rsidRDefault="009709C1" w:rsidP="004623AF">
            <w:pPr>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474547C4"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7DF0970" w14:textId="77777777" w:rsidR="009709C1" w:rsidRPr="004502B0" w:rsidRDefault="009709C1" w:rsidP="004623AF">
            <w:pPr>
              <w:rPr>
                <w:sz w:val="18"/>
                <w:szCs w:val="18"/>
              </w:rPr>
            </w:pPr>
          </w:p>
        </w:tc>
      </w:tr>
      <w:tr w:rsidR="009709C1" w14:paraId="106B847C" w14:textId="77777777" w:rsidTr="00B2067A">
        <w:trPr>
          <w:trHeight w:val="57"/>
        </w:trPr>
        <w:tc>
          <w:tcPr>
            <w:tcW w:w="1624" w:type="dxa"/>
            <w:vMerge/>
            <w:tcBorders>
              <w:left w:val="single" w:sz="12" w:space="0" w:color="auto"/>
              <w:bottom w:val="single" w:sz="6" w:space="0" w:color="auto"/>
              <w:right w:val="single" w:sz="12" w:space="0" w:color="auto"/>
            </w:tcBorders>
          </w:tcPr>
          <w:p w14:paraId="28EDA0A4"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3F38766A" w14:textId="77777777" w:rsidR="009709C1" w:rsidRPr="00D422E7" w:rsidRDefault="009709C1" w:rsidP="004623AF">
            <w:pPr>
              <w:jc w:val="center"/>
              <w:rPr>
                <w:sz w:val="4"/>
                <w:szCs w:val="4"/>
              </w:rPr>
            </w:pPr>
          </w:p>
        </w:tc>
        <w:tc>
          <w:tcPr>
            <w:tcW w:w="1800" w:type="dxa"/>
            <w:tcBorders>
              <w:left w:val="nil"/>
              <w:bottom w:val="single" w:sz="12" w:space="0" w:color="auto"/>
              <w:right w:val="nil"/>
            </w:tcBorders>
          </w:tcPr>
          <w:p w14:paraId="74239B3E"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15079874" w14:textId="77777777" w:rsidR="009709C1" w:rsidRPr="00D422E7" w:rsidRDefault="009709C1" w:rsidP="004623AF">
            <w:pPr>
              <w:jc w:val="center"/>
              <w:rPr>
                <w:sz w:val="4"/>
                <w:szCs w:val="4"/>
              </w:rPr>
            </w:pPr>
          </w:p>
        </w:tc>
        <w:tc>
          <w:tcPr>
            <w:tcW w:w="1799" w:type="dxa"/>
            <w:tcBorders>
              <w:left w:val="nil"/>
              <w:bottom w:val="single" w:sz="12" w:space="0" w:color="auto"/>
              <w:right w:val="nil"/>
            </w:tcBorders>
          </w:tcPr>
          <w:p w14:paraId="5F706897"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6694983" w14:textId="77777777" w:rsidR="009709C1" w:rsidRPr="00D422E7" w:rsidRDefault="009709C1" w:rsidP="004623AF">
            <w:pPr>
              <w:jc w:val="center"/>
              <w:rPr>
                <w:sz w:val="4"/>
                <w:szCs w:val="4"/>
              </w:rPr>
            </w:pPr>
          </w:p>
        </w:tc>
        <w:tc>
          <w:tcPr>
            <w:tcW w:w="1795" w:type="dxa"/>
            <w:tcBorders>
              <w:left w:val="nil"/>
              <w:bottom w:val="single" w:sz="12" w:space="0" w:color="auto"/>
              <w:right w:val="nil"/>
            </w:tcBorders>
          </w:tcPr>
          <w:p w14:paraId="40360C91"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48CF8C1" w14:textId="77777777" w:rsidR="009709C1" w:rsidRPr="00D422E7"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F2FFB66" w14:textId="77777777" w:rsidR="009709C1" w:rsidRPr="00D422E7"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ECC587D" w14:textId="77777777" w:rsidR="009709C1" w:rsidRPr="00D422E7" w:rsidRDefault="009709C1" w:rsidP="004623AF">
            <w:pPr>
              <w:jc w:val="center"/>
              <w:rPr>
                <w:sz w:val="4"/>
                <w:szCs w:val="4"/>
              </w:rPr>
            </w:pPr>
          </w:p>
        </w:tc>
      </w:tr>
      <w:tr w:rsidR="009709C1" w14:paraId="56C70DCC"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07C6510F" w14:textId="77777777" w:rsidR="009709C1" w:rsidRPr="00694229" w:rsidRDefault="009709C1" w:rsidP="00911A60">
            <w:pPr>
              <w:suppressAutoHyphens/>
              <w:jc w:val="center"/>
              <w:rPr>
                <w:b/>
              </w:rPr>
            </w:pPr>
            <w:r w:rsidRPr="00694229">
              <w:rPr>
                <w:b/>
              </w:rPr>
              <w:t>“Randomly Selected”</w:t>
            </w:r>
          </w:p>
          <w:p w14:paraId="5E204EE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8805621" w14:textId="77777777" w:rsidR="009709C1" w:rsidRPr="004502B0" w:rsidRDefault="009709C1" w:rsidP="004623AF">
            <w:pPr>
              <w:rPr>
                <w:sz w:val="18"/>
                <w:szCs w:val="18"/>
              </w:rPr>
            </w:pPr>
            <w:r w:rsidRPr="004502B0">
              <w:rPr>
                <w:sz w:val="18"/>
                <w:szCs w:val="18"/>
              </w:rPr>
              <w:t>31.</w:t>
            </w:r>
          </w:p>
        </w:tc>
        <w:tc>
          <w:tcPr>
            <w:tcW w:w="1800" w:type="dxa"/>
            <w:tcBorders>
              <w:top w:val="single" w:sz="12" w:space="0" w:color="auto"/>
              <w:left w:val="nil"/>
              <w:right w:val="nil"/>
            </w:tcBorders>
          </w:tcPr>
          <w:p w14:paraId="0E74F1C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76C2534" w14:textId="77777777" w:rsidR="009709C1" w:rsidRPr="004502B0" w:rsidRDefault="009709C1" w:rsidP="004623AF">
            <w:pPr>
              <w:rPr>
                <w:sz w:val="18"/>
                <w:szCs w:val="18"/>
              </w:rPr>
            </w:pPr>
            <w:r w:rsidRPr="004502B0">
              <w:rPr>
                <w:sz w:val="18"/>
                <w:szCs w:val="18"/>
              </w:rPr>
              <w:t>31.</w:t>
            </w:r>
          </w:p>
        </w:tc>
        <w:tc>
          <w:tcPr>
            <w:tcW w:w="1799" w:type="dxa"/>
            <w:tcBorders>
              <w:top w:val="single" w:sz="12" w:space="0" w:color="auto"/>
              <w:left w:val="nil"/>
              <w:right w:val="nil"/>
            </w:tcBorders>
          </w:tcPr>
          <w:p w14:paraId="4ADC016C"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52F7BA6" w14:textId="77777777" w:rsidR="009709C1" w:rsidRPr="004502B0" w:rsidRDefault="009709C1" w:rsidP="004623AF">
            <w:pPr>
              <w:rPr>
                <w:sz w:val="18"/>
                <w:szCs w:val="18"/>
              </w:rPr>
            </w:pPr>
            <w:r w:rsidRPr="004502B0">
              <w:rPr>
                <w:sz w:val="18"/>
                <w:szCs w:val="18"/>
              </w:rPr>
              <w:t>31.</w:t>
            </w:r>
          </w:p>
        </w:tc>
        <w:tc>
          <w:tcPr>
            <w:tcW w:w="1795" w:type="dxa"/>
            <w:tcBorders>
              <w:top w:val="single" w:sz="12" w:space="0" w:color="auto"/>
              <w:left w:val="nil"/>
              <w:right w:val="nil"/>
            </w:tcBorders>
          </w:tcPr>
          <w:p w14:paraId="39A79354"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6CCBD973" w14:textId="77777777" w:rsidR="009709C1" w:rsidRPr="004502B0" w:rsidRDefault="009709C1" w:rsidP="004623AF">
            <w:pPr>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3620C1C"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43776769" w14:textId="77777777" w:rsidR="009709C1" w:rsidRPr="004502B0" w:rsidRDefault="009709C1" w:rsidP="004623AF">
            <w:pPr>
              <w:rPr>
                <w:sz w:val="18"/>
                <w:szCs w:val="18"/>
              </w:rPr>
            </w:pPr>
          </w:p>
        </w:tc>
      </w:tr>
      <w:tr w:rsidR="009709C1" w14:paraId="7E78FD06" w14:textId="77777777" w:rsidTr="00B2067A">
        <w:trPr>
          <w:trHeight w:val="173"/>
        </w:trPr>
        <w:tc>
          <w:tcPr>
            <w:tcW w:w="1624" w:type="dxa"/>
            <w:vMerge/>
            <w:tcBorders>
              <w:left w:val="single" w:sz="12" w:space="0" w:color="auto"/>
              <w:right w:val="single" w:sz="12" w:space="0" w:color="auto"/>
            </w:tcBorders>
          </w:tcPr>
          <w:p w14:paraId="2D691F1B" w14:textId="77777777" w:rsidR="009709C1" w:rsidRDefault="009709C1" w:rsidP="004623AF"/>
        </w:tc>
        <w:tc>
          <w:tcPr>
            <w:tcW w:w="306" w:type="dxa"/>
            <w:tcBorders>
              <w:top w:val="nil"/>
              <w:left w:val="single" w:sz="12" w:space="0" w:color="auto"/>
              <w:bottom w:val="nil"/>
              <w:right w:val="nil"/>
            </w:tcBorders>
            <w:vAlign w:val="center"/>
          </w:tcPr>
          <w:p w14:paraId="34DB1A0A" w14:textId="77777777" w:rsidR="009709C1" w:rsidRPr="004502B0" w:rsidRDefault="009709C1" w:rsidP="004623AF">
            <w:pPr>
              <w:rPr>
                <w:sz w:val="18"/>
                <w:szCs w:val="18"/>
              </w:rPr>
            </w:pPr>
            <w:r w:rsidRPr="004502B0">
              <w:rPr>
                <w:sz w:val="18"/>
                <w:szCs w:val="18"/>
              </w:rPr>
              <w:t>32.</w:t>
            </w:r>
          </w:p>
        </w:tc>
        <w:tc>
          <w:tcPr>
            <w:tcW w:w="1800" w:type="dxa"/>
            <w:tcBorders>
              <w:left w:val="nil"/>
              <w:right w:val="nil"/>
            </w:tcBorders>
          </w:tcPr>
          <w:p w14:paraId="5482B3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215C88" w14:textId="77777777" w:rsidR="009709C1" w:rsidRPr="004502B0" w:rsidRDefault="009709C1" w:rsidP="004623AF">
            <w:pPr>
              <w:rPr>
                <w:sz w:val="18"/>
                <w:szCs w:val="18"/>
              </w:rPr>
            </w:pPr>
            <w:r w:rsidRPr="004502B0">
              <w:rPr>
                <w:sz w:val="18"/>
                <w:szCs w:val="18"/>
              </w:rPr>
              <w:t>32.</w:t>
            </w:r>
          </w:p>
        </w:tc>
        <w:tc>
          <w:tcPr>
            <w:tcW w:w="1799" w:type="dxa"/>
            <w:tcBorders>
              <w:left w:val="nil"/>
              <w:right w:val="nil"/>
            </w:tcBorders>
          </w:tcPr>
          <w:p w14:paraId="5BE79F4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FD73B44" w14:textId="77777777" w:rsidR="009709C1" w:rsidRPr="004502B0" w:rsidRDefault="009709C1" w:rsidP="004623AF">
            <w:pPr>
              <w:rPr>
                <w:sz w:val="18"/>
                <w:szCs w:val="18"/>
              </w:rPr>
            </w:pPr>
            <w:r w:rsidRPr="004502B0">
              <w:rPr>
                <w:sz w:val="18"/>
                <w:szCs w:val="18"/>
              </w:rPr>
              <w:t>32.</w:t>
            </w:r>
          </w:p>
        </w:tc>
        <w:tc>
          <w:tcPr>
            <w:tcW w:w="1795" w:type="dxa"/>
            <w:tcBorders>
              <w:left w:val="nil"/>
              <w:right w:val="nil"/>
            </w:tcBorders>
          </w:tcPr>
          <w:p w14:paraId="5F0987E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B08257" w14:textId="77777777" w:rsidR="009709C1" w:rsidRPr="004502B0" w:rsidRDefault="009709C1" w:rsidP="004623AF">
            <w:pPr>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0D85050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31E5A3F" w14:textId="77777777" w:rsidR="009709C1" w:rsidRPr="004502B0" w:rsidRDefault="009709C1" w:rsidP="004623AF">
            <w:pPr>
              <w:rPr>
                <w:sz w:val="18"/>
                <w:szCs w:val="18"/>
              </w:rPr>
            </w:pPr>
          </w:p>
        </w:tc>
      </w:tr>
      <w:tr w:rsidR="009709C1" w14:paraId="537D7495" w14:textId="77777777" w:rsidTr="00B2067A">
        <w:trPr>
          <w:trHeight w:val="173"/>
        </w:trPr>
        <w:tc>
          <w:tcPr>
            <w:tcW w:w="1624" w:type="dxa"/>
            <w:vMerge/>
            <w:tcBorders>
              <w:left w:val="single" w:sz="12" w:space="0" w:color="auto"/>
              <w:right w:val="single" w:sz="12" w:space="0" w:color="auto"/>
            </w:tcBorders>
          </w:tcPr>
          <w:p w14:paraId="028FBCBB" w14:textId="77777777" w:rsidR="009709C1" w:rsidRDefault="009709C1" w:rsidP="004623AF"/>
        </w:tc>
        <w:tc>
          <w:tcPr>
            <w:tcW w:w="306" w:type="dxa"/>
            <w:tcBorders>
              <w:top w:val="nil"/>
              <w:left w:val="single" w:sz="12" w:space="0" w:color="auto"/>
              <w:bottom w:val="nil"/>
              <w:right w:val="nil"/>
            </w:tcBorders>
            <w:vAlign w:val="center"/>
          </w:tcPr>
          <w:p w14:paraId="5F47F4A0" w14:textId="77777777" w:rsidR="009709C1" w:rsidRPr="004502B0" w:rsidRDefault="009709C1" w:rsidP="004623AF">
            <w:pPr>
              <w:rPr>
                <w:sz w:val="18"/>
                <w:szCs w:val="18"/>
              </w:rPr>
            </w:pPr>
            <w:r w:rsidRPr="004502B0">
              <w:rPr>
                <w:sz w:val="18"/>
                <w:szCs w:val="18"/>
              </w:rPr>
              <w:t>33.</w:t>
            </w:r>
          </w:p>
        </w:tc>
        <w:tc>
          <w:tcPr>
            <w:tcW w:w="1800" w:type="dxa"/>
            <w:tcBorders>
              <w:left w:val="nil"/>
              <w:right w:val="nil"/>
            </w:tcBorders>
          </w:tcPr>
          <w:p w14:paraId="66807BC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19C0CF" w14:textId="77777777" w:rsidR="009709C1" w:rsidRPr="004502B0" w:rsidRDefault="009709C1" w:rsidP="004623AF">
            <w:pPr>
              <w:rPr>
                <w:sz w:val="18"/>
                <w:szCs w:val="18"/>
              </w:rPr>
            </w:pPr>
            <w:r w:rsidRPr="004502B0">
              <w:rPr>
                <w:sz w:val="18"/>
                <w:szCs w:val="18"/>
              </w:rPr>
              <w:t>33.</w:t>
            </w:r>
          </w:p>
        </w:tc>
        <w:tc>
          <w:tcPr>
            <w:tcW w:w="1799" w:type="dxa"/>
            <w:tcBorders>
              <w:left w:val="nil"/>
              <w:right w:val="nil"/>
            </w:tcBorders>
          </w:tcPr>
          <w:p w14:paraId="7906A98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FA28234" w14:textId="77777777" w:rsidR="009709C1" w:rsidRPr="004502B0" w:rsidRDefault="009709C1" w:rsidP="004623AF">
            <w:pPr>
              <w:rPr>
                <w:sz w:val="18"/>
                <w:szCs w:val="18"/>
              </w:rPr>
            </w:pPr>
            <w:r w:rsidRPr="004502B0">
              <w:rPr>
                <w:sz w:val="18"/>
                <w:szCs w:val="18"/>
              </w:rPr>
              <w:t>33.</w:t>
            </w:r>
          </w:p>
        </w:tc>
        <w:tc>
          <w:tcPr>
            <w:tcW w:w="1795" w:type="dxa"/>
            <w:tcBorders>
              <w:left w:val="nil"/>
              <w:right w:val="nil"/>
            </w:tcBorders>
          </w:tcPr>
          <w:p w14:paraId="6869B69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8DC2ED" w14:textId="77777777" w:rsidR="009709C1" w:rsidRPr="004502B0" w:rsidRDefault="009709C1" w:rsidP="004623AF">
            <w:pPr>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6B7BC74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699C093" w14:textId="77777777" w:rsidR="009709C1" w:rsidRPr="004502B0" w:rsidRDefault="009709C1" w:rsidP="004623AF">
            <w:pPr>
              <w:rPr>
                <w:sz w:val="18"/>
                <w:szCs w:val="18"/>
              </w:rPr>
            </w:pPr>
          </w:p>
        </w:tc>
      </w:tr>
      <w:tr w:rsidR="009709C1" w14:paraId="37991009" w14:textId="77777777" w:rsidTr="00B2067A">
        <w:trPr>
          <w:trHeight w:val="173"/>
        </w:trPr>
        <w:tc>
          <w:tcPr>
            <w:tcW w:w="1624" w:type="dxa"/>
            <w:vMerge/>
            <w:tcBorders>
              <w:left w:val="single" w:sz="12" w:space="0" w:color="auto"/>
              <w:right w:val="single" w:sz="12" w:space="0" w:color="auto"/>
            </w:tcBorders>
          </w:tcPr>
          <w:p w14:paraId="0EEE6647" w14:textId="77777777" w:rsidR="009709C1" w:rsidRDefault="009709C1" w:rsidP="004623AF"/>
        </w:tc>
        <w:tc>
          <w:tcPr>
            <w:tcW w:w="306" w:type="dxa"/>
            <w:tcBorders>
              <w:top w:val="nil"/>
              <w:left w:val="single" w:sz="12" w:space="0" w:color="auto"/>
              <w:bottom w:val="nil"/>
              <w:right w:val="nil"/>
            </w:tcBorders>
            <w:vAlign w:val="center"/>
          </w:tcPr>
          <w:p w14:paraId="6AD665B7" w14:textId="77777777" w:rsidR="009709C1" w:rsidRPr="004502B0" w:rsidRDefault="009709C1" w:rsidP="004623AF">
            <w:pPr>
              <w:rPr>
                <w:sz w:val="18"/>
                <w:szCs w:val="18"/>
              </w:rPr>
            </w:pPr>
            <w:r w:rsidRPr="004502B0">
              <w:rPr>
                <w:sz w:val="18"/>
                <w:szCs w:val="18"/>
              </w:rPr>
              <w:t>34.</w:t>
            </w:r>
          </w:p>
        </w:tc>
        <w:tc>
          <w:tcPr>
            <w:tcW w:w="1800" w:type="dxa"/>
            <w:tcBorders>
              <w:left w:val="nil"/>
              <w:right w:val="nil"/>
            </w:tcBorders>
          </w:tcPr>
          <w:p w14:paraId="3E0918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0F7C64" w14:textId="77777777" w:rsidR="009709C1" w:rsidRPr="004502B0" w:rsidRDefault="009709C1" w:rsidP="004623AF">
            <w:pPr>
              <w:rPr>
                <w:sz w:val="18"/>
                <w:szCs w:val="18"/>
              </w:rPr>
            </w:pPr>
            <w:r w:rsidRPr="004502B0">
              <w:rPr>
                <w:sz w:val="18"/>
                <w:szCs w:val="18"/>
              </w:rPr>
              <w:t>34.</w:t>
            </w:r>
          </w:p>
        </w:tc>
        <w:tc>
          <w:tcPr>
            <w:tcW w:w="1799" w:type="dxa"/>
            <w:tcBorders>
              <w:left w:val="nil"/>
              <w:right w:val="nil"/>
            </w:tcBorders>
          </w:tcPr>
          <w:p w14:paraId="3323FF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00CB66" w14:textId="77777777" w:rsidR="009709C1" w:rsidRPr="004502B0" w:rsidRDefault="009709C1" w:rsidP="004623AF">
            <w:pPr>
              <w:rPr>
                <w:sz w:val="18"/>
                <w:szCs w:val="18"/>
              </w:rPr>
            </w:pPr>
            <w:r w:rsidRPr="004502B0">
              <w:rPr>
                <w:sz w:val="18"/>
                <w:szCs w:val="18"/>
              </w:rPr>
              <w:t>34.</w:t>
            </w:r>
          </w:p>
        </w:tc>
        <w:tc>
          <w:tcPr>
            <w:tcW w:w="1795" w:type="dxa"/>
            <w:tcBorders>
              <w:left w:val="nil"/>
              <w:right w:val="nil"/>
            </w:tcBorders>
          </w:tcPr>
          <w:p w14:paraId="4487B31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ED50B2" w14:textId="77777777" w:rsidR="009709C1" w:rsidRPr="004502B0" w:rsidRDefault="009709C1" w:rsidP="004623AF">
            <w:pPr>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3F3D750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3BEBE58" w14:textId="77777777" w:rsidR="009709C1" w:rsidRPr="004502B0" w:rsidRDefault="009709C1" w:rsidP="004623AF">
            <w:pPr>
              <w:rPr>
                <w:sz w:val="18"/>
                <w:szCs w:val="18"/>
              </w:rPr>
            </w:pPr>
          </w:p>
        </w:tc>
      </w:tr>
      <w:tr w:rsidR="009709C1" w14:paraId="2AB68021" w14:textId="77777777" w:rsidTr="00B2067A">
        <w:trPr>
          <w:trHeight w:val="173"/>
        </w:trPr>
        <w:tc>
          <w:tcPr>
            <w:tcW w:w="1624" w:type="dxa"/>
            <w:vMerge/>
            <w:tcBorders>
              <w:left w:val="single" w:sz="12" w:space="0" w:color="auto"/>
              <w:right w:val="single" w:sz="12" w:space="0" w:color="auto"/>
            </w:tcBorders>
          </w:tcPr>
          <w:p w14:paraId="0608E97D" w14:textId="77777777" w:rsidR="009709C1" w:rsidRDefault="009709C1" w:rsidP="004623AF"/>
        </w:tc>
        <w:tc>
          <w:tcPr>
            <w:tcW w:w="306" w:type="dxa"/>
            <w:tcBorders>
              <w:top w:val="nil"/>
              <w:left w:val="single" w:sz="12" w:space="0" w:color="auto"/>
              <w:bottom w:val="nil"/>
              <w:right w:val="nil"/>
            </w:tcBorders>
            <w:vAlign w:val="center"/>
          </w:tcPr>
          <w:p w14:paraId="1EF20713" w14:textId="77777777" w:rsidR="009709C1" w:rsidRPr="004502B0" w:rsidRDefault="009709C1" w:rsidP="004623AF">
            <w:pPr>
              <w:rPr>
                <w:sz w:val="18"/>
                <w:szCs w:val="18"/>
              </w:rPr>
            </w:pPr>
            <w:r w:rsidRPr="004502B0">
              <w:rPr>
                <w:sz w:val="18"/>
                <w:szCs w:val="18"/>
              </w:rPr>
              <w:t>35.</w:t>
            </w:r>
          </w:p>
        </w:tc>
        <w:tc>
          <w:tcPr>
            <w:tcW w:w="1800" w:type="dxa"/>
            <w:tcBorders>
              <w:left w:val="nil"/>
              <w:right w:val="nil"/>
            </w:tcBorders>
          </w:tcPr>
          <w:p w14:paraId="460633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E905CC" w14:textId="77777777" w:rsidR="009709C1" w:rsidRPr="004502B0" w:rsidRDefault="009709C1" w:rsidP="004623AF">
            <w:pPr>
              <w:rPr>
                <w:sz w:val="18"/>
                <w:szCs w:val="18"/>
              </w:rPr>
            </w:pPr>
            <w:r w:rsidRPr="004502B0">
              <w:rPr>
                <w:sz w:val="18"/>
                <w:szCs w:val="18"/>
              </w:rPr>
              <w:t>35.</w:t>
            </w:r>
          </w:p>
        </w:tc>
        <w:tc>
          <w:tcPr>
            <w:tcW w:w="1799" w:type="dxa"/>
            <w:tcBorders>
              <w:left w:val="nil"/>
              <w:right w:val="nil"/>
            </w:tcBorders>
          </w:tcPr>
          <w:p w14:paraId="649064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2670400" w14:textId="77777777" w:rsidR="009709C1" w:rsidRPr="004502B0" w:rsidRDefault="009709C1" w:rsidP="004623AF">
            <w:pPr>
              <w:rPr>
                <w:sz w:val="18"/>
                <w:szCs w:val="18"/>
              </w:rPr>
            </w:pPr>
            <w:r w:rsidRPr="004502B0">
              <w:rPr>
                <w:sz w:val="18"/>
                <w:szCs w:val="18"/>
              </w:rPr>
              <w:t>35.</w:t>
            </w:r>
          </w:p>
        </w:tc>
        <w:tc>
          <w:tcPr>
            <w:tcW w:w="1795" w:type="dxa"/>
            <w:tcBorders>
              <w:left w:val="nil"/>
              <w:right w:val="nil"/>
            </w:tcBorders>
          </w:tcPr>
          <w:p w14:paraId="1511410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1F878E4" w14:textId="77777777" w:rsidR="009709C1" w:rsidRPr="004502B0" w:rsidRDefault="009709C1" w:rsidP="004623AF">
            <w:pPr>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4442AA6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C8F2620" w14:textId="77777777" w:rsidR="009709C1" w:rsidRPr="004502B0" w:rsidRDefault="009709C1" w:rsidP="004623AF">
            <w:pPr>
              <w:rPr>
                <w:sz w:val="18"/>
                <w:szCs w:val="18"/>
              </w:rPr>
            </w:pPr>
          </w:p>
        </w:tc>
      </w:tr>
      <w:tr w:rsidR="009709C1" w14:paraId="525EBE56" w14:textId="77777777" w:rsidTr="00B2067A">
        <w:trPr>
          <w:trHeight w:val="173"/>
        </w:trPr>
        <w:tc>
          <w:tcPr>
            <w:tcW w:w="1624" w:type="dxa"/>
            <w:vMerge/>
            <w:tcBorders>
              <w:left w:val="single" w:sz="12" w:space="0" w:color="auto"/>
              <w:right w:val="single" w:sz="12" w:space="0" w:color="auto"/>
            </w:tcBorders>
          </w:tcPr>
          <w:p w14:paraId="365E380C" w14:textId="77777777" w:rsidR="009709C1" w:rsidRDefault="009709C1" w:rsidP="004623AF"/>
        </w:tc>
        <w:tc>
          <w:tcPr>
            <w:tcW w:w="306" w:type="dxa"/>
            <w:tcBorders>
              <w:top w:val="nil"/>
              <w:left w:val="single" w:sz="12" w:space="0" w:color="auto"/>
              <w:bottom w:val="nil"/>
              <w:right w:val="nil"/>
            </w:tcBorders>
            <w:vAlign w:val="center"/>
          </w:tcPr>
          <w:p w14:paraId="5798F7D4" w14:textId="77777777" w:rsidR="009709C1" w:rsidRPr="004502B0" w:rsidRDefault="009709C1" w:rsidP="004623AF">
            <w:pPr>
              <w:rPr>
                <w:sz w:val="18"/>
                <w:szCs w:val="18"/>
              </w:rPr>
            </w:pPr>
            <w:r w:rsidRPr="004502B0">
              <w:rPr>
                <w:sz w:val="18"/>
                <w:szCs w:val="18"/>
              </w:rPr>
              <w:t>36.</w:t>
            </w:r>
          </w:p>
        </w:tc>
        <w:tc>
          <w:tcPr>
            <w:tcW w:w="1800" w:type="dxa"/>
            <w:tcBorders>
              <w:left w:val="nil"/>
              <w:right w:val="nil"/>
            </w:tcBorders>
          </w:tcPr>
          <w:p w14:paraId="226867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4BA137" w14:textId="77777777" w:rsidR="009709C1" w:rsidRPr="004502B0" w:rsidRDefault="009709C1" w:rsidP="004623AF">
            <w:pPr>
              <w:rPr>
                <w:sz w:val="18"/>
                <w:szCs w:val="18"/>
              </w:rPr>
            </w:pPr>
            <w:r w:rsidRPr="004502B0">
              <w:rPr>
                <w:sz w:val="18"/>
                <w:szCs w:val="18"/>
              </w:rPr>
              <w:t>36.</w:t>
            </w:r>
          </w:p>
        </w:tc>
        <w:tc>
          <w:tcPr>
            <w:tcW w:w="1799" w:type="dxa"/>
            <w:tcBorders>
              <w:left w:val="nil"/>
              <w:right w:val="nil"/>
            </w:tcBorders>
          </w:tcPr>
          <w:p w14:paraId="627469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AD8F9" w14:textId="77777777" w:rsidR="009709C1" w:rsidRPr="004502B0" w:rsidRDefault="009709C1" w:rsidP="004623AF">
            <w:pPr>
              <w:rPr>
                <w:sz w:val="18"/>
                <w:szCs w:val="18"/>
              </w:rPr>
            </w:pPr>
            <w:r w:rsidRPr="004502B0">
              <w:rPr>
                <w:sz w:val="18"/>
                <w:szCs w:val="18"/>
              </w:rPr>
              <w:t>36.</w:t>
            </w:r>
          </w:p>
        </w:tc>
        <w:tc>
          <w:tcPr>
            <w:tcW w:w="1795" w:type="dxa"/>
            <w:tcBorders>
              <w:left w:val="nil"/>
              <w:right w:val="nil"/>
            </w:tcBorders>
          </w:tcPr>
          <w:p w14:paraId="0062872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E87E18" w14:textId="77777777" w:rsidR="009709C1" w:rsidRPr="004502B0" w:rsidRDefault="009709C1" w:rsidP="004623AF">
            <w:pPr>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183A5A2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1A06C13" w14:textId="77777777" w:rsidR="009709C1" w:rsidRPr="004502B0" w:rsidRDefault="009709C1" w:rsidP="004623AF">
            <w:pPr>
              <w:rPr>
                <w:sz w:val="18"/>
                <w:szCs w:val="18"/>
              </w:rPr>
            </w:pPr>
          </w:p>
        </w:tc>
      </w:tr>
      <w:tr w:rsidR="009709C1" w14:paraId="5C139C02" w14:textId="77777777" w:rsidTr="00B2067A">
        <w:trPr>
          <w:trHeight w:val="173"/>
        </w:trPr>
        <w:tc>
          <w:tcPr>
            <w:tcW w:w="1624" w:type="dxa"/>
            <w:vMerge/>
            <w:tcBorders>
              <w:left w:val="single" w:sz="12" w:space="0" w:color="auto"/>
              <w:right w:val="single" w:sz="12" w:space="0" w:color="auto"/>
            </w:tcBorders>
          </w:tcPr>
          <w:p w14:paraId="17B8D43E" w14:textId="77777777" w:rsidR="009709C1" w:rsidRDefault="009709C1" w:rsidP="004623AF"/>
        </w:tc>
        <w:tc>
          <w:tcPr>
            <w:tcW w:w="306" w:type="dxa"/>
            <w:tcBorders>
              <w:top w:val="nil"/>
              <w:left w:val="single" w:sz="12" w:space="0" w:color="auto"/>
              <w:bottom w:val="nil"/>
              <w:right w:val="nil"/>
            </w:tcBorders>
            <w:vAlign w:val="center"/>
          </w:tcPr>
          <w:p w14:paraId="28B310B0" w14:textId="77777777" w:rsidR="009709C1" w:rsidRPr="004502B0" w:rsidRDefault="009709C1" w:rsidP="004623AF">
            <w:pPr>
              <w:rPr>
                <w:sz w:val="18"/>
                <w:szCs w:val="18"/>
              </w:rPr>
            </w:pPr>
            <w:r w:rsidRPr="004502B0">
              <w:rPr>
                <w:sz w:val="18"/>
                <w:szCs w:val="18"/>
              </w:rPr>
              <w:t>37.</w:t>
            </w:r>
          </w:p>
        </w:tc>
        <w:tc>
          <w:tcPr>
            <w:tcW w:w="1800" w:type="dxa"/>
            <w:tcBorders>
              <w:left w:val="nil"/>
              <w:right w:val="nil"/>
            </w:tcBorders>
          </w:tcPr>
          <w:p w14:paraId="7893F25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C43171" w14:textId="77777777" w:rsidR="009709C1" w:rsidRPr="004502B0" w:rsidRDefault="009709C1" w:rsidP="004623AF">
            <w:pPr>
              <w:rPr>
                <w:sz w:val="18"/>
                <w:szCs w:val="18"/>
              </w:rPr>
            </w:pPr>
            <w:r w:rsidRPr="004502B0">
              <w:rPr>
                <w:sz w:val="18"/>
                <w:szCs w:val="18"/>
              </w:rPr>
              <w:t>37.</w:t>
            </w:r>
          </w:p>
        </w:tc>
        <w:tc>
          <w:tcPr>
            <w:tcW w:w="1799" w:type="dxa"/>
            <w:tcBorders>
              <w:left w:val="nil"/>
              <w:right w:val="nil"/>
            </w:tcBorders>
          </w:tcPr>
          <w:p w14:paraId="27A9AD6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36EB4E5" w14:textId="77777777" w:rsidR="009709C1" w:rsidRPr="004502B0" w:rsidRDefault="009709C1" w:rsidP="004623AF">
            <w:pPr>
              <w:rPr>
                <w:sz w:val="18"/>
                <w:szCs w:val="18"/>
              </w:rPr>
            </w:pPr>
            <w:r w:rsidRPr="004502B0">
              <w:rPr>
                <w:sz w:val="18"/>
                <w:szCs w:val="18"/>
              </w:rPr>
              <w:t>37.</w:t>
            </w:r>
          </w:p>
        </w:tc>
        <w:tc>
          <w:tcPr>
            <w:tcW w:w="1795" w:type="dxa"/>
            <w:tcBorders>
              <w:left w:val="nil"/>
              <w:right w:val="nil"/>
            </w:tcBorders>
          </w:tcPr>
          <w:p w14:paraId="391E728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1DA8B8" w14:textId="77777777" w:rsidR="009709C1" w:rsidRPr="004502B0" w:rsidRDefault="009709C1" w:rsidP="004623AF">
            <w:pPr>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6CDE93B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1D539B5" w14:textId="77777777" w:rsidR="009709C1" w:rsidRPr="004502B0" w:rsidRDefault="009709C1" w:rsidP="004623AF">
            <w:pPr>
              <w:rPr>
                <w:sz w:val="18"/>
                <w:szCs w:val="18"/>
              </w:rPr>
            </w:pPr>
          </w:p>
        </w:tc>
      </w:tr>
      <w:tr w:rsidR="009709C1" w14:paraId="20C6F670" w14:textId="77777777" w:rsidTr="00B2067A">
        <w:trPr>
          <w:trHeight w:val="173"/>
        </w:trPr>
        <w:tc>
          <w:tcPr>
            <w:tcW w:w="1624" w:type="dxa"/>
            <w:vMerge/>
            <w:tcBorders>
              <w:left w:val="single" w:sz="12" w:space="0" w:color="auto"/>
              <w:right w:val="single" w:sz="12" w:space="0" w:color="auto"/>
            </w:tcBorders>
          </w:tcPr>
          <w:p w14:paraId="7754EEF6" w14:textId="77777777" w:rsidR="009709C1" w:rsidRDefault="009709C1" w:rsidP="004623AF"/>
        </w:tc>
        <w:tc>
          <w:tcPr>
            <w:tcW w:w="306" w:type="dxa"/>
            <w:tcBorders>
              <w:top w:val="nil"/>
              <w:left w:val="single" w:sz="12" w:space="0" w:color="auto"/>
              <w:bottom w:val="nil"/>
              <w:right w:val="nil"/>
            </w:tcBorders>
            <w:vAlign w:val="center"/>
          </w:tcPr>
          <w:p w14:paraId="10604556" w14:textId="77777777" w:rsidR="009709C1" w:rsidRPr="004502B0" w:rsidRDefault="009709C1" w:rsidP="004623AF">
            <w:pPr>
              <w:rPr>
                <w:sz w:val="18"/>
                <w:szCs w:val="18"/>
              </w:rPr>
            </w:pPr>
            <w:r w:rsidRPr="004502B0">
              <w:rPr>
                <w:sz w:val="18"/>
                <w:szCs w:val="18"/>
              </w:rPr>
              <w:t>38.</w:t>
            </w:r>
          </w:p>
        </w:tc>
        <w:tc>
          <w:tcPr>
            <w:tcW w:w="1800" w:type="dxa"/>
            <w:tcBorders>
              <w:left w:val="nil"/>
              <w:right w:val="nil"/>
            </w:tcBorders>
          </w:tcPr>
          <w:p w14:paraId="5850B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D73D27" w14:textId="77777777" w:rsidR="009709C1" w:rsidRPr="004502B0" w:rsidRDefault="009709C1" w:rsidP="004623AF">
            <w:pPr>
              <w:rPr>
                <w:sz w:val="18"/>
                <w:szCs w:val="18"/>
              </w:rPr>
            </w:pPr>
            <w:r w:rsidRPr="004502B0">
              <w:rPr>
                <w:sz w:val="18"/>
                <w:szCs w:val="18"/>
              </w:rPr>
              <w:t>38.</w:t>
            </w:r>
          </w:p>
        </w:tc>
        <w:tc>
          <w:tcPr>
            <w:tcW w:w="1799" w:type="dxa"/>
            <w:tcBorders>
              <w:left w:val="nil"/>
              <w:right w:val="nil"/>
            </w:tcBorders>
          </w:tcPr>
          <w:p w14:paraId="1E51D0D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C4BEFD" w14:textId="77777777" w:rsidR="009709C1" w:rsidRPr="004502B0" w:rsidRDefault="009709C1" w:rsidP="004623AF">
            <w:pPr>
              <w:rPr>
                <w:sz w:val="18"/>
                <w:szCs w:val="18"/>
              </w:rPr>
            </w:pPr>
            <w:r w:rsidRPr="004502B0">
              <w:rPr>
                <w:sz w:val="18"/>
                <w:szCs w:val="18"/>
              </w:rPr>
              <w:t>38.</w:t>
            </w:r>
          </w:p>
        </w:tc>
        <w:tc>
          <w:tcPr>
            <w:tcW w:w="1795" w:type="dxa"/>
            <w:tcBorders>
              <w:left w:val="nil"/>
              <w:right w:val="nil"/>
            </w:tcBorders>
          </w:tcPr>
          <w:p w14:paraId="6DDFBA5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FB7710" w14:textId="77777777" w:rsidR="009709C1" w:rsidRPr="004502B0" w:rsidRDefault="009709C1" w:rsidP="004623AF">
            <w:pPr>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5C137F2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301A294" w14:textId="77777777" w:rsidR="009709C1" w:rsidRPr="004502B0" w:rsidRDefault="009709C1" w:rsidP="004623AF">
            <w:pPr>
              <w:rPr>
                <w:sz w:val="18"/>
                <w:szCs w:val="18"/>
              </w:rPr>
            </w:pPr>
          </w:p>
        </w:tc>
      </w:tr>
      <w:tr w:rsidR="009709C1" w14:paraId="7D649EAA" w14:textId="77777777" w:rsidTr="00B2067A">
        <w:trPr>
          <w:trHeight w:val="173"/>
        </w:trPr>
        <w:tc>
          <w:tcPr>
            <w:tcW w:w="1624" w:type="dxa"/>
            <w:vMerge/>
            <w:tcBorders>
              <w:left w:val="single" w:sz="12" w:space="0" w:color="auto"/>
              <w:right w:val="single" w:sz="12" w:space="0" w:color="auto"/>
            </w:tcBorders>
          </w:tcPr>
          <w:p w14:paraId="0BE8E51B" w14:textId="77777777" w:rsidR="009709C1" w:rsidRDefault="009709C1" w:rsidP="004623AF"/>
        </w:tc>
        <w:tc>
          <w:tcPr>
            <w:tcW w:w="306" w:type="dxa"/>
            <w:tcBorders>
              <w:top w:val="nil"/>
              <w:left w:val="single" w:sz="12" w:space="0" w:color="auto"/>
              <w:bottom w:val="nil"/>
              <w:right w:val="nil"/>
            </w:tcBorders>
            <w:vAlign w:val="center"/>
          </w:tcPr>
          <w:p w14:paraId="00A9FC0D" w14:textId="77777777" w:rsidR="009709C1" w:rsidRPr="004502B0" w:rsidRDefault="009709C1" w:rsidP="004623AF">
            <w:pPr>
              <w:rPr>
                <w:sz w:val="18"/>
                <w:szCs w:val="18"/>
              </w:rPr>
            </w:pPr>
            <w:r w:rsidRPr="004502B0">
              <w:rPr>
                <w:sz w:val="18"/>
                <w:szCs w:val="18"/>
              </w:rPr>
              <w:t>39.</w:t>
            </w:r>
          </w:p>
        </w:tc>
        <w:tc>
          <w:tcPr>
            <w:tcW w:w="1800" w:type="dxa"/>
            <w:tcBorders>
              <w:left w:val="nil"/>
              <w:right w:val="nil"/>
            </w:tcBorders>
          </w:tcPr>
          <w:p w14:paraId="14373DE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4E0C07" w14:textId="77777777" w:rsidR="009709C1" w:rsidRPr="004502B0" w:rsidRDefault="009709C1" w:rsidP="004623AF">
            <w:pPr>
              <w:rPr>
                <w:sz w:val="18"/>
                <w:szCs w:val="18"/>
              </w:rPr>
            </w:pPr>
            <w:r w:rsidRPr="004502B0">
              <w:rPr>
                <w:sz w:val="18"/>
                <w:szCs w:val="18"/>
              </w:rPr>
              <w:t>39.</w:t>
            </w:r>
          </w:p>
        </w:tc>
        <w:tc>
          <w:tcPr>
            <w:tcW w:w="1799" w:type="dxa"/>
            <w:tcBorders>
              <w:left w:val="nil"/>
              <w:right w:val="nil"/>
            </w:tcBorders>
          </w:tcPr>
          <w:p w14:paraId="1B3030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2BC2A61" w14:textId="77777777" w:rsidR="009709C1" w:rsidRPr="004502B0" w:rsidRDefault="009709C1" w:rsidP="004623AF">
            <w:pPr>
              <w:rPr>
                <w:sz w:val="18"/>
                <w:szCs w:val="18"/>
              </w:rPr>
            </w:pPr>
            <w:r w:rsidRPr="004502B0">
              <w:rPr>
                <w:sz w:val="18"/>
                <w:szCs w:val="18"/>
              </w:rPr>
              <w:t>39.</w:t>
            </w:r>
          </w:p>
        </w:tc>
        <w:tc>
          <w:tcPr>
            <w:tcW w:w="1795" w:type="dxa"/>
            <w:tcBorders>
              <w:left w:val="nil"/>
              <w:right w:val="nil"/>
            </w:tcBorders>
          </w:tcPr>
          <w:p w14:paraId="27B28B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8FBEC1" w14:textId="77777777" w:rsidR="009709C1" w:rsidRPr="004502B0" w:rsidRDefault="009709C1" w:rsidP="004623AF">
            <w:pPr>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30959A7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65386BB" w14:textId="77777777" w:rsidR="009709C1" w:rsidRPr="004502B0" w:rsidRDefault="009709C1" w:rsidP="004623AF">
            <w:pPr>
              <w:rPr>
                <w:sz w:val="18"/>
                <w:szCs w:val="18"/>
              </w:rPr>
            </w:pPr>
          </w:p>
        </w:tc>
      </w:tr>
      <w:tr w:rsidR="009709C1" w14:paraId="36C59667" w14:textId="77777777" w:rsidTr="00B2067A">
        <w:trPr>
          <w:trHeight w:val="173"/>
        </w:trPr>
        <w:tc>
          <w:tcPr>
            <w:tcW w:w="1624" w:type="dxa"/>
            <w:vMerge/>
            <w:tcBorders>
              <w:left w:val="single" w:sz="12" w:space="0" w:color="auto"/>
              <w:right w:val="single" w:sz="12" w:space="0" w:color="auto"/>
            </w:tcBorders>
          </w:tcPr>
          <w:p w14:paraId="1827E98E" w14:textId="77777777" w:rsidR="009709C1" w:rsidRDefault="009709C1" w:rsidP="004623AF"/>
        </w:tc>
        <w:tc>
          <w:tcPr>
            <w:tcW w:w="306" w:type="dxa"/>
            <w:tcBorders>
              <w:top w:val="nil"/>
              <w:left w:val="single" w:sz="12" w:space="0" w:color="auto"/>
              <w:bottom w:val="nil"/>
              <w:right w:val="nil"/>
            </w:tcBorders>
            <w:vAlign w:val="center"/>
          </w:tcPr>
          <w:p w14:paraId="4E37A18F" w14:textId="77777777" w:rsidR="009709C1" w:rsidRPr="004502B0" w:rsidRDefault="009709C1" w:rsidP="004623AF">
            <w:pPr>
              <w:rPr>
                <w:sz w:val="18"/>
                <w:szCs w:val="18"/>
              </w:rPr>
            </w:pPr>
            <w:r w:rsidRPr="004502B0">
              <w:rPr>
                <w:sz w:val="18"/>
                <w:szCs w:val="18"/>
              </w:rPr>
              <w:t>40.</w:t>
            </w:r>
          </w:p>
        </w:tc>
        <w:tc>
          <w:tcPr>
            <w:tcW w:w="1800" w:type="dxa"/>
            <w:tcBorders>
              <w:left w:val="nil"/>
              <w:right w:val="nil"/>
            </w:tcBorders>
          </w:tcPr>
          <w:p w14:paraId="473DD4E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1D4F40" w14:textId="77777777" w:rsidR="009709C1" w:rsidRPr="004502B0" w:rsidRDefault="009709C1" w:rsidP="004623AF">
            <w:pPr>
              <w:rPr>
                <w:sz w:val="18"/>
                <w:szCs w:val="18"/>
              </w:rPr>
            </w:pPr>
            <w:r w:rsidRPr="004502B0">
              <w:rPr>
                <w:sz w:val="18"/>
                <w:szCs w:val="18"/>
              </w:rPr>
              <w:t>40.</w:t>
            </w:r>
          </w:p>
        </w:tc>
        <w:tc>
          <w:tcPr>
            <w:tcW w:w="1799" w:type="dxa"/>
            <w:tcBorders>
              <w:left w:val="nil"/>
              <w:right w:val="nil"/>
            </w:tcBorders>
          </w:tcPr>
          <w:p w14:paraId="41761F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B53F23" w14:textId="77777777" w:rsidR="009709C1" w:rsidRPr="004502B0" w:rsidRDefault="009709C1" w:rsidP="004623AF">
            <w:pPr>
              <w:rPr>
                <w:sz w:val="18"/>
                <w:szCs w:val="18"/>
              </w:rPr>
            </w:pPr>
            <w:r w:rsidRPr="004502B0">
              <w:rPr>
                <w:sz w:val="18"/>
                <w:szCs w:val="18"/>
              </w:rPr>
              <w:t>40.</w:t>
            </w:r>
          </w:p>
        </w:tc>
        <w:tc>
          <w:tcPr>
            <w:tcW w:w="1795" w:type="dxa"/>
            <w:tcBorders>
              <w:left w:val="nil"/>
              <w:right w:val="nil"/>
            </w:tcBorders>
          </w:tcPr>
          <w:p w14:paraId="23441DF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3DAD0D" w14:textId="77777777" w:rsidR="009709C1" w:rsidRPr="004502B0" w:rsidRDefault="009709C1" w:rsidP="004623AF">
            <w:pPr>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642480EB"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772B639" w14:textId="77777777" w:rsidR="009709C1" w:rsidRPr="004502B0" w:rsidRDefault="009709C1" w:rsidP="004623AF">
            <w:pPr>
              <w:rPr>
                <w:sz w:val="18"/>
                <w:szCs w:val="18"/>
              </w:rPr>
            </w:pPr>
          </w:p>
        </w:tc>
      </w:tr>
      <w:tr w:rsidR="009709C1" w14:paraId="34516F96" w14:textId="77777777" w:rsidTr="00B2067A">
        <w:trPr>
          <w:trHeight w:val="173"/>
        </w:trPr>
        <w:tc>
          <w:tcPr>
            <w:tcW w:w="1624" w:type="dxa"/>
            <w:vMerge/>
            <w:tcBorders>
              <w:left w:val="single" w:sz="12" w:space="0" w:color="auto"/>
              <w:right w:val="single" w:sz="12" w:space="0" w:color="auto"/>
            </w:tcBorders>
          </w:tcPr>
          <w:p w14:paraId="5527C442" w14:textId="77777777" w:rsidR="009709C1" w:rsidRDefault="009709C1" w:rsidP="004623AF"/>
        </w:tc>
        <w:tc>
          <w:tcPr>
            <w:tcW w:w="306" w:type="dxa"/>
            <w:tcBorders>
              <w:top w:val="nil"/>
              <w:left w:val="single" w:sz="12" w:space="0" w:color="auto"/>
              <w:bottom w:val="nil"/>
              <w:right w:val="nil"/>
            </w:tcBorders>
            <w:vAlign w:val="center"/>
          </w:tcPr>
          <w:p w14:paraId="71A105D2" w14:textId="77777777" w:rsidR="009709C1" w:rsidRPr="004502B0" w:rsidRDefault="009709C1" w:rsidP="004623AF">
            <w:pPr>
              <w:rPr>
                <w:sz w:val="18"/>
                <w:szCs w:val="18"/>
              </w:rPr>
            </w:pPr>
            <w:r w:rsidRPr="004502B0">
              <w:rPr>
                <w:sz w:val="18"/>
                <w:szCs w:val="18"/>
              </w:rPr>
              <w:t>41.</w:t>
            </w:r>
          </w:p>
        </w:tc>
        <w:tc>
          <w:tcPr>
            <w:tcW w:w="1800" w:type="dxa"/>
            <w:tcBorders>
              <w:left w:val="nil"/>
              <w:right w:val="nil"/>
            </w:tcBorders>
          </w:tcPr>
          <w:p w14:paraId="49692E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1927DA" w14:textId="77777777" w:rsidR="009709C1" w:rsidRPr="004502B0" w:rsidRDefault="009709C1" w:rsidP="004623AF">
            <w:pPr>
              <w:rPr>
                <w:sz w:val="18"/>
                <w:szCs w:val="18"/>
              </w:rPr>
            </w:pPr>
            <w:r w:rsidRPr="004502B0">
              <w:rPr>
                <w:sz w:val="18"/>
                <w:szCs w:val="18"/>
              </w:rPr>
              <w:t>41.</w:t>
            </w:r>
          </w:p>
        </w:tc>
        <w:tc>
          <w:tcPr>
            <w:tcW w:w="1799" w:type="dxa"/>
            <w:tcBorders>
              <w:left w:val="nil"/>
              <w:right w:val="nil"/>
            </w:tcBorders>
          </w:tcPr>
          <w:p w14:paraId="571AC2B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8ABDABD" w14:textId="77777777" w:rsidR="009709C1" w:rsidRPr="004502B0" w:rsidRDefault="009709C1" w:rsidP="004623AF">
            <w:pPr>
              <w:rPr>
                <w:sz w:val="18"/>
                <w:szCs w:val="18"/>
              </w:rPr>
            </w:pPr>
            <w:r w:rsidRPr="004502B0">
              <w:rPr>
                <w:sz w:val="18"/>
                <w:szCs w:val="18"/>
              </w:rPr>
              <w:t>41.</w:t>
            </w:r>
          </w:p>
        </w:tc>
        <w:tc>
          <w:tcPr>
            <w:tcW w:w="1795" w:type="dxa"/>
            <w:tcBorders>
              <w:left w:val="nil"/>
              <w:right w:val="nil"/>
            </w:tcBorders>
          </w:tcPr>
          <w:p w14:paraId="33F367B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BDEB644" w14:textId="77777777" w:rsidR="009709C1" w:rsidRPr="004502B0" w:rsidRDefault="009709C1" w:rsidP="004623AF">
            <w:pPr>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4A031FE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4EC9D0A" w14:textId="77777777" w:rsidR="009709C1" w:rsidRPr="004502B0" w:rsidRDefault="009709C1" w:rsidP="004623AF">
            <w:pPr>
              <w:rPr>
                <w:sz w:val="18"/>
                <w:szCs w:val="18"/>
              </w:rPr>
            </w:pPr>
          </w:p>
        </w:tc>
      </w:tr>
      <w:tr w:rsidR="009709C1" w14:paraId="7B64825F" w14:textId="77777777" w:rsidTr="00B2067A">
        <w:trPr>
          <w:trHeight w:val="173"/>
        </w:trPr>
        <w:tc>
          <w:tcPr>
            <w:tcW w:w="1624" w:type="dxa"/>
            <w:vMerge/>
            <w:tcBorders>
              <w:left w:val="single" w:sz="12" w:space="0" w:color="auto"/>
              <w:right w:val="single" w:sz="12" w:space="0" w:color="auto"/>
            </w:tcBorders>
          </w:tcPr>
          <w:p w14:paraId="33329726" w14:textId="77777777" w:rsidR="009709C1" w:rsidRDefault="009709C1" w:rsidP="004623AF"/>
        </w:tc>
        <w:tc>
          <w:tcPr>
            <w:tcW w:w="306" w:type="dxa"/>
            <w:tcBorders>
              <w:top w:val="nil"/>
              <w:left w:val="single" w:sz="12" w:space="0" w:color="auto"/>
              <w:bottom w:val="nil"/>
              <w:right w:val="nil"/>
            </w:tcBorders>
            <w:vAlign w:val="center"/>
          </w:tcPr>
          <w:p w14:paraId="36DD557C" w14:textId="77777777" w:rsidR="009709C1" w:rsidRPr="004502B0" w:rsidRDefault="009709C1" w:rsidP="004623AF">
            <w:pPr>
              <w:rPr>
                <w:sz w:val="18"/>
                <w:szCs w:val="18"/>
              </w:rPr>
            </w:pPr>
            <w:r w:rsidRPr="004502B0">
              <w:rPr>
                <w:sz w:val="18"/>
                <w:szCs w:val="18"/>
              </w:rPr>
              <w:t>42.</w:t>
            </w:r>
          </w:p>
        </w:tc>
        <w:tc>
          <w:tcPr>
            <w:tcW w:w="1800" w:type="dxa"/>
            <w:tcBorders>
              <w:left w:val="nil"/>
              <w:right w:val="nil"/>
            </w:tcBorders>
          </w:tcPr>
          <w:p w14:paraId="642557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903C77" w14:textId="77777777" w:rsidR="009709C1" w:rsidRPr="004502B0" w:rsidRDefault="009709C1" w:rsidP="004623AF">
            <w:pPr>
              <w:rPr>
                <w:sz w:val="18"/>
                <w:szCs w:val="18"/>
              </w:rPr>
            </w:pPr>
            <w:r w:rsidRPr="004502B0">
              <w:rPr>
                <w:sz w:val="18"/>
                <w:szCs w:val="18"/>
              </w:rPr>
              <w:t>42.</w:t>
            </w:r>
          </w:p>
        </w:tc>
        <w:tc>
          <w:tcPr>
            <w:tcW w:w="1799" w:type="dxa"/>
            <w:tcBorders>
              <w:left w:val="nil"/>
              <w:right w:val="nil"/>
            </w:tcBorders>
          </w:tcPr>
          <w:p w14:paraId="436C66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A0D6E8" w14:textId="77777777" w:rsidR="009709C1" w:rsidRPr="004502B0" w:rsidRDefault="009709C1" w:rsidP="004623AF">
            <w:pPr>
              <w:rPr>
                <w:sz w:val="18"/>
                <w:szCs w:val="18"/>
              </w:rPr>
            </w:pPr>
            <w:r w:rsidRPr="004502B0">
              <w:rPr>
                <w:sz w:val="18"/>
                <w:szCs w:val="18"/>
              </w:rPr>
              <w:t>42.</w:t>
            </w:r>
          </w:p>
        </w:tc>
        <w:tc>
          <w:tcPr>
            <w:tcW w:w="1795" w:type="dxa"/>
            <w:tcBorders>
              <w:left w:val="nil"/>
              <w:right w:val="nil"/>
            </w:tcBorders>
          </w:tcPr>
          <w:p w14:paraId="25614E3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013AFE" w14:textId="77777777" w:rsidR="009709C1" w:rsidRPr="004502B0" w:rsidRDefault="009709C1" w:rsidP="004623AF">
            <w:pPr>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740D48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D26FA7E" w14:textId="77777777" w:rsidR="009709C1" w:rsidRPr="004502B0" w:rsidRDefault="009709C1" w:rsidP="004623AF">
            <w:pPr>
              <w:rPr>
                <w:sz w:val="18"/>
                <w:szCs w:val="18"/>
              </w:rPr>
            </w:pPr>
          </w:p>
        </w:tc>
      </w:tr>
      <w:tr w:rsidR="009709C1" w14:paraId="1C640CD0" w14:textId="77777777" w:rsidTr="00B2067A">
        <w:trPr>
          <w:trHeight w:val="173"/>
        </w:trPr>
        <w:tc>
          <w:tcPr>
            <w:tcW w:w="1624" w:type="dxa"/>
            <w:vMerge/>
            <w:tcBorders>
              <w:left w:val="single" w:sz="12" w:space="0" w:color="auto"/>
              <w:right w:val="single" w:sz="12" w:space="0" w:color="auto"/>
            </w:tcBorders>
          </w:tcPr>
          <w:p w14:paraId="59EA651B" w14:textId="77777777" w:rsidR="009709C1" w:rsidRDefault="009709C1" w:rsidP="004623AF"/>
        </w:tc>
        <w:tc>
          <w:tcPr>
            <w:tcW w:w="306" w:type="dxa"/>
            <w:tcBorders>
              <w:top w:val="nil"/>
              <w:left w:val="single" w:sz="12" w:space="0" w:color="auto"/>
              <w:bottom w:val="nil"/>
              <w:right w:val="nil"/>
            </w:tcBorders>
            <w:vAlign w:val="center"/>
          </w:tcPr>
          <w:p w14:paraId="10359A8C" w14:textId="77777777" w:rsidR="009709C1" w:rsidRPr="004502B0" w:rsidRDefault="009709C1" w:rsidP="004623AF">
            <w:pPr>
              <w:rPr>
                <w:sz w:val="18"/>
                <w:szCs w:val="18"/>
              </w:rPr>
            </w:pPr>
            <w:r w:rsidRPr="004502B0">
              <w:rPr>
                <w:sz w:val="18"/>
                <w:szCs w:val="18"/>
              </w:rPr>
              <w:t>43.</w:t>
            </w:r>
          </w:p>
        </w:tc>
        <w:tc>
          <w:tcPr>
            <w:tcW w:w="1800" w:type="dxa"/>
            <w:tcBorders>
              <w:left w:val="nil"/>
              <w:right w:val="nil"/>
            </w:tcBorders>
          </w:tcPr>
          <w:p w14:paraId="7376A9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47E587" w14:textId="77777777" w:rsidR="009709C1" w:rsidRPr="004502B0" w:rsidRDefault="009709C1" w:rsidP="004623AF">
            <w:pPr>
              <w:rPr>
                <w:sz w:val="18"/>
                <w:szCs w:val="18"/>
              </w:rPr>
            </w:pPr>
            <w:r w:rsidRPr="004502B0">
              <w:rPr>
                <w:sz w:val="18"/>
                <w:szCs w:val="18"/>
              </w:rPr>
              <w:t>43.</w:t>
            </w:r>
          </w:p>
        </w:tc>
        <w:tc>
          <w:tcPr>
            <w:tcW w:w="1799" w:type="dxa"/>
            <w:tcBorders>
              <w:left w:val="nil"/>
              <w:right w:val="nil"/>
            </w:tcBorders>
          </w:tcPr>
          <w:p w14:paraId="233D277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C1FB547" w14:textId="77777777" w:rsidR="009709C1" w:rsidRPr="004502B0" w:rsidRDefault="009709C1" w:rsidP="004623AF">
            <w:pPr>
              <w:rPr>
                <w:sz w:val="18"/>
                <w:szCs w:val="18"/>
              </w:rPr>
            </w:pPr>
            <w:r w:rsidRPr="004502B0">
              <w:rPr>
                <w:sz w:val="18"/>
                <w:szCs w:val="18"/>
              </w:rPr>
              <w:t>43.</w:t>
            </w:r>
          </w:p>
        </w:tc>
        <w:tc>
          <w:tcPr>
            <w:tcW w:w="1795" w:type="dxa"/>
            <w:tcBorders>
              <w:left w:val="nil"/>
              <w:right w:val="nil"/>
            </w:tcBorders>
          </w:tcPr>
          <w:p w14:paraId="677A55B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B36F6C4" w14:textId="77777777" w:rsidR="009709C1" w:rsidRPr="004502B0" w:rsidRDefault="009709C1" w:rsidP="004623AF">
            <w:pPr>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66A59A4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A1BED1B" w14:textId="77777777" w:rsidR="009709C1" w:rsidRPr="004502B0" w:rsidRDefault="009709C1" w:rsidP="004623AF">
            <w:pPr>
              <w:rPr>
                <w:sz w:val="18"/>
                <w:szCs w:val="18"/>
              </w:rPr>
            </w:pPr>
          </w:p>
        </w:tc>
      </w:tr>
      <w:tr w:rsidR="009709C1" w14:paraId="08EADC4F" w14:textId="77777777" w:rsidTr="00B2067A">
        <w:trPr>
          <w:trHeight w:val="173"/>
        </w:trPr>
        <w:tc>
          <w:tcPr>
            <w:tcW w:w="1624" w:type="dxa"/>
            <w:vMerge/>
            <w:tcBorders>
              <w:left w:val="single" w:sz="12" w:space="0" w:color="auto"/>
              <w:right w:val="single" w:sz="12" w:space="0" w:color="auto"/>
            </w:tcBorders>
          </w:tcPr>
          <w:p w14:paraId="454C3F89" w14:textId="77777777" w:rsidR="009709C1" w:rsidRDefault="009709C1" w:rsidP="004623AF"/>
        </w:tc>
        <w:tc>
          <w:tcPr>
            <w:tcW w:w="306" w:type="dxa"/>
            <w:tcBorders>
              <w:top w:val="nil"/>
              <w:left w:val="single" w:sz="12" w:space="0" w:color="auto"/>
              <w:bottom w:val="nil"/>
              <w:right w:val="nil"/>
            </w:tcBorders>
            <w:vAlign w:val="center"/>
          </w:tcPr>
          <w:p w14:paraId="192E388C" w14:textId="77777777" w:rsidR="009709C1" w:rsidRPr="004502B0" w:rsidRDefault="009709C1" w:rsidP="004623AF">
            <w:pPr>
              <w:rPr>
                <w:sz w:val="18"/>
                <w:szCs w:val="18"/>
              </w:rPr>
            </w:pPr>
            <w:r w:rsidRPr="004502B0">
              <w:rPr>
                <w:sz w:val="18"/>
                <w:szCs w:val="18"/>
              </w:rPr>
              <w:t>44.</w:t>
            </w:r>
          </w:p>
        </w:tc>
        <w:tc>
          <w:tcPr>
            <w:tcW w:w="1800" w:type="dxa"/>
            <w:tcBorders>
              <w:left w:val="nil"/>
              <w:right w:val="nil"/>
            </w:tcBorders>
          </w:tcPr>
          <w:p w14:paraId="1D3C1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5EAFEF7" w14:textId="77777777" w:rsidR="009709C1" w:rsidRPr="004502B0" w:rsidRDefault="009709C1" w:rsidP="004623AF">
            <w:pPr>
              <w:rPr>
                <w:sz w:val="18"/>
                <w:szCs w:val="18"/>
              </w:rPr>
            </w:pPr>
            <w:r w:rsidRPr="004502B0">
              <w:rPr>
                <w:sz w:val="18"/>
                <w:szCs w:val="18"/>
              </w:rPr>
              <w:t>44.</w:t>
            </w:r>
          </w:p>
        </w:tc>
        <w:tc>
          <w:tcPr>
            <w:tcW w:w="1799" w:type="dxa"/>
            <w:tcBorders>
              <w:left w:val="nil"/>
              <w:right w:val="nil"/>
            </w:tcBorders>
          </w:tcPr>
          <w:p w14:paraId="434402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30DA3A7" w14:textId="77777777" w:rsidR="009709C1" w:rsidRPr="004502B0" w:rsidRDefault="009709C1" w:rsidP="004623AF">
            <w:pPr>
              <w:rPr>
                <w:sz w:val="18"/>
                <w:szCs w:val="18"/>
              </w:rPr>
            </w:pPr>
            <w:r w:rsidRPr="004502B0">
              <w:rPr>
                <w:sz w:val="18"/>
                <w:szCs w:val="18"/>
              </w:rPr>
              <w:t>44.</w:t>
            </w:r>
          </w:p>
        </w:tc>
        <w:tc>
          <w:tcPr>
            <w:tcW w:w="1795" w:type="dxa"/>
            <w:tcBorders>
              <w:left w:val="nil"/>
              <w:right w:val="nil"/>
            </w:tcBorders>
          </w:tcPr>
          <w:p w14:paraId="5D4BF5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15A29D" w14:textId="77777777" w:rsidR="009709C1" w:rsidRPr="004502B0" w:rsidRDefault="009709C1" w:rsidP="004623AF">
            <w:pPr>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70C319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9D70515" w14:textId="77777777" w:rsidR="009709C1" w:rsidRPr="004502B0" w:rsidRDefault="009709C1" w:rsidP="004623AF">
            <w:pPr>
              <w:rPr>
                <w:sz w:val="18"/>
                <w:szCs w:val="18"/>
              </w:rPr>
            </w:pPr>
          </w:p>
        </w:tc>
      </w:tr>
      <w:tr w:rsidR="009709C1" w14:paraId="1920CCFB" w14:textId="77777777" w:rsidTr="00B2067A">
        <w:trPr>
          <w:trHeight w:val="173"/>
        </w:trPr>
        <w:tc>
          <w:tcPr>
            <w:tcW w:w="1624" w:type="dxa"/>
            <w:vMerge/>
            <w:tcBorders>
              <w:left w:val="single" w:sz="12" w:space="0" w:color="auto"/>
              <w:right w:val="single" w:sz="12" w:space="0" w:color="auto"/>
            </w:tcBorders>
          </w:tcPr>
          <w:p w14:paraId="351288D5" w14:textId="77777777" w:rsidR="009709C1" w:rsidRDefault="009709C1" w:rsidP="004623AF"/>
        </w:tc>
        <w:tc>
          <w:tcPr>
            <w:tcW w:w="306" w:type="dxa"/>
            <w:tcBorders>
              <w:top w:val="nil"/>
              <w:left w:val="single" w:sz="12" w:space="0" w:color="auto"/>
              <w:bottom w:val="nil"/>
              <w:right w:val="nil"/>
            </w:tcBorders>
            <w:vAlign w:val="center"/>
          </w:tcPr>
          <w:p w14:paraId="23182DD2" w14:textId="77777777" w:rsidR="009709C1" w:rsidRPr="004502B0" w:rsidRDefault="009709C1" w:rsidP="004623AF">
            <w:pPr>
              <w:rPr>
                <w:sz w:val="18"/>
                <w:szCs w:val="18"/>
              </w:rPr>
            </w:pPr>
            <w:r w:rsidRPr="004502B0">
              <w:rPr>
                <w:sz w:val="18"/>
                <w:szCs w:val="18"/>
              </w:rPr>
              <w:t>45.</w:t>
            </w:r>
          </w:p>
        </w:tc>
        <w:tc>
          <w:tcPr>
            <w:tcW w:w="1800" w:type="dxa"/>
            <w:tcBorders>
              <w:left w:val="nil"/>
              <w:right w:val="nil"/>
            </w:tcBorders>
          </w:tcPr>
          <w:p w14:paraId="71A28DF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2DB4F9" w14:textId="77777777" w:rsidR="009709C1" w:rsidRPr="004502B0" w:rsidRDefault="009709C1" w:rsidP="004623AF">
            <w:pPr>
              <w:rPr>
                <w:sz w:val="18"/>
                <w:szCs w:val="18"/>
              </w:rPr>
            </w:pPr>
            <w:r w:rsidRPr="004502B0">
              <w:rPr>
                <w:sz w:val="18"/>
                <w:szCs w:val="18"/>
              </w:rPr>
              <w:t>45.</w:t>
            </w:r>
          </w:p>
        </w:tc>
        <w:tc>
          <w:tcPr>
            <w:tcW w:w="1799" w:type="dxa"/>
            <w:tcBorders>
              <w:left w:val="nil"/>
              <w:right w:val="nil"/>
            </w:tcBorders>
          </w:tcPr>
          <w:p w14:paraId="68845F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4C5C3D" w14:textId="77777777" w:rsidR="009709C1" w:rsidRPr="004502B0" w:rsidRDefault="009709C1" w:rsidP="004623AF">
            <w:pPr>
              <w:rPr>
                <w:sz w:val="18"/>
                <w:szCs w:val="18"/>
              </w:rPr>
            </w:pPr>
            <w:r w:rsidRPr="004502B0">
              <w:rPr>
                <w:sz w:val="18"/>
                <w:szCs w:val="18"/>
              </w:rPr>
              <w:t>45.</w:t>
            </w:r>
          </w:p>
        </w:tc>
        <w:tc>
          <w:tcPr>
            <w:tcW w:w="1795" w:type="dxa"/>
            <w:tcBorders>
              <w:left w:val="nil"/>
              <w:right w:val="nil"/>
            </w:tcBorders>
          </w:tcPr>
          <w:p w14:paraId="417B72F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F74427" w14:textId="77777777" w:rsidR="009709C1" w:rsidRPr="004502B0" w:rsidRDefault="009709C1" w:rsidP="004623AF">
            <w:pPr>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23FE69C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22BE5EE" w14:textId="77777777" w:rsidR="009709C1" w:rsidRPr="004502B0" w:rsidRDefault="009709C1" w:rsidP="004623AF">
            <w:pPr>
              <w:rPr>
                <w:sz w:val="18"/>
                <w:szCs w:val="18"/>
              </w:rPr>
            </w:pPr>
          </w:p>
        </w:tc>
      </w:tr>
      <w:tr w:rsidR="009709C1" w14:paraId="0CDDF7F3" w14:textId="77777777" w:rsidTr="00B2067A">
        <w:trPr>
          <w:trHeight w:val="173"/>
        </w:trPr>
        <w:tc>
          <w:tcPr>
            <w:tcW w:w="1624" w:type="dxa"/>
            <w:vMerge/>
            <w:tcBorders>
              <w:left w:val="single" w:sz="12" w:space="0" w:color="auto"/>
              <w:right w:val="single" w:sz="12" w:space="0" w:color="auto"/>
            </w:tcBorders>
          </w:tcPr>
          <w:p w14:paraId="1A6473DB" w14:textId="77777777" w:rsidR="009709C1" w:rsidRDefault="009709C1" w:rsidP="004623AF"/>
        </w:tc>
        <w:tc>
          <w:tcPr>
            <w:tcW w:w="306" w:type="dxa"/>
            <w:tcBorders>
              <w:top w:val="nil"/>
              <w:left w:val="single" w:sz="12" w:space="0" w:color="auto"/>
              <w:bottom w:val="nil"/>
              <w:right w:val="nil"/>
            </w:tcBorders>
            <w:vAlign w:val="center"/>
          </w:tcPr>
          <w:p w14:paraId="1ABD54A7" w14:textId="77777777" w:rsidR="009709C1" w:rsidRPr="004502B0" w:rsidRDefault="009709C1" w:rsidP="004623AF">
            <w:pPr>
              <w:rPr>
                <w:sz w:val="18"/>
                <w:szCs w:val="18"/>
              </w:rPr>
            </w:pPr>
            <w:r w:rsidRPr="004502B0">
              <w:rPr>
                <w:sz w:val="18"/>
                <w:szCs w:val="18"/>
              </w:rPr>
              <w:t>46.</w:t>
            </w:r>
          </w:p>
        </w:tc>
        <w:tc>
          <w:tcPr>
            <w:tcW w:w="1800" w:type="dxa"/>
            <w:tcBorders>
              <w:left w:val="nil"/>
              <w:right w:val="nil"/>
            </w:tcBorders>
          </w:tcPr>
          <w:p w14:paraId="6C6558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F0765F" w14:textId="77777777" w:rsidR="009709C1" w:rsidRPr="004502B0" w:rsidRDefault="009709C1" w:rsidP="004623AF">
            <w:pPr>
              <w:rPr>
                <w:sz w:val="18"/>
                <w:szCs w:val="18"/>
              </w:rPr>
            </w:pPr>
            <w:r w:rsidRPr="004502B0">
              <w:rPr>
                <w:sz w:val="18"/>
                <w:szCs w:val="18"/>
              </w:rPr>
              <w:t>46.</w:t>
            </w:r>
          </w:p>
        </w:tc>
        <w:tc>
          <w:tcPr>
            <w:tcW w:w="1799" w:type="dxa"/>
            <w:tcBorders>
              <w:left w:val="nil"/>
              <w:right w:val="nil"/>
            </w:tcBorders>
          </w:tcPr>
          <w:p w14:paraId="51F9C71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57C07A" w14:textId="77777777" w:rsidR="009709C1" w:rsidRPr="004502B0" w:rsidRDefault="009709C1" w:rsidP="004623AF">
            <w:pPr>
              <w:rPr>
                <w:sz w:val="18"/>
                <w:szCs w:val="18"/>
              </w:rPr>
            </w:pPr>
            <w:r w:rsidRPr="004502B0">
              <w:rPr>
                <w:sz w:val="18"/>
                <w:szCs w:val="18"/>
              </w:rPr>
              <w:t>46.</w:t>
            </w:r>
          </w:p>
        </w:tc>
        <w:tc>
          <w:tcPr>
            <w:tcW w:w="1795" w:type="dxa"/>
            <w:tcBorders>
              <w:left w:val="nil"/>
              <w:right w:val="nil"/>
            </w:tcBorders>
          </w:tcPr>
          <w:p w14:paraId="1F80039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D1616F7" w14:textId="77777777" w:rsidR="009709C1" w:rsidRPr="004502B0" w:rsidRDefault="009709C1" w:rsidP="004623AF">
            <w:pPr>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237BBF2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D61D2B9" w14:textId="77777777" w:rsidR="009709C1" w:rsidRPr="004502B0" w:rsidRDefault="009709C1" w:rsidP="004623AF">
            <w:pPr>
              <w:rPr>
                <w:sz w:val="18"/>
                <w:szCs w:val="18"/>
              </w:rPr>
            </w:pPr>
          </w:p>
        </w:tc>
      </w:tr>
      <w:tr w:rsidR="009709C1" w14:paraId="7297F5F7" w14:textId="77777777" w:rsidTr="00B2067A">
        <w:trPr>
          <w:trHeight w:val="173"/>
        </w:trPr>
        <w:tc>
          <w:tcPr>
            <w:tcW w:w="1624" w:type="dxa"/>
            <w:vMerge/>
            <w:tcBorders>
              <w:left w:val="single" w:sz="12" w:space="0" w:color="auto"/>
              <w:right w:val="single" w:sz="12" w:space="0" w:color="auto"/>
            </w:tcBorders>
          </w:tcPr>
          <w:p w14:paraId="3A7DD89B" w14:textId="77777777" w:rsidR="009709C1" w:rsidRDefault="009709C1" w:rsidP="004623AF"/>
        </w:tc>
        <w:tc>
          <w:tcPr>
            <w:tcW w:w="306" w:type="dxa"/>
            <w:tcBorders>
              <w:top w:val="nil"/>
              <w:left w:val="single" w:sz="12" w:space="0" w:color="auto"/>
              <w:bottom w:val="nil"/>
              <w:right w:val="nil"/>
            </w:tcBorders>
            <w:vAlign w:val="center"/>
          </w:tcPr>
          <w:p w14:paraId="08EB760C" w14:textId="77777777" w:rsidR="009709C1" w:rsidRPr="004502B0" w:rsidRDefault="009709C1" w:rsidP="004623AF">
            <w:pPr>
              <w:rPr>
                <w:sz w:val="18"/>
                <w:szCs w:val="18"/>
              </w:rPr>
            </w:pPr>
            <w:r w:rsidRPr="004502B0">
              <w:rPr>
                <w:sz w:val="18"/>
                <w:szCs w:val="18"/>
              </w:rPr>
              <w:t>47.</w:t>
            </w:r>
          </w:p>
        </w:tc>
        <w:tc>
          <w:tcPr>
            <w:tcW w:w="1800" w:type="dxa"/>
            <w:tcBorders>
              <w:left w:val="nil"/>
              <w:right w:val="nil"/>
            </w:tcBorders>
          </w:tcPr>
          <w:p w14:paraId="4C1C65A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8739EF6" w14:textId="77777777" w:rsidR="009709C1" w:rsidRPr="004502B0" w:rsidRDefault="009709C1" w:rsidP="004623AF">
            <w:pPr>
              <w:rPr>
                <w:sz w:val="18"/>
                <w:szCs w:val="18"/>
              </w:rPr>
            </w:pPr>
            <w:r w:rsidRPr="004502B0">
              <w:rPr>
                <w:sz w:val="18"/>
                <w:szCs w:val="18"/>
              </w:rPr>
              <w:t>47.</w:t>
            </w:r>
          </w:p>
        </w:tc>
        <w:tc>
          <w:tcPr>
            <w:tcW w:w="1799" w:type="dxa"/>
            <w:tcBorders>
              <w:left w:val="nil"/>
              <w:bottom w:val="single" w:sz="6" w:space="0" w:color="auto"/>
              <w:right w:val="nil"/>
            </w:tcBorders>
          </w:tcPr>
          <w:p w14:paraId="06A63C8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26CD5F2" w14:textId="77777777" w:rsidR="009709C1" w:rsidRPr="004502B0" w:rsidRDefault="009709C1" w:rsidP="004623AF">
            <w:pPr>
              <w:rPr>
                <w:sz w:val="18"/>
                <w:szCs w:val="18"/>
              </w:rPr>
            </w:pPr>
            <w:r w:rsidRPr="004502B0">
              <w:rPr>
                <w:sz w:val="18"/>
                <w:szCs w:val="18"/>
              </w:rPr>
              <w:t>47.</w:t>
            </w:r>
          </w:p>
        </w:tc>
        <w:tc>
          <w:tcPr>
            <w:tcW w:w="1795" w:type="dxa"/>
            <w:tcBorders>
              <w:left w:val="nil"/>
              <w:right w:val="nil"/>
            </w:tcBorders>
          </w:tcPr>
          <w:p w14:paraId="145862A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CD9449" w14:textId="77777777" w:rsidR="009709C1" w:rsidRPr="004502B0" w:rsidRDefault="009709C1" w:rsidP="004623AF">
            <w:pPr>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72BE726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F380156" w14:textId="77777777" w:rsidR="009709C1" w:rsidRPr="004502B0" w:rsidRDefault="009709C1" w:rsidP="004623AF">
            <w:pPr>
              <w:rPr>
                <w:sz w:val="18"/>
                <w:szCs w:val="18"/>
              </w:rPr>
            </w:pPr>
          </w:p>
        </w:tc>
      </w:tr>
      <w:tr w:rsidR="009709C1" w14:paraId="05CBDCDF" w14:textId="77777777" w:rsidTr="00B2067A">
        <w:trPr>
          <w:trHeight w:val="173"/>
        </w:trPr>
        <w:tc>
          <w:tcPr>
            <w:tcW w:w="1624" w:type="dxa"/>
            <w:vMerge/>
            <w:tcBorders>
              <w:left w:val="single" w:sz="12" w:space="0" w:color="auto"/>
              <w:right w:val="single" w:sz="12" w:space="0" w:color="auto"/>
            </w:tcBorders>
          </w:tcPr>
          <w:p w14:paraId="4AC3E7A3" w14:textId="77777777" w:rsidR="009709C1" w:rsidRDefault="009709C1" w:rsidP="004623AF"/>
        </w:tc>
        <w:tc>
          <w:tcPr>
            <w:tcW w:w="306" w:type="dxa"/>
            <w:tcBorders>
              <w:top w:val="nil"/>
              <w:left w:val="single" w:sz="12" w:space="0" w:color="auto"/>
              <w:bottom w:val="nil"/>
              <w:right w:val="nil"/>
            </w:tcBorders>
            <w:vAlign w:val="center"/>
          </w:tcPr>
          <w:p w14:paraId="589A2910" w14:textId="77777777" w:rsidR="009709C1" w:rsidRPr="004502B0" w:rsidRDefault="009709C1" w:rsidP="004623AF">
            <w:pPr>
              <w:rPr>
                <w:sz w:val="18"/>
                <w:szCs w:val="18"/>
              </w:rPr>
            </w:pPr>
            <w:r w:rsidRPr="004502B0">
              <w:rPr>
                <w:sz w:val="18"/>
                <w:szCs w:val="18"/>
              </w:rPr>
              <w:t>48.</w:t>
            </w:r>
          </w:p>
        </w:tc>
        <w:tc>
          <w:tcPr>
            <w:tcW w:w="1800" w:type="dxa"/>
            <w:tcBorders>
              <w:left w:val="nil"/>
              <w:right w:val="nil"/>
            </w:tcBorders>
          </w:tcPr>
          <w:p w14:paraId="2D26244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4A8CFD" w14:textId="77777777" w:rsidR="009709C1" w:rsidRPr="004502B0" w:rsidRDefault="009709C1" w:rsidP="004623AF">
            <w:pPr>
              <w:rPr>
                <w:sz w:val="18"/>
                <w:szCs w:val="18"/>
              </w:rPr>
            </w:pPr>
            <w:r w:rsidRPr="004502B0">
              <w:rPr>
                <w:sz w:val="18"/>
                <w:szCs w:val="18"/>
              </w:rPr>
              <w:t>48.</w:t>
            </w:r>
          </w:p>
        </w:tc>
        <w:tc>
          <w:tcPr>
            <w:tcW w:w="1799" w:type="dxa"/>
            <w:tcBorders>
              <w:left w:val="nil"/>
              <w:right w:val="nil"/>
            </w:tcBorders>
          </w:tcPr>
          <w:p w14:paraId="660F8D8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B5D9D8" w14:textId="77777777" w:rsidR="009709C1" w:rsidRPr="004502B0" w:rsidRDefault="009709C1" w:rsidP="004623AF">
            <w:pPr>
              <w:rPr>
                <w:sz w:val="18"/>
                <w:szCs w:val="18"/>
              </w:rPr>
            </w:pPr>
            <w:r w:rsidRPr="004502B0">
              <w:rPr>
                <w:sz w:val="18"/>
                <w:szCs w:val="18"/>
              </w:rPr>
              <w:t>48.</w:t>
            </w:r>
          </w:p>
        </w:tc>
        <w:tc>
          <w:tcPr>
            <w:tcW w:w="1795" w:type="dxa"/>
            <w:tcBorders>
              <w:left w:val="nil"/>
              <w:right w:val="nil"/>
            </w:tcBorders>
          </w:tcPr>
          <w:p w14:paraId="447337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319393B" w14:textId="77777777" w:rsidR="009709C1" w:rsidRPr="004502B0" w:rsidRDefault="009709C1" w:rsidP="004623AF">
            <w:pPr>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49B54B8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B1F2B45" w14:textId="77777777" w:rsidR="009709C1" w:rsidRPr="004502B0" w:rsidRDefault="009709C1" w:rsidP="004623AF">
            <w:pPr>
              <w:rPr>
                <w:sz w:val="18"/>
                <w:szCs w:val="18"/>
              </w:rPr>
            </w:pPr>
          </w:p>
        </w:tc>
      </w:tr>
      <w:tr w:rsidR="009709C1" w14:paraId="2E76A750" w14:textId="77777777" w:rsidTr="00B2067A">
        <w:trPr>
          <w:trHeight w:val="173"/>
        </w:trPr>
        <w:tc>
          <w:tcPr>
            <w:tcW w:w="1624" w:type="dxa"/>
            <w:vMerge/>
            <w:tcBorders>
              <w:left w:val="single" w:sz="12" w:space="0" w:color="auto"/>
              <w:right w:val="single" w:sz="12" w:space="0" w:color="auto"/>
            </w:tcBorders>
          </w:tcPr>
          <w:p w14:paraId="78E51294" w14:textId="77777777" w:rsidR="009709C1" w:rsidRDefault="009709C1" w:rsidP="004623AF"/>
        </w:tc>
        <w:tc>
          <w:tcPr>
            <w:tcW w:w="306" w:type="dxa"/>
            <w:tcBorders>
              <w:top w:val="nil"/>
              <w:left w:val="single" w:sz="12" w:space="0" w:color="auto"/>
              <w:bottom w:val="nil"/>
              <w:right w:val="nil"/>
            </w:tcBorders>
            <w:vAlign w:val="center"/>
          </w:tcPr>
          <w:p w14:paraId="0706A11E" w14:textId="77777777" w:rsidR="009709C1" w:rsidRPr="004502B0" w:rsidRDefault="009709C1" w:rsidP="004623AF">
            <w:pPr>
              <w:rPr>
                <w:sz w:val="18"/>
                <w:szCs w:val="18"/>
              </w:rPr>
            </w:pPr>
            <w:r w:rsidRPr="004502B0">
              <w:rPr>
                <w:sz w:val="18"/>
                <w:szCs w:val="18"/>
              </w:rPr>
              <w:t>49.</w:t>
            </w:r>
          </w:p>
        </w:tc>
        <w:tc>
          <w:tcPr>
            <w:tcW w:w="1800" w:type="dxa"/>
            <w:tcBorders>
              <w:left w:val="nil"/>
              <w:right w:val="nil"/>
            </w:tcBorders>
          </w:tcPr>
          <w:p w14:paraId="245FBE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816ADAF" w14:textId="77777777" w:rsidR="009709C1" w:rsidRPr="004502B0" w:rsidRDefault="009709C1" w:rsidP="004623AF">
            <w:pPr>
              <w:rPr>
                <w:sz w:val="18"/>
                <w:szCs w:val="18"/>
              </w:rPr>
            </w:pPr>
            <w:r w:rsidRPr="004502B0">
              <w:rPr>
                <w:sz w:val="18"/>
                <w:szCs w:val="18"/>
              </w:rPr>
              <w:t>49.</w:t>
            </w:r>
          </w:p>
        </w:tc>
        <w:tc>
          <w:tcPr>
            <w:tcW w:w="1799" w:type="dxa"/>
            <w:tcBorders>
              <w:left w:val="nil"/>
              <w:right w:val="nil"/>
            </w:tcBorders>
          </w:tcPr>
          <w:p w14:paraId="6911D96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CCD5107" w14:textId="77777777" w:rsidR="009709C1" w:rsidRPr="004502B0" w:rsidRDefault="009709C1" w:rsidP="004623AF">
            <w:pPr>
              <w:rPr>
                <w:sz w:val="18"/>
                <w:szCs w:val="18"/>
              </w:rPr>
            </w:pPr>
            <w:r w:rsidRPr="004502B0">
              <w:rPr>
                <w:sz w:val="18"/>
                <w:szCs w:val="18"/>
              </w:rPr>
              <w:t>49.</w:t>
            </w:r>
          </w:p>
        </w:tc>
        <w:tc>
          <w:tcPr>
            <w:tcW w:w="1795" w:type="dxa"/>
            <w:tcBorders>
              <w:left w:val="nil"/>
              <w:right w:val="nil"/>
            </w:tcBorders>
          </w:tcPr>
          <w:p w14:paraId="1BAA5DE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1E0163D" w14:textId="77777777" w:rsidR="009709C1" w:rsidRPr="004502B0" w:rsidRDefault="009709C1" w:rsidP="004623AF">
            <w:pPr>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CC2276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F6DB2F0" w14:textId="77777777" w:rsidR="009709C1" w:rsidRPr="004502B0" w:rsidRDefault="009709C1" w:rsidP="004623AF">
            <w:pPr>
              <w:rPr>
                <w:sz w:val="18"/>
                <w:szCs w:val="18"/>
              </w:rPr>
            </w:pPr>
          </w:p>
        </w:tc>
      </w:tr>
      <w:tr w:rsidR="009709C1" w14:paraId="7A15F086" w14:textId="77777777" w:rsidTr="00B2067A">
        <w:trPr>
          <w:trHeight w:val="173"/>
        </w:trPr>
        <w:tc>
          <w:tcPr>
            <w:tcW w:w="1624" w:type="dxa"/>
            <w:vMerge/>
            <w:tcBorders>
              <w:left w:val="single" w:sz="12" w:space="0" w:color="auto"/>
              <w:bottom w:val="nil"/>
              <w:right w:val="single" w:sz="12" w:space="0" w:color="auto"/>
            </w:tcBorders>
          </w:tcPr>
          <w:p w14:paraId="18FD60F0" w14:textId="77777777" w:rsidR="009709C1" w:rsidRDefault="009709C1" w:rsidP="004623AF"/>
        </w:tc>
        <w:tc>
          <w:tcPr>
            <w:tcW w:w="306" w:type="dxa"/>
            <w:tcBorders>
              <w:top w:val="nil"/>
              <w:left w:val="single" w:sz="12" w:space="0" w:color="auto"/>
              <w:bottom w:val="nil"/>
              <w:right w:val="nil"/>
            </w:tcBorders>
            <w:vAlign w:val="center"/>
          </w:tcPr>
          <w:p w14:paraId="4B7C857E" w14:textId="77777777" w:rsidR="009709C1" w:rsidRPr="004502B0" w:rsidRDefault="009709C1" w:rsidP="004623AF">
            <w:pPr>
              <w:rPr>
                <w:sz w:val="18"/>
                <w:szCs w:val="18"/>
              </w:rPr>
            </w:pPr>
            <w:r w:rsidRPr="004502B0">
              <w:rPr>
                <w:sz w:val="18"/>
                <w:szCs w:val="18"/>
              </w:rPr>
              <w:t>50.</w:t>
            </w:r>
          </w:p>
        </w:tc>
        <w:tc>
          <w:tcPr>
            <w:tcW w:w="1800" w:type="dxa"/>
            <w:tcBorders>
              <w:left w:val="nil"/>
              <w:right w:val="nil"/>
            </w:tcBorders>
          </w:tcPr>
          <w:p w14:paraId="031A16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D863E6" w14:textId="77777777" w:rsidR="009709C1" w:rsidRPr="004502B0" w:rsidRDefault="009709C1" w:rsidP="004623AF">
            <w:pPr>
              <w:jc w:val="left"/>
              <w:rPr>
                <w:sz w:val="18"/>
                <w:szCs w:val="18"/>
              </w:rPr>
            </w:pPr>
            <w:r w:rsidRPr="004502B0">
              <w:rPr>
                <w:sz w:val="18"/>
                <w:szCs w:val="18"/>
              </w:rPr>
              <w:t>50.</w:t>
            </w:r>
          </w:p>
        </w:tc>
        <w:tc>
          <w:tcPr>
            <w:tcW w:w="1799" w:type="dxa"/>
            <w:tcBorders>
              <w:left w:val="nil"/>
              <w:right w:val="nil"/>
            </w:tcBorders>
          </w:tcPr>
          <w:p w14:paraId="7A7D22E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B1F408" w14:textId="77777777" w:rsidR="009709C1" w:rsidRPr="004502B0" w:rsidRDefault="009709C1" w:rsidP="004623AF">
            <w:pPr>
              <w:jc w:val="left"/>
              <w:rPr>
                <w:sz w:val="18"/>
                <w:szCs w:val="18"/>
              </w:rPr>
            </w:pPr>
            <w:r w:rsidRPr="004502B0">
              <w:rPr>
                <w:sz w:val="18"/>
                <w:szCs w:val="18"/>
              </w:rPr>
              <w:t>50.</w:t>
            </w:r>
          </w:p>
        </w:tc>
        <w:tc>
          <w:tcPr>
            <w:tcW w:w="1795" w:type="dxa"/>
            <w:tcBorders>
              <w:left w:val="nil"/>
              <w:right w:val="nil"/>
            </w:tcBorders>
          </w:tcPr>
          <w:p w14:paraId="1EEB9C38" w14:textId="77777777" w:rsidR="009709C1" w:rsidRPr="004502B0" w:rsidRDefault="009709C1" w:rsidP="004623AF">
            <w:pPr>
              <w:rPr>
                <w:sz w:val="18"/>
                <w:szCs w:val="18"/>
              </w:rPr>
            </w:pPr>
          </w:p>
        </w:tc>
        <w:tc>
          <w:tcPr>
            <w:tcW w:w="302" w:type="dxa"/>
            <w:tcBorders>
              <w:top w:val="nil"/>
              <w:left w:val="nil"/>
              <w:bottom w:val="nil"/>
              <w:right w:val="nil"/>
            </w:tcBorders>
          </w:tcPr>
          <w:p w14:paraId="4FD4C47E" w14:textId="77777777" w:rsidR="009709C1" w:rsidRPr="004502B0" w:rsidRDefault="009709C1" w:rsidP="004623AF">
            <w:pPr>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3082FFC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C9C0FC6" w14:textId="77777777" w:rsidR="009709C1" w:rsidRPr="004502B0" w:rsidRDefault="009709C1" w:rsidP="004623AF">
            <w:pPr>
              <w:rPr>
                <w:sz w:val="18"/>
                <w:szCs w:val="18"/>
              </w:rPr>
            </w:pPr>
          </w:p>
        </w:tc>
      </w:tr>
      <w:tr w:rsidR="009709C1" w14:paraId="0C76FFC6" w14:textId="77777777" w:rsidTr="00B2067A">
        <w:trPr>
          <w:trHeight w:val="102"/>
        </w:trPr>
        <w:tc>
          <w:tcPr>
            <w:tcW w:w="1624" w:type="dxa"/>
            <w:tcBorders>
              <w:top w:val="nil"/>
              <w:left w:val="single" w:sz="12" w:space="0" w:color="auto"/>
              <w:bottom w:val="single" w:sz="12" w:space="0" w:color="auto"/>
              <w:right w:val="single" w:sz="12" w:space="0" w:color="auto"/>
            </w:tcBorders>
            <w:vAlign w:val="center"/>
          </w:tcPr>
          <w:p w14:paraId="36B93D77" w14:textId="77777777" w:rsidR="009709C1" w:rsidRPr="004910D6" w:rsidRDefault="009709C1" w:rsidP="004623AF">
            <w:pPr>
              <w:jc w:val="center"/>
              <w:rPr>
                <w:sz w:val="4"/>
                <w:szCs w:val="4"/>
              </w:rPr>
            </w:pPr>
          </w:p>
        </w:tc>
        <w:tc>
          <w:tcPr>
            <w:tcW w:w="306" w:type="dxa"/>
            <w:tcBorders>
              <w:top w:val="nil"/>
              <w:left w:val="single" w:sz="12" w:space="0" w:color="auto"/>
              <w:bottom w:val="single" w:sz="12" w:space="0" w:color="auto"/>
              <w:right w:val="nil"/>
            </w:tcBorders>
            <w:vAlign w:val="center"/>
          </w:tcPr>
          <w:p w14:paraId="7B77D093" w14:textId="77777777" w:rsidR="009709C1" w:rsidRPr="004910D6" w:rsidRDefault="009709C1" w:rsidP="004623AF">
            <w:pPr>
              <w:jc w:val="center"/>
              <w:rPr>
                <w:sz w:val="4"/>
                <w:szCs w:val="4"/>
              </w:rPr>
            </w:pPr>
          </w:p>
        </w:tc>
        <w:tc>
          <w:tcPr>
            <w:tcW w:w="1800" w:type="dxa"/>
            <w:tcBorders>
              <w:left w:val="nil"/>
              <w:bottom w:val="single" w:sz="12" w:space="0" w:color="auto"/>
              <w:right w:val="nil"/>
            </w:tcBorders>
            <w:vAlign w:val="center"/>
          </w:tcPr>
          <w:p w14:paraId="3E898925"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3D5F2017" w14:textId="77777777" w:rsidR="009709C1" w:rsidRPr="004910D6" w:rsidRDefault="009709C1" w:rsidP="004623AF">
            <w:pPr>
              <w:jc w:val="center"/>
              <w:rPr>
                <w:sz w:val="4"/>
                <w:szCs w:val="4"/>
              </w:rPr>
            </w:pPr>
          </w:p>
        </w:tc>
        <w:tc>
          <w:tcPr>
            <w:tcW w:w="1799" w:type="dxa"/>
            <w:tcBorders>
              <w:left w:val="nil"/>
              <w:bottom w:val="single" w:sz="12" w:space="0" w:color="auto"/>
              <w:right w:val="nil"/>
            </w:tcBorders>
            <w:vAlign w:val="center"/>
          </w:tcPr>
          <w:p w14:paraId="055EEF6C"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613A647" w14:textId="77777777" w:rsidR="009709C1" w:rsidRPr="004910D6" w:rsidRDefault="009709C1" w:rsidP="004623AF">
            <w:pPr>
              <w:jc w:val="center"/>
              <w:rPr>
                <w:sz w:val="4"/>
                <w:szCs w:val="4"/>
              </w:rPr>
            </w:pPr>
          </w:p>
        </w:tc>
        <w:tc>
          <w:tcPr>
            <w:tcW w:w="1795" w:type="dxa"/>
            <w:tcBorders>
              <w:left w:val="nil"/>
              <w:bottom w:val="single" w:sz="12" w:space="0" w:color="auto"/>
              <w:right w:val="nil"/>
            </w:tcBorders>
            <w:vAlign w:val="center"/>
          </w:tcPr>
          <w:p w14:paraId="5ADEB36E"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C96614C" w14:textId="77777777" w:rsidR="009709C1" w:rsidRPr="004910D6" w:rsidRDefault="009709C1" w:rsidP="004623AF">
            <w:pPr>
              <w:jc w:val="center"/>
              <w:rPr>
                <w:sz w:val="4"/>
                <w:szCs w:val="4"/>
              </w:rPr>
            </w:pPr>
          </w:p>
        </w:tc>
        <w:tc>
          <w:tcPr>
            <w:tcW w:w="1709" w:type="dxa"/>
            <w:tcBorders>
              <w:top w:val="single" w:sz="6" w:space="0" w:color="auto"/>
              <w:left w:val="nil"/>
              <w:bottom w:val="single" w:sz="12" w:space="0" w:color="auto"/>
              <w:right w:val="nil"/>
            </w:tcBorders>
            <w:vAlign w:val="center"/>
          </w:tcPr>
          <w:p w14:paraId="201F6E63" w14:textId="77777777" w:rsidR="009709C1" w:rsidRPr="004910D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vAlign w:val="center"/>
          </w:tcPr>
          <w:p w14:paraId="70DA9445" w14:textId="77777777" w:rsidR="009709C1" w:rsidRPr="004910D6" w:rsidRDefault="009709C1" w:rsidP="004623AF">
            <w:pPr>
              <w:jc w:val="center"/>
              <w:rPr>
                <w:sz w:val="4"/>
                <w:szCs w:val="4"/>
              </w:rPr>
            </w:pPr>
          </w:p>
        </w:tc>
      </w:tr>
    </w:tbl>
    <w:p w14:paraId="4C3F0733" w14:textId="77777777" w:rsidR="005A6C37" w:rsidRPr="0063047A" w:rsidRDefault="005A6C37" w:rsidP="004623AF">
      <w:pPr>
        <w:rPr>
          <w:bCs/>
          <w:sz w:val="2"/>
          <w:szCs w:val="2"/>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Price Verification Tally Sheet – Food Stores"/>
      </w:tblPr>
      <w:tblGrid>
        <w:gridCol w:w="2410"/>
        <w:gridCol w:w="480"/>
        <w:gridCol w:w="1805"/>
        <w:gridCol w:w="480"/>
        <w:gridCol w:w="1812"/>
        <w:gridCol w:w="480"/>
        <w:gridCol w:w="1914"/>
        <w:gridCol w:w="267"/>
      </w:tblGrid>
      <w:tr w:rsidR="009709C1" w:rsidRPr="003E4191" w14:paraId="1D46B189" w14:textId="77777777" w:rsidTr="00575D92">
        <w:trPr>
          <w:trHeight w:val="360"/>
          <w:tblHeader/>
        </w:trPr>
        <w:tc>
          <w:tcPr>
            <w:tcW w:w="9648" w:type="dxa"/>
            <w:gridSpan w:val="8"/>
            <w:tcBorders>
              <w:top w:val="nil"/>
              <w:left w:val="nil"/>
              <w:right w:val="nil"/>
            </w:tcBorders>
            <w:vAlign w:val="center"/>
          </w:tcPr>
          <w:p w14:paraId="2904192E" w14:textId="77777777" w:rsidR="009709C1" w:rsidRPr="00390C00" w:rsidRDefault="009709C1" w:rsidP="00575D92">
            <w:pPr>
              <w:keepNext/>
              <w:spacing w:before="120" w:after="60"/>
              <w:jc w:val="center"/>
              <w:rPr>
                <w:b/>
                <w:sz w:val="24"/>
              </w:rPr>
            </w:pPr>
            <w:r w:rsidRPr="00390C00">
              <w:rPr>
                <w:b/>
                <w:sz w:val="24"/>
              </w:rPr>
              <w:lastRenderedPageBreak/>
              <w:t>Price Verification Tally Sheet – Department Stores</w:t>
            </w:r>
            <w:r w:rsidRPr="00390C00">
              <w:rPr>
                <w:b/>
                <w:sz w:val="24"/>
              </w:rPr>
              <w:fldChar w:fldCharType="begin"/>
            </w:r>
            <w:r w:rsidRPr="00390C00">
              <w:rPr>
                <w:b/>
              </w:rPr>
              <w:instrText xml:space="preserve"> XE "Price verification:Tally sheets" </w:instrText>
            </w:r>
            <w:r w:rsidRPr="00390C00">
              <w:rPr>
                <w:b/>
                <w:sz w:val="24"/>
              </w:rPr>
              <w:fldChar w:fldCharType="end"/>
            </w:r>
          </w:p>
        </w:tc>
      </w:tr>
      <w:tr w:rsidR="009709C1" w14:paraId="7B270DE1" w14:textId="77777777" w:rsidTr="00B2067A">
        <w:trPr>
          <w:trHeight w:val="187"/>
          <w:tblHeader/>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3C15949C" w14:textId="77777777" w:rsidR="009709C1" w:rsidRPr="00390C00" w:rsidRDefault="009709C1" w:rsidP="004623AF">
            <w:pPr>
              <w:jc w:val="center"/>
              <w:rPr>
                <w:b/>
              </w:rPr>
            </w:pPr>
            <w:r w:rsidRPr="00390C00">
              <w:rPr>
                <w:b/>
              </w:rPr>
              <w:t>“End of Aisle” or</w:t>
            </w:r>
          </w:p>
          <w:p w14:paraId="22F2F539" w14:textId="77777777" w:rsidR="009709C1" w:rsidRPr="00390C00" w:rsidRDefault="009709C1" w:rsidP="004623AF">
            <w:pPr>
              <w:jc w:val="center"/>
              <w:rPr>
                <w:b/>
              </w:rPr>
            </w:pPr>
            <w:r w:rsidRPr="00390C00">
              <w:rPr>
                <w:b/>
              </w:rPr>
              <w:t>“Tie-In Display”</w:t>
            </w:r>
          </w:p>
        </w:tc>
        <w:tc>
          <w:tcPr>
            <w:tcW w:w="480" w:type="dxa"/>
            <w:tcBorders>
              <w:top w:val="single" w:sz="12" w:space="0" w:color="auto"/>
              <w:left w:val="single" w:sz="12" w:space="0" w:color="auto"/>
              <w:bottom w:val="single" w:sz="6" w:space="0" w:color="auto"/>
              <w:right w:val="nil"/>
            </w:tcBorders>
            <w:vAlign w:val="center"/>
          </w:tcPr>
          <w:p w14:paraId="5DB6494C" w14:textId="77777777" w:rsidR="009709C1" w:rsidRPr="000C4F45" w:rsidRDefault="009709C1" w:rsidP="004623AF">
            <w:pPr>
              <w:jc w:val="center"/>
            </w:pPr>
          </w:p>
        </w:tc>
        <w:tc>
          <w:tcPr>
            <w:tcW w:w="1805" w:type="dxa"/>
            <w:tcBorders>
              <w:top w:val="single" w:sz="12" w:space="0" w:color="auto"/>
              <w:left w:val="nil"/>
              <w:right w:val="nil"/>
            </w:tcBorders>
            <w:vAlign w:val="center"/>
          </w:tcPr>
          <w:p w14:paraId="3526CE4A" w14:textId="77777777" w:rsidR="009709C1" w:rsidRPr="00390C00" w:rsidRDefault="009709C1" w:rsidP="004623AF">
            <w:pPr>
              <w:jc w:val="center"/>
              <w:rPr>
                <w:b/>
              </w:rPr>
            </w:pPr>
            <w:r w:rsidRPr="00390C00">
              <w:rPr>
                <w:b/>
              </w:rPr>
              <w:t>Identity</w:t>
            </w:r>
          </w:p>
        </w:tc>
        <w:tc>
          <w:tcPr>
            <w:tcW w:w="480" w:type="dxa"/>
            <w:tcBorders>
              <w:top w:val="single" w:sz="12" w:space="0" w:color="auto"/>
              <w:left w:val="nil"/>
              <w:bottom w:val="single" w:sz="6" w:space="0" w:color="auto"/>
              <w:right w:val="nil"/>
            </w:tcBorders>
            <w:vAlign w:val="center"/>
          </w:tcPr>
          <w:p w14:paraId="2CC4B304" w14:textId="77777777" w:rsidR="009709C1" w:rsidRPr="00390C00" w:rsidRDefault="009709C1" w:rsidP="004623AF">
            <w:pPr>
              <w:jc w:val="center"/>
              <w:rPr>
                <w:b/>
              </w:rPr>
            </w:pPr>
          </w:p>
        </w:tc>
        <w:tc>
          <w:tcPr>
            <w:tcW w:w="1812" w:type="dxa"/>
            <w:tcBorders>
              <w:top w:val="single" w:sz="12" w:space="0" w:color="auto"/>
              <w:left w:val="nil"/>
              <w:right w:val="nil"/>
            </w:tcBorders>
            <w:vAlign w:val="center"/>
          </w:tcPr>
          <w:p w14:paraId="11147AE5" w14:textId="77777777" w:rsidR="009709C1" w:rsidRPr="00390C00" w:rsidRDefault="009709C1" w:rsidP="004623AF">
            <w:pPr>
              <w:jc w:val="center"/>
              <w:rPr>
                <w:b/>
              </w:rPr>
            </w:pPr>
            <w:r w:rsidRPr="00390C00">
              <w:rPr>
                <w:b/>
              </w:rPr>
              <w:t>Location</w:t>
            </w:r>
          </w:p>
        </w:tc>
        <w:tc>
          <w:tcPr>
            <w:tcW w:w="480" w:type="dxa"/>
            <w:tcBorders>
              <w:top w:val="single" w:sz="12" w:space="0" w:color="auto"/>
              <w:left w:val="nil"/>
              <w:bottom w:val="single" w:sz="6" w:space="0" w:color="auto"/>
              <w:right w:val="nil"/>
            </w:tcBorders>
            <w:vAlign w:val="center"/>
          </w:tcPr>
          <w:p w14:paraId="59BB5FE2" w14:textId="77777777" w:rsidR="009709C1" w:rsidRPr="00390C00" w:rsidRDefault="009709C1" w:rsidP="004623AF">
            <w:pPr>
              <w:jc w:val="center"/>
              <w:rPr>
                <w:b/>
              </w:rPr>
            </w:pPr>
          </w:p>
        </w:tc>
        <w:tc>
          <w:tcPr>
            <w:tcW w:w="1914" w:type="dxa"/>
            <w:tcBorders>
              <w:top w:val="single" w:sz="12" w:space="0" w:color="auto"/>
              <w:left w:val="nil"/>
              <w:right w:val="nil"/>
            </w:tcBorders>
            <w:vAlign w:val="center"/>
          </w:tcPr>
          <w:p w14:paraId="045A3FE4" w14:textId="77777777" w:rsidR="009709C1" w:rsidRPr="00390C00" w:rsidRDefault="009709C1" w:rsidP="004623AF">
            <w:pPr>
              <w:jc w:val="center"/>
              <w:rPr>
                <w:b/>
              </w:rPr>
            </w:pPr>
            <w:r w:rsidRPr="00390C00">
              <w:rPr>
                <w:b/>
              </w:rPr>
              <w:t>Advertised</w:t>
            </w:r>
          </w:p>
        </w:tc>
        <w:tc>
          <w:tcPr>
            <w:tcW w:w="267" w:type="dxa"/>
            <w:tcBorders>
              <w:top w:val="single" w:sz="12" w:space="0" w:color="auto"/>
              <w:left w:val="nil"/>
              <w:bottom w:val="single" w:sz="6" w:space="0" w:color="auto"/>
              <w:right w:val="single" w:sz="12" w:space="0" w:color="auto"/>
            </w:tcBorders>
          </w:tcPr>
          <w:p w14:paraId="1551B8B1" w14:textId="77777777" w:rsidR="009709C1" w:rsidRPr="000C4F45" w:rsidRDefault="009709C1" w:rsidP="004623AF"/>
        </w:tc>
      </w:tr>
      <w:tr w:rsidR="009709C1" w14:paraId="264D65DC"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244C57B1" w14:textId="77777777" w:rsidR="009709C1" w:rsidRPr="00390C00" w:rsidRDefault="009709C1" w:rsidP="004623AF">
            <w:pPr>
              <w:rPr>
                <w:b/>
              </w:rPr>
            </w:pPr>
          </w:p>
        </w:tc>
        <w:tc>
          <w:tcPr>
            <w:tcW w:w="480" w:type="dxa"/>
            <w:tcBorders>
              <w:left w:val="single" w:sz="12" w:space="0" w:color="auto"/>
              <w:bottom w:val="nil"/>
              <w:right w:val="nil"/>
            </w:tcBorders>
            <w:vAlign w:val="center"/>
          </w:tcPr>
          <w:p w14:paraId="1FCCEAF5" w14:textId="77777777" w:rsidR="009709C1" w:rsidRPr="004502B0" w:rsidRDefault="009709C1" w:rsidP="004623AF">
            <w:pPr>
              <w:rPr>
                <w:sz w:val="18"/>
                <w:szCs w:val="18"/>
              </w:rPr>
            </w:pPr>
            <w:r w:rsidRPr="004502B0">
              <w:rPr>
                <w:sz w:val="18"/>
                <w:szCs w:val="18"/>
              </w:rPr>
              <w:t>1.</w:t>
            </w:r>
          </w:p>
        </w:tc>
        <w:tc>
          <w:tcPr>
            <w:tcW w:w="1805" w:type="dxa"/>
            <w:tcBorders>
              <w:left w:val="nil"/>
              <w:right w:val="nil"/>
            </w:tcBorders>
          </w:tcPr>
          <w:p w14:paraId="135E81B0" w14:textId="77777777" w:rsidR="009709C1" w:rsidRPr="004502B0" w:rsidRDefault="009709C1" w:rsidP="004623AF">
            <w:pPr>
              <w:rPr>
                <w:sz w:val="18"/>
                <w:szCs w:val="18"/>
              </w:rPr>
            </w:pPr>
          </w:p>
        </w:tc>
        <w:tc>
          <w:tcPr>
            <w:tcW w:w="480" w:type="dxa"/>
            <w:tcBorders>
              <w:left w:val="nil"/>
              <w:bottom w:val="nil"/>
              <w:right w:val="nil"/>
            </w:tcBorders>
            <w:vAlign w:val="center"/>
          </w:tcPr>
          <w:p w14:paraId="2BA1F7C2" w14:textId="77777777" w:rsidR="009709C1" w:rsidRPr="004502B0" w:rsidRDefault="009709C1" w:rsidP="004623AF">
            <w:pPr>
              <w:rPr>
                <w:sz w:val="18"/>
                <w:szCs w:val="18"/>
              </w:rPr>
            </w:pPr>
            <w:r w:rsidRPr="004502B0">
              <w:rPr>
                <w:sz w:val="18"/>
                <w:szCs w:val="18"/>
              </w:rPr>
              <w:t>1.</w:t>
            </w:r>
          </w:p>
        </w:tc>
        <w:tc>
          <w:tcPr>
            <w:tcW w:w="1812" w:type="dxa"/>
            <w:tcBorders>
              <w:left w:val="nil"/>
              <w:right w:val="nil"/>
            </w:tcBorders>
          </w:tcPr>
          <w:p w14:paraId="7FAA9781" w14:textId="77777777" w:rsidR="009709C1" w:rsidRPr="004502B0" w:rsidRDefault="009709C1" w:rsidP="004623AF">
            <w:pPr>
              <w:rPr>
                <w:sz w:val="18"/>
                <w:szCs w:val="18"/>
              </w:rPr>
            </w:pPr>
          </w:p>
        </w:tc>
        <w:tc>
          <w:tcPr>
            <w:tcW w:w="480" w:type="dxa"/>
            <w:tcBorders>
              <w:left w:val="nil"/>
              <w:bottom w:val="nil"/>
              <w:right w:val="nil"/>
            </w:tcBorders>
            <w:vAlign w:val="center"/>
          </w:tcPr>
          <w:p w14:paraId="4E831B63" w14:textId="77777777" w:rsidR="009709C1" w:rsidRPr="004502B0" w:rsidRDefault="009709C1" w:rsidP="004623AF">
            <w:pPr>
              <w:rPr>
                <w:sz w:val="18"/>
                <w:szCs w:val="18"/>
              </w:rPr>
            </w:pPr>
            <w:r w:rsidRPr="004502B0">
              <w:rPr>
                <w:sz w:val="18"/>
                <w:szCs w:val="18"/>
              </w:rPr>
              <w:t>1.</w:t>
            </w:r>
          </w:p>
        </w:tc>
        <w:tc>
          <w:tcPr>
            <w:tcW w:w="1914" w:type="dxa"/>
            <w:tcBorders>
              <w:left w:val="nil"/>
              <w:right w:val="nil"/>
            </w:tcBorders>
          </w:tcPr>
          <w:p w14:paraId="16BE719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3198D45" w14:textId="77777777" w:rsidR="009709C1" w:rsidRPr="004502B0" w:rsidRDefault="009709C1" w:rsidP="004623AF">
            <w:pPr>
              <w:rPr>
                <w:sz w:val="18"/>
                <w:szCs w:val="18"/>
              </w:rPr>
            </w:pPr>
          </w:p>
        </w:tc>
      </w:tr>
      <w:tr w:rsidR="009709C1" w14:paraId="3E0CC56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24981F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90AA5EF" w14:textId="77777777" w:rsidR="009709C1" w:rsidRPr="004502B0" w:rsidRDefault="009709C1" w:rsidP="004623AF">
            <w:pPr>
              <w:rPr>
                <w:sz w:val="18"/>
                <w:szCs w:val="18"/>
              </w:rPr>
            </w:pPr>
            <w:r w:rsidRPr="004502B0">
              <w:rPr>
                <w:sz w:val="18"/>
                <w:szCs w:val="18"/>
              </w:rPr>
              <w:t>2.</w:t>
            </w:r>
          </w:p>
        </w:tc>
        <w:tc>
          <w:tcPr>
            <w:tcW w:w="1805" w:type="dxa"/>
            <w:tcBorders>
              <w:left w:val="nil"/>
              <w:right w:val="nil"/>
            </w:tcBorders>
          </w:tcPr>
          <w:p w14:paraId="088CA23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636C62F" w14:textId="77777777" w:rsidR="009709C1" w:rsidRPr="004502B0" w:rsidRDefault="009709C1" w:rsidP="004623AF">
            <w:pPr>
              <w:rPr>
                <w:sz w:val="18"/>
                <w:szCs w:val="18"/>
              </w:rPr>
            </w:pPr>
            <w:r w:rsidRPr="004502B0">
              <w:rPr>
                <w:sz w:val="18"/>
                <w:szCs w:val="18"/>
              </w:rPr>
              <w:t>2.</w:t>
            </w:r>
          </w:p>
        </w:tc>
        <w:tc>
          <w:tcPr>
            <w:tcW w:w="1812" w:type="dxa"/>
            <w:tcBorders>
              <w:left w:val="nil"/>
              <w:right w:val="nil"/>
            </w:tcBorders>
          </w:tcPr>
          <w:p w14:paraId="4E5DBC2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0753FE" w14:textId="77777777" w:rsidR="009709C1" w:rsidRPr="004502B0" w:rsidRDefault="009709C1" w:rsidP="004623AF">
            <w:pPr>
              <w:rPr>
                <w:sz w:val="18"/>
                <w:szCs w:val="18"/>
              </w:rPr>
            </w:pPr>
            <w:r w:rsidRPr="004502B0">
              <w:rPr>
                <w:sz w:val="18"/>
                <w:szCs w:val="18"/>
              </w:rPr>
              <w:t>2.</w:t>
            </w:r>
          </w:p>
        </w:tc>
        <w:tc>
          <w:tcPr>
            <w:tcW w:w="1914" w:type="dxa"/>
            <w:tcBorders>
              <w:left w:val="nil"/>
              <w:right w:val="nil"/>
            </w:tcBorders>
          </w:tcPr>
          <w:p w14:paraId="1D2E29D7"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F07EC9C" w14:textId="77777777" w:rsidR="009709C1" w:rsidRPr="004502B0" w:rsidRDefault="009709C1" w:rsidP="004623AF">
            <w:pPr>
              <w:rPr>
                <w:sz w:val="18"/>
                <w:szCs w:val="18"/>
              </w:rPr>
            </w:pPr>
          </w:p>
        </w:tc>
      </w:tr>
      <w:tr w:rsidR="009709C1" w14:paraId="5AB7922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AFF05F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494E258" w14:textId="77777777" w:rsidR="009709C1" w:rsidRPr="004502B0" w:rsidRDefault="009709C1" w:rsidP="004623AF">
            <w:pPr>
              <w:rPr>
                <w:sz w:val="18"/>
                <w:szCs w:val="18"/>
              </w:rPr>
            </w:pPr>
            <w:r w:rsidRPr="004502B0">
              <w:rPr>
                <w:sz w:val="18"/>
                <w:szCs w:val="18"/>
              </w:rPr>
              <w:t>3.</w:t>
            </w:r>
          </w:p>
        </w:tc>
        <w:tc>
          <w:tcPr>
            <w:tcW w:w="1805" w:type="dxa"/>
            <w:tcBorders>
              <w:left w:val="nil"/>
              <w:right w:val="nil"/>
            </w:tcBorders>
          </w:tcPr>
          <w:p w14:paraId="0EBC2F5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4713A07" w14:textId="77777777" w:rsidR="009709C1" w:rsidRPr="004502B0" w:rsidRDefault="009709C1" w:rsidP="004623AF">
            <w:pPr>
              <w:rPr>
                <w:sz w:val="18"/>
                <w:szCs w:val="18"/>
              </w:rPr>
            </w:pPr>
            <w:r w:rsidRPr="004502B0">
              <w:rPr>
                <w:sz w:val="18"/>
                <w:szCs w:val="18"/>
              </w:rPr>
              <w:t>3.</w:t>
            </w:r>
          </w:p>
        </w:tc>
        <w:tc>
          <w:tcPr>
            <w:tcW w:w="1812" w:type="dxa"/>
            <w:tcBorders>
              <w:left w:val="nil"/>
              <w:right w:val="nil"/>
            </w:tcBorders>
          </w:tcPr>
          <w:p w14:paraId="66CC106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9F4FC3" w14:textId="77777777" w:rsidR="009709C1" w:rsidRPr="004502B0" w:rsidRDefault="009709C1" w:rsidP="004623AF">
            <w:pPr>
              <w:rPr>
                <w:sz w:val="18"/>
                <w:szCs w:val="18"/>
              </w:rPr>
            </w:pPr>
            <w:r w:rsidRPr="004502B0">
              <w:rPr>
                <w:sz w:val="18"/>
                <w:szCs w:val="18"/>
              </w:rPr>
              <w:t>3.</w:t>
            </w:r>
          </w:p>
        </w:tc>
        <w:tc>
          <w:tcPr>
            <w:tcW w:w="1914" w:type="dxa"/>
            <w:tcBorders>
              <w:left w:val="nil"/>
              <w:right w:val="nil"/>
            </w:tcBorders>
          </w:tcPr>
          <w:p w14:paraId="23C3B2B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AC369B" w14:textId="77777777" w:rsidR="009709C1" w:rsidRPr="004502B0" w:rsidRDefault="009709C1" w:rsidP="004623AF">
            <w:pPr>
              <w:rPr>
                <w:sz w:val="18"/>
                <w:szCs w:val="18"/>
              </w:rPr>
            </w:pPr>
          </w:p>
        </w:tc>
      </w:tr>
      <w:tr w:rsidR="009709C1" w14:paraId="79672281"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4F6EC4B3"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77CDB65" w14:textId="77777777" w:rsidR="009709C1" w:rsidRPr="004502B0" w:rsidRDefault="009709C1" w:rsidP="004623AF">
            <w:pPr>
              <w:rPr>
                <w:sz w:val="18"/>
                <w:szCs w:val="18"/>
              </w:rPr>
            </w:pPr>
            <w:r w:rsidRPr="004502B0">
              <w:rPr>
                <w:sz w:val="18"/>
                <w:szCs w:val="18"/>
              </w:rPr>
              <w:t>4.</w:t>
            </w:r>
          </w:p>
        </w:tc>
        <w:tc>
          <w:tcPr>
            <w:tcW w:w="1805" w:type="dxa"/>
            <w:tcBorders>
              <w:left w:val="nil"/>
              <w:right w:val="nil"/>
            </w:tcBorders>
          </w:tcPr>
          <w:p w14:paraId="3BF99FC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272CF28" w14:textId="77777777" w:rsidR="009709C1" w:rsidRPr="004502B0" w:rsidRDefault="009709C1" w:rsidP="004623AF">
            <w:pPr>
              <w:rPr>
                <w:sz w:val="18"/>
                <w:szCs w:val="18"/>
              </w:rPr>
            </w:pPr>
            <w:r w:rsidRPr="004502B0">
              <w:rPr>
                <w:sz w:val="18"/>
                <w:szCs w:val="18"/>
              </w:rPr>
              <w:t>4.</w:t>
            </w:r>
          </w:p>
        </w:tc>
        <w:tc>
          <w:tcPr>
            <w:tcW w:w="1812" w:type="dxa"/>
            <w:tcBorders>
              <w:left w:val="nil"/>
              <w:right w:val="nil"/>
            </w:tcBorders>
          </w:tcPr>
          <w:p w14:paraId="3982312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2A3CC14" w14:textId="77777777" w:rsidR="009709C1" w:rsidRPr="004502B0" w:rsidRDefault="009709C1" w:rsidP="004623AF">
            <w:pPr>
              <w:rPr>
                <w:sz w:val="18"/>
                <w:szCs w:val="18"/>
              </w:rPr>
            </w:pPr>
            <w:r w:rsidRPr="004502B0">
              <w:rPr>
                <w:sz w:val="18"/>
                <w:szCs w:val="18"/>
              </w:rPr>
              <w:t>4.</w:t>
            </w:r>
          </w:p>
        </w:tc>
        <w:tc>
          <w:tcPr>
            <w:tcW w:w="1914" w:type="dxa"/>
            <w:tcBorders>
              <w:left w:val="nil"/>
              <w:right w:val="nil"/>
            </w:tcBorders>
          </w:tcPr>
          <w:p w14:paraId="70D8F63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E6AFC8A" w14:textId="77777777" w:rsidR="009709C1" w:rsidRPr="004502B0" w:rsidRDefault="009709C1" w:rsidP="004623AF">
            <w:pPr>
              <w:rPr>
                <w:sz w:val="18"/>
                <w:szCs w:val="18"/>
              </w:rPr>
            </w:pPr>
          </w:p>
        </w:tc>
      </w:tr>
      <w:tr w:rsidR="009709C1" w14:paraId="1D52E17D"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4A3B00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6A54F2B" w14:textId="77777777" w:rsidR="009709C1" w:rsidRPr="004502B0" w:rsidRDefault="009709C1" w:rsidP="004623AF">
            <w:pPr>
              <w:rPr>
                <w:sz w:val="18"/>
                <w:szCs w:val="18"/>
              </w:rPr>
            </w:pPr>
            <w:r w:rsidRPr="004502B0">
              <w:rPr>
                <w:sz w:val="18"/>
                <w:szCs w:val="18"/>
              </w:rPr>
              <w:t>5.</w:t>
            </w:r>
          </w:p>
        </w:tc>
        <w:tc>
          <w:tcPr>
            <w:tcW w:w="1805" w:type="dxa"/>
            <w:tcBorders>
              <w:left w:val="nil"/>
              <w:right w:val="nil"/>
            </w:tcBorders>
          </w:tcPr>
          <w:p w14:paraId="5EDAEEC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080192" w14:textId="77777777" w:rsidR="009709C1" w:rsidRPr="004502B0" w:rsidRDefault="009709C1" w:rsidP="004623AF">
            <w:pPr>
              <w:rPr>
                <w:sz w:val="18"/>
                <w:szCs w:val="18"/>
              </w:rPr>
            </w:pPr>
            <w:r w:rsidRPr="004502B0">
              <w:rPr>
                <w:sz w:val="18"/>
                <w:szCs w:val="18"/>
              </w:rPr>
              <w:t>5.</w:t>
            </w:r>
          </w:p>
        </w:tc>
        <w:tc>
          <w:tcPr>
            <w:tcW w:w="1812" w:type="dxa"/>
            <w:tcBorders>
              <w:left w:val="nil"/>
              <w:right w:val="nil"/>
            </w:tcBorders>
          </w:tcPr>
          <w:p w14:paraId="1E31026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4E987" w14:textId="77777777" w:rsidR="009709C1" w:rsidRPr="004502B0" w:rsidRDefault="009709C1" w:rsidP="004623AF">
            <w:pPr>
              <w:rPr>
                <w:sz w:val="18"/>
                <w:szCs w:val="18"/>
              </w:rPr>
            </w:pPr>
            <w:r w:rsidRPr="004502B0">
              <w:rPr>
                <w:sz w:val="18"/>
                <w:szCs w:val="18"/>
              </w:rPr>
              <w:t>5.</w:t>
            </w:r>
          </w:p>
        </w:tc>
        <w:tc>
          <w:tcPr>
            <w:tcW w:w="1914" w:type="dxa"/>
            <w:tcBorders>
              <w:left w:val="nil"/>
              <w:right w:val="nil"/>
            </w:tcBorders>
          </w:tcPr>
          <w:p w14:paraId="5DEFB2E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FAF90CD" w14:textId="77777777" w:rsidR="009709C1" w:rsidRPr="004502B0" w:rsidRDefault="009709C1" w:rsidP="004623AF">
            <w:pPr>
              <w:rPr>
                <w:sz w:val="18"/>
                <w:szCs w:val="18"/>
              </w:rPr>
            </w:pPr>
          </w:p>
        </w:tc>
      </w:tr>
      <w:tr w:rsidR="009709C1" w14:paraId="70F48C82" w14:textId="77777777" w:rsidTr="00B2067A">
        <w:trPr>
          <w:trHeight w:val="38"/>
        </w:trPr>
        <w:tc>
          <w:tcPr>
            <w:tcW w:w="2410" w:type="dxa"/>
            <w:vMerge/>
            <w:tcBorders>
              <w:top w:val="single" w:sz="12" w:space="0" w:color="auto"/>
              <w:left w:val="single" w:sz="12" w:space="0" w:color="auto"/>
              <w:bottom w:val="single" w:sz="6" w:space="0" w:color="auto"/>
              <w:right w:val="single" w:sz="12" w:space="0" w:color="auto"/>
            </w:tcBorders>
          </w:tcPr>
          <w:p w14:paraId="0FA14A29"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39A6C0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4D42B4EF"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132400F4"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67455918"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A77E05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13E6FFD1"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1FF0B8F7" w14:textId="77777777" w:rsidR="009709C1" w:rsidRPr="004502B0" w:rsidRDefault="009709C1" w:rsidP="004623AF">
            <w:pPr>
              <w:spacing w:line="14" w:lineRule="auto"/>
              <w:rPr>
                <w:sz w:val="18"/>
                <w:szCs w:val="18"/>
              </w:rPr>
            </w:pPr>
          </w:p>
        </w:tc>
      </w:tr>
      <w:tr w:rsidR="009709C1" w14:paraId="32FF0B07" w14:textId="77777777" w:rsidTr="00B2067A">
        <w:trPr>
          <w:trHeight w:val="173"/>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70BF3A94" w14:textId="77777777" w:rsidR="009709C1" w:rsidRPr="00390C00" w:rsidRDefault="009709C1" w:rsidP="004623AF">
            <w:pPr>
              <w:jc w:val="center"/>
              <w:rPr>
                <w:b/>
              </w:rPr>
            </w:pPr>
            <w:r w:rsidRPr="00390C00">
              <w:rPr>
                <w:b/>
              </w:rPr>
              <w:t>“Advertised Sale</w:t>
            </w:r>
          </w:p>
          <w:p w14:paraId="73373A92"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4502B0" w:rsidRDefault="009709C1" w:rsidP="004623AF">
            <w:pPr>
              <w:rPr>
                <w:sz w:val="18"/>
                <w:szCs w:val="18"/>
              </w:rPr>
            </w:pPr>
            <w:r w:rsidRPr="004502B0">
              <w:rPr>
                <w:sz w:val="18"/>
                <w:szCs w:val="18"/>
              </w:rPr>
              <w:t>6.</w:t>
            </w:r>
          </w:p>
        </w:tc>
        <w:tc>
          <w:tcPr>
            <w:tcW w:w="1805" w:type="dxa"/>
            <w:tcBorders>
              <w:top w:val="single" w:sz="12" w:space="0" w:color="auto"/>
              <w:left w:val="nil"/>
              <w:right w:val="nil"/>
            </w:tcBorders>
          </w:tcPr>
          <w:p w14:paraId="24ACF66A"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75F69C" w14:textId="77777777" w:rsidR="009709C1" w:rsidRPr="004502B0" w:rsidRDefault="009709C1" w:rsidP="004623AF">
            <w:pPr>
              <w:rPr>
                <w:sz w:val="18"/>
                <w:szCs w:val="18"/>
              </w:rPr>
            </w:pPr>
            <w:r w:rsidRPr="004502B0">
              <w:rPr>
                <w:sz w:val="18"/>
                <w:szCs w:val="18"/>
              </w:rPr>
              <w:t>6.</w:t>
            </w:r>
          </w:p>
        </w:tc>
        <w:tc>
          <w:tcPr>
            <w:tcW w:w="1812" w:type="dxa"/>
            <w:tcBorders>
              <w:top w:val="single" w:sz="12" w:space="0" w:color="auto"/>
              <w:left w:val="nil"/>
              <w:right w:val="nil"/>
            </w:tcBorders>
          </w:tcPr>
          <w:p w14:paraId="3A8277B1"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3A36A3E8" w14:textId="77777777" w:rsidR="009709C1" w:rsidRPr="004502B0" w:rsidRDefault="009709C1" w:rsidP="004623AF">
            <w:pPr>
              <w:rPr>
                <w:sz w:val="18"/>
                <w:szCs w:val="18"/>
              </w:rPr>
            </w:pPr>
            <w:r w:rsidRPr="004502B0">
              <w:rPr>
                <w:sz w:val="18"/>
                <w:szCs w:val="18"/>
              </w:rPr>
              <w:t>6.</w:t>
            </w:r>
          </w:p>
        </w:tc>
        <w:tc>
          <w:tcPr>
            <w:tcW w:w="1914" w:type="dxa"/>
            <w:tcBorders>
              <w:top w:val="single" w:sz="12" w:space="0" w:color="auto"/>
              <w:left w:val="nil"/>
              <w:right w:val="nil"/>
            </w:tcBorders>
          </w:tcPr>
          <w:p w14:paraId="5D3AD69E"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35485559" w14:textId="77777777" w:rsidR="009709C1" w:rsidRPr="004502B0" w:rsidRDefault="009709C1" w:rsidP="004623AF">
            <w:pPr>
              <w:rPr>
                <w:sz w:val="18"/>
                <w:szCs w:val="18"/>
              </w:rPr>
            </w:pPr>
          </w:p>
        </w:tc>
      </w:tr>
      <w:tr w:rsidR="009709C1" w14:paraId="6F6FF833"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7D56E14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0C9964" w14:textId="77777777" w:rsidR="009709C1" w:rsidRPr="004502B0" w:rsidRDefault="009709C1" w:rsidP="004623AF">
            <w:pPr>
              <w:rPr>
                <w:sz w:val="18"/>
                <w:szCs w:val="18"/>
              </w:rPr>
            </w:pPr>
            <w:r w:rsidRPr="004502B0">
              <w:rPr>
                <w:sz w:val="18"/>
                <w:szCs w:val="18"/>
              </w:rPr>
              <w:t>7.</w:t>
            </w:r>
          </w:p>
        </w:tc>
        <w:tc>
          <w:tcPr>
            <w:tcW w:w="1805" w:type="dxa"/>
            <w:tcBorders>
              <w:left w:val="nil"/>
              <w:right w:val="nil"/>
            </w:tcBorders>
          </w:tcPr>
          <w:p w14:paraId="436540E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E77EB3C" w14:textId="77777777" w:rsidR="009709C1" w:rsidRPr="004502B0" w:rsidRDefault="009709C1" w:rsidP="004623AF">
            <w:pPr>
              <w:rPr>
                <w:sz w:val="18"/>
                <w:szCs w:val="18"/>
              </w:rPr>
            </w:pPr>
            <w:r w:rsidRPr="004502B0">
              <w:rPr>
                <w:sz w:val="18"/>
                <w:szCs w:val="18"/>
              </w:rPr>
              <w:t>7.</w:t>
            </w:r>
          </w:p>
        </w:tc>
        <w:tc>
          <w:tcPr>
            <w:tcW w:w="1812" w:type="dxa"/>
            <w:tcBorders>
              <w:left w:val="nil"/>
              <w:right w:val="nil"/>
            </w:tcBorders>
          </w:tcPr>
          <w:p w14:paraId="7988264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323914" w14:textId="77777777" w:rsidR="009709C1" w:rsidRPr="004502B0" w:rsidRDefault="009709C1" w:rsidP="004623AF">
            <w:pPr>
              <w:rPr>
                <w:sz w:val="18"/>
                <w:szCs w:val="18"/>
              </w:rPr>
            </w:pPr>
            <w:r w:rsidRPr="004502B0">
              <w:rPr>
                <w:sz w:val="18"/>
                <w:szCs w:val="18"/>
              </w:rPr>
              <w:t>7.</w:t>
            </w:r>
          </w:p>
        </w:tc>
        <w:tc>
          <w:tcPr>
            <w:tcW w:w="1914" w:type="dxa"/>
            <w:tcBorders>
              <w:left w:val="nil"/>
              <w:right w:val="nil"/>
            </w:tcBorders>
          </w:tcPr>
          <w:p w14:paraId="5CC49DB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DE258A7" w14:textId="77777777" w:rsidR="009709C1" w:rsidRPr="004502B0" w:rsidRDefault="009709C1" w:rsidP="004623AF">
            <w:pPr>
              <w:rPr>
                <w:sz w:val="18"/>
                <w:szCs w:val="18"/>
              </w:rPr>
            </w:pPr>
          </w:p>
        </w:tc>
      </w:tr>
      <w:tr w:rsidR="009709C1" w14:paraId="5D5C5182"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591AE5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30DA3C83" w14:textId="77777777" w:rsidR="009709C1" w:rsidRPr="004502B0" w:rsidRDefault="009709C1" w:rsidP="004623AF">
            <w:pPr>
              <w:rPr>
                <w:sz w:val="18"/>
                <w:szCs w:val="18"/>
              </w:rPr>
            </w:pPr>
            <w:r w:rsidRPr="004502B0">
              <w:rPr>
                <w:sz w:val="18"/>
                <w:szCs w:val="18"/>
              </w:rPr>
              <w:t>8.</w:t>
            </w:r>
          </w:p>
        </w:tc>
        <w:tc>
          <w:tcPr>
            <w:tcW w:w="1805" w:type="dxa"/>
            <w:tcBorders>
              <w:left w:val="nil"/>
              <w:right w:val="nil"/>
            </w:tcBorders>
          </w:tcPr>
          <w:p w14:paraId="3F503F9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4A34637" w14:textId="77777777" w:rsidR="009709C1" w:rsidRPr="004502B0" w:rsidRDefault="009709C1" w:rsidP="004623AF">
            <w:pPr>
              <w:rPr>
                <w:sz w:val="18"/>
                <w:szCs w:val="18"/>
              </w:rPr>
            </w:pPr>
            <w:r w:rsidRPr="004502B0">
              <w:rPr>
                <w:sz w:val="18"/>
                <w:szCs w:val="18"/>
              </w:rPr>
              <w:t>8.</w:t>
            </w:r>
          </w:p>
        </w:tc>
        <w:tc>
          <w:tcPr>
            <w:tcW w:w="1812" w:type="dxa"/>
            <w:tcBorders>
              <w:left w:val="nil"/>
              <w:right w:val="nil"/>
            </w:tcBorders>
          </w:tcPr>
          <w:p w14:paraId="06C969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E9AB74" w14:textId="77777777" w:rsidR="009709C1" w:rsidRPr="004502B0" w:rsidRDefault="009709C1" w:rsidP="004623AF">
            <w:pPr>
              <w:rPr>
                <w:sz w:val="18"/>
                <w:szCs w:val="18"/>
              </w:rPr>
            </w:pPr>
            <w:r w:rsidRPr="004502B0">
              <w:rPr>
                <w:sz w:val="18"/>
                <w:szCs w:val="18"/>
              </w:rPr>
              <w:t>8.</w:t>
            </w:r>
          </w:p>
        </w:tc>
        <w:tc>
          <w:tcPr>
            <w:tcW w:w="1914" w:type="dxa"/>
            <w:tcBorders>
              <w:left w:val="nil"/>
              <w:right w:val="nil"/>
            </w:tcBorders>
          </w:tcPr>
          <w:p w14:paraId="5A638BC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F56CD1" w14:textId="77777777" w:rsidR="009709C1" w:rsidRPr="004502B0" w:rsidRDefault="009709C1" w:rsidP="004623AF">
            <w:pPr>
              <w:rPr>
                <w:sz w:val="18"/>
                <w:szCs w:val="18"/>
              </w:rPr>
            </w:pPr>
          </w:p>
        </w:tc>
      </w:tr>
      <w:tr w:rsidR="009709C1" w14:paraId="7445262E"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9AFE24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B88E03D" w14:textId="77777777" w:rsidR="009709C1" w:rsidRPr="004502B0" w:rsidRDefault="009709C1" w:rsidP="004623AF">
            <w:pPr>
              <w:rPr>
                <w:sz w:val="18"/>
                <w:szCs w:val="18"/>
              </w:rPr>
            </w:pPr>
            <w:r w:rsidRPr="004502B0">
              <w:rPr>
                <w:sz w:val="18"/>
                <w:szCs w:val="18"/>
              </w:rPr>
              <w:t>9.</w:t>
            </w:r>
          </w:p>
        </w:tc>
        <w:tc>
          <w:tcPr>
            <w:tcW w:w="1805" w:type="dxa"/>
            <w:tcBorders>
              <w:left w:val="nil"/>
              <w:right w:val="nil"/>
            </w:tcBorders>
          </w:tcPr>
          <w:p w14:paraId="3D0F563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6B0520" w14:textId="77777777" w:rsidR="009709C1" w:rsidRPr="004502B0" w:rsidRDefault="009709C1" w:rsidP="004623AF">
            <w:pPr>
              <w:rPr>
                <w:sz w:val="18"/>
                <w:szCs w:val="18"/>
              </w:rPr>
            </w:pPr>
            <w:r w:rsidRPr="004502B0">
              <w:rPr>
                <w:sz w:val="18"/>
                <w:szCs w:val="18"/>
              </w:rPr>
              <w:t>9.</w:t>
            </w:r>
          </w:p>
        </w:tc>
        <w:tc>
          <w:tcPr>
            <w:tcW w:w="1812" w:type="dxa"/>
            <w:tcBorders>
              <w:left w:val="nil"/>
              <w:right w:val="nil"/>
            </w:tcBorders>
          </w:tcPr>
          <w:p w14:paraId="74B0563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BE97C84" w14:textId="77777777" w:rsidR="009709C1" w:rsidRPr="004502B0" w:rsidRDefault="009709C1" w:rsidP="004623AF">
            <w:pPr>
              <w:rPr>
                <w:sz w:val="18"/>
                <w:szCs w:val="18"/>
              </w:rPr>
            </w:pPr>
            <w:r w:rsidRPr="004502B0">
              <w:rPr>
                <w:sz w:val="18"/>
                <w:szCs w:val="18"/>
              </w:rPr>
              <w:t>9.</w:t>
            </w:r>
          </w:p>
        </w:tc>
        <w:tc>
          <w:tcPr>
            <w:tcW w:w="1914" w:type="dxa"/>
            <w:tcBorders>
              <w:left w:val="nil"/>
              <w:right w:val="nil"/>
            </w:tcBorders>
          </w:tcPr>
          <w:p w14:paraId="375A8E53"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812CCBD" w14:textId="77777777" w:rsidR="009709C1" w:rsidRPr="004502B0" w:rsidRDefault="009709C1" w:rsidP="004623AF">
            <w:pPr>
              <w:rPr>
                <w:sz w:val="18"/>
                <w:szCs w:val="18"/>
              </w:rPr>
            </w:pPr>
          </w:p>
        </w:tc>
      </w:tr>
      <w:tr w:rsidR="009709C1" w14:paraId="6D42E96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1BD6A3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4478774" w14:textId="77777777" w:rsidR="009709C1" w:rsidRPr="004502B0" w:rsidRDefault="009709C1" w:rsidP="004623AF">
            <w:pPr>
              <w:rPr>
                <w:sz w:val="18"/>
                <w:szCs w:val="18"/>
              </w:rPr>
            </w:pPr>
            <w:r w:rsidRPr="004502B0">
              <w:rPr>
                <w:sz w:val="18"/>
                <w:szCs w:val="18"/>
              </w:rPr>
              <w:t>10.</w:t>
            </w:r>
          </w:p>
        </w:tc>
        <w:tc>
          <w:tcPr>
            <w:tcW w:w="1805" w:type="dxa"/>
            <w:tcBorders>
              <w:left w:val="nil"/>
              <w:right w:val="nil"/>
            </w:tcBorders>
          </w:tcPr>
          <w:p w14:paraId="1724293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14EB032" w14:textId="77777777" w:rsidR="009709C1" w:rsidRPr="004502B0" w:rsidRDefault="009709C1" w:rsidP="004623AF">
            <w:pPr>
              <w:rPr>
                <w:sz w:val="18"/>
                <w:szCs w:val="18"/>
              </w:rPr>
            </w:pPr>
            <w:r w:rsidRPr="004502B0">
              <w:rPr>
                <w:sz w:val="18"/>
                <w:szCs w:val="18"/>
              </w:rPr>
              <w:t>10.</w:t>
            </w:r>
          </w:p>
        </w:tc>
        <w:tc>
          <w:tcPr>
            <w:tcW w:w="1812" w:type="dxa"/>
            <w:tcBorders>
              <w:left w:val="nil"/>
              <w:right w:val="nil"/>
            </w:tcBorders>
          </w:tcPr>
          <w:p w14:paraId="22CA60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8DF5601" w14:textId="77777777" w:rsidR="009709C1" w:rsidRPr="004502B0" w:rsidRDefault="009709C1" w:rsidP="004623AF">
            <w:pPr>
              <w:rPr>
                <w:sz w:val="18"/>
                <w:szCs w:val="18"/>
              </w:rPr>
            </w:pPr>
            <w:r w:rsidRPr="004502B0">
              <w:rPr>
                <w:sz w:val="18"/>
                <w:szCs w:val="18"/>
              </w:rPr>
              <w:t>10.</w:t>
            </w:r>
          </w:p>
        </w:tc>
        <w:tc>
          <w:tcPr>
            <w:tcW w:w="1914" w:type="dxa"/>
            <w:tcBorders>
              <w:left w:val="nil"/>
              <w:right w:val="nil"/>
            </w:tcBorders>
          </w:tcPr>
          <w:p w14:paraId="3AF3412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1163D85" w14:textId="77777777" w:rsidR="009709C1" w:rsidRPr="004502B0" w:rsidRDefault="009709C1" w:rsidP="004623AF">
            <w:pPr>
              <w:rPr>
                <w:sz w:val="18"/>
                <w:szCs w:val="18"/>
              </w:rPr>
            </w:pPr>
          </w:p>
        </w:tc>
      </w:tr>
      <w:tr w:rsidR="009709C1" w14:paraId="47563D2A"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B024A86"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1F1D29D" w14:textId="77777777" w:rsidR="009709C1" w:rsidRPr="004502B0" w:rsidRDefault="009709C1" w:rsidP="004623AF">
            <w:pPr>
              <w:rPr>
                <w:sz w:val="18"/>
                <w:szCs w:val="18"/>
              </w:rPr>
            </w:pPr>
            <w:r w:rsidRPr="004502B0">
              <w:rPr>
                <w:sz w:val="18"/>
                <w:szCs w:val="18"/>
              </w:rPr>
              <w:t>11.</w:t>
            </w:r>
          </w:p>
        </w:tc>
        <w:tc>
          <w:tcPr>
            <w:tcW w:w="1805" w:type="dxa"/>
            <w:tcBorders>
              <w:left w:val="nil"/>
              <w:right w:val="nil"/>
            </w:tcBorders>
          </w:tcPr>
          <w:p w14:paraId="1529CC5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F920B3C" w14:textId="77777777" w:rsidR="009709C1" w:rsidRPr="004502B0" w:rsidRDefault="009709C1" w:rsidP="004623AF">
            <w:pPr>
              <w:rPr>
                <w:sz w:val="18"/>
                <w:szCs w:val="18"/>
              </w:rPr>
            </w:pPr>
            <w:r w:rsidRPr="004502B0">
              <w:rPr>
                <w:sz w:val="18"/>
                <w:szCs w:val="18"/>
              </w:rPr>
              <w:t>11.</w:t>
            </w:r>
          </w:p>
        </w:tc>
        <w:tc>
          <w:tcPr>
            <w:tcW w:w="1812" w:type="dxa"/>
            <w:tcBorders>
              <w:left w:val="nil"/>
              <w:right w:val="nil"/>
            </w:tcBorders>
          </w:tcPr>
          <w:p w14:paraId="20C5FB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65C9C9C" w14:textId="77777777" w:rsidR="009709C1" w:rsidRPr="004502B0" w:rsidRDefault="009709C1" w:rsidP="004623AF">
            <w:pPr>
              <w:rPr>
                <w:sz w:val="18"/>
                <w:szCs w:val="18"/>
              </w:rPr>
            </w:pPr>
            <w:r w:rsidRPr="004502B0">
              <w:rPr>
                <w:sz w:val="18"/>
                <w:szCs w:val="18"/>
              </w:rPr>
              <w:t>11.</w:t>
            </w:r>
          </w:p>
        </w:tc>
        <w:tc>
          <w:tcPr>
            <w:tcW w:w="1914" w:type="dxa"/>
            <w:tcBorders>
              <w:left w:val="nil"/>
              <w:right w:val="nil"/>
            </w:tcBorders>
          </w:tcPr>
          <w:p w14:paraId="09F0FD84"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D3A798E" w14:textId="77777777" w:rsidR="009709C1" w:rsidRPr="004502B0" w:rsidRDefault="009709C1" w:rsidP="004623AF">
            <w:pPr>
              <w:rPr>
                <w:sz w:val="18"/>
                <w:szCs w:val="18"/>
              </w:rPr>
            </w:pPr>
          </w:p>
        </w:tc>
      </w:tr>
      <w:tr w:rsidR="009709C1" w14:paraId="6131349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527542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7817AED" w14:textId="77777777" w:rsidR="009709C1" w:rsidRPr="004502B0" w:rsidRDefault="009709C1" w:rsidP="004623AF">
            <w:pPr>
              <w:rPr>
                <w:sz w:val="18"/>
                <w:szCs w:val="18"/>
              </w:rPr>
            </w:pPr>
            <w:r w:rsidRPr="004502B0">
              <w:rPr>
                <w:sz w:val="18"/>
                <w:szCs w:val="18"/>
              </w:rPr>
              <w:t>12.</w:t>
            </w:r>
          </w:p>
        </w:tc>
        <w:tc>
          <w:tcPr>
            <w:tcW w:w="1805" w:type="dxa"/>
            <w:tcBorders>
              <w:left w:val="nil"/>
              <w:right w:val="nil"/>
            </w:tcBorders>
          </w:tcPr>
          <w:p w14:paraId="3D55CC8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56A89" w14:textId="77777777" w:rsidR="009709C1" w:rsidRPr="004502B0" w:rsidRDefault="009709C1" w:rsidP="004623AF">
            <w:pPr>
              <w:rPr>
                <w:sz w:val="18"/>
                <w:szCs w:val="18"/>
              </w:rPr>
            </w:pPr>
            <w:r w:rsidRPr="004502B0">
              <w:rPr>
                <w:sz w:val="18"/>
                <w:szCs w:val="18"/>
              </w:rPr>
              <w:t>12.</w:t>
            </w:r>
          </w:p>
        </w:tc>
        <w:tc>
          <w:tcPr>
            <w:tcW w:w="1812" w:type="dxa"/>
            <w:tcBorders>
              <w:left w:val="nil"/>
              <w:right w:val="nil"/>
            </w:tcBorders>
          </w:tcPr>
          <w:p w14:paraId="4224C26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4342A3" w14:textId="77777777" w:rsidR="009709C1" w:rsidRPr="004502B0" w:rsidRDefault="009709C1" w:rsidP="004623AF">
            <w:pPr>
              <w:rPr>
                <w:sz w:val="18"/>
                <w:szCs w:val="18"/>
              </w:rPr>
            </w:pPr>
            <w:r w:rsidRPr="004502B0">
              <w:rPr>
                <w:sz w:val="18"/>
                <w:szCs w:val="18"/>
              </w:rPr>
              <w:t>12.</w:t>
            </w:r>
          </w:p>
        </w:tc>
        <w:tc>
          <w:tcPr>
            <w:tcW w:w="1914" w:type="dxa"/>
            <w:tcBorders>
              <w:left w:val="nil"/>
              <w:right w:val="nil"/>
            </w:tcBorders>
          </w:tcPr>
          <w:p w14:paraId="0A6030C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73CC3D3" w14:textId="77777777" w:rsidR="009709C1" w:rsidRPr="004502B0" w:rsidRDefault="009709C1" w:rsidP="004623AF">
            <w:pPr>
              <w:rPr>
                <w:sz w:val="18"/>
                <w:szCs w:val="18"/>
              </w:rPr>
            </w:pPr>
          </w:p>
        </w:tc>
      </w:tr>
      <w:tr w:rsidR="009709C1" w14:paraId="3813368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7BB74E0"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D7F7E0F" w14:textId="77777777" w:rsidR="009709C1" w:rsidRPr="004502B0" w:rsidRDefault="009709C1" w:rsidP="004623AF">
            <w:pPr>
              <w:rPr>
                <w:sz w:val="18"/>
                <w:szCs w:val="18"/>
              </w:rPr>
            </w:pPr>
            <w:r w:rsidRPr="004502B0">
              <w:rPr>
                <w:sz w:val="18"/>
                <w:szCs w:val="18"/>
              </w:rPr>
              <w:t>13.</w:t>
            </w:r>
          </w:p>
        </w:tc>
        <w:tc>
          <w:tcPr>
            <w:tcW w:w="1805" w:type="dxa"/>
            <w:tcBorders>
              <w:left w:val="nil"/>
              <w:right w:val="nil"/>
            </w:tcBorders>
          </w:tcPr>
          <w:p w14:paraId="0F13C04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3C3E119" w14:textId="77777777" w:rsidR="009709C1" w:rsidRPr="004502B0" w:rsidRDefault="009709C1" w:rsidP="004623AF">
            <w:pPr>
              <w:rPr>
                <w:sz w:val="18"/>
                <w:szCs w:val="18"/>
              </w:rPr>
            </w:pPr>
            <w:r w:rsidRPr="004502B0">
              <w:rPr>
                <w:sz w:val="18"/>
                <w:szCs w:val="18"/>
              </w:rPr>
              <w:t>13.</w:t>
            </w:r>
          </w:p>
        </w:tc>
        <w:tc>
          <w:tcPr>
            <w:tcW w:w="1812" w:type="dxa"/>
            <w:tcBorders>
              <w:left w:val="nil"/>
              <w:right w:val="nil"/>
            </w:tcBorders>
          </w:tcPr>
          <w:p w14:paraId="0C9F413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96B419" w14:textId="77777777" w:rsidR="009709C1" w:rsidRPr="004502B0" w:rsidRDefault="009709C1" w:rsidP="004623AF">
            <w:pPr>
              <w:rPr>
                <w:sz w:val="18"/>
                <w:szCs w:val="18"/>
              </w:rPr>
            </w:pPr>
            <w:r w:rsidRPr="004502B0">
              <w:rPr>
                <w:sz w:val="18"/>
                <w:szCs w:val="18"/>
              </w:rPr>
              <w:t>13.</w:t>
            </w:r>
          </w:p>
        </w:tc>
        <w:tc>
          <w:tcPr>
            <w:tcW w:w="1914" w:type="dxa"/>
            <w:tcBorders>
              <w:left w:val="nil"/>
              <w:right w:val="nil"/>
            </w:tcBorders>
          </w:tcPr>
          <w:p w14:paraId="3488155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3A7D13E" w14:textId="77777777" w:rsidR="009709C1" w:rsidRPr="004502B0" w:rsidRDefault="009709C1" w:rsidP="004623AF">
            <w:pPr>
              <w:rPr>
                <w:sz w:val="18"/>
                <w:szCs w:val="18"/>
              </w:rPr>
            </w:pPr>
          </w:p>
        </w:tc>
      </w:tr>
      <w:tr w:rsidR="009709C1" w14:paraId="4A373D2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541FAE4F"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E6F01A9" w14:textId="77777777" w:rsidR="009709C1" w:rsidRPr="004502B0" w:rsidRDefault="009709C1" w:rsidP="004623AF">
            <w:pPr>
              <w:rPr>
                <w:sz w:val="18"/>
                <w:szCs w:val="18"/>
              </w:rPr>
            </w:pPr>
            <w:r w:rsidRPr="004502B0">
              <w:rPr>
                <w:sz w:val="18"/>
                <w:szCs w:val="18"/>
              </w:rPr>
              <w:t>14.</w:t>
            </w:r>
          </w:p>
        </w:tc>
        <w:tc>
          <w:tcPr>
            <w:tcW w:w="1805" w:type="dxa"/>
            <w:tcBorders>
              <w:left w:val="nil"/>
              <w:right w:val="nil"/>
            </w:tcBorders>
          </w:tcPr>
          <w:p w14:paraId="639F9EF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A32DA4" w14:textId="77777777" w:rsidR="009709C1" w:rsidRPr="004502B0" w:rsidRDefault="009709C1" w:rsidP="004623AF">
            <w:pPr>
              <w:rPr>
                <w:sz w:val="18"/>
                <w:szCs w:val="18"/>
              </w:rPr>
            </w:pPr>
            <w:r w:rsidRPr="004502B0">
              <w:rPr>
                <w:sz w:val="18"/>
                <w:szCs w:val="18"/>
              </w:rPr>
              <w:t>14.</w:t>
            </w:r>
          </w:p>
        </w:tc>
        <w:tc>
          <w:tcPr>
            <w:tcW w:w="1812" w:type="dxa"/>
            <w:tcBorders>
              <w:left w:val="nil"/>
              <w:right w:val="nil"/>
            </w:tcBorders>
          </w:tcPr>
          <w:p w14:paraId="781AF5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509717" w14:textId="77777777" w:rsidR="009709C1" w:rsidRPr="004502B0" w:rsidRDefault="009709C1" w:rsidP="004623AF">
            <w:pPr>
              <w:rPr>
                <w:sz w:val="18"/>
                <w:szCs w:val="18"/>
              </w:rPr>
            </w:pPr>
            <w:r w:rsidRPr="004502B0">
              <w:rPr>
                <w:sz w:val="18"/>
                <w:szCs w:val="18"/>
              </w:rPr>
              <w:t>14.</w:t>
            </w:r>
          </w:p>
        </w:tc>
        <w:tc>
          <w:tcPr>
            <w:tcW w:w="1914" w:type="dxa"/>
            <w:tcBorders>
              <w:left w:val="nil"/>
              <w:right w:val="nil"/>
            </w:tcBorders>
          </w:tcPr>
          <w:p w14:paraId="57C116B6"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91174A" w14:textId="77777777" w:rsidR="009709C1" w:rsidRPr="004502B0" w:rsidRDefault="009709C1" w:rsidP="004623AF">
            <w:pPr>
              <w:rPr>
                <w:sz w:val="18"/>
                <w:szCs w:val="18"/>
              </w:rPr>
            </w:pPr>
          </w:p>
        </w:tc>
      </w:tr>
      <w:tr w:rsidR="009709C1" w14:paraId="6102B79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443322F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8D15756" w14:textId="77777777" w:rsidR="009709C1" w:rsidRPr="004502B0" w:rsidRDefault="009709C1" w:rsidP="004623AF">
            <w:pPr>
              <w:rPr>
                <w:sz w:val="18"/>
                <w:szCs w:val="18"/>
              </w:rPr>
            </w:pPr>
            <w:r w:rsidRPr="004502B0">
              <w:rPr>
                <w:sz w:val="18"/>
                <w:szCs w:val="18"/>
              </w:rPr>
              <w:t>15.</w:t>
            </w:r>
          </w:p>
        </w:tc>
        <w:tc>
          <w:tcPr>
            <w:tcW w:w="1805" w:type="dxa"/>
            <w:tcBorders>
              <w:left w:val="nil"/>
              <w:right w:val="nil"/>
            </w:tcBorders>
          </w:tcPr>
          <w:p w14:paraId="121076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AD5A4D" w14:textId="77777777" w:rsidR="009709C1" w:rsidRPr="004502B0" w:rsidRDefault="009709C1" w:rsidP="004623AF">
            <w:pPr>
              <w:rPr>
                <w:sz w:val="18"/>
                <w:szCs w:val="18"/>
              </w:rPr>
            </w:pPr>
            <w:r w:rsidRPr="004502B0">
              <w:rPr>
                <w:sz w:val="18"/>
                <w:szCs w:val="18"/>
              </w:rPr>
              <w:t>15.</w:t>
            </w:r>
          </w:p>
        </w:tc>
        <w:tc>
          <w:tcPr>
            <w:tcW w:w="1812" w:type="dxa"/>
            <w:tcBorders>
              <w:left w:val="nil"/>
              <w:right w:val="nil"/>
            </w:tcBorders>
          </w:tcPr>
          <w:p w14:paraId="416DF7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AFF321" w14:textId="77777777" w:rsidR="009709C1" w:rsidRPr="004502B0" w:rsidRDefault="009709C1" w:rsidP="004623AF">
            <w:pPr>
              <w:rPr>
                <w:sz w:val="18"/>
                <w:szCs w:val="18"/>
              </w:rPr>
            </w:pPr>
            <w:r w:rsidRPr="004502B0">
              <w:rPr>
                <w:sz w:val="18"/>
                <w:szCs w:val="18"/>
              </w:rPr>
              <w:t>15.</w:t>
            </w:r>
          </w:p>
        </w:tc>
        <w:tc>
          <w:tcPr>
            <w:tcW w:w="1914" w:type="dxa"/>
            <w:tcBorders>
              <w:left w:val="nil"/>
              <w:right w:val="nil"/>
            </w:tcBorders>
          </w:tcPr>
          <w:p w14:paraId="230F0FE8"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13E205BC" w14:textId="77777777" w:rsidR="009709C1" w:rsidRPr="004502B0" w:rsidRDefault="009709C1" w:rsidP="004623AF">
            <w:pPr>
              <w:rPr>
                <w:sz w:val="18"/>
                <w:szCs w:val="18"/>
              </w:rPr>
            </w:pPr>
          </w:p>
        </w:tc>
      </w:tr>
      <w:tr w:rsidR="009709C1" w14:paraId="768EFEE4" w14:textId="77777777" w:rsidTr="00B2067A">
        <w:trPr>
          <w:trHeight w:val="38"/>
        </w:trPr>
        <w:tc>
          <w:tcPr>
            <w:tcW w:w="2410" w:type="dxa"/>
            <w:vMerge/>
            <w:tcBorders>
              <w:top w:val="single" w:sz="12" w:space="0" w:color="auto"/>
              <w:left w:val="single" w:sz="12" w:space="0" w:color="auto"/>
              <w:bottom w:val="single" w:sz="12" w:space="0" w:color="auto"/>
              <w:right w:val="single" w:sz="12" w:space="0" w:color="auto"/>
            </w:tcBorders>
          </w:tcPr>
          <w:p w14:paraId="404A01D5"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72352A62"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7CA7E1EA"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4F92D900"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F9BACBE"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223EC367"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5CDAF9BE"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57ABD81F" w14:textId="77777777" w:rsidR="009709C1" w:rsidRPr="004502B0" w:rsidRDefault="009709C1" w:rsidP="004623AF">
            <w:pPr>
              <w:spacing w:line="14" w:lineRule="auto"/>
              <w:rPr>
                <w:sz w:val="18"/>
                <w:szCs w:val="18"/>
              </w:rPr>
            </w:pPr>
          </w:p>
        </w:tc>
      </w:tr>
      <w:tr w:rsidR="009709C1" w14:paraId="1CDD269C" w14:textId="77777777" w:rsidTr="00B2067A">
        <w:trPr>
          <w:trHeight w:val="173"/>
        </w:trPr>
        <w:tc>
          <w:tcPr>
            <w:tcW w:w="2410" w:type="dxa"/>
            <w:vMerge w:val="restart"/>
            <w:tcBorders>
              <w:top w:val="single" w:sz="12" w:space="0" w:color="auto"/>
              <w:left w:val="single" w:sz="12" w:space="0" w:color="auto"/>
              <w:bottom w:val="single" w:sz="12" w:space="0" w:color="auto"/>
              <w:right w:val="single" w:sz="12" w:space="0" w:color="auto"/>
            </w:tcBorders>
            <w:vAlign w:val="center"/>
          </w:tcPr>
          <w:p w14:paraId="66D564AA" w14:textId="77777777" w:rsidR="009709C1" w:rsidRPr="00390C00" w:rsidRDefault="009709C1" w:rsidP="004623AF">
            <w:pPr>
              <w:jc w:val="center"/>
              <w:rPr>
                <w:b/>
              </w:rPr>
            </w:pPr>
            <w:r w:rsidRPr="00390C00">
              <w:rPr>
                <w:b/>
              </w:rPr>
              <w:t>Items on</w:t>
            </w:r>
          </w:p>
          <w:p w14:paraId="2383C712" w14:textId="77777777" w:rsidR="009709C1" w:rsidRPr="00390C00" w:rsidRDefault="009709C1" w:rsidP="004623AF">
            <w:pPr>
              <w:jc w:val="center"/>
              <w:rPr>
                <w:b/>
              </w:rPr>
            </w:pPr>
            <w:r w:rsidRPr="00390C00">
              <w:rPr>
                <w:b/>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4502B0" w:rsidRDefault="009709C1" w:rsidP="004623AF">
            <w:pPr>
              <w:rPr>
                <w:sz w:val="18"/>
                <w:szCs w:val="18"/>
              </w:rPr>
            </w:pPr>
            <w:r w:rsidRPr="004502B0">
              <w:rPr>
                <w:sz w:val="18"/>
                <w:szCs w:val="18"/>
              </w:rPr>
              <w:t>16.</w:t>
            </w:r>
          </w:p>
        </w:tc>
        <w:tc>
          <w:tcPr>
            <w:tcW w:w="1805" w:type="dxa"/>
            <w:tcBorders>
              <w:top w:val="single" w:sz="12" w:space="0" w:color="auto"/>
              <w:left w:val="nil"/>
              <w:right w:val="nil"/>
            </w:tcBorders>
          </w:tcPr>
          <w:p w14:paraId="5E9BD314"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FD9EC1" w14:textId="77777777" w:rsidR="009709C1" w:rsidRPr="004502B0" w:rsidRDefault="009709C1" w:rsidP="004623AF">
            <w:pPr>
              <w:rPr>
                <w:sz w:val="18"/>
                <w:szCs w:val="18"/>
              </w:rPr>
            </w:pPr>
            <w:r w:rsidRPr="004502B0">
              <w:rPr>
                <w:sz w:val="18"/>
                <w:szCs w:val="18"/>
              </w:rPr>
              <w:t>16.</w:t>
            </w:r>
          </w:p>
        </w:tc>
        <w:tc>
          <w:tcPr>
            <w:tcW w:w="1812" w:type="dxa"/>
            <w:tcBorders>
              <w:top w:val="single" w:sz="12" w:space="0" w:color="auto"/>
              <w:left w:val="nil"/>
              <w:right w:val="nil"/>
            </w:tcBorders>
          </w:tcPr>
          <w:p w14:paraId="0EC00897"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78163E5A" w14:textId="77777777" w:rsidR="009709C1" w:rsidRPr="004502B0" w:rsidRDefault="009709C1" w:rsidP="004623AF">
            <w:pPr>
              <w:rPr>
                <w:sz w:val="18"/>
                <w:szCs w:val="18"/>
              </w:rPr>
            </w:pPr>
            <w:r w:rsidRPr="004502B0">
              <w:rPr>
                <w:sz w:val="18"/>
                <w:szCs w:val="18"/>
              </w:rPr>
              <w:t>16.</w:t>
            </w:r>
          </w:p>
        </w:tc>
        <w:tc>
          <w:tcPr>
            <w:tcW w:w="1914" w:type="dxa"/>
            <w:tcBorders>
              <w:top w:val="single" w:sz="12" w:space="0" w:color="auto"/>
              <w:left w:val="nil"/>
              <w:right w:val="nil"/>
            </w:tcBorders>
          </w:tcPr>
          <w:p w14:paraId="0862F710"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57ACD7BC" w14:textId="77777777" w:rsidR="009709C1" w:rsidRPr="004502B0" w:rsidRDefault="009709C1" w:rsidP="004623AF">
            <w:pPr>
              <w:rPr>
                <w:sz w:val="18"/>
                <w:szCs w:val="18"/>
              </w:rPr>
            </w:pPr>
          </w:p>
        </w:tc>
      </w:tr>
      <w:tr w:rsidR="009709C1" w14:paraId="535C19C7"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6B1EE3F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B1B9A60" w14:textId="77777777" w:rsidR="009709C1" w:rsidRPr="004502B0" w:rsidRDefault="009709C1" w:rsidP="004623AF">
            <w:pPr>
              <w:rPr>
                <w:sz w:val="18"/>
                <w:szCs w:val="18"/>
              </w:rPr>
            </w:pPr>
            <w:r w:rsidRPr="004502B0">
              <w:rPr>
                <w:sz w:val="18"/>
                <w:szCs w:val="18"/>
              </w:rPr>
              <w:t>17.</w:t>
            </w:r>
          </w:p>
        </w:tc>
        <w:tc>
          <w:tcPr>
            <w:tcW w:w="1805" w:type="dxa"/>
            <w:tcBorders>
              <w:left w:val="nil"/>
              <w:right w:val="nil"/>
            </w:tcBorders>
          </w:tcPr>
          <w:p w14:paraId="0CFE183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AF49AF4" w14:textId="77777777" w:rsidR="009709C1" w:rsidRPr="004502B0" w:rsidRDefault="009709C1" w:rsidP="004623AF">
            <w:pPr>
              <w:rPr>
                <w:sz w:val="18"/>
                <w:szCs w:val="18"/>
              </w:rPr>
            </w:pPr>
            <w:r w:rsidRPr="004502B0">
              <w:rPr>
                <w:sz w:val="18"/>
                <w:szCs w:val="18"/>
              </w:rPr>
              <w:t>17.</w:t>
            </w:r>
          </w:p>
        </w:tc>
        <w:tc>
          <w:tcPr>
            <w:tcW w:w="1812" w:type="dxa"/>
            <w:tcBorders>
              <w:left w:val="nil"/>
              <w:right w:val="nil"/>
            </w:tcBorders>
          </w:tcPr>
          <w:p w14:paraId="64E93E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0A2058" w14:textId="77777777" w:rsidR="009709C1" w:rsidRPr="004502B0" w:rsidRDefault="009709C1" w:rsidP="004623AF">
            <w:pPr>
              <w:rPr>
                <w:sz w:val="18"/>
                <w:szCs w:val="18"/>
              </w:rPr>
            </w:pPr>
            <w:r w:rsidRPr="004502B0">
              <w:rPr>
                <w:sz w:val="18"/>
                <w:szCs w:val="18"/>
              </w:rPr>
              <w:t>17.</w:t>
            </w:r>
          </w:p>
        </w:tc>
        <w:tc>
          <w:tcPr>
            <w:tcW w:w="1914" w:type="dxa"/>
            <w:tcBorders>
              <w:left w:val="nil"/>
              <w:right w:val="nil"/>
            </w:tcBorders>
          </w:tcPr>
          <w:p w14:paraId="1687B068"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E87307D" w14:textId="77777777" w:rsidR="009709C1" w:rsidRPr="004502B0" w:rsidRDefault="009709C1" w:rsidP="004623AF">
            <w:pPr>
              <w:rPr>
                <w:sz w:val="18"/>
                <w:szCs w:val="18"/>
              </w:rPr>
            </w:pPr>
          </w:p>
        </w:tc>
      </w:tr>
      <w:tr w:rsidR="009709C1" w14:paraId="1F3551C9"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0F55D69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B152209" w14:textId="77777777" w:rsidR="009709C1" w:rsidRPr="004502B0" w:rsidRDefault="009709C1" w:rsidP="004623AF">
            <w:pPr>
              <w:rPr>
                <w:sz w:val="18"/>
                <w:szCs w:val="18"/>
              </w:rPr>
            </w:pPr>
            <w:r w:rsidRPr="004502B0">
              <w:rPr>
                <w:sz w:val="18"/>
                <w:szCs w:val="18"/>
              </w:rPr>
              <w:t>18.</w:t>
            </w:r>
          </w:p>
        </w:tc>
        <w:tc>
          <w:tcPr>
            <w:tcW w:w="1805" w:type="dxa"/>
            <w:tcBorders>
              <w:left w:val="nil"/>
              <w:right w:val="nil"/>
            </w:tcBorders>
          </w:tcPr>
          <w:p w14:paraId="24C7974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042B55" w14:textId="77777777" w:rsidR="009709C1" w:rsidRPr="004502B0" w:rsidRDefault="009709C1" w:rsidP="004623AF">
            <w:pPr>
              <w:rPr>
                <w:sz w:val="18"/>
                <w:szCs w:val="18"/>
              </w:rPr>
            </w:pPr>
            <w:r w:rsidRPr="004502B0">
              <w:rPr>
                <w:sz w:val="18"/>
                <w:szCs w:val="18"/>
              </w:rPr>
              <w:t>18.</w:t>
            </w:r>
          </w:p>
        </w:tc>
        <w:tc>
          <w:tcPr>
            <w:tcW w:w="1812" w:type="dxa"/>
            <w:tcBorders>
              <w:left w:val="nil"/>
              <w:right w:val="nil"/>
            </w:tcBorders>
          </w:tcPr>
          <w:p w14:paraId="72FF24D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135E29D" w14:textId="77777777" w:rsidR="009709C1" w:rsidRPr="004502B0" w:rsidRDefault="009709C1" w:rsidP="004623AF">
            <w:pPr>
              <w:rPr>
                <w:sz w:val="18"/>
                <w:szCs w:val="18"/>
              </w:rPr>
            </w:pPr>
            <w:r w:rsidRPr="004502B0">
              <w:rPr>
                <w:sz w:val="18"/>
                <w:szCs w:val="18"/>
              </w:rPr>
              <w:t>18.</w:t>
            </w:r>
          </w:p>
        </w:tc>
        <w:tc>
          <w:tcPr>
            <w:tcW w:w="1914" w:type="dxa"/>
            <w:tcBorders>
              <w:left w:val="nil"/>
              <w:right w:val="nil"/>
            </w:tcBorders>
          </w:tcPr>
          <w:p w14:paraId="4B438105"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7B96A70" w14:textId="77777777" w:rsidR="009709C1" w:rsidRPr="004502B0" w:rsidRDefault="009709C1" w:rsidP="004623AF">
            <w:pPr>
              <w:rPr>
                <w:sz w:val="18"/>
                <w:szCs w:val="18"/>
              </w:rPr>
            </w:pPr>
          </w:p>
        </w:tc>
      </w:tr>
      <w:tr w:rsidR="009709C1" w14:paraId="31C1A78A"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5B8F52AD"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639BB4" w14:textId="77777777" w:rsidR="009709C1" w:rsidRPr="004502B0" w:rsidRDefault="009709C1" w:rsidP="004623AF">
            <w:pPr>
              <w:rPr>
                <w:sz w:val="18"/>
                <w:szCs w:val="18"/>
              </w:rPr>
            </w:pPr>
            <w:r w:rsidRPr="004502B0">
              <w:rPr>
                <w:sz w:val="18"/>
                <w:szCs w:val="18"/>
              </w:rPr>
              <w:t>19.</w:t>
            </w:r>
          </w:p>
        </w:tc>
        <w:tc>
          <w:tcPr>
            <w:tcW w:w="1805" w:type="dxa"/>
            <w:tcBorders>
              <w:left w:val="nil"/>
              <w:right w:val="nil"/>
            </w:tcBorders>
          </w:tcPr>
          <w:p w14:paraId="1C590E9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1E4FE" w14:textId="77777777" w:rsidR="009709C1" w:rsidRPr="004502B0" w:rsidRDefault="009709C1" w:rsidP="004623AF">
            <w:pPr>
              <w:rPr>
                <w:sz w:val="18"/>
                <w:szCs w:val="18"/>
              </w:rPr>
            </w:pPr>
            <w:r w:rsidRPr="004502B0">
              <w:rPr>
                <w:sz w:val="18"/>
                <w:szCs w:val="18"/>
              </w:rPr>
              <w:t>19.</w:t>
            </w:r>
          </w:p>
        </w:tc>
        <w:tc>
          <w:tcPr>
            <w:tcW w:w="1812" w:type="dxa"/>
            <w:tcBorders>
              <w:left w:val="nil"/>
              <w:right w:val="nil"/>
            </w:tcBorders>
          </w:tcPr>
          <w:p w14:paraId="3B0A9CD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12FE9A1" w14:textId="77777777" w:rsidR="009709C1" w:rsidRPr="004502B0" w:rsidRDefault="009709C1" w:rsidP="004623AF">
            <w:pPr>
              <w:rPr>
                <w:sz w:val="18"/>
                <w:szCs w:val="18"/>
              </w:rPr>
            </w:pPr>
            <w:r w:rsidRPr="004502B0">
              <w:rPr>
                <w:sz w:val="18"/>
                <w:szCs w:val="18"/>
              </w:rPr>
              <w:t>19.</w:t>
            </w:r>
          </w:p>
        </w:tc>
        <w:tc>
          <w:tcPr>
            <w:tcW w:w="1914" w:type="dxa"/>
            <w:tcBorders>
              <w:left w:val="nil"/>
              <w:right w:val="nil"/>
            </w:tcBorders>
          </w:tcPr>
          <w:p w14:paraId="4622933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758024" w14:textId="77777777" w:rsidR="009709C1" w:rsidRPr="004502B0" w:rsidRDefault="009709C1" w:rsidP="004623AF">
            <w:pPr>
              <w:rPr>
                <w:sz w:val="18"/>
                <w:szCs w:val="18"/>
              </w:rPr>
            </w:pPr>
          </w:p>
        </w:tc>
      </w:tr>
      <w:tr w:rsidR="009709C1" w14:paraId="04ECF17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6D453764"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36AE480" w14:textId="77777777" w:rsidR="009709C1" w:rsidRPr="004502B0" w:rsidRDefault="009709C1" w:rsidP="004623AF">
            <w:pPr>
              <w:rPr>
                <w:sz w:val="18"/>
                <w:szCs w:val="18"/>
              </w:rPr>
            </w:pPr>
            <w:r w:rsidRPr="004502B0">
              <w:rPr>
                <w:sz w:val="18"/>
                <w:szCs w:val="18"/>
              </w:rPr>
              <w:t>20.</w:t>
            </w:r>
          </w:p>
        </w:tc>
        <w:tc>
          <w:tcPr>
            <w:tcW w:w="1805" w:type="dxa"/>
            <w:tcBorders>
              <w:left w:val="nil"/>
              <w:right w:val="nil"/>
            </w:tcBorders>
          </w:tcPr>
          <w:p w14:paraId="06CCCF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2E1E4B" w14:textId="77777777" w:rsidR="009709C1" w:rsidRPr="004502B0" w:rsidRDefault="009709C1" w:rsidP="004623AF">
            <w:pPr>
              <w:rPr>
                <w:sz w:val="18"/>
                <w:szCs w:val="18"/>
              </w:rPr>
            </w:pPr>
            <w:r w:rsidRPr="004502B0">
              <w:rPr>
                <w:sz w:val="18"/>
                <w:szCs w:val="18"/>
              </w:rPr>
              <w:t>20.</w:t>
            </w:r>
          </w:p>
        </w:tc>
        <w:tc>
          <w:tcPr>
            <w:tcW w:w="1812" w:type="dxa"/>
            <w:tcBorders>
              <w:left w:val="nil"/>
              <w:right w:val="nil"/>
            </w:tcBorders>
          </w:tcPr>
          <w:p w14:paraId="564D27A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8F6BD48" w14:textId="77777777" w:rsidR="009709C1" w:rsidRPr="004502B0" w:rsidRDefault="009709C1" w:rsidP="004623AF">
            <w:pPr>
              <w:rPr>
                <w:sz w:val="18"/>
                <w:szCs w:val="18"/>
              </w:rPr>
            </w:pPr>
            <w:r w:rsidRPr="004502B0">
              <w:rPr>
                <w:sz w:val="18"/>
                <w:szCs w:val="18"/>
              </w:rPr>
              <w:t>20.</w:t>
            </w:r>
          </w:p>
        </w:tc>
        <w:tc>
          <w:tcPr>
            <w:tcW w:w="1914" w:type="dxa"/>
            <w:tcBorders>
              <w:left w:val="nil"/>
              <w:right w:val="nil"/>
            </w:tcBorders>
          </w:tcPr>
          <w:p w14:paraId="5CC852E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C21BA18" w14:textId="77777777" w:rsidR="009709C1" w:rsidRPr="004502B0" w:rsidRDefault="009709C1" w:rsidP="004623AF">
            <w:pPr>
              <w:rPr>
                <w:sz w:val="18"/>
                <w:szCs w:val="18"/>
              </w:rPr>
            </w:pPr>
          </w:p>
        </w:tc>
      </w:tr>
      <w:tr w:rsidR="009709C1" w14:paraId="0D05A925"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10F7B49A"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D83A09" w14:textId="77777777" w:rsidR="009709C1" w:rsidRPr="004502B0" w:rsidRDefault="009709C1" w:rsidP="004623AF">
            <w:pPr>
              <w:rPr>
                <w:sz w:val="18"/>
                <w:szCs w:val="18"/>
              </w:rPr>
            </w:pPr>
            <w:r w:rsidRPr="004502B0">
              <w:rPr>
                <w:sz w:val="18"/>
                <w:szCs w:val="18"/>
              </w:rPr>
              <w:t>21.</w:t>
            </w:r>
          </w:p>
        </w:tc>
        <w:tc>
          <w:tcPr>
            <w:tcW w:w="1805" w:type="dxa"/>
            <w:tcBorders>
              <w:left w:val="nil"/>
              <w:right w:val="nil"/>
            </w:tcBorders>
          </w:tcPr>
          <w:p w14:paraId="473726B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4095A" w14:textId="77777777" w:rsidR="009709C1" w:rsidRPr="004502B0" w:rsidRDefault="009709C1" w:rsidP="004623AF">
            <w:pPr>
              <w:rPr>
                <w:sz w:val="18"/>
                <w:szCs w:val="18"/>
              </w:rPr>
            </w:pPr>
            <w:r w:rsidRPr="004502B0">
              <w:rPr>
                <w:sz w:val="18"/>
                <w:szCs w:val="18"/>
              </w:rPr>
              <w:t>21.</w:t>
            </w:r>
          </w:p>
        </w:tc>
        <w:tc>
          <w:tcPr>
            <w:tcW w:w="1812" w:type="dxa"/>
            <w:tcBorders>
              <w:left w:val="nil"/>
              <w:right w:val="nil"/>
            </w:tcBorders>
          </w:tcPr>
          <w:p w14:paraId="46778C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34C42D2" w14:textId="77777777" w:rsidR="009709C1" w:rsidRPr="004502B0" w:rsidRDefault="009709C1" w:rsidP="004623AF">
            <w:pPr>
              <w:rPr>
                <w:sz w:val="18"/>
                <w:szCs w:val="18"/>
              </w:rPr>
            </w:pPr>
            <w:r w:rsidRPr="004502B0">
              <w:rPr>
                <w:sz w:val="18"/>
                <w:szCs w:val="18"/>
              </w:rPr>
              <w:t>21.</w:t>
            </w:r>
          </w:p>
        </w:tc>
        <w:tc>
          <w:tcPr>
            <w:tcW w:w="1914" w:type="dxa"/>
            <w:tcBorders>
              <w:left w:val="nil"/>
              <w:right w:val="nil"/>
            </w:tcBorders>
          </w:tcPr>
          <w:p w14:paraId="4FAC6EB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2163FD" w14:textId="77777777" w:rsidR="009709C1" w:rsidRPr="004502B0" w:rsidRDefault="009709C1" w:rsidP="004623AF">
            <w:pPr>
              <w:rPr>
                <w:sz w:val="18"/>
                <w:szCs w:val="18"/>
              </w:rPr>
            </w:pPr>
          </w:p>
        </w:tc>
      </w:tr>
      <w:tr w:rsidR="009709C1" w14:paraId="5C47D0B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2D36A7D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D0B952" w14:textId="77777777" w:rsidR="009709C1" w:rsidRPr="004502B0" w:rsidRDefault="009709C1" w:rsidP="004623AF">
            <w:pPr>
              <w:rPr>
                <w:sz w:val="18"/>
                <w:szCs w:val="18"/>
              </w:rPr>
            </w:pPr>
            <w:r w:rsidRPr="004502B0">
              <w:rPr>
                <w:sz w:val="18"/>
                <w:szCs w:val="18"/>
              </w:rPr>
              <w:t>22.</w:t>
            </w:r>
          </w:p>
        </w:tc>
        <w:tc>
          <w:tcPr>
            <w:tcW w:w="1805" w:type="dxa"/>
            <w:tcBorders>
              <w:left w:val="nil"/>
              <w:right w:val="nil"/>
            </w:tcBorders>
          </w:tcPr>
          <w:p w14:paraId="766241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7F51BC" w14:textId="77777777" w:rsidR="009709C1" w:rsidRPr="004502B0" w:rsidRDefault="009709C1" w:rsidP="004623AF">
            <w:pPr>
              <w:rPr>
                <w:sz w:val="18"/>
                <w:szCs w:val="18"/>
              </w:rPr>
            </w:pPr>
            <w:r w:rsidRPr="004502B0">
              <w:rPr>
                <w:sz w:val="18"/>
                <w:szCs w:val="18"/>
              </w:rPr>
              <w:t>22.</w:t>
            </w:r>
          </w:p>
        </w:tc>
        <w:tc>
          <w:tcPr>
            <w:tcW w:w="1812" w:type="dxa"/>
            <w:tcBorders>
              <w:left w:val="nil"/>
              <w:right w:val="nil"/>
            </w:tcBorders>
          </w:tcPr>
          <w:p w14:paraId="596F6DB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1E0B3" w14:textId="77777777" w:rsidR="009709C1" w:rsidRPr="004502B0" w:rsidRDefault="009709C1" w:rsidP="004623AF">
            <w:pPr>
              <w:rPr>
                <w:sz w:val="18"/>
                <w:szCs w:val="18"/>
              </w:rPr>
            </w:pPr>
            <w:r w:rsidRPr="004502B0">
              <w:rPr>
                <w:sz w:val="18"/>
                <w:szCs w:val="18"/>
              </w:rPr>
              <w:t>22.</w:t>
            </w:r>
          </w:p>
        </w:tc>
        <w:tc>
          <w:tcPr>
            <w:tcW w:w="1914" w:type="dxa"/>
            <w:tcBorders>
              <w:left w:val="nil"/>
              <w:right w:val="nil"/>
            </w:tcBorders>
          </w:tcPr>
          <w:p w14:paraId="68A6023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3B044AF" w14:textId="77777777" w:rsidR="009709C1" w:rsidRPr="004502B0" w:rsidRDefault="009709C1" w:rsidP="004623AF">
            <w:pPr>
              <w:rPr>
                <w:sz w:val="18"/>
                <w:szCs w:val="18"/>
              </w:rPr>
            </w:pPr>
          </w:p>
        </w:tc>
      </w:tr>
      <w:tr w:rsidR="009709C1" w14:paraId="7516AE62"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4A1E6F25"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9AAB8C" w14:textId="77777777" w:rsidR="009709C1" w:rsidRPr="004502B0" w:rsidRDefault="009709C1" w:rsidP="004623AF">
            <w:pPr>
              <w:rPr>
                <w:sz w:val="18"/>
                <w:szCs w:val="18"/>
              </w:rPr>
            </w:pPr>
            <w:r w:rsidRPr="004502B0">
              <w:rPr>
                <w:sz w:val="18"/>
                <w:szCs w:val="18"/>
              </w:rPr>
              <w:t>23.</w:t>
            </w:r>
          </w:p>
        </w:tc>
        <w:tc>
          <w:tcPr>
            <w:tcW w:w="1805" w:type="dxa"/>
            <w:tcBorders>
              <w:left w:val="nil"/>
              <w:right w:val="nil"/>
            </w:tcBorders>
          </w:tcPr>
          <w:p w14:paraId="24B3C9D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05213FF" w14:textId="77777777" w:rsidR="009709C1" w:rsidRPr="004502B0" w:rsidRDefault="009709C1" w:rsidP="004623AF">
            <w:pPr>
              <w:rPr>
                <w:sz w:val="18"/>
                <w:szCs w:val="18"/>
              </w:rPr>
            </w:pPr>
            <w:r w:rsidRPr="004502B0">
              <w:rPr>
                <w:sz w:val="18"/>
                <w:szCs w:val="18"/>
              </w:rPr>
              <w:t>23.</w:t>
            </w:r>
          </w:p>
        </w:tc>
        <w:tc>
          <w:tcPr>
            <w:tcW w:w="1812" w:type="dxa"/>
            <w:tcBorders>
              <w:left w:val="nil"/>
              <w:right w:val="nil"/>
            </w:tcBorders>
          </w:tcPr>
          <w:p w14:paraId="07D5D28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FAB4C0" w14:textId="77777777" w:rsidR="009709C1" w:rsidRPr="004502B0" w:rsidRDefault="009709C1" w:rsidP="004623AF">
            <w:pPr>
              <w:rPr>
                <w:sz w:val="18"/>
                <w:szCs w:val="18"/>
              </w:rPr>
            </w:pPr>
            <w:r w:rsidRPr="004502B0">
              <w:rPr>
                <w:sz w:val="18"/>
                <w:szCs w:val="18"/>
              </w:rPr>
              <w:t>23.</w:t>
            </w:r>
          </w:p>
        </w:tc>
        <w:tc>
          <w:tcPr>
            <w:tcW w:w="1914" w:type="dxa"/>
            <w:tcBorders>
              <w:left w:val="nil"/>
              <w:right w:val="nil"/>
            </w:tcBorders>
          </w:tcPr>
          <w:p w14:paraId="1CF5019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E49ED04" w14:textId="77777777" w:rsidR="009709C1" w:rsidRPr="004502B0" w:rsidRDefault="009709C1" w:rsidP="004623AF">
            <w:pPr>
              <w:rPr>
                <w:sz w:val="18"/>
                <w:szCs w:val="18"/>
              </w:rPr>
            </w:pPr>
          </w:p>
        </w:tc>
      </w:tr>
      <w:tr w:rsidR="009709C1" w14:paraId="301BA903"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022CD03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3D06D5" w14:textId="77777777" w:rsidR="009709C1" w:rsidRPr="004502B0" w:rsidRDefault="009709C1" w:rsidP="004623AF">
            <w:pPr>
              <w:rPr>
                <w:sz w:val="18"/>
                <w:szCs w:val="18"/>
              </w:rPr>
            </w:pPr>
            <w:r w:rsidRPr="004502B0">
              <w:rPr>
                <w:sz w:val="18"/>
                <w:szCs w:val="18"/>
              </w:rPr>
              <w:t>24.</w:t>
            </w:r>
          </w:p>
        </w:tc>
        <w:tc>
          <w:tcPr>
            <w:tcW w:w="1805" w:type="dxa"/>
            <w:tcBorders>
              <w:left w:val="nil"/>
              <w:right w:val="nil"/>
            </w:tcBorders>
          </w:tcPr>
          <w:p w14:paraId="1C3BD0F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CCEF1D" w14:textId="77777777" w:rsidR="009709C1" w:rsidRPr="004502B0" w:rsidRDefault="009709C1" w:rsidP="004623AF">
            <w:pPr>
              <w:rPr>
                <w:sz w:val="18"/>
                <w:szCs w:val="18"/>
              </w:rPr>
            </w:pPr>
            <w:r w:rsidRPr="004502B0">
              <w:rPr>
                <w:sz w:val="18"/>
                <w:szCs w:val="18"/>
              </w:rPr>
              <w:t>24.</w:t>
            </w:r>
          </w:p>
        </w:tc>
        <w:tc>
          <w:tcPr>
            <w:tcW w:w="1812" w:type="dxa"/>
            <w:tcBorders>
              <w:left w:val="nil"/>
              <w:right w:val="nil"/>
            </w:tcBorders>
          </w:tcPr>
          <w:p w14:paraId="79FDF02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DF21A2D" w14:textId="77777777" w:rsidR="009709C1" w:rsidRPr="004502B0" w:rsidRDefault="009709C1" w:rsidP="004623AF">
            <w:pPr>
              <w:rPr>
                <w:sz w:val="18"/>
                <w:szCs w:val="18"/>
              </w:rPr>
            </w:pPr>
            <w:r w:rsidRPr="004502B0">
              <w:rPr>
                <w:sz w:val="18"/>
                <w:szCs w:val="18"/>
              </w:rPr>
              <w:t>24.</w:t>
            </w:r>
          </w:p>
        </w:tc>
        <w:tc>
          <w:tcPr>
            <w:tcW w:w="1914" w:type="dxa"/>
            <w:tcBorders>
              <w:left w:val="nil"/>
              <w:right w:val="nil"/>
            </w:tcBorders>
          </w:tcPr>
          <w:p w14:paraId="6BE2F14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C50500B" w14:textId="77777777" w:rsidR="009709C1" w:rsidRPr="004502B0" w:rsidRDefault="009709C1" w:rsidP="004623AF">
            <w:pPr>
              <w:rPr>
                <w:sz w:val="18"/>
                <w:szCs w:val="18"/>
              </w:rPr>
            </w:pPr>
          </w:p>
        </w:tc>
      </w:tr>
      <w:tr w:rsidR="009709C1" w14:paraId="6685E5B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302FAB0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FC15508" w14:textId="77777777" w:rsidR="009709C1" w:rsidRPr="004502B0" w:rsidRDefault="009709C1" w:rsidP="004623AF">
            <w:pPr>
              <w:rPr>
                <w:sz w:val="18"/>
                <w:szCs w:val="18"/>
              </w:rPr>
            </w:pPr>
            <w:r w:rsidRPr="004502B0">
              <w:rPr>
                <w:sz w:val="18"/>
                <w:szCs w:val="18"/>
              </w:rPr>
              <w:t>25.</w:t>
            </w:r>
          </w:p>
        </w:tc>
        <w:tc>
          <w:tcPr>
            <w:tcW w:w="1805" w:type="dxa"/>
            <w:tcBorders>
              <w:left w:val="nil"/>
              <w:right w:val="nil"/>
            </w:tcBorders>
          </w:tcPr>
          <w:p w14:paraId="26E7E8C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AD299" w14:textId="77777777" w:rsidR="009709C1" w:rsidRPr="004502B0" w:rsidRDefault="009709C1" w:rsidP="004623AF">
            <w:pPr>
              <w:rPr>
                <w:sz w:val="18"/>
                <w:szCs w:val="18"/>
              </w:rPr>
            </w:pPr>
            <w:r w:rsidRPr="004502B0">
              <w:rPr>
                <w:sz w:val="18"/>
                <w:szCs w:val="18"/>
              </w:rPr>
              <w:t>25.</w:t>
            </w:r>
          </w:p>
        </w:tc>
        <w:tc>
          <w:tcPr>
            <w:tcW w:w="1812" w:type="dxa"/>
            <w:tcBorders>
              <w:left w:val="nil"/>
              <w:right w:val="nil"/>
            </w:tcBorders>
          </w:tcPr>
          <w:p w14:paraId="4ACDEE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26AF2" w14:textId="77777777" w:rsidR="009709C1" w:rsidRPr="004502B0" w:rsidRDefault="009709C1" w:rsidP="004623AF">
            <w:pPr>
              <w:rPr>
                <w:sz w:val="18"/>
                <w:szCs w:val="18"/>
              </w:rPr>
            </w:pPr>
            <w:r w:rsidRPr="004502B0">
              <w:rPr>
                <w:sz w:val="18"/>
                <w:szCs w:val="18"/>
              </w:rPr>
              <w:t>25.</w:t>
            </w:r>
          </w:p>
        </w:tc>
        <w:tc>
          <w:tcPr>
            <w:tcW w:w="1914" w:type="dxa"/>
            <w:tcBorders>
              <w:left w:val="nil"/>
              <w:right w:val="nil"/>
            </w:tcBorders>
          </w:tcPr>
          <w:p w14:paraId="7E3DBA46"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1201302" w14:textId="77777777" w:rsidR="009709C1" w:rsidRPr="004502B0" w:rsidRDefault="009709C1" w:rsidP="004623AF">
            <w:pPr>
              <w:rPr>
                <w:sz w:val="18"/>
                <w:szCs w:val="18"/>
              </w:rPr>
            </w:pPr>
          </w:p>
        </w:tc>
      </w:tr>
      <w:tr w:rsidR="009709C1" w14:paraId="5BD71F8F" w14:textId="77777777" w:rsidTr="00B2067A">
        <w:trPr>
          <w:trHeight w:val="38"/>
        </w:trPr>
        <w:tc>
          <w:tcPr>
            <w:tcW w:w="2410" w:type="dxa"/>
            <w:vMerge/>
            <w:tcBorders>
              <w:top w:val="single" w:sz="12" w:space="0" w:color="auto"/>
              <w:left w:val="single" w:sz="12" w:space="0" w:color="auto"/>
              <w:bottom w:val="single" w:sz="12" w:space="0" w:color="auto"/>
              <w:right w:val="single" w:sz="12" w:space="0" w:color="auto"/>
            </w:tcBorders>
          </w:tcPr>
          <w:p w14:paraId="39CA0A26"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16F432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31511B90"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0F9B28C6"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E77F604"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B25D93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260BAE36"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2927182C" w14:textId="77777777" w:rsidR="009709C1" w:rsidRPr="004502B0" w:rsidRDefault="009709C1" w:rsidP="004623AF">
            <w:pPr>
              <w:spacing w:line="14" w:lineRule="auto"/>
              <w:rPr>
                <w:sz w:val="18"/>
                <w:szCs w:val="18"/>
              </w:rPr>
            </w:pPr>
          </w:p>
        </w:tc>
      </w:tr>
      <w:tr w:rsidR="009709C1" w14:paraId="62AA836D" w14:textId="77777777" w:rsidTr="00B2067A">
        <w:trPr>
          <w:trHeight w:val="173"/>
        </w:trPr>
        <w:tc>
          <w:tcPr>
            <w:tcW w:w="2410" w:type="dxa"/>
            <w:vMerge w:val="restart"/>
            <w:tcBorders>
              <w:top w:val="single" w:sz="12" w:space="0" w:color="auto"/>
              <w:left w:val="single" w:sz="12" w:space="0" w:color="auto"/>
              <w:bottom w:val="nil"/>
              <w:right w:val="single" w:sz="12" w:space="0" w:color="auto"/>
            </w:tcBorders>
            <w:vAlign w:val="center"/>
          </w:tcPr>
          <w:p w14:paraId="66E2870A" w14:textId="77777777" w:rsidR="009709C1" w:rsidRPr="00390C00" w:rsidRDefault="009709C1" w:rsidP="004623AF">
            <w:pPr>
              <w:jc w:val="center"/>
              <w:rPr>
                <w:b/>
              </w:rPr>
            </w:pPr>
            <w:r w:rsidRPr="00390C00">
              <w:rPr>
                <w:b/>
              </w:rPr>
              <w:t>“Randomly Selected”</w:t>
            </w:r>
          </w:p>
          <w:p w14:paraId="1B637F86"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4502B0" w:rsidRDefault="009709C1" w:rsidP="004623AF">
            <w:pPr>
              <w:rPr>
                <w:sz w:val="18"/>
                <w:szCs w:val="18"/>
              </w:rPr>
            </w:pPr>
            <w:r w:rsidRPr="004502B0">
              <w:rPr>
                <w:sz w:val="18"/>
                <w:szCs w:val="18"/>
              </w:rPr>
              <w:t>26.</w:t>
            </w:r>
          </w:p>
        </w:tc>
        <w:tc>
          <w:tcPr>
            <w:tcW w:w="1805" w:type="dxa"/>
            <w:tcBorders>
              <w:top w:val="single" w:sz="12" w:space="0" w:color="auto"/>
              <w:left w:val="nil"/>
              <w:right w:val="nil"/>
            </w:tcBorders>
          </w:tcPr>
          <w:p w14:paraId="0C9E1769"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27F4D32A" w14:textId="77777777" w:rsidR="009709C1" w:rsidRPr="004502B0" w:rsidRDefault="009709C1" w:rsidP="004623AF">
            <w:pPr>
              <w:rPr>
                <w:sz w:val="18"/>
                <w:szCs w:val="18"/>
              </w:rPr>
            </w:pPr>
            <w:r w:rsidRPr="004502B0">
              <w:rPr>
                <w:sz w:val="18"/>
                <w:szCs w:val="18"/>
              </w:rPr>
              <w:t>26.</w:t>
            </w:r>
          </w:p>
        </w:tc>
        <w:tc>
          <w:tcPr>
            <w:tcW w:w="1812" w:type="dxa"/>
            <w:tcBorders>
              <w:top w:val="single" w:sz="12" w:space="0" w:color="auto"/>
              <w:left w:val="nil"/>
              <w:right w:val="nil"/>
            </w:tcBorders>
          </w:tcPr>
          <w:p w14:paraId="7655B8B0"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519B2E40" w14:textId="77777777" w:rsidR="009709C1" w:rsidRPr="004502B0" w:rsidRDefault="009709C1" w:rsidP="004623AF">
            <w:pPr>
              <w:rPr>
                <w:sz w:val="18"/>
                <w:szCs w:val="18"/>
              </w:rPr>
            </w:pPr>
            <w:r w:rsidRPr="004502B0">
              <w:rPr>
                <w:sz w:val="18"/>
                <w:szCs w:val="18"/>
              </w:rPr>
              <w:t>26.</w:t>
            </w:r>
          </w:p>
        </w:tc>
        <w:tc>
          <w:tcPr>
            <w:tcW w:w="1914" w:type="dxa"/>
            <w:tcBorders>
              <w:top w:val="single" w:sz="12" w:space="0" w:color="auto"/>
              <w:left w:val="nil"/>
              <w:right w:val="nil"/>
            </w:tcBorders>
          </w:tcPr>
          <w:p w14:paraId="494A1FE5"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3BB67B71" w14:textId="77777777" w:rsidR="009709C1" w:rsidRPr="004502B0" w:rsidRDefault="009709C1" w:rsidP="004623AF">
            <w:pPr>
              <w:rPr>
                <w:sz w:val="18"/>
                <w:szCs w:val="18"/>
              </w:rPr>
            </w:pPr>
          </w:p>
        </w:tc>
      </w:tr>
      <w:tr w:rsidR="009709C1" w14:paraId="0130179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80E395" w14:textId="77777777" w:rsidR="009709C1" w:rsidRDefault="009709C1" w:rsidP="004623AF"/>
        </w:tc>
        <w:tc>
          <w:tcPr>
            <w:tcW w:w="480" w:type="dxa"/>
            <w:tcBorders>
              <w:top w:val="nil"/>
              <w:left w:val="single" w:sz="12" w:space="0" w:color="auto"/>
              <w:bottom w:val="nil"/>
              <w:right w:val="nil"/>
            </w:tcBorders>
            <w:vAlign w:val="center"/>
          </w:tcPr>
          <w:p w14:paraId="65A7B60D" w14:textId="77777777" w:rsidR="009709C1" w:rsidRPr="004502B0" w:rsidRDefault="009709C1" w:rsidP="004623AF">
            <w:pPr>
              <w:rPr>
                <w:sz w:val="18"/>
                <w:szCs w:val="18"/>
              </w:rPr>
            </w:pPr>
            <w:r w:rsidRPr="004502B0">
              <w:rPr>
                <w:sz w:val="18"/>
                <w:szCs w:val="18"/>
              </w:rPr>
              <w:t>27.</w:t>
            </w:r>
          </w:p>
        </w:tc>
        <w:tc>
          <w:tcPr>
            <w:tcW w:w="1805" w:type="dxa"/>
            <w:tcBorders>
              <w:left w:val="nil"/>
              <w:right w:val="nil"/>
            </w:tcBorders>
          </w:tcPr>
          <w:p w14:paraId="6DFFF24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FE7AAB" w14:textId="77777777" w:rsidR="009709C1" w:rsidRPr="004502B0" w:rsidRDefault="009709C1" w:rsidP="004623AF">
            <w:pPr>
              <w:rPr>
                <w:sz w:val="18"/>
                <w:szCs w:val="18"/>
              </w:rPr>
            </w:pPr>
            <w:r w:rsidRPr="004502B0">
              <w:rPr>
                <w:sz w:val="18"/>
                <w:szCs w:val="18"/>
              </w:rPr>
              <w:t>27.</w:t>
            </w:r>
          </w:p>
        </w:tc>
        <w:tc>
          <w:tcPr>
            <w:tcW w:w="1812" w:type="dxa"/>
            <w:tcBorders>
              <w:left w:val="nil"/>
              <w:right w:val="nil"/>
            </w:tcBorders>
          </w:tcPr>
          <w:p w14:paraId="53B4A2C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3D4752B" w14:textId="77777777" w:rsidR="009709C1" w:rsidRPr="004502B0" w:rsidRDefault="009709C1" w:rsidP="004623AF">
            <w:pPr>
              <w:rPr>
                <w:sz w:val="18"/>
                <w:szCs w:val="18"/>
              </w:rPr>
            </w:pPr>
            <w:r w:rsidRPr="004502B0">
              <w:rPr>
                <w:sz w:val="18"/>
                <w:szCs w:val="18"/>
              </w:rPr>
              <w:t>27.</w:t>
            </w:r>
          </w:p>
        </w:tc>
        <w:tc>
          <w:tcPr>
            <w:tcW w:w="1914" w:type="dxa"/>
            <w:tcBorders>
              <w:left w:val="nil"/>
              <w:right w:val="nil"/>
            </w:tcBorders>
          </w:tcPr>
          <w:p w14:paraId="189FCF2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5DB17E2" w14:textId="77777777" w:rsidR="009709C1" w:rsidRPr="004502B0" w:rsidRDefault="009709C1" w:rsidP="004623AF">
            <w:pPr>
              <w:rPr>
                <w:sz w:val="18"/>
                <w:szCs w:val="18"/>
              </w:rPr>
            </w:pPr>
          </w:p>
        </w:tc>
      </w:tr>
      <w:tr w:rsidR="009709C1" w14:paraId="457E022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05B135" w14:textId="77777777" w:rsidR="009709C1" w:rsidRDefault="009709C1" w:rsidP="004623AF"/>
        </w:tc>
        <w:tc>
          <w:tcPr>
            <w:tcW w:w="480" w:type="dxa"/>
            <w:tcBorders>
              <w:top w:val="nil"/>
              <w:left w:val="single" w:sz="12" w:space="0" w:color="auto"/>
              <w:bottom w:val="nil"/>
              <w:right w:val="nil"/>
            </w:tcBorders>
            <w:vAlign w:val="center"/>
          </w:tcPr>
          <w:p w14:paraId="4E6BFE51" w14:textId="77777777" w:rsidR="009709C1" w:rsidRPr="004502B0" w:rsidRDefault="009709C1" w:rsidP="004623AF">
            <w:pPr>
              <w:rPr>
                <w:sz w:val="18"/>
                <w:szCs w:val="18"/>
              </w:rPr>
            </w:pPr>
            <w:r w:rsidRPr="004502B0">
              <w:rPr>
                <w:sz w:val="18"/>
                <w:szCs w:val="18"/>
              </w:rPr>
              <w:t>28.</w:t>
            </w:r>
          </w:p>
        </w:tc>
        <w:tc>
          <w:tcPr>
            <w:tcW w:w="1805" w:type="dxa"/>
            <w:tcBorders>
              <w:left w:val="nil"/>
              <w:right w:val="nil"/>
            </w:tcBorders>
          </w:tcPr>
          <w:p w14:paraId="20085A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B802170" w14:textId="77777777" w:rsidR="009709C1" w:rsidRPr="004502B0" w:rsidRDefault="009709C1" w:rsidP="004623AF">
            <w:pPr>
              <w:rPr>
                <w:sz w:val="18"/>
                <w:szCs w:val="18"/>
              </w:rPr>
            </w:pPr>
            <w:r w:rsidRPr="004502B0">
              <w:rPr>
                <w:sz w:val="18"/>
                <w:szCs w:val="18"/>
              </w:rPr>
              <w:t>28.</w:t>
            </w:r>
          </w:p>
        </w:tc>
        <w:tc>
          <w:tcPr>
            <w:tcW w:w="1812" w:type="dxa"/>
            <w:tcBorders>
              <w:left w:val="nil"/>
              <w:right w:val="nil"/>
            </w:tcBorders>
          </w:tcPr>
          <w:p w14:paraId="7D8FBC9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431D9D" w14:textId="77777777" w:rsidR="009709C1" w:rsidRPr="004502B0" w:rsidRDefault="009709C1" w:rsidP="004623AF">
            <w:pPr>
              <w:rPr>
                <w:sz w:val="18"/>
                <w:szCs w:val="18"/>
              </w:rPr>
            </w:pPr>
            <w:r w:rsidRPr="004502B0">
              <w:rPr>
                <w:sz w:val="18"/>
                <w:szCs w:val="18"/>
              </w:rPr>
              <w:t>28.</w:t>
            </w:r>
          </w:p>
        </w:tc>
        <w:tc>
          <w:tcPr>
            <w:tcW w:w="1914" w:type="dxa"/>
            <w:tcBorders>
              <w:left w:val="nil"/>
              <w:right w:val="nil"/>
            </w:tcBorders>
          </w:tcPr>
          <w:p w14:paraId="3FD3D665"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CD4A9AC" w14:textId="77777777" w:rsidR="009709C1" w:rsidRPr="004502B0" w:rsidRDefault="009709C1" w:rsidP="004623AF">
            <w:pPr>
              <w:rPr>
                <w:sz w:val="18"/>
                <w:szCs w:val="18"/>
              </w:rPr>
            </w:pPr>
          </w:p>
        </w:tc>
      </w:tr>
      <w:tr w:rsidR="009709C1" w14:paraId="525E300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E265842" w14:textId="77777777" w:rsidR="009709C1" w:rsidRDefault="009709C1" w:rsidP="004623AF"/>
        </w:tc>
        <w:tc>
          <w:tcPr>
            <w:tcW w:w="480" w:type="dxa"/>
            <w:tcBorders>
              <w:top w:val="nil"/>
              <w:left w:val="single" w:sz="12" w:space="0" w:color="auto"/>
              <w:bottom w:val="nil"/>
              <w:right w:val="nil"/>
            </w:tcBorders>
            <w:vAlign w:val="center"/>
          </w:tcPr>
          <w:p w14:paraId="7014A2A2" w14:textId="77777777" w:rsidR="009709C1" w:rsidRPr="004502B0" w:rsidRDefault="009709C1" w:rsidP="004623AF">
            <w:pPr>
              <w:rPr>
                <w:sz w:val="18"/>
                <w:szCs w:val="18"/>
              </w:rPr>
            </w:pPr>
            <w:r w:rsidRPr="004502B0">
              <w:rPr>
                <w:sz w:val="18"/>
                <w:szCs w:val="18"/>
              </w:rPr>
              <w:t>29.</w:t>
            </w:r>
          </w:p>
        </w:tc>
        <w:tc>
          <w:tcPr>
            <w:tcW w:w="1805" w:type="dxa"/>
            <w:tcBorders>
              <w:left w:val="nil"/>
              <w:right w:val="nil"/>
            </w:tcBorders>
          </w:tcPr>
          <w:p w14:paraId="62B005B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5D7B71D" w14:textId="77777777" w:rsidR="009709C1" w:rsidRPr="004502B0" w:rsidRDefault="009709C1" w:rsidP="004623AF">
            <w:pPr>
              <w:rPr>
                <w:sz w:val="18"/>
                <w:szCs w:val="18"/>
              </w:rPr>
            </w:pPr>
            <w:r w:rsidRPr="004502B0">
              <w:rPr>
                <w:sz w:val="18"/>
                <w:szCs w:val="18"/>
              </w:rPr>
              <w:t>29.</w:t>
            </w:r>
          </w:p>
        </w:tc>
        <w:tc>
          <w:tcPr>
            <w:tcW w:w="1812" w:type="dxa"/>
            <w:tcBorders>
              <w:left w:val="nil"/>
              <w:right w:val="nil"/>
            </w:tcBorders>
          </w:tcPr>
          <w:p w14:paraId="0F989C8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CB94AA5" w14:textId="77777777" w:rsidR="009709C1" w:rsidRPr="004502B0" w:rsidRDefault="009709C1" w:rsidP="004623AF">
            <w:pPr>
              <w:rPr>
                <w:sz w:val="18"/>
                <w:szCs w:val="18"/>
              </w:rPr>
            </w:pPr>
            <w:r w:rsidRPr="004502B0">
              <w:rPr>
                <w:sz w:val="18"/>
                <w:szCs w:val="18"/>
              </w:rPr>
              <w:t>29.</w:t>
            </w:r>
          </w:p>
        </w:tc>
        <w:tc>
          <w:tcPr>
            <w:tcW w:w="1914" w:type="dxa"/>
            <w:tcBorders>
              <w:left w:val="nil"/>
              <w:right w:val="nil"/>
            </w:tcBorders>
          </w:tcPr>
          <w:p w14:paraId="1B717BD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BA920DA" w14:textId="77777777" w:rsidR="009709C1" w:rsidRPr="004502B0" w:rsidRDefault="009709C1" w:rsidP="004623AF">
            <w:pPr>
              <w:rPr>
                <w:sz w:val="18"/>
                <w:szCs w:val="18"/>
              </w:rPr>
            </w:pPr>
          </w:p>
        </w:tc>
      </w:tr>
      <w:tr w:rsidR="009709C1" w14:paraId="45C933D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2662916" w14:textId="77777777" w:rsidR="009709C1" w:rsidRDefault="009709C1" w:rsidP="004623AF"/>
        </w:tc>
        <w:tc>
          <w:tcPr>
            <w:tcW w:w="480" w:type="dxa"/>
            <w:tcBorders>
              <w:top w:val="nil"/>
              <w:left w:val="single" w:sz="12" w:space="0" w:color="auto"/>
              <w:bottom w:val="nil"/>
              <w:right w:val="nil"/>
            </w:tcBorders>
            <w:vAlign w:val="center"/>
          </w:tcPr>
          <w:p w14:paraId="2442D39C" w14:textId="77777777" w:rsidR="009709C1" w:rsidRPr="004502B0" w:rsidRDefault="009709C1" w:rsidP="004623AF">
            <w:pPr>
              <w:rPr>
                <w:sz w:val="18"/>
                <w:szCs w:val="18"/>
              </w:rPr>
            </w:pPr>
            <w:r w:rsidRPr="004502B0">
              <w:rPr>
                <w:sz w:val="18"/>
                <w:szCs w:val="18"/>
              </w:rPr>
              <w:t>30.</w:t>
            </w:r>
          </w:p>
        </w:tc>
        <w:tc>
          <w:tcPr>
            <w:tcW w:w="1805" w:type="dxa"/>
            <w:tcBorders>
              <w:left w:val="nil"/>
              <w:right w:val="nil"/>
            </w:tcBorders>
          </w:tcPr>
          <w:p w14:paraId="32BCDE5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AB8CB3" w14:textId="77777777" w:rsidR="009709C1" w:rsidRPr="004502B0" w:rsidRDefault="009709C1" w:rsidP="004623AF">
            <w:pPr>
              <w:rPr>
                <w:sz w:val="18"/>
                <w:szCs w:val="18"/>
              </w:rPr>
            </w:pPr>
            <w:r w:rsidRPr="004502B0">
              <w:rPr>
                <w:sz w:val="18"/>
                <w:szCs w:val="18"/>
              </w:rPr>
              <w:t>30.</w:t>
            </w:r>
          </w:p>
        </w:tc>
        <w:tc>
          <w:tcPr>
            <w:tcW w:w="1812" w:type="dxa"/>
            <w:tcBorders>
              <w:left w:val="nil"/>
              <w:right w:val="nil"/>
            </w:tcBorders>
          </w:tcPr>
          <w:p w14:paraId="5A416C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F0CF14" w14:textId="77777777" w:rsidR="009709C1" w:rsidRPr="004502B0" w:rsidRDefault="009709C1" w:rsidP="004623AF">
            <w:pPr>
              <w:rPr>
                <w:sz w:val="18"/>
                <w:szCs w:val="18"/>
              </w:rPr>
            </w:pPr>
            <w:r w:rsidRPr="004502B0">
              <w:rPr>
                <w:sz w:val="18"/>
                <w:szCs w:val="18"/>
              </w:rPr>
              <w:t>30.</w:t>
            </w:r>
          </w:p>
        </w:tc>
        <w:tc>
          <w:tcPr>
            <w:tcW w:w="1914" w:type="dxa"/>
            <w:tcBorders>
              <w:left w:val="nil"/>
              <w:right w:val="nil"/>
            </w:tcBorders>
          </w:tcPr>
          <w:p w14:paraId="2344F867"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7FA3B7F" w14:textId="77777777" w:rsidR="009709C1" w:rsidRPr="004502B0" w:rsidRDefault="009709C1" w:rsidP="004623AF">
            <w:pPr>
              <w:rPr>
                <w:sz w:val="18"/>
                <w:szCs w:val="18"/>
              </w:rPr>
            </w:pPr>
          </w:p>
        </w:tc>
      </w:tr>
      <w:tr w:rsidR="009709C1" w14:paraId="7BC6B4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2D62ACD" w14:textId="77777777" w:rsidR="009709C1" w:rsidRDefault="009709C1" w:rsidP="004623AF"/>
        </w:tc>
        <w:tc>
          <w:tcPr>
            <w:tcW w:w="480" w:type="dxa"/>
            <w:tcBorders>
              <w:top w:val="nil"/>
              <w:left w:val="single" w:sz="12" w:space="0" w:color="auto"/>
              <w:bottom w:val="nil"/>
              <w:right w:val="nil"/>
            </w:tcBorders>
            <w:vAlign w:val="center"/>
          </w:tcPr>
          <w:p w14:paraId="7D34CBB1" w14:textId="77777777" w:rsidR="009709C1" w:rsidRPr="004502B0" w:rsidRDefault="009709C1" w:rsidP="004623AF">
            <w:pPr>
              <w:rPr>
                <w:sz w:val="18"/>
                <w:szCs w:val="18"/>
              </w:rPr>
            </w:pPr>
            <w:r w:rsidRPr="004502B0">
              <w:rPr>
                <w:sz w:val="18"/>
                <w:szCs w:val="18"/>
              </w:rPr>
              <w:t>31.</w:t>
            </w:r>
          </w:p>
        </w:tc>
        <w:tc>
          <w:tcPr>
            <w:tcW w:w="1805" w:type="dxa"/>
            <w:tcBorders>
              <w:left w:val="nil"/>
              <w:right w:val="nil"/>
            </w:tcBorders>
          </w:tcPr>
          <w:p w14:paraId="6D77419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31CBE57" w14:textId="77777777" w:rsidR="009709C1" w:rsidRPr="004502B0" w:rsidRDefault="009709C1" w:rsidP="004623AF">
            <w:pPr>
              <w:rPr>
                <w:sz w:val="18"/>
                <w:szCs w:val="18"/>
              </w:rPr>
            </w:pPr>
            <w:r w:rsidRPr="004502B0">
              <w:rPr>
                <w:sz w:val="18"/>
                <w:szCs w:val="18"/>
              </w:rPr>
              <w:t>31.</w:t>
            </w:r>
          </w:p>
        </w:tc>
        <w:tc>
          <w:tcPr>
            <w:tcW w:w="1812" w:type="dxa"/>
            <w:tcBorders>
              <w:left w:val="nil"/>
              <w:right w:val="nil"/>
            </w:tcBorders>
          </w:tcPr>
          <w:p w14:paraId="50BEB9C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EA5E56" w14:textId="77777777" w:rsidR="009709C1" w:rsidRPr="004502B0" w:rsidRDefault="009709C1" w:rsidP="004623AF">
            <w:pPr>
              <w:rPr>
                <w:sz w:val="18"/>
                <w:szCs w:val="18"/>
              </w:rPr>
            </w:pPr>
            <w:r w:rsidRPr="004502B0">
              <w:rPr>
                <w:sz w:val="18"/>
                <w:szCs w:val="18"/>
              </w:rPr>
              <w:t>31.</w:t>
            </w:r>
          </w:p>
        </w:tc>
        <w:tc>
          <w:tcPr>
            <w:tcW w:w="1914" w:type="dxa"/>
            <w:tcBorders>
              <w:left w:val="nil"/>
              <w:right w:val="nil"/>
            </w:tcBorders>
          </w:tcPr>
          <w:p w14:paraId="1D31EEE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1FA799DF" w14:textId="77777777" w:rsidR="009709C1" w:rsidRPr="004502B0" w:rsidRDefault="009709C1" w:rsidP="004623AF">
            <w:pPr>
              <w:rPr>
                <w:sz w:val="18"/>
                <w:szCs w:val="18"/>
              </w:rPr>
            </w:pPr>
          </w:p>
        </w:tc>
      </w:tr>
      <w:tr w:rsidR="009709C1" w14:paraId="76D8AE2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0F7930D" w14:textId="77777777" w:rsidR="009709C1" w:rsidRDefault="009709C1" w:rsidP="004623AF"/>
        </w:tc>
        <w:tc>
          <w:tcPr>
            <w:tcW w:w="480" w:type="dxa"/>
            <w:tcBorders>
              <w:top w:val="nil"/>
              <w:left w:val="single" w:sz="12" w:space="0" w:color="auto"/>
              <w:bottom w:val="nil"/>
              <w:right w:val="nil"/>
            </w:tcBorders>
            <w:vAlign w:val="center"/>
          </w:tcPr>
          <w:p w14:paraId="04D1124C" w14:textId="77777777" w:rsidR="009709C1" w:rsidRPr="004502B0" w:rsidRDefault="009709C1" w:rsidP="004623AF">
            <w:pPr>
              <w:rPr>
                <w:sz w:val="18"/>
                <w:szCs w:val="18"/>
              </w:rPr>
            </w:pPr>
            <w:r w:rsidRPr="004502B0">
              <w:rPr>
                <w:sz w:val="18"/>
                <w:szCs w:val="18"/>
              </w:rPr>
              <w:t>32.</w:t>
            </w:r>
          </w:p>
        </w:tc>
        <w:tc>
          <w:tcPr>
            <w:tcW w:w="1805" w:type="dxa"/>
            <w:tcBorders>
              <w:left w:val="nil"/>
              <w:right w:val="nil"/>
            </w:tcBorders>
          </w:tcPr>
          <w:p w14:paraId="63B7A66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77B17C" w14:textId="77777777" w:rsidR="009709C1" w:rsidRPr="004502B0" w:rsidRDefault="009709C1" w:rsidP="004623AF">
            <w:pPr>
              <w:rPr>
                <w:sz w:val="18"/>
                <w:szCs w:val="18"/>
              </w:rPr>
            </w:pPr>
            <w:r w:rsidRPr="004502B0">
              <w:rPr>
                <w:sz w:val="18"/>
                <w:szCs w:val="18"/>
              </w:rPr>
              <w:t>32.</w:t>
            </w:r>
          </w:p>
        </w:tc>
        <w:tc>
          <w:tcPr>
            <w:tcW w:w="1812" w:type="dxa"/>
            <w:tcBorders>
              <w:left w:val="nil"/>
              <w:right w:val="nil"/>
            </w:tcBorders>
          </w:tcPr>
          <w:p w14:paraId="65E0A3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5E8CF6C" w14:textId="77777777" w:rsidR="009709C1" w:rsidRPr="004502B0" w:rsidRDefault="009709C1" w:rsidP="004623AF">
            <w:pPr>
              <w:rPr>
                <w:sz w:val="18"/>
                <w:szCs w:val="18"/>
              </w:rPr>
            </w:pPr>
            <w:r w:rsidRPr="004502B0">
              <w:rPr>
                <w:sz w:val="18"/>
                <w:szCs w:val="18"/>
              </w:rPr>
              <w:t>32.</w:t>
            </w:r>
          </w:p>
        </w:tc>
        <w:tc>
          <w:tcPr>
            <w:tcW w:w="1914" w:type="dxa"/>
            <w:tcBorders>
              <w:left w:val="nil"/>
              <w:right w:val="nil"/>
            </w:tcBorders>
          </w:tcPr>
          <w:p w14:paraId="7F6A66D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FF8CCE1" w14:textId="77777777" w:rsidR="009709C1" w:rsidRPr="004502B0" w:rsidRDefault="009709C1" w:rsidP="004623AF">
            <w:pPr>
              <w:rPr>
                <w:sz w:val="18"/>
                <w:szCs w:val="18"/>
              </w:rPr>
            </w:pPr>
          </w:p>
        </w:tc>
      </w:tr>
      <w:tr w:rsidR="009709C1" w14:paraId="6DCFB6A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719ED766" w14:textId="77777777" w:rsidR="009709C1" w:rsidRDefault="009709C1" w:rsidP="004623AF"/>
        </w:tc>
        <w:tc>
          <w:tcPr>
            <w:tcW w:w="480" w:type="dxa"/>
            <w:tcBorders>
              <w:top w:val="nil"/>
              <w:left w:val="single" w:sz="12" w:space="0" w:color="auto"/>
              <w:bottom w:val="nil"/>
              <w:right w:val="nil"/>
            </w:tcBorders>
            <w:vAlign w:val="center"/>
          </w:tcPr>
          <w:p w14:paraId="75BA6959" w14:textId="77777777" w:rsidR="009709C1" w:rsidRPr="004502B0" w:rsidRDefault="009709C1" w:rsidP="004623AF">
            <w:pPr>
              <w:rPr>
                <w:sz w:val="18"/>
                <w:szCs w:val="18"/>
              </w:rPr>
            </w:pPr>
            <w:r w:rsidRPr="004502B0">
              <w:rPr>
                <w:sz w:val="18"/>
                <w:szCs w:val="18"/>
              </w:rPr>
              <w:t>33.</w:t>
            </w:r>
          </w:p>
        </w:tc>
        <w:tc>
          <w:tcPr>
            <w:tcW w:w="1805" w:type="dxa"/>
            <w:tcBorders>
              <w:left w:val="nil"/>
              <w:right w:val="nil"/>
            </w:tcBorders>
          </w:tcPr>
          <w:p w14:paraId="0B6880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326FF34" w14:textId="77777777" w:rsidR="009709C1" w:rsidRPr="004502B0" w:rsidRDefault="009709C1" w:rsidP="004623AF">
            <w:pPr>
              <w:rPr>
                <w:sz w:val="18"/>
                <w:szCs w:val="18"/>
              </w:rPr>
            </w:pPr>
            <w:r w:rsidRPr="004502B0">
              <w:rPr>
                <w:sz w:val="18"/>
                <w:szCs w:val="18"/>
              </w:rPr>
              <w:t>33.</w:t>
            </w:r>
          </w:p>
        </w:tc>
        <w:tc>
          <w:tcPr>
            <w:tcW w:w="1812" w:type="dxa"/>
            <w:tcBorders>
              <w:left w:val="nil"/>
              <w:right w:val="nil"/>
            </w:tcBorders>
          </w:tcPr>
          <w:p w14:paraId="4A19587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62A5C4" w14:textId="77777777" w:rsidR="009709C1" w:rsidRPr="004502B0" w:rsidRDefault="009709C1" w:rsidP="004623AF">
            <w:pPr>
              <w:rPr>
                <w:sz w:val="18"/>
                <w:szCs w:val="18"/>
              </w:rPr>
            </w:pPr>
            <w:r w:rsidRPr="004502B0">
              <w:rPr>
                <w:sz w:val="18"/>
                <w:szCs w:val="18"/>
              </w:rPr>
              <w:t>33.</w:t>
            </w:r>
          </w:p>
        </w:tc>
        <w:tc>
          <w:tcPr>
            <w:tcW w:w="1914" w:type="dxa"/>
            <w:tcBorders>
              <w:left w:val="nil"/>
              <w:right w:val="nil"/>
            </w:tcBorders>
          </w:tcPr>
          <w:p w14:paraId="687E2B5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B509778" w14:textId="77777777" w:rsidR="009709C1" w:rsidRPr="004502B0" w:rsidRDefault="009709C1" w:rsidP="004623AF">
            <w:pPr>
              <w:rPr>
                <w:sz w:val="18"/>
                <w:szCs w:val="18"/>
              </w:rPr>
            </w:pPr>
          </w:p>
        </w:tc>
      </w:tr>
      <w:tr w:rsidR="009709C1" w14:paraId="2E4232A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49EF943" w14:textId="77777777" w:rsidR="009709C1" w:rsidRDefault="009709C1" w:rsidP="004623AF"/>
        </w:tc>
        <w:tc>
          <w:tcPr>
            <w:tcW w:w="480" w:type="dxa"/>
            <w:tcBorders>
              <w:top w:val="nil"/>
              <w:left w:val="single" w:sz="12" w:space="0" w:color="auto"/>
              <w:bottom w:val="nil"/>
              <w:right w:val="nil"/>
            </w:tcBorders>
            <w:vAlign w:val="center"/>
          </w:tcPr>
          <w:p w14:paraId="71CD5C06" w14:textId="77777777" w:rsidR="009709C1" w:rsidRPr="004502B0" w:rsidRDefault="009709C1" w:rsidP="004623AF">
            <w:pPr>
              <w:rPr>
                <w:sz w:val="18"/>
                <w:szCs w:val="18"/>
              </w:rPr>
            </w:pPr>
            <w:r w:rsidRPr="004502B0">
              <w:rPr>
                <w:sz w:val="18"/>
                <w:szCs w:val="18"/>
              </w:rPr>
              <w:t>34.</w:t>
            </w:r>
          </w:p>
        </w:tc>
        <w:tc>
          <w:tcPr>
            <w:tcW w:w="1805" w:type="dxa"/>
            <w:tcBorders>
              <w:left w:val="nil"/>
              <w:right w:val="nil"/>
            </w:tcBorders>
          </w:tcPr>
          <w:p w14:paraId="6E50467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AC3FD7" w14:textId="77777777" w:rsidR="009709C1" w:rsidRPr="004502B0" w:rsidRDefault="009709C1" w:rsidP="004623AF">
            <w:pPr>
              <w:rPr>
                <w:sz w:val="18"/>
                <w:szCs w:val="18"/>
              </w:rPr>
            </w:pPr>
            <w:r w:rsidRPr="004502B0">
              <w:rPr>
                <w:sz w:val="18"/>
                <w:szCs w:val="18"/>
              </w:rPr>
              <w:t>34.</w:t>
            </w:r>
          </w:p>
        </w:tc>
        <w:tc>
          <w:tcPr>
            <w:tcW w:w="1812" w:type="dxa"/>
            <w:tcBorders>
              <w:left w:val="nil"/>
              <w:right w:val="nil"/>
            </w:tcBorders>
          </w:tcPr>
          <w:p w14:paraId="2319D14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7E7725" w14:textId="77777777" w:rsidR="009709C1" w:rsidRPr="004502B0" w:rsidRDefault="009709C1" w:rsidP="004623AF">
            <w:pPr>
              <w:rPr>
                <w:sz w:val="18"/>
                <w:szCs w:val="18"/>
              </w:rPr>
            </w:pPr>
            <w:r w:rsidRPr="004502B0">
              <w:rPr>
                <w:sz w:val="18"/>
                <w:szCs w:val="18"/>
              </w:rPr>
              <w:t>34.</w:t>
            </w:r>
          </w:p>
        </w:tc>
        <w:tc>
          <w:tcPr>
            <w:tcW w:w="1914" w:type="dxa"/>
            <w:tcBorders>
              <w:left w:val="nil"/>
              <w:right w:val="nil"/>
            </w:tcBorders>
          </w:tcPr>
          <w:p w14:paraId="7EADA4E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69CF3CF" w14:textId="77777777" w:rsidR="009709C1" w:rsidRPr="004502B0" w:rsidRDefault="009709C1" w:rsidP="004623AF">
            <w:pPr>
              <w:rPr>
                <w:sz w:val="18"/>
                <w:szCs w:val="18"/>
              </w:rPr>
            </w:pPr>
          </w:p>
        </w:tc>
      </w:tr>
      <w:tr w:rsidR="009709C1" w14:paraId="772D0780"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C9D0994" w14:textId="77777777" w:rsidR="009709C1" w:rsidRDefault="009709C1" w:rsidP="004623AF"/>
        </w:tc>
        <w:tc>
          <w:tcPr>
            <w:tcW w:w="480" w:type="dxa"/>
            <w:tcBorders>
              <w:top w:val="nil"/>
              <w:left w:val="single" w:sz="12" w:space="0" w:color="auto"/>
              <w:bottom w:val="nil"/>
              <w:right w:val="nil"/>
            </w:tcBorders>
            <w:vAlign w:val="center"/>
          </w:tcPr>
          <w:p w14:paraId="6F854A5B" w14:textId="77777777" w:rsidR="009709C1" w:rsidRPr="004502B0" w:rsidRDefault="009709C1" w:rsidP="004623AF">
            <w:pPr>
              <w:rPr>
                <w:sz w:val="18"/>
                <w:szCs w:val="18"/>
              </w:rPr>
            </w:pPr>
            <w:r w:rsidRPr="004502B0">
              <w:rPr>
                <w:sz w:val="18"/>
                <w:szCs w:val="18"/>
              </w:rPr>
              <w:t>35.</w:t>
            </w:r>
          </w:p>
        </w:tc>
        <w:tc>
          <w:tcPr>
            <w:tcW w:w="1805" w:type="dxa"/>
            <w:tcBorders>
              <w:left w:val="nil"/>
              <w:right w:val="nil"/>
            </w:tcBorders>
          </w:tcPr>
          <w:p w14:paraId="67826BD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170B8DB" w14:textId="77777777" w:rsidR="009709C1" w:rsidRPr="004502B0" w:rsidRDefault="009709C1" w:rsidP="004623AF">
            <w:pPr>
              <w:rPr>
                <w:sz w:val="18"/>
                <w:szCs w:val="18"/>
              </w:rPr>
            </w:pPr>
            <w:r w:rsidRPr="004502B0">
              <w:rPr>
                <w:sz w:val="18"/>
                <w:szCs w:val="18"/>
              </w:rPr>
              <w:t>35.</w:t>
            </w:r>
          </w:p>
        </w:tc>
        <w:tc>
          <w:tcPr>
            <w:tcW w:w="1812" w:type="dxa"/>
            <w:tcBorders>
              <w:left w:val="nil"/>
              <w:right w:val="nil"/>
            </w:tcBorders>
          </w:tcPr>
          <w:p w14:paraId="2C706C8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000F92B" w14:textId="77777777" w:rsidR="009709C1" w:rsidRPr="004502B0" w:rsidRDefault="009709C1" w:rsidP="004623AF">
            <w:pPr>
              <w:rPr>
                <w:sz w:val="18"/>
                <w:szCs w:val="18"/>
              </w:rPr>
            </w:pPr>
            <w:r w:rsidRPr="004502B0">
              <w:rPr>
                <w:sz w:val="18"/>
                <w:szCs w:val="18"/>
              </w:rPr>
              <w:t>35.</w:t>
            </w:r>
          </w:p>
        </w:tc>
        <w:tc>
          <w:tcPr>
            <w:tcW w:w="1914" w:type="dxa"/>
            <w:tcBorders>
              <w:left w:val="nil"/>
              <w:right w:val="nil"/>
            </w:tcBorders>
          </w:tcPr>
          <w:p w14:paraId="7063DD4E"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22DEEC0" w14:textId="77777777" w:rsidR="009709C1" w:rsidRPr="004502B0" w:rsidRDefault="009709C1" w:rsidP="004623AF">
            <w:pPr>
              <w:rPr>
                <w:sz w:val="18"/>
                <w:szCs w:val="18"/>
              </w:rPr>
            </w:pPr>
          </w:p>
        </w:tc>
      </w:tr>
      <w:tr w:rsidR="009709C1" w14:paraId="2265B7F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585ABD8" w14:textId="77777777" w:rsidR="009709C1" w:rsidRDefault="009709C1" w:rsidP="004623AF"/>
        </w:tc>
        <w:tc>
          <w:tcPr>
            <w:tcW w:w="480" w:type="dxa"/>
            <w:tcBorders>
              <w:top w:val="nil"/>
              <w:left w:val="single" w:sz="12" w:space="0" w:color="auto"/>
              <w:bottom w:val="nil"/>
              <w:right w:val="nil"/>
            </w:tcBorders>
            <w:vAlign w:val="center"/>
          </w:tcPr>
          <w:p w14:paraId="441E3823" w14:textId="77777777" w:rsidR="009709C1" w:rsidRPr="004502B0" w:rsidRDefault="009709C1" w:rsidP="004623AF">
            <w:pPr>
              <w:rPr>
                <w:sz w:val="18"/>
                <w:szCs w:val="18"/>
              </w:rPr>
            </w:pPr>
            <w:r w:rsidRPr="004502B0">
              <w:rPr>
                <w:sz w:val="18"/>
                <w:szCs w:val="18"/>
              </w:rPr>
              <w:t>36.</w:t>
            </w:r>
          </w:p>
        </w:tc>
        <w:tc>
          <w:tcPr>
            <w:tcW w:w="1805" w:type="dxa"/>
            <w:tcBorders>
              <w:left w:val="nil"/>
              <w:right w:val="nil"/>
            </w:tcBorders>
          </w:tcPr>
          <w:p w14:paraId="565C79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4A15A63" w14:textId="77777777" w:rsidR="009709C1" w:rsidRPr="004502B0" w:rsidRDefault="009709C1" w:rsidP="004623AF">
            <w:pPr>
              <w:rPr>
                <w:sz w:val="18"/>
                <w:szCs w:val="18"/>
              </w:rPr>
            </w:pPr>
            <w:r w:rsidRPr="004502B0">
              <w:rPr>
                <w:sz w:val="18"/>
                <w:szCs w:val="18"/>
              </w:rPr>
              <w:t>36.</w:t>
            </w:r>
          </w:p>
        </w:tc>
        <w:tc>
          <w:tcPr>
            <w:tcW w:w="1812" w:type="dxa"/>
            <w:tcBorders>
              <w:left w:val="nil"/>
              <w:right w:val="nil"/>
            </w:tcBorders>
          </w:tcPr>
          <w:p w14:paraId="2D1553C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63C65B2" w14:textId="77777777" w:rsidR="009709C1" w:rsidRPr="004502B0" w:rsidRDefault="009709C1" w:rsidP="004623AF">
            <w:pPr>
              <w:rPr>
                <w:sz w:val="18"/>
                <w:szCs w:val="18"/>
              </w:rPr>
            </w:pPr>
            <w:r w:rsidRPr="004502B0">
              <w:rPr>
                <w:sz w:val="18"/>
                <w:szCs w:val="18"/>
              </w:rPr>
              <w:t>36.</w:t>
            </w:r>
          </w:p>
        </w:tc>
        <w:tc>
          <w:tcPr>
            <w:tcW w:w="1914" w:type="dxa"/>
            <w:tcBorders>
              <w:left w:val="nil"/>
              <w:right w:val="nil"/>
            </w:tcBorders>
          </w:tcPr>
          <w:p w14:paraId="7616140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80C7EB5" w14:textId="77777777" w:rsidR="009709C1" w:rsidRPr="004502B0" w:rsidRDefault="009709C1" w:rsidP="004623AF">
            <w:pPr>
              <w:rPr>
                <w:sz w:val="18"/>
                <w:szCs w:val="18"/>
              </w:rPr>
            </w:pPr>
          </w:p>
        </w:tc>
      </w:tr>
      <w:tr w:rsidR="009709C1" w14:paraId="251F9A3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34EC915" w14:textId="77777777" w:rsidR="009709C1" w:rsidRDefault="009709C1" w:rsidP="004623AF"/>
        </w:tc>
        <w:tc>
          <w:tcPr>
            <w:tcW w:w="480" w:type="dxa"/>
            <w:tcBorders>
              <w:top w:val="nil"/>
              <w:left w:val="single" w:sz="12" w:space="0" w:color="auto"/>
              <w:bottom w:val="nil"/>
              <w:right w:val="nil"/>
            </w:tcBorders>
            <w:vAlign w:val="center"/>
          </w:tcPr>
          <w:p w14:paraId="7085025E" w14:textId="77777777" w:rsidR="009709C1" w:rsidRPr="004502B0" w:rsidRDefault="009709C1" w:rsidP="004623AF">
            <w:pPr>
              <w:rPr>
                <w:sz w:val="18"/>
                <w:szCs w:val="18"/>
              </w:rPr>
            </w:pPr>
            <w:r w:rsidRPr="004502B0">
              <w:rPr>
                <w:sz w:val="18"/>
                <w:szCs w:val="18"/>
              </w:rPr>
              <w:t>37.</w:t>
            </w:r>
          </w:p>
        </w:tc>
        <w:tc>
          <w:tcPr>
            <w:tcW w:w="1805" w:type="dxa"/>
            <w:tcBorders>
              <w:left w:val="nil"/>
              <w:right w:val="nil"/>
            </w:tcBorders>
          </w:tcPr>
          <w:p w14:paraId="39B8C4E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066124F" w14:textId="77777777" w:rsidR="009709C1" w:rsidRPr="004502B0" w:rsidRDefault="009709C1" w:rsidP="004623AF">
            <w:pPr>
              <w:rPr>
                <w:sz w:val="18"/>
                <w:szCs w:val="18"/>
              </w:rPr>
            </w:pPr>
            <w:r w:rsidRPr="004502B0">
              <w:rPr>
                <w:sz w:val="18"/>
                <w:szCs w:val="18"/>
              </w:rPr>
              <w:t>37.</w:t>
            </w:r>
          </w:p>
        </w:tc>
        <w:tc>
          <w:tcPr>
            <w:tcW w:w="1812" w:type="dxa"/>
            <w:tcBorders>
              <w:left w:val="nil"/>
              <w:right w:val="nil"/>
            </w:tcBorders>
          </w:tcPr>
          <w:p w14:paraId="66D90C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FAE821E" w14:textId="77777777" w:rsidR="009709C1" w:rsidRPr="004502B0" w:rsidRDefault="009709C1" w:rsidP="004623AF">
            <w:pPr>
              <w:rPr>
                <w:sz w:val="18"/>
                <w:szCs w:val="18"/>
              </w:rPr>
            </w:pPr>
            <w:r w:rsidRPr="004502B0">
              <w:rPr>
                <w:sz w:val="18"/>
                <w:szCs w:val="18"/>
              </w:rPr>
              <w:t>37.</w:t>
            </w:r>
          </w:p>
        </w:tc>
        <w:tc>
          <w:tcPr>
            <w:tcW w:w="1914" w:type="dxa"/>
            <w:tcBorders>
              <w:left w:val="nil"/>
              <w:right w:val="nil"/>
            </w:tcBorders>
          </w:tcPr>
          <w:p w14:paraId="54C2958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7EE898C" w14:textId="77777777" w:rsidR="009709C1" w:rsidRPr="004502B0" w:rsidRDefault="009709C1" w:rsidP="004623AF">
            <w:pPr>
              <w:rPr>
                <w:sz w:val="18"/>
                <w:szCs w:val="18"/>
              </w:rPr>
            </w:pPr>
          </w:p>
        </w:tc>
      </w:tr>
      <w:tr w:rsidR="009709C1" w14:paraId="1128835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86C58CB" w14:textId="77777777" w:rsidR="009709C1" w:rsidRDefault="009709C1" w:rsidP="004623AF"/>
        </w:tc>
        <w:tc>
          <w:tcPr>
            <w:tcW w:w="480" w:type="dxa"/>
            <w:tcBorders>
              <w:top w:val="nil"/>
              <w:left w:val="single" w:sz="12" w:space="0" w:color="auto"/>
              <w:bottom w:val="nil"/>
              <w:right w:val="nil"/>
            </w:tcBorders>
            <w:vAlign w:val="center"/>
          </w:tcPr>
          <w:p w14:paraId="7F9746A6" w14:textId="77777777" w:rsidR="009709C1" w:rsidRPr="004502B0" w:rsidRDefault="009709C1" w:rsidP="004623AF">
            <w:pPr>
              <w:rPr>
                <w:sz w:val="18"/>
                <w:szCs w:val="18"/>
              </w:rPr>
            </w:pPr>
            <w:r w:rsidRPr="004502B0">
              <w:rPr>
                <w:sz w:val="18"/>
                <w:szCs w:val="18"/>
              </w:rPr>
              <w:t>38.</w:t>
            </w:r>
          </w:p>
        </w:tc>
        <w:tc>
          <w:tcPr>
            <w:tcW w:w="1805" w:type="dxa"/>
            <w:tcBorders>
              <w:left w:val="nil"/>
              <w:right w:val="nil"/>
            </w:tcBorders>
          </w:tcPr>
          <w:p w14:paraId="697E45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3DB27E" w14:textId="77777777" w:rsidR="009709C1" w:rsidRPr="004502B0" w:rsidRDefault="009709C1" w:rsidP="004623AF">
            <w:pPr>
              <w:rPr>
                <w:sz w:val="18"/>
                <w:szCs w:val="18"/>
              </w:rPr>
            </w:pPr>
            <w:r w:rsidRPr="004502B0">
              <w:rPr>
                <w:sz w:val="18"/>
                <w:szCs w:val="18"/>
              </w:rPr>
              <w:t>38.</w:t>
            </w:r>
          </w:p>
        </w:tc>
        <w:tc>
          <w:tcPr>
            <w:tcW w:w="1812" w:type="dxa"/>
            <w:tcBorders>
              <w:left w:val="nil"/>
              <w:right w:val="nil"/>
            </w:tcBorders>
          </w:tcPr>
          <w:p w14:paraId="55F567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2A125B3" w14:textId="77777777" w:rsidR="009709C1" w:rsidRPr="004502B0" w:rsidRDefault="009709C1" w:rsidP="004623AF">
            <w:pPr>
              <w:rPr>
                <w:sz w:val="18"/>
                <w:szCs w:val="18"/>
              </w:rPr>
            </w:pPr>
            <w:r w:rsidRPr="004502B0">
              <w:rPr>
                <w:sz w:val="18"/>
                <w:szCs w:val="18"/>
              </w:rPr>
              <w:t>38.</w:t>
            </w:r>
          </w:p>
        </w:tc>
        <w:tc>
          <w:tcPr>
            <w:tcW w:w="1914" w:type="dxa"/>
            <w:tcBorders>
              <w:left w:val="nil"/>
              <w:right w:val="nil"/>
            </w:tcBorders>
          </w:tcPr>
          <w:p w14:paraId="3B3010C1"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DFF95F4" w14:textId="77777777" w:rsidR="009709C1" w:rsidRPr="004502B0" w:rsidRDefault="009709C1" w:rsidP="004623AF">
            <w:pPr>
              <w:rPr>
                <w:sz w:val="18"/>
                <w:szCs w:val="18"/>
              </w:rPr>
            </w:pPr>
          </w:p>
        </w:tc>
      </w:tr>
      <w:tr w:rsidR="009709C1" w14:paraId="5AAE67E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A426D73" w14:textId="77777777" w:rsidR="009709C1" w:rsidRDefault="009709C1" w:rsidP="004623AF"/>
        </w:tc>
        <w:tc>
          <w:tcPr>
            <w:tcW w:w="480" w:type="dxa"/>
            <w:tcBorders>
              <w:top w:val="nil"/>
              <w:left w:val="single" w:sz="12" w:space="0" w:color="auto"/>
              <w:bottom w:val="nil"/>
              <w:right w:val="nil"/>
            </w:tcBorders>
            <w:vAlign w:val="center"/>
          </w:tcPr>
          <w:p w14:paraId="416DC95E" w14:textId="77777777" w:rsidR="009709C1" w:rsidRPr="004502B0" w:rsidRDefault="009709C1" w:rsidP="004623AF">
            <w:pPr>
              <w:rPr>
                <w:sz w:val="18"/>
                <w:szCs w:val="18"/>
              </w:rPr>
            </w:pPr>
            <w:r w:rsidRPr="004502B0">
              <w:rPr>
                <w:sz w:val="18"/>
                <w:szCs w:val="18"/>
              </w:rPr>
              <w:t>39.</w:t>
            </w:r>
          </w:p>
        </w:tc>
        <w:tc>
          <w:tcPr>
            <w:tcW w:w="1805" w:type="dxa"/>
            <w:tcBorders>
              <w:left w:val="nil"/>
              <w:right w:val="nil"/>
            </w:tcBorders>
          </w:tcPr>
          <w:p w14:paraId="2BD2E6E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F0F7E5" w14:textId="77777777" w:rsidR="009709C1" w:rsidRPr="004502B0" w:rsidRDefault="009709C1" w:rsidP="004623AF">
            <w:pPr>
              <w:rPr>
                <w:sz w:val="18"/>
                <w:szCs w:val="18"/>
              </w:rPr>
            </w:pPr>
            <w:r w:rsidRPr="004502B0">
              <w:rPr>
                <w:sz w:val="18"/>
                <w:szCs w:val="18"/>
              </w:rPr>
              <w:t>39.</w:t>
            </w:r>
          </w:p>
        </w:tc>
        <w:tc>
          <w:tcPr>
            <w:tcW w:w="1812" w:type="dxa"/>
            <w:tcBorders>
              <w:left w:val="nil"/>
              <w:right w:val="nil"/>
            </w:tcBorders>
          </w:tcPr>
          <w:p w14:paraId="3B62ED1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D2DC66C" w14:textId="77777777" w:rsidR="009709C1" w:rsidRPr="004502B0" w:rsidRDefault="009709C1" w:rsidP="004623AF">
            <w:pPr>
              <w:rPr>
                <w:sz w:val="18"/>
                <w:szCs w:val="18"/>
              </w:rPr>
            </w:pPr>
            <w:r w:rsidRPr="004502B0">
              <w:rPr>
                <w:sz w:val="18"/>
                <w:szCs w:val="18"/>
              </w:rPr>
              <w:t>39.</w:t>
            </w:r>
          </w:p>
        </w:tc>
        <w:tc>
          <w:tcPr>
            <w:tcW w:w="1914" w:type="dxa"/>
            <w:tcBorders>
              <w:left w:val="nil"/>
              <w:right w:val="nil"/>
            </w:tcBorders>
          </w:tcPr>
          <w:p w14:paraId="4021F2E1"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16F6CD0" w14:textId="77777777" w:rsidR="009709C1" w:rsidRPr="004502B0" w:rsidRDefault="009709C1" w:rsidP="004623AF">
            <w:pPr>
              <w:rPr>
                <w:sz w:val="18"/>
                <w:szCs w:val="18"/>
              </w:rPr>
            </w:pPr>
          </w:p>
        </w:tc>
      </w:tr>
      <w:tr w:rsidR="009709C1" w14:paraId="4F63DE4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6FD55BB0" w14:textId="77777777" w:rsidR="009709C1" w:rsidRDefault="009709C1" w:rsidP="004623AF"/>
        </w:tc>
        <w:tc>
          <w:tcPr>
            <w:tcW w:w="480" w:type="dxa"/>
            <w:tcBorders>
              <w:top w:val="nil"/>
              <w:left w:val="single" w:sz="12" w:space="0" w:color="auto"/>
              <w:bottom w:val="nil"/>
              <w:right w:val="nil"/>
            </w:tcBorders>
            <w:vAlign w:val="center"/>
          </w:tcPr>
          <w:p w14:paraId="672B6D6A" w14:textId="77777777" w:rsidR="009709C1" w:rsidRPr="004502B0" w:rsidRDefault="009709C1" w:rsidP="004623AF">
            <w:pPr>
              <w:rPr>
                <w:sz w:val="18"/>
                <w:szCs w:val="18"/>
              </w:rPr>
            </w:pPr>
            <w:r w:rsidRPr="004502B0">
              <w:rPr>
                <w:sz w:val="18"/>
                <w:szCs w:val="18"/>
              </w:rPr>
              <w:t>40.</w:t>
            </w:r>
          </w:p>
        </w:tc>
        <w:tc>
          <w:tcPr>
            <w:tcW w:w="1805" w:type="dxa"/>
            <w:tcBorders>
              <w:left w:val="nil"/>
              <w:right w:val="nil"/>
            </w:tcBorders>
          </w:tcPr>
          <w:p w14:paraId="08116C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84E0A8" w14:textId="77777777" w:rsidR="009709C1" w:rsidRPr="004502B0" w:rsidRDefault="009709C1" w:rsidP="004623AF">
            <w:pPr>
              <w:rPr>
                <w:sz w:val="18"/>
                <w:szCs w:val="18"/>
              </w:rPr>
            </w:pPr>
            <w:r w:rsidRPr="004502B0">
              <w:rPr>
                <w:sz w:val="18"/>
                <w:szCs w:val="18"/>
              </w:rPr>
              <w:t>40.</w:t>
            </w:r>
          </w:p>
        </w:tc>
        <w:tc>
          <w:tcPr>
            <w:tcW w:w="1812" w:type="dxa"/>
            <w:tcBorders>
              <w:left w:val="nil"/>
              <w:right w:val="nil"/>
            </w:tcBorders>
          </w:tcPr>
          <w:p w14:paraId="47AB52A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8E2D9B" w14:textId="77777777" w:rsidR="009709C1" w:rsidRPr="004502B0" w:rsidRDefault="009709C1" w:rsidP="004623AF">
            <w:pPr>
              <w:rPr>
                <w:sz w:val="18"/>
                <w:szCs w:val="18"/>
              </w:rPr>
            </w:pPr>
            <w:r w:rsidRPr="004502B0">
              <w:rPr>
                <w:sz w:val="18"/>
                <w:szCs w:val="18"/>
              </w:rPr>
              <w:t>40.</w:t>
            </w:r>
          </w:p>
        </w:tc>
        <w:tc>
          <w:tcPr>
            <w:tcW w:w="1914" w:type="dxa"/>
            <w:tcBorders>
              <w:left w:val="nil"/>
              <w:right w:val="nil"/>
            </w:tcBorders>
          </w:tcPr>
          <w:p w14:paraId="7378467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834DF35" w14:textId="77777777" w:rsidR="009709C1" w:rsidRPr="004502B0" w:rsidRDefault="009709C1" w:rsidP="004623AF">
            <w:pPr>
              <w:rPr>
                <w:sz w:val="18"/>
                <w:szCs w:val="18"/>
              </w:rPr>
            </w:pPr>
          </w:p>
        </w:tc>
      </w:tr>
      <w:tr w:rsidR="009709C1" w14:paraId="3AB4BD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5532475" w14:textId="77777777" w:rsidR="009709C1" w:rsidRDefault="009709C1" w:rsidP="004623AF"/>
        </w:tc>
        <w:tc>
          <w:tcPr>
            <w:tcW w:w="480" w:type="dxa"/>
            <w:tcBorders>
              <w:top w:val="nil"/>
              <w:left w:val="single" w:sz="12" w:space="0" w:color="auto"/>
              <w:bottom w:val="nil"/>
              <w:right w:val="nil"/>
            </w:tcBorders>
            <w:vAlign w:val="center"/>
          </w:tcPr>
          <w:p w14:paraId="21AA6E1A" w14:textId="77777777" w:rsidR="009709C1" w:rsidRPr="004502B0" w:rsidRDefault="009709C1" w:rsidP="004623AF">
            <w:pPr>
              <w:rPr>
                <w:sz w:val="18"/>
                <w:szCs w:val="18"/>
              </w:rPr>
            </w:pPr>
            <w:r w:rsidRPr="004502B0">
              <w:rPr>
                <w:sz w:val="18"/>
                <w:szCs w:val="18"/>
              </w:rPr>
              <w:t>41.</w:t>
            </w:r>
          </w:p>
        </w:tc>
        <w:tc>
          <w:tcPr>
            <w:tcW w:w="1805" w:type="dxa"/>
            <w:tcBorders>
              <w:left w:val="nil"/>
              <w:right w:val="nil"/>
            </w:tcBorders>
          </w:tcPr>
          <w:p w14:paraId="224EADD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70EFFF" w14:textId="77777777" w:rsidR="009709C1" w:rsidRPr="004502B0" w:rsidRDefault="009709C1" w:rsidP="004623AF">
            <w:pPr>
              <w:rPr>
                <w:sz w:val="18"/>
                <w:szCs w:val="18"/>
              </w:rPr>
            </w:pPr>
            <w:r w:rsidRPr="004502B0">
              <w:rPr>
                <w:sz w:val="18"/>
                <w:szCs w:val="18"/>
              </w:rPr>
              <w:t>41.</w:t>
            </w:r>
          </w:p>
        </w:tc>
        <w:tc>
          <w:tcPr>
            <w:tcW w:w="1812" w:type="dxa"/>
            <w:tcBorders>
              <w:left w:val="nil"/>
              <w:right w:val="nil"/>
            </w:tcBorders>
          </w:tcPr>
          <w:p w14:paraId="6AB3D50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FFFC9F5" w14:textId="77777777" w:rsidR="009709C1" w:rsidRPr="004502B0" w:rsidRDefault="009709C1" w:rsidP="004623AF">
            <w:pPr>
              <w:rPr>
                <w:sz w:val="18"/>
                <w:szCs w:val="18"/>
              </w:rPr>
            </w:pPr>
            <w:r w:rsidRPr="004502B0">
              <w:rPr>
                <w:sz w:val="18"/>
                <w:szCs w:val="18"/>
              </w:rPr>
              <w:t>41.</w:t>
            </w:r>
          </w:p>
        </w:tc>
        <w:tc>
          <w:tcPr>
            <w:tcW w:w="1914" w:type="dxa"/>
            <w:tcBorders>
              <w:left w:val="nil"/>
              <w:right w:val="nil"/>
            </w:tcBorders>
          </w:tcPr>
          <w:p w14:paraId="62F364C3"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E6D85DA" w14:textId="77777777" w:rsidR="009709C1" w:rsidRPr="004502B0" w:rsidRDefault="009709C1" w:rsidP="004623AF">
            <w:pPr>
              <w:rPr>
                <w:sz w:val="18"/>
                <w:szCs w:val="18"/>
              </w:rPr>
            </w:pPr>
          </w:p>
        </w:tc>
      </w:tr>
      <w:tr w:rsidR="009709C1" w14:paraId="4CBA34C2"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C6B402" w14:textId="77777777" w:rsidR="009709C1" w:rsidRDefault="009709C1" w:rsidP="004623AF"/>
        </w:tc>
        <w:tc>
          <w:tcPr>
            <w:tcW w:w="480" w:type="dxa"/>
            <w:tcBorders>
              <w:top w:val="nil"/>
              <w:left w:val="single" w:sz="12" w:space="0" w:color="auto"/>
              <w:bottom w:val="nil"/>
              <w:right w:val="nil"/>
            </w:tcBorders>
            <w:vAlign w:val="center"/>
          </w:tcPr>
          <w:p w14:paraId="5BF48159" w14:textId="77777777" w:rsidR="009709C1" w:rsidRPr="004502B0" w:rsidRDefault="009709C1" w:rsidP="004623AF">
            <w:pPr>
              <w:rPr>
                <w:sz w:val="18"/>
                <w:szCs w:val="18"/>
              </w:rPr>
            </w:pPr>
            <w:r w:rsidRPr="004502B0">
              <w:rPr>
                <w:sz w:val="18"/>
                <w:szCs w:val="18"/>
              </w:rPr>
              <w:t>42.</w:t>
            </w:r>
          </w:p>
        </w:tc>
        <w:tc>
          <w:tcPr>
            <w:tcW w:w="1805" w:type="dxa"/>
            <w:tcBorders>
              <w:left w:val="nil"/>
              <w:right w:val="nil"/>
            </w:tcBorders>
          </w:tcPr>
          <w:p w14:paraId="4E131E4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E7C852B" w14:textId="77777777" w:rsidR="009709C1" w:rsidRPr="004502B0" w:rsidRDefault="009709C1" w:rsidP="004623AF">
            <w:pPr>
              <w:rPr>
                <w:sz w:val="18"/>
                <w:szCs w:val="18"/>
              </w:rPr>
            </w:pPr>
            <w:r w:rsidRPr="004502B0">
              <w:rPr>
                <w:sz w:val="18"/>
                <w:szCs w:val="18"/>
              </w:rPr>
              <w:t>42.</w:t>
            </w:r>
          </w:p>
        </w:tc>
        <w:tc>
          <w:tcPr>
            <w:tcW w:w="1812" w:type="dxa"/>
            <w:tcBorders>
              <w:left w:val="nil"/>
              <w:right w:val="nil"/>
            </w:tcBorders>
          </w:tcPr>
          <w:p w14:paraId="1A0DAF7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124BB1" w14:textId="77777777" w:rsidR="009709C1" w:rsidRPr="004502B0" w:rsidRDefault="009709C1" w:rsidP="004623AF">
            <w:pPr>
              <w:rPr>
                <w:sz w:val="18"/>
                <w:szCs w:val="18"/>
              </w:rPr>
            </w:pPr>
            <w:r w:rsidRPr="004502B0">
              <w:rPr>
                <w:sz w:val="18"/>
                <w:szCs w:val="18"/>
              </w:rPr>
              <w:t>42.</w:t>
            </w:r>
          </w:p>
        </w:tc>
        <w:tc>
          <w:tcPr>
            <w:tcW w:w="1914" w:type="dxa"/>
            <w:tcBorders>
              <w:left w:val="nil"/>
              <w:right w:val="nil"/>
            </w:tcBorders>
          </w:tcPr>
          <w:p w14:paraId="4AEE93C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DA70D68" w14:textId="77777777" w:rsidR="009709C1" w:rsidRPr="004502B0" w:rsidRDefault="009709C1" w:rsidP="004623AF">
            <w:pPr>
              <w:rPr>
                <w:sz w:val="18"/>
                <w:szCs w:val="18"/>
              </w:rPr>
            </w:pPr>
          </w:p>
        </w:tc>
      </w:tr>
      <w:tr w:rsidR="009709C1" w14:paraId="7B4EF753"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E86D87C" w14:textId="77777777" w:rsidR="009709C1" w:rsidRDefault="009709C1" w:rsidP="004623AF"/>
        </w:tc>
        <w:tc>
          <w:tcPr>
            <w:tcW w:w="480" w:type="dxa"/>
            <w:tcBorders>
              <w:top w:val="nil"/>
              <w:left w:val="single" w:sz="12" w:space="0" w:color="auto"/>
              <w:bottom w:val="nil"/>
              <w:right w:val="nil"/>
            </w:tcBorders>
            <w:vAlign w:val="center"/>
          </w:tcPr>
          <w:p w14:paraId="362BD701" w14:textId="77777777" w:rsidR="009709C1" w:rsidRPr="004502B0" w:rsidRDefault="009709C1" w:rsidP="004623AF">
            <w:pPr>
              <w:rPr>
                <w:sz w:val="18"/>
                <w:szCs w:val="18"/>
              </w:rPr>
            </w:pPr>
            <w:r w:rsidRPr="004502B0">
              <w:rPr>
                <w:sz w:val="18"/>
                <w:szCs w:val="18"/>
              </w:rPr>
              <w:t>43.</w:t>
            </w:r>
          </w:p>
        </w:tc>
        <w:tc>
          <w:tcPr>
            <w:tcW w:w="1805" w:type="dxa"/>
            <w:tcBorders>
              <w:left w:val="nil"/>
              <w:right w:val="nil"/>
            </w:tcBorders>
          </w:tcPr>
          <w:p w14:paraId="4AE3FF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7CFBB49" w14:textId="77777777" w:rsidR="009709C1" w:rsidRPr="004502B0" w:rsidRDefault="009709C1" w:rsidP="004623AF">
            <w:pPr>
              <w:rPr>
                <w:sz w:val="18"/>
                <w:szCs w:val="18"/>
              </w:rPr>
            </w:pPr>
            <w:r w:rsidRPr="004502B0">
              <w:rPr>
                <w:sz w:val="18"/>
                <w:szCs w:val="18"/>
              </w:rPr>
              <w:t>43.</w:t>
            </w:r>
          </w:p>
        </w:tc>
        <w:tc>
          <w:tcPr>
            <w:tcW w:w="1812" w:type="dxa"/>
            <w:tcBorders>
              <w:left w:val="nil"/>
              <w:right w:val="nil"/>
            </w:tcBorders>
          </w:tcPr>
          <w:p w14:paraId="6750AB0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BEC8CC" w14:textId="77777777" w:rsidR="009709C1" w:rsidRPr="004502B0" w:rsidRDefault="009709C1" w:rsidP="004623AF">
            <w:pPr>
              <w:rPr>
                <w:sz w:val="18"/>
                <w:szCs w:val="18"/>
              </w:rPr>
            </w:pPr>
            <w:r w:rsidRPr="004502B0">
              <w:rPr>
                <w:sz w:val="18"/>
                <w:szCs w:val="18"/>
              </w:rPr>
              <w:t>43.</w:t>
            </w:r>
          </w:p>
        </w:tc>
        <w:tc>
          <w:tcPr>
            <w:tcW w:w="1914" w:type="dxa"/>
            <w:tcBorders>
              <w:left w:val="nil"/>
              <w:right w:val="nil"/>
            </w:tcBorders>
          </w:tcPr>
          <w:p w14:paraId="5E2A00F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C74E3AC" w14:textId="77777777" w:rsidR="009709C1" w:rsidRPr="004502B0" w:rsidRDefault="009709C1" w:rsidP="004623AF">
            <w:pPr>
              <w:rPr>
                <w:sz w:val="18"/>
                <w:szCs w:val="18"/>
              </w:rPr>
            </w:pPr>
          </w:p>
        </w:tc>
      </w:tr>
      <w:tr w:rsidR="009709C1" w14:paraId="4EDE5DDE"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F73340C" w14:textId="77777777" w:rsidR="009709C1" w:rsidRDefault="009709C1" w:rsidP="004623AF"/>
        </w:tc>
        <w:tc>
          <w:tcPr>
            <w:tcW w:w="480" w:type="dxa"/>
            <w:tcBorders>
              <w:top w:val="nil"/>
              <w:left w:val="single" w:sz="12" w:space="0" w:color="auto"/>
              <w:bottom w:val="nil"/>
              <w:right w:val="nil"/>
            </w:tcBorders>
            <w:vAlign w:val="center"/>
          </w:tcPr>
          <w:p w14:paraId="21A084CE" w14:textId="77777777" w:rsidR="009709C1" w:rsidRPr="004502B0" w:rsidRDefault="009709C1" w:rsidP="004623AF">
            <w:pPr>
              <w:rPr>
                <w:sz w:val="18"/>
                <w:szCs w:val="18"/>
              </w:rPr>
            </w:pPr>
            <w:r w:rsidRPr="004502B0">
              <w:rPr>
                <w:sz w:val="18"/>
                <w:szCs w:val="18"/>
              </w:rPr>
              <w:t>44.</w:t>
            </w:r>
          </w:p>
        </w:tc>
        <w:tc>
          <w:tcPr>
            <w:tcW w:w="1805" w:type="dxa"/>
            <w:tcBorders>
              <w:left w:val="nil"/>
              <w:right w:val="nil"/>
            </w:tcBorders>
          </w:tcPr>
          <w:p w14:paraId="2613A1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A27EDCA" w14:textId="77777777" w:rsidR="009709C1" w:rsidRPr="004502B0" w:rsidRDefault="009709C1" w:rsidP="004623AF">
            <w:pPr>
              <w:rPr>
                <w:sz w:val="18"/>
                <w:szCs w:val="18"/>
              </w:rPr>
            </w:pPr>
            <w:r w:rsidRPr="004502B0">
              <w:rPr>
                <w:sz w:val="18"/>
                <w:szCs w:val="18"/>
              </w:rPr>
              <w:t>44.</w:t>
            </w:r>
          </w:p>
        </w:tc>
        <w:tc>
          <w:tcPr>
            <w:tcW w:w="1812" w:type="dxa"/>
            <w:tcBorders>
              <w:left w:val="nil"/>
              <w:right w:val="nil"/>
            </w:tcBorders>
          </w:tcPr>
          <w:p w14:paraId="48DA37F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6A314C4" w14:textId="77777777" w:rsidR="009709C1" w:rsidRPr="004502B0" w:rsidRDefault="009709C1" w:rsidP="004623AF">
            <w:pPr>
              <w:rPr>
                <w:sz w:val="18"/>
                <w:szCs w:val="18"/>
              </w:rPr>
            </w:pPr>
            <w:r w:rsidRPr="004502B0">
              <w:rPr>
                <w:sz w:val="18"/>
                <w:szCs w:val="18"/>
              </w:rPr>
              <w:t>44.</w:t>
            </w:r>
          </w:p>
        </w:tc>
        <w:tc>
          <w:tcPr>
            <w:tcW w:w="1914" w:type="dxa"/>
            <w:tcBorders>
              <w:left w:val="nil"/>
              <w:right w:val="nil"/>
            </w:tcBorders>
          </w:tcPr>
          <w:p w14:paraId="696088F4"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72EC41" w14:textId="77777777" w:rsidR="009709C1" w:rsidRPr="004502B0" w:rsidRDefault="009709C1" w:rsidP="004623AF">
            <w:pPr>
              <w:rPr>
                <w:sz w:val="18"/>
                <w:szCs w:val="18"/>
              </w:rPr>
            </w:pPr>
          </w:p>
        </w:tc>
      </w:tr>
      <w:tr w:rsidR="009709C1" w14:paraId="2B8DFA8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3C3E8D6" w14:textId="77777777" w:rsidR="009709C1" w:rsidRDefault="009709C1" w:rsidP="004623AF"/>
        </w:tc>
        <w:tc>
          <w:tcPr>
            <w:tcW w:w="480" w:type="dxa"/>
            <w:tcBorders>
              <w:top w:val="nil"/>
              <w:left w:val="single" w:sz="12" w:space="0" w:color="auto"/>
              <w:bottom w:val="nil"/>
              <w:right w:val="nil"/>
            </w:tcBorders>
            <w:vAlign w:val="center"/>
          </w:tcPr>
          <w:p w14:paraId="4DC835C1" w14:textId="77777777" w:rsidR="009709C1" w:rsidRPr="004502B0" w:rsidRDefault="009709C1" w:rsidP="004623AF">
            <w:pPr>
              <w:rPr>
                <w:sz w:val="18"/>
                <w:szCs w:val="18"/>
              </w:rPr>
            </w:pPr>
            <w:r w:rsidRPr="004502B0">
              <w:rPr>
                <w:sz w:val="18"/>
                <w:szCs w:val="18"/>
              </w:rPr>
              <w:t>45.</w:t>
            </w:r>
          </w:p>
        </w:tc>
        <w:tc>
          <w:tcPr>
            <w:tcW w:w="1805" w:type="dxa"/>
            <w:tcBorders>
              <w:left w:val="nil"/>
              <w:right w:val="nil"/>
            </w:tcBorders>
          </w:tcPr>
          <w:p w14:paraId="14C309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93F0CB2" w14:textId="77777777" w:rsidR="009709C1" w:rsidRPr="004502B0" w:rsidRDefault="009709C1" w:rsidP="004623AF">
            <w:pPr>
              <w:rPr>
                <w:sz w:val="18"/>
                <w:szCs w:val="18"/>
              </w:rPr>
            </w:pPr>
            <w:r w:rsidRPr="004502B0">
              <w:rPr>
                <w:sz w:val="18"/>
                <w:szCs w:val="18"/>
              </w:rPr>
              <w:t>45.</w:t>
            </w:r>
          </w:p>
        </w:tc>
        <w:tc>
          <w:tcPr>
            <w:tcW w:w="1812" w:type="dxa"/>
            <w:tcBorders>
              <w:left w:val="nil"/>
              <w:right w:val="nil"/>
            </w:tcBorders>
          </w:tcPr>
          <w:p w14:paraId="22D6BB6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FC40C" w14:textId="77777777" w:rsidR="009709C1" w:rsidRPr="004502B0" w:rsidRDefault="009709C1" w:rsidP="004623AF">
            <w:pPr>
              <w:rPr>
                <w:sz w:val="18"/>
                <w:szCs w:val="18"/>
              </w:rPr>
            </w:pPr>
            <w:r w:rsidRPr="004502B0">
              <w:rPr>
                <w:sz w:val="18"/>
                <w:szCs w:val="18"/>
              </w:rPr>
              <w:t>45.</w:t>
            </w:r>
          </w:p>
        </w:tc>
        <w:tc>
          <w:tcPr>
            <w:tcW w:w="1914" w:type="dxa"/>
            <w:tcBorders>
              <w:left w:val="nil"/>
              <w:right w:val="nil"/>
            </w:tcBorders>
          </w:tcPr>
          <w:p w14:paraId="7D70B63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80BE646" w14:textId="77777777" w:rsidR="009709C1" w:rsidRPr="004502B0" w:rsidRDefault="009709C1" w:rsidP="004623AF">
            <w:pPr>
              <w:rPr>
                <w:sz w:val="18"/>
                <w:szCs w:val="18"/>
              </w:rPr>
            </w:pPr>
          </w:p>
        </w:tc>
      </w:tr>
      <w:tr w:rsidR="009709C1" w14:paraId="11B7A03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0D1B504" w14:textId="77777777" w:rsidR="009709C1" w:rsidRDefault="009709C1" w:rsidP="004623AF"/>
        </w:tc>
        <w:tc>
          <w:tcPr>
            <w:tcW w:w="480" w:type="dxa"/>
            <w:tcBorders>
              <w:top w:val="nil"/>
              <w:left w:val="single" w:sz="12" w:space="0" w:color="auto"/>
              <w:bottom w:val="nil"/>
              <w:right w:val="nil"/>
            </w:tcBorders>
            <w:vAlign w:val="center"/>
          </w:tcPr>
          <w:p w14:paraId="0819FA00" w14:textId="77777777" w:rsidR="009709C1" w:rsidRPr="004502B0" w:rsidRDefault="009709C1" w:rsidP="004623AF">
            <w:pPr>
              <w:rPr>
                <w:sz w:val="18"/>
                <w:szCs w:val="18"/>
              </w:rPr>
            </w:pPr>
            <w:r w:rsidRPr="004502B0">
              <w:rPr>
                <w:sz w:val="18"/>
                <w:szCs w:val="18"/>
              </w:rPr>
              <w:t>46.</w:t>
            </w:r>
          </w:p>
        </w:tc>
        <w:tc>
          <w:tcPr>
            <w:tcW w:w="1805" w:type="dxa"/>
            <w:tcBorders>
              <w:left w:val="nil"/>
              <w:right w:val="nil"/>
            </w:tcBorders>
          </w:tcPr>
          <w:p w14:paraId="679897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FA3753" w14:textId="77777777" w:rsidR="009709C1" w:rsidRPr="004502B0" w:rsidRDefault="009709C1" w:rsidP="004623AF">
            <w:pPr>
              <w:rPr>
                <w:sz w:val="18"/>
                <w:szCs w:val="18"/>
              </w:rPr>
            </w:pPr>
            <w:r w:rsidRPr="004502B0">
              <w:rPr>
                <w:sz w:val="18"/>
                <w:szCs w:val="18"/>
              </w:rPr>
              <w:t>46.</w:t>
            </w:r>
          </w:p>
        </w:tc>
        <w:tc>
          <w:tcPr>
            <w:tcW w:w="1812" w:type="dxa"/>
            <w:tcBorders>
              <w:left w:val="nil"/>
              <w:right w:val="nil"/>
            </w:tcBorders>
          </w:tcPr>
          <w:p w14:paraId="1129578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0E9600" w14:textId="77777777" w:rsidR="009709C1" w:rsidRPr="004502B0" w:rsidRDefault="009709C1" w:rsidP="004623AF">
            <w:pPr>
              <w:rPr>
                <w:sz w:val="18"/>
                <w:szCs w:val="18"/>
              </w:rPr>
            </w:pPr>
            <w:r w:rsidRPr="004502B0">
              <w:rPr>
                <w:sz w:val="18"/>
                <w:szCs w:val="18"/>
              </w:rPr>
              <w:t>46.</w:t>
            </w:r>
          </w:p>
        </w:tc>
        <w:tc>
          <w:tcPr>
            <w:tcW w:w="1914" w:type="dxa"/>
            <w:tcBorders>
              <w:left w:val="nil"/>
              <w:right w:val="nil"/>
            </w:tcBorders>
          </w:tcPr>
          <w:p w14:paraId="1C9D694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DDD66A5" w14:textId="77777777" w:rsidR="009709C1" w:rsidRPr="004502B0" w:rsidRDefault="009709C1" w:rsidP="004623AF">
            <w:pPr>
              <w:rPr>
                <w:sz w:val="18"/>
                <w:szCs w:val="18"/>
              </w:rPr>
            </w:pPr>
          </w:p>
        </w:tc>
      </w:tr>
      <w:tr w:rsidR="009709C1" w14:paraId="3D6A2D38"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C89EA0B" w14:textId="77777777" w:rsidR="009709C1" w:rsidRDefault="009709C1" w:rsidP="004623AF"/>
        </w:tc>
        <w:tc>
          <w:tcPr>
            <w:tcW w:w="480" w:type="dxa"/>
            <w:tcBorders>
              <w:top w:val="nil"/>
              <w:left w:val="single" w:sz="12" w:space="0" w:color="auto"/>
              <w:bottom w:val="nil"/>
              <w:right w:val="nil"/>
            </w:tcBorders>
            <w:vAlign w:val="center"/>
          </w:tcPr>
          <w:p w14:paraId="61E48B33" w14:textId="77777777" w:rsidR="009709C1" w:rsidRPr="004502B0" w:rsidRDefault="009709C1" w:rsidP="004623AF">
            <w:pPr>
              <w:rPr>
                <w:sz w:val="18"/>
                <w:szCs w:val="18"/>
              </w:rPr>
            </w:pPr>
            <w:r w:rsidRPr="004502B0">
              <w:rPr>
                <w:sz w:val="18"/>
                <w:szCs w:val="18"/>
              </w:rPr>
              <w:t>47.</w:t>
            </w:r>
          </w:p>
        </w:tc>
        <w:tc>
          <w:tcPr>
            <w:tcW w:w="1805" w:type="dxa"/>
            <w:tcBorders>
              <w:left w:val="nil"/>
              <w:right w:val="nil"/>
            </w:tcBorders>
          </w:tcPr>
          <w:p w14:paraId="17BD10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B25303B" w14:textId="77777777" w:rsidR="009709C1" w:rsidRPr="004502B0" w:rsidRDefault="009709C1" w:rsidP="004623AF">
            <w:pPr>
              <w:rPr>
                <w:sz w:val="18"/>
                <w:szCs w:val="18"/>
              </w:rPr>
            </w:pPr>
            <w:r w:rsidRPr="004502B0">
              <w:rPr>
                <w:sz w:val="18"/>
                <w:szCs w:val="18"/>
              </w:rPr>
              <w:t>47.</w:t>
            </w:r>
          </w:p>
        </w:tc>
        <w:tc>
          <w:tcPr>
            <w:tcW w:w="1812" w:type="dxa"/>
            <w:tcBorders>
              <w:left w:val="nil"/>
              <w:bottom w:val="single" w:sz="6" w:space="0" w:color="auto"/>
              <w:right w:val="nil"/>
            </w:tcBorders>
          </w:tcPr>
          <w:p w14:paraId="6CB81E2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E689188" w14:textId="77777777" w:rsidR="009709C1" w:rsidRPr="004502B0" w:rsidRDefault="009709C1" w:rsidP="004623AF">
            <w:pPr>
              <w:rPr>
                <w:sz w:val="18"/>
                <w:szCs w:val="18"/>
              </w:rPr>
            </w:pPr>
            <w:r w:rsidRPr="004502B0">
              <w:rPr>
                <w:sz w:val="18"/>
                <w:szCs w:val="18"/>
              </w:rPr>
              <w:t>47.</w:t>
            </w:r>
          </w:p>
        </w:tc>
        <w:tc>
          <w:tcPr>
            <w:tcW w:w="1914" w:type="dxa"/>
            <w:tcBorders>
              <w:left w:val="nil"/>
              <w:right w:val="nil"/>
            </w:tcBorders>
          </w:tcPr>
          <w:p w14:paraId="3CA3FB6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9F16986" w14:textId="77777777" w:rsidR="009709C1" w:rsidRPr="004502B0" w:rsidRDefault="009709C1" w:rsidP="004623AF">
            <w:pPr>
              <w:rPr>
                <w:sz w:val="18"/>
                <w:szCs w:val="18"/>
              </w:rPr>
            </w:pPr>
          </w:p>
        </w:tc>
      </w:tr>
      <w:tr w:rsidR="009709C1" w14:paraId="74F0D3C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559AC8" w14:textId="77777777" w:rsidR="009709C1" w:rsidRDefault="009709C1" w:rsidP="004623AF"/>
        </w:tc>
        <w:tc>
          <w:tcPr>
            <w:tcW w:w="480" w:type="dxa"/>
            <w:tcBorders>
              <w:top w:val="nil"/>
              <w:left w:val="single" w:sz="12" w:space="0" w:color="auto"/>
              <w:bottom w:val="nil"/>
              <w:right w:val="nil"/>
            </w:tcBorders>
            <w:vAlign w:val="center"/>
          </w:tcPr>
          <w:p w14:paraId="481FB18A" w14:textId="77777777" w:rsidR="009709C1" w:rsidRPr="004502B0" w:rsidRDefault="009709C1" w:rsidP="004623AF">
            <w:pPr>
              <w:rPr>
                <w:sz w:val="18"/>
                <w:szCs w:val="18"/>
              </w:rPr>
            </w:pPr>
            <w:r w:rsidRPr="004502B0">
              <w:rPr>
                <w:sz w:val="18"/>
                <w:szCs w:val="18"/>
              </w:rPr>
              <w:t>48.</w:t>
            </w:r>
          </w:p>
        </w:tc>
        <w:tc>
          <w:tcPr>
            <w:tcW w:w="1805" w:type="dxa"/>
            <w:tcBorders>
              <w:left w:val="nil"/>
              <w:right w:val="nil"/>
            </w:tcBorders>
          </w:tcPr>
          <w:p w14:paraId="02EACE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501F141" w14:textId="77777777" w:rsidR="009709C1" w:rsidRPr="004502B0" w:rsidRDefault="009709C1" w:rsidP="004623AF">
            <w:pPr>
              <w:rPr>
                <w:sz w:val="18"/>
                <w:szCs w:val="18"/>
              </w:rPr>
            </w:pPr>
            <w:r w:rsidRPr="004502B0">
              <w:rPr>
                <w:sz w:val="18"/>
                <w:szCs w:val="18"/>
              </w:rPr>
              <w:t>48.</w:t>
            </w:r>
          </w:p>
        </w:tc>
        <w:tc>
          <w:tcPr>
            <w:tcW w:w="1812" w:type="dxa"/>
            <w:tcBorders>
              <w:left w:val="nil"/>
              <w:right w:val="nil"/>
            </w:tcBorders>
          </w:tcPr>
          <w:p w14:paraId="369106C9"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4BE1204" w14:textId="77777777" w:rsidR="009709C1" w:rsidRPr="004502B0" w:rsidRDefault="009709C1" w:rsidP="004623AF">
            <w:pPr>
              <w:rPr>
                <w:sz w:val="18"/>
                <w:szCs w:val="18"/>
              </w:rPr>
            </w:pPr>
            <w:r w:rsidRPr="004502B0">
              <w:rPr>
                <w:sz w:val="18"/>
                <w:szCs w:val="18"/>
              </w:rPr>
              <w:t>48.</w:t>
            </w:r>
          </w:p>
        </w:tc>
        <w:tc>
          <w:tcPr>
            <w:tcW w:w="1914" w:type="dxa"/>
            <w:tcBorders>
              <w:left w:val="nil"/>
              <w:right w:val="nil"/>
            </w:tcBorders>
          </w:tcPr>
          <w:p w14:paraId="3AC61F8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DB49CD1" w14:textId="77777777" w:rsidR="009709C1" w:rsidRPr="004502B0" w:rsidRDefault="009709C1" w:rsidP="004623AF">
            <w:pPr>
              <w:rPr>
                <w:sz w:val="18"/>
                <w:szCs w:val="18"/>
              </w:rPr>
            </w:pPr>
          </w:p>
        </w:tc>
      </w:tr>
      <w:tr w:rsidR="009709C1" w14:paraId="5114D0FF"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5F9F2BA" w14:textId="77777777" w:rsidR="009709C1" w:rsidRDefault="009709C1" w:rsidP="004623AF"/>
        </w:tc>
        <w:tc>
          <w:tcPr>
            <w:tcW w:w="480" w:type="dxa"/>
            <w:tcBorders>
              <w:top w:val="nil"/>
              <w:left w:val="single" w:sz="12" w:space="0" w:color="auto"/>
              <w:bottom w:val="nil"/>
              <w:right w:val="nil"/>
            </w:tcBorders>
            <w:vAlign w:val="center"/>
          </w:tcPr>
          <w:p w14:paraId="70E1BDA2" w14:textId="77777777" w:rsidR="009709C1" w:rsidRPr="004502B0" w:rsidRDefault="009709C1" w:rsidP="004623AF">
            <w:pPr>
              <w:rPr>
                <w:sz w:val="18"/>
                <w:szCs w:val="18"/>
              </w:rPr>
            </w:pPr>
            <w:r w:rsidRPr="004502B0">
              <w:rPr>
                <w:sz w:val="18"/>
                <w:szCs w:val="18"/>
              </w:rPr>
              <w:t>49.</w:t>
            </w:r>
          </w:p>
        </w:tc>
        <w:tc>
          <w:tcPr>
            <w:tcW w:w="1805" w:type="dxa"/>
            <w:tcBorders>
              <w:left w:val="nil"/>
              <w:right w:val="nil"/>
            </w:tcBorders>
          </w:tcPr>
          <w:p w14:paraId="1F34D7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3E250C" w14:textId="77777777" w:rsidR="009709C1" w:rsidRPr="004502B0" w:rsidRDefault="009709C1" w:rsidP="004623AF">
            <w:pPr>
              <w:rPr>
                <w:sz w:val="18"/>
                <w:szCs w:val="18"/>
              </w:rPr>
            </w:pPr>
            <w:r w:rsidRPr="004502B0">
              <w:rPr>
                <w:sz w:val="18"/>
                <w:szCs w:val="18"/>
              </w:rPr>
              <w:t>49.</w:t>
            </w:r>
          </w:p>
        </w:tc>
        <w:tc>
          <w:tcPr>
            <w:tcW w:w="1812" w:type="dxa"/>
            <w:tcBorders>
              <w:left w:val="nil"/>
              <w:right w:val="nil"/>
            </w:tcBorders>
          </w:tcPr>
          <w:p w14:paraId="70201B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D06992" w14:textId="77777777" w:rsidR="009709C1" w:rsidRPr="004502B0" w:rsidRDefault="009709C1" w:rsidP="004623AF">
            <w:pPr>
              <w:rPr>
                <w:sz w:val="18"/>
                <w:szCs w:val="18"/>
              </w:rPr>
            </w:pPr>
            <w:r w:rsidRPr="004502B0">
              <w:rPr>
                <w:sz w:val="18"/>
                <w:szCs w:val="18"/>
              </w:rPr>
              <w:t>49.</w:t>
            </w:r>
          </w:p>
        </w:tc>
        <w:tc>
          <w:tcPr>
            <w:tcW w:w="1914" w:type="dxa"/>
            <w:tcBorders>
              <w:left w:val="nil"/>
              <w:right w:val="nil"/>
            </w:tcBorders>
          </w:tcPr>
          <w:p w14:paraId="486ED28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E8FE36E" w14:textId="77777777" w:rsidR="009709C1" w:rsidRPr="004502B0" w:rsidRDefault="009709C1" w:rsidP="004623AF">
            <w:pPr>
              <w:rPr>
                <w:sz w:val="18"/>
                <w:szCs w:val="18"/>
              </w:rPr>
            </w:pPr>
          </w:p>
        </w:tc>
      </w:tr>
      <w:tr w:rsidR="009709C1" w14:paraId="0283C76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6A29EE7" w14:textId="77777777" w:rsidR="009709C1" w:rsidRDefault="009709C1" w:rsidP="004623AF"/>
        </w:tc>
        <w:tc>
          <w:tcPr>
            <w:tcW w:w="480" w:type="dxa"/>
            <w:tcBorders>
              <w:top w:val="nil"/>
              <w:left w:val="single" w:sz="12" w:space="0" w:color="auto"/>
              <w:bottom w:val="nil"/>
              <w:right w:val="nil"/>
            </w:tcBorders>
            <w:vAlign w:val="center"/>
          </w:tcPr>
          <w:p w14:paraId="47B6DCB5" w14:textId="77777777" w:rsidR="009709C1" w:rsidRPr="004502B0" w:rsidRDefault="009709C1" w:rsidP="004623AF">
            <w:pPr>
              <w:rPr>
                <w:sz w:val="18"/>
                <w:szCs w:val="18"/>
              </w:rPr>
            </w:pPr>
            <w:r w:rsidRPr="004502B0">
              <w:rPr>
                <w:sz w:val="18"/>
                <w:szCs w:val="18"/>
              </w:rPr>
              <w:t>50.</w:t>
            </w:r>
          </w:p>
        </w:tc>
        <w:tc>
          <w:tcPr>
            <w:tcW w:w="1805" w:type="dxa"/>
            <w:tcBorders>
              <w:left w:val="nil"/>
              <w:right w:val="nil"/>
            </w:tcBorders>
          </w:tcPr>
          <w:p w14:paraId="4D3DEEF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C0519B9" w14:textId="77777777" w:rsidR="009709C1" w:rsidRPr="004502B0" w:rsidRDefault="009709C1" w:rsidP="004623AF">
            <w:pPr>
              <w:rPr>
                <w:sz w:val="18"/>
                <w:szCs w:val="18"/>
              </w:rPr>
            </w:pPr>
            <w:r w:rsidRPr="004502B0">
              <w:rPr>
                <w:sz w:val="18"/>
                <w:szCs w:val="18"/>
              </w:rPr>
              <w:t>50.</w:t>
            </w:r>
          </w:p>
        </w:tc>
        <w:tc>
          <w:tcPr>
            <w:tcW w:w="1812" w:type="dxa"/>
            <w:tcBorders>
              <w:left w:val="nil"/>
              <w:right w:val="nil"/>
            </w:tcBorders>
          </w:tcPr>
          <w:p w14:paraId="4AB8BD8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4CA0EB" w14:textId="77777777" w:rsidR="009709C1" w:rsidRPr="004502B0" w:rsidRDefault="009709C1" w:rsidP="004623AF">
            <w:pPr>
              <w:rPr>
                <w:sz w:val="18"/>
                <w:szCs w:val="18"/>
              </w:rPr>
            </w:pPr>
            <w:r w:rsidRPr="004502B0">
              <w:rPr>
                <w:sz w:val="18"/>
                <w:szCs w:val="18"/>
              </w:rPr>
              <w:t>50.</w:t>
            </w:r>
          </w:p>
        </w:tc>
        <w:tc>
          <w:tcPr>
            <w:tcW w:w="1914" w:type="dxa"/>
            <w:tcBorders>
              <w:left w:val="nil"/>
              <w:right w:val="nil"/>
            </w:tcBorders>
          </w:tcPr>
          <w:p w14:paraId="12C610E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383CE07" w14:textId="77777777" w:rsidR="009709C1" w:rsidRPr="004502B0" w:rsidRDefault="009709C1" w:rsidP="004623AF">
            <w:pPr>
              <w:rPr>
                <w:sz w:val="18"/>
                <w:szCs w:val="18"/>
              </w:rPr>
            </w:pPr>
          </w:p>
        </w:tc>
      </w:tr>
      <w:tr w:rsidR="009709C1" w:rsidRPr="00D65C10" w14:paraId="051A59D6" w14:textId="77777777" w:rsidTr="00B2067A">
        <w:trPr>
          <w:trHeight w:val="66"/>
        </w:trPr>
        <w:tc>
          <w:tcPr>
            <w:tcW w:w="2410" w:type="dxa"/>
            <w:tcBorders>
              <w:top w:val="nil"/>
              <w:left w:val="single" w:sz="12" w:space="0" w:color="auto"/>
              <w:bottom w:val="single" w:sz="12" w:space="0" w:color="auto"/>
              <w:right w:val="single" w:sz="12" w:space="0" w:color="auto"/>
            </w:tcBorders>
          </w:tcPr>
          <w:p w14:paraId="14855A44" w14:textId="77777777" w:rsidR="009709C1" w:rsidRPr="00D65C10" w:rsidRDefault="009709C1" w:rsidP="004623AF">
            <w:pPr>
              <w:jc w:val="center"/>
              <w:rPr>
                <w:sz w:val="4"/>
                <w:szCs w:val="4"/>
              </w:rPr>
            </w:pPr>
          </w:p>
        </w:tc>
        <w:tc>
          <w:tcPr>
            <w:tcW w:w="480" w:type="dxa"/>
            <w:tcBorders>
              <w:top w:val="nil"/>
              <w:left w:val="single" w:sz="12" w:space="0" w:color="auto"/>
              <w:bottom w:val="single" w:sz="12" w:space="0" w:color="auto"/>
              <w:right w:val="nil"/>
            </w:tcBorders>
          </w:tcPr>
          <w:p w14:paraId="5AE49DBF" w14:textId="77777777" w:rsidR="009709C1" w:rsidRPr="00D65C10" w:rsidRDefault="009709C1" w:rsidP="004623AF">
            <w:pPr>
              <w:jc w:val="center"/>
              <w:rPr>
                <w:sz w:val="4"/>
                <w:szCs w:val="4"/>
              </w:rPr>
            </w:pPr>
          </w:p>
        </w:tc>
        <w:tc>
          <w:tcPr>
            <w:tcW w:w="1805" w:type="dxa"/>
            <w:tcBorders>
              <w:left w:val="nil"/>
              <w:bottom w:val="single" w:sz="12" w:space="0" w:color="auto"/>
              <w:right w:val="nil"/>
            </w:tcBorders>
          </w:tcPr>
          <w:p w14:paraId="0F849E54"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6DBAAC3E" w14:textId="77777777" w:rsidR="009709C1" w:rsidRPr="00D65C10" w:rsidRDefault="009709C1" w:rsidP="004623AF">
            <w:pPr>
              <w:jc w:val="center"/>
              <w:rPr>
                <w:sz w:val="4"/>
                <w:szCs w:val="4"/>
              </w:rPr>
            </w:pPr>
          </w:p>
        </w:tc>
        <w:tc>
          <w:tcPr>
            <w:tcW w:w="1812" w:type="dxa"/>
            <w:tcBorders>
              <w:left w:val="nil"/>
              <w:bottom w:val="single" w:sz="12" w:space="0" w:color="auto"/>
              <w:right w:val="nil"/>
            </w:tcBorders>
          </w:tcPr>
          <w:p w14:paraId="2D6EBB6A"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0C1892C6" w14:textId="77777777" w:rsidR="009709C1" w:rsidRPr="00D65C10" w:rsidRDefault="009709C1" w:rsidP="004623AF">
            <w:pPr>
              <w:jc w:val="center"/>
              <w:rPr>
                <w:sz w:val="4"/>
                <w:szCs w:val="4"/>
              </w:rPr>
            </w:pPr>
          </w:p>
        </w:tc>
        <w:tc>
          <w:tcPr>
            <w:tcW w:w="1914" w:type="dxa"/>
            <w:tcBorders>
              <w:left w:val="nil"/>
              <w:bottom w:val="single" w:sz="12" w:space="0" w:color="auto"/>
              <w:right w:val="nil"/>
            </w:tcBorders>
          </w:tcPr>
          <w:p w14:paraId="25C3716D" w14:textId="77777777" w:rsidR="009709C1" w:rsidRPr="00D65C10" w:rsidRDefault="009709C1" w:rsidP="004623AF">
            <w:pPr>
              <w:jc w:val="center"/>
              <w:rPr>
                <w:sz w:val="4"/>
                <w:szCs w:val="4"/>
              </w:rPr>
            </w:pPr>
          </w:p>
        </w:tc>
        <w:tc>
          <w:tcPr>
            <w:tcW w:w="267" w:type="dxa"/>
            <w:tcBorders>
              <w:top w:val="nil"/>
              <w:left w:val="nil"/>
              <w:bottom w:val="single" w:sz="12" w:space="0" w:color="auto"/>
            </w:tcBorders>
          </w:tcPr>
          <w:p w14:paraId="55E31E9D" w14:textId="77777777" w:rsidR="009709C1" w:rsidRPr="00D65C10" w:rsidRDefault="009709C1" w:rsidP="004623AF">
            <w:pPr>
              <w:jc w:val="center"/>
              <w:rPr>
                <w:sz w:val="4"/>
                <w:szCs w:val="4"/>
              </w:rPr>
            </w:pPr>
          </w:p>
        </w:tc>
      </w:tr>
    </w:tbl>
    <w:p w14:paraId="5EF51053" w14:textId="77777777" w:rsidR="005A6C37" w:rsidRPr="009E305D" w:rsidRDefault="005A6C37" w:rsidP="006F0612">
      <w:pPr>
        <w:ind w:left="-14"/>
        <w:jc w:val="center"/>
        <w:rPr>
          <w:bCs/>
          <w:szCs w:val="20"/>
        </w:rPr>
      </w:pPr>
      <w:r>
        <w:br w:type="page"/>
      </w:r>
      <w:r>
        <w:rPr>
          <w:b/>
          <w:bCs/>
          <w:sz w:val="24"/>
        </w:rPr>
        <w:lastRenderedPageBreak/>
        <w:t>Price</w:t>
      </w:r>
      <w:r w:rsidR="00C204C4">
        <w:rPr>
          <w:b/>
          <w:bCs/>
          <w:sz w:val="24"/>
        </w:rPr>
        <w:t xml:space="preserve"> </w:t>
      </w:r>
      <w:r>
        <w:rPr>
          <w:b/>
          <w:bCs/>
          <w:sz w:val="24"/>
        </w:rPr>
        <w:t>Verification Report I</w:t>
      </w:r>
      <w:r w:rsidR="00D962A8" w:rsidRPr="009E305D">
        <w:fldChar w:fldCharType="begin"/>
      </w:r>
      <w:r w:rsidRPr="009E305D">
        <w:instrText>xe "Price verification:Reports"</w:instrText>
      </w:r>
      <w:r w:rsidR="00D962A8" w:rsidRPr="009E305D">
        <w:fldChar w:fldCharType="end"/>
      </w:r>
    </w:p>
    <w:p w14:paraId="7A803915" w14:textId="77777777" w:rsidR="005A6C37" w:rsidRDefault="005A6C37" w:rsidP="00063C43">
      <w:pPr>
        <w:ind w:left="8010" w:right="-324"/>
        <w:jc w:val="center"/>
        <w:rPr>
          <w:sz w:val="18"/>
        </w:rPr>
      </w:pPr>
      <w:r>
        <w:rPr>
          <w:sz w:val="18"/>
        </w:rPr>
        <w:t>Page ___ of ___</w:t>
      </w:r>
    </w:p>
    <w:p w14:paraId="241AE147" w14:textId="374FCC3E" w:rsidR="005A6C37" w:rsidRPr="00AF39FE" w:rsidRDefault="005A6C37" w:rsidP="00911A60">
      <w:pPr>
        <w:tabs>
          <w:tab w:val="left" w:pos="2070"/>
          <w:tab w:val="left" w:pos="2520"/>
          <w:tab w:val="left" w:pos="5490"/>
        </w:tabs>
        <w:suppressAutoHyphens/>
        <w:spacing w:before="240" w:after="60"/>
        <w:ind w:left="-86"/>
        <w:jc w:val="left"/>
        <w:rPr>
          <w:sz w:val="18"/>
          <w:szCs w:val="18"/>
        </w:rPr>
      </w:pPr>
      <w:r w:rsidRPr="00AF39FE">
        <w:rPr>
          <w:b/>
          <w:sz w:val="18"/>
          <w:szCs w:val="18"/>
        </w:rPr>
        <w:t xml:space="preserve">Inspection: </w:t>
      </w:r>
      <w:r w:rsidRPr="00AF39FE">
        <w:rPr>
          <w:sz w:val="18"/>
          <w:szCs w:val="18"/>
        </w:rPr>
        <w:t xml:space="preserve"> </w:t>
      </w:r>
      <w:r w:rsidR="00911A60">
        <w:rPr>
          <w:sz w:val="18"/>
          <w:szCs w:val="18"/>
        </w:rPr>
        <w:sym w:font="Symbol" w:char="F0F0"/>
      </w:r>
      <w:r w:rsidRPr="00AF39FE">
        <w:rPr>
          <w:sz w:val="18"/>
          <w:szCs w:val="18"/>
        </w:rPr>
        <w:t>1</w:t>
      </w:r>
      <w:r w:rsidRPr="00AF39FE">
        <w:rPr>
          <w:sz w:val="18"/>
          <w:szCs w:val="18"/>
          <w:vertAlign w:val="superscript"/>
        </w:rPr>
        <w:t xml:space="preserve">st  </w:t>
      </w:r>
      <w:r w:rsidR="00911A60" w:rsidRPr="00911A60">
        <w:rPr>
          <w:sz w:val="18"/>
          <w:szCs w:val="18"/>
        </w:rPr>
        <w:sym w:font="Symbol" w:char="F0F0"/>
      </w:r>
      <w:r w:rsidRPr="00AF39FE">
        <w:rPr>
          <w:sz w:val="18"/>
          <w:szCs w:val="18"/>
        </w:rPr>
        <w:t xml:space="preserve"> 2</w:t>
      </w:r>
      <w:r w:rsidRPr="00AF39FE">
        <w:rPr>
          <w:sz w:val="18"/>
          <w:szCs w:val="18"/>
          <w:vertAlign w:val="superscript"/>
        </w:rPr>
        <w:t>nd</w:t>
      </w:r>
      <w:r w:rsidRPr="00AF39FE">
        <w:rPr>
          <w:sz w:val="18"/>
          <w:szCs w:val="18"/>
        </w:rPr>
        <w:t xml:space="preserve"> </w:t>
      </w:r>
      <w:r w:rsidR="00911A60">
        <w:rPr>
          <w:sz w:val="18"/>
          <w:szCs w:val="18"/>
        </w:rPr>
        <w:sym w:font="Symbol" w:char="F0F0"/>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911A60">
        <w:rPr>
          <w:sz w:val="18"/>
          <w:szCs w:val="18"/>
        </w:rPr>
        <w:sym w:font="Symbol" w:char="F0F0"/>
      </w:r>
      <w:r w:rsidR="008C1C0C" w:rsidRPr="00AF39FE">
        <w:rPr>
          <w:sz w:val="18"/>
          <w:szCs w:val="18"/>
        </w:rPr>
        <w:t xml:space="preserve"> Normal </w:t>
      </w:r>
      <w:r w:rsidR="00911A60">
        <w:rPr>
          <w:sz w:val="18"/>
          <w:szCs w:val="18"/>
        </w:rPr>
        <w:sym w:font="Symbol" w:char="F0F0"/>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911A60">
        <w:rPr>
          <w:sz w:val="18"/>
          <w:szCs w:val="18"/>
        </w:rPr>
        <w:sym w:font="Symbol" w:char="F0F0"/>
      </w:r>
      <w:r w:rsidRPr="00AF39FE">
        <w:rPr>
          <w:sz w:val="18"/>
          <w:szCs w:val="18"/>
        </w:rPr>
        <w:t xml:space="preserve"> Stratified </w:t>
      </w:r>
      <w:r w:rsidR="00911A60">
        <w:rPr>
          <w:sz w:val="18"/>
          <w:szCs w:val="18"/>
        </w:rPr>
        <w:sym w:font="Symbol" w:char="F0F0"/>
      </w:r>
      <w:r w:rsidR="002F5752">
        <w:rPr>
          <w:sz w:val="18"/>
          <w:szCs w:val="18"/>
        </w:rPr>
        <w:t xml:space="preserve"> </w:t>
      </w:r>
      <w:r w:rsidRPr="00AF39FE">
        <w:rPr>
          <w:sz w:val="18"/>
          <w:szCs w:val="18"/>
        </w:rPr>
        <w:t xml:space="preserve"> Automated </w:t>
      </w:r>
      <w:r w:rsidR="00911A60">
        <w:rPr>
          <w:sz w:val="18"/>
          <w:szCs w:val="18"/>
        </w:rPr>
        <w:sym w:font="Symbol" w:char="F0F0"/>
      </w:r>
      <w:r w:rsidRPr="00AF39FE">
        <w:rPr>
          <w:sz w:val="18"/>
          <w:szCs w:val="18"/>
        </w:rPr>
        <w:t xml:space="preserve"> Randomized</w:t>
      </w:r>
      <w:r w:rsidR="006F0612">
        <w:rPr>
          <w:sz w:val="18"/>
          <w:szCs w:val="18"/>
        </w:rPr>
        <w:t xml:space="preserve"> </w:t>
      </w:r>
      <w:r w:rsidRPr="00AF39FE">
        <w:rPr>
          <w:b/>
          <w:bCs/>
          <w:sz w:val="18"/>
          <w:szCs w:val="18"/>
        </w:rPr>
        <w:t xml:space="preserve">Complaint:  </w:t>
      </w:r>
      <w:r w:rsidR="00911A60">
        <w:rPr>
          <w:sz w:val="18"/>
          <w:szCs w:val="18"/>
        </w:rPr>
        <w:sym w:font="Symbol" w:char="F0F0"/>
      </w:r>
    </w:p>
    <w:tbl>
      <w:tblPr>
        <w:tblW w:w="9967" w:type="dxa"/>
        <w:tblInd w:w="-90" w:type="dxa"/>
        <w:tblLayout w:type="fixed"/>
        <w:tblCellMar>
          <w:left w:w="21" w:type="dxa"/>
          <w:right w:w="21" w:type="dxa"/>
        </w:tblCellMar>
        <w:tblLook w:val="0000" w:firstRow="0" w:lastRow="0" w:firstColumn="0" w:lastColumn="0" w:noHBand="0" w:noVBand="0"/>
        <w:tblCaption w:val="Price Verification Report "/>
        <w:tblDescription w:val="Price Verification Report "/>
      </w:tblPr>
      <w:tblGrid>
        <w:gridCol w:w="2543"/>
        <w:gridCol w:w="2104"/>
        <w:gridCol w:w="1829"/>
        <w:gridCol w:w="9"/>
        <w:gridCol w:w="918"/>
        <w:gridCol w:w="42"/>
        <w:gridCol w:w="1262"/>
        <w:gridCol w:w="1260"/>
      </w:tblGrid>
      <w:tr w:rsidR="002246B6" w:rsidRPr="008C1C0C" w14:paraId="62C1539A" w14:textId="77777777" w:rsidTr="00E75B5F">
        <w:trPr>
          <w:cantSplit/>
          <w:trHeight w:val="441"/>
        </w:trPr>
        <w:tc>
          <w:tcPr>
            <w:tcW w:w="4647" w:type="dxa"/>
            <w:gridSpan w:val="2"/>
            <w:vMerge w:val="restart"/>
            <w:tcBorders>
              <w:top w:val="double" w:sz="6" w:space="0" w:color="auto"/>
              <w:left w:val="double" w:sz="6" w:space="0" w:color="auto"/>
              <w:right w:val="nil"/>
            </w:tcBorders>
          </w:tcPr>
          <w:p w14:paraId="11E2E216" w14:textId="77777777" w:rsidR="002246B6" w:rsidRPr="00F24A2A" w:rsidRDefault="002246B6" w:rsidP="002F1940">
            <w:pPr>
              <w:jc w:val="left"/>
              <w:rPr>
                <w:b/>
              </w:rPr>
            </w:pPr>
            <w:r w:rsidRPr="00F24A2A">
              <w:rPr>
                <w:b/>
              </w:rPr>
              <w:t>Location of Test</w:t>
            </w:r>
          </w:p>
          <w:p w14:paraId="36412401" w14:textId="55778376" w:rsidR="002246B6" w:rsidRPr="008C1C0C" w:rsidRDefault="002246B6" w:rsidP="002F1940">
            <w:pPr>
              <w:jc w:val="left"/>
              <w:rPr>
                <w:szCs w:val="20"/>
              </w:rPr>
            </w:pPr>
            <w: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F24A2A" w:rsidRDefault="002246B6" w:rsidP="002F1940">
            <w:pPr>
              <w:jc w:val="left"/>
              <w:rPr>
                <w:b/>
                <w:szCs w:val="20"/>
              </w:rPr>
            </w:pPr>
            <w:r w:rsidRPr="00F24A2A">
              <w:rPr>
                <w:b/>
                <w:szCs w:val="20"/>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F24A2A" w:rsidRDefault="002246B6" w:rsidP="002F1940">
            <w:pPr>
              <w:ind w:right="14"/>
              <w:jc w:val="left"/>
              <w:rPr>
                <w:b/>
                <w:szCs w:val="20"/>
              </w:rPr>
            </w:pPr>
            <w:r w:rsidRPr="00F24A2A">
              <w:rPr>
                <w:b/>
                <w:szCs w:val="20"/>
              </w:rPr>
              <w:t>Telephone:</w:t>
            </w:r>
          </w:p>
        </w:tc>
      </w:tr>
      <w:tr w:rsidR="002246B6" w:rsidRPr="008C1C0C" w14:paraId="2B84D34A" w14:textId="77777777" w:rsidTr="00063C43">
        <w:trPr>
          <w:cantSplit/>
          <w:trHeight w:val="528"/>
        </w:trPr>
        <w:tc>
          <w:tcPr>
            <w:tcW w:w="4647" w:type="dxa"/>
            <w:gridSpan w:val="2"/>
            <w:vMerge/>
            <w:tcBorders>
              <w:left w:val="double" w:sz="6" w:space="0" w:color="auto"/>
              <w:bottom w:val="double" w:sz="6" w:space="0" w:color="auto"/>
              <w:right w:val="nil"/>
            </w:tcBorders>
          </w:tcPr>
          <w:p w14:paraId="2DB12964" w14:textId="77777777" w:rsidR="002246B6" w:rsidRPr="008C1C0C" w:rsidRDefault="002246B6">
            <w:pPr>
              <w:jc w:val="center"/>
              <w:rPr>
                <w:szCs w:val="20"/>
              </w:rPr>
            </w:pPr>
          </w:p>
        </w:tc>
        <w:tc>
          <w:tcPr>
            <w:tcW w:w="2756" w:type="dxa"/>
            <w:gridSpan w:val="3"/>
            <w:tcBorders>
              <w:top w:val="single" w:sz="6" w:space="0" w:color="auto"/>
              <w:left w:val="single" w:sz="6" w:space="0" w:color="auto"/>
              <w:bottom w:val="nil"/>
              <w:right w:val="nil"/>
            </w:tcBorders>
          </w:tcPr>
          <w:p w14:paraId="008DB122" w14:textId="77777777" w:rsidR="002246B6" w:rsidRPr="00F24A2A" w:rsidRDefault="002246B6" w:rsidP="002F1940">
            <w:pPr>
              <w:jc w:val="left"/>
              <w:rPr>
                <w:b/>
                <w:szCs w:val="20"/>
              </w:rPr>
            </w:pPr>
            <w:r w:rsidRPr="00F24A2A">
              <w:rPr>
                <w:b/>
                <w:szCs w:val="20"/>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F24A2A" w:rsidRDefault="002246B6" w:rsidP="002F1940">
            <w:pPr>
              <w:ind w:right="14"/>
              <w:jc w:val="left"/>
              <w:rPr>
                <w:b/>
                <w:szCs w:val="20"/>
              </w:rPr>
            </w:pPr>
            <w:r w:rsidRPr="00F24A2A">
              <w:rPr>
                <w:b/>
                <w:szCs w:val="20"/>
              </w:rPr>
              <w:t>Type of Store:</w:t>
            </w:r>
          </w:p>
        </w:tc>
      </w:tr>
      <w:tr w:rsidR="002F1940" w:rsidRPr="008C1C0C"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F24A2A" w:rsidRDefault="005A6C37" w:rsidP="00A66E18">
            <w:pPr>
              <w:jc w:val="center"/>
              <w:rPr>
                <w:b/>
                <w:szCs w:val="20"/>
              </w:rPr>
            </w:pPr>
            <w:r w:rsidRPr="00F24A2A">
              <w:rPr>
                <w:b/>
                <w:szCs w:val="20"/>
              </w:rPr>
              <w:t>Identity, Brand Name, Item or Style Number</w:t>
            </w:r>
          </w:p>
        </w:tc>
        <w:tc>
          <w:tcPr>
            <w:tcW w:w="3933" w:type="dxa"/>
            <w:gridSpan w:val="2"/>
            <w:tcBorders>
              <w:top w:val="double" w:sz="6" w:space="0" w:color="auto"/>
              <w:left w:val="single" w:sz="6" w:space="0" w:color="auto"/>
              <w:bottom w:val="nil"/>
              <w:right w:val="nil"/>
            </w:tcBorders>
            <w:vAlign w:val="center"/>
          </w:tcPr>
          <w:p w14:paraId="3615DF7E" w14:textId="77777777" w:rsidR="00E75B5F" w:rsidRDefault="005A6C37" w:rsidP="00290880">
            <w:pPr>
              <w:jc w:val="center"/>
              <w:rPr>
                <w:b/>
                <w:szCs w:val="20"/>
              </w:rPr>
            </w:pPr>
            <w:r w:rsidRPr="00F24A2A">
              <w:rPr>
                <w:b/>
                <w:szCs w:val="20"/>
              </w:rPr>
              <w:t xml:space="preserve">Number of Items, Size, </w:t>
            </w:r>
          </w:p>
          <w:p w14:paraId="26BF7A93" w14:textId="002BC7C2" w:rsidR="005A6C37" w:rsidRPr="00F24A2A" w:rsidRDefault="005A6C37" w:rsidP="00290880">
            <w:pPr>
              <w:jc w:val="center"/>
              <w:rPr>
                <w:b/>
                <w:szCs w:val="20"/>
              </w:rPr>
            </w:pPr>
            <w:r w:rsidRPr="00F24A2A">
              <w:rPr>
                <w:b/>
                <w:szCs w:val="20"/>
              </w:rPr>
              <w:t xml:space="preserve">Location in Store, or </w:t>
            </w:r>
            <w:r w:rsidR="00CD2F2B" w:rsidRPr="00F24A2A">
              <w:rPr>
                <w:b/>
                <w:szCs w:val="20"/>
              </w:rPr>
              <w:t>UPC</w:t>
            </w:r>
            <w:r w:rsidRPr="00F24A2A">
              <w:rPr>
                <w:b/>
                <w:szCs w:val="20"/>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F24A2A" w:rsidRDefault="005A6C37">
            <w:pPr>
              <w:jc w:val="center"/>
              <w:rPr>
                <w:b/>
                <w:szCs w:val="20"/>
              </w:rPr>
            </w:pPr>
            <w:r w:rsidRPr="00F24A2A">
              <w:rPr>
                <w:b/>
                <w:szCs w:val="20"/>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F24A2A" w:rsidRDefault="005A6C37">
            <w:pPr>
              <w:jc w:val="center"/>
              <w:rPr>
                <w:b/>
                <w:szCs w:val="20"/>
              </w:rPr>
            </w:pPr>
            <w:r w:rsidRPr="00F24A2A">
              <w:rPr>
                <w:b/>
                <w:szCs w:val="20"/>
              </w:rPr>
              <w:t>Price</w:t>
            </w:r>
          </w:p>
          <w:p w14:paraId="46BF00B2" w14:textId="77777777" w:rsidR="005A6C37" w:rsidRPr="00F24A2A" w:rsidRDefault="005A6C37">
            <w:pPr>
              <w:jc w:val="center"/>
              <w:rPr>
                <w:b/>
                <w:szCs w:val="20"/>
              </w:rPr>
            </w:pPr>
            <w:r w:rsidRPr="00F24A2A">
              <w:rPr>
                <w:b/>
                <w:szCs w:val="20"/>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F24A2A" w:rsidRDefault="005A6C37" w:rsidP="00F24A2A">
            <w:pPr>
              <w:ind w:right="14"/>
              <w:jc w:val="center"/>
              <w:rPr>
                <w:b/>
                <w:szCs w:val="20"/>
              </w:rPr>
            </w:pPr>
            <w:r w:rsidRPr="00F24A2A">
              <w:rPr>
                <w:b/>
                <w:szCs w:val="20"/>
              </w:rPr>
              <w:t>Error (±)</w:t>
            </w:r>
          </w:p>
        </w:tc>
      </w:tr>
      <w:tr w:rsidR="002F1940" w:rsidRPr="008C1C0C"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8C1C0C" w:rsidRDefault="002F1940">
            <w:pPr>
              <w:rPr>
                <w:szCs w:val="20"/>
              </w:rPr>
            </w:pPr>
            <w:r w:rsidRPr="008C1C0C">
              <w:rPr>
                <w:szCs w:val="20"/>
              </w:rPr>
              <w:t xml:space="preserve"> 1.</w:t>
            </w:r>
          </w:p>
          <w:p w14:paraId="79E5F852" w14:textId="77777777" w:rsidR="002F1940" w:rsidRPr="008C1C0C" w:rsidRDefault="002F1940">
            <w:pPr>
              <w:rPr>
                <w:szCs w:val="20"/>
              </w:rPr>
            </w:pPr>
          </w:p>
        </w:tc>
        <w:tc>
          <w:tcPr>
            <w:tcW w:w="3942" w:type="dxa"/>
            <w:gridSpan w:val="3"/>
            <w:tcBorders>
              <w:top w:val="single" w:sz="6" w:space="0" w:color="auto"/>
              <w:left w:val="single" w:sz="6" w:space="0" w:color="auto"/>
              <w:bottom w:val="nil"/>
              <w:right w:val="nil"/>
            </w:tcBorders>
          </w:tcPr>
          <w:p w14:paraId="06744D51" w14:textId="77777777" w:rsidR="002F1940" w:rsidRPr="008C1C0C" w:rsidRDefault="002F1940">
            <w:pPr>
              <w:jc w:val="center"/>
              <w:rPr>
                <w:szCs w:val="20"/>
              </w:rPr>
            </w:pPr>
          </w:p>
        </w:tc>
        <w:tc>
          <w:tcPr>
            <w:tcW w:w="918" w:type="dxa"/>
            <w:tcBorders>
              <w:top w:val="single" w:sz="6" w:space="0" w:color="auto"/>
              <w:left w:val="single" w:sz="6" w:space="0" w:color="auto"/>
              <w:bottom w:val="nil"/>
              <w:right w:val="nil"/>
            </w:tcBorders>
          </w:tcPr>
          <w:p w14:paraId="36C6C2B7" w14:textId="77777777" w:rsidR="002F1940" w:rsidRPr="008C1C0C" w:rsidRDefault="002F1940">
            <w:pPr>
              <w:jc w:val="center"/>
              <w:rPr>
                <w:szCs w:val="20"/>
              </w:rPr>
            </w:pPr>
          </w:p>
        </w:tc>
        <w:tc>
          <w:tcPr>
            <w:tcW w:w="1304" w:type="dxa"/>
            <w:gridSpan w:val="2"/>
            <w:tcBorders>
              <w:top w:val="single" w:sz="6" w:space="0" w:color="auto"/>
              <w:left w:val="single" w:sz="6" w:space="0" w:color="auto"/>
              <w:bottom w:val="nil"/>
              <w:right w:val="nil"/>
            </w:tcBorders>
          </w:tcPr>
          <w:p w14:paraId="0228B95B" w14:textId="77777777" w:rsidR="002F1940" w:rsidRPr="008C1C0C" w:rsidRDefault="002F1940">
            <w:pPr>
              <w:jc w:val="center"/>
              <w:rPr>
                <w:szCs w:val="20"/>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8C1C0C" w:rsidRDefault="002F1940">
            <w:pPr>
              <w:jc w:val="center"/>
              <w:rPr>
                <w:szCs w:val="20"/>
              </w:rPr>
            </w:pPr>
          </w:p>
        </w:tc>
      </w:tr>
      <w:tr w:rsidR="005A6C37" w:rsidRPr="008C1C0C"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7C35087" w14:textId="1F2A2523" w:rsidR="00E75B5F" w:rsidRDefault="00911A60">
            <w:pPr>
              <w:jc w:val="left"/>
              <w:rPr>
                <w:szCs w:val="20"/>
              </w:rPr>
            </w:pPr>
            <w:bookmarkStart w:id="4410" w:name="_Hlk84840964"/>
            <w:r>
              <w:rPr>
                <w:szCs w:val="20"/>
              </w:rPr>
              <w:sym w:font="Symbol" w:char="F0F0"/>
            </w:r>
            <w:bookmarkEnd w:id="4410"/>
            <w:r>
              <w:rPr>
                <w:szCs w:val="20"/>
              </w:rPr>
              <w:t xml:space="preserve"> </w:t>
            </w:r>
            <w:r w:rsidR="005A6C37" w:rsidRPr="008C1C0C">
              <w:rPr>
                <w:szCs w:val="20"/>
              </w:rPr>
              <w:t>Stop Sale Issued</w:t>
            </w:r>
          </w:p>
          <w:p w14:paraId="6016016C" w14:textId="4B3F5597" w:rsidR="005A6C37" w:rsidRPr="008C1C0C" w:rsidRDefault="00911A60">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8C1C0C" w:rsidRDefault="005A6C37">
            <w:pPr>
              <w:rPr>
                <w:szCs w:val="20"/>
              </w:rPr>
            </w:pPr>
            <w:r w:rsidRPr="008C1C0C">
              <w:rPr>
                <w:szCs w:val="20"/>
              </w:rPr>
              <w:t>Comments:</w:t>
            </w:r>
          </w:p>
        </w:tc>
      </w:tr>
      <w:tr w:rsidR="005A6C37" w:rsidRPr="008C1C0C"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8C1C0C" w:rsidRDefault="005A6C37">
            <w:pPr>
              <w:rPr>
                <w:szCs w:val="20"/>
              </w:rPr>
            </w:pPr>
            <w:r w:rsidRPr="008C1C0C">
              <w:rPr>
                <w:szCs w:val="20"/>
              </w:rPr>
              <w:t xml:space="preserve"> 2.</w:t>
            </w:r>
          </w:p>
          <w:p w14:paraId="1A728DF0" w14:textId="77777777" w:rsidR="005A6C37" w:rsidRPr="008C1C0C" w:rsidRDefault="005A6C37">
            <w:pPr>
              <w:rPr>
                <w:szCs w:val="20"/>
              </w:rPr>
            </w:pPr>
          </w:p>
        </w:tc>
        <w:tc>
          <w:tcPr>
            <w:tcW w:w="3942" w:type="dxa"/>
            <w:gridSpan w:val="3"/>
            <w:tcBorders>
              <w:top w:val="single" w:sz="6" w:space="0" w:color="auto"/>
              <w:left w:val="single" w:sz="6" w:space="0" w:color="auto"/>
              <w:right w:val="nil"/>
            </w:tcBorders>
          </w:tcPr>
          <w:p w14:paraId="37BBEBFC" w14:textId="77777777" w:rsidR="005A6C37" w:rsidRPr="008C1C0C" w:rsidRDefault="005A6C37">
            <w:pPr>
              <w:jc w:val="center"/>
              <w:rPr>
                <w:szCs w:val="20"/>
              </w:rPr>
            </w:pPr>
          </w:p>
        </w:tc>
        <w:tc>
          <w:tcPr>
            <w:tcW w:w="960" w:type="dxa"/>
            <w:gridSpan w:val="2"/>
            <w:tcBorders>
              <w:top w:val="single" w:sz="6" w:space="0" w:color="auto"/>
              <w:left w:val="single" w:sz="6" w:space="0" w:color="auto"/>
              <w:right w:val="nil"/>
            </w:tcBorders>
          </w:tcPr>
          <w:p w14:paraId="3F58EB14" w14:textId="77777777" w:rsidR="005A6C37" w:rsidRPr="008C1C0C" w:rsidRDefault="005A6C37">
            <w:pPr>
              <w:jc w:val="center"/>
              <w:rPr>
                <w:szCs w:val="20"/>
              </w:rPr>
            </w:pPr>
          </w:p>
        </w:tc>
        <w:tc>
          <w:tcPr>
            <w:tcW w:w="1262" w:type="dxa"/>
            <w:tcBorders>
              <w:top w:val="single" w:sz="6" w:space="0" w:color="auto"/>
              <w:left w:val="single" w:sz="6" w:space="0" w:color="auto"/>
              <w:right w:val="nil"/>
            </w:tcBorders>
          </w:tcPr>
          <w:p w14:paraId="513F3183" w14:textId="77777777" w:rsidR="005A6C37" w:rsidRPr="008C1C0C" w:rsidRDefault="005A6C37">
            <w:pPr>
              <w:jc w:val="center"/>
              <w:rPr>
                <w:szCs w:val="20"/>
              </w:rPr>
            </w:pPr>
          </w:p>
        </w:tc>
        <w:tc>
          <w:tcPr>
            <w:tcW w:w="1260" w:type="dxa"/>
            <w:tcBorders>
              <w:top w:val="single" w:sz="6" w:space="0" w:color="auto"/>
              <w:left w:val="single" w:sz="6" w:space="0" w:color="auto"/>
              <w:right w:val="double" w:sz="6" w:space="0" w:color="auto"/>
            </w:tcBorders>
          </w:tcPr>
          <w:p w14:paraId="005B40DE" w14:textId="77777777" w:rsidR="005A6C37" w:rsidRPr="008C1C0C" w:rsidRDefault="005A6C37">
            <w:pPr>
              <w:jc w:val="center"/>
              <w:rPr>
                <w:szCs w:val="20"/>
              </w:rPr>
            </w:pPr>
          </w:p>
        </w:tc>
      </w:tr>
      <w:tr w:rsidR="005A6C37" w:rsidRPr="008C1C0C"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DBC53ED" w14:textId="77777777" w:rsidR="00E75B5F" w:rsidRDefault="00911A60" w:rsidP="00CD1E54">
            <w:pPr>
              <w:jc w:val="left"/>
              <w:rPr>
                <w:szCs w:val="20"/>
              </w:rPr>
            </w:pPr>
            <w:r>
              <w:rPr>
                <w:szCs w:val="20"/>
              </w:rPr>
              <w:sym w:font="Symbol" w:char="F0F0"/>
            </w:r>
            <w:r w:rsidR="00CE2EA3" w:rsidRPr="008C1C0C">
              <w:rPr>
                <w:szCs w:val="20"/>
              </w:rPr>
              <w:t xml:space="preserve"> Stop Sale Issued </w:t>
            </w:r>
          </w:p>
          <w:p w14:paraId="3043DA49" w14:textId="2CEC67DE" w:rsidR="005A6C37" w:rsidRPr="008C1C0C" w:rsidRDefault="00911A60" w:rsidP="00CD1E54">
            <w:pPr>
              <w:jc w:val="left"/>
              <w:rPr>
                <w:szCs w:val="20"/>
              </w:rPr>
            </w:pPr>
            <w:r>
              <w:rPr>
                <w:szCs w:val="20"/>
              </w:rPr>
              <w:sym w:font="Symbol" w:char="F0F0"/>
            </w:r>
            <w:r w:rsidR="00CE2EA3"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8C1C0C" w:rsidRDefault="005A6C37">
            <w:pPr>
              <w:rPr>
                <w:szCs w:val="20"/>
              </w:rPr>
            </w:pPr>
            <w:r w:rsidRPr="008C1C0C">
              <w:rPr>
                <w:szCs w:val="20"/>
              </w:rPr>
              <w:t>Comments:</w:t>
            </w:r>
          </w:p>
        </w:tc>
      </w:tr>
      <w:tr w:rsidR="005A6C37" w:rsidRPr="008C1C0C"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8C1C0C" w:rsidRDefault="005A6C37" w:rsidP="00CD1E54">
            <w:pPr>
              <w:jc w:val="left"/>
              <w:rPr>
                <w:szCs w:val="20"/>
              </w:rPr>
            </w:pPr>
            <w:r w:rsidRPr="008C1C0C">
              <w:rPr>
                <w:szCs w:val="20"/>
              </w:rPr>
              <w:t xml:space="preserve"> 3.</w:t>
            </w:r>
          </w:p>
          <w:p w14:paraId="12C8D25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3D395E0B"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5CD9A60F"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24C47407"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8C1C0C" w:rsidRDefault="005A6C37">
            <w:pPr>
              <w:jc w:val="center"/>
              <w:rPr>
                <w:szCs w:val="20"/>
              </w:rPr>
            </w:pPr>
          </w:p>
        </w:tc>
      </w:tr>
      <w:tr w:rsidR="005A6C37" w:rsidRPr="008C1C0C"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0CDC59D"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49605284" w14:textId="76059FBB"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8C1C0C" w:rsidRDefault="005A6C37">
            <w:pPr>
              <w:rPr>
                <w:szCs w:val="20"/>
              </w:rPr>
            </w:pPr>
            <w:r w:rsidRPr="008C1C0C">
              <w:rPr>
                <w:szCs w:val="20"/>
              </w:rPr>
              <w:t>Comments:</w:t>
            </w:r>
          </w:p>
        </w:tc>
      </w:tr>
      <w:tr w:rsidR="005A6C37" w:rsidRPr="008C1C0C"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8C1C0C" w:rsidRDefault="005A6C37" w:rsidP="00CD1E54">
            <w:pPr>
              <w:jc w:val="left"/>
              <w:rPr>
                <w:szCs w:val="20"/>
              </w:rPr>
            </w:pPr>
            <w:r w:rsidRPr="008C1C0C">
              <w:rPr>
                <w:szCs w:val="20"/>
              </w:rPr>
              <w:t xml:space="preserve"> 4.</w:t>
            </w:r>
          </w:p>
          <w:p w14:paraId="57EDF1CF"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5E627255"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01C90272"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76F818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8C1C0C" w:rsidRDefault="005A6C37">
            <w:pPr>
              <w:jc w:val="center"/>
              <w:rPr>
                <w:szCs w:val="20"/>
              </w:rPr>
            </w:pPr>
          </w:p>
        </w:tc>
      </w:tr>
      <w:tr w:rsidR="005A6C37" w:rsidRPr="008C1C0C"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FE88616"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439DBEB3" w14:textId="266CE345"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8C1C0C" w:rsidRDefault="005A6C37">
            <w:pPr>
              <w:rPr>
                <w:szCs w:val="20"/>
              </w:rPr>
            </w:pPr>
            <w:r w:rsidRPr="008C1C0C">
              <w:rPr>
                <w:szCs w:val="20"/>
              </w:rPr>
              <w:t>Comments:</w:t>
            </w:r>
          </w:p>
        </w:tc>
      </w:tr>
      <w:tr w:rsidR="005A6C37" w:rsidRPr="008C1C0C"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8C1C0C" w:rsidRDefault="005A6C37" w:rsidP="00CD1E54">
            <w:pPr>
              <w:jc w:val="left"/>
              <w:rPr>
                <w:szCs w:val="20"/>
              </w:rPr>
            </w:pPr>
            <w:r w:rsidRPr="008C1C0C">
              <w:rPr>
                <w:szCs w:val="20"/>
              </w:rPr>
              <w:t xml:space="preserve"> 5.</w:t>
            </w:r>
          </w:p>
          <w:p w14:paraId="344EA9F9"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48DB9464"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2AD89F7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536B4C1C"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8C1C0C" w:rsidRDefault="005A6C37">
            <w:pPr>
              <w:jc w:val="center"/>
              <w:rPr>
                <w:szCs w:val="20"/>
              </w:rPr>
            </w:pPr>
          </w:p>
        </w:tc>
      </w:tr>
      <w:tr w:rsidR="005A6C37" w:rsidRPr="008C1C0C"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76387F1"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7AAD3400" w14:textId="0062F595"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8C1C0C" w:rsidRDefault="005A6C37">
            <w:pPr>
              <w:rPr>
                <w:szCs w:val="20"/>
              </w:rPr>
            </w:pPr>
            <w:r w:rsidRPr="008C1C0C">
              <w:rPr>
                <w:szCs w:val="20"/>
              </w:rPr>
              <w:t>Comments:</w:t>
            </w:r>
          </w:p>
        </w:tc>
      </w:tr>
      <w:tr w:rsidR="005A6C37" w:rsidRPr="008C1C0C"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8C1C0C" w:rsidRDefault="005A6C37" w:rsidP="00CD1E54">
            <w:pPr>
              <w:jc w:val="left"/>
              <w:rPr>
                <w:szCs w:val="20"/>
              </w:rPr>
            </w:pPr>
            <w:r w:rsidRPr="008C1C0C">
              <w:rPr>
                <w:szCs w:val="20"/>
              </w:rPr>
              <w:t xml:space="preserve"> 6.</w:t>
            </w:r>
          </w:p>
          <w:p w14:paraId="2055270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7DC629B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3ABE26"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069D970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8C1C0C" w:rsidRDefault="005A6C37">
            <w:pPr>
              <w:jc w:val="center"/>
              <w:rPr>
                <w:szCs w:val="20"/>
              </w:rPr>
            </w:pPr>
          </w:p>
        </w:tc>
      </w:tr>
      <w:tr w:rsidR="005A6C37" w:rsidRPr="008C1C0C"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5715F3D"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457F8A6C" w14:textId="795F8EB5"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8C1C0C" w:rsidRDefault="005A6C37">
            <w:pPr>
              <w:rPr>
                <w:szCs w:val="20"/>
              </w:rPr>
            </w:pPr>
            <w:r w:rsidRPr="008C1C0C">
              <w:rPr>
                <w:szCs w:val="20"/>
              </w:rPr>
              <w:t>Comments:</w:t>
            </w:r>
          </w:p>
        </w:tc>
      </w:tr>
      <w:tr w:rsidR="005A6C37" w:rsidRPr="008C1C0C"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8C1C0C" w:rsidRDefault="005A6C37" w:rsidP="00CD1E54">
            <w:pPr>
              <w:jc w:val="left"/>
              <w:rPr>
                <w:szCs w:val="20"/>
              </w:rPr>
            </w:pPr>
            <w:r w:rsidRPr="008C1C0C">
              <w:rPr>
                <w:szCs w:val="20"/>
              </w:rPr>
              <w:t xml:space="preserve"> 7.</w:t>
            </w:r>
          </w:p>
          <w:p w14:paraId="60B7AD7A"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0187168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77565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B38FF29"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8C1C0C" w:rsidRDefault="005A6C37">
            <w:pPr>
              <w:jc w:val="center"/>
              <w:rPr>
                <w:szCs w:val="20"/>
              </w:rPr>
            </w:pPr>
          </w:p>
        </w:tc>
      </w:tr>
      <w:tr w:rsidR="005A6C37" w:rsidRPr="008C1C0C"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555FDA2" w14:textId="77777777" w:rsidR="00E75B5F" w:rsidRDefault="00911A60" w:rsidP="00CD1E54">
            <w:pPr>
              <w:jc w:val="left"/>
              <w:rPr>
                <w:szCs w:val="20"/>
              </w:rPr>
            </w:pPr>
            <w:r>
              <w:rPr>
                <w:szCs w:val="20"/>
              </w:rPr>
              <w:sym w:font="Symbol" w:char="F0F0"/>
            </w:r>
            <w:r w:rsidR="005A6C37" w:rsidRPr="008C1C0C">
              <w:rPr>
                <w:szCs w:val="20"/>
              </w:rPr>
              <w:t xml:space="preserve"> Stop Sale Issued </w:t>
            </w:r>
          </w:p>
          <w:p w14:paraId="28854429" w14:textId="3EEFF011" w:rsidR="005A6C37" w:rsidRPr="008C1C0C" w:rsidRDefault="00911A60"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8C1C0C" w:rsidRDefault="005A6C37">
            <w:pPr>
              <w:rPr>
                <w:szCs w:val="20"/>
              </w:rPr>
            </w:pPr>
            <w:r w:rsidRPr="008C1C0C">
              <w:rPr>
                <w:szCs w:val="20"/>
              </w:rPr>
              <w:t>Comments:</w:t>
            </w:r>
          </w:p>
        </w:tc>
      </w:tr>
      <w:tr w:rsidR="005A6C37" w:rsidRPr="008C1C0C"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8C1C0C" w:rsidRDefault="005A6C37" w:rsidP="00CD1E54">
            <w:pPr>
              <w:jc w:val="left"/>
              <w:rPr>
                <w:szCs w:val="20"/>
              </w:rPr>
            </w:pPr>
            <w:r w:rsidRPr="008C1C0C">
              <w:rPr>
                <w:szCs w:val="20"/>
              </w:rPr>
              <w:t xml:space="preserve"> 8.</w:t>
            </w:r>
          </w:p>
          <w:p w14:paraId="1660D86D"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1C5B9469"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00593D37"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7A8E1BE0"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8C1C0C" w:rsidRDefault="005A6C37">
            <w:pPr>
              <w:jc w:val="center"/>
              <w:rPr>
                <w:szCs w:val="20"/>
              </w:rPr>
            </w:pPr>
          </w:p>
        </w:tc>
      </w:tr>
      <w:tr w:rsidR="005A6C37" w:rsidRPr="008C1C0C"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273B05F3" w14:textId="77777777" w:rsidR="00911A60" w:rsidRDefault="00911A60" w:rsidP="00CD1E54">
            <w:pPr>
              <w:jc w:val="left"/>
              <w:rPr>
                <w:szCs w:val="20"/>
              </w:rPr>
            </w:pPr>
            <w:r>
              <w:rPr>
                <w:szCs w:val="20"/>
              </w:rPr>
              <w:sym w:font="Symbol" w:char="F0F0"/>
            </w:r>
            <w:r w:rsidR="005A6C37" w:rsidRPr="008C1C0C">
              <w:rPr>
                <w:szCs w:val="20"/>
              </w:rPr>
              <w:t xml:space="preserve"> Stop Sale Issued</w:t>
            </w:r>
          </w:p>
          <w:p w14:paraId="4AE2E2C7" w14:textId="50B940DD" w:rsidR="005A6C37" w:rsidRPr="008C1C0C" w:rsidRDefault="00E75B5F" w:rsidP="00CD1E54">
            <w:pPr>
              <w:jc w:val="left"/>
              <w:rPr>
                <w:szCs w:val="20"/>
              </w:rPr>
            </w:pPr>
            <w:r>
              <w:rPr>
                <w:szCs w:val="20"/>
              </w:rPr>
              <w:sym w:font="Symbol" w:char="F0F0"/>
            </w:r>
            <w:r w:rsidR="005A6C37" w:rsidRPr="008C1C0C">
              <w:rPr>
                <w:szCs w:val="20"/>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8C1C0C" w:rsidRDefault="005A6C37">
            <w:pPr>
              <w:rPr>
                <w:szCs w:val="20"/>
              </w:rPr>
            </w:pPr>
            <w:r w:rsidRPr="008C1C0C">
              <w:rPr>
                <w:szCs w:val="20"/>
              </w:rPr>
              <w:t>Comments:</w:t>
            </w:r>
          </w:p>
        </w:tc>
      </w:tr>
    </w:tbl>
    <w:p w14:paraId="608A7A3A" w14:textId="77777777" w:rsidR="005A6C37" w:rsidRDefault="005A6C37" w:rsidP="00A22F84">
      <w:pPr>
        <w:ind w:left="-90"/>
      </w:pPr>
      <w:r>
        <w:rPr>
          <w:b/>
        </w:rPr>
        <w:t>Inspection Results:</w:t>
      </w:r>
    </w:p>
    <w:p w14:paraId="3B7FDFC2" w14:textId="62A92B67" w:rsidR="005A6C37" w:rsidRDefault="005A6C37" w:rsidP="00A22F84">
      <w:pPr>
        <w:spacing w:line="276" w:lineRule="auto"/>
        <w:ind w:left="-90"/>
      </w:pPr>
      <w:r>
        <w:t>_____ (Sample Count) - _____ (#Not on File) = _____ (Adjusted Sample Count [ASC])</w:t>
      </w:r>
    </w:p>
    <w:p w14:paraId="33B7E367" w14:textId="0EF2EB42" w:rsidR="005A6C37" w:rsidRDefault="002946BB" w:rsidP="00A22F84">
      <w:pPr>
        <w:spacing w:line="276" w:lineRule="auto"/>
        <w:ind w:left="-90"/>
      </w:pPr>
      <w:r>
        <w:rPr>
          <w:noProof/>
        </w:rPr>
        <mc:AlternateContent>
          <mc:Choice Requires="wps">
            <w:drawing>
              <wp:anchor distT="0" distB="0" distL="114300" distR="114300" simplePos="0" relativeHeight="251640832" behindDoc="0" locked="0" layoutInCell="1" allowOverlap="1" wp14:anchorId="1E8BD85D" wp14:editId="26775311">
                <wp:simplePos x="0" y="0"/>
                <wp:positionH relativeFrom="column">
                  <wp:posOffset>4335780</wp:posOffset>
                </wp:positionH>
                <wp:positionV relativeFrom="page">
                  <wp:posOffset>8088525</wp:posOffset>
                </wp:positionV>
                <wp:extent cx="50488" cy="285754"/>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50488" cy="285754"/>
                        </a:xfrm>
                        <a:prstGeom prst="rect">
                          <a:avLst/>
                        </a:prstGeom>
                        <a:solidFill>
                          <a:schemeClr val="lt1"/>
                        </a:solidFill>
                        <a:ln w="6350">
                          <a:noFill/>
                        </a:ln>
                      </wps:spPr>
                      <wps:txbx>
                        <w:txbxContent>
                          <w:p w14:paraId="08092984" w14:textId="3E142E77" w:rsidR="0028709B" w:rsidRDefault="0028709B">
                            <w: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D85D" id="Text Box 58" o:spid="_x0000_s1027" type="#_x0000_t202" style="position:absolute;left:0;text-align:left;margin-left:341.4pt;margin-top:636.9pt;width:4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" fillcolor="white [3201]" stroked="f" strokeweight=".5pt">
                <v:textbox inset="0,0,0">
                  <w:txbxContent>
                    <w:p w14:paraId="08092984" w14:textId="3E142E77" w:rsidR="0028709B" w:rsidRDefault="0028709B">
                      <w:r>
                        <w:t>:</w:t>
                      </w:r>
                    </w:p>
                  </w:txbxContent>
                </v:textbox>
                <w10:wrap anchory="page"/>
              </v:shape>
            </w:pict>
          </mc:Fallback>
        </mc:AlternateContent>
      </w:r>
      <w:r w:rsidR="005A6C37">
        <w:t>_____ (#Errors) ÷ _____ (ASC) =_____ (Error Percentage)</w:t>
      </w:r>
    </w:p>
    <w:p w14:paraId="309BBCA9" w14:textId="7C40AEE9" w:rsidR="005A6C37" w:rsidRDefault="005A6C37" w:rsidP="00A22F84">
      <w:pPr>
        <w:spacing w:line="276" w:lineRule="auto"/>
        <w:ind w:left="-90"/>
      </w:pPr>
      <w:r>
        <w:t>(Accuracy Percentage) = _____ %</w:t>
      </w:r>
      <w:r>
        <w:tab/>
      </w:r>
      <w:r>
        <w:tab/>
        <w:t xml:space="preserve">Overcharges/Undercharges Ratio = </w:t>
      </w:r>
      <w:r w:rsidR="004A5B1A">
        <w:t>________</w:t>
      </w:r>
    </w:p>
    <w:tbl>
      <w:tblPr>
        <w:tblW w:w="9990" w:type="dxa"/>
        <w:tblInd w:w="-90" w:type="dxa"/>
        <w:tblLook w:val="0000" w:firstRow="0" w:lastRow="0" w:firstColumn="0" w:lastColumn="0" w:noHBand="0" w:noVBand="0"/>
        <w:tblCaption w:val="Price Verification Report "/>
        <w:tblDescription w:val="Price Verification Report "/>
      </w:tblPr>
      <w:tblGrid>
        <w:gridCol w:w="5265"/>
        <w:gridCol w:w="4725"/>
      </w:tblGrid>
      <w:tr w:rsidR="005A6C37" w14:paraId="67828328" w14:textId="77777777" w:rsidTr="00DB464E">
        <w:tc>
          <w:tcPr>
            <w:tcW w:w="5265" w:type="dxa"/>
          </w:tcPr>
          <w:p w14:paraId="61A17BDB" w14:textId="77777777" w:rsidR="005A6C37" w:rsidRDefault="005A6C37" w:rsidP="00A22F84">
            <w:pPr>
              <w:spacing w:line="276" w:lineRule="auto"/>
              <w:ind w:left="-90"/>
              <w:rPr>
                <w:b/>
              </w:rPr>
            </w:pPr>
            <w:r>
              <w:rPr>
                <w:b/>
              </w:rPr>
              <w:t xml:space="preserve">Inspector Name:  </w:t>
            </w:r>
            <w:r>
              <w:t>__________________________________</w:t>
            </w:r>
          </w:p>
        </w:tc>
        <w:tc>
          <w:tcPr>
            <w:tcW w:w="4725" w:type="dxa"/>
          </w:tcPr>
          <w:p w14:paraId="0B195FF2" w14:textId="77777777" w:rsidR="005A6C37" w:rsidRDefault="005A6C37" w:rsidP="00A22F84">
            <w:pPr>
              <w:spacing w:line="276" w:lineRule="auto"/>
              <w:ind w:left="-90"/>
              <w:rPr>
                <w:b/>
              </w:rPr>
            </w:pPr>
            <w:r>
              <w:rPr>
                <w:b/>
              </w:rPr>
              <w:t>Report Acknowledgement:</w:t>
            </w:r>
          </w:p>
        </w:tc>
      </w:tr>
      <w:tr w:rsidR="005A6C37" w14:paraId="5DA46747" w14:textId="77777777" w:rsidTr="00DB464E">
        <w:tc>
          <w:tcPr>
            <w:tcW w:w="5265" w:type="dxa"/>
          </w:tcPr>
          <w:p w14:paraId="14EE70DF" w14:textId="075EA16B" w:rsidR="005A6C37" w:rsidRDefault="005A6C37" w:rsidP="00A22F84">
            <w:pPr>
              <w:tabs>
                <w:tab w:val="left" w:pos="2547"/>
              </w:tabs>
              <w:spacing w:line="276" w:lineRule="auto"/>
              <w:ind w:left="-90"/>
            </w:pPr>
            <w:r>
              <w:t>Time In:  __________</w:t>
            </w:r>
            <w:r w:rsidR="00D81CEF">
              <w:t>______</w:t>
            </w:r>
            <w:r w:rsidR="00A2592C">
              <w:tab/>
              <w:t xml:space="preserve"> Time</w:t>
            </w:r>
            <w:r>
              <w:t xml:space="preserve"> Out:  __________</w:t>
            </w:r>
            <w:r w:rsidR="00C6134C">
              <w:t>____</w:t>
            </w:r>
            <w:r w:rsidR="00F03954" w:rsidRPr="00F03954">
              <w:rPr>
                <w:u w:val="single"/>
              </w:rPr>
              <w:t xml:space="preserve">   </w:t>
            </w:r>
          </w:p>
        </w:tc>
        <w:tc>
          <w:tcPr>
            <w:tcW w:w="4725" w:type="dxa"/>
          </w:tcPr>
          <w:p w14:paraId="1A6CDE9A" w14:textId="77777777" w:rsidR="005A6C37" w:rsidRDefault="005A6C37" w:rsidP="00A22F84">
            <w:pPr>
              <w:spacing w:line="276" w:lineRule="auto"/>
              <w:ind w:left="-90"/>
              <w:rPr>
                <w:b/>
              </w:rPr>
            </w:pPr>
            <w:r>
              <w:t>Name/Title:  __________________________________</w:t>
            </w:r>
          </w:p>
        </w:tc>
      </w:tr>
      <w:tr w:rsidR="005A6C37" w14:paraId="51720E15" w14:textId="77777777" w:rsidTr="00DB464E">
        <w:tc>
          <w:tcPr>
            <w:tcW w:w="5265" w:type="dxa"/>
          </w:tcPr>
          <w:p w14:paraId="071AE484" w14:textId="070EFCC8" w:rsidR="005A6C37" w:rsidRPr="00C6134C" w:rsidRDefault="005A6C37" w:rsidP="00A22F84">
            <w:pPr>
              <w:spacing w:line="276" w:lineRule="auto"/>
              <w:ind w:left="-90"/>
            </w:pPr>
            <w:r>
              <w:t>Comments/Remarks:  _______________________________</w:t>
            </w:r>
          </w:p>
        </w:tc>
        <w:tc>
          <w:tcPr>
            <w:tcW w:w="4725" w:type="dxa"/>
          </w:tcPr>
          <w:p w14:paraId="2DBD47A3" w14:textId="77777777" w:rsidR="005A6C37" w:rsidRDefault="005A6C37" w:rsidP="00A22F84">
            <w:pPr>
              <w:spacing w:line="276" w:lineRule="auto"/>
              <w:ind w:left="-90"/>
              <w:rPr>
                <w:b/>
              </w:rPr>
            </w:pPr>
            <w:r>
              <w:t>Comments/Remarks:  ___________________________</w:t>
            </w:r>
          </w:p>
        </w:tc>
      </w:tr>
      <w:tr w:rsidR="005A6C37" w14:paraId="663FEB20" w14:textId="77777777" w:rsidTr="00DB464E">
        <w:tc>
          <w:tcPr>
            <w:tcW w:w="5265" w:type="dxa"/>
          </w:tcPr>
          <w:p w14:paraId="1F931B9D" w14:textId="275ED37A" w:rsidR="005A6C37" w:rsidRDefault="005A6C37" w:rsidP="00A22F84">
            <w:pPr>
              <w:spacing w:line="276" w:lineRule="auto"/>
              <w:ind w:left="-90"/>
            </w:pPr>
            <w:r>
              <w:t>_________________________________________________</w:t>
            </w:r>
            <w:r w:rsidR="004A6ACF">
              <w:softHyphen/>
            </w:r>
            <w:r w:rsidR="004A6ACF">
              <w:softHyphen/>
            </w:r>
            <w:r w:rsidR="004A6ACF">
              <w:softHyphen/>
            </w:r>
          </w:p>
        </w:tc>
        <w:tc>
          <w:tcPr>
            <w:tcW w:w="4725" w:type="dxa"/>
          </w:tcPr>
          <w:p w14:paraId="699723A9" w14:textId="45A7CE4A" w:rsidR="005A6C37" w:rsidRPr="003412DD" w:rsidRDefault="00BA0B5C" w:rsidP="00A22F84">
            <w:pPr>
              <w:spacing w:line="276" w:lineRule="auto"/>
              <w:ind w:left="-90"/>
              <w:rPr>
                <w:u w:val="single"/>
              </w:rPr>
            </w:pPr>
            <w:r>
              <w:t>____________________________________________</w:t>
            </w:r>
          </w:p>
        </w:tc>
      </w:tr>
    </w:tbl>
    <w:p w14:paraId="3D2C1792" w14:textId="77777777" w:rsidR="005A6C37" w:rsidRPr="009E305D" w:rsidRDefault="005A6C37" w:rsidP="00E812B6">
      <w:pPr>
        <w:keepNext/>
        <w:jc w:val="center"/>
        <w:rPr>
          <w:bCs/>
          <w:szCs w:val="20"/>
        </w:rPr>
      </w:pPr>
      <w:r>
        <w:rPr>
          <w:b/>
          <w:bCs/>
          <w:sz w:val="24"/>
        </w:rPr>
        <w:lastRenderedPageBreak/>
        <w:t>Price Verification Report I (completed sample)</w:t>
      </w:r>
      <w:r w:rsidR="00D962A8" w:rsidRPr="009E305D">
        <w:fldChar w:fldCharType="begin"/>
      </w:r>
      <w:r w:rsidRPr="009E305D">
        <w:instrText>xe "Price verification:Reports"</w:instrText>
      </w:r>
      <w:r w:rsidR="00D962A8" w:rsidRPr="009E305D">
        <w:fldChar w:fldCharType="end"/>
      </w:r>
    </w:p>
    <w:p w14:paraId="5F9119EC" w14:textId="1B8D2CF2" w:rsidR="005A6C37" w:rsidRDefault="00866C12" w:rsidP="00856089">
      <w:pPr>
        <w:keepNext/>
        <w:ind w:left="8640" w:right="-331"/>
        <w:jc w:val="center"/>
        <w:rPr>
          <w:sz w:val="18"/>
        </w:rPr>
      </w:pPr>
      <w:r>
        <w:rPr>
          <w:noProof/>
          <w:sz w:val="18"/>
        </w:rPr>
        <mc:AlternateContent>
          <mc:Choice Requires="wps">
            <w:drawing>
              <wp:anchor distT="0" distB="0" distL="114300" distR="114300" simplePos="0" relativeHeight="251673600" behindDoc="0" locked="0" layoutInCell="1" allowOverlap="1" wp14:anchorId="59803394" wp14:editId="6C6861AF">
                <wp:simplePos x="0" y="0"/>
                <wp:positionH relativeFrom="column">
                  <wp:posOffset>6066545</wp:posOffset>
                </wp:positionH>
                <wp:positionV relativeFrom="paragraph">
                  <wp:posOffset>194017</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350275" id="Straight Connector 5"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" strokecolor="black [3213]"/>
            </w:pict>
          </mc:Fallback>
        </mc:AlternateContent>
      </w:r>
      <w:r w:rsidR="005A6C37">
        <w:rPr>
          <w:sz w:val="18"/>
        </w:rPr>
        <w:t xml:space="preserve">Page </w:t>
      </w:r>
      <w:r w:rsidR="004A6ACF">
        <w:rPr>
          <w:sz w:val="18"/>
        </w:rPr>
        <w:t xml:space="preserve"> 1  </w:t>
      </w:r>
      <w:r w:rsidR="005A6C37">
        <w:rPr>
          <w:sz w:val="18"/>
        </w:rPr>
        <w:t xml:space="preserve">of </w:t>
      </w:r>
      <w:r w:rsidR="004A6ACF" w:rsidRPr="004A6ACF">
        <w:rPr>
          <w:sz w:val="18"/>
        </w:rPr>
        <w:t xml:space="preserve"> 1</w:t>
      </w:r>
    </w:p>
    <w:p w14:paraId="45C4C6F0" w14:textId="221E6147" w:rsidR="00E75B5F" w:rsidRDefault="004B7B31" w:rsidP="00856089">
      <w:pPr>
        <w:tabs>
          <w:tab w:val="left" w:pos="2250"/>
          <w:tab w:val="left" w:pos="5400"/>
        </w:tabs>
        <w:spacing w:before="120"/>
        <w:ind w:left="-270"/>
        <w:jc w:val="left"/>
        <w:rPr>
          <w:sz w:val="18"/>
          <w:szCs w:val="18"/>
        </w:rPr>
      </w:pPr>
      <w:r w:rsidRPr="00AF39FE">
        <w:rPr>
          <w:b/>
          <w:sz w:val="18"/>
          <w:szCs w:val="18"/>
        </w:rPr>
        <w:t xml:space="preserve">Inspection: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1</w:t>
      </w:r>
      <w:r w:rsidRPr="00AF39FE">
        <w:rPr>
          <w:sz w:val="18"/>
          <w:szCs w:val="18"/>
          <w:vertAlign w:val="superscript"/>
        </w:rPr>
        <w:t xml:space="preserve">st </w:t>
      </w:r>
      <w:r w:rsidRPr="00AF39FE">
        <w:rPr>
          <w:sz w:val="18"/>
          <w:szCs w:val="18"/>
        </w:rPr>
        <w:t xml:space="preserve"> </w:t>
      </w:r>
      <w:r w:rsidR="00E75B5F">
        <w:rPr>
          <w:szCs w:val="20"/>
        </w:rPr>
        <w:sym w:font="Symbol" w:char="F0F0"/>
      </w:r>
      <w:r w:rsidRPr="00AF39FE">
        <w:rPr>
          <w:sz w:val="18"/>
          <w:szCs w:val="18"/>
        </w:rPr>
        <w:t xml:space="preserve"> 2</w:t>
      </w:r>
      <w:r w:rsidRPr="00AF39FE">
        <w:rPr>
          <w:sz w:val="18"/>
          <w:szCs w:val="18"/>
          <w:vertAlign w:val="superscript"/>
        </w:rPr>
        <w:t>nd</w:t>
      </w:r>
      <w:r w:rsidRPr="00AF39FE">
        <w:rPr>
          <w:sz w:val="18"/>
          <w:szCs w:val="18"/>
        </w:rPr>
        <w:t xml:space="preserve"> </w:t>
      </w:r>
      <w:r w:rsidR="00E75B5F">
        <w:rPr>
          <w:szCs w:val="20"/>
        </w:rPr>
        <w:sym w:font="Symbol" w:char="F0F0"/>
      </w:r>
      <w:r w:rsidRPr="00AF39FE">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Normal </w:t>
      </w:r>
      <w:r w:rsidR="00E75B5F">
        <w:rPr>
          <w:szCs w:val="20"/>
        </w:rPr>
        <w:sym w:font="Symbol" w:char="F0F0"/>
      </w:r>
      <w:r w:rsidRPr="00AF39FE">
        <w:rPr>
          <w:sz w:val="18"/>
          <w:szCs w:val="18"/>
        </w:rPr>
        <w:t xml:space="preserve"> Increased </w:t>
      </w:r>
      <w:r w:rsidR="00E75B5F">
        <w:rPr>
          <w:sz w:val="18"/>
          <w:szCs w:val="18"/>
        </w:rPr>
        <w:tab/>
      </w:r>
      <w:r w:rsidRPr="00AF39FE">
        <w:rPr>
          <w:b/>
          <w:sz w:val="18"/>
          <w:szCs w:val="18"/>
        </w:rPr>
        <w:t xml:space="preserve">Type: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Stratified </w:t>
      </w:r>
      <w:r w:rsidR="00E75B5F">
        <w:rPr>
          <w:szCs w:val="20"/>
        </w:rPr>
        <w:sym w:font="Symbol" w:char="F0F0"/>
      </w:r>
      <w:r w:rsidRPr="00AF39FE">
        <w:rPr>
          <w:sz w:val="18"/>
          <w:szCs w:val="18"/>
        </w:rPr>
        <w:t xml:space="preserve"> Automated </w:t>
      </w:r>
      <w:r w:rsidR="00E75B5F">
        <w:rPr>
          <w:szCs w:val="20"/>
        </w:rPr>
        <w:sym w:font="Symbol" w:char="F0F0"/>
      </w:r>
      <w:r w:rsidRPr="00AF39FE">
        <w:rPr>
          <w:sz w:val="18"/>
          <w:szCs w:val="18"/>
        </w:rPr>
        <w:t>Randomized</w:t>
      </w:r>
    </w:p>
    <w:p w14:paraId="114363CB" w14:textId="7A0A2458" w:rsidR="004B7B31" w:rsidRPr="00AF39FE" w:rsidRDefault="004B7B31" w:rsidP="00856089">
      <w:pPr>
        <w:tabs>
          <w:tab w:val="left" w:pos="1980"/>
          <w:tab w:val="left" w:pos="2250"/>
          <w:tab w:val="left" w:pos="4770"/>
          <w:tab w:val="left" w:pos="5040"/>
        </w:tabs>
        <w:spacing w:after="60"/>
        <w:ind w:left="-270"/>
        <w:jc w:val="left"/>
        <w:rPr>
          <w:sz w:val="18"/>
          <w:szCs w:val="18"/>
        </w:rPr>
      </w:pPr>
      <w:r>
        <w:rPr>
          <w:b/>
          <w:bCs/>
          <w:sz w:val="18"/>
          <w:szCs w:val="18"/>
        </w:rPr>
        <w:t xml:space="preserve">Complaint: </w:t>
      </w:r>
      <w:r w:rsidR="00E75B5F">
        <w:rPr>
          <w:szCs w:val="20"/>
        </w:rPr>
        <w:sym w:font="Symbol" w:char="F0F0"/>
      </w:r>
    </w:p>
    <w:tbl>
      <w:tblPr>
        <w:tblW w:w="10175"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619"/>
        <w:gridCol w:w="1125"/>
        <w:gridCol w:w="939"/>
        <w:gridCol w:w="1423"/>
        <w:gridCol w:w="1355"/>
      </w:tblGrid>
      <w:tr w:rsidR="00E75B5F" w14:paraId="5A22B3BE" w14:textId="77777777" w:rsidTr="00856089">
        <w:trPr>
          <w:cantSplit/>
          <w:trHeight w:val="513"/>
        </w:trPr>
        <w:tc>
          <w:tcPr>
            <w:tcW w:w="4714" w:type="dxa"/>
            <w:gridSpan w:val="2"/>
            <w:vMerge w:val="restart"/>
            <w:tcBorders>
              <w:top w:val="double" w:sz="6" w:space="0" w:color="auto"/>
              <w:left w:val="double" w:sz="6" w:space="0" w:color="auto"/>
              <w:right w:val="nil"/>
            </w:tcBorders>
          </w:tcPr>
          <w:p w14:paraId="61581ACA" w14:textId="7DFFD58B" w:rsidR="00E75B5F" w:rsidRPr="00E75B5F" w:rsidRDefault="00E75B5F" w:rsidP="00217380">
            <w:pPr>
              <w:jc w:val="left"/>
              <w:rPr>
                <w:sz w:val="18"/>
                <w:szCs w:val="18"/>
              </w:rPr>
            </w:pPr>
            <w:r w:rsidRPr="00F24A2A">
              <w:rPr>
                <w:b/>
              </w:rPr>
              <w:t>Location of Test</w:t>
            </w:r>
            <w:r>
              <w:rPr>
                <w:b/>
              </w:rPr>
              <w:t xml:space="preserve"> </w:t>
            </w:r>
            <w:r w:rsidRPr="00E75B5F">
              <w:rPr>
                <w:sz w:val="18"/>
                <w:szCs w:val="18"/>
              </w:rPr>
              <w:t>(Store Name, Address, County, ZIP Code)</w:t>
            </w:r>
          </w:p>
          <w:p w14:paraId="14532DB3" w14:textId="77777777" w:rsidR="00E75B5F" w:rsidRPr="00E75B5F" w:rsidRDefault="00E75B5F" w:rsidP="00856089">
            <w:pPr>
              <w:spacing w:before="60"/>
              <w:rPr>
                <w:rFonts w:ascii="MV Boli" w:hAnsi="MV Boli" w:cs="MV Boli"/>
                <w:bCs/>
                <w:iCs/>
              </w:rPr>
            </w:pPr>
            <w:r w:rsidRPr="00E75B5F">
              <w:rPr>
                <w:rFonts w:ascii="MV Boli" w:hAnsi="MV Boli" w:cs="MV Boli"/>
                <w:bCs/>
                <w:iCs/>
              </w:rPr>
              <w:t>Barkers Food Store</w:t>
            </w:r>
          </w:p>
          <w:p w14:paraId="0C08B27E" w14:textId="560CDE4E" w:rsidR="00E75B5F" w:rsidRPr="00E75B5F" w:rsidRDefault="00E75B5F" w:rsidP="00856089">
            <w:pPr>
              <w:jc w:val="left"/>
              <w:rPr>
                <w:rFonts w:ascii="MV Boli" w:hAnsi="MV Boli" w:cs="MV Boli"/>
                <w:bCs/>
                <w:iCs/>
              </w:rPr>
            </w:pPr>
            <w:r w:rsidRPr="00E75B5F">
              <w:rPr>
                <w:rFonts w:ascii="MV Boli" w:hAnsi="MV Boli" w:cs="MV Boli"/>
                <w:bCs/>
                <w:iCs/>
              </w:rPr>
              <w:t>Belle, New Jersey  31756</w:t>
            </w:r>
          </w:p>
        </w:tc>
        <w:tc>
          <w:tcPr>
            <w:tcW w:w="2683" w:type="dxa"/>
            <w:gridSpan w:val="3"/>
            <w:tcBorders>
              <w:top w:val="double" w:sz="6" w:space="0" w:color="auto"/>
              <w:left w:val="single" w:sz="6" w:space="0" w:color="auto"/>
              <w:bottom w:val="single" w:sz="6" w:space="0" w:color="auto"/>
              <w:right w:val="nil"/>
            </w:tcBorders>
          </w:tcPr>
          <w:p w14:paraId="44B44FF5" w14:textId="77777777" w:rsidR="00E75B5F" w:rsidRPr="00F24A2A" w:rsidRDefault="00E75B5F" w:rsidP="00217380">
            <w:pPr>
              <w:jc w:val="left"/>
              <w:rPr>
                <w:b/>
              </w:rPr>
            </w:pPr>
            <w:r w:rsidRPr="00F24A2A">
              <w:rPr>
                <w:b/>
              </w:rPr>
              <w:t>Date:</w:t>
            </w:r>
          </w:p>
        </w:tc>
        <w:tc>
          <w:tcPr>
            <w:tcW w:w="2778" w:type="dxa"/>
            <w:gridSpan w:val="2"/>
            <w:tcBorders>
              <w:top w:val="double" w:sz="6" w:space="0" w:color="auto"/>
              <w:left w:val="single" w:sz="6" w:space="0" w:color="auto"/>
              <w:bottom w:val="single" w:sz="6" w:space="0" w:color="auto"/>
              <w:right w:val="double" w:sz="6" w:space="0" w:color="auto"/>
            </w:tcBorders>
          </w:tcPr>
          <w:p w14:paraId="546C4F15" w14:textId="77777777" w:rsidR="00E75B5F" w:rsidRPr="00F24A2A" w:rsidRDefault="00E75B5F" w:rsidP="00217380">
            <w:pPr>
              <w:ind w:right="16"/>
              <w:jc w:val="left"/>
              <w:rPr>
                <w:b/>
              </w:rPr>
            </w:pPr>
            <w:r w:rsidRPr="00F24A2A">
              <w:rPr>
                <w:b/>
              </w:rPr>
              <w:t>Telephone:</w:t>
            </w:r>
          </w:p>
        </w:tc>
      </w:tr>
      <w:tr w:rsidR="00E75B5F" w14:paraId="6824A650" w14:textId="77777777" w:rsidTr="00856089">
        <w:trPr>
          <w:cantSplit/>
          <w:trHeight w:val="435"/>
        </w:trPr>
        <w:tc>
          <w:tcPr>
            <w:tcW w:w="4714" w:type="dxa"/>
            <w:gridSpan w:val="2"/>
            <w:vMerge/>
            <w:tcBorders>
              <w:left w:val="double" w:sz="6" w:space="0" w:color="auto"/>
              <w:bottom w:val="double" w:sz="6" w:space="0" w:color="auto"/>
              <w:right w:val="nil"/>
            </w:tcBorders>
          </w:tcPr>
          <w:p w14:paraId="00565512" w14:textId="7B15F489" w:rsidR="00E75B5F" w:rsidRPr="00E75B5F" w:rsidRDefault="00E75B5F" w:rsidP="00217380">
            <w:pPr>
              <w:jc w:val="left"/>
              <w:rPr>
                <w:rFonts w:ascii="MV Boli" w:hAnsi="MV Boli" w:cs="MV Boli"/>
                <w:bCs/>
                <w:iCs/>
              </w:rPr>
            </w:pPr>
          </w:p>
        </w:tc>
        <w:tc>
          <w:tcPr>
            <w:tcW w:w="2683" w:type="dxa"/>
            <w:gridSpan w:val="3"/>
            <w:tcBorders>
              <w:top w:val="single" w:sz="6" w:space="0" w:color="auto"/>
              <w:left w:val="single" w:sz="6" w:space="0" w:color="auto"/>
              <w:bottom w:val="nil"/>
              <w:right w:val="nil"/>
            </w:tcBorders>
          </w:tcPr>
          <w:p w14:paraId="0B0A4D3D" w14:textId="77777777" w:rsidR="00E75B5F" w:rsidRPr="00F24A2A" w:rsidRDefault="00E75B5F" w:rsidP="00217380">
            <w:pPr>
              <w:jc w:val="left"/>
              <w:rPr>
                <w:b/>
              </w:rPr>
            </w:pPr>
            <w:r w:rsidRPr="00F24A2A">
              <w:rPr>
                <w:b/>
              </w:rPr>
              <w:t>Manager:</w:t>
            </w:r>
          </w:p>
        </w:tc>
        <w:tc>
          <w:tcPr>
            <w:tcW w:w="2778" w:type="dxa"/>
            <w:gridSpan w:val="2"/>
            <w:tcBorders>
              <w:top w:val="single" w:sz="6" w:space="0" w:color="auto"/>
              <w:left w:val="single" w:sz="6" w:space="0" w:color="auto"/>
              <w:bottom w:val="nil"/>
              <w:right w:val="double" w:sz="6" w:space="0" w:color="auto"/>
            </w:tcBorders>
          </w:tcPr>
          <w:p w14:paraId="2541CB65" w14:textId="77777777" w:rsidR="00E75B5F" w:rsidRPr="00F24A2A" w:rsidRDefault="00E75B5F" w:rsidP="00217380">
            <w:pPr>
              <w:ind w:right="16"/>
              <w:jc w:val="left"/>
              <w:rPr>
                <w:b/>
              </w:rPr>
            </w:pPr>
            <w:r w:rsidRPr="00F24A2A">
              <w:rPr>
                <w:b/>
              </w:rPr>
              <w:t>Type of Store:</w:t>
            </w:r>
          </w:p>
        </w:tc>
      </w:tr>
      <w:tr w:rsidR="004B7B31" w14:paraId="43D9317A" w14:textId="77777777" w:rsidTr="00856089">
        <w:trPr>
          <w:cantSplit/>
          <w:trHeight w:val="528"/>
        </w:trPr>
        <w:tc>
          <w:tcPr>
            <w:tcW w:w="2651" w:type="dxa"/>
            <w:tcBorders>
              <w:top w:val="double" w:sz="6" w:space="0" w:color="auto"/>
              <w:left w:val="double" w:sz="6" w:space="0" w:color="auto"/>
              <w:bottom w:val="nil"/>
              <w:right w:val="nil"/>
            </w:tcBorders>
          </w:tcPr>
          <w:p w14:paraId="610D4AB3" w14:textId="77777777" w:rsidR="004B7B31" w:rsidRPr="00F24A2A" w:rsidRDefault="004B7B31" w:rsidP="00217380">
            <w:pPr>
              <w:jc w:val="center"/>
              <w:rPr>
                <w:b/>
              </w:rPr>
            </w:pPr>
            <w:r w:rsidRPr="00F24A2A">
              <w:rPr>
                <w:b/>
              </w:rPr>
              <w:t>Identity, Brand Name, Item or Style Number</w:t>
            </w:r>
          </w:p>
        </w:tc>
        <w:tc>
          <w:tcPr>
            <w:tcW w:w="3807" w:type="dxa"/>
            <w:gridSpan w:val="3"/>
            <w:tcBorders>
              <w:top w:val="double" w:sz="6" w:space="0" w:color="auto"/>
              <w:left w:val="single" w:sz="6" w:space="0" w:color="auto"/>
              <w:bottom w:val="nil"/>
              <w:right w:val="nil"/>
            </w:tcBorders>
          </w:tcPr>
          <w:p w14:paraId="3BC2065A" w14:textId="77777777" w:rsidR="00856089" w:rsidRDefault="004B7B31" w:rsidP="00217380">
            <w:pPr>
              <w:jc w:val="center"/>
              <w:rPr>
                <w:b/>
              </w:rPr>
            </w:pPr>
            <w:r w:rsidRPr="00F24A2A">
              <w:rPr>
                <w:b/>
              </w:rPr>
              <w:t>Number of Items, Size,</w:t>
            </w:r>
          </w:p>
          <w:p w14:paraId="55F7B24E" w14:textId="052D73D9" w:rsidR="004B7B31" w:rsidRPr="00F24A2A" w:rsidRDefault="004B7B31" w:rsidP="00217380">
            <w:pPr>
              <w:jc w:val="center"/>
              <w:rPr>
                <w:b/>
              </w:rPr>
            </w:pPr>
            <w:r w:rsidRPr="00F24A2A">
              <w:rPr>
                <w:b/>
              </w:rPr>
              <w:t xml:space="preserve"> Location in Store, or </w:t>
            </w:r>
            <w:r>
              <w:rPr>
                <w:b/>
              </w:rPr>
              <w:t xml:space="preserve"> </w:t>
            </w:r>
            <w:r w:rsidRPr="00F24A2A">
              <w:rPr>
                <w:b/>
              </w:rPr>
              <w:t>UPC Code</w:t>
            </w:r>
          </w:p>
        </w:tc>
        <w:tc>
          <w:tcPr>
            <w:tcW w:w="939" w:type="dxa"/>
            <w:tcBorders>
              <w:top w:val="double" w:sz="6" w:space="0" w:color="auto"/>
              <w:left w:val="single" w:sz="6" w:space="0" w:color="auto"/>
              <w:bottom w:val="nil"/>
              <w:right w:val="nil"/>
            </w:tcBorders>
            <w:vAlign w:val="center"/>
          </w:tcPr>
          <w:p w14:paraId="1A804F27" w14:textId="77777777" w:rsidR="004B7B31" w:rsidRPr="00F24A2A" w:rsidRDefault="004B7B31" w:rsidP="00217380">
            <w:pPr>
              <w:jc w:val="center"/>
              <w:rPr>
                <w:b/>
              </w:rPr>
            </w:pPr>
            <w:r w:rsidRPr="00F24A2A">
              <w:rPr>
                <w:b/>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F24A2A" w:rsidRDefault="004B7B31" w:rsidP="00217380">
            <w:pPr>
              <w:jc w:val="center"/>
              <w:rPr>
                <w:b/>
              </w:rPr>
            </w:pPr>
            <w:r w:rsidRPr="00F24A2A">
              <w:rPr>
                <w:b/>
              </w:rPr>
              <w:t xml:space="preserve">Price </w:t>
            </w:r>
            <w:r>
              <w:rPr>
                <w:b/>
              </w:rPr>
              <w:br/>
            </w:r>
            <w:r w:rsidRPr="00F24A2A">
              <w:rPr>
                <w:b/>
              </w:rPr>
              <w:t>Charged</w:t>
            </w:r>
          </w:p>
        </w:tc>
        <w:tc>
          <w:tcPr>
            <w:tcW w:w="1355" w:type="dxa"/>
            <w:tcBorders>
              <w:top w:val="double" w:sz="6" w:space="0" w:color="auto"/>
              <w:left w:val="single" w:sz="6" w:space="0" w:color="auto"/>
              <w:bottom w:val="nil"/>
              <w:right w:val="double" w:sz="6" w:space="0" w:color="auto"/>
            </w:tcBorders>
            <w:vAlign w:val="center"/>
          </w:tcPr>
          <w:p w14:paraId="2C9AA5D9" w14:textId="77777777" w:rsidR="004B7B31" w:rsidRPr="0081234A" w:rsidRDefault="004B7B31" w:rsidP="008A0F58">
            <w:pPr>
              <w:ind w:right="16"/>
              <w:jc w:val="center"/>
              <w:rPr>
                <w:b/>
              </w:rPr>
            </w:pPr>
            <w:r w:rsidRPr="0081234A">
              <w:rPr>
                <w:b/>
              </w:rPr>
              <w:t>Error (±)</w:t>
            </w:r>
          </w:p>
        </w:tc>
      </w:tr>
      <w:tr w:rsidR="004B7B31" w14:paraId="1C7DF4F9" w14:textId="77777777" w:rsidTr="00856089">
        <w:trPr>
          <w:cantSplit/>
          <w:trHeight w:val="480"/>
        </w:trPr>
        <w:tc>
          <w:tcPr>
            <w:tcW w:w="2651" w:type="dxa"/>
            <w:tcBorders>
              <w:top w:val="single" w:sz="6" w:space="0" w:color="auto"/>
              <w:left w:val="double" w:sz="6" w:space="0" w:color="auto"/>
              <w:bottom w:val="nil"/>
              <w:right w:val="nil"/>
            </w:tcBorders>
          </w:tcPr>
          <w:p w14:paraId="3FC164FC" w14:textId="4D6BA789" w:rsidR="004B7B31" w:rsidRPr="008C1C0C" w:rsidRDefault="004B7B31" w:rsidP="00E75B5F">
            <w:pPr>
              <w:jc w:val="left"/>
            </w:pPr>
            <w:r w:rsidRPr="008C1C0C">
              <w:t xml:space="preserve"> 1. </w:t>
            </w:r>
            <w:r w:rsidRPr="00E75B5F">
              <w:rPr>
                <w:rFonts w:ascii="MV Boli" w:hAnsi="MV Boli" w:cs="MV Boli"/>
                <w:bCs/>
                <w:iCs/>
              </w:rPr>
              <w:t>Smith Cake Mix</w:t>
            </w:r>
          </w:p>
        </w:tc>
        <w:tc>
          <w:tcPr>
            <w:tcW w:w="3807" w:type="dxa"/>
            <w:gridSpan w:val="3"/>
            <w:tcBorders>
              <w:top w:val="single" w:sz="6" w:space="0" w:color="auto"/>
              <w:left w:val="single" w:sz="6" w:space="0" w:color="auto"/>
              <w:bottom w:val="nil"/>
              <w:right w:val="nil"/>
            </w:tcBorders>
            <w:vAlign w:val="center"/>
          </w:tcPr>
          <w:p w14:paraId="794BE864" w14:textId="7D6DD8BA" w:rsidR="004B7B31" w:rsidRPr="00E75B5F" w:rsidRDefault="004B7B31" w:rsidP="00E75B5F">
            <w:pPr>
              <w:jc w:val="center"/>
              <w:rPr>
                <w:rFonts w:ascii="MV Boli" w:hAnsi="MV Boli" w:cs="MV Boli"/>
                <w:bCs/>
              </w:rPr>
            </w:pPr>
            <w:r w:rsidRPr="00E75B5F">
              <w:rPr>
                <w:rFonts w:ascii="MV Boli" w:hAnsi="MV Boli" w:cs="MV Boli"/>
                <w:bCs/>
              </w:rPr>
              <w:t>32 oz</w:t>
            </w:r>
            <w:r w:rsidR="00856089">
              <w:rPr>
                <w:rFonts w:ascii="MV Boli" w:hAnsi="MV Boli" w:cs="MV Boli"/>
                <w:bCs/>
              </w:rPr>
              <w:t>,</w:t>
            </w:r>
            <w:r w:rsidRPr="00E75B5F">
              <w:rPr>
                <w:rFonts w:ascii="MV Boli" w:hAnsi="MV Boli" w:cs="MV Boli"/>
                <w:bCs/>
              </w:rPr>
              <w:t xml:space="preserve"> 313461346177</w:t>
            </w:r>
          </w:p>
        </w:tc>
        <w:tc>
          <w:tcPr>
            <w:tcW w:w="939" w:type="dxa"/>
            <w:tcBorders>
              <w:top w:val="single" w:sz="6" w:space="0" w:color="auto"/>
              <w:left w:val="single" w:sz="6" w:space="0" w:color="auto"/>
              <w:bottom w:val="nil"/>
              <w:right w:val="nil"/>
            </w:tcBorders>
            <w:vAlign w:val="center"/>
          </w:tcPr>
          <w:p w14:paraId="701F4427" w14:textId="77777777" w:rsidR="004B7B31" w:rsidRDefault="004B7B31" w:rsidP="00E75B5F">
            <w:pPr>
              <w:jc w:val="center"/>
              <w:rPr>
                <w:b/>
              </w:rPr>
            </w:pPr>
            <w:r>
              <w:rPr>
                <w:b/>
              </w:rPr>
              <w:t>3.19</w:t>
            </w:r>
          </w:p>
        </w:tc>
        <w:tc>
          <w:tcPr>
            <w:tcW w:w="1423" w:type="dxa"/>
            <w:tcBorders>
              <w:top w:val="single" w:sz="6" w:space="0" w:color="auto"/>
              <w:left w:val="single" w:sz="6" w:space="0" w:color="auto"/>
              <w:bottom w:val="nil"/>
              <w:right w:val="nil"/>
            </w:tcBorders>
            <w:vAlign w:val="center"/>
          </w:tcPr>
          <w:p w14:paraId="7A8687DF" w14:textId="77777777" w:rsidR="004B7B31" w:rsidRDefault="004B7B31" w:rsidP="00E75B5F">
            <w:pPr>
              <w:jc w:val="center"/>
              <w:rPr>
                <w:b/>
              </w:rPr>
            </w:pPr>
            <w:r>
              <w:rPr>
                <w:b/>
              </w:rPr>
              <w:t>4.19</w:t>
            </w:r>
          </w:p>
        </w:tc>
        <w:tc>
          <w:tcPr>
            <w:tcW w:w="1355" w:type="dxa"/>
            <w:tcBorders>
              <w:top w:val="single" w:sz="6" w:space="0" w:color="auto"/>
              <w:left w:val="single" w:sz="6" w:space="0" w:color="auto"/>
              <w:bottom w:val="nil"/>
              <w:right w:val="double" w:sz="6" w:space="0" w:color="auto"/>
            </w:tcBorders>
            <w:vAlign w:val="center"/>
          </w:tcPr>
          <w:p w14:paraId="16177205" w14:textId="77777777" w:rsidR="004B7B31" w:rsidRDefault="004B7B31" w:rsidP="00E75B5F">
            <w:pPr>
              <w:jc w:val="center"/>
            </w:pPr>
            <w:r>
              <w:rPr>
                <w:b/>
              </w:rPr>
              <w:t>+ 1.00</w:t>
            </w:r>
          </w:p>
        </w:tc>
      </w:tr>
      <w:tr w:rsidR="004B7B31" w14:paraId="34892624"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272BAF0E" w14:textId="53B7A616"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51E76136" w14:textId="77777777" w:rsidR="004B7B31" w:rsidRDefault="004B7B31" w:rsidP="00217380">
            <w:r>
              <w:t xml:space="preserve">Comments:  </w:t>
            </w:r>
            <w:r w:rsidRPr="00E75B5F">
              <w:rPr>
                <w:rFonts w:ascii="MV Boli" w:hAnsi="MV Boli" w:cs="MV Boli"/>
                <w:bCs/>
                <w:iCs/>
              </w:rPr>
              <w:t>Sale sign not removed</w:t>
            </w:r>
          </w:p>
        </w:tc>
      </w:tr>
      <w:tr w:rsidR="004B7B31" w14:paraId="6D876DBD" w14:textId="77777777" w:rsidTr="00856089">
        <w:trPr>
          <w:cantSplit/>
          <w:trHeight w:val="462"/>
        </w:trPr>
        <w:tc>
          <w:tcPr>
            <w:tcW w:w="2651" w:type="dxa"/>
            <w:tcBorders>
              <w:top w:val="single" w:sz="6" w:space="0" w:color="auto"/>
              <w:left w:val="double" w:sz="6" w:space="0" w:color="auto"/>
              <w:right w:val="nil"/>
            </w:tcBorders>
          </w:tcPr>
          <w:p w14:paraId="7E997DDF" w14:textId="166B01A0" w:rsidR="004B7B31" w:rsidRPr="008C1C0C" w:rsidRDefault="004B7B31" w:rsidP="00E75B5F">
            <w:pPr>
              <w:jc w:val="left"/>
            </w:pPr>
            <w:r w:rsidRPr="008C1C0C">
              <w:t xml:space="preserve"> 2. </w:t>
            </w:r>
            <w:r w:rsidRPr="00E75B5F">
              <w:rPr>
                <w:rFonts w:ascii="MV Boli" w:hAnsi="MV Boli" w:cs="MV Boli"/>
                <w:bCs/>
                <w:iCs/>
              </w:rPr>
              <w:t>Natural Fruit Juice</w:t>
            </w:r>
          </w:p>
        </w:tc>
        <w:tc>
          <w:tcPr>
            <w:tcW w:w="3807" w:type="dxa"/>
            <w:gridSpan w:val="3"/>
            <w:tcBorders>
              <w:top w:val="single" w:sz="6" w:space="0" w:color="auto"/>
              <w:left w:val="single" w:sz="6" w:space="0" w:color="auto"/>
              <w:right w:val="nil"/>
            </w:tcBorders>
            <w:vAlign w:val="center"/>
          </w:tcPr>
          <w:p w14:paraId="617EC560" w14:textId="7A20408B" w:rsidR="004B7B31" w:rsidRPr="00E75B5F" w:rsidRDefault="004B7B31" w:rsidP="00E75B5F">
            <w:pPr>
              <w:jc w:val="center"/>
              <w:rPr>
                <w:rFonts w:ascii="MV Boli" w:hAnsi="MV Boli" w:cs="MV Boli"/>
                <w:bCs/>
              </w:rPr>
            </w:pPr>
            <w:r w:rsidRPr="00E75B5F">
              <w:rPr>
                <w:rFonts w:ascii="MV Boli" w:hAnsi="MV Boli" w:cs="MV Boli"/>
                <w:bCs/>
              </w:rPr>
              <w:t>1 Liter</w:t>
            </w:r>
            <w:r w:rsidR="00856089">
              <w:rPr>
                <w:rFonts w:ascii="MV Boli" w:hAnsi="MV Boli" w:cs="MV Boli"/>
                <w:bCs/>
              </w:rPr>
              <w:t>,</w:t>
            </w:r>
            <w:r w:rsidRPr="00E75B5F">
              <w:rPr>
                <w:rFonts w:ascii="MV Boli" w:hAnsi="MV Boli" w:cs="MV Boli"/>
                <w:bCs/>
              </w:rPr>
              <w:t xml:space="preserve"> 617369345619</w:t>
            </w:r>
          </w:p>
        </w:tc>
        <w:tc>
          <w:tcPr>
            <w:tcW w:w="939" w:type="dxa"/>
            <w:tcBorders>
              <w:top w:val="single" w:sz="6" w:space="0" w:color="auto"/>
              <w:left w:val="single" w:sz="6" w:space="0" w:color="auto"/>
              <w:right w:val="nil"/>
            </w:tcBorders>
            <w:vAlign w:val="center"/>
          </w:tcPr>
          <w:p w14:paraId="5766ED55" w14:textId="77777777" w:rsidR="004B7B31" w:rsidRDefault="004B7B31" w:rsidP="00E75B5F">
            <w:pPr>
              <w:jc w:val="center"/>
            </w:pPr>
            <w:r>
              <w:rPr>
                <w:b/>
              </w:rPr>
              <w:t>2.25</w:t>
            </w:r>
          </w:p>
        </w:tc>
        <w:tc>
          <w:tcPr>
            <w:tcW w:w="1423" w:type="dxa"/>
            <w:tcBorders>
              <w:top w:val="single" w:sz="6" w:space="0" w:color="auto"/>
              <w:left w:val="single" w:sz="6" w:space="0" w:color="auto"/>
              <w:right w:val="nil"/>
            </w:tcBorders>
            <w:vAlign w:val="center"/>
          </w:tcPr>
          <w:p w14:paraId="22ABC094" w14:textId="77777777" w:rsidR="004B7B31" w:rsidRDefault="004B7B31" w:rsidP="00E75B5F">
            <w:pPr>
              <w:jc w:val="center"/>
            </w:pPr>
            <w:r>
              <w:rPr>
                <w:b/>
              </w:rPr>
              <w:t>2.75</w:t>
            </w:r>
          </w:p>
        </w:tc>
        <w:tc>
          <w:tcPr>
            <w:tcW w:w="1355" w:type="dxa"/>
            <w:tcBorders>
              <w:top w:val="single" w:sz="6" w:space="0" w:color="auto"/>
              <w:left w:val="single" w:sz="6" w:space="0" w:color="auto"/>
              <w:right w:val="double" w:sz="6" w:space="0" w:color="auto"/>
            </w:tcBorders>
            <w:vAlign w:val="center"/>
          </w:tcPr>
          <w:p w14:paraId="3207BA6B" w14:textId="77777777" w:rsidR="004B7B31" w:rsidRDefault="004B7B31" w:rsidP="00E75B5F">
            <w:pPr>
              <w:jc w:val="center"/>
            </w:pPr>
            <w:r>
              <w:rPr>
                <w:b/>
              </w:rPr>
              <w:t>+ .50</w:t>
            </w:r>
          </w:p>
        </w:tc>
      </w:tr>
      <w:tr w:rsidR="004B7B31" w14:paraId="544C703E"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7F89E7D0" w14:textId="054C0CD8"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688F1603" w14:textId="77777777" w:rsidR="004B7B31" w:rsidRDefault="004B7B31" w:rsidP="00217380">
            <w:r>
              <w:t>Comments:</w:t>
            </w:r>
          </w:p>
        </w:tc>
      </w:tr>
      <w:tr w:rsidR="004B7B31" w14:paraId="5DAF32EE" w14:textId="77777777" w:rsidTr="00856089">
        <w:trPr>
          <w:cantSplit/>
          <w:trHeight w:val="462"/>
        </w:trPr>
        <w:tc>
          <w:tcPr>
            <w:tcW w:w="2651" w:type="dxa"/>
            <w:tcBorders>
              <w:top w:val="single" w:sz="6" w:space="0" w:color="auto"/>
              <w:left w:val="double" w:sz="6" w:space="0" w:color="auto"/>
              <w:bottom w:val="nil"/>
              <w:right w:val="nil"/>
            </w:tcBorders>
          </w:tcPr>
          <w:p w14:paraId="6B99154A" w14:textId="256E6024" w:rsidR="004B7B31" w:rsidRPr="008C1C0C" w:rsidRDefault="004B7B31" w:rsidP="00E75B5F">
            <w:pPr>
              <w:jc w:val="left"/>
            </w:pPr>
            <w:r w:rsidRPr="008C1C0C">
              <w:t xml:space="preserve"> 3.</w:t>
            </w:r>
            <w:r w:rsidRPr="008C1C0C">
              <w:rPr>
                <w:b/>
                <w:i/>
              </w:rPr>
              <w:t xml:space="preserve"> </w:t>
            </w:r>
            <w:r w:rsidRPr="00E75B5F">
              <w:rPr>
                <w:rFonts w:ascii="MV Boli" w:hAnsi="MV Boli" w:cs="MV Boli"/>
                <w:bCs/>
                <w:iCs/>
              </w:rPr>
              <w:t>Carks Soap</w:t>
            </w:r>
          </w:p>
        </w:tc>
        <w:tc>
          <w:tcPr>
            <w:tcW w:w="3807" w:type="dxa"/>
            <w:gridSpan w:val="3"/>
            <w:tcBorders>
              <w:top w:val="single" w:sz="6" w:space="0" w:color="auto"/>
              <w:left w:val="single" w:sz="6" w:space="0" w:color="auto"/>
              <w:bottom w:val="nil"/>
              <w:right w:val="nil"/>
            </w:tcBorders>
            <w:vAlign w:val="center"/>
          </w:tcPr>
          <w:p w14:paraId="6AD2A739" w14:textId="6B7F4B2C" w:rsidR="004B7B31" w:rsidRPr="00E75B5F" w:rsidRDefault="004B7B31" w:rsidP="00E75B5F">
            <w:pPr>
              <w:jc w:val="center"/>
              <w:rPr>
                <w:rFonts w:ascii="MV Boli" w:hAnsi="MV Boli" w:cs="MV Boli"/>
                <w:bCs/>
              </w:rPr>
            </w:pPr>
            <w:r w:rsidRPr="00E75B5F">
              <w:rPr>
                <w:rFonts w:ascii="MV Boli" w:hAnsi="MV Boli" w:cs="MV Boli"/>
                <w:bCs/>
              </w:rPr>
              <w:t>8oz</w:t>
            </w:r>
            <w:r w:rsidR="00856089">
              <w:rPr>
                <w:rFonts w:ascii="MV Boli" w:hAnsi="MV Boli" w:cs="MV Boli"/>
                <w:bCs/>
              </w:rPr>
              <w:t>,</w:t>
            </w:r>
            <w:r w:rsidRPr="00E75B5F">
              <w:rPr>
                <w:rFonts w:ascii="MV Boli" w:hAnsi="MV Boli" w:cs="MV Boli"/>
                <w:bCs/>
              </w:rPr>
              <w:t xml:space="preserve"> 936125376558</w:t>
            </w:r>
          </w:p>
        </w:tc>
        <w:tc>
          <w:tcPr>
            <w:tcW w:w="939" w:type="dxa"/>
            <w:tcBorders>
              <w:top w:val="single" w:sz="6" w:space="0" w:color="auto"/>
              <w:left w:val="single" w:sz="6" w:space="0" w:color="auto"/>
              <w:bottom w:val="nil"/>
              <w:right w:val="nil"/>
            </w:tcBorders>
            <w:vAlign w:val="center"/>
          </w:tcPr>
          <w:p w14:paraId="2E6632EA" w14:textId="77777777" w:rsidR="004B7B31" w:rsidRDefault="004B7B31" w:rsidP="00E75B5F">
            <w:pPr>
              <w:jc w:val="center"/>
            </w:pPr>
            <w:r>
              <w:rPr>
                <w:b/>
              </w:rPr>
              <w:t>1.19</w:t>
            </w:r>
          </w:p>
        </w:tc>
        <w:tc>
          <w:tcPr>
            <w:tcW w:w="1423" w:type="dxa"/>
            <w:tcBorders>
              <w:top w:val="single" w:sz="6" w:space="0" w:color="auto"/>
              <w:left w:val="single" w:sz="6" w:space="0" w:color="auto"/>
              <w:bottom w:val="nil"/>
              <w:right w:val="nil"/>
            </w:tcBorders>
            <w:vAlign w:val="center"/>
          </w:tcPr>
          <w:p w14:paraId="21BC0291" w14:textId="77777777" w:rsidR="004B7B31" w:rsidRDefault="004B7B31" w:rsidP="00E75B5F">
            <w:pPr>
              <w:jc w:val="center"/>
            </w:pPr>
            <w:r>
              <w:rPr>
                <w:b/>
              </w:rPr>
              <w:t>1.00</w:t>
            </w:r>
          </w:p>
        </w:tc>
        <w:tc>
          <w:tcPr>
            <w:tcW w:w="1355" w:type="dxa"/>
            <w:tcBorders>
              <w:top w:val="single" w:sz="6" w:space="0" w:color="auto"/>
              <w:left w:val="single" w:sz="6" w:space="0" w:color="auto"/>
              <w:bottom w:val="nil"/>
              <w:right w:val="double" w:sz="6" w:space="0" w:color="auto"/>
            </w:tcBorders>
            <w:vAlign w:val="center"/>
          </w:tcPr>
          <w:p w14:paraId="44BB3A0F" w14:textId="77777777" w:rsidR="004B7B31" w:rsidRDefault="004B7B31" w:rsidP="00E75B5F">
            <w:pPr>
              <w:jc w:val="center"/>
            </w:pPr>
            <w:r>
              <w:rPr>
                <w:b/>
              </w:rPr>
              <w:t>− 0.19</w:t>
            </w:r>
          </w:p>
        </w:tc>
      </w:tr>
      <w:tr w:rsidR="004B7B31" w14:paraId="7AD0D8B9"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2541BA5E" w14:textId="16EB5C71"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65975CD2" w14:textId="77777777" w:rsidR="004B7B31" w:rsidRDefault="004B7B31" w:rsidP="00217380">
            <w:r>
              <w:t>Comments:</w:t>
            </w:r>
          </w:p>
        </w:tc>
      </w:tr>
      <w:tr w:rsidR="004B7B31" w14:paraId="1064C377" w14:textId="77777777" w:rsidTr="00856089">
        <w:trPr>
          <w:cantSplit/>
          <w:trHeight w:val="453"/>
        </w:trPr>
        <w:tc>
          <w:tcPr>
            <w:tcW w:w="2651" w:type="dxa"/>
            <w:tcBorders>
              <w:top w:val="single" w:sz="6" w:space="0" w:color="auto"/>
              <w:left w:val="double" w:sz="6" w:space="0" w:color="auto"/>
              <w:bottom w:val="nil"/>
              <w:right w:val="nil"/>
            </w:tcBorders>
          </w:tcPr>
          <w:p w14:paraId="39173BC0" w14:textId="77777777" w:rsidR="004B7B31" w:rsidRPr="008C1C0C" w:rsidRDefault="004B7B31" w:rsidP="00217380">
            <w:pPr>
              <w:jc w:val="left"/>
            </w:pPr>
            <w:r w:rsidRPr="008C1C0C">
              <w:t xml:space="preserve"> 4.</w:t>
            </w:r>
          </w:p>
          <w:p w14:paraId="4B5C090B"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24D3D219" w14:textId="77777777" w:rsidR="004B7B31" w:rsidRDefault="004B7B31" w:rsidP="00217380">
            <w:pPr>
              <w:jc w:val="center"/>
            </w:pPr>
          </w:p>
        </w:tc>
        <w:tc>
          <w:tcPr>
            <w:tcW w:w="939" w:type="dxa"/>
            <w:tcBorders>
              <w:top w:val="single" w:sz="6" w:space="0" w:color="auto"/>
              <w:left w:val="single" w:sz="6" w:space="0" w:color="auto"/>
              <w:bottom w:val="nil"/>
              <w:right w:val="nil"/>
            </w:tcBorders>
          </w:tcPr>
          <w:p w14:paraId="6D2FE08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60C54D8B"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0C3CB7D3" w14:textId="77777777" w:rsidR="004B7B31" w:rsidRDefault="004B7B31" w:rsidP="00217380">
            <w:pPr>
              <w:jc w:val="center"/>
            </w:pPr>
          </w:p>
        </w:tc>
      </w:tr>
      <w:tr w:rsidR="004B7B31" w14:paraId="5D259B16"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04AB6D59" w14:textId="456D249F"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3F8E9CE4" w14:textId="77777777" w:rsidR="004B7B31" w:rsidRDefault="004B7B31" w:rsidP="00217380">
            <w:r>
              <w:t>Comments:</w:t>
            </w:r>
          </w:p>
        </w:tc>
      </w:tr>
      <w:tr w:rsidR="004B7B31" w14:paraId="6669E694" w14:textId="77777777" w:rsidTr="00856089">
        <w:trPr>
          <w:cantSplit/>
          <w:trHeight w:val="453"/>
        </w:trPr>
        <w:tc>
          <w:tcPr>
            <w:tcW w:w="2651" w:type="dxa"/>
            <w:tcBorders>
              <w:top w:val="single" w:sz="6" w:space="0" w:color="auto"/>
              <w:left w:val="double" w:sz="6" w:space="0" w:color="auto"/>
              <w:bottom w:val="nil"/>
              <w:right w:val="nil"/>
            </w:tcBorders>
          </w:tcPr>
          <w:p w14:paraId="06BB870B" w14:textId="77777777" w:rsidR="004B7B31" w:rsidRPr="008C1C0C" w:rsidRDefault="004B7B31" w:rsidP="00217380">
            <w:pPr>
              <w:jc w:val="left"/>
            </w:pPr>
            <w:r w:rsidRPr="008C1C0C">
              <w:t xml:space="preserve"> 5.</w:t>
            </w:r>
          </w:p>
          <w:p w14:paraId="6338619F"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05060C8C" w14:textId="77777777" w:rsidR="004B7B31" w:rsidRDefault="004B7B31" w:rsidP="00217380"/>
        </w:tc>
        <w:tc>
          <w:tcPr>
            <w:tcW w:w="939" w:type="dxa"/>
            <w:tcBorders>
              <w:top w:val="single" w:sz="6" w:space="0" w:color="auto"/>
              <w:left w:val="single" w:sz="6" w:space="0" w:color="auto"/>
              <w:bottom w:val="nil"/>
              <w:right w:val="nil"/>
            </w:tcBorders>
          </w:tcPr>
          <w:p w14:paraId="541C0D08"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532CD242"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798B0C75" w14:textId="77777777" w:rsidR="004B7B31" w:rsidRDefault="004B7B31" w:rsidP="00217380">
            <w:pPr>
              <w:jc w:val="center"/>
            </w:pPr>
          </w:p>
        </w:tc>
      </w:tr>
      <w:tr w:rsidR="004B7B31" w14:paraId="608EF034"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07BFA232" w14:textId="64379FA4"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5DBE1741" w14:textId="77777777" w:rsidR="004B7B31" w:rsidRDefault="004B7B31" w:rsidP="00217380">
            <w:r>
              <w:t>Comments:</w:t>
            </w:r>
          </w:p>
        </w:tc>
      </w:tr>
      <w:tr w:rsidR="004B7B31" w14:paraId="6B3E39B5" w14:textId="77777777" w:rsidTr="00856089">
        <w:trPr>
          <w:cantSplit/>
          <w:trHeight w:val="435"/>
        </w:trPr>
        <w:tc>
          <w:tcPr>
            <w:tcW w:w="2651" w:type="dxa"/>
            <w:tcBorders>
              <w:top w:val="single" w:sz="6" w:space="0" w:color="auto"/>
              <w:left w:val="double" w:sz="6" w:space="0" w:color="auto"/>
              <w:bottom w:val="nil"/>
              <w:right w:val="nil"/>
            </w:tcBorders>
          </w:tcPr>
          <w:p w14:paraId="66A1E1B1" w14:textId="77777777" w:rsidR="004B7B31" w:rsidRPr="008C1C0C" w:rsidRDefault="004B7B31" w:rsidP="00217380">
            <w:pPr>
              <w:jc w:val="left"/>
            </w:pPr>
            <w:r w:rsidRPr="008C1C0C">
              <w:t xml:space="preserve"> 6.</w:t>
            </w:r>
          </w:p>
          <w:p w14:paraId="6B5C253B"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490D31C8" w14:textId="77777777" w:rsidR="004B7B31" w:rsidRDefault="004B7B31" w:rsidP="00217380"/>
        </w:tc>
        <w:tc>
          <w:tcPr>
            <w:tcW w:w="939" w:type="dxa"/>
            <w:tcBorders>
              <w:top w:val="single" w:sz="6" w:space="0" w:color="auto"/>
              <w:left w:val="single" w:sz="6" w:space="0" w:color="auto"/>
              <w:bottom w:val="nil"/>
              <w:right w:val="nil"/>
            </w:tcBorders>
          </w:tcPr>
          <w:p w14:paraId="1A3BAE7C"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7EA182F1"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152944B9" w14:textId="77777777" w:rsidR="004B7B31" w:rsidRDefault="004B7B31" w:rsidP="00217380">
            <w:pPr>
              <w:jc w:val="center"/>
            </w:pPr>
          </w:p>
        </w:tc>
      </w:tr>
      <w:tr w:rsidR="004B7B31" w14:paraId="69BA3ABD"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4D38C00D" w14:textId="2EACC445"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152C90C3" w14:textId="77777777" w:rsidR="004B7B31" w:rsidRDefault="004B7B31" w:rsidP="00217380">
            <w:r>
              <w:t>Comments:</w:t>
            </w:r>
          </w:p>
        </w:tc>
      </w:tr>
      <w:tr w:rsidR="004B7B31" w14:paraId="780AEFA9" w14:textId="77777777" w:rsidTr="00856089">
        <w:trPr>
          <w:cantSplit/>
          <w:trHeight w:val="435"/>
        </w:trPr>
        <w:tc>
          <w:tcPr>
            <w:tcW w:w="2651" w:type="dxa"/>
            <w:tcBorders>
              <w:top w:val="single" w:sz="6" w:space="0" w:color="auto"/>
              <w:left w:val="double" w:sz="6" w:space="0" w:color="auto"/>
              <w:bottom w:val="nil"/>
              <w:right w:val="nil"/>
            </w:tcBorders>
          </w:tcPr>
          <w:p w14:paraId="286C63D1" w14:textId="77777777" w:rsidR="004B7B31" w:rsidRPr="008C1C0C" w:rsidRDefault="004B7B31" w:rsidP="00217380">
            <w:pPr>
              <w:jc w:val="left"/>
            </w:pPr>
            <w:r w:rsidRPr="008C1C0C">
              <w:t xml:space="preserve"> 7.</w:t>
            </w:r>
          </w:p>
          <w:p w14:paraId="613E05C4"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23701CED" w14:textId="77777777" w:rsidR="004B7B31" w:rsidRDefault="004B7B31" w:rsidP="00217380"/>
        </w:tc>
        <w:tc>
          <w:tcPr>
            <w:tcW w:w="939" w:type="dxa"/>
            <w:tcBorders>
              <w:top w:val="single" w:sz="6" w:space="0" w:color="auto"/>
              <w:left w:val="single" w:sz="6" w:space="0" w:color="auto"/>
              <w:bottom w:val="nil"/>
              <w:right w:val="nil"/>
            </w:tcBorders>
          </w:tcPr>
          <w:p w14:paraId="1F12791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22BBCAF6"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1965F8EA" w14:textId="77777777" w:rsidR="004B7B31" w:rsidRDefault="004B7B31" w:rsidP="00217380">
            <w:pPr>
              <w:jc w:val="center"/>
            </w:pPr>
          </w:p>
        </w:tc>
      </w:tr>
      <w:tr w:rsidR="004B7B31" w14:paraId="012E5DAD"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5699319C" w14:textId="1831B0BD" w:rsidR="004B7B31" w:rsidRPr="008C1C0C" w:rsidRDefault="00856089" w:rsidP="00217380">
            <w:pPr>
              <w:jc w:val="left"/>
            </w:pPr>
            <w:r>
              <w:rPr>
                <w:szCs w:val="20"/>
              </w:rPr>
              <w:sym w:font="Symbol" w:char="F0F0"/>
            </w:r>
            <w:r>
              <w:rPr>
                <w:szCs w:val="20"/>
              </w:rPr>
              <w:t xml:space="preserve"> </w:t>
            </w:r>
            <w:r w:rsidR="004B7B31" w:rsidRPr="008C1C0C">
              <w:t xml:space="preserve">Stop Sale Issued </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4E111A64" w14:textId="77777777" w:rsidR="004B7B31" w:rsidRDefault="004B7B31" w:rsidP="00217380">
            <w:r>
              <w:t>Comments:</w:t>
            </w:r>
          </w:p>
        </w:tc>
      </w:tr>
      <w:tr w:rsidR="004B7B31" w14:paraId="56D5C9D7" w14:textId="77777777" w:rsidTr="00DA0E6C">
        <w:trPr>
          <w:cantSplit/>
          <w:trHeight w:val="507"/>
        </w:trPr>
        <w:tc>
          <w:tcPr>
            <w:tcW w:w="2651" w:type="dxa"/>
            <w:tcBorders>
              <w:top w:val="single" w:sz="6" w:space="0" w:color="auto"/>
              <w:left w:val="double" w:sz="6" w:space="0" w:color="auto"/>
              <w:bottom w:val="single" w:sz="6" w:space="0" w:color="auto"/>
              <w:right w:val="nil"/>
            </w:tcBorders>
          </w:tcPr>
          <w:p w14:paraId="6ACC662D" w14:textId="77777777" w:rsidR="004B7B31" w:rsidRPr="008C1C0C" w:rsidRDefault="004B7B31" w:rsidP="00217380">
            <w:pPr>
              <w:jc w:val="left"/>
            </w:pPr>
            <w:r w:rsidRPr="008C1C0C">
              <w:t xml:space="preserve"> 8.</w:t>
            </w:r>
          </w:p>
          <w:p w14:paraId="3E78AC42" w14:textId="77777777" w:rsidR="004B7B31" w:rsidRPr="008C1C0C" w:rsidRDefault="004B7B31" w:rsidP="00217380">
            <w:pPr>
              <w:jc w:val="left"/>
            </w:pPr>
          </w:p>
        </w:tc>
        <w:tc>
          <w:tcPr>
            <w:tcW w:w="3807" w:type="dxa"/>
            <w:gridSpan w:val="3"/>
            <w:tcBorders>
              <w:top w:val="single" w:sz="6" w:space="0" w:color="auto"/>
              <w:left w:val="single" w:sz="6" w:space="0" w:color="auto"/>
              <w:bottom w:val="single" w:sz="6" w:space="0" w:color="auto"/>
              <w:right w:val="nil"/>
            </w:tcBorders>
          </w:tcPr>
          <w:p w14:paraId="3675322C" w14:textId="77777777" w:rsidR="004B7B31" w:rsidRDefault="004B7B31" w:rsidP="00217380"/>
        </w:tc>
        <w:tc>
          <w:tcPr>
            <w:tcW w:w="939" w:type="dxa"/>
            <w:tcBorders>
              <w:top w:val="single" w:sz="6" w:space="0" w:color="auto"/>
              <w:left w:val="single" w:sz="6" w:space="0" w:color="auto"/>
              <w:bottom w:val="single" w:sz="6" w:space="0" w:color="auto"/>
              <w:right w:val="nil"/>
            </w:tcBorders>
          </w:tcPr>
          <w:p w14:paraId="4912A5CA" w14:textId="77777777" w:rsidR="004B7B31" w:rsidRDefault="004B7B31" w:rsidP="00217380">
            <w:pPr>
              <w:jc w:val="center"/>
            </w:pPr>
          </w:p>
        </w:tc>
        <w:tc>
          <w:tcPr>
            <w:tcW w:w="1423" w:type="dxa"/>
            <w:tcBorders>
              <w:top w:val="single" w:sz="6" w:space="0" w:color="auto"/>
              <w:left w:val="single" w:sz="6" w:space="0" w:color="auto"/>
              <w:bottom w:val="single" w:sz="6" w:space="0" w:color="auto"/>
              <w:right w:val="nil"/>
            </w:tcBorders>
          </w:tcPr>
          <w:p w14:paraId="6B6F0E1F" w14:textId="77777777" w:rsidR="004B7B31" w:rsidRDefault="004B7B31" w:rsidP="00217380">
            <w:pPr>
              <w:jc w:val="center"/>
            </w:pPr>
          </w:p>
        </w:tc>
        <w:tc>
          <w:tcPr>
            <w:tcW w:w="1355" w:type="dxa"/>
            <w:tcBorders>
              <w:top w:val="single" w:sz="6" w:space="0" w:color="auto"/>
              <w:left w:val="single" w:sz="6" w:space="0" w:color="auto"/>
              <w:bottom w:val="single" w:sz="6" w:space="0" w:color="auto"/>
              <w:right w:val="double" w:sz="6" w:space="0" w:color="auto"/>
            </w:tcBorders>
          </w:tcPr>
          <w:p w14:paraId="1E7DB001" w14:textId="77777777" w:rsidR="004B7B31" w:rsidRDefault="004B7B31" w:rsidP="00217380">
            <w:pPr>
              <w:jc w:val="center"/>
            </w:pPr>
          </w:p>
        </w:tc>
      </w:tr>
      <w:tr w:rsidR="004B7B31" w14:paraId="7E3F24CC" w14:textId="77777777" w:rsidTr="00DA0E6C">
        <w:trPr>
          <w:cantSplit/>
          <w:trHeight w:val="447"/>
        </w:trPr>
        <w:tc>
          <w:tcPr>
            <w:tcW w:w="2651" w:type="dxa"/>
            <w:tcBorders>
              <w:top w:val="single" w:sz="6" w:space="0" w:color="auto"/>
              <w:left w:val="double" w:sz="6" w:space="0" w:color="auto"/>
              <w:bottom w:val="double" w:sz="4" w:space="0" w:color="auto"/>
              <w:right w:val="nil"/>
            </w:tcBorders>
          </w:tcPr>
          <w:p w14:paraId="62AD0EC7" w14:textId="365A17EC" w:rsidR="004B7B31" w:rsidRPr="008C1C0C" w:rsidRDefault="00856089" w:rsidP="00217380">
            <w:pPr>
              <w:jc w:val="left"/>
            </w:pPr>
            <w:r>
              <w:rPr>
                <w:szCs w:val="20"/>
              </w:rPr>
              <w:sym w:font="Symbol" w:char="F0F0"/>
            </w:r>
            <w:r>
              <w:rPr>
                <w:szCs w:val="20"/>
              </w:rPr>
              <w:t xml:space="preserve"> </w:t>
            </w:r>
            <w:r w:rsidR="004B7B31" w:rsidRPr="008C1C0C">
              <w:t>Stop Sale Issued</w:t>
            </w:r>
            <w:r w:rsidR="004B7B31">
              <w:br/>
            </w:r>
            <w:r>
              <w:rPr>
                <w:szCs w:val="20"/>
              </w:rPr>
              <w:sym w:font="Symbol" w:char="F0F0"/>
            </w:r>
            <w:r>
              <w:rPr>
                <w:szCs w:val="20"/>
              </w:rPr>
              <w:t xml:space="preserve"> </w:t>
            </w:r>
            <w:r w:rsidR="004B7B31" w:rsidRPr="008C1C0C">
              <w:t>Corrected</w:t>
            </w:r>
          </w:p>
        </w:tc>
        <w:tc>
          <w:tcPr>
            <w:tcW w:w="7524" w:type="dxa"/>
            <w:gridSpan w:val="6"/>
            <w:tcBorders>
              <w:top w:val="single" w:sz="6" w:space="0" w:color="auto"/>
              <w:left w:val="single" w:sz="6" w:space="0" w:color="auto"/>
              <w:bottom w:val="double" w:sz="4" w:space="0" w:color="auto"/>
              <w:right w:val="double" w:sz="6" w:space="0" w:color="auto"/>
            </w:tcBorders>
          </w:tcPr>
          <w:p w14:paraId="241CC1AF" w14:textId="77777777" w:rsidR="004B7B31" w:rsidRDefault="004B7B31" w:rsidP="00217380">
            <w:r>
              <w:t>Comments:</w:t>
            </w:r>
          </w:p>
        </w:tc>
      </w:tr>
      <w:tr w:rsidR="00856089" w14:paraId="5FD18555" w14:textId="77777777" w:rsidTr="00DA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double" w:sz="4" w:space="0" w:color="auto"/>
              <w:left w:val="nil"/>
              <w:bottom w:val="nil"/>
              <w:right w:val="nil"/>
            </w:tcBorders>
            <w:vAlign w:val="center"/>
          </w:tcPr>
          <w:p w14:paraId="11B7A784" w14:textId="2923D982" w:rsidR="00856089" w:rsidRPr="00856089" w:rsidRDefault="00856089" w:rsidP="00856089">
            <w:pPr>
              <w:jc w:val="left"/>
              <w:rPr>
                <w:b/>
                <w:bCs/>
                <w:noProof/>
              </w:rPr>
            </w:pPr>
            <w:r w:rsidRPr="00856089">
              <w:rPr>
                <w:b/>
                <w:bCs/>
                <w:noProof/>
              </w:rPr>
              <w:t>Inspection Results</w:t>
            </w:r>
          </w:p>
        </w:tc>
        <w:tc>
          <w:tcPr>
            <w:tcW w:w="4842" w:type="dxa"/>
            <w:gridSpan w:val="4"/>
            <w:tcBorders>
              <w:top w:val="double" w:sz="4" w:space="0" w:color="auto"/>
              <w:left w:val="nil"/>
              <w:bottom w:val="nil"/>
              <w:right w:val="nil"/>
            </w:tcBorders>
            <w:vAlign w:val="center"/>
          </w:tcPr>
          <w:p w14:paraId="4DA220CF" w14:textId="77777777" w:rsidR="00856089" w:rsidRDefault="00856089" w:rsidP="00856089">
            <w:pPr>
              <w:jc w:val="left"/>
              <w:rPr>
                <w:b/>
              </w:rPr>
            </w:pPr>
          </w:p>
        </w:tc>
      </w:tr>
      <w:tr w:rsidR="00856089" w14:paraId="22CCD7D4"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65AC6C8A" w14:textId="6C853F58" w:rsidR="00856089" w:rsidRDefault="00856089" w:rsidP="00856089">
            <w:pPr>
              <w:spacing w:line="360" w:lineRule="auto"/>
              <w:ind w:left="-110"/>
              <w:rPr>
                <w:b/>
              </w:rPr>
            </w:pPr>
            <w:r>
              <w:rPr>
                <w:u w:val="single"/>
              </w:rPr>
              <w:t xml:space="preserve">  100 </w:t>
            </w:r>
            <w:r>
              <w:t xml:space="preserve">  (Sample Count) - </w:t>
            </w:r>
            <w:r>
              <w:rPr>
                <w:u w:val="single"/>
              </w:rPr>
              <w:t xml:space="preserve">   0   </w:t>
            </w:r>
            <w:r>
              <w:t xml:space="preserve"> (#Not on File) = </w:t>
            </w:r>
            <w:r>
              <w:rPr>
                <w:u w:val="single"/>
              </w:rPr>
              <w:t xml:space="preserve">  100  </w:t>
            </w:r>
            <w:r>
              <w:t xml:space="preserve"> (Adjusted Sample Count [ASC])</w:t>
            </w:r>
          </w:p>
        </w:tc>
      </w:tr>
      <w:tr w:rsidR="00856089" w14:paraId="19819D33"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780B6DC" w14:textId="2300FC4F" w:rsidR="00856089" w:rsidRDefault="00856089" w:rsidP="00856089">
            <w:pPr>
              <w:spacing w:line="360" w:lineRule="auto"/>
              <w:ind w:left="-110"/>
              <w:rPr>
                <w:noProof/>
              </w:rPr>
            </w:pPr>
            <w:r>
              <w:rPr>
                <w:u w:val="single"/>
              </w:rPr>
              <w:t xml:space="preserve">     3  </w:t>
            </w:r>
            <w:r>
              <w:t xml:space="preserve"> (#Errors) ÷ </w:t>
            </w:r>
            <w:r>
              <w:rPr>
                <w:u w:val="single"/>
              </w:rPr>
              <w:t xml:space="preserve">  100  </w:t>
            </w:r>
            <w:r>
              <w:t xml:space="preserve"> (ASC) =</w:t>
            </w:r>
            <w:r>
              <w:rPr>
                <w:u w:val="single"/>
              </w:rPr>
              <w:t xml:space="preserve">   3  </w:t>
            </w:r>
            <w:r>
              <w:t xml:space="preserve"> (Error Percentage)</w:t>
            </w:r>
          </w:p>
        </w:tc>
        <w:tc>
          <w:tcPr>
            <w:tcW w:w="4842" w:type="dxa"/>
            <w:gridSpan w:val="4"/>
            <w:tcBorders>
              <w:top w:val="nil"/>
              <w:left w:val="nil"/>
              <w:bottom w:val="nil"/>
              <w:right w:val="nil"/>
            </w:tcBorders>
            <w:vAlign w:val="center"/>
          </w:tcPr>
          <w:p w14:paraId="0FF3DD68" w14:textId="77777777" w:rsidR="00856089" w:rsidRDefault="00856089" w:rsidP="00856089">
            <w:pPr>
              <w:jc w:val="left"/>
              <w:rPr>
                <w:b/>
              </w:rPr>
            </w:pPr>
          </w:p>
        </w:tc>
      </w:tr>
      <w:tr w:rsidR="00856089" w14:paraId="15E4647F"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52F180BB" w14:textId="624EDCA4" w:rsidR="00856089" w:rsidRDefault="00856089" w:rsidP="00856089">
            <w:pPr>
              <w:jc w:val="left"/>
              <w:rPr>
                <w:b/>
              </w:rPr>
            </w:pPr>
            <w:r>
              <w:t xml:space="preserve">(Accuracy Percentage) = </w:t>
            </w:r>
            <w:r>
              <w:rPr>
                <w:u w:val="single"/>
              </w:rPr>
              <w:t xml:space="preserve">    97  </w:t>
            </w:r>
            <w:r>
              <w:t xml:space="preserve"> %</w:t>
            </w:r>
            <w:r>
              <w:tab/>
            </w:r>
            <w:r>
              <w:tab/>
              <w:t xml:space="preserve">Overcharges/Undercharges Ratio = </w:t>
            </w:r>
            <w:r>
              <w:rPr>
                <w:u w:val="single"/>
              </w:rPr>
              <w:t xml:space="preserve">  2</w:t>
            </w:r>
            <w:r w:rsidRPr="00C6134C">
              <w:rPr>
                <w:u w:val="single"/>
              </w:rPr>
              <w:t>:</w:t>
            </w:r>
            <w:r>
              <w:rPr>
                <w:u w:val="single"/>
              </w:rPr>
              <w:t>1</w:t>
            </w:r>
            <w:r>
              <w:t xml:space="preserve"> </w:t>
            </w:r>
            <w:r>
              <w:rPr>
                <w:u w:val="single"/>
              </w:rPr>
              <w:t xml:space="preserve">    </w:t>
            </w:r>
          </w:p>
        </w:tc>
      </w:tr>
      <w:tr w:rsidR="004B7B31" w14:paraId="39F86BED"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4D76CD8" w14:textId="1C6CA186" w:rsidR="004B7B31" w:rsidRPr="00DA0E6C" w:rsidRDefault="004B7B31" w:rsidP="00DA0E6C">
            <w:pPr>
              <w:spacing w:before="60"/>
              <w:jc w:val="left"/>
              <w:rPr>
                <w:bCs/>
              </w:rPr>
            </w:pPr>
            <w:r>
              <w:rPr>
                <w:b/>
              </w:rPr>
              <w:t xml:space="preserve">Inspector Name: </w:t>
            </w:r>
            <w:r w:rsidR="00DA0E6C">
              <w:rPr>
                <w:b/>
              </w:rPr>
              <w:t xml:space="preserve"> </w:t>
            </w:r>
            <w:r w:rsidR="00DA0E6C" w:rsidRPr="00E47069">
              <w:rPr>
                <w:bCs/>
                <w:u w:val="single"/>
              </w:rPr>
              <w:t>T. Price</w:t>
            </w:r>
            <w:r w:rsidR="00E47069">
              <w:rPr>
                <w:bCs/>
                <w:u w:val="single"/>
              </w:rPr>
              <w:t>                                                       </w:t>
            </w:r>
          </w:p>
        </w:tc>
        <w:tc>
          <w:tcPr>
            <w:tcW w:w="4842" w:type="dxa"/>
            <w:gridSpan w:val="4"/>
            <w:tcBorders>
              <w:top w:val="nil"/>
              <w:left w:val="nil"/>
              <w:bottom w:val="nil"/>
              <w:right w:val="nil"/>
            </w:tcBorders>
            <w:vAlign w:val="center"/>
          </w:tcPr>
          <w:p w14:paraId="77776206" w14:textId="77777777" w:rsidR="004B7B31" w:rsidRDefault="004B7B31" w:rsidP="00DA0E6C">
            <w:pPr>
              <w:spacing w:before="60"/>
              <w:jc w:val="left"/>
              <w:rPr>
                <w:b/>
              </w:rPr>
            </w:pPr>
            <w:r>
              <w:rPr>
                <w:b/>
              </w:rPr>
              <w:t>Report Acknowledgement:</w:t>
            </w:r>
          </w:p>
        </w:tc>
      </w:tr>
      <w:tr w:rsidR="004B7B31" w14:paraId="5D4599F0"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0A5144BC" w14:textId="15F7647B" w:rsidR="004B7B31" w:rsidRDefault="004B7B31" w:rsidP="00856089">
            <w:pPr>
              <w:jc w:val="left"/>
            </w:pPr>
            <w:r>
              <w:t xml:space="preserve">Time In:     </w:t>
            </w:r>
            <w:r w:rsidRPr="00045A95">
              <w:rPr>
                <w:u w:val="single"/>
              </w:rPr>
              <w:t xml:space="preserve">8:15   </w:t>
            </w:r>
            <w:r>
              <w:rPr>
                <w:u w:val="single"/>
              </w:rPr>
              <w:t xml:space="preserve"> </w:t>
            </w:r>
            <w:r>
              <w:t xml:space="preserve">   Time Out:   </w:t>
            </w:r>
            <w:r w:rsidRPr="00045A95">
              <w:rPr>
                <w:u w:val="single"/>
              </w:rPr>
              <w:t>9:30</w:t>
            </w:r>
          </w:p>
        </w:tc>
        <w:tc>
          <w:tcPr>
            <w:tcW w:w="4842" w:type="dxa"/>
            <w:gridSpan w:val="4"/>
            <w:tcBorders>
              <w:top w:val="nil"/>
              <w:left w:val="nil"/>
              <w:bottom w:val="nil"/>
              <w:right w:val="nil"/>
            </w:tcBorders>
            <w:vAlign w:val="center"/>
          </w:tcPr>
          <w:p w14:paraId="6AC68768" w14:textId="77777777" w:rsidR="004B7B31" w:rsidRDefault="004B7B31" w:rsidP="00856089">
            <w:pPr>
              <w:jc w:val="left"/>
              <w:rPr>
                <w:b/>
              </w:rPr>
            </w:pPr>
            <w:r>
              <w:rPr>
                <w:noProof/>
              </w:rPr>
              <mc:AlternateContent>
                <mc:Choice Requires="wps">
                  <w:drawing>
                    <wp:anchor distT="0" distB="0" distL="114300" distR="114300" simplePos="0" relativeHeight="251679744" behindDoc="0" locked="0" layoutInCell="1" allowOverlap="1" wp14:anchorId="2EA2A418" wp14:editId="60D07744">
                      <wp:simplePos x="0" y="0"/>
                      <wp:positionH relativeFrom="column">
                        <wp:posOffset>699770</wp:posOffset>
                      </wp:positionH>
                      <wp:positionV relativeFrom="paragraph">
                        <wp:posOffset>128905</wp:posOffset>
                      </wp:positionV>
                      <wp:extent cx="2215515" cy="0"/>
                      <wp:effectExtent l="0" t="0" r="32385" b="19050"/>
                      <wp:wrapNone/>
                      <wp:docPr id="61" name="Straight Connector 61"/>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77CFB" id="Straight Connector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" strokecolor="black [3213]" strokeweight=".5pt"/>
                  </w:pict>
                </mc:Fallback>
              </mc:AlternateContent>
            </w:r>
            <w:r>
              <w:t xml:space="preserve">Name/Title: </w:t>
            </w:r>
            <w:r w:rsidRPr="00066117">
              <w:rPr>
                <w:i/>
              </w:rPr>
              <w:t xml:space="preserve">   Chris Barker</w:t>
            </w:r>
          </w:p>
        </w:tc>
      </w:tr>
      <w:tr w:rsidR="004B7B31" w14:paraId="4643375A"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522F8173" w14:textId="4DE69CDB" w:rsidR="004B7B31" w:rsidRDefault="004B7B31" w:rsidP="00856089">
            <w:pPr>
              <w:jc w:val="left"/>
            </w:pPr>
            <w:r>
              <w:t xml:space="preserve">Comments/Remarks: _______________________________ </w:t>
            </w:r>
          </w:p>
        </w:tc>
        <w:tc>
          <w:tcPr>
            <w:tcW w:w="4842" w:type="dxa"/>
            <w:gridSpan w:val="4"/>
            <w:tcBorders>
              <w:top w:val="nil"/>
              <w:left w:val="nil"/>
              <w:bottom w:val="nil"/>
              <w:right w:val="nil"/>
            </w:tcBorders>
          </w:tcPr>
          <w:p w14:paraId="0385FCE3" w14:textId="498AD9FB" w:rsidR="004B7B31" w:rsidRPr="00DA0E6C" w:rsidRDefault="004B7B31" w:rsidP="00856089">
            <w:pPr>
              <w:jc w:val="left"/>
              <w:rPr>
                <w:b/>
                <w:u w:val="single"/>
              </w:rPr>
            </w:pPr>
            <w:r w:rsidRPr="00DA0E6C">
              <w:t xml:space="preserve">Comments/Remarks:  </w:t>
            </w:r>
            <w:r w:rsidR="00DA0E6C">
              <w:rPr>
                <w:u w:val="single"/>
              </w:rPr>
              <w:t xml:space="preserve"> </w:t>
            </w:r>
            <w:r w:rsidR="00E47069">
              <w:rPr>
                <w:u w:val="single"/>
              </w:rPr>
              <w:t>                                                       </w:t>
            </w:r>
            <w:r w:rsidR="00DA0E6C" w:rsidRPr="00DA0E6C">
              <w:rPr>
                <w:color w:val="000000" w:themeColor="text1"/>
                <w:u w:val="single"/>
              </w:rPr>
              <w:t xml:space="preserve">                                                      </w:t>
            </w:r>
          </w:p>
        </w:tc>
      </w:tr>
      <w:tr w:rsidR="004B7B31" w:rsidRPr="000746E5" w14:paraId="6420353E"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1BAF5BF4" w14:textId="77777777" w:rsidR="004B7B31" w:rsidRPr="000746E5" w:rsidRDefault="004B7B31" w:rsidP="00856089">
            <w:pPr>
              <w:jc w:val="left"/>
              <w:rPr>
                <w:u w:val="single"/>
              </w:rPr>
            </w:pPr>
            <w:r w:rsidRPr="000746E5">
              <w:rPr>
                <w:noProof/>
                <w:u w:val="single"/>
              </w:rPr>
              <mc:AlternateContent>
                <mc:Choice Requires="wps">
                  <w:drawing>
                    <wp:anchor distT="0" distB="0" distL="114300" distR="114300" simplePos="0" relativeHeight="251676672" behindDoc="0" locked="0" layoutInCell="1" allowOverlap="1" wp14:anchorId="6E2A697B" wp14:editId="387C5401">
                      <wp:simplePos x="0" y="0"/>
                      <wp:positionH relativeFrom="column">
                        <wp:posOffset>164465</wp:posOffset>
                      </wp:positionH>
                      <wp:positionV relativeFrom="paragraph">
                        <wp:posOffset>130175</wp:posOffset>
                      </wp:positionV>
                      <wp:extent cx="289052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DEED7" id="Straight Connector 5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" strokecolor="black [3213]" strokeweight=".5pt"/>
                  </w:pict>
                </mc:Fallback>
              </mc:AlternateContent>
            </w:r>
          </w:p>
        </w:tc>
        <w:tc>
          <w:tcPr>
            <w:tcW w:w="4842" w:type="dxa"/>
            <w:gridSpan w:val="4"/>
            <w:tcBorders>
              <w:top w:val="nil"/>
              <w:left w:val="nil"/>
              <w:bottom w:val="nil"/>
              <w:right w:val="nil"/>
            </w:tcBorders>
            <w:vAlign w:val="center"/>
          </w:tcPr>
          <w:p w14:paraId="31675477" w14:textId="02930A37" w:rsidR="004B7B31" w:rsidRPr="000746E5" w:rsidRDefault="004B7B31" w:rsidP="00856089">
            <w:pPr>
              <w:jc w:val="left"/>
              <w:rPr>
                <w:u w:val="single"/>
              </w:rPr>
            </w:pPr>
            <w:r>
              <w:rPr>
                <w:noProof/>
                <w:u w:val="single"/>
              </w:rPr>
              <mc:AlternateContent>
                <mc:Choice Requires="wps">
                  <w:drawing>
                    <wp:anchor distT="0" distB="0" distL="114300" distR="114300" simplePos="0" relativeHeight="251677696" behindDoc="0" locked="0" layoutInCell="1" allowOverlap="1" wp14:anchorId="0E1CB22A" wp14:editId="5DFB98ED">
                      <wp:simplePos x="0" y="0"/>
                      <wp:positionH relativeFrom="column">
                        <wp:posOffset>-1270</wp:posOffset>
                      </wp:positionH>
                      <wp:positionV relativeFrom="paragraph">
                        <wp:posOffset>129540</wp:posOffset>
                      </wp:positionV>
                      <wp:extent cx="292227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838C5"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" strokecolor="black [3213]" strokeweight=".5pt"/>
                  </w:pict>
                </mc:Fallback>
              </mc:AlternateContent>
            </w:r>
          </w:p>
        </w:tc>
      </w:tr>
    </w:tbl>
    <w:p w14:paraId="4E79066E" w14:textId="1F7B2EC7" w:rsidR="005A6C37" w:rsidRPr="000A4FE6" w:rsidRDefault="00E26357" w:rsidP="009949D3">
      <w:pPr>
        <w:jc w:val="center"/>
        <w:rPr>
          <w:sz w:val="24"/>
        </w:rPr>
      </w:pPr>
      <w:r>
        <w:rPr>
          <w:b/>
          <w:sz w:val="24"/>
        </w:rPr>
        <w:lastRenderedPageBreak/>
        <w:t>P</w:t>
      </w:r>
      <w:r w:rsidR="005A6C37" w:rsidRPr="000A4FE6">
        <w:rPr>
          <w:b/>
          <w:sz w:val="24"/>
        </w:rPr>
        <w:t>rice Verification Report II</w:t>
      </w:r>
      <w:r w:rsidR="00D962A8" w:rsidRPr="000A4FE6">
        <w:rPr>
          <w:sz w:val="24"/>
        </w:rPr>
        <w:fldChar w:fldCharType="begin"/>
      </w:r>
      <w:r w:rsidR="005A6C37" w:rsidRPr="000A4FE6">
        <w:rPr>
          <w:sz w:val="24"/>
        </w:rPr>
        <w:instrText>xe "Price verification:Reports"</w:instrText>
      </w:r>
      <w:r w:rsidR="00D962A8" w:rsidRPr="000A4FE6">
        <w:rPr>
          <w:sz w:val="24"/>
        </w:rPr>
        <w:fldChar w:fldCharType="end"/>
      </w:r>
    </w:p>
    <w:p w14:paraId="13F89796" w14:textId="440C9917" w:rsidR="005A6C37" w:rsidRDefault="005552F8" w:rsidP="00E47069">
      <w:pPr>
        <w:ind w:left="7560" w:right="-720"/>
        <w:jc w:val="center"/>
        <w:rPr>
          <w:sz w:val="18"/>
        </w:rPr>
      </w:pPr>
      <w:r>
        <w:rPr>
          <w:sz w:val="18"/>
        </w:rPr>
        <w:t xml:space="preserve">      </w:t>
      </w:r>
      <w:r w:rsidR="009B1495">
        <w:rPr>
          <w:sz w:val="18"/>
        </w:rPr>
        <w:t xml:space="preserve">      </w:t>
      </w:r>
      <w:r>
        <w:rPr>
          <w:sz w:val="18"/>
        </w:rPr>
        <w:t xml:space="preserve"> </w:t>
      </w:r>
      <w:r w:rsidR="005A6C37">
        <w:rPr>
          <w:sz w:val="18"/>
        </w:rPr>
        <w:t xml:space="preserve">Page ___ </w:t>
      </w:r>
      <w:r w:rsidR="00C256A8">
        <w:rPr>
          <w:sz w:val="18"/>
        </w:rPr>
        <w:t>o</w:t>
      </w:r>
      <w:r w:rsidR="005A6C37">
        <w:rPr>
          <w:sz w:val="18"/>
        </w:rPr>
        <w:t>f ___</w:t>
      </w:r>
    </w:p>
    <w:p w14:paraId="42DBFF01" w14:textId="4CE302E4" w:rsidR="005A6C37" w:rsidRDefault="005A6C37" w:rsidP="005552F8">
      <w:pPr>
        <w:tabs>
          <w:tab w:val="left" w:pos="3690"/>
          <w:tab w:val="right" w:pos="9900"/>
        </w:tabs>
        <w:spacing w:before="180" w:after="60"/>
        <w:jc w:val="left"/>
        <w:rPr>
          <w:b/>
          <w:sz w:val="18"/>
        </w:rPr>
      </w:pPr>
      <w:r>
        <w:rPr>
          <w:b/>
          <w:sz w:val="18"/>
        </w:rPr>
        <w:t>Inspection:</w:t>
      </w:r>
      <w:r>
        <w:rPr>
          <w:sz w:val="18"/>
        </w:rPr>
        <w:t xml:space="preserve">  </w:t>
      </w:r>
      <w:bookmarkStart w:id="4411" w:name="_Hlk84843160"/>
      <w:r w:rsidR="00553013">
        <w:rPr>
          <w:sz w:val="18"/>
        </w:rPr>
        <w:sym w:font="Symbol" w:char="F0F0"/>
      </w:r>
      <w:bookmarkEnd w:id="4411"/>
      <w:r>
        <w:rPr>
          <w:sz w:val="18"/>
        </w:rPr>
        <w:t xml:space="preserve"> 1</w:t>
      </w:r>
      <w:r w:rsidRPr="007A6C94">
        <w:rPr>
          <w:sz w:val="18"/>
          <w:vertAlign w:val="superscript"/>
        </w:rPr>
        <w:t>st</w:t>
      </w:r>
      <w:r>
        <w:rPr>
          <w:sz w:val="18"/>
        </w:rPr>
        <w:t xml:space="preserve">  </w:t>
      </w:r>
      <w:r w:rsidR="00553013">
        <w:rPr>
          <w:sz w:val="18"/>
        </w:rPr>
        <w:sym w:font="Symbol" w:char="F0F0"/>
      </w:r>
      <w:r>
        <w:rPr>
          <w:sz w:val="18"/>
        </w:rPr>
        <w:t xml:space="preserve"> 2</w:t>
      </w:r>
      <w:r w:rsidRPr="007A6C94">
        <w:rPr>
          <w:sz w:val="18"/>
          <w:vertAlign w:val="superscript"/>
        </w:rPr>
        <w:t>nd</w:t>
      </w:r>
      <w:r>
        <w:rPr>
          <w:sz w:val="18"/>
        </w:rPr>
        <w:t xml:space="preserve"> </w:t>
      </w:r>
      <w:r w:rsidR="00553013">
        <w:rPr>
          <w:sz w:val="18"/>
        </w:rPr>
        <w:sym w:font="Symbol" w:char="F0F0"/>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553013">
        <w:rPr>
          <w:sz w:val="18"/>
        </w:rPr>
        <w:sym w:font="Symbol" w:char="F0F0"/>
      </w:r>
      <w:r>
        <w:rPr>
          <w:sz w:val="18"/>
        </w:rPr>
        <w:t xml:space="preserve"> Normal </w:t>
      </w:r>
      <w:r w:rsidR="00553013">
        <w:rPr>
          <w:sz w:val="18"/>
        </w:rPr>
        <w:sym w:font="Symbol" w:char="F0F0"/>
      </w:r>
      <w:r>
        <w:rPr>
          <w:sz w:val="18"/>
        </w:rPr>
        <w:t xml:space="preserve"> Increased</w:t>
      </w:r>
      <w:r>
        <w:rPr>
          <w:b/>
          <w:sz w:val="18"/>
        </w:rPr>
        <w:t xml:space="preserve"> </w:t>
      </w:r>
      <w:r>
        <w:rPr>
          <w:b/>
          <w:sz w:val="18"/>
        </w:rPr>
        <w:tab/>
        <w:t>Complaint</w:t>
      </w:r>
      <w:r>
        <w:rPr>
          <w:sz w:val="18"/>
        </w:rPr>
        <w:t xml:space="preserve">:  </w:t>
      </w:r>
      <w:r w:rsidR="00553013">
        <w:rPr>
          <w:sz w:val="18"/>
        </w:rPr>
        <w:sym w:font="Symbol" w:char="F0F0"/>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Price Verification Report II form"/>
      </w:tblPr>
      <w:tblGrid>
        <w:gridCol w:w="2434"/>
        <w:gridCol w:w="900"/>
        <w:gridCol w:w="810"/>
        <w:gridCol w:w="810"/>
        <w:gridCol w:w="87"/>
        <w:gridCol w:w="2433"/>
        <w:gridCol w:w="880"/>
        <w:gridCol w:w="916"/>
        <w:gridCol w:w="814"/>
      </w:tblGrid>
      <w:tr w:rsidR="0007405B" w14:paraId="0752FB0F" w14:textId="77777777" w:rsidTr="00E47069">
        <w:trPr>
          <w:cantSplit/>
          <w:trHeight w:val="423"/>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Default="0007405B" w:rsidP="0007405B">
            <w:pPr>
              <w:jc w:val="left"/>
              <w:rPr>
                <w:b/>
              </w:rPr>
            </w:pPr>
            <w:bookmarkStart w:id="4412" w:name="OLE_LINK1"/>
            <w:bookmarkStart w:id="4413" w:name="OLE_LINK2"/>
            <w:r>
              <w:rPr>
                <w:b/>
              </w:rPr>
              <w:t>Location of Test:</w:t>
            </w:r>
          </w:p>
          <w:p w14:paraId="5ACCC3DC" w14:textId="3BF2C004" w:rsidR="0007405B" w:rsidRPr="0007405B" w:rsidRDefault="0007405B" w:rsidP="00E47069">
            <w:pPr>
              <w:spacing w:after="120"/>
              <w:jc w:val="left"/>
            </w:pPr>
            <w:r>
              <w:t>(Store Name, Address, County, ZIP Code)</w:t>
            </w:r>
          </w:p>
        </w:tc>
        <w:tc>
          <w:tcPr>
            <w:tcW w:w="3330" w:type="dxa"/>
            <w:gridSpan w:val="3"/>
            <w:tcBorders>
              <w:top w:val="double" w:sz="6" w:space="0" w:color="auto"/>
              <w:left w:val="single" w:sz="4" w:space="0" w:color="auto"/>
              <w:bottom w:val="single" w:sz="4" w:space="0" w:color="auto"/>
              <w:right w:val="single" w:sz="4" w:space="0" w:color="auto"/>
            </w:tcBorders>
          </w:tcPr>
          <w:p w14:paraId="5EEE475B" w14:textId="77B8F22A" w:rsidR="0007405B" w:rsidRPr="0007405B" w:rsidRDefault="0007405B" w:rsidP="00E47069">
            <w:pPr>
              <w:jc w:val="left"/>
              <w:rPr>
                <w:b/>
                <w:i/>
              </w:rPr>
            </w:pPr>
            <w:r>
              <w:rPr>
                <w:b/>
              </w:rPr>
              <w:t>Date:</w:t>
            </w:r>
          </w:p>
        </w:tc>
        <w:tc>
          <w:tcPr>
            <w:tcW w:w="2610" w:type="dxa"/>
            <w:gridSpan w:val="3"/>
            <w:tcBorders>
              <w:top w:val="double" w:sz="6" w:space="0" w:color="auto"/>
              <w:left w:val="single" w:sz="4" w:space="0" w:color="auto"/>
              <w:bottom w:val="single" w:sz="4" w:space="0" w:color="auto"/>
              <w:right w:val="double" w:sz="6" w:space="0" w:color="auto"/>
            </w:tcBorders>
          </w:tcPr>
          <w:p w14:paraId="13D5ACCD" w14:textId="0D2F3098" w:rsidR="0007405B" w:rsidRPr="0007405B" w:rsidRDefault="0007405B" w:rsidP="00E47069">
            <w:pPr>
              <w:jc w:val="left"/>
              <w:rPr>
                <w:b/>
                <w:i/>
              </w:rPr>
            </w:pPr>
            <w:r w:rsidRPr="0007405B">
              <w:rPr>
                <w:b/>
              </w:rPr>
              <w:t>Telephone:</w:t>
            </w:r>
          </w:p>
        </w:tc>
      </w:tr>
      <w:tr w:rsidR="0007405B"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F24A2A" w:rsidRDefault="0007405B">
            <w:pPr>
              <w:jc w:val="center"/>
              <w:rPr>
                <w:b/>
              </w:rPr>
            </w:pPr>
          </w:p>
        </w:tc>
        <w:tc>
          <w:tcPr>
            <w:tcW w:w="3330" w:type="dxa"/>
            <w:gridSpan w:val="3"/>
            <w:tcBorders>
              <w:top w:val="single" w:sz="4" w:space="0" w:color="auto"/>
              <w:left w:val="single" w:sz="4" w:space="0" w:color="auto"/>
              <w:bottom w:val="double" w:sz="6" w:space="0" w:color="auto"/>
              <w:right w:val="single" w:sz="4" w:space="0" w:color="auto"/>
            </w:tcBorders>
          </w:tcPr>
          <w:p w14:paraId="6DD0F1E0" w14:textId="6ABD3576" w:rsidR="0007405B" w:rsidRPr="00EC4129" w:rsidRDefault="0007405B" w:rsidP="00E47069">
            <w:pPr>
              <w:jc w:val="left"/>
              <w:rPr>
                <w:b/>
                <w:i/>
              </w:rPr>
            </w:pPr>
            <w:r>
              <w:rPr>
                <w:b/>
              </w:rPr>
              <w:t>Manager:</w:t>
            </w:r>
          </w:p>
        </w:tc>
        <w:tc>
          <w:tcPr>
            <w:tcW w:w="2610" w:type="dxa"/>
            <w:gridSpan w:val="3"/>
            <w:tcBorders>
              <w:top w:val="single" w:sz="4" w:space="0" w:color="auto"/>
              <w:left w:val="single" w:sz="4" w:space="0" w:color="auto"/>
              <w:bottom w:val="single" w:sz="6" w:space="0" w:color="auto"/>
              <w:right w:val="double" w:sz="6" w:space="0" w:color="auto"/>
            </w:tcBorders>
          </w:tcPr>
          <w:p w14:paraId="67B51268" w14:textId="6667EA18" w:rsidR="0007405B" w:rsidRPr="00EC4129" w:rsidRDefault="00EC4129" w:rsidP="00E47069">
            <w:pPr>
              <w:jc w:val="left"/>
              <w:rPr>
                <w:b/>
                <w:i/>
              </w:rPr>
            </w:pPr>
            <w:r>
              <w:rPr>
                <w:b/>
              </w:rPr>
              <w:t>Type of Store:</w:t>
            </w:r>
          </w:p>
        </w:tc>
      </w:tr>
      <w:tr w:rsidR="000A6F59" w14:paraId="183FC5DF" w14:textId="77777777" w:rsidTr="00E47069">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F24A2A" w:rsidRDefault="005A6C37" w:rsidP="00A66E18">
            <w:pPr>
              <w:jc w:val="center"/>
              <w:rPr>
                <w:b/>
              </w:rPr>
            </w:pPr>
            <w:r w:rsidRPr="00F24A2A">
              <w:rPr>
                <w:b/>
              </w:rPr>
              <w:t>Item/Size or Style Number</w:t>
            </w:r>
          </w:p>
        </w:tc>
        <w:tc>
          <w:tcPr>
            <w:tcW w:w="900" w:type="dxa"/>
            <w:tcBorders>
              <w:top w:val="double" w:sz="6" w:space="0" w:color="auto"/>
              <w:left w:val="single" w:sz="6" w:space="0" w:color="auto"/>
              <w:bottom w:val="single" w:sz="6" w:space="0" w:color="auto"/>
              <w:right w:val="nil"/>
            </w:tcBorders>
          </w:tcPr>
          <w:p w14:paraId="1E24CBFE" w14:textId="61AED64D" w:rsidR="005A6C37" w:rsidRPr="00F24A2A" w:rsidRDefault="005A6C37" w:rsidP="00E47069">
            <w:pPr>
              <w:jc w:val="center"/>
              <w:rPr>
                <w:b/>
              </w:rPr>
            </w:pPr>
            <w:r w:rsidRPr="00F24A2A">
              <w:rPr>
                <w:b/>
              </w:rPr>
              <w:t>Offered</w:t>
            </w:r>
            <w:r w:rsidR="00E47069">
              <w:rPr>
                <w:b/>
              </w:rPr>
              <w:t xml:space="preserve"> </w:t>
            </w:r>
            <w:r w:rsidRPr="00F24A2A">
              <w:rPr>
                <w:b/>
              </w:rPr>
              <w:t>Price</w:t>
            </w:r>
          </w:p>
        </w:tc>
        <w:tc>
          <w:tcPr>
            <w:tcW w:w="810" w:type="dxa"/>
            <w:tcBorders>
              <w:top w:val="double" w:sz="6" w:space="0" w:color="auto"/>
              <w:left w:val="single" w:sz="6" w:space="0" w:color="auto"/>
              <w:bottom w:val="single" w:sz="6" w:space="0" w:color="auto"/>
              <w:right w:val="nil"/>
            </w:tcBorders>
          </w:tcPr>
          <w:p w14:paraId="5314A5F8" w14:textId="0FA6B898" w:rsidR="005A6C37" w:rsidRPr="00F24A2A" w:rsidRDefault="005A6C37" w:rsidP="00E47069">
            <w:pPr>
              <w:jc w:val="center"/>
              <w:rPr>
                <w:b/>
              </w:rPr>
            </w:pPr>
            <w:r w:rsidRPr="00F24A2A">
              <w:rPr>
                <w:b/>
              </w:rPr>
              <w:t>Price</w:t>
            </w:r>
            <w:r w:rsidR="00E47069">
              <w:rPr>
                <w:b/>
              </w:rPr>
              <w:t xml:space="preserve"> </w:t>
            </w:r>
            <w:r w:rsidRPr="00F24A2A">
              <w:rPr>
                <w:b/>
              </w:rPr>
              <w:t>Charged</w:t>
            </w:r>
          </w:p>
        </w:tc>
        <w:tc>
          <w:tcPr>
            <w:tcW w:w="810" w:type="dxa"/>
            <w:tcBorders>
              <w:top w:val="double" w:sz="6" w:space="0" w:color="auto"/>
              <w:left w:val="single" w:sz="6" w:space="0" w:color="auto"/>
              <w:bottom w:val="single" w:sz="6" w:space="0" w:color="auto"/>
              <w:right w:val="nil"/>
            </w:tcBorders>
          </w:tcPr>
          <w:p w14:paraId="7C390D7A" w14:textId="0562132F" w:rsidR="005A6C37" w:rsidRPr="00F24A2A" w:rsidRDefault="005A6C37" w:rsidP="00E47069">
            <w:pPr>
              <w:jc w:val="center"/>
              <w:rPr>
                <w:b/>
              </w:rPr>
            </w:pPr>
            <w:r w:rsidRPr="00F24A2A">
              <w:rPr>
                <w:b/>
              </w:rPr>
              <w:t>Price</w:t>
            </w:r>
            <w:r w:rsidR="00E47069">
              <w:rPr>
                <w:b/>
              </w:rPr>
              <w:t xml:space="preserve"> </w:t>
            </w:r>
            <w:r w:rsidRPr="00F24A2A">
              <w:rPr>
                <w:b/>
              </w:rPr>
              <w:t>Error (±)</w:t>
            </w:r>
          </w:p>
        </w:tc>
        <w:tc>
          <w:tcPr>
            <w:tcW w:w="87" w:type="dxa"/>
            <w:tcBorders>
              <w:top w:val="double" w:sz="6" w:space="0" w:color="auto"/>
              <w:left w:val="double" w:sz="6" w:space="0" w:color="auto"/>
              <w:bottom w:val="nil"/>
              <w:right w:val="double" w:sz="6" w:space="0" w:color="auto"/>
            </w:tcBorders>
            <w:shd w:val="clear" w:color="auto" w:fill="D9D9D9" w:themeFill="background1" w:themeFillShade="D9"/>
          </w:tcPr>
          <w:p w14:paraId="33C6F96E" w14:textId="77777777" w:rsidR="005A6C37" w:rsidRPr="00F24A2A" w:rsidRDefault="005A6C37">
            <w:pPr>
              <w:jc w:val="center"/>
              <w:rPr>
                <w:b/>
              </w:rPr>
            </w:pPr>
          </w:p>
        </w:tc>
        <w:tc>
          <w:tcPr>
            <w:tcW w:w="2433" w:type="dxa"/>
            <w:tcBorders>
              <w:top w:val="double" w:sz="6" w:space="0" w:color="auto"/>
              <w:left w:val="nil"/>
              <w:bottom w:val="single" w:sz="6" w:space="0" w:color="auto"/>
              <w:right w:val="nil"/>
            </w:tcBorders>
            <w:vAlign w:val="center"/>
          </w:tcPr>
          <w:p w14:paraId="247CE0C4" w14:textId="46FB5416" w:rsidR="005A6C37" w:rsidRPr="00F24A2A" w:rsidRDefault="005A6C37" w:rsidP="00E47069">
            <w:pPr>
              <w:jc w:val="center"/>
              <w:rPr>
                <w:b/>
              </w:rPr>
            </w:pPr>
            <w:r w:rsidRPr="00F24A2A">
              <w:rPr>
                <w:b/>
              </w:rPr>
              <w:t>Item</w:t>
            </w:r>
            <w:r w:rsidR="00E47069">
              <w:rPr>
                <w:b/>
              </w:rPr>
              <w:t xml:space="preserve">, </w:t>
            </w:r>
            <w:r w:rsidRPr="00F24A2A">
              <w:rPr>
                <w:b/>
              </w:rPr>
              <w:t>Brand</w:t>
            </w:r>
            <w:r w:rsidR="00E47069">
              <w:rPr>
                <w:b/>
              </w:rPr>
              <w:t>, Des</w:t>
            </w:r>
            <w:r w:rsidRPr="00F24A2A">
              <w:rPr>
                <w:b/>
              </w:rPr>
              <w:t>cription</w:t>
            </w:r>
            <w:r w:rsidR="00E47069">
              <w:rPr>
                <w:b/>
              </w:rPr>
              <w:t xml:space="preserve">, </w:t>
            </w:r>
            <w:r w:rsidRPr="00F24A2A">
              <w:rPr>
                <w:b/>
              </w:rPr>
              <w:t>Code/Size</w:t>
            </w:r>
          </w:p>
        </w:tc>
        <w:tc>
          <w:tcPr>
            <w:tcW w:w="880" w:type="dxa"/>
            <w:tcBorders>
              <w:top w:val="double" w:sz="6" w:space="0" w:color="auto"/>
              <w:left w:val="single" w:sz="6" w:space="0" w:color="auto"/>
              <w:bottom w:val="single" w:sz="6" w:space="0" w:color="auto"/>
              <w:right w:val="nil"/>
            </w:tcBorders>
          </w:tcPr>
          <w:p w14:paraId="32A0AB31" w14:textId="4837B531" w:rsidR="005A6C37" w:rsidRPr="00F24A2A" w:rsidRDefault="005A6C37" w:rsidP="00E47069">
            <w:pPr>
              <w:jc w:val="center"/>
              <w:rPr>
                <w:b/>
              </w:rPr>
            </w:pPr>
            <w:r w:rsidRPr="00F24A2A">
              <w:rPr>
                <w:b/>
              </w:rPr>
              <w:t>Offered</w:t>
            </w:r>
            <w:r w:rsidR="00E47069">
              <w:rPr>
                <w:b/>
              </w:rPr>
              <w:t xml:space="preserve"> </w:t>
            </w:r>
            <w:r w:rsidRPr="00F24A2A">
              <w:rPr>
                <w:b/>
              </w:rPr>
              <w:t>Price</w:t>
            </w:r>
          </w:p>
        </w:tc>
        <w:tc>
          <w:tcPr>
            <w:tcW w:w="916" w:type="dxa"/>
            <w:tcBorders>
              <w:top w:val="double" w:sz="6" w:space="0" w:color="auto"/>
              <w:left w:val="single" w:sz="6" w:space="0" w:color="auto"/>
              <w:bottom w:val="single" w:sz="6" w:space="0" w:color="auto"/>
              <w:right w:val="nil"/>
            </w:tcBorders>
          </w:tcPr>
          <w:p w14:paraId="605AE0F6" w14:textId="4F7896C0" w:rsidR="005A6C37" w:rsidRPr="00F24A2A" w:rsidRDefault="005A6C37" w:rsidP="00E47069">
            <w:pPr>
              <w:jc w:val="center"/>
              <w:rPr>
                <w:b/>
              </w:rPr>
            </w:pPr>
            <w:r w:rsidRPr="00F24A2A">
              <w:rPr>
                <w:b/>
              </w:rPr>
              <w:t>Price</w:t>
            </w:r>
            <w:r w:rsidR="00E47069">
              <w:rPr>
                <w:b/>
              </w:rPr>
              <w:t xml:space="preserve"> </w:t>
            </w:r>
            <w:r w:rsidRPr="00F24A2A">
              <w:rPr>
                <w:b/>
              </w:rPr>
              <w:t>Charged</w:t>
            </w:r>
          </w:p>
        </w:tc>
        <w:tc>
          <w:tcPr>
            <w:tcW w:w="814" w:type="dxa"/>
            <w:tcBorders>
              <w:top w:val="double" w:sz="6" w:space="0" w:color="auto"/>
              <w:left w:val="single" w:sz="6" w:space="0" w:color="auto"/>
              <w:bottom w:val="single" w:sz="6" w:space="0" w:color="auto"/>
              <w:right w:val="double" w:sz="6" w:space="0" w:color="auto"/>
            </w:tcBorders>
          </w:tcPr>
          <w:p w14:paraId="3DBD0A45" w14:textId="7E89ED0A" w:rsidR="005A6C37" w:rsidRPr="00F24A2A" w:rsidRDefault="005A6C37" w:rsidP="00E47069">
            <w:pPr>
              <w:jc w:val="center"/>
              <w:rPr>
                <w:b/>
              </w:rPr>
            </w:pPr>
            <w:r w:rsidRPr="00F24A2A">
              <w:rPr>
                <w:b/>
              </w:rPr>
              <w:t>Price</w:t>
            </w:r>
            <w:r w:rsidR="00E47069">
              <w:rPr>
                <w:b/>
              </w:rPr>
              <w:t xml:space="preserve"> </w:t>
            </w:r>
            <w:r w:rsidRPr="00F24A2A">
              <w:rPr>
                <w:b/>
              </w:rPr>
              <w:t>Error (±)</w:t>
            </w:r>
          </w:p>
        </w:tc>
      </w:tr>
      <w:tr w:rsidR="000A6F59" w14:paraId="47060562" w14:textId="77777777" w:rsidTr="00E47069">
        <w:trPr>
          <w:cantSplit/>
          <w:trHeight w:val="250"/>
        </w:trPr>
        <w:tc>
          <w:tcPr>
            <w:tcW w:w="2434" w:type="dxa"/>
            <w:tcBorders>
              <w:top w:val="single" w:sz="6" w:space="0" w:color="auto"/>
              <w:left w:val="double" w:sz="6" w:space="0" w:color="auto"/>
              <w:bottom w:val="nil"/>
              <w:right w:val="nil"/>
            </w:tcBorders>
          </w:tcPr>
          <w:p w14:paraId="6196B674" w14:textId="77777777" w:rsidR="005A6C37" w:rsidRDefault="005A6C37">
            <w:pPr>
              <w:rPr>
                <w:sz w:val="18"/>
              </w:rPr>
            </w:pPr>
            <w:r>
              <w:rPr>
                <w:sz w:val="18"/>
              </w:rPr>
              <w:t>1.  Identity:</w:t>
            </w:r>
          </w:p>
        </w:tc>
        <w:tc>
          <w:tcPr>
            <w:tcW w:w="900" w:type="dxa"/>
            <w:tcBorders>
              <w:top w:val="single" w:sz="6" w:space="0" w:color="auto"/>
              <w:left w:val="single" w:sz="6" w:space="0" w:color="auto"/>
              <w:bottom w:val="nil"/>
              <w:right w:val="nil"/>
            </w:tcBorders>
          </w:tcPr>
          <w:p w14:paraId="6DE2740D" w14:textId="77777777" w:rsidR="005A6C37" w:rsidRDefault="005A6C37">
            <w:pPr>
              <w:jc w:val="center"/>
            </w:pPr>
          </w:p>
        </w:tc>
        <w:tc>
          <w:tcPr>
            <w:tcW w:w="810" w:type="dxa"/>
            <w:tcBorders>
              <w:top w:val="single" w:sz="6" w:space="0" w:color="auto"/>
              <w:left w:val="single" w:sz="6" w:space="0" w:color="auto"/>
              <w:bottom w:val="nil"/>
              <w:right w:val="nil"/>
            </w:tcBorders>
          </w:tcPr>
          <w:p w14:paraId="238B16DA" w14:textId="77777777" w:rsidR="005A6C37" w:rsidRDefault="005A6C37">
            <w:pPr>
              <w:jc w:val="center"/>
            </w:pPr>
          </w:p>
        </w:tc>
        <w:tc>
          <w:tcPr>
            <w:tcW w:w="810" w:type="dxa"/>
            <w:tcBorders>
              <w:top w:val="single" w:sz="6" w:space="0" w:color="auto"/>
              <w:left w:val="single" w:sz="6" w:space="0" w:color="auto"/>
              <w:bottom w:val="nil"/>
              <w:right w:val="nil"/>
            </w:tcBorders>
          </w:tcPr>
          <w:p w14:paraId="29F8740D" w14:textId="77777777" w:rsidR="005A6C37" w:rsidRDefault="005A6C37">
            <w:pPr>
              <w:jc w:val="center"/>
            </w:pPr>
          </w:p>
        </w:tc>
        <w:tc>
          <w:tcPr>
            <w:tcW w:w="87" w:type="dxa"/>
            <w:tcBorders>
              <w:top w:val="nil"/>
              <w:left w:val="double" w:sz="6" w:space="0" w:color="auto"/>
              <w:bottom w:val="nil"/>
              <w:right w:val="double" w:sz="6" w:space="0" w:color="auto"/>
            </w:tcBorders>
            <w:shd w:val="clear" w:color="auto" w:fill="D9D9D9" w:themeFill="background1" w:themeFillShade="D9"/>
          </w:tcPr>
          <w:p w14:paraId="3B88DBCF" w14:textId="77777777" w:rsidR="005A6C37" w:rsidRDefault="005A6C37">
            <w:pPr>
              <w:jc w:val="center"/>
            </w:pPr>
          </w:p>
        </w:tc>
        <w:tc>
          <w:tcPr>
            <w:tcW w:w="2433" w:type="dxa"/>
            <w:tcBorders>
              <w:top w:val="single" w:sz="6" w:space="0" w:color="auto"/>
              <w:left w:val="nil"/>
              <w:bottom w:val="nil"/>
              <w:right w:val="nil"/>
            </w:tcBorders>
          </w:tcPr>
          <w:p w14:paraId="0C6559D0" w14:textId="77777777" w:rsidR="005A6C37" w:rsidRDefault="005A6C37">
            <w:pPr>
              <w:rPr>
                <w:sz w:val="18"/>
              </w:rPr>
            </w:pPr>
            <w:r>
              <w:rPr>
                <w:sz w:val="18"/>
              </w:rPr>
              <w:t>11.  Identity:</w:t>
            </w:r>
          </w:p>
        </w:tc>
        <w:tc>
          <w:tcPr>
            <w:tcW w:w="880" w:type="dxa"/>
            <w:tcBorders>
              <w:top w:val="single" w:sz="6" w:space="0" w:color="auto"/>
              <w:left w:val="single" w:sz="6" w:space="0" w:color="auto"/>
              <w:bottom w:val="nil"/>
              <w:right w:val="nil"/>
            </w:tcBorders>
          </w:tcPr>
          <w:p w14:paraId="27332A39" w14:textId="77777777" w:rsidR="005A6C37" w:rsidRDefault="005A6C37">
            <w:pPr>
              <w:jc w:val="center"/>
            </w:pPr>
          </w:p>
        </w:tc>
        <w:tc>
          <w:tcPr>
            <w:tcW w:w="916" w:type="dxa"/>
            <w:tcBorders>
              <w:top w:val="single" w:sz="6" w:space="0" w:color="auto"/>
              <w:left w:val="single" w:sz="6" w:space="0" w:color="auto"/>
              <w:bottom w:val="nil"/>
              <w:right w:val="nil"/>
            </w:tcBorders>
          </w:tcPr>
          <w:p w14:paraId="70E7A63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1E19B0D" w14:textId="77777777" w:rsidR="005A6C37" w:rsidRDefault="005A6C37">
            <w:pPr>
              <w:jc w:val="center"/>
            </w:pPr>
          </w:p>
        </w:tc>
      </w:tr>
      <w:tr w:rsidR="000A6F59" w14:paraId="76EE9309" w14:textId="77777777" w:rsidTr="00E47069">
        <w:trPr>
          <w:cantSplit/>
          <w:trHeight w:val="231"/>
        </w:trPr>
        <w:tc>
          <w:tcPr>
            <w:tcW w:w="2434" w:type="dxa"/>
            <w:tcBorders>
              <w:top w:val="nil"/>
              <w:left w:val="double" w:sz="6" w:space="0" w:color="auto"/>
              <w:bottom w:val="nil"/>
              <w:right w:val="nil"/>
            </w:tcBorders>
          </w:tcPr>
          <w:p w14:paraId="4D095B44"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7AFF284D" w14:textId="77777777" w:rsidR="005A6C37" w:rsidRDefault="005A6C37">
            <w:pPr>
              <w:jc w:val="center"/>
              <w:rPr>
                <w:lang w:val="fr-FR"/>
              </w:rPr>
            </w:pPr>
          </w:p>
        </w:tc>
        <w:tc>
          <w:tcPr>
            <w:tcW w:w="810" w:type="dxa"/>
            <w:tcBorders>
              <w:top w:val="nil"/>
              <w:left w:val="single" w:sz="6" w:space="0" w:color="auto"/>
              <w:bottom w:val="nil"/>
              <w:right w:val="nil"/>
            </w:tcBorders>
          </w:tcPr>
          <w:p w14:paraId="29BA01B1" w14:textId="77777777" w:rsidR="005A6C37" w:rsidRDefault="005A6C37">
            <w:pPr>
              <w:jc w:val="center"/>
              <w:rPr>
                <w:lang w:val="fr-FR"/>
              </w:rPr>
            </w:pPr>
          </w:p>
        </w:tc>
        <w:tc>
          <w:tcPr>
            <w:tcW w:w="810" w:type="dxa"/>
            <w:tcBorders>
              <w:top w:val="nil"/>
              <w:left w:val="single" w:sz="6" w:space="0" w:color="auto"/>
              <w:bottom w:val="nil"/>
              <w:right w:val="nil"/>
            </w:tcBorders>
          </w:tcPr>
          <w:p w14:paraId="5FDFB68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46AEB22" w14:textId="77777777" w:rsidR="005A6C37" w:rsidRDefault="005A6C37">
            <w:pPr>
              <w:jc w:val="center"/>
              <w:rPr>
                <w:lang w:val="fr-FR"/>
              </w:rPr>
            </w:pPr>
          </w:p>
        </w:tc>
        <w:tc>
          <w:tcPr>
            <w:tcW w:w="2433" w:type="dxa"/>
            <w:tcBorders>
              <w:top w:val="nil"/>
              <w:left w:val="nil"/>
              <w:bottom w:val="nil"/>
              <w:right w:val="nil"/>
            </w:tcBorders>
          </w:tcPr>
          <w:p w14:paraId="34CB3BC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3C07B75" w14:textId="77777777" w:rsidR="005A6C37" w:rsidRDefault="005A6C37">
            <w:pPr>
              <w:jc w:val="center"/>
              <w:rPr>
                <w:lang w:val="fr-FR"/>
              </w:rPr>
            </w:pPr>
          </w:p>
        </w:tc>
        <w:tc>
          <w:tcPr>
            <w:tcW w:w="916" w:type="dxa"/>
            <w:tcBorders>
              <w:top w:val="nil"/>
              <w:left w:val="single" w:sz="6" w:space="0" w:color="auto"/>
              <w:bottom w:val="nil"/>
              <w:right w:val="nil"/>
            </w:tcBorders>
          </w:tcPr>
          <w:p w14:paraId="3A4D2C9E"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DB57FA4" w14:textId="77777777" w:rsidR="005A6C37" w:rsidRDefault="005A6C37">
            <w:pPr>
              <w:jc w:val="center"/>
              <w:rPr>
                <w:lang w:val="fr-FR"/>
              </w:rPr>
            </w:pPr>
          </w:p>
        </w:tc>
      </w:tr>
      <w:tr w:rsidR="000A6F59" w14:paraId="487C28E3" w14:textId="77777777" w:rsidTr="00E47069">
        <w:trPr>
          <w:cantSplit/>
          <w:trHeight w:val="250"/>
        </w:trPr>
        <w:tc>
          <w:tcPr>
            <w:tcW w:w="2434" w:type="dxa"/>
            <w:tcBorders>
              <w:top w:val="nil"/>
              <w:left w:val="double" w:sz="6" w:space="0" w:color="auto"/>
              <w:bottom w:val="single" w:sz="6" w:space="0" w:color="auto"/>
              <w:right w:val="nil"/>
            </w:tcBorders>
          </w:tcPr>
          <w:p w14:paraId="398BC60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nil"/>
              <w:right w:val="nil"/>
            </w:tcBorders>
          </w:tcPr>
          <w:p w14:paraId="42386A22" w14:textId="77777777" w:rsidR="005A6C37" w:rsidRDefault="005A6C37">
            <w:pPr>
              <w:jc w:val="center"/>
              <w:rPr>
                <w:lang w:val="fr-FR"/>
              </w:rPr>
            </w:pPr>
          </w:p>
        </w:tc>
        <w:tc>
          <w:tcPr>
            <w:tcW w:w="810" w:type="dxa"/>
            <w:tcBorders>
              <w:top w:val="nil"/>
              <w:left w:val="single" w:sz="6" w:space="0" w:color="auto"/>
              <w:bottom w:val="nil"/>
              <w:right w:val="nil"/>
            </w:tcBorders>
          </w:tcPr>
          <w:p w14:paraId="094C7CA9" w14:textId="77777777" w:rsidR="005A6C37" w:rsidRDefault="005A6C37">
            <w:pPr>
              <w:jc w:val="center"/>
              <w:rPr>
                <w:lang w:val="fr-FR"/>
              </w:rPr>
            </w:pPr>
          </w:p>
        </w:tc>
        <w:tc>
          <w:tcPr>
            <w:tcW w:w="810" w:type="dxa"/>
            <w:tcBorders>
              <w:top w:val="nil"/>
              <w:left w:val="single" w:sz="6" w:space="0" w:color="auto"/>
              <w:bottom w:val="nil"/>
              <w:right w:val="nil"/>
            </w:tcBorders>
          </w:tcPr>
          <w:p w14:paraId="56571EDC"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747B1FD" w14:textId="77777777" w:rsidR="005A6C37" w:rsidRDefault="005A6C37">
            <w:pPr>
              <w:jc w:val="center"/>
              <w:rPr>
                <w:lang w:val="fr-FR"/>
              </w:rPr>
            </w:pPr>
          </w:p>
        </w:tc>
        <w:tc>
          <w:tcPr>
            <w:tcW w:w="2433" w:type="dxa"/>
            <w:tcBorders>
              <w:top w:val="nil"/>
              <w:left w:val="nil"/>
              <w:bottom w:val="single" w:sz="6" w:space="0" w:color="auto"/>
              <w:right w:val="nil"/>
            </w:tcBorders>
          </w:tcPr>
          <w:p w14:paraId="44842F7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1E1DF267"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7DE90AC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Default="005A6C37">
            <w:pPr>
              <w:jc w:val="center"/>
              <w:rPr>
                <w:lang w:val="fr-FR"/>
              </w:rPr>
            </w:pPr>
          </w:p>
        </w:tc>
      </w:tr>
      <w:tr w:rsidR="000A6F59" w14:paraId="2203556B" w14:textId="77777777" w:rsidTr="00E47069">
        <w:trPr>
          <w:cantSplit/>
          <w:trHeight w:val="250"/>
        </w:trPr>
        <w:tc>
          <w:tcPr>
            <w:tcW w:w="2434" w:type="dxa"/>
            <w:tcBorders>
              <w:top w:val="single" w:sz="6" w:space="0" w:color="auto"/>
              <w:left w:val="double" w:sz="6" w:space="0" w:color="auto"/>
              <w:bottom w:val="nil"/>
              <w:right w:val="nil"/>
            </w:tcBorders>
          </w:tcPr>
          <w:p w14:paraId="5E395E36" w14:textId="77777777" w:rsidR="005A6C37" w:rsidRDefault="005A6C37">
            <w:pPr>
              <w:rPr>
                <w:sz w:val="18"/>
                <w:lang w:val="fr-FR"/>
              </w:rPr>
            </w:pPr>
            <w:r>
              <w:rPr>
                <w:sz w:val="18"/>
                <w:lang w:val="fr-FR"/>
              </w:rPr>
              <w:t xml:space="preserve"> 2.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5EAC9E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B51553A"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A3F5A87" w14:textId="77777777" w:rsidR="005A6C37" w:rsidRDefault="005A6C37">
            <w:pPr>
              <w:jc w:val="center"/>
              <w:rPr>
                <w:lang w:val="fr-FR"/>
              </w:rPr>
            </w:pPr>
          </w:p>
        </w:tc>
        <w:tc>
          <w:tcPr>
            <w:tcW w:w="2433" w:type="dxa"/>
            <w:tcBorders>
              <w:top w:val="single" w:sz="6" w:space="0" w:color="auto"/>
              <w:left w:val="nil"/>
              <w:bottom w:val="nil"/>
              <w:right w:val="nil"/>
            </w:tcBorders>
          </w:tcPr>
          <w:p w14:paraId="0B80B953" w14:textId="77777777" w:rsidR="005A6C37" w:rsidRDefault="005A6C37">
            <w:pPr>
              <w:rPr>
                <w:sz w:val="18"/>
              </w:rPr>
            </w:pPr>
            <w:r>
              <w:rPr>
                <w:sz w:val="18"/>
              </w:rPr>
              <w:t>12.  Identity:</w:t>
            </w:r>
          </w:p>
        </w:tc>
        <w:tc>
          <w:tcPr>
            <w:tcW w:w="880" w:type="dxa"/>
            <w:tcBorders>
              <w:top w:val="single" w:sz="6" w:space="0" w:color="auto"/>
              <w:left w:val="single" w:sz="6" w:space="0" w:color="auto"/>
              <w:bottom w:val="nil"/>
              <w:right w:val="nil"/>
            </w:tcBorders>
          </w:tcPr>
          <w:p w14:paraId="6452552E" w14:textId="77777777" w:rsidR="005A6C37" w:rsidRDefault="005A6C37">
            <w:pPr>
              <w:jc w:val="center"/>
            </w:pPr>
          </w:p>
        </w:tc>
        <w:tc>
          <w:tcPr>
            <w:tcW w:w="916" w:type="dxa"/>
            <w:tcBorders>
              <w:top w:val="single" w:sz="6" w:space="0" w:color="auto"/>
              <w:left w:val="single" w:sz="6" w:space="0" w:color="auto"/>
              <w:bottom w:val="nil"/>
              <w:right w:val="nil"/>
            </w:tcBorders>
          </w:tcPr>
          <w:p w14:paraId="459AB01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A62F950" w14:textId="77777777" w:rsidR="005A6C37" w:rsidRDefault="005A6C37">
            <w:pPr>
              <w:jc w:val="center"/>
            </w:pPr>
          </w:p>
        </w:tc>
      </w:tr>
      <w:tr w:rsidR="000A6F59" w14:paraId="15AAD95E" w14:textId="77777777" w:rsidTr="00E47069">
        <w:trPr>
          <w:cantSplit/>
          <w:trHeight w:val="231"/>
        </w:trPr>
        <w:tc>
          <w:tcPr>
            <w:tcW w:w="2434" w:type="dxa"/>
            <w:tcBorders>
              <w:top w:val="nil"/>
              <w:left w:val="double" w:sz="6" w:space="0" w:color="auto"/>
              <w:bottom w:val="nil"/>
              <w:right w:val="nil"/>
            </w:tcBorders>
          </w:tcPr>
          <w:p w14:paraId="74F0BE2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52BC385C" w14:textId="77777777" w:rsidR="005A6C37" w:rsidRDefault="005A6C37">
            <w:pPr>
              <w:jc w:val="center"/>
              <w:rPr>
                <w:lang w:val="fr-FR"/>
              </w:rPr>
            </w:pPr>
          </w:p>
        </w:tc>
        <w:tc>
          <w:tcPr>
            <w:tcW w:w="810" w:type="dxa"/>
            <w:tcBorders>
              <w:top w:val="nil"/>
              <w:left w:val="single" w:sz="6" w:space="0" w:color="auto"/>
              <w:bottom w:val="nil"/>
              <w:right w:val="nil"/>
            </w:tcBorders>
          </w:tcPr>
          <w:p w14:paraId="19CAF8DE" w14:textId="77777777" w:rsidR="005A6C37" w:rsidRDefault="005A6C37">
            <w:pPr>
              <w:jc w:val="center"/>
              <w:rPr>
                <w:lang w:val="fr-FR"/>
              </w:rPr>
            </w:pPr>
          </w:p>
        </w:tc>
        <w:tc>
          <w:tcPr>
            <w:tcW w:w="810" w:type="dxa"/>
            <w:tcBorders>
              <w:top w:val="nil"/>
              <w:left w:val="single" w:sz="6" w:space="0" w:color="auto"/>
              <w:bottom w:val="nil"/>
              <w:right w:val="nil"/>
            </w:tcBorders>
          </w:tcPr>
          <w:p w14:paraId="1ABA0F27"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EE40EFA" w14:textId="77777777" w:rsidR="005A6C37" w:rsidRDefault="005A6C37">
            <w:pPr>
              <w:jc w:val="center"/>
              <w:rPr>
                <w:lang w:val="fr-FR"/>
              </w:rPr>
            </w:pPr>
          </w:p>
        </w:tc>
        <w:tc>
          <w:tcPr>
            <w:tcW w:w="2433" w:type="dxa"/>
            <w:tcBorders>
              <w:top w:val="nil"/>
              <w:left w:val="nil"/>
              <w:bottom w:val="nil"/>
              <w:right w:val="nil"/>
            </w:tcBorders>
          </w:tcPr>
          <w:p w14:paraId="3E1F756C"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57E87997" w14:textId="77777777" w:rsidR="005A6C37" w:rsidRDefault="005A6C37">
            <w:pPr>
              <w:jc w:val="center"/>
              <w:rPr>
                <w:lang w:val="fr-FR"/>
              </w:rPr>
            </w:pPr>
          </w:p>
        </w:tc>
        <w:tc>
          <w:tcPr>
            <w:tcW w:w="916" w:type="dxa"/>
            <w:tcBorders>
              <w:top w:val="nil"/>
              <w:left w:val="single" w:sz="6" w:space="0" w:color="auto"/>
              <w:bottom w:val="nil"/>
              <w:right w:val="nil"/>
            </w:tcBorders>
          </w:tcPr>
          <w:p w14:paraId="0C8D6908"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02FCD9" w14:textId="77777777" w:rsidR="005A6C37" w:rsidRDefault="005A6C37">
            <w:pPr>
              <w:jc w:val="center"/>
              <w:rPr>
                <w:lang w:val="fr-FR"/>
              </w:rPr>
            </w:pPr>
          </w:p>
        </w:tc>
      </w:tr>
      <w:tr w:rsidR="000A6F59" w14:paraId="65D05B67" w14:textId="77777777" w:rsidTr="00E47069">
        <w:trPr>
          <w:cantSplit/>
          <w:trHeight w:val="250"/>
        </w:trPr>
        <w:tc>
          <w:tcPr>
            <w:tcW w:w="2434" w:type="dxa"/>
            <w:tcBorders>
              <w:top w:val="nil"/>
              <w:left w:val="double" w:sz="6" w:space="0" w:color="auto"/>
              <w:bottom w:val="single" w:sz="6" w:space="0" w:color="auto"/>
              <w:right w:val="nil"/>
            </w:tcBorders>
          </w:tcPr>
          <w:p w14:paraId="5661980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79123D2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BC1D21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A6C2F4"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499206B9" w14:textId="77777777" w:rsidR="005A6C37" w:rsidRDefault="005A6C37">
            <w:pPr>
              <w:jc w:val="center"/>
              <w:rPr>
                <w:lang w:val="fr-FR"/>
              </w:rPr>
            </w:pPr>
          </w:p>
        </w:tc>
        <w:tc>
          <w:tcPr>
            <w:tcW w:w="2433" w:type="dxa"/>
            <w:tcBorders>
              <w:top w:val="nil"/>
              <w:left w:val="nil"/>
              <w:bottom w:val="single" w:sz="6" w:space="0" w:color="auto"/>
              <w:right w:val="nil"/>
            </w:tcBorders>
          </w:tcPr>
          <w:p w14:paraId="0218B942"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0987C87C"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922F6A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Default="005A6C37">
            <w:pPr>
              <w:jc w:val="center"/>
              <w:rPr>
                <w:lang w:val="fr-FR"/>
              </w:rPr>
            </w:pPr>
          </w:p>
        </w:tc>
      </w:tr>
      <w:tr w:rsidR="000A6F59" w14:paraId="66F1B60C" w14:textId="77777777" w:rsidTr="00E47069">
        <w:trPr>
          <w:cantSplit/>
          <w:trHeight w:val="250"/>
        </w:trPr>
        <w:tc>
          <w:tcPr>
            <w:tcW w:w="2434" w:type="dxa"/>
            <w:tcBorders>
              <w:top w:val="single" w:sz="6" w:space="0" w:color="auto"/>
              <w:left w:val="double" w:sz="6" w:space="0" w:color="auto"/>
              <w:bottom w:val="nil"/>
              <w:right w:val="nil"/>
            </w:tcBorders>
          </w:tcPr>
          <w:p w14:paraId="054F6A18" w14:textId="77777777" w:rsidR="005A6C37" w:rsidRDefault="005A6C37">
            <w:pPr>
              <w:rPr>
                <w:sz w:val="18"/>
                <w:lang w:val="fr-FR"/>
              </w:rPr>
            </w:pPr>
            <w:r>
              <w:rPr>
                <w:sz w:val="18"/>
                <w:lang w:val="fr-FR"/>
              </w:rPr>
              <w:t xml:space="preserve"> 3.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DFE04A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5506152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5662466" w14:textId="77777777" w:rsidR="005A6C37" w:rsidRDefault="005A6C37">
            <w:pPr>
              <w:jc w:val="center"/>
              <w:rPr>
                <w:lang w:val="fr-FR"/>
              </w:rPr>
            </w:pPr>
          </w:p>
        </w:tc>
        <w:tc>
          <w:tcPr>
            <w:tcW w:w="2433" w:type="dxa"/>
            <w:tcBorders>
              <w:top w:val="single" w:sz="6" w:space="0" w:color="auto"/>
              <w:left w:val="nil"/>
              <w:bottom w:val="nil"/>
              <w:right w:val="nil"/>
            </w:tcBorders>
          </w:tcPr>
          <w:p w14:paraId="1A8F55D7" w14:textId="77777777" w:rsidR="005A6C37" w:rsidRDefault="005A6C37">
            <w:pPr>
              <w:rPr>
                <w:sz w:val="18"/>
              </w:rPr>
            </w:pPr>
            <w:r>
              <w:rPr>
                <w:sz w:val="18"/>
              </w:rPr>
              <w:t>13.  Identity:</w:t>
            </w:r>
          </w:p>
        </w:tc>
        <w:tc>
          <w:tcPr>
            <w:tcW w:w="880" w:type="dxa"/>
            <w:tcBorders>
              <w:top w:val="single" w:sz="6" w:space="0" w:color="auto"/>
              <w:left w:val="single" w:sz="6" w:space="0" w:color="auto"/>
              <w:bottom w:val="nil"/>
              <w:right w:val="nil"/>
            </w:tcBorders>
          </w:tcPr>
          <w:p w14:paraId="07DCEB75" w14:textId="77777777" w:rsidR="005A6C37" w:rsidRDefault="005A6C37">
            <w:pPr>
              <w:jc w:val="center"/>
            </w:pPr>
          </w:p>
        </w:tc>
        <w:tc>
          <w:tcPr>
            <w:tcW w:w="916" w:type="dxa"/>
            <w:tcBorders>
              <w:top w:val="single" w:sz="6" w:space="0" w:color="auto"/>
              <w:left w:val="single" w:sz="6" w:space="0" w:color="auto"/>
              <w:bottom w:val="nil"/>
              <w:right w:val="nil"/>
            </w:tcBorders>
          </w:tcPr>
          <w:p w14:paraId="41418C85"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AB899D2" w14:textId="77777777" w:rsidR="005A6C37" w:rsidRDefault="005A6C37">
            <w:pPr>
              <w:jc w:val="center"/>
            </w:pPr>
          </w:p>
        </w:tc>
      </w:tr>
      <w:tr w:rsidR="000A6F59" w14:paraId="3A76AF59" w14:textId="77777777" w:rsidTr="00E47069">
        <w:trPr>
          <w:cantSplit/>
          <w:trHeight w:val="231"/>
        </w:trPr>
        <w:tc>
          <w:tcPr>
            <w:tcW w:w="2434" w:type="dxa"/>
            <w:tcBorders>
              <w:top w:val="nil"/>
              <w:left w:val="double" w:sz="6" w:space="0" w:color="auto"/>
              <w:bottom w:val="nil"/>
              <w:right w:val="nil"/>
            </w:tcBorders>
          </w:tcPr>
          <w:p w14:paraId="61E1E35E"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31DC7467" w14:textId="77777777" w:rsidR="005A6C37" w:rsidRDefault="005A6C37">
            <w:pPr>
              <w:jc w:val="center"/>
              <w:rPr>
                <w:lang w:val="fr-FR"/>
              </w:rPr>
            </w:pPr>
          </w:p>
        </w:tc>
        <w:tc>
          <w:tcPr>
            <w:tcW w:w="810" w:type="dxa"/>
            <w:tcBorders>
              <w:top w:val="nil"/>
              <w:left w:val="single" w:sz="6" w:space="0" w:color="auto"/>
              <w:bottom w:val="nil"/>
              <w:right w:val="nil"/>
            </w:tcBorders>
          </w:tcPr>
          <w:p w14:paraId="716A526E" w14:textId="77777777" w:rsidR="005A6C37" w:rsidRDefault="005A6C37">
            <w:pPr>
              <w:jc w:val="center"/>
              <w:rPr>
                <w:lang w:val="fr-FR"/>
              </w:rPr>
            </w:pPr>
          </w:p>
        </w:tc>
        <w:tc>
          <w:tcPr>
            <w:tcW w:w="810" w:type="dxa"/>
            <w:tcBorders>
              <w:top w:val="nil"/>
              <w:left w:val="single" w:sz="6" w:space="0" w:color="auto"/>
              <w:bottom w:val="nil"/>
              <w:right w:val="nil"/>
            </w:tcBorders>
          </w:tcPr>
          <w:p w14:paraId="16E93CF3"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CD3FAD7" w14:textId="77777777" w:rsidR="005A6C37" w:rsidRDefault="005A6C37">
            <w:pPr>
              <w:jc w:val="center"/>
              <w:rPr>
                <w:lang w:val="fr-FR"/>
              </w:rPr>
            </w:pPr>
          </w:p>
        </w:tc>
        <w:tc>
          <w:tcPr>
            <w:tcW w:w="2433" w:type="dxa"/>
            <w:tcBorders>
              <w:top w:val="nil"/>
              <w:left w:val="nil"/>
              <w:bottom w:val="nil"/>
              <w:right w:val="nil"/>
            </w:tcBorders>
          </w:tcPr>
          <w:p w14:paraId="3B4AC54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E7FE17B" w14:textId="77777777" w:rsidR="005A6C37" w:rsidRDefault="005A6C37">
            <w:pPr>
              <w:jc w:val="center"/>
              <w:rPr>
                <w:lang w:val="fr-FR"/>
              </w:rPr>
            </w:pPr>
          </w:p>
        </w:tc>
        <w:tc>
          <w:tcPr>
            <w:tcW w:w="916" w:type="dxa"/>
            <w:tcBorders>
              <w:top w:val="nil"/>
              <w:left w:val="single" w:sz="6" w:space="0" w:color="auto"/>
              <w:bottom w:val="nil"/>
              <w:right w:val="nil"/>
            </w:tcBorders>
          </w:tcPr>
          <w:p w14:paraId="4AFA029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4429C64" w14:textId="77777777" w:rsidR="005A6C37" w:rsidRDefault="005A6C37">
            <w:pPr>
              <w:jc w:val="center"/>
              <w:rPr>
                <w:lang w:val="fr-FR"/>
              </w:rPr>
            </w:pPr>
          </w:p>
        </w:tc>
      </w:tr>
      <w:tr w:rsidR="000A6F59" w14:paraId="40E365CC" w14:textId="77777777" w:rsidTr="00E47069">
        <w:trPr>
          <w:cantSplit/>
          <w:trHeight w:val="250"/>
        </w:trPr>
        <w:tc>
          <w:tcPr>
            <w:tcW w:w="2434" w:type="dxa"/>
            <w:tcBorders>
              <w:top w:val="nil"/>
              <w:left w:val="double" w:sz="6" w:space="0" w:color="auto"/>
              <w:bottom w:val="single" w:sz="6" w:space="0" w:color="auto"/>
              <w:right w:val="nil"/>
            </w:tcBorders>
          </w:tcPr>
          <w:p w14:paraId="7631CF7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6FF0AB72"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EE1CA3" w14:textId="77777777" w:rsidR="005A6C37" w:rsidRDefault="005A6C37">
            <w:pPr>
              <w:jc w:val="center"/>
              <w:rPr>
                <w:lang w:val="fr-FR"/>
              </w:rPr>
            </w:pPr>
          </w:p>
        </w:tc>
        <w:tc>
          <w:tcPr>
            <w:tcW w:w="810" w:type="dxa"/>
            <w:tcBorders>
              <w:top w:val="nil"/>
              <w:left w:val="single" w:sz="6" w:space="0" w:color="auto"/>
              <w:bottom w:val="nil"/>
              <w:right w:val="nil"/>
            </w:tcBorders>
          </w:tcPr>
          <w:p w14:paraId="0FCD8C8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B9505DC" w14:textId="77777777" w:rsidR="005A6C37" w:rsidRDefault="005A6C37">
            <w:pPr>
              <w:jc w:val="center"/>
              <w:rPr>
                <w:lang w:val="fr-FR"/>
              </w:rPr>
            </w:pPr>
          </w:p>
        </w:tc>
        <w:tc>
          <w:tcPr>
            <w:tcW w:w="2433" w:type="dxa"/>
            <w:tcBorders>
              <w:top w:val="nil"/>
              <w:left w:val="nil"/>
              <w:bottom w:val="single" w:sz="6" w:space="0" w:color="auto"/>
              <w:right w:val="nil"/>
            </w:tcBorders>
          </w:tcPr>
          <w:p w14:paraId="7F0EBB8F"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733E59B4"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A0438DD"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Default="005A6C37">
            <w:pPr>
              <w:jc w:val="center"/>
              <w:rPr>
                <w:lang w:val="fr-FR"/>
              </w:rPr>
            </w:pPr>
          </w:p>
        </w:tc>
      </w:tr>
      <w:tr w:rsidR="000A6F59" w14:paraId="170EF565" w14:textId="77777777" w:rsidTr="00E47069">
        <w:trPr>
          <w:cantSplit/>
          <w:trHeight w:val="250"/>
        </w:trPr>
        <w:tc>
          <w:tcPr>
            <w:tcW w:w="2434" w:type="dxa"/>
            <w:tcBorders>
              <w:top w:val="single" w:sz="6" w:space="0" w:color="auto"/>
              <w:left w:val="double" w:sz="6" w:space="0" w:color="auto"/>
              <w:bottom w:val="nil"/>
              <w:right w:val="nil"/>
            </w:tcBorders>
          </w:tcPr>
          <w:p w14:paraId="6EC513A8" w14:textId="77777777" w:rsidR="005A6C37" w:rsidRDefault="005A6C37">
            <w:pPr>
              <w:rPr>
                <w:sz w:val="18"/>
                <w:lang w:val="fr-FR"/>
              </w:rPr>
            </w:pPr>
            <w:r>
              <w:rPr>
                <w:sz w:val="18"/>
                <w:lang w:val="fr-FR"/>
              </w:rPr>
              <w:t xml:space="preserve"> 4.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296460"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25FC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46B381C" w14:textId="77777777" w:rsidR="005A6C37" w:rsidRDefault="005A6C37">
            <w:pPr>
              <w:jc w:val="center"/>
              <w:rPr>
                <w:lang w:val="fr-FR"/>
              </w:rPr>
            </w:pPr>
          </w:p>
        </w:tc>
        <w:tc>
          <w:tcPr>
            <w:tcW w:w="2433" w:type="dxa"/>
            <w:tcBorders>
              <w:top w:val="single" w:sz="6" w:space="0" w:color="auto"/>
              <w:left w:val="nil"/>
              <w:bottom w:val="nil"/>
              <w:right w:val="nil"/>
            </w:tcBorders>
          </w:tcPr>
          <w:p w14:paraId="00546DFB" w14:textId="77777777" w:rsidR="005A6C37" w:rsidRDefault="005A6C37">
            <w:pPr>
              <w:rPr>
                <w:sz w:val="18"/>
              </w:rPr>
            </w:pPr>
            <w:r>
              <w:rPr>
                <w:sz w:val="18"/>
              </w:rPr>
              <w:t>14.  Identity:</w:t>
            </w:r>
          </w:p>
        </w:tc>
        <w:tc>
          <w:tcPr>
            <w:tcW w:w="880" w:type="dxa"/>
            <w:tcBorders>
              <w:top w:val="single" w:sz="6" w:space="0" w:color="auto"/>
              <w:left w:val="single" w:sz="6" w:space="0" w:color="auto"/>
              <w:bottom w:val="nil"/>
              <w:right w:val="nil"/>
            </w:tcBorders>
          </w:tcPr>
          <w:p w14:paraId="420BE790" w14:textId="77777777" w:rsidR="005A6C37" w:rsidRDefault="005A6C37">
            <w:pPr>
              <w:jc w:val="center"/>
            </w:pPr>
          </w:p>
        </w:tc>
        <w:tc>
          <w:tcPr>
            <w:tcW w:w="916" w:type="dxa"/>
            <w:tcBorders>
              <w:top w:val="single" w:sz="6" w:space="0" w:color="auto"/>
              <w:left w:val="single" w:sz="6" w:space="0" w:color="auto"/>
              <w:bottom w:val="nil"/>
              <w:right w:val="nil"/>
            </w:tcBorders>
          </w:tcPr>
          <w:p w14:paraId="5DBF4DB0"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F144104" w14:textId="77777777" w:rsidR="005A6C37" w:rsidRDefault="005A6C37">
            <w:pPr>
              <w:jc w:val="center"/>
            </w:pPr>
          </w:p>
        </w:tc>
      </w:tr>
      <w:tr w:rsidR="000A6F59" w14:paraId="756F30C2" w14:textId="77777777" w:rsidTr="00E47069">
        <w:trPr>
          <w:cantSplit/>
          <w:trHeight w:val="231"/>
        </w:trPr>
        <w:tc>
          <w:tcPr>
            <w:tcW w:w="2434" w:type="dxa"/>
            <w:tcBorders>
              <w:top w:val="nil"/>
              <w:left w:val="double" w:sz="6" w:space="0" w:color="auto"/>
              <w:bottom w:val="nil"/>
              <w:right w:val="nil"/>
            </w:tcBorders>
          </w:tcPr>
          <w:p w14:paraId="33E8ED59"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9E63804" w14:textId="77777777" w:rsidR="005A6C37" w:rsidRDefault="005A6C37">
            <w:pPr>
              <w:jc w:val="center"/>
              <w:rPr>
                <w:lang w:val="fr-FR"/>
              </w:rPr>
            </w:pPr>
          </w:p>
        </w:tc>
        <w:tc>
          <w:tcPr>
            <w:tcW w:w="810" w:type="dxa"/>
            <w:tcBorders>
              <w:top w:val="nil"/>
              <w:left w:val="single" w:sz="6" w:space="0" w:color="auto"/>
              <w:bottom w:val="nil"/>
              <w:right w:val="nil"/>
            </w:tcBorders>
          </w:tcPr>
          <w:p w14:paraId="5FFFAC45" w14:textId="77777777" w:rsidR="005A6C37" w:rsidRDefault="005A6C37">
            <w:pPr>
              <w:jc w:val="center"/>
              <w:rPr>
                <w:lang w:val="fr-FR"/>
              </w:rPr>
            </w:pPr>
          </w:p>
        </w:tc>
        <w:tc>
          <w:tcPr>
            <w:tcW w:w="810" w:type="dxa"/>
            <w:tcBorders>
              <w:top w:val="nil"/>
              <w:left w:val="single" w:sz="6" w:space="0" w:color="auto"/>
              <w:bottom w:val="nil"/>
              <w:right w:val="nil"/>
            </w:tcBorders>
          </w:tcPr>
          <w:p w14:paraId="6E80C375"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74B06" w14:textId="77777777" w:rsidR="005A6C37" w:rsidRDefault="005A6C37">
            <w:pPr>
              <w:jc w:val="center"/>
              <w:rPr>
                <w:lang w:val="fr-FR"/>
              </w:rPr>
            </w:pPr>
          </w:p>
        </w:tc>
        <w:tc>
          <w:tcPr>
            <w:tcW w:w="2433" w:type="dxa"/>
            <w:tcBorders>
              <w:top w:val="nil"/>
              <w:left w:val="nil"/>
              <w:bottom w:val="nil"/>
              <w:right w:val="nil"/>
            </w:tcBorders>
          </w:tcPr>
          <w:p w14:paraId="4A661832"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9BB0909" w14:textId="77777777" w:rsidR="005A6C37" w:rsidRDefault="005A6C37">
            <w:pPr>
              <w:jc w:val="center"/>
              <w:rPr>
                <w:lang w:val="fr-FR"/>
              </w:rPr>
            </w:pPr>
          </w:p>
        </w:tc>
        <w:tc>
          <w:tcPr>
            <w:tcW w:w="916" w:type="dxa"/>
            <w:tcBorders>
              <w:top w:val="nil"/>
              <w:left w:val="single" w:sz="6" w:space="0" w:color="auto"/>
              <w:bottom w:val="nil"/>
              <w:right w:val="nil"/>
            </w:tcBorders>
          </w:tcPr>
          <w:p w14:paraId="27567410"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AAF62D4" w14:textId="77777777" w:rsidR="005A6C37" w:rsidRDefault="005A6C37">
            <w:pPr>
              <w:jc w:val="center"/>
              <w:rPr>
                <w:lang w:val="fr-FR"/>
              </w:rPr>
            </w:pPr>
          </w:p>
        </w:tc>
      </w:tr>
      <w:tr w:rsidR="000A6F59" w14:paraId="139E0CCD" w14:textId="77777777" w:rsidTr="00E47069">
        <w:trPr>
          <w:cantSplit/>
          <w:trHeight w:val="250"/>
        </w:trPr>
        <w:tc>
          <w:tcPr>
            <w:tcW w:w="2434" w:type="dxa"/>
            <w:tcBorders>
              <w:top w:val="nil"/>
              <w:left w:val="double" w:sz="6" w:space="0" w:color="auto"/>
              <w:bottom w:val="single" w:sz="6" w:space="0" w:color="auto"/>
              <w:right w:val="nil"/>
            </w:tcBorders>
          </w:tcPr>
          <w:p w14:paraId="45AE8933"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53D233C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21959B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193CE6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62D242" w14:textId="77777777" w:rsidR="005A6C37" w:rsidRDefault="005A6C37">
            <w:pPr>
              <w:jc w:val="center"/>
              <w:rPr>
                <w:lang w:val="fr-FR"/>
              </w:rPr>
            </w:pPr>
          </w:p>
        </w:tc>
        <w:tc>
          <w:tcPr>
            <w:tcW w:w="2433" w:type="dxa"/>
            <w:tcBorders>
              <w:top w:val="nil"/>
              <w:left w:val="nil"/>
              <w:bottom w:val="single" w:sz="6" w:space="0" w:color="auto"/>
              <w:right w:val="nil"/>
            </w:tcBorders>
          </w:tcPr>
          <w:p w14:paraId="302923B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54AFE90"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1914BC2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Default="005A6C37">
            <w:pPr>
              <w:jc w:val="center"/>
              <w:rPr>
                <w:lang w:val="fr-FR"/>
              </w:rPr>
            </w:pPr>
          </w:p>
        </w:tc>
      </w:tr>
      <w:tr w:rsidR="000A6F59" w14:paraId="215DDFEF" w14:textId="77777777" w:rsidTr="00E47069">
        <w:trPr>
          <w:cantSplit/>
          <w:trHeight w:val="250"/>
        </w:trPr>
        <w:tc>
          <w:tcPr>
            <w:tcW w:w="2434" w:type="dxa"/>
            <w:tcBorders>
              <w:top w:val="single" w:sz="6" w:space="0" w:color="auto"/>
              <w:left w:val="double" w:sz="6" w:space="0" w:color="auto"/>
              <w:bottom w:val="nil"/>
              <w:right w:val="nil"/>
            </w:tcBorders>
          </w:tcPr>
          <w:p w14:paraId="315DBE0F" w14:textId="77777777" w:rsidR="005A6C37" w:rsidRDefault="005A6C37">
            <w:pPr>
              <w:rPr>
                <w:sz w:val="18"/>
                <w:lang w:val="fr-FR"/>
              </w:rPr>
            </w:pPr>
            <w:r>
              <w:rPr>
                <w:sz w:val="18"/>
                <w:lang w:val="fr-FR"/>
              </w:rPr>
              <w:t xml:space="preserve"> 5.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613581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F27A0A9"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4B243F" w14:textId="77777777" w:rsidR="005A6C37" w:rsidRDefault="005A6C37">
            <w:pPr>
              <w:jc w:val="center"/>
              <w:rPr>
                <w:lang w:val="fr-FR"/>
              </w:rPr>
            </w:pPr>
          </w:p>
        </w:tc>
        <w:tc>
          <w:tcPr>
            <w:tcW w:w="2433" w:type="dxa"/>
            <w:tcBorders>
              <w:top w:val="single" w:sz="6" w:space="0" w:color="auto"/>
              <w:left w:val="nil"/>
              <w:bottom w:val="nil"/>
              <w:right w:val="nil"/>
            </w:tcBorders>
          </w:tcPr>
          <w:p w14:paraId="23BA6F36" w14:textId="77777777" w:rsidR="005A6C37" w:rsidRDefault="005A6C37">
            <w:pPr>
              <w:rPr>
                <w:sz w:val="18"/>
              </w:rPr>
            </w:pPr>
            <w:r>
              <w:rPr>
                <w:sz w:val="18"/>
              </w:rPr>
              <w:t>15.  Identity:</w:t>
            </w:r>
          </w:p>
        </w:tc>
        <w:tc>
          <w:tcPr>
            <w:tcW w:w="880" w:type="dxa"/>
            <w:tcBorders>
              <w:top w:val="single" w:sz="6" w:space="0" w:color="auto"/>
              <w:left w:val="single" w:sz="6" w:space="0" w:color="auto"/>
              <w:bottom w:val="nil"/>
              <w:right w:val="nil"/>
            </w:tcBorders>
          </w:tcPr>
          <w:p w14:paraId="42493ADE" w14:textId="77777777" w:rsidR="005A6C37" w:rsidRDefault="005A6C37">
            <w:pPr>
              <w:jc w:val="center"/>
            </w:pPr>
          </w:p>
        </w:tc>
        <w:tc>
          <w:tcPr>
            <w:tcW w:w="916" w:type="dxa"/>
            <w:tcBorders>
              <w:top w:val="single" w:sz="6" w:space="0" w:color="auto"/>
              <w:left w:val="single" w:sz="6" w:space="0" w:color="auto"/>
              <w:bottom w:val="nil"/>
              <w:right w:val="nil"/>
            </w:tcBorders>
          </w:tcPr>
          <w:p w14:paraId="0E641EB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31FBBBBC" w14:textId="77777777" w:rsidR="005A6C37" w:rsidRDefault="005A6C37">
            <w:pPr>
              <w:jc w:val="center"/>
            </w:pPr>
          </w:p>
        </w:tc>
      </w:tr>
      <w:tr w:rsidR="000A6F59" w14:paraId="66281458" w14:textId="77777777" w:rsidTr="00E47069">
        <w:trPr>
          <w:cantSplit/>
          <w:trHeight w:val="231"/>
        </w:trPr>
        <w:tc>
          <w:tcPr>
            <w:tcW w:w="2434" w:type="dxa"/>
            <w:tcBorders>
              <w:top w:val="nil"/>
              <w:left w:val="double" w:sz="6" w:space="0" w:color="auto"/>
              <w:bottom w:val="nil"/>
              <w:right w:val="nil"/>
            </w:tcBorders>
          </w:tcPr>
          <w:p w14:paraId="296495F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2DACD4D" w14:textId="77777777" w:rsidR="005A6C37" w:rsidRDefault="005A6C37">
            <w:pPr>
              <w:jc w:val="center"/>
              <w:rPr>
                <w:lang w:val="fr-FR"/>
              </w:rPr>
            </w:pPr>
          </w:p>
        </w:tc>
        <w:tc>
          <w:tcPr>
            <w:tcW w:w="810" w:type="dxa"/>
            <w:tcBorders>
              <w:top w:val="nil"/>
              <w:left w:val="single" w:sz="6" w:space="0" w:color="auto"/>
              <w:bottom w:val="nil"/>
              <w:right w:val="nil"/>
            </w:tcBorders>
          </w:tcPr>
          <w:p w14:paraId="6F02B3E6" w14:textId="77777777" w:rsidR="005A6C37" w:rsidRDefault="005A6C37">
            <w:pPr>
              <w:jc w:val="center"/>
              <w:rPr>
                <w:lang w:val="fr-FR"/>
              </w:rPr>
            </w:pPr>
          </w:p>
        </w:tc>
        <w:tc>
          <w:tcPr>
            <w:tcW w:w="810" w:type="dxa"/>
            <w:tcBorders>
              <w:top w:val="nil"/>
              <w:left w:val="single" w:sz="6" w:space="0" w:color="auto"/>
              <w:bottom w:val="nil"/>
              <w:right w:val="nil"/>
            </w:tcBorders>
          </w:tcPr>
          <w:p w14:paraId="55BC6FD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91BA3E3" w14:textId="77777777" w:rsidR="005A6C37" w:rsidRDefault="005A6C37">
            <w:pPr>
              <w:jc w:val="center"/>
              <w:rPr>
                <w:lang w:val="fr-FR"/>
              </w:rPr>
            </w:pPr>
          </w:p>
        </w:tc>
        <w:tc>
          <w:tcPr>
            <w:tcW w:w="2433" w:type="dxa"/>
            <w:tcBorders>
              <w:top w:val="nil"/>
              <w:left w:val="nil"/>
              <w:bottom w:val="nil"/>
              <w:right w:val="nil"/>
            </w:tcBorders>
          </w:tcPr>
          <w:p w14:paraId="746AFCF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776ED0A" w14:textId="77777777" w:rsidR="005A6C37" w:rsidRDefault="005A6C37">
            <w:pPr>
              <w:jc w:val="center"/>
              <w:rPr>
                <w:lang w:val="fr-FR"/>
              </w:rPr>
            </w:pPr>
          </w:p>
        </w:tc>
        <w:tc>
          <w:tcPr>
            <w:tcW w:w="916" w:type="dxa"/>
            <w:tcBorders>
              <w:top w:val="nil"/>
              <w:left w:val="single" w:sz="6" w:space="0" w:color="auto"/>
              <w:bottom w:val="nil"/>
              <w:right w:val="nil"/>
            </w:tcBorders>
          </w:tcPr>
          <w:p w14:paraId="38706EB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4C54A418" w14:textId="77777777" w:rsidR="005A6C37" w:rsidRDefault="005A6C37">
            <w:pPr>
              <w:jc w:val="center"/>
              <w:rPr>
                <w:lang w:val="fr-FR"/>
              </w:rPr>
            </w:pPr>
          </w:p>
        </w:tc>
      </w:tr>
      <w:tr w:rsidR="000A6F59" w14:paraId="0C17B19F" w14:textId="77777777" w:rsidTr="00E47069">
        <w:trPr>
          <w:cantSplit/>
          <w:trHeight w:val="250"/>
        </w:trPr>
        <w:tc>
          <w:tcPr>
            <w:tcW w:w="2434" w:type="dxa"/>
            <w:tcBorders>
              <w:top w:val="nil"/>
              <w:left w:val="double" w:sz="6" w:space="0" w:color="auto"/>
              <w:bottom w:val="single" w:sz="6" w:space="0" w:color="auto"/>
              <w:right w:val="nil"/>
            </w:tcBorders>
          </w:tcPr>
          <w:p w14:paraId="2AA155D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0A666209"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4CBB9B5"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69FFE5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2ED222E" w14:textId="77777777" w:rsidR="005A6C37" w:rsidRDefault="005A6C37">
            <w:pPr>
              <w:jc w:val="center"/>
              <w:rPr>
                <w:lang w:val="fr-FR"/>
              </w:rPr>
            </w:pPr>
          </w:p>
        </w:tc>
        <w:tc>
          <w:tcPr>
            <w:tcW w:w="2433" w:type="dxa"/>
            <w:tcBorders>
              <w:top w:val="nil"/>
              <w:left w:val="nil"/>
              <w:bottom w:val="single" w:sz="6" w:space="0" w:color="auto"/>
              <w:right w:val="nil"/>
            </w:tcBorders>
          </w:tcPr>
          <w:p w14:paraId="7E44F8A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70321F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0E3BB729"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Default="005A6C37">
            <w:pPr>
              <w:jc w:val="center"/>
              <w:rPr>
                <w:lang w:val="fr-FR"/>
              </w:rPr>
            </w:pPr>
          </w:p>
        </w:tc>
      </w:tr>
      <w:tr w:rsidR="000A6F59" w14:paraId="4E87DA8B" w14:textId="77777777" w:rsidTr="00E47069">
        <w:trPr>
          <w:cantSplit/>
          <w:trHeight w:val="250"/>
        </w:trPr>
        <w:tc>
          <w:tcPr>
            <w:tcW w:w="2434" w:type="dxa"/>
            <w:tcBorders>
              <w:top w:val="single" w:sz="6" w:space="0" w:color="auto"/>
              <w:left w:val="double" w:sz="6" w:space="0" w:color="auto"/>
              <w:bottom w:val="nil"/>
              <w:right w:val="nil"/>
            </w:tcBorders>
          </w:tcPr>
          <w:p w14:paraId="0405E566" w14:textId="77777777" w:rsidR="005A6C37" w:rsidRDefault="005A6C37">
            <w:pPr>
              <w:rPr>
                <w:sz w:val="18"/>
                <w:lang w:val="fr-FR"/>
              </w:rPr>
            </w:pPr>
            <w:r>
              <w:rPr>
                <w:sz w:val="18"/>
                <w:lang w:val="fr-FR"/>
              </w:rPr>
              <w:t xml:space="preserve"> 6.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98F2B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5A4C760"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D8186D1" w14:textId="77777777" w:rsidR="005A6C37" w:rsidRDefault="005A6C37">
            <w:pPr>
              <w:jc w:val="center"/>
              <w:rPr>
                <w:lang w:val="fr-FR"/>
              </w:rPr>
            </w:pPr>
          </w:p>
        </w:tc>
        <w:tc>
          <w:tcPr>
            <w:tcW w:w="2433" w:type="dxa"/>
            <w:tcBorders>
              <w:top w:val="single" w:sz="6" w:space="0" w:color="auto"/>
              <w:left w:val="nil"/>
              <w:bottom w:val="nil"/>
              <w:right w:val="nil"/>
            </w:tcBorders>
          </w:tcPr>
          <w:p w14:paraId="3D1DCAB4" w14:textId="77777777" w:rsidR="005A6C37" w:rsidRDefault="005A6C37">
            <w:pPr>
              <w:rPr>
                <w:sz w:val="18"/>
              </w:rPr>
            </w:pPr>
            <w:r>
              <w:rPr>
                <w:sz w:val="18"/>
              </w:rPr>
              <w:t>16.  Identity:</w:t>
            </w:r>
          </w:p>
        </w:tc>
        <w:tc>
          <w:tcPr>
            <w:tcW w:w="880" w:type="dxa"/>
            <w:tcBorders>
              <w:top w:val="single" w:sz="6" w:space="0" w:color="auto"/>
              <w:left w:val="single" w:sz="6" w:space="0" w:color="auto"/>
              <w:bottom w:val="nil"/>
              <w:right w:val="nil"/>
            </w:tcBorders>
          </w:tcPr>
          <w:p w14:paraId="3AF63FDF" w14:textId="77777777" w:rsidR="005A6C37" w:rsidRDefault="005A6C37">
            <w:pPr>
              <w:jc w:val="center"/>
            </w:pPr>
          </w:p>
        </w:tc>
        <w:tc>
          <w:tcPr>
            <w:tcW w:w="916" w:type="dxa"/>
            <w:tcBorders>
              <w:top w:val="single" w:sz="6" w:space="0" w:color="auto"/>
              <w:left w:val="single" w:sz="6" w:space="0" w:color="auto"/>
              <w:bottom w:val="nil"/>
              <w:right w:val="nil"/>
            </w:tcBorders>
          </w:tcPr>
          <w:p w14:paraId="13FD17BF"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F84A3AB" w14:textId="77777777" w:rsidR="005A6C37" w:rsidRDefault="005A6C37">
            <w:pPr>
              <w:jc w:val="center"/>
            </w:pPr>
          </w:p>
        </w:tc>
      </w:tr>
      <w:tr w:rsidR="000A6F59" w14:paraId="043CFB65" w14:textId="77777777" w:rsidTr="00E47069">
        <w:trPr>
          <w:cantSplit/>
          <w:trHeight w:val="231"/>
        </w:trPr>
        <w:tc>
          <w:tcPr>
            <w:tcW w:w="2434" w:type="dxa"/>
            <w:tcBorders>
              <w:top w:val="nil"/>
              <w:left w:val="double" w:sz="6" w:space="0" w:color="auto"/>
              <w:bottom w:val="nil"/>
              <w:right w:val="nil"/>
            </w:tcBorders>
          </w:tcPr>
          <w:p w14:paraId="4CD7F76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43B6D16" w14:textId="77777777" w:rsidR="005A6C37" w:rsidRDefault="005A6C37">
            <w:pPr>
              <w:jc w:val="center"/>
              <w:rPr>
                <w:lang w:val="fr-FR"/>
              </w:rPr>
            </w:pPr>
          </w:p>
        </w:tc>
        <w:tc>
          <w:tcPr>
            <w:tcW w:w="810" w:type="dxa"/>
            <w:tcBorders>
              <w:top w:val="nil"/>
              <w:left w:val="single" w:sz="6" w:space="0" w:color="auto"/>
              <w:bottom w:val="nil"/>
              <w:right w:val="nil"/>
            </w:tcBorders>
          </w:tcPr>
          <w:p w14:paraId="46D494B9" w14:textId="77777777" w:rsidR="005A6C37" w:rsidRDefault="005A6C37">
            <w:pPr>
              <w:jc w:val="center"/>
              <w:rPr>
                <w:lang w:val="fr-FR"/>
              </w:rPr>
            </w:pPr>
          </w:p>
        </w:tc>
        <w:tc>
          <w:tcPr>
            <w:tcW w:w="810" w:type="dxa"/>
            <w:tcBorders>
              <w:top w:val="nil"/>
              <w:left w:val="single" w:sz="6" w:space="0" w:color="auto"/>
              <w:bottom w:val="nil"/>
              <w:right w:val="nil"/>
            </w:tcBorders>
          </w:tcPr>
          <w:p w14:paraId="645A4BB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7182C8E" w14:textId="77777777" w:rsidR="005A6C37" w:rsidRDefault="005A6C37">
            <w:pPr>
              <w:jc w:val="center"/>
              <w:rPr>
                <w:lang w:val="fr-FR"/>
              </w:rPr>
            </w:pPr>
          </w:p>
        </w:tc>
        <w:tc>
          <w:tcPr>
            <w:tcW w:w="2433" w:type="dxa"/>
            <w:tcBorders>
              <w:top w:val="nil"/>
              <w:left w:val="nil"/>
              <w:bottom w:val="nil"/>
              <w:right w:val="nil"/>
            </w:tcBorders>
          </w:tcPr>
          <w:p w14:paraId="75724BC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CD3005E" w14:textId="77777777" w:rsidR="005A6C37" w:rsidRDefault="005A6C37">
            <w:pPr>
              <w:jc w:val="center"/>
              <w:rPr>
                <w:lang w:val="fr-FR"/>
              </w:rPr>
            </w:pPr>
          </w:p>
        </w:tc>
        <w:tc>
          <w:tcPr>
            <w:tcW w:w="916" w:type="dxa"/>
            <w:tcBorders>
              <w:top w:val="nil"/>
              <w:left w:val="single" w:sz="6" w:space="0" w:color="auto"/>
              <w:bottom w:val="nil"/>
              <w:right w:val="nil"/>
            </w:tcBorders>
          </w:tcPr>
          <w:p w14:paraId="05C1EA99"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B5197E4" w14:textId="77777777" w:rsidR="005A6C37" w:rsidRDefault="005A6C37">
            <w:pPr>
              <w:jc w:val="center"/>
              <w:rPr>
                <w:lang w:val="fr-FR"/>
              </w:rPr>
            </w:pPr>
          </w:p>
        </w:tc>
      </w:tr>
      <w:tr w:rsidR="000A6F59" w14:paraId="3F25A117" w14:textId="77777777" w:rsidTr="00E47069">
        <w:trPr>
          <w:cantSplit/>
          <w:trHeight w:val="250"/>
        </w:trPr>
        <w:tc>
          <w:tcPr>
            <w:tcW w:w="2434" w:type="dxa"/>
            <w:tcBorders>
              <w:top w:val="nil"/>
              <w:left w:val="double" w:sz="6" w:space="0" w:color="auto"/>
              <w:bottom w:val="single" w:sz="6" w:space="0" w:color="auto"/>
              <w:right w:val="nil"/>
            </w:tcBorders>
          </w:tcPr>
          <w:p w14:paraId="3285050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41E548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0A9E86DC"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A84D0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9A02511" w14:textId="77777777" w:rsidR="005A6C37" w:rsidRDefault="005A6C37">
            <w:pPr>
              <w:jc w:val="center"/>
              <w:rPr>
                <w:lang w:val="fr-FR"/>
              </w:rPr>
            </w:pPr>
          </w:p>
        </w:tc>
        <w:tc>
          <w:tcPr>
            <w:tcW w:w="2433" w:type="dxa"/>
            <w:tcBorders>
              <w:top w:val="nil"/>
              <w:left w:val="nil"/>
              <w:bottom w:val="single" w:sz="6" w:space="0" w:color="auto"/>
              <w:right w:val="nil"/>
            </w:tcBorders>
          </w:tcPr>
          <w:p w14:paraId="2FBACC1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2C33D902"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C18EEFA"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Default="005A6C37">
            <w:pPr>
              <w:jc w:val="center"/>
              <w:rPr>
                <w:lang w:val="fr-FR"/>
              </w:rPr>
            </w:pPr>
          </w:p>
        </w:tc>
      </w:tr>
      <w:tr w:rsidR="000A6F59" w14:paraId="42AC3FA9" w14:textId="77777777" w:rsidTr="00E47069">
        <w:trPr>
          <w:cantSplit/>
          <w:trHeight w:val="250"/>
        </w:trPr>
        <w:tc>
          <w:tcPr>
            <w:tcW w:w="2434" w:type="dxa"/>
            <w:tcBorders>
              <w:top w:val="single" w:sz="6" w:space="0" w:color="auto"/>
              <w:left w:val="double" w:sz="6" w:space="0" w:color="auto"/>
              <w:bottom w:val="nil"/>
              <w:right w:val="nil"/>
            </w:tcBorders>
          </w:tcPr>
          <w:p w14:paraId="21A1CB5F" w14:textId="77777777" w:rsidR="005A6C37" w:rsidRDefault="005A6C37">
            <w:pPr>
              <w:rPr>
                <w:sz w:val="18"/>
                <w:lang w:val="fr-FR"/>
              </w:rPr>
            </w:pPr>
            <w:r>
              <w:rPr>
                <w:sz w:val="18"/>
                <w:lang w:val="fr-FR"/>
              </w:rPr>
              <w:t xml:space="preserve"> 7.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AD6DF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F604F74"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51438" w14:textId="77777777" w:rsidR="005A6C37" w:rsidRDefault="005A6C37">
            <w:pPr>
              <w:jc w:val="center"/>
              <w:rPr>
                <w:lang w:val="fr-FR"/>
              </w:rPr>
            </w:pPr>
          </w:p>
        </w:tc>
        <w:tc>
          <w:tcPr>
            <w:tcW w:w="2433" w:type="dxa"/>
            <w:tcBorders>
              <w:top w:val="single" w:sz="6" w:space="0" w:color="auto"/>
              <w:left w:val="nil"/>
              <w:bottom w:val="nil"/>
              <w:right w:val="nil"/>
            </w:tcBorders>
          </w:tcPr>
          <w:p w14:paraId="75758494" w14:textId="77777777" w:rsidR="005A6C37" w:rsidRDefault="005A6C37">
            <w:pPr>
              <w:rPr>
                <w:sz w:val="18"/>
              </w:rPr>
            </w:pPr>
            <w:r>
              <w:rPr>
                <w:sz w:val="18"/>
              </w:rPr>
              <w:t>17.  Identity:</w:t>
            </w:r>
          </w:p>
        </w:tc>
        <w:tc>
          <w:tcPr>
            <w:tcW w:w="880" w:type="dxa"/>
            <w:tcBorders>
              <w:top w:val="single" w:sz="6" w:space="0" w:color="auto"/>
              <w:left w:val="single" w:sz="6" w:space="0" w:color="auto"/>
              <w:bottom w:val="nil"/>
              <w:right w:val="nil"/>
            </w:tcBorders>
          </w:tcPr>
          <w:p w14:paraId="386C129C" w14:textId="77777777" w:rsidR="005A6C37" w:rsidRDefault="005A6C37">
            <w:pPr>
              <w:jc w:val="center"/>
            </w:pPr>
          </w:p>
        </w:tc>
        <w:tc>
          <w:tcPr>
            <w:tcW w:w="916" w:type="dxa"/>
            <w:tcBorders>
              <w:top w:val="single" w:sz="6" w:space="0" w:color="auto"/>
              <w:left w:val="single" w:sz="6" w:space="0" w:color="auto"/>
              <w:bottom w:val="nil"/>
              <w:right w:val="nil"/>
            </w:tcBorders>
          </w:tcPr>
          <w:p w14:paraId="2512B36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97A44BF" w14:textId="77777777" w:rsidR="005A6C37" w:rsidRDefault="005A6C37">
            <w:pPr>
              <w:jc w:val="center"/>
            </w:pPr>
          </w:p>
        </w:tc>
      </w:tr>
      <w:tr w:rsidR="000A6F59" w14:paraId="1FFA4D02" w14:textId="77777777" w:rsidTr="00E47069">
        <w:trPr>
          <w:cantSplit/>
          <w:trHeight w:val="231"/>
        </w:trPr>
        <w:tc>
          <w:tcPr>
            <w:tcW w:w="2434" w:type="dxa"/>
            <w:tcBorders>
              <w:top w:val="nil"/>
              <w:left w:val="double" w:sz="6" w:space="0" w:color="auto"/>
              <w:bottom w:val="nil"/>
              <w:right w:val="nil"/>
            </w:tcBorders>
          </w:tcPr>
          <w:p w14:paraId="6512FBE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2457A285" w14:textId="77777777" w:rsidR="005A6C37" w:rsidRDefault="005A6C37">
            <w:pPr>
              <w:jc w:val="center"/>
              <w:rPr>
                <w:lang w:val="fr-FR"/>
              </w:rPr>
            </w:pPr>
          </w:p>
        </w:tc>
        <w:tc>
          <w:tcPr>
            <w:tcW w:w="810" w:type="dxa"/>
            <w:tcBorders>
              <w:top w:val="nil"/>
              <w:left w:val="single" w:sz="6" w:space="0" w:color="auto"/>
              <w:bottom w:val="nil"/>
              <w:right w:val="nil"/>
            </w:tcBorders>
          </w:tcPr>
          <w:p w14:paraId="51027F9D" w14:textId="77777777" w:rsidR="005A6C37" w:rsidRDefault="005A6C37">
            <w:pPr>
              <w:jc w:val="center"/>
              <w:rPr>
                <w:lang w:val="fr-FR"/>
              </w:rPr>
            </w:pPr>
          </w:p>
        </w:tc>
        <w:tc>
          <w:tcPr>
            <w:tcW w:w="810" w:type="dxa"/>
            <w:tcBorders>
              <w:top w:val="nil"/>
              <w:left w:val="single" w:sz="6" w:space="0" w:color="auto"/>
              <w:bottom w:val="nil"/>
              <w:right w:val="nil"/>
            </w:tcBorders>
          </w:tcPr>
          <w:p w14:paraId="67E685D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1A8B6B0" w14:textId="77777777" w:rsidR="005A6C37" w:rsidRDefault="005A6C37">
            <w:pPr>
              <w:jc w:val="center"/>
              <w:rPr>
                <w:lang w:val="fr-FR"/>
              </w:rPr>
            </w:pPr>
          </w:p>
        </w:tc>
        <w:tc>
          <w:tcPr>
            <w:tcW w:w="2433" w:type="dxa"/>
            <w:tcBorders>
              <w:top w:val="nil"/>
              <w:left w:val="nil"/>
              <w:bottom w:val="nil"/>
              <w:right w:val="nil"/>
            </w:tcBorders>
          </w:tcPr>
          <w:p w14:paraId="107538E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C14F43E" w14:textId="77777777" w:rsidR="005A6C37" w:rsidRDefault="005A6C37">
            <w:pPr>
              <w:jc w:val="center"/>
              <w:rPr>
                <w:lang w:val="fr-FR"/>
              </w:rPr>
            </w:pPr>
          </w:p>
        </w:tc>
        <w:tc>
          <w:tcPr>
            <w:tcW w:w="916" w:type="dxa"/>
            <w:tcBorders>
              <w:top w:val="nil"/>
              <w:left w:val="single" w:sz="6" w:space="0" w:color="auto"/>
              <w:bottom w:val="nil"/>
              <w:right w:val="nil"/>
            </w:tcBorders>
          </w:tcPr>
          <w:p w14:paraId="4AEAF82B"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33F5706" w14:textId="77777777" w:rsidR="005A6C37" w:rsidRDefault="005A6C37">
            <w:pPr>
              <w:jc w:val="center"/>
              <w:rPr>
                <w:lang w:val="fr-FR"/>
              </w:rPr>
            </w:pPr>
          </w:p>
        </w:tc>
      </w:tr>
      <w:tr w:rsidR="000A6F59" w14:paraId="20CF321C" w14:textId="77777777" w:rsidTr="00E47069">
        <w:trPr>
          <w:cantSplit/>
          <w:trHeight w:val="250"/>
        </w:trPr>
        <w:tc>
          <w:tcPr>
            <w:tcW w:w="2434" w:type="dxa"/>
            <w:tcBorders>
              <w:top w:val="nil"/>
              <w:left w:val="double" w:sz="6" w:space="0" w:color="auto"/>
              <w:bottom w:val="single" w:sz="6" w:space="0" w:color="auto"/>
              <w:right w:val="nil"/>
            </w:tcBorders>
          </w:tcPr>
          <w:p w14:paraId="606918AC"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AE45B3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8D54C7"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9FA4EC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2AD0522" w14:textId="77777777" w:rsidR="005A6C37" w:rsidRDefault="005A6C37">
            <w:pPr>
              <w:jc w:val="center"/>
              <w:rPr>
                <w:lang w:val="fr-FR"/>
              </w:rPr>
            </w:pPr>
          </w:p>
        </w:tc>
        <w:tc>
          <w:tcPr>
            <w:tcW w:w="2433" w:type="dxa"/>
            <w:tcBorders>
              <w:top w:val="nil"/>
              <w:left w:val="nil"/>
              <w:bottom w:val="single" w:sz="6" w:space="0" w:color="auto"/>
              <w:right w:val="nil"/>
            </w:tcBorders>
          </w:tcPr>
          <w:p w14:paraId="12AA9EEE"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69FBF11"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2971C844"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Default="005A6C37">
            <w:pPr>
              <w:jc w:val="center"/>
              <w:rPr>
                <w:lang w:val="fr-FR"/>
              </w:rPr>
            </w:pPr>
          </w:p>
        </w:tc>
      </w:tr>
      <w:tr w:rsidR="000A6F59" w14:paraId="3A314134" w14:textId="77777777" w:rsidTr="00E47069">
        <w:trPr>
          <w:cantSplit/>
          <w:trHeight w:val="250"/>
        </w:trPr>
        <w:tc>
          <w:tcPr>
            <w:tcW w:w="2434" w:type="dxa"/>
            <w:tcBorders>
              <w:top w:val="single" w:sz="6" w:space="0" w:color="auto"/>
              <w:left w:val="double" w:sz="6" w:space="0" w:color="auto"/>
              <w:bottom w:val="nil"/>
              <w:right w:val="nil"/>
            </w:tcBorders>
          </w:tcPr>
          <w:p w14:paraId="47C226A7" w14:textId="77777777" w:rsidR="005A6C37" w:rsidRDefault="005A6C37">
            <w:pPr>
              <w:rPr>
                <w:sz w:val="18"/>
                <w:lang w:val="fr-FR"/>
              </w:rPr>
            </w:pPr>
            <w:r>
              <w:rPr>
                <w:sz w:val="18"/>
                <w:lang w:val="fr-FR"/>
              </w:rPr>
              <w:t xml:space="preserve"> 8.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C0B60A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876817"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4B12582" w14:textId="77777777" w:rsidR="005A6C37" w:rsidRDefault="005A6C37">
            <w:pPr>
              <w:jc w:val="center"/>
              <w:rPr>
                <w:lang w:val="fr-FR"/>
              </w:rPr>
            </w:pPr>
          </w:p>
        </w:tc>
        <w:tc>
          <w:tcPr>
            <w:tcW w:w="2433" w:type="dxa"/>
            <w:tcBorders>
              <w:top w:val="single" w:sz="6" w:space="0" w:color="auto"/>
              <w:left w:val="nil"/>
              <w:bottom w:val="nil"/>
              <w:right w:val="nil"/>
            </w:tcBorders>
          </w:tcPr>
          <w:p w14:paraId="6AF8961C" w14:textId="77777777" w:rsidR="005A6C37" w:rsidRDefault="005A6C37">
            <w:pPr>
              <w:rPr>
                <w:sz w:val="18"/>
              </w:rPr>
            </w:pPr>
            <w:r>
              <w:rPr>
                <w:sz w:val="18"/>
              </w:rPr>
              <w:t>18.  Identity:</w:t>
            </w:r>
          </w:p>
        </w:tc>
        <w:tc>
          <w:tcPr>
            <w:tcW w:w="880" w:type="dxa"/>
            <w:tcBorders>
              <w:top w:val="single" w:sz="6" w:space="0" w:color="auto"/>
              <w:left w:val="single" w:sz="6" w:space="0" w:color="auto"/>
              <w:bottom w:val="nil"/>
              <w:right w:val="nil"/>
            </w:tcBorders>
          </w:tcPr>
          <w:p w14:paraId="5DA39E9D" w14:textId="77777777" w:rsidR="005A6C37" w:rsidRDefault="005A6C37">
            <w:pPr>
              <w:jc w:val="center"/>
            </w:pPr>
          </w:p>
        </w:tc>
        <w:tc>
          <w:tcPr>
            <w:tcW w:w="916" w:type="dxa"/>
            <w:tcBorders>
              <w:top w:val="single" w:sz="6" w:space="0" w:color="auto"/>
              <w:left w:val="single" w:sz="6" w:space="0" w:color="auto"/>
              <w:bottom w:val="nil"/>
              <w:right w:val="nil"/>
            </w:tcBorders>
          </w:tcPr>
          <w:p w14:paraId="6908E35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15069FE8" w14:textId="77777777" w:rsidR="005A6C37" w:rsidRDefault="005A6C37">
            <w:pPr>
              <w:jc w:val="center"/>
            </w:pPr>
          </w:p>
        </w:tc>
      </w:tr>
      <w:tr w:rsidR="000A6F59" w14:paraId="320D50CF" w14:textId="77777777" w:rsidTr="00E47069">
        <w:trPr>
          <w:cantSplit/>
          <w:trHeight w:val="231"/>
        </w:trPr>
        <w:tc>
          <w:tcPr>
            <w:tcW w:w="2434" w:type="dxa"/>
            <w:tcBorders>
              <w:top w:val="nil"/>
              <w:left w:val="double" w:sz="6" w:space="0" w:color="auto"/>
              <w:bottom w:val="nil"/>
              <w:right w:val="nil"/>
            </w:tcBorders>
          </w:tcPr>
          <w:p w14:paraId="0E9F2B08"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B427BCB" w14:textId="77777777" w:rsidR="005A6C37" w:rsidRDefault="005A6C37">
            <w:pPr>
              <w:jc w:val="center"/>
              <w:rPr>
                <w:lang w:val="fr-FR"/>
              </w:rPr>
            </w:pPr>
          </w:p>
        </w:tc>
        <w:tc>
          <w:tcPr>
            <w:tcW w:w="810" w:type="dxa"/>
            <w:tcBorders>
              <w:top w:val="nil"/>
              <w:left w:val="single" w:sz="6" w:space="0" w:color="auto"/>
              <w:bottom w:val="nil"/>
              <w:right w:val="nil"/>
            </w:tcBorders>
          </w:tcPr>
          <w:p w14:paraId="1093E2D5" w14:textId="77777777" w:rsidR="005A6C37" w:rsidRDefault="005A6C37">
            <w:pPr>
              <w:jc w:val="center"/>
              <w:rPr>
                <w:lang w:val="fr-FR"/>
              </w:rPr>
            </w:pPr>
          </w:p>
        </w:tc>
        <w:tc>
          <w:tcPr>
            <w:tcW w:w="810" w:type="dxa"/>
            <w:tcBorders>
              <w:top w:val="nil"/>
              <w:left w:val="single" w:sz="6" w:space="0" w:color="auto"/>
              <w:bottom w:val="nil"/>
              <w:right w:val="nil"/>
            </w:tcBorders>
          </w:tcPr>
          <w:p w14:paraId="1471AED1"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84C4C8F" w14:textId="77777777" w:rsidR="005A6C37" w:rsidRDefault="005A6C37">
            <w:pPr>
              <w:jc w:val="center"/>
              <w:rPr>
                <w:lang w:val="fr-FR"/>
              </w:rPr>
            </w:pPr>
          </w:p>
        </w:tc>
        <w:tc>
          <w:tcPr>
            <w:tcW w:w="2433" w:type="dxa"/>
            <w:tcBorders>
              <w:top w:val="nil"/>
              <w:left w:val="nil"/>
              <w:bottom w:val="nil"/>
              <w:right w:val="nil"/>
            </w:tcBorders>
          </w:tcPr>
          <w:p w14:paraId="5221F27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B5FF4B4" w14:textId="77777777" w:rsidR="005A6C37" w:rsidRDefault="005A6C37">
            <w:pPr>
              <w:jc w:val="center"/>
              <w:rPr>
                <w:lang w:val="fr-FR"/>
              </w:rPr>
            </w:pPr>
          </w:p>
        </w:tc>
        <w:tc>
          <w:tcPr>
            <w:tcW w:w="916" w:type="dxa"/>
            <w:tcBorders>
              <w:top w:val="nil"/>
              <w:left w:val="single" w:sz="6" w:space="0" w:color="auto"/>
              <w:bottom w:val="nil"/>
              <w:right w:val="nil"/>
            </w:tcBorders>
          </w:tcPr>
          <w:p w14:paraId="2B3B9B0C"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B7E65D" w14:textId="77777777" w:rsidR="005A6C37" w:rsidRDefault="005A6C37">
            <w:pPr>
              <w:jc w:val="center"/>
              <w:rPr>
                <w:lang w:val="fr-FR"/>
              </w:rPr>
            </w:pPr>
          </w:p>
        </w:tc>
      </w:tr>
      <w:tr w:rsidR="000A6F59" w14:paraId="0CA11850" w14:textId="77777777" w:rsidTr="00E47069">
        <w:trPr>
          <w:cantSplit/>
          <w:trHeight w:val="250"/>
        </w:trPr>
        <w:tc>
          <w:tcPr>
            <w:tcW w:w="2434" w:type="dxa"/>
            <w:tcBorders>
              <w:top w:val="nil"/>
              <w:left w:val="double" w:sz="6" w:space="0" w:color="auto"/>
              <w:bottom w:val="single" w:sz="6" w:space="0" w:color="auto"/>
              <w:right w:val="nil"/>
            </w:tcBorders>
          </w:tcPr>
          <w:p w14:paraId="43E1D29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4957D573"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9A46F46"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44DA9BF"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275CBA4" w14:textId="77777777" w:rsidR="005A6C37" w:rsidRDefault="005A6C37">
            <w:pPr>
              <w:jc w:val="center"/>
              <w:rPr>
                <w:lang w:val="fr-FR"/>
              </w:rPr>
            </w:pPr>
          </w:p>
        </w:tc>
        <w:tc>
          <w:tcPr>
            <w:tcW w:w="2433" w:type="dxa"/>
            <w:tcBorders>
              <w:top w:val="nil"/>
              <w:left w:val="nil"/>
              <w:bottom w:val="single" w:sz="6" w:space="0" w:color="auto"/>
              <w:right w:val="nil"/>
            </w:tcBorders>
          </w:tcPr>
          <w:p w14:paraId="2C1248D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548045A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7FDF030"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Default="005A6C37">
            <w:pPr>
              <w:jc w:val="center"/>
              <w:rPr>
                <w:lang w:val="fr-FR"/>
              </w:rPr>
            </w:pPr>
          </w:p>
        </w:tc>
      </w:tr>
      <w:tr w:rsidR="000A6F59" w14:paraId="6A0422B8" w14:textId="77777777" w:rsidTr="00E47069">
        <w:trPr>
          <w:cantSplit/>
          <w:trHeight w:val="250"/>
        </w:trPr>
        <w:tc>
          <w:tcPr>
            <w:tcW w:w="2434" w:type="dxa"/>
            <w:tcBorders>
              <w:top w:val="single" w:sz="6" w:space="0" w:color="auto"/>
              <w:left w:val="double" w:sz="6" w:space="0" w:color="auto"/>
              <w:bottom w:val="nil"/>
              <w:right w:val="nil"/>
            </w:tcBorders>
          </w:tcPr>
          <w:p w14:paraId="1B2E6458" w14:textId="77777777" w:rsidR="005A6C37" w:rsidRDefault="005A6C37">
            <w:pPr>
              <w:rPr>
                <w:sz w:val="18"/>
                <w:lang w:val="fr-FR"/>
              </w:rPr>
            </w:pPr>
            <w:r>
              <w:rPr>
                <w:sz w:val="18"/>
                <w:lang w:val="fr-FR"/>
              </w:rPr>
              <w:t xml:space="preserve"> 9.  </w:t>
            </w:r>
            <w:proofErr w:type="gramStart"/>
            <w:r>
              <w:rPr>
                <w:sz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201595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8CD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05810B3" w14:textId="77777777" w:rsidR="005A6C37" w:rsidRDefault="005A6C37">
            <w:pPr>
              <w:jc w:val="center"/>
              <w:rPr>
                <w:lang w:val="fr-FR"/>
              </w:rPr>
            </w:pPr>
          </w:p>
        </w:tc>
        <w:tc>
          <w:tcPr>
            <w:tcW w:w="2433" w:type="dxa"/>
            <w:tcBorders>
              <w:top w:val="single" w:sz="6" w:space="0" w:color="auto"/>
              <w:left w:val="nil"/>
              <w:bottom w:val="nil"/>
              <w:right w:val="nil"/>
            </w:tcBorders>
          </w:tcPr>
          <w:p w14:paraId="5D8588FE" w14:textId="77777777" w:rsidR="005A6C37" w:rsidRDefault="005A6C37">
            <w:pPr>
              <w:rPr>
                <w:sz w:val="18"/>
              </w:rPr>
            </w:pPr>
            <w:r>
              <w:rPr>
                <w:sz w:val="18"/>
              </w:rPr>
              <w:t>19.  Identity:</w:t>
            </w:r>
          </w:p>
        </w:tc>
        <w:tc>
          <w:tcPr>
            <w:tcW w:w="880" w:type="dxa"/>
            <w:tcBorders>
              <w:top w:val="single" w:sz="6" w:space="0" w:color="auto"/>
              <w:left w:val="single" w:sz="6" w:space="0" w:color="auto"/>
              <w:bottom w:val="nil"/>
              <w:right w:val="nil"/>
            </w:tcBorders>
          </w:tcPr>
          <w:p w14:paraId="66E5715B" w14:textId="77777777" w:rsidR="005A6C37" w:rsidRDefault="005A6C37">
            <w:pPr>
              <w:jc w:val="center"/>
            </w:pPr>
          </w:p>
        </w:tc>
        <w:tc>
          <w:tcPr>
            <w:tcW w:w="916" w:type="dxa"/>
            <w:tcBorders>
              <w:top w:val="single" w:sz="6" w:space="0" w:color="auto"/>
              <w:left w:val="single" w:sz="6" w:space="0" w:color="auto"/>
              <w:bottom w:val="nil"/>
              <w:right w:val="nil"/>
            </w:tcBorders>
          </w:tcPr>
          <w:p w14:paraId="0B3A9E4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2D6EB0C" w14:textId="77777777" w:rsidR="005A6C37" w:rsidRDefault="005A6C37">
            <w:pPr>
              <w:jc w:val="center"/>
            </w:pPr>
          </w:p>
        </w:tc>
      </w:tr>
      <w:tr w:rsidR="000A6F59" w14:paraId="0987D22E" w14:textId="77777777" w:rsidTr="00E47069">
        <w:trPr>
          <w:cantSplit/>
          <w:trHeight w:val="231"/>
        </w:trPr>
        <w:tc>
          <w:tcPr>
            <w:tcW w:w="2434" w:type="dxa"/>
            <w:tcBorders>
              <w:top w:val="nil"/>
              <w:left w:val="double" w:sz="6" w:space="0" w:color="auto"/>
              <w:bottom w:val="nil"/>
              <w:right w:val="nil"/>
            </w:tcBorders>
          </w:tcPr>
          <w:p w14:paraId="3BB4D43F"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Default="005A6C37">
            <w:pPr>
              <w:jc w:val="center"/>
              <w:rPr>
                <w:lang w:val="fr-FR"/>
              </w:rPr>
            </w:pPr>
          </w:p>
        </w:tc>
        <w:tc>
          <w:tcPr>
            <w:tcW w:w="810" w:type="dxa"/>
            <w:tcBorders>
              <w:top w:val="nil"/>
              <w:left w:val="nil"/>
              <w:bottom w:val="nil"/>
              <w:right w:val="nil"/>
            </w:tcBorders>
          </w:tcPr>
          <w:p w14:paraId="4CCD9D7C" w14:textId="77777777" w:rsidR="005A6C37" w:rsidRDefault="005A6C37">
            <w:pPr>
              <w:jc w:val="center"/>
              <w:rPr>
                <w:lang w:val="fr-FR"/>
              </w:rPr>
            </w:pPr>
          </w:p>
        </w:tc>
        <w:tc>
          <w:tcPr>
            <w:tcW w:w="810" w:type="dxa"/>
            <w:tcBorders>
              <w:top w:val="nil"/>
              <w:left w:val="single" w:sz="6" w:space="0" w:color="auto"/>
              <w:bottom w:val="nil"/>
              <w:right w:val="nil"/>
            </w:tcBorders>
          </w:tcPr>
          <w:p w14:paraId="071F89B9"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FF3325B" w14:textId="77777777" w:rsidR="005A6C37" w:rsidRDefault="005A6C37">
            <w:pPr>
              <w:jc w:val="center"/>
              <w:rPr>
                <w:lang w:val="fr-FR"/>
              </w:rPr>
            </w:pPr>
          </w:p>
        </w:tc>
        <w:tc>
          <w:tcPr>
            <w:tcW w:w="2433" w:type="dxa"/>
            <w:tcBorders>
              <w:top w:val="nil"/>
              <w:left w:val="nil"/>
              <w:bottom w:val="nil"/>
              <w:right w:val="nil"/>
            </w:tcBorders>
          </w:tcPr>
          <w:p w14:paraId="0FDFB716"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147F7B4C" w14:textId="77777777" w:rsidR="005A6C37" w:rsidRDefault="005A6C37">
            <w:pPr>
              <w:jc w:val="center"/>
              <w:rPr>
                <w:lang w:val="fr-FR"/>
              </w:rPr>
            </w:pPr>
          </w:p>
        </w:tc>
        <w:tc>
          <w:tcPr>
            <w:tcW w:w="916" w:type="dxa"/>
            <w:tcBorders>
              <w:top w:val="nil"/>
              <w:left w:val="single" w:sz="6" w:space="0" w:color="auto"/>
              <w:bottom w:val="nil"/>
              <w:right w:val="nil"/>
            </w:tcBorders>
          </w:tcPr>
          <w:p w14:paraId="79A9BDD7"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FE4D9E3" w14:textId="77777777" w:rsidR="005A6C37" w:rsidRDefault="005A6C37">
            <w:pPr>
              <w:jc w:val="center"/>
              <w:rPr>
                <w:lang w:val="fr-FR"/>
              </w:rPr>
            </w:pPr>
          </w:p>
        </w:tc>
      </w:tr>
      <w:tr w:rsidR="000A6F59" w14:paraId="074DEAD7" w14:textId="77777777" w:rsidTr="00E47069">
        <w:trPr>
          <w:cantSplit/>
          <w:trHeight w:val="250"/>
        </w:trPr>
        <w:tc>
          <w:tcPr>
            <w:tcW w:w="2434" w:type="dxa"/>
            <w:tcBorders>
              <w:top w:val="nil"/>
              <w:left w:val="double" w:sz="6" w:space="0" w:color="auto"/>
              <w:bottom w:val="single" w:sz="6" w:space="0" w:color="auto"/>
              <w:right w:val="nil"/>
            </w:tcBorders>
          </w:tcPr>
          <w:p w14:paraId="3A96D3CD"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Default="005A6C37">
            <w:pPr>
              <w:jc w:val="center"/>
              <w:rPr>
                <w:lang w:val="fr-FR"/>
              </w:rPr>
            </w:pPr>
          </w:p>
        </w:tc>
        <w:tc>
          <w:tcPr>
            <w:tcW w:w="810" w:type="dxa"/>
            <w:tcBorders>
              <w:top w:val="nil"/>
              <w:left w:val="nil"/>
              <w:bottom w:val="single" w:sz="6" w:space="0" w:color="auto"/>
              <w:right w:val="nil"/>
            </w:tcBorders>
          </w:tcPr>
          <w:p w14:paraId="384A298E"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028FF9C"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FE2C10B" w14:textId="77777777" w:rsidR="005A6C37" w:rsidRDefault="005A6C37">
            <w:pPr>
              <w:jc w:val="center"/>
              <w:rPr>
                <w:lang w:val="fr-FR"/>
              </w:rPr>
            </w:pPr>
          </w:p>
        </w:tc>
        <w:tc>
          <w:tcPr>
            <w:tcW w:w="2433" w:type="dxa"/>
            <w:tcBorders>
              <w:top w:val="nil"/>
              <w:left w:val="nil"/>
              <w:bottom w:val="single" w:sz="6" w:space="0" w:color="auto"/>
              <w:right w:val="nil"/>
            </w:tcBorders>
          </w:tcPr>
          <w:p w14:paraId="09146D69"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6FB60146"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45BDA1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Default="005A6C37">
            <w:pPr>
              <w:jc w:val="center"/>
              <w:rPr>
                <w:lang w:val="fr-FR"/>
              </w:rPr>
            </w:pPr>
          </w:p>
        </w:tc>
      </w:tr>
      <w:tr w:rsidR="000A6F59" w14:paraId="5D1ACC41" w14:textId="77777777" w:rsidTr="00E47069">
        <w:trPr>
          <w:cantSplit/>
          <w:trHeight w:val="250"/>
        </w:trPr>
        <w:tc>
          <w:tcPr>
            <w:tcW w:w="2434" w:type="dxa"/>
            <w:tcBorders>
              <w:top w:val="single" w:sz="6" w:space="0" w:color="auto"/>
              <w:left w:val="double" w:sz="6" w:space="0" w:color="auto"/>
              <w:bottom w:val="nil"/>
              <w:right w:val="nil"/>
            </w:tcBorders>
          </w:tcPr>
          <w:p w14:paraId="5336DF58" w14:textId="77777777" w:rsidR="005A6C37" w:rsidRDefault="005A6C37">
            <w:pPr>
              <w:keepNext/>
              <w:keepLines/>
              <w:rPr>
                <w:sz w:val="18"/>
                <w:lang w:val="fr-FR"/>
              </w:rPr>
            </w:pPr>
            <w:r>
              <w:rPr>
                <w:sz w:val="18"/>
                <w:lang w:val="fr-FR"/>
              </w:rPr>
              <w:t xml:space="preserve">10.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0C4480A4"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3B07C10F" w14:textId="77777777" w:rsidR="005A6C37" w:rsidRDefault="005A6C37">
            <w:pPr>
              <w:keepNext/>
              <w:keepLines/>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386401B" w14:textId="77777777" w:rsidR="005A6C37" w:rsidRDefault="005A6C37">
            <w:pPr>
              <w:keepNext/>
              <w:keepLines/>
              <w:jc w:val="center"/>
              <w:rPr>
                <w:lang w:val="fr-FR"/>
              </w:rPr>
            </w:pPr>
          </w:p>
        </w:tc>
        <w:tc>
          <w:tcPr>
            <w:tcW w:w="2433" w:type="dxa"/>
            <w:tcBorders>
              <w:top w:val="single" w:sz="6" w:space="0" w:color="auto"/>
              <w:left w:val="nil"/>
              <w:bottom w:val="nil"/>
              <w:right w:val="nil"/>
            </w:tcBorders>
          </w:tcPr>
          <w:p w14:paraId="4056159D" w14:textId="77777777" w:rsidR="005A6C37" w:rsidRDefault="005A6C37">
            <w:pPr>
              <w:keepNext/>
              <w:keepLines/>
              <w:rPr>
                <w:sz w:val="18"/>
              </w:rPr>
            </w:pPr>
            <w:r>
              <w:rPr>
                <w:sz w:val="18"/>
              </w:rPr>
              <w:t>20.  Identity:</w:t>
            </w:r>
          </w:p>
        </w:tc>
        <w:tc>
          <w:tcPr>
            <w:tcW w:w="880" w:type="dxa"/>
            <w:tcBorders>
              <w:top w:val="single" w:sz="6" w:space="0" w:color="auto"/>
              <w:left w:val="single" w:sz="6" w:space="0" w:color="auto"/>
              <w:bottom w:val="nil"/>
              <w:right w:val="nil"/>
            </w:tcBorders>
          </w:tcPr>
          <w:p w14:paraId="4187FEA7" w14:textId="77777777" w:rsidR="005A6C37" w:rsidRDefault="005A6C37">
            <w:pPr>
              <w:keepNext/>
              <w:keepLines/>
              <w:jc w:val="center"/>
            </w:pPr>
          </w:p>
        </w:tc>
        <w:tc>
          <w:tcPr>
            <w:tcW w:w="916" w:type="dxa"/>
            <w:tcBorders>
              <w:top w:val="single" w:sz="6" w:space="0" w:color="auto"/>
              <w:left w:val="single" w:sz="6" w:space="0" w:color="auto"/>
              <w:bottom w:val="nil"/>
              <w:right w:val="nil"/>
            </w:tcBorders>
          </w:tcPr>
          <w:p w14:paraId="1941259C" w14:textId="77777777" w:rsidR="005A6C37" w:rsidRDefault="005A6C37">
            <w:pPr>
              <w:keepNext/>
              <w:keepLines/>
              <w:jc w:val="center"/>
            </w:pPr>
          </w:p>
        </w:tc>
        <w:tc>
          <w:tcPr>
            <w:tcW w:w="814" w:type="dxa"/>
            <w:tcBorders>
              <w:top w:val="single" w:sz="6" w:space="0" w:color="auto"/>
              <w:left w:val="single" w:sz="6" w:space="0" w:color="auto"/>
              <w:bottom w:val="nil"/>
              <w:right w:val="double" w:sz="6" w:space="0" w:color="auto"/>
            </w:tcBorders>
          </w:tcPr>
          <w:p w14:paraId="734C9C73" w14:textId="77777777" w:rsidR="005A6C37" w:rsidRDefault="005A6C37">
            <w:pPr>
              <w:jc w:val="center"/>
            </w:pPr>
          </w:p>
        </w:tc>
      </w:tr>
      <w:tr w:rsidR="000A6F59" w14:paraId="3C9299BB" w14:textId="77777777" w:rsidTr="00E47069">
        <w:trPr>
          <w:cantSplit/>
          <w:trHeight w:val="231"/>
        </w:trPr>
        <w:tc>
          <w:tcPr>
            <w:tcW w:w="2434" w:type="dxa"/>
            <w:tcBorders>
              <w:top w:val="nil"/>
              <w:left w:val="double" w:sz="6" w:space="0" w:color="auto"/>
              <w:bottom w:val="nil"/>
              <w:right w:val="nil"/>
            </w:tcBorders>
          </w:tcPr>
          <w:p w14:paraId="681AC9C7" w14:textId="77777777" w:rsidR="005A6C37" w:rsidRDefault="005A6C37">
            <w:pPr>
              <w:keepNext/>
              <w:keepLines/>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66BBD445"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4ECB5A5E"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6A56B94A" w14:textId="77777777" w:rsidR="005A6C37" w:rsidRDefault="005A6C37">
            <w:pPr>
              <w:keepNext/>
              <w:keepLines/>
              <w:jc w:val="center"/>
              <w:rPr>
                <w:lang w:val="fr-FR"/>
              </w:rPr>
            </w:pPr>
          </w:p>
        </w:tc>
        <w:tc>
          <w:tcPr>
            <w:tcW w:w="87" w:type="dxa"/>
            <w:tcBorders>
              <w:top w:val="nil"/>
              <w:left w:val="double" w:sz="6" w:space="0" w:color="auto"/>
              <w:right w:val="double" w:sz="6" w:space="0" w:color="auto"/>
            </w:tcBorders>
            <w:shd w:val="clear" w:color="auto" w:fill="D9D9D9" w:themeFill="background1" w:themeFillShade="D9"/>
          </w:tcPr>
          <w:p w14:paraId="1C0F305D" w14:textId="77777777" w:rsidR="005A6C37" w:rsidRDefault="005A6C37">
            <w:pPr>
              <w:keepNext/>
              <w:keepLines/>
              <w:jc w:val="center"/>
              <w:rPr>
                <w:lang w:val="fr-FR"/>
              </w:rPr>
            </w:pPr>
          </w:p>
        </w:tc>
        <w:tc>
          <w:tcPr>
            <w:tcW w:w="2433" w:type="dxa"/>
            <w:tcBorders>
              <w:top w:val="nil"/>
              <w:left w:val="nil"/>
              <w:bottom w:val="nil"/>
              <w:right w:val="nil"/>
            </w:tcBorders>
          </w:tcPr>
          <w:p w14:paraId="0DBF2985" w14:textId="77777777" w:rsidR="005A6C37" w:rsidRDefault="005A6C37">
            <w:pPr>
              <w:keepLines/>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9A87C99" w14:textId="77777777" w:rsidR="005A6C37" w:rsidRDefault="005A6C37">
            <w:pPr>
              <w:keepLines/>
              <w:jc w:val="center"/>
              <w:rPr>
                <w:lang w:val="fr-FR"/>
              </w:rPr>
            </w:pPr>
          </w:p>
        </w:tc>
        <w:tc>
          <w:tcPr>
            <w:tcW w:w="916" w:type="dxa"/>
            <w:tcBorders>
              <w:top w:val="nil"/>
              <w:left w:val="single" w:sz="6" w:space="0" w:color="auto"/>
              <w:bottom w:val="nil"/>
              <w:right w:val="nil"/>
            </w:tcBorders>
          </w:tcPr>
          <w:p w14:paraId="4FC0FD01" w14:textId="77777777" w:rsidR="005A6C37" w:rsidRDefault="005A6C37">
            <w:pPr>
              <w:keepLines/>
              <w:jc w:val="center"/>
              <w:rPr>
                <w:lang w:val="fr-FR"/>
              </w:rPr>
            </w:pPr>
          </w:p>
        </w:tc>
        <w:tc>
          <w:tcPr>
            <w:tcW w:w="814" w:type="dxa"/>
            <w:tcBorders>
              <w:top w:val="nil"/>
              <w:left w:val="single" w:sz="6" w:space="0" w:color="auto"/>
              <w:bottom w:val="nil"/>
              <w:right w:val="double" w:sz="6" w:space="0" w:color="auto"/>
            </w:tcBorders>
          </w:tcPr>
          <w:p w14:paraId="39B70048" w14:textId="77777777" w:rsidR="005A6C37" w:rsidRDefault="005A6C37">
            <w:pPr>
              <w:jc w:val="center"/>
              <w:rPr>
                <w:lang w:val="fr-FR"/>
              </w:rPr>
            </w:pPr>
          </w:p>
        </w:tc>
      </w:tr>
      <w:tr w:rsidR="000A6F59" w14:paraId="5E7CD403" w14:textId="77777777" w:rsidTr="00E47069">
        <w:trPr>
          <w:cantSplit/>
          <w:trHeight w:val="289"/>
        </w:trPr>
        <w:tc>
          <w:tcPr>
            <w:tcW w:w="2434" w:type="dxa"/>
            <w:tcBorders>
              <w:top w:val="nil"/>
              <w:left w:val="double" w:sz="6" w:space="0" w:color="auto"/>
              <w:bottom w:val="double" w:sz="6" w:space="0" w:color="auto"/>
              <w:right w:val="nil"/>
            </w:tcBorders>
          </w:tcPr>
          <w:p w14:paraId="5F207106" w14:textId="77777777" w:rsidR="005A6C37" w:rsidRDefault="005A6C37">
            <w:pPr>
              <w:keepLines/>
              <w:rPr>
                <w:sz w:val="18"/>
              </w:rPr>
            </w:pPr>
            <w:r>
              <w:rPr>
                <w:sz w:val="18"/>
                <w:lang w:val="fr-FR"/>
              </w:rPr>
              <w:t xml:space="preserve">       </w:t>
            </w:r>
            <w:r>
              <w:rPr>
                <w:sz w:val="18"/>
              </w:rPr>
              <w:t>Comments:</w:t>
            </w:r>
          </w:p>
        </w:tc>
        <w:tc>
          <w:tcPr>
            <w:tcW w:w="900" w:type="dxa"/>
            <w:tcBorders>
              <w:top w:val="nil"/>
              <w:left w:val="single" w:sz="6" w:space="0" w:color="auto"/>
              <w:bottom w:val="double" w:sz="6" w:space="0" w:color="auto"/>
              <w:right w:val="nil"/>
            </w:tcBorders>
          </w:tcPr>
          <w:p w14:paraId="7A9CE811"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707FBBCD"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6F548967" w14:textId="77777777" w:rsidR="005A6C37" w:rsidRDefault="005A6C37">
            <w:pPr>
              <w:keepLines/>
              <w:jc w:val="center"/>
            </w:pPr>
          </w:p>
        </w:tc>
        <w:tc>
          <w:tcPr>
            <w:tcW w:w="87" w:type="dxa"/>
            <w:tcBorders>
              <w:top w:val="nil"/>
              <w:left w:val="double" w:sz="6" w:space="0" w:color="auto"/>
              <w:bottom w:val="double" w:sz="6" w:space="0" w:color="auto"/>
              <w:right w:val="double" w:sz="6" w:space="0" w:color="auto"/>
            </w:tcBorders>
            <w:shd w:val="clear" w:color="auto" w:fill="D9D9D9" w:themeFill="background1" w:themeFillShade="D9"/>
          </w:tcPr>
          <w:p w14:paraId="19281DD8" w14:textId="77777777" w:rsidR="005A6C37" w:rsidRDefault="005A6C37">
            <w:pPr>
              <w:keepLines/>
              <w:jc w:val="center"/>
            </w:pPr>
          </w:p>
        </w:tc>
        <w:tc>
          <w:tcPr>
            <w:tcW w:w="2433" w:type="dxa"/>
            <w:tcBorders>
              <w:top w:val="nil"/>
              <w:left w:val="nil"/>
              <w:bottom w:val="double" w:sz="6" w:space="0" w:color="auto"/>
              <w:right w:val="nil"/>
            </w:tcBorders>
          </w:tcPr>
          <w:p w14:paraId="330DB0D3" w14:textId="77777777" w:rsidR="005A6C37" w:rsidRDefault="005A6C37">
            <w:pPr>
              <w:keepLines/>
              <w:rPr>
                <w:sz w:val="18"/>
              </w:rPr>
            </w:pPr>
            <w:r>
              <w:rPr>
                <w:sz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Default="005A6C37">
            <w:pPr>
              <w:keepLines/>
              <w:jc w:val="center"/>
            </w:pPr>
          </w:p>
        </w:tc>
        <w:tc>
          <w:tcPr>
            <w:tcW w:w="916" w:type="dxa"/>
            <w:tcBorders>
              <w:top w:val="nil"/>
              <w:left w:val="single" w:sz="6" w:space="0" w:color="auto"/>
              <w:bottom w:val="double" w:sz="6" w:space="0" w:color="auto"/>
              <w:right w:val="nil"/>
            </w:tcBorders>
          </w:tcPr>
          <w:p w14:paraId="13C6A6F5" w14:textId="77777777" w:rsidR="005A6C37" w:rsidRDefault="005A6C37">
            <w:pPr>
              <w:keepLines/>
              <w:jc w:val="center"/>
            </w:pPr>
          </w:p>
        </w:tc>
        <w:tc>
          <w:tcPr>
            <w:tcW w:w="814" w:type="dxa"/>
            <w:tcBorders>
              <w:top w:val="nil"/>
              <w:left w:val="single" w:sz="6" w:space="0" w:color="auto"/>
              <w:bottom w:val="double" w:sz="6" w:space="0" w:color="auto"/>
              <w:right w:val="double" w:sz="6" w:space="0" w:color="auto"/>
            </w:tcBorders>
          </w:tcPr>
          <w:p w14:paraId="46FFCD89" w14:textId="77777777" w:rsidR="005A6C37" w:rsidRDefault="005A6C37">
            <w:pPr>
              <w:keepLines/>
              <w:jc w:val="center"/>
            </w:pPr>
          </w:p>
        </w:tc>
      </w:tr>
    </w:tbl>
    <w:bookmarkEnd w:id="4412"/>
    <w:bookmarkEnd w:id="4413"/>
    <w:p w14:paraId="75DE6FB9" w14:textId="77777777" w:rsidR="005A6C37" w:rsidRDefault="005A6C37" w:rsidP="0016027A">
      <w:pPr>
        <w:spacing w:before="120"/>
        <w:ind w:left="-90"/>
      </w:pPr>
      <w:r>
        <w:rPr>
          <w:b/>
        </w:rPr>
        <w:t>Inspection Results:</w:t>
      </w:r>
    </w:p>
    <w:p w14:paraId="7170F6FA" w14:textId="77777777" w:rsidR="005A6C37" w:rsidRDefault="005A6C37">
      <w:pPr>
        <w:spacing w:line="360" w:lineRule="auto"/>
        <w:ind w:right="-414"/>
        <w:jc w:val="left"/>
      </w:pPr>
      <w:r>
        <w:t>_____ (Sample Count) - _____ (#Not on File) = _____ (Adjusted Sample Count [ASC])</w:t>
      </w:r>
      <w:r>
        <w:tab/>
        <w:t xml:space="preserve">   Stop-Sale Order Issued?  </w:t>
      </w:r>
      <w:r w:rsidR="004D0D1C">
        <w:t>[ ]</w:t>
      </w:r>
    </w:p>
    <w:p w14:paraId="15BFCEE2" w14:textId="77777777" w:rsidR="005A6C37" w:rsidRDefault="005A6C37">
      <w:pPr>
        <w:spacing w:line="360" w:lineRule="auto"/>
        <w:ind w:right="-414"/>
        <w:jc w:val="left"/>
      </w:pPr>
      <w:r>
        <w:t>_____ (#Errors) ÷ _____ (ASC) =_____ (Error Percentage)</w:t>
      </w:r>
    </w:p>
    <w:p w14:paraId="7A706387" w14:textId="77777777" w:rsidR="005A6C37" w:rsidRDefault="005A6C37" w:rsidP="00396558">
      <w:pPr>
        <w:ind w:right="-418"/>
        <w:jc w:val="left"/>
      </w:pPr>
      <w:r>
        <w:t>(Accuracy Percentage) = _____ %</w:t>
      </w:r>
      <w:r>
        <w:tab/>
      </w:r>
      <w:r>
        <w:tab/>
        <w:t>Overcharges/Undercharges Ratio = _____:_____</w:t>
      </w:r>
    </w:p>
    <w:tbl>
      <w:tblPr>
        <w:tblW w:w="10380" w:type="dxa"/>
        <w:jc w:val="center"/>
        <w:tblLayout w:type="fixed"/>
        <w:tblLook w:val="0000" w:firstRow="0" w:lastRow="0" w:firstColumn="0" w:lastColumn="0" w:noHBand="0" w:noVBand="0"/>
        <w:tblCaption w:val="Price Verification Report II "/>
        <w:tblDescription w:val="Price Verification Report II form"/>
      </w:tblPr>
      <w:tblGrid>
        <w:gridCol w:w="5310"/>
        <w:gridCol w:w="5070"/>
      </w:tblGrid>
      <w:tr w:rsidR="005A6C37" w14:paraId="282DF68B" w14:textId="77777777" w:rsidTr="00E26357">
        <w:trPr>
          <w:trHeight w:val="230"/>
          <w:jc w:val="center"/>
        </w:trPr>
        <w:tc>
          <w:tcPr>
            <w:tcW w:w="5310" w:type="dxa"/>
          </w:tcPr>
          <w:p w14:paraId="44A7316C" w14:textId="79F991FF" w:rsidR="005A6C37" w:rsidRDefault="005A6C37">
            <w:pPr>
              <w:rPr>
                <w:b/>
              </w:rPr>
            </w:pPr>
            <w:r>
              <w:rPr>
                <w:b/>
              </w:rPr>
              <w:t xml:space="preserve">Inspector Name:  </w:t>
            </w:r>
            <w:r>
              <w:t>__________________________________</w:t>
            </w:r>
            <w:r w:rsidR="000A4FE6">
              <w:t>_</w:t>
            </w:r>
          </w:p>
        </w:tc>
        <w:tc>
          <w:tcPr>
            <w:tcW w:w="5070" w:type="dxa"/>
          </w:tcPr>
          <w:p w14:paraId="5D1FCDFB" w14:textId="77777777" w:rsidR="005A6C37" w:rsidRDefault="005A6C37">
            <w:pPr>
              <w:rPr>
                <w:b/>
              </w:rPr>
            </w:pPr>
            <w:r>
              <w:rPr>
                <w:b/>
              </w:rPr>
              <w:t>Report Acknowledgement:</w:t>
            </w:r>
          </w:p>
        </w:tc>
      </w:tr>
      <w:tr w:rsidR="005A6C37" w14:paraId="3E78DD5C" w14:textId="77777777" w:rsidTr="00E26357">
        <w:trPr>
          <w:trHeight w:val="230"/>
          <w:jc w:val="center"/>
        </w:trPr>
        <w:tc>
          <w:tcPr>
            <w:tcW w:w="5310" w:type="dxa"/>
            <w:vAlign w:val="center"/>
          </w:tcPr>
          <w:p w14:paraId="0657FC9B" w14:textId="7662DE37" w:rsidR="005A6C37" w:rsidRDefault="005A6C37" w:rsidP="00EC246B">
            <w:pPr>
              <w:tabs>
                <w:tab w:val="left" w:pos="1960"/>
                <w:tab w:val="left" w:pos="2201"/>
                <w:tab w:val="left" w:pos="2546"/>
                <w:tab w:val="right" w:pos="4901"/>
              </w:tabs>
              <w:jc w:val="left"/>
            </w:pPr>
            <w:r>
              <w:t xml:space="preserve">Time In:  </w:t>
            </w:r>
            <w:r w:rsidR="007A6C94">
              <w:rPr>
                <w:u w:val="single"/>
              </w:rPr>
              <w:tab/>
            </w:r>
            <w:r w:rsidR="00EC246B">
              <w:rPr>
                <w:u w:val="single"/>
              </w:rPr>
              <w:tab/>
            </w:r>
            <w:r>
              <w:t xml:space="preserve">Time Out:  </w:t>
            </w:r>
            <w:r w:rsidR="007A6C94">
              <w:rPr>
                <w:u w:val="single"/>
              </w:rPr>
              <w:tab/>
            </w:r>
            <w:r w:rsidR="007A6C94">
              <w:rPr>
                <w:u w:val="single"/>
              </w:rPr>
              <w:tab/>
            </w:r>
          </w:p>
        </w:tc>
        <w:tc>
          <w:tcPr>
            <w:tcW w:w="5070" w:type="dxa"/>
            <w:vAlign w:val="center"/>
          </w:tcPr>
          <w:p w14:paraId="78826C12" w14:textId="0EF1236B" w:rsidR="005A6C37" w:rsidRPr="007A6C94" w:rsidRDefault="0016027A" w:rsidP="000E7BBA">
            <w:pPr>
              <w:tabs>
                <w:tab w:val="left" w:pos="4991"/>
              </w:tabs>
              <w:jc w:val="left"/>
              <w:rPr>
                <w:b/>
                <w:u w:val="single"/>
              </w:rPr>
            </w:pPr>
            <w:r>
              <w:rPr>
                <w:noProof/>
              </w:rPr>
              <mc:AlternateContent>
                <mc:Choice Requires="wps">
                  <w:drawing>
                    <wp:anchor distT="0" distB="0" distL="114300" distR="114300" simplePos="0" relativeHeight="251682816" behindDoc="0" locked="0" layoutInCell="1" allowOverlap="1" wp14:anchorId="53E88062" wp14:editId="5908A673">
                      <wp:simplePos x="0" y="0"/>
                      <wp:positionH relativeFrom="column">
                        <wp:posOffset>651657</wp:posOffset>
                      </wp:positionH>
                      <wp:positionV relativeFrom="paragraph">
                        <wp:posOffset>119331</wp:posOffset>
                      </wp:positionV>
                      <wp:extent cx="244191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7833F"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" strokecolor="black [3213]" strokeweight=".5pt"/>
                  </w:pict>
                </mc:Fallback>
              </mc:AlternateContent>
            </w:r>
            <w:r w:rsidR="005A6C37">
              <w:t xml:space="preserve">Name/Title:  </w:t>
            </w:r>
          </w:p>
        </w:tc>
      </w:tr>
      <w:tr w:rsidR="005A6C37" w14:paraId="28C61029" w14:textId="77777777" w:rsidTr="00E26357">
        <w:trPr>
          <w:trHeight w:val="230"/>
          <w:jc w:val="center"/>
        </w:trPr>
        <w:tc>
          <w:tcPr>
            <w:tcW w:w="5310" w:type="dxa"/>
          </w:tcPr>
          <w:p w14:paraId="3DD0DEC6" w14:textId="77777777"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14:paraId="10FF2F4B" w14:textId="77777777" w:rsidR="005A6C37" w:rsidRPr="007A6C94" w:rsidRDefault="0047268F" w:rsidP="0047268F">
            <w:pPr>
              <w:tabs>
                <w:tab w:val="right" w:pos="4842"/>
                <w:tab w:val="left" w:pos="4901"/>
              </w:tabs>
              <w:rPr>
                <w:b/>
                <w:u w:val="single"/>
              </w:rPr>
            </w:pPr>
            <w:r>
              <w:rPr>
                <w:noProof/>
              </w:rPr>
              <mc:AlternateContent>
                <mc:Choice Requires="wps">
                  <w:drawing>
                    <wp:anchor distT="0" distB="0" distL="114300" distR="114300" simplePos="0" relativeHeight="251653120" behindDoc="0" locked="0" layoutInCell="1" allowOverlap="1" wp14:anchorId="65C8AB57" wp14:editId="3BE66065">
                      <wp:simplePos x="0" y="0"/>
                      <wp:positionH relativeFrom="column">
                        <wp:posOffset>1097280</wp:posOffset>
                      </wp:positionH>
                      <wp:positionV relativeFrom="paragraph">
                        <wp:posOffset>132715</wp:posOffset>
                      </wp:positionV>
                      <wp:extent cx="1996440" cy="0"/>
                      <wp:effectExtent l="0" t="0" r="22860" b="19050"/>
                      <wp:wrapNone/>
                      <wp:docPr id="16" name="Straight Connector 16"/>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6D60B" id="Straight Connector 1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" strokecolor="black [3213]" strokeweight=".5pt"/>
                  </w:pict>
                </mc:Fallback>
              </mc:AlternateContent>
            </w:r>
            <w:r w:rsidR="005A6C37">
              <w:t xml:space="preserve">Comments/Remarks:  </w:t>
            </w:r>
            <w:r>
              <w:tab/>
            </w:r>
          </w:p>
        </w:tc>
      </w:tr>
      <w:tr w:rsidR="00C204C4" w14:paraId="35EAD7E0" w14:textId="77777777" w:rsidTr="00E26357">
        <w:trPr>
          <w:trHeight w:val="230"/>
          <w:jc w:val="center"/>
        </w:trPr>
        <w:tc>
          <w:tcPr>
            <w:tcW w:w="5310" w:type="dxa"/>
          </w:tcPr>
          <w:p w14:paraId="5166CC69" w14:textId="77777777" w:rsidR="00C204C4" w:rsidRDefault="00C204C4" w:rsidP="007A6C94">
            <w:pPr>
              <w:tabs>
                <w:tab w:val="left" w:pos="4886"/>
              </w:tabs>
            </w:pPr>
            <w:r>
              <w:rPr>
                <w:noProof/>
              </w:rPr>
              <mc:AlternateContent>
                <mc:Choice Requires="wps">
                  <w:drawing>
                    <wp:anchor distT="0" distB="0" distL="114300" distR="114300" simplePos="0" relativeHeight="251644928" behindDoc="0" locked="0" layoutInCell="1" allowOverlap="1" wp14:anchorId="75E14916" wp14:editId="100CDBA2">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3858" id="Straight Connector 5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" strokecolor="black [3213]" strokeweight=".5pt"/>
                  </w:pict>
                </mc:Fallback>
              </mc:AlternateContent>
            </w:r>
          </w:p>
        </w:tc>
        <w:tc>
          <w:tcPr>
            <w:tcW w:w="5070" w:type="dxa"/>
          </w:tcPr>
          <w:p w14:paraId="6FBCB7FA" w14:textId="77777777" w:rsidR="00C204C4" w:rsidRDefault="00C204C4" w:rsidP="0067194B">
            <w:pPr>
              <w:tabs>
                <w:tab w:val="left" w:pos="4901"/>
              </w:tabs>
              <w:ind w:right="130"/>
            </w:pPr>
            <w:r>
              <w:rPr>
                <w:noProof/>
              </w:rPr>
              <mc:AlternateContent>
                <mc:Choice Requires="wps">
                  <w:drawing>
                    <wp:anchor distT="0" distB="0" distL="114300" distR="114300" simplePos="0" relativeHeight="251646976" behindDoc="0" locked="0" layoutInCell="1" allowOverlap="1" wp14:anchorId="3009FFC7" wp14:editId="5852A0A1">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DD67D4" id="Straight Connector 51" o:spid="_x0000_s1026" style="position:absolute;flip:y;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" strokecolor="black [3213]" strokeweight=".5pt"/>
                  </w:pict>
                </mc:Fallback>
              </mc:AlternateContent>
            </w:r>
          </w:p>
        </w:tc>
      </w:tr>
    </w:tbl>
    <w:p w14:paraId="11AC5B71" w14:textId="77777777" w:rsidR="00553013" w:rsidRPr="00553013" w:rsidRDefault="00553013" w:rsidP="00553013">
      <w:pPr>
        <w:jc w:val="left"/>
        <w:rPr>
          <w:b/>
          <w:szCs w:val="20"/>
        </w:rPr>
      </w:pPr>
      <w:bookmarkStart w:id="4414" w:name="_Hlk528575182"/>
    </w:p>
    <w:p w14:paraId="724FA4E1" w14:textId="77777777" w:rsidR="00E47069" w:rsidRDefault="00E47069">
      <w:pPr>
        <w:jc w:val="left"/>
        <w:rPr>
          <w:b/>
          <w:sz w:val="24"/>
        </w:rPr>
      </w:pPr>
      <w:r>
        <w:rPr>
          <w:b/>
          <w:sz w:val="24"/>
        </w:rPr>
        <w:br w:type="page"/>
      </w:r>
    </w:p>
    <w:p w14:paraId="321507CB" w14:textId="374BCEF7" w:rsidR="00865E7A" w:rsidRPr="00D07782" w:rsidRDefault="00865E7A" w:rsidP="00CB306B">
      <w:pPr>
        <w:jc w:val="center"/>
        <w:rPr>
          <w:szCs w:val="20"/>
        </w:rPr>
      </w:pPr>
      <w:r w:rsidRPr="00D07782">
        <w:rPr>
          <w:b/>
          <w:sz w:val="24"/>
        </w:rPr>
        <w:lastRenderedPageBreak/>
        <w:t>Price Verification Report II (completed sample</w:t>
      </w:r>
      <w:r w:rsidRPr="00D07782">
        <w:rPr>
          <w:b/>
          <w:sz w:val="24"/>
          <w:szCs w:val="28"/>
        </w:rPr>
        <w:t>)</w:t>
      </w:r>
      <w:r w:rsidRPr="00D07782">
        <w:fldChar w:fldCharType="begin"/>
      </w:r>
      <w:r w:rsidRPr="00D07782">
        <w:instrText>xe "Price verification:Reports"</w:instrText>
      </w:r>
      <w:r w:rsidRPr="00D07782">
        <w:fldChar w:fldCharType="end"/>
      </w:r>
    </w:p>
    <w:p w14:paraId="6BD8C75D" w14:textId="3B9EB0E9" w:rsidR="00865E7A" w:rsidRPr="00D07782" w:rsidRDefault="00865E7A" w:rsidP="00CB306B">
      <w:pPr>
        <w:tabs>
          <w:tab w:val="right" w:pos="9900"/>
        </w:tabs>
        <w:jc w:val="left"/>
      </w:pPr>
      <w:r w:rsidRPr="00D07782">
        <w:tab/>
        <w:t xml:space="preserve">Page  1  of  1 </w:t>
      </w:r>
    </w:p>
    <w:p w14:paraId="76651E10" w14:textId="68003CB3" w:rsidR="00865E7A" w:rsidRDefault="00865E7A" w:rsidP="00495B2E">
      <w:pPr>
        <w:tabs>
          <w:tab w:val="left" w:pos="3690"/>
          <w:tab w:val="right" w:pos="9900"/>
        </w:tabs>
        <w:spacing w:before="120" w:after="60"/>
        <w:ind w:left="-90" w:right="-418"/>
        <w:rPr>
          <w:sz w:val="18"/>
          <w:szCs w:val="18"/>
        </w:rPr>
      </w:pPr>
      <w:r w:rsidRPr="001E4D98">
        <w:rPr>
          <w:b/>
          <w:sz w:val="18"/>
          <w:szCs w:val="18"/>
        </w:rPr>
        <w:t>Inspection:</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sidR="00553013">
        <w:rPr>
          <w:sz w:val="18"/>
        </w:rPr>
        <w:sym w:font="Symbol" w:char="F0F0"/>
      </w:r>
      <w:r w:rsidRPr="001E4D98">
        <w:rPr>
          <w:sz w:val="18"/>
          <w:szCs w:val="18"/>
        </w:rPr>
        <w:t xml:space="preserve"> 2</w:t>
      </w:r>
      <w:r w:rsidRPr="001E4D98">
        <w:rPr>
          <w:sz w:val="18"/>
          <w:szCs w:val="18"/>
          <w:vertAlign w:val="superscript"/>
        </w:rPr>
        <w:t>nd</w:t>
      </w:r>
      <w:r w:rsidRPr="001E4D98">
        <w:rPr>
          <w:sz w:val="18"/>
          <w:szCs w:val="18"/>
        </w:rPr>
        <w:t xml:space="preserve"> </w:t>
      </w:r>
      <w:r w:rsidR="00553013">
        <w:rPr>
          <w:sz w:val="18"/>
        </w:rPr>
        <w:sym w:font="Symbol" w:char="F0F0"/>
      </w:r>
      <w:r w:rsidRPr="001E4D98">
        <w:rPr>
          <w:sz w:val="18"/>
          <w:szCs w:val="18"/>
        </w:rPr>
        <w:t xml:space="preserve"> 3</w:t>
      </w:r>
      <w:r w:rsidRPr="001E4D98">
        <w:rPr>
          <w:sz w:val="18"/>
          <w:szCs w:val="18"/>
          <w:vertAlign w:val="superscript"/>
        </w:rPr>
        <w:t>rd</w:t>
      </w:r>
      <w:r w:rsidRPr="001E4D98">
        <w:rPr>
          <w:sz w:val="18"/>
          <w:szCs w:val="18"/>
        </w:rPr>
        <w:tab/>
      </w:r>
      <w:r w:rsidRPr="001E4D98">
        <w:rPr>
          <w:b/>
          <w:sz w:val="18"/>
          <w:szCs w:val="18"/>
        </w:rPr>
        <w:t>Frequency:</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Normal </w:t>
      </w:r>
      <w:r w:rsidR="00553013">
        <w:rPr>
          <w:sz w:val="18"/>
        </w:rPr>
        <w:sym w:font="Symbol" w:char="F0F0"/>
      </w:r>
      <w:r w:rsidRPr="001E4D98">
        <w:rPr>
          <w:sz w:val="18"/>
          <w:szCs w:val="18"/>
        </w:rPr>
        <w:t xml:space="preserve"> Increased</w:t>
      </w:r>
      <w:r w:rsidRPr="001E4D98">
        <w:rPr>
          <w:b/>
          <w:sz w:val="18"/>
          <w:szCs w:val="18"/>
        </w:rPr>
        <w:t xml:space="preserve"> </w:t>
      </w:r>
      <w:r w:rsidRPr="001E4D98">
        <w:rPr>
          <w:b/>
          <w:sz w:val="18"/>
          <w:szCs w:val="18"/>
        </w:rPr>
        <w:tab/>
        <w:t>Complaint</w:t>
      </w:r>
      <w:r w:rsidRPr="001E4D98">
        <w:rPr>
          <w:sz w:val="18"/>
          <w:szCs w:val="18"/>
        </w:rPr>
        <w:t xml:space="preserve">:  </w:t>
      </w:r>
      <w:r w:rsidR="00553013">
        <w:rPr>
          <w:sz w:val="18"/>
        </w:rPr>
        <w:sym w:font="Symbol" w:char="F0F0"/>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9D3F47" w:rsidRPr="008A0F58" w14:paraId="00C49C97" w14:textId="77777777" w:rsidTr="00135E3D">
        <w:trPr>
          <w:cantSplit/>
          <w:trHeight w:val="723"/>
        </w:trPr>
        <w:tc>
          <w:tcPr>
            <w:tcW w:w="4364" w:type="dxa"/>
            <w:gridSpan w:val="3"/>
            <w:vMerge w:val="restart"/>
            <w:tcBorders>
              <w:top w:val="double" w:sz="4" w:space="0" w:color="auto"/>
              <w:left w:val="double" w:sz="6" w:space="0" w:color="auto"/>
              <w:right w:val="nil"/>
            </w:tcBorders>
          </w:tcPr>
          <w:p w14:paraId="77A65BC7" w14:textId="77777777" w:rsidR="009D3F47" w:rsidRDefault="009D3F47" w:rsidP="009D3F47">
            <w:pPr>
              <w:jc w:val="left"/>
              <w:rPr>
                <w:sz w:val="18"/>
                <w:szCs w:val="18"/>
              </w:rPr>
            </w:pPr>
            <w:r>
              <w:rPr>
                <w:b/>
              </w:rPr>
              <w:t xml:space="preserve">Location of Test: </w:t>
            </w:r>
            <w:r w:rsidRPr="009D3F47">
              <w:rPr>
                <w:sz w:val="18"/>
                <w:szCs w:val="18"/>
              </w:rPr>
              <w:t>(Store Name, Address, County, ZIP Code)</w:t>
            </w:r>
          </w:p>
          <w:p w14:paraId="6734B9DE" w14:textId="77777777" w:rsidR="009D3F47" w:rsidRDefault="009D3F47" w:rsidP="009D3F47">
            <w:pPr>
              <w:jc w:val="left"/>
              <w:rPr>
                <w:rFonts w:ascii="MV Boli" w:hAnsi="MV Boli" w:cs="MV Boli"/>
                <w:sz w:val="18"/>
                <w:szCs w:val="18"/>
              </w:rPr>
            </w:pPr>
            <w:r>
              <w:rPr>
                <w:rFonts w:ascii="MV Boli" w:hAnsi="MV Boli" w:cs="MV Boli"/>
                <w:sz w:val="18"/>
                <w:szCs w:val="18"/>
              </w:rPr>
              <w:t>Mark Downtown Department Store</w:t>
            </w:r>
          </w:p>
          <w:p w14:paraId="498904C0" w14:textId="77777777" w:rsidR="009D3F47" w:rsidRDefault="009D3F47" w:rsidP="009D3F47">
            <w:pPr>
              <w:jc w:val="left"/>
              <w:rPr>
                <w:rFonts w:ascii="MV Boli" w:hAnsi="MV Boli" w:cs="MV Boli"/>
                <w:sz w:val="18"/>
                <w:szCs w:val="18"/>
              </w:rPr>
            </w:pPr>
            <w:r>
              <w:rPr>
                <w:rFonts w:ascii="MV Boli" w:hAnsi="MV Boli" w:cs="MV Boli"/>
                <w:sz w:val="18"/>
                <w:szCs w:val="18"/>
              </w:rPr>
              <w:t>11650 Main Street</w:t>
            </w:r>
          </w:p>
          <w:p w14:paraId="1B72BDF8" w14:textId="2DD6E57C" w:rsidR="009D3F47" w:rsidRPr="009D3F47" w:rsidRDefault="009D3F47" w:rsidP="009D3F47">
            <w:pPr>
              <w:jc w:val="left"/>
              <w:rPr>
                <w:rFonts w:ascii="MV Boli" w:hAnsi="MV Boli" w:cs="MV Boli"/>
                <w:sz w:val="18"/>
                <w:szCs w:val="18"/>
              </w:rPr>
            </w:pPr>
            <w:r>
              <w:rPr>
                <w:rFonts w:ascii="MV Boli" w:hAnsi="MV Boli" w:cs="MV Boli"/>
                <w:sz w:val="18"/>
                <w:szCs w:val="18"/>
              </w:rPr>
              <w:t>Alice, MN  61619</w:t>
            </w:r>
          </w:p>
        </w:tc>
        <w:tc>
          <w:tcPr>
            <w:tcW w:w="3251" w:type="dxa"/>
            <w:gridSpan w:val="3"/>
            <w:tcBorders>
              <w:top w:val="double" w:sz="4" w:space="0" w:color="auto"/>
              <w:left w:val="single" w:sz="6" w:space="0" w:color="auto"/>
              <w:bottom w:val="single" w:sz="6" w:space="0" w:color="auto"/>
              <w:right w:val="nil"/>
            </w:tcBorders>
          </w:tcPr>
          <w:p w14:paraId="4F880972" w14:textId="77777777" w:rsidR="009D3F47" w:rsidRDefault="009D3F47" w:rsidP="00E47069">
            <w:pPr>
              <w:rPr>
                <w:b/>
                <w:szCs w:val="20"/>
              </w:rPr>
            </w:pPr>
            <w:r>
              <w:rPr>
                <w:b/>
                <w:szCs w:val="20"/>
              </w:rPr>
              <w:t xml:space="preserve">Date:  </w:t>
            </w:r>
          </w:p>
          <w:p w14:paraId="1BEE89F2" w14:textId="282360F1" w:rsidR="009D3F47" w:rsidRPr="009D3F47" w:rsidRDefault="009D3F47" w:rsidP="009D3F47">
            <w:pPr>
              <w:jc w:val="center"/>
              <w:rPr>
                <w:rFonts w:ascii="MV Boli" w:hAnsi="MV Boli" w:cs="MV Boli"/>
                <w:bCs/>
                <w:szCs w:val="20"/>
              </w:rPr>
            </w:pPr>
            <w:r>
              <w:rPr>
                <w:rFonts w:ascii="MV Boli" w:hAnsi="MV Boli" w:cs="MV Boli"/>
                <w:bCs/>
                <w:szCs w:val="20"/>
              </w:rPr>
              <w:t>3/16/95</w:t>
            </w:r>
          </w:p>
        </w:tc>
        <w:tc>
          <w:tcPr>
            <w:tcW w:w="2465" w:type="dxa"/>
            <w:gridSpan w:val="3"/>
            <w:tcBorders>
              <w:top w:val="double" w:sz="4" w:space="0" w:color="auto"/>
              <w:left w:val="single" w:sz="6" w:space="0" w:color="auto"/>
              <w:bottom w:val="single" w:sz="6" w:space="0" w:color="auto"/>
              <w:right w:val="double" w:sz="6" w:space="0" w:color="auto"/>
            </w:tcBorders>
          </w:tcPr>
          <w:p w14:paraId="062169D3" w14:textId="77777777" w:rsidR="009D3F47" w:rsidRDefault="009D3F47" w:rsidP="008A0F58">
            <w:pPr>
              <w:rPr>
                <w:b/>
                <w:szCs w:val="20"/>
              </w:rPr>
            </w:pPr>
            <w:r>
              <w:rPr>
                <w:b/>
                <w:szCs w:val="20"/>
              </w:rPr>
              <w:t>Telephone:</w:t>
            </w:r>
          </w:p>
          <w:p w14:paraId="292EBAE5" w14:textId="580DFE01" w:rsidR="009D3F47" w:rsidRPr="009D3F47" w:rsidRDefault="009D3F47" w:rsidP="009D3F47">
            <w:pPr>
              <w:jc w:val="center"/>
              <w:rPr>
                <w:rFonts w:ascii="MV Boli" w:hAnsi="MV Boli" w:cs="MV Boli"/>
                <w:bCs/>
                <w:szCs w:val="20"/>
              </w:rPr>
            </w:pPr>
            <w:r w:rsidRPr="009D3F47">
              <w:rPr>
                <w:rFonts w:ascii="MV Boli" w:hAnsi="MV Boli" w:cs="MV Boli"/>
                <w:bCs/>
                <w:szCs w:val="20"/>
              </w:rPr>
              <w:t>(614) 555-6146</w:t>
            </w:r>
          </w:p>
        </w:tc>
      </w:tr>
      <w:tr w:rsidR="009D3F47" w:rsidRPr="008A0F58" w14:paraId="123CBE4C" w14:textId="77777777" w:rsidTr="009D3F47">
        <w:trPr>
          <w:cantSplit/>
          <w:trHeight w:val="579"/>
        </w:trPr>
        <w:tc>
          <w:tcPr>
            <w:tcW w:w="4364" w:type="dxa"/>
            <w:gridSpan w:val="3"/>
            <w:vMerge/>
            <w:tcBorders>
              <w:left w:val="double" w:sz="6" w:space="0" w:color="auto"/>
              <w:bottom w:val="single" w:sz="6" w:space="0" w:color="auto"/>
              <w:right w:val="nil"/>
            </w:tcBorders>
          </w:tcPr>
          <w:p w14:paraId="24EF4BBB" w14:textId="77777777" w:rsidR="009D3F47" w:rsidRPr="008A0F58" w:rsidRDefault="009D3F47" w:rsidP="00E47069">
            <w:pPr>
              <w:jc w:val="left"/>
              <w:rPr>
                <w:szCs w:val="20"/>
              </w:rPr>
            </w:pPr>
          </w:p>
        </w:tc>
        <w:tc>
          <w:tcPr>
            <w:tcW w:w="3251" w:type="dxa"/>
            <w:gridSpan w:val="3"/>
            <w:tcBorders>
              <w:top w:val="single" w:sz="6" w:space="0" w:color="auto"/>
              <w:left w:val="single" w:sz="6" w:space="0" w:color="auto"/>
              <w:bottom w:val="single" w:sz="6" w:space="0" w:color="auto"/>
              <w:right w:val="nil"/>
            </w:tcBorders>
          </w:tcPr>
          <w:p w14:paraId="4173F4BA" w14:textId="56E3553F" w:rsidR="009D3F47" w:rsidRPr="00553013" w:rsidRDefault="009D3F47" w:rsidP="00E47069">
            <w:pPr>
              <w:rPr>
                <w:rFonts w:ascii="MV Boli" w:hAnsi="MV Boli" w:cs="MV Boli"/>
                <w:bCs/>
                <w:iCs/>
                <w:szCs w:val="20"/>
              </w:rPr>
            </w:pPr>
            <w:r w:rsidRPr="008A0F58">
              <w:rPr>
                <w:b/>
                <w:szCs w:val="20"/>
              </w:rPr>
              <w:t>Manager:</w:t>
            </w:r>
            <w:r>
              <w:rPr>
                <w:b/>
                <w:szCs w:val="20"/>
              </w:rPr>
              <w:t xml:space="preserve">   </w:t>
            </w:r>
            <w:r w:rsidRPr="00553013">
              <w:rPr>
                <w:rFonts w:ascii="MV Boli" w:hAnsi="MV Boli" w:cs="MV Boli"/>
                <w:bCs/>
                <w:iCs/>
                <w:szCs w:val="20"/>
              </w:rPr>
              <w:t>Jim Chester</w:t>
            </w: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9D3F47" w:rsidRPr="008A0F58" w:rsidRDefault="009D3F47" w:rsidP="008A0F58">
            <w:pPr>
              <w:rPr>
                <w:b/>
                <w:szCs w:val="20"/>
              </w:rPr>
            </w:pPr>
            <w:r w:rsidRPr="008A0F58">
              <w:rPr>
                <w:b/>
                <w:szCs w:val="20"/>
              </w:rPr>
              <w:t>Type of Store:</w:t>
            </w:r>
          </w:p>
          <w:p w14:paraId="0E02888A" w14:textId="77777777" w:rsidR="009D3F47" w:rsidRPr="00553013" w:rsidRDefault="009D3F47" w:rsidP="008A0F58">
            <w:pPr>
              <w:jc w:val="center"/>
              <w:rPr>
                <w:rFonts w:ascii="MV Boli" w:hAnsi="MV Boli" w:cs="MV Boli"/>
                <w:bCs/>
                <w:iCs/>
                <w:szCs w:val="20"/>
              </w:rPr>
            </w:pPr>
            <w:r w:rsidRPr="00553013">
              <w:rPr>
                <w:rFonts w:ascii="MV Boli" w:hAnsi="MV Boli" w:cs="MV Boli"/>
                <w:bCs/>
                <w:iCs/>
                <w:szCs w:val="20"/>
              </w:rPr>
              <w:t>Department Store</w:t>
            </w:r>
          </w:p>
        </w:tc>
      </w:tr>
      <w:tr w:rsidR="008A0F58" w:rsidRPr="008A0F58"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23342DAD" w:rsidR="008A0F58" w:rsidRPr="008A0F58" w:rsidRDefault="008A0F58" w:rsidP="008A0F58">
            <w:pPr>
              <w:jc w:val="center"/>
              <w:rPr>
                <w:b/>
                <w:szCs w:val="20"/>
              </w:rPr>
            </w:pPr>
            <w:r w:rsidRPr="008A0F58">
              <w:rPr>
                <w:b/>
                <w:szCs w:val="20"/>
              </w:rPr>
              <w:t>Item</w:t>
            </w:r>
            <w:r w:rsidR="00E47069">
              <w:rPr>
                <w:b/>
                <w:szCs w:val="20"/>
              </w:rPr>
              <w:t xml:space="preserve">, </w:t>
            </w:r>
            <w:r w:rsidRPr="008A0F58">
              <w:rPr>
                <w:b/>
                <w:szCs w:val="20"/>
              </w:rPr>
              <w:t>Size</w:t>
            </w:r>
            <w:r w:rsidR="00E47069">
              <w:rPr>
                <w:b/>
                <w:szCs w:val="20"/>
              </w:rPr>
              <w:t>,</w:t>
            </w:r>
            <w:r w:rsidRPr="008A0F58">
              <w:rPr>
                <w:b/>
                <w:szCs w:val="20"/>
              </w:rPr>
              <w:t xml:space="preserve"> or Style Number</w:t>
            </w:r>
          </w:p>
        </w:tc>
        <w:tc>
          <w:tcPr>
            <w:tcW w:w="678" w:type="dxa"/>
            <w:tcBorders>
              <w:top w:val="double" w:sz="6" w:space="0" w:color="auto"/>
              <w:left w:val="single" w:sz="6" w:space="0" w:color="auto"/>
              <w:bottom w:val="single" w:sz="6" w:space="0" w:color="auto"/>
              <w:right w:val="nil"/>
            </w:tcBorders>
          </w:tcPr>
          <w:p w14:paraId="386FBD08" w14:textId="5E96BF79" w:rsidR="008A0F58" w:rsidRPr="008A0F58" w:rsidRDefault="008A0F58" w:rsidP="00E47069">
            <w:pPr>
              <w:jc w:val="center"/>
              <w:rPr>
                <w:b/>
                <w:sz w:val="19"/>
                <w:szCs w:val="19"/>
              </w:rPr>
            </w:pPr>
            <w:r w:rsidRPr="008A0F58">
              <w:rPr>
                <w:b/>
                <w:sz w:val="19"/>
                <w:szCs w:val="19"/>
              </w:rPr>
              <w:t>Offered</w:t>
            </w:r>
            <w:r w:rsidR="00E47069">
              <w:rPr>
                <w:b/>
                <w:sz w:val="19"/>
                <w:szCs w:val="19"/>
              </w:rPr>
              <w:t xml:space="preserve"> </w:t>
            </w:r>
            <w:r w:rsidRPr="008A0F58">
              <w:rPr>
                <w:b/>
                <w:sz w:val="19"/>
                <w:szCs w:val="19"/>
              </w:rPr>
              <w:t>Price</w:t>
            </w:r>
          </w:p>
        </w:tc>
        <w:tc>
          <w:tcPr>
            <w:tcW w:w="849" w:type="dxa"/>
            <w:tcBorders>
              <w:top w:val="double" w:sz="6" w:space="0" w:color="auto"/>
              <w:left w:val="single" w:sz="6" w:space="0" w:color="auto"/>
              <w:bottom w:val="single" w:sz="6" w:space="0" w:color="auto"/>
              <w:right w:val="nil"/>
            </w:tcBorders>
          </w:tcPr>
          <w:p w14:paraId="536A936C" w14:textId="27B9CB77" w:rsidR="008A0F58" w:rsidRPr="008A0F58" w:rsidRDefault="008A0F58" w:rsidP="00553013">
            <w:pPr>
              <w:jc w:val="center"/>
              <w:rPr>
                <w:b/>
                <w:sz w:val="19"/>
                <w:szCs w:val="19"/>
              </w:rPr>
            </w:pPr>
            <w:r w:rsidRPr="008A0F58">
              <w:rPr>
                <w:b/>
                <w:sz w:val="19"/>
                <w:szCs w:val="19"/>
              </w:rPr>
              <w:t>Price</w:t>
            </w:r>
            <w:r w:rsidR="00553013">
              <w:rPr>
                <w:b/>
                <w:sz w:val="19"/>
                <w:szCs w:val="19"/>
              </w:rPr>
              <w:t xml:space="preserve"> </w:t>
            </w:r>
            <w:r w:rsidRPr="008A0F58">
              <w:rPr>
                <w:b/>
                <w:sz w:val="19"/>
                <w:szCs w:val="19"/>
              </w:rPr>
              <w:t>Charged</w:t>
            </w:r>
          </w:p>
        </w:tc>
        <w:tc>
          <w:tcPr>
            <w:tcW w:w="734" w:type="dxa"/>
            <w:tcBorders>
              <w:top w:val="double" w:sz="6" w:space="0" w:color="auto"/>
              <w:left w:val="single" w:sz="6" w:space="0" w:color="auto"/>
              <w:bottom w:val="single" w:sz="6" w:space="0" w:color="auto"/>
              <w:right w:val="nil"/>
            </w:tcBorders>
          </w:tcPr>
          <w:p w14:paraId="53727B6E" w14:textId="2D65AC47" w:rsidR="008A0F58" w:rsidRPr="008A0F58" w:rsidRDefault="008A0F58" w:rsidP="00553013">
            <w:pPr>
              <w:jc w:val="center"/>
              <w:rPr>
                <w:b/>
                <w:szCs w:val="20"/>
              </w:rPr>
            </w:pPr>
            <w:r w:rsidRPr="008A0F58">
              <w:rPr>
                <w:b/>
                <w:szCs w:val="20"/>
              </w:rPr>
              <w:t>Price</w:t>
            </w:r>
            <w:r w:rsidR="00553013">
              <w:rPr>
                <w:b/>
                <w:szCs w:val="20"/>
              </w:rPr>
              <w:t xml:space="preserve"> </w:t>
            </w:r>
            <w:r w:rsidRPr="008A0F58">
              <w:rPr>
                <w:b/>
                <w:szCs w:val="20"/>
              </w:rPr>
              <w:t>Error</w:t>
            </w:r>
            <w:r w:rsidR="00553013">
              <w:rPr>
                <w:b/>
                <w:szCs w:val="20"/>
              </w:rPr>
              <w:t xml:space="preserve"> </w:t>
            </w:r>
            <w:r w:rsidRPr="008A0F58">
              <w:rPr>
                <w:b/>
                <w:szCs w:val="20"/>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8A0F58" w:rsidRDefault="008A0F58" w:rsidP="008A0F58">
            <w:pPr>
              <w:jc w:val="center"/>
              <w:rPr>
                <w:b/>
                <w:szCs w:val="20"/>
              </w:rPr>
            </w:pPr>
          </w:p>
        </w:tc>
        <w:tc>
          <w:tcPr>
            <w:tcW w:w="2445" w:type="dxa"/>
            <w:tcBorders>
              <w:top w:val="double" w:sz="6" w:space="0" w:color="auto"/>
              <w:left w:val="nil"/>
              <w:bottom w:val="single" w:sz="6" w:space="0" w:color="auto"/>
              <w:right w:val="nil"/>
            </w:tcBorders>
            <w:vAlign w:val="center"/>
          </w:tcPr>
          <w:p w14:paraId="3377C0EA" w14:textId="0DBCF9E7" w:rsidR="008A0F58" w:rsidRPr="008A0F58" w:rsidRDefault="008A0F58" w:rsidP="00553013">
            <w:pPr>
              <w:jc w:val="center"/>
              <w:rPr>
                <w:b/>
                <w:szCs w:val="20"/>
              </w:rPr>
            </w:pPr>
            <w:r w:rsidRPr="008A0F58">
              <w:rPr>
                <w:b/>
                <w:szCs w:val="20"/>
              </w:rPr>
              <w:t>Item</w:t>
            </w:r>
            <w:r w:rsidR="00E47069">
              <w:rPr>
                <w:b/>
                <w:szCs w:val="20"/>
              </w:rPr>
              <w:t xml:space="preserve">, </w:t>
            </w:r>
            <w:r w:rsidRPr="008A0F58">
              <w:rPr>
                <w:b/>
                <w:szCs w:val="20"/>
              </w:rPr>
              <w:t>Brand</w:t>
            </w:r>
            <w:r w:rsidR="00E47069">
              <w:rPr>
                <w:b/>
                <w:szCs w:val="20"/>
              </w:rPr>
              <w:t xml:space="preserve">, </w:t>
            </w:r>
            <w:r w:rsidRPr="008A0F58">
              <w:rPr>
                <w:b/>
                <w:szCs w:val="20"/>
              </w:rPr>
              <w:t>Description</w:t>
            </w:r>
            <w:r w:rsidR="00E47069">
              <w:rPr>
                <w:b/>
                <w:szCs w:val="20"/>
              </w:rPr>
              <w:t xml:space="preserve">, </w:t>
            </w:r>
            <w:r w:rsidRPr="008A0F58">
              <w:rPr>
                <w:b/>
                <w:szCs w:val="20"/>
              </w:rPr>
              <w:t>Code</w:t>
            </w:r>
            <w:r w:rsidR="00E47069">
              <w:rPr>
                <w:b/>
                <w:szCs w:val="20"/>
              </w:rPr>
              <w:t xml:space="preserve">, </w:t>
            </w:r>
            <w:r w:rsidRPr="008A0F58">
              <w:rPr>
                <w:b/>
                <w:szCs w:val="20"/>
              </w:rPr>
              <w:t>Size</w:t>
            </w:r>
          </w:p>
        </w:tc>
        <w:tc>
          <w:tcPr>
            <w:tcW w:w="816" w:type="dxa"/>
            <w:tcBorders>
              <w:top w:val="double" w:sz="6" w:space="0" w:color="auto"/>
              <w:left w:val="single" w:sz="6" w:space="0" w:color="auto"/>
              <w:bottom w:val="single" w:sz="6" w:space="0" w:color="auto"/>
              <w:right w:val="nil"/>
            </w:tcBorders>
          </w:tcPr>
          <w:p w14:paraId="28B86849" w14:textId="1EDCABFB" w:rsidR="008A0F58" w:rsidRPr="008A0F58" w:rsidRDefault="008A0F58" w:rsidP="00E47069">
            <w:pPr>
              <w:jc w:val="center"/>
              <w:rPr>
                <w:b/>
                <w:szCs w:val="20"/>
              </w:rPr>
            </w:pPr>
            <w:r w:rsidRPr="008A0F58">
              <w:rPr>
                <w:b/>
                <w:szCs w:val="20"/>
              </w:rPr>
              <w:t>Offered</w:t>
            </w:r>
            <w:r w:rsidR="00E47069">
              <w:rPr>
                <w:b/>
                <w:szCs w:val="20"/>
              </w:rPr>
              <w:t xml:space="preserve"> </w:t>
            </w:r>
            <w:r w:rsidRPr="008A0F58">
              <w:rPr>
                <w:b/>
                <w:szCs w:val="20"/>
              </w:rPr>
              <w:t>Price</w:t>
            </w:r>
          </w:p>
        </w:tc>
        <w:tc>
          <w:tcPr>
            <w:tcW w:w="883" w:type="dxa"/>
            <w:tcBorders>
              <w:top w:val="double" w:sz="6" w:space="0" w:color="auto"/>
              <w:left w:val="single" w:sz="6" w:space="0" w:color="auto"/>
              <w:bottom w:val="single" w:sz="6" w:space="0" w:color="auto"/>
              <w:right w:val="nil"/>
            </w:tcBorders>
          </w:tcPr>
          <w:p w14:paraId="2B16E11A" w14:textId="337D2223" w:rsidR="008A0F58" w:rsidRPr="008A0F58" w:rsidRDefault="008A0F58" w:rsidP="00E47069">
            <w:pPr>
              <w:jc w:val="center"/>
              <w:rPr>
                <w:b/>
                <w:szCs w:val="20"/>
              </w:rPr>
            </w:pPr>
            <w:r w:rsidRPr="008A0F58">
              <w:rPr>
                <w:b/>
                <w:szCs w:val="20"/>
              </w:rPr>
              <w:t>Price</w:t>
            </w:r>
            <w:r w:rsidR="00E47069">
              <w:rPr>
                <w:b/>
                <w:szCs w:val="20"/>
              </w:rPr>
              <w:t xml:space="preserve"> </w:t>
            </w:r>
            <w:r w:rsidRPr="008A0F58">
              <w:rPr>
                <w:b/>
                <w:szCs w:val="20"/>
              </w:rPr>
              <w:t>Charged</w:t>
            </w:r>
          </w:p>
        </w:tc>
        <w:tc>
          <w:tcPr>
            <w:tcW w:w="766" w:type="dxa"/>
            <w:tcBorders>
              <w:top w:val="double" w:sz="6" w:space="0" w:color="auto"/>
              <w:left w:val="single" w:sz="6" w:space="0" w:color="auto"/>
              <w:bottom w:val="single" w:sz="6" w:space="0" w:color="auto"/>
              <w:right w:val="double" w:sz="6" w:space="0" w:color="auto"/>
            </w:tcBorders>
          </w:tcPr>
          <w:p w14:paraId="363D7498" w14:textId="66BF403B" w:rsidR="008A0F58" w:rsidRPr="008A0F58" w:rsidRDefault="008A0F58" w:rsidP="00E47069">
            <w:pPr>
              <w:jc w:val="center"/>
              <w:rPr>
                <w:b/>
                <w:szCs w:val="20"/>
              </w:rPr>
            </w:pPr>
            <w:r w:rsidRPr="008A0F58">
              <w:rPr>
                <w:b/>
                <w:szCs w:val="20"/>
              </w:rPr>
              <w:t>Price</w:t>
            </w:r>
            <w:r w:rsidR="00E47069">
              <w:rPr>
                <w:b/>
                <w:szCs w:val="20"/>
              </w:rPr>
              <w:t xml:space="preserve"> </w:t>
            </w:r>
            <w:r w:rsidRPr="008A0F58">
              <w:rPr>
                <w:b/>
                <w:szCs w:val="20"/>
              </w:rPr>
              <w:t>Error</w:t>
            </w:r>
            <w:r w:rsidR="00E47069">
              <w:rPr>
                <w:b/>
                <w:szCs w:val="20"/>
              </w:rPr>
              <w:t xml:space="preserve"> </w:t>
            </w:r>
            <w:r w:rsidRPr="008A0F58">
              <w:rPr>
                <w:b/>
                <w:szCs w:val="20"/>
              </w:rPr>
              <w:t>(±)</w:t>
            </w:r>
          </w:p>
        </w:tc>
      </w:tr>
      <w:tr w:rsidR="008A0F58" w:rsidRPr="008A0F58"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8A0F58" w:rsidRDefault="008A0F58" w:rsidP="008A0F58">
            <w:pPr>
              <w:tabs>
                <w:tab w:val="left" w:pos="314"/>
              </w:tabs>
              <w:ind w:left="21"/>
              <w:rPr>
                <w:i/>
                <w:szCs w:val="20"/>
              </w:rPr>
            </w:pPr>
            <w:r w:rsidRPr="008A0F58">
              <w:rPr>
                <w:szCs w:val="20"/>
              </w:rPr>
              <w:t>1.</w:t>
            </w:r>
            <w:r w:rsidRPr="008A0F58">
              <w:rPr>
                <w:szCs w:val="20"/>
              </w:rPr>
              <w:tab/>
              <w:t>Identity:</w:t>
            </w:r>
            <w:r w:rsidRPr="008A0F58">
              <w:rPr>
                <w:i/>
                <w:szCs w:val="20"/>
              </w:rPr>
              <w:t xml:space="preserve">  </w:t>
            </w:r>
            <w:r w:rsidRPr="008A0F58">
              <w:rPr>
                <w:b/>
                <w:i/>
                <w:szCs w:val="20"/>
              </w:rPr>
              <w:t>Sony Color TV</w:t>
            </w:r>
          </w:p>
        </w:tc>
        <w:tc>
          <w:tcPr>
            <w:tcW w:w="678" w:type="dxa"/>
            <w:tcBorders>
              <w:top w:val="single" w:sz="6" w:space="0" w:color="auto"/>
              <w:left w:val="single" w:sz="6" w:space="0" w:color="auto"/>
              <w:bottom w:val="nil"/>
              <w:right w:val="nil"/>
            </w:tcBorders>
          </w:tcPr>
          <w:p w14:paraId="23A626B6" w14:textId="77777777" w:rsidR="008A0F58" w:rsidRPr="008A0F58" w:rsidRDefault="008A0F58" w:rsidP="008A0F58">
            <w:pPr>
              <w:jc w:val="center"/>
              <w:rPr>
                <w:szCs w:val="20"/>
              </w:rPr>
            </w:pPr>
          </w:p>
        </w:tc>
        <w:tc>
          <w:tcPr>
            <w:tcW w:w="849" w:type="dxa"/>
            <w:tcBorders>
              <w:top w:val="single" w:sz="6" w:space="0" w:color="auto"/>
              <w:left w:val="single" w:sz="6" w:space="0" w:color="auto"/>
              <w:bottom w:val="nil"/>
              <w:right w:val="nil"/>
            </w:tcBorders>
          </w:tcPr>
          <w:p w14:paraId="3827CDF6" w14:textId="77777777" w:rsidR="008A0F58" w:rsidRPr="008A0F58" w:rsidRDefault="008A0F58" w:rsidP="008A0F58">
            <w:pPr>
              <w:jc w:val="center"/>
              <w:rPr>
                <w:szCs w:val="20"/>
              </w:rPr>
            </w:pPr>
          </w:p>
        </w:tc>
        <w:tc>
          <w:tcPr>
            <w:tcW w:w="734" w:type="dxa"/>
            <w:tcBorders>
              <w:top w:val="single" w:sz="6" w:space="0" w:color="auto"/>
              <w:left w:val="single" w:sz="6" w:space="0" w:color="auto"/>
              <w:bottom w:val="nil"/>
              <w:right w:val="nil"/>
            </w:tcBorders>
          </w:tcPr>
          <w:p w14:paraId="6A1538E5" w14:textId="77777777" w:rsidR="008A0F58" w:rsidRPr="008A0F58" w:rsidRDefault="008A0F58" w:rsidP="008A0F58">
            <w:pPr>
              <w:jc w:val="center"/>
              <w:rPr>
                <w:szCs w:val="20"/>
              </w:rPr>
            </w:pPr>
          </w:p>
        </w:tc>
        <w:tc>
          <w:tcPr>
            <w:tcW w:w="72" w:type="dxa"/>
            <w:tcBorders>
              <w:top w:val="nil"/>
              <w:left w:val="double" w:sz="6" w:space="0" w:color="auto"/>
              <w:bottom w:val="nil"/>
              <w:right w:val="double" w:sz="6" w:space="0" w:color="auto"/>
            </w:tcBorders>
          </w:tcPr>
          <w:p w14:paraId="4B34A3EC" w14:textId="77777777" w:rsidR="008A0F58" w:rsidRPr="008A0F58" w:rsidRDefault="008A0F58" w:rsidP="008A0F58">
            <w:pPr>
              <w:jc w:val="center"/>
              <w:rPr>
                <w:szCs w:val="20"/>
              </w:rPr>
            </w:pPr>
          </w:p>
        </w:tc>
        <w:tc>
          <w:tcPr>
            <w:tcW w:w="2445" w:type="dxa"/>
            <w:tcBorders>
              <w:top w:val="single" w:sz="6" w:space="0" w:color="auto"/>
              <w:left w:val="nil"/>
              <w:bottom w:val="nil"/>
              <w:right w:val="nil"/>
            </w:tcBorders>
          </w:tcPr>
          <w:p w14:paraId="3D8182CE" w14:textId="77777777" w:rsidR="008A0F58" w:rsidRPr="008A0F58" w:rsidRDefault="008A0F58" w:rsidP="008A0F58">
            <w:pPr>
              <w:tabs>
                <w:tab w:val="left" w:pos="341"/>
              </w:tabs>
              <w:ind w:left="-19"/>
              <w:rPr>
                <w:szCs w:val="20"/>
              </w:rPr>
            </w:pPr>
            <w:r w:rsidRPr="008A0F58">
              <w:rPr>
                <w:szCs w:val="20"/>
              </w:rPr>
              <w:t>11.</w:t>
            </w:r>
            <w:r w:rsidRPr="008A0F58">
              <w:rPr>
                <w:szCs w:val="20"/>
              </w:rPr>
              <w:tab/>
              <w:t>Identity:</w:t>
            </w:r>
          </w:p>
        </w:tc>
        <w:tc>
          <w:tcPr>
            <w:tcW w:w="816" w:type="dxa"/>
            <w:tcBorders>
              <w:top w:val="single" w:sz="6" w:space="0" w:color="auto"/>
              <w:left w:val="single" w:sz="6" w:space="0" w:color="auto"/>
              <w:bottom w:val="nil"/>
              <w:right w:val="nil"/>
            </w:tcBorders>
          </w:tcPr>
          <w:p w14:paraId="2C83EC28"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5C0793C5"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29BCD338" w14:textId="77777777" w:rsidR="008A0F58" w:rsidRPr="008A0F58" w:rsidRDefault="008A0F58" w:rsidP="008A0F58">
            <w:pPr>
              <w:jc w:val="center"/>
              <w:rPr>
                <w:szCs w:val="20"/>
              </w:rPr>
            </w:pPr>
          </w:p>
        </w:tc>
      </w:tr>
      <w:tr w:rsidR="008A0F58" w:rsidRPr="008A0F58"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38569</w:t>
            </w:r>
          </w:p>
        </w:tc>
        <w:tc>
          <w:tcPr>
            <w:tcW w:w="678" w:type="dxa"/>
            <w:tcBorders>
              <w:top w:val="nil"/>
              <w:left w:val="single" w:sz="6" w:space="0" w:color="auto"/>
              <w:bottom w:val="nil"/>
              <w:right w:val="nil"/>
            </w:tcBorders>
          </w:tcPr>
          <w:p w14:paraId="3D8FEE4E"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5B5FDB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41D2B44A"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B5B42D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71F0DCB" w14:textId="77777777" w:rsidR="008A0F58" w:rsidRPr="008A0F58" w:rsidRDefault="008A0F58" w:rsidP="008A0F58">
            <w:pPr>
              <w:tabs>
                <w:tab w:val="left" w:pos="341"/>
              </w:tabs>
              <w:ind w:left="-19" w:right="77"/>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D60CB42"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15628AC1"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071D78C" w14:textId="77777777" w:rsidR="008A0F58" w:rsidRPr="008A0F58" w:rsidRDefault="008A0F58" w:rsidP="008A0F58">
            <w:pPr>
              <w:jc w:val="center"/>
              <w:rPr>
                <w:szCs w:val="20"/>
                <w:lang w:val="fr-FR"/>
              </w:rPr>
            </w:pPr>
          </w:p>
        </w:tc>
      </w:tr>
      <w:tr w:rsidR="008A0F58" w:rsidRPr="008A0F58"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Model 6136X</w:t>
            </w:r>
          </w:p>
        </w:tc>
        <w:tc>
          <w:tcPr>
            <w:tcW w:w="678" w:type="dxa"/>
            <w:tcBorders>
              <w:top w:val="nil"/>
              <w:left w:val="single" w:sz="6" w:space="0" w:color="auto"/>
              <w:bottom w:val="nil"/>
              <w:right w:val="nil"/>
            </w:tcBorders>
          </w:tcPr>
          <w:p w14:paraId="2170D277" w14:textId="77777777" w:rsidR="008A0F58" w:rsidRPr="008A0F58" w:rsidRDefault="008A0F58" w:rsidP="008A0F58">
            <w:pPr>
              <w:jc w:val="center"/>
              <w:rPr>
                <w:b/>
                <w:i/>
                <w:szCs w:val="20"/>
              </w:rPr>
            </w:pPr>
            <w:r w:rsidRPr="008A0F58">
              <w:rPr>
                <w:b/>
                <w:i/>
                <w:szCs w:val="20"/>
              </w:rPr>
              <w:t>189.00</w:t>
            </w:r>
          </w:p>
        </w:tc>
        <w:tc>
          <w:tcPr>
            <w:tcW w:w="849" w:type="dxa"/>
            <w:tcBorders>
              <w:top w:val="nil"/>
              <w:left w:val="single" w:sz="6" w:space="0" w:color="auto"/>
              <w:bottom w:val="nil"/>
              <w:right w:val="nil"/>
            </w:tcBorders>
          </w:tcPr>
          <w:p w14:paraId="0046D748" w14:textId="77777777" w:rsidR="008A0F58" w:rsidRPr="008A0F58" w:rsidRDefault="008A0F58" w:rsidP="008A0F58">
            <w:pPr>
              <w:jc w:val="center"/>
              <w:rPr>
                <w:b/>
                <w:i/>
                <w:szCs w:val="20"/>
              </w:rPr>
            </w:pPr>
            <w:r w:rsidRPr="008A0F58">
              <w:rPr>
                <w:b/>
                <w:i/>
                <w:szCs w:val="20"/>
              </w:rPr>
              <w:t>199.00</w:t>
            </w:r>
          </w:p>
        </w:tc>
        <w:tc>
          <w:tcPr>
            <w:tcW w:w="734" w:type="dxa"/>
            <w:tcBorders>
              <w:top w:val="nil"/>
              <w:left w:val="single" w:sz="6" w:space="0" w:color="auto"/>
              <w:bottom w:val="nil"/>
              <w:right w:val="nil"/>
            </w:tcBorders>
          </w:tcPr>
          <w:p w14:paraId="38BD938A" w14:textId="77777777" w:rsidR="008A0F58" w:rsidRPr="008A0F58" w:rsidRDefault="008A0F58" w:rsidP="008A0F58">
            <w:pPr>
              <w:jc w:val="center"/>
              <w:rPr>
                <w:b/>
                <w:i/>
                <w:szCs w:val="20"/>
              </w:rPr>
            </w:pPr>
            <w:r w:rsidRPr="008A0F58">
              <w:rPr>
                <w:b/>
                <w:i/>
                <w:szCs w:val="20"/>
              </w:rPr>
              <w:t>+ 10.00</w:t>
            </w:r>
          </w:p>
        </w:tc>
        <w:tc>
          <w:tcPr>
            <w:tcW w:w="72" w:type="dxa"/>
            <w:tcBorders>
              <w:top w:val="nil"/>
              <w:left w:val="double" w:sz="6" w:space="0" w:color="auto"/>
              <w:bottom w:val="nil"/>
              <w:right w:val="double" w:sz="6" w:space="0" w:color="auto"/>
            </w:tcBorders>
          </w:tcPr>
          <w:p w14:paraId="5BD1D951"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C8AEBE5"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8886026"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2DD4EDF"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8A0F58" w:rsidRDefault="008A0F58" w:rsidP="008A0F58">
            <w:pPr>
              <w:jc w:val="center"/>
              <w:rPr>
                <w:szCs w:val="20"/>
                <w:lang w:val="fr-FR"/>
              </w:rPr>
            </w:pPr>
          </w:p>
        </w:tc>
      </w:tr>
      <w:tr w:rsidR="008A0F58" w:rsidRPr="008A0F58"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77777777" w:rsidR="008A0F58" w:rsidRPr="008A0F58" w:rsidRDefault="008A0F58" w:rsidP="008A0F58">
            <w:pPr>
              <w:tabs>
                <w:tab w:val="left" w:pos="314"/>
              </w:tabs>
              <w:ind w:left="21"/>
              <w:rPr>
                <w:i/>
                <w:szCs w:val="20"/>
                <w:lang w:val="fr-FR"/>
              </w:rPr>
            </w:pPr>
            <w:r w:rsidRPr="008A0F58">
              <w:rPr>
                <w:szCs w:val="20"/>
                <w:lang w:val="fr-FR"/>
              </w:rPr>
              <w:t>2.</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Moore Lawn Mower</w:t>
            </w:r>
          </w:p>
        </w:tc>
        <w:tc>
          <w:tcPr>
            <w:tcW w:w="678" w:type="dxa"/>
            <w:tcBorders>
              <w:top w:val="single" w:sz="6" w:space="0" w:color="auto"/>
              <w:left w:val="single" w:sz="6" w:space="0" w:color="auto"/>
              <w:bottom w:val="nil"/>
              <w:right w:val="nil"/>
            </w:tcBorders>
          </w:tcPr>
          <w:p w14:paraId="1B4585B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55276CAF"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6481600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524E8A78"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2A22FCD4" w14:textId="77777777" w:rsidR="008A0F58" w:rsidRPr="008A0F58" w:rsidRDefault="008A0F58" w:rsidP="008A0F58">
            <w:pPr>
              <w:tabs>
                <w:tab w:val="left" w:pos="341"/>
              </w:tabs>
              <w:ind w:left="-19"/>
              <w:rPr>
                <w:szCs w:val="20"/>
              </w:rPr>
            </w:pPr>
            <w:r w:rsidRPr="008A0F58">
              <w:rPr>
                <w:szCs w:val="20"/>
              </w:rPr>
              <w:t>12.</w:t>
            </w:r>
            <w:r w:rsidRPr="008A0F58">
              <w:rPr>
                <w:szCs w:val="20"/>
              </w:rPr>
              <w:tab/>
              <w:t>Identity:</w:t>
            </w:r>
          </w:p>
        </w:tc>
        <w:tc>
          <w:tcPr>
            <w:tcW w:w="816" w:type="dxa"/>
            <w:tcBorders>
              <w:top w:val="single" w:sz="6" w:space="0" w:color="auto"/>
              <w:left w:val="single" w:sz="6" w:space="0" w:color="auto"/>
              <w:bottom w:val="nil"/>
              <w:right w:val="nil"/>
            </w:tcBorders>
          </w:tcPr>
          <w:p w14:paraId="1B4A25B0"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06948E28"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C1E575F" w14:textId="77777777" w:rsidR="008A0F58" w:rsidRPr="008A0F58" w:rsidRDefault="008A0F58" w:rsidP="008A0F58">
            <w:pPr>
              <w:jc w:val="center"/>
              <w:rPr>
                <w:szCs w:val="20"/>
              </w:rPr>
            </w:pPr>
          </w:p>
        </w:tc>
      </w:tr>
      <w:tr w:rsidR="008A0F58" w:rsidRPr="008A0F58"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 xml:space="preserve"> 31619</w:t>
            </w:r>
          </w:p>
        </w:tc>
        <w:tc>
          <w:tcPr>
            <w:tcW w:w="678" w:type="dxa"/>
            <w:tcBorders>
              <w:top w:val="nil"/>
              <w:left w:val="single" w:sz="6" w:space="0" w:color="auto"/>
              <w:bottom w:val="nil"/>
              <w:right w:val="nil"/>
            </w:tcBorders>
          </w:tcPr>
          <w:p w14:paraId="50C86D3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341273FB"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42F822F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44628C8A"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13B65B0F"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5D00885"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8E3A76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0996F56" w14:textId="77777777" w:rsidR="008A0F58" w:rsidRPr="008A0F58" w:rsidRDefault="008A0F58" w:rsidP="008A0F58">
            <w:pPr>
              <w:jc w:val="center"/>
              <w:rPr>
                <w:szCs w:val="20"/>
                <w:lang w:val="fr-FR"/>
              </w:rPr>
            </w:pPr>
          </w:p>
        </w:tc>
      </w:tr>
      <w:tr w:rsidR="008A0F58" w:rsidRPr="008A0F58"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proofErr w:type="spellStart"/>
            <w:r w:rsidRPr="008A0F58">
              <w:rPr>
                <w:b/>
                <w:i/>
                <w:szCs w:val="20"/>
              </w:rPr>
              <w:t>Shp</w:t>
            </w:r>
            <w:proofErr w:type="spellEnd"/>
            <w:r w:rsidRPr="008A0F58">
              <w:rPr>
                <w:b/>
                <w:i/>
                <w:szCs w:val="20"/>
              </w:rPr>
              <w:t xml:space="preserve"> with bagger</w:t>
            </w:r>
          </w:p>
        </w:tc>
        <w:tc>
          <w:tcPr>
            <w:tcW w:w="678" w:type="dxa"/>
            <w:tcBorders>
              <w:top w:val="nil"/>
              <w:left w:val="single" w:sz="6" w:space="0" w:color="auto"/>
              <w:bottom w:val="single" w:sz="6" w:space="0" w:color="auto"/>
              <w:right w:val="nil"/>
            </w:tcBorders>
          </w:tcPr>
          <w:p w14:paraId="6F94C92E" w14:textId="77777777" w:rsidR="008A0F58" w:rsidRPr="008A0F58" w:rsidRDefault="008A0F58" w:rsidP="008A0F58">
            <w:pPr>
              <w:jc w:val="center"/>
              <w:rPr>
                <w:b/>
                <w:i/>
                <w:szCs w:val="20"/>
              </w:rPr>
            </w:pPr>
            <w:r w:rsidRPr="008A0F58">
              <w:rPr>
                <w:b/>
                <w:i/>
                <w:szCs w:val="20"/>
              </w:rPr>
              <w:t>96.00</w:t>
            </w:r>
          </w:p>
        </w:tc>
        <w:tc>
          <w:tcPr>
            <w:tcW w:w="849" w:type="dxa"/>
            <w:tcBorders>
              <w:top w:val="nil"/>
              <w:left w:val="single" w:sz="6" w:space="0" w:color="auto"/>
              <w:bottom w:val="single" w:sz="6" w:space="0" w:color="auto"/>
              <w:right w:val="nil"/>
            </w:tcBorders>
          </w:tcPr>
          <w:p w14:paraId="39F6D5FC" w14:textId="77777777" w:rsidR="008A0F58" w:rsidRPr="008A0F58" w:rsidRDefault="008A0F58" w:rsidP="008A0F58">
            <w:pPr>
              <w:jc w:val="center"/>
              <w:rPr>
                <w:b/>
                <w:i/>
                <w:szCs w:val="20"/>
              </w:rPr>
            </w:pPr>
            <w:r w:rsidRPr="008A0F58">
              <w:rPr>
                <w:b/>
                <w:i/>
                <w:szCs w:val="20"/>
              </w:rPr>
              <w:t>91.00</w:t>
            </w:r>
          </w:p>
        </w:tc>
        <w:tc>
          <w:tcPr>
            <w:tcW w:w="734" w:type="dxa"/>
            <w:tcBorders>
              <w:top w:val="nil"/>
              <w:left w:val="single" w:sz="6" w:space="0" w:color="auto"/>
              <w:bottom w:val="single" w:sz="6" w:space="0" w:color="auto"/>
              <w:right w:val="nil"/>
            </w:tcBorders>
          </w:tcPr>
          <w:p w14:paraId="4D7BEA28" w14:textId="77777777" w:rsidR="008A0F58" w:rsidRPr="008A0F58" w:rsidRDefault="008A0F58" w:rsidP="008A0F58">
            <w:pPr>
              <w:jc w:val="center"/>
              <w:rPr>
                <w:b/>
                <w:i/>
                <w:szCs w:val="20"/>
              </w:rPr>
            </w:pPr>
            <w:r w:rsidRPr="008A0F58">
              <w:rPr>
                <w:b/>
                <w:i/>
                <w:szCs w:val="20"/>
              </w:rPr>
              <w:t>− 5.00</w:t>
            </w:r>
          </w:p>
        </w:tc>
        <w:tc>
          <w:tcPr>
            <w:tcW w:w="72" w:type="dxa"/>
            <w:tcBorders>
              <w:top w:val="nil"/>
              <w:left w:val="double" w:sz="6" w:space="0" w:color="auto"/>
              <w:bottom w:val="nil"/>
              <w:right w:val="double" w:sz="6" w:space="0" w:color="auto"/>
            </w:tcBorders>
          </w:tcPr>
          <w:p w14:paraId="25D2D08E"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2397B121"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D72F4CA"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0E25ACE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8A0F58" w:rsidRDefault="008A0F58" w:rsidP="008A0F58">
            <w:pPr>
              <w:jc w:val="center"/>
              <w:rPr>
                <w:szCs w:val="20"/>
                <w:lang w:val="fr-FR"/>
              </w:rPr>
            </w:pPr>
          </w:p>
        </w:tc>
      </w:tr>
      <w:tr w:rsidR="008A0F58" w:rsidRPr="008A0F58"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77777777" w:rsidR="008A0F58" w:rsidRPr="008A0F58" w:rsidRDefault="008A0F58" w:rsidP="008A0F58">
            <w:pPr>
              <w:tabs>
                <w:tab w:val="left" w:pos="314"/>
              </w:tabs>
              <w:ind w:left="21"/>
              <w:rPr>
                <w:szCs w:val="20"/>
                <w:lang w:val="fr-FR"/>
              </w:rPr>
            </w:pPr>
            <w:r w:rsidRPr="008A0F58">
              <w:rPr>
                <w:szCs w:val="20"/>
                <w:lang w:val="fr-FR"/>
              </w:rPr>
              <w:t>3.</w:t>
            </w:r>
            <w:proofErr w:type="gramStart"/>
            <w:r w:rsidRPr="008A0F58">
              <w:rPr>
                <w:szCs w:val="20"/>
                <w:lang w:val="fr-FR"/>
              </w:rPr>
              <w:t>Identity:</w:t>
            </w:r>
            <w:proofErr w:type="gramEnd"/>
            <w:r w:rsidRPr="008A0F58">
              <w:rPr>
                <w:szCs w:val="20"/>
                <w:lang w:val="fr-FR"/>
              </w:rPr>
              <w:t xml:space="preserve">  </w:t>
            </w:r>
            <w:r w:rsidRPr="008A0F58">
              <w:rPr>
                <w:b/>
                <w:i/>
                <w:szCs w:val="20"/>
              </w:rPr>
              <w:t>Taft Rake</w:t>
            </w:r>
          </w:p>
        </w:tc>
        <w:tc>
          <w:tcPr>
            <w:tcW w:w="678" w:type="dxa"/>
            <w:tcBorders>
              <w:top w:val="single" w:sz="6" w:space="0" w:color="auto"/>
              <w:left w:val="single" w:sz="6" w:space="0" w:color="auto"/>
              <w:bottom w:val="nil"/>
              <w:right w:val="nil"/>
            </w:tcBorders>
          </w:tcPr>
          <w:p w14:paraId="0319EB4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1463AAA8"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4E96BAC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07889401"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DA29BD2" w14:textId="77777777" w:rsidR="008A0F58" w:rsidRPr="008A0F58" w:rsidRDefault="008A0F58" w:rsidP="008A0F58">
            <w:pPr>
              <w:tabs>
                <w:tab w:val="left" w:pos="341"/>
              </w:tabs>
              <w:ind w:left="-19"/>
              <w:rPr>
                <w:szCs w:val="20"/>
              </w:rPr>
            </w:pPr>
            <w:r w:rsidRPr="008A0F58">
              <w:rPr>
                <w:szCs w:val="20"/>
              </w:rPr>
              <w:t>13.</w:t>
            </w:r>
            <w:r w:rsidRPr="008A0F58">
              <w:rPr>
                <w:szCs w:val="20"/>
              </w:rPr>
              <w:tab/>
              <w:t>Identity:</w:t>
            </w:r>
          </w:p>
        </w:tc>
        <w:tc>
          <w:tcPr>
            <w:tcW w:w="816" w:type="dxa"/>
            <w:tcBorders>
              <w:top w:val="single" w:sz="6" w:space="0" w:color="auto"/>
              <w:left w:val="single" w:sz="6" w:space="0" w:color="auto"/>
              <w:bottom w:val="nil"/>
              <w:right w:val="nil"/>
            </w:tcBorders>
          </w:tcPr>
          <w:p w14:paraId="0240764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E060AA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8D2D354" w14:textId="77777777" w:rsidR="008A0F58" w:rsidRPr="008A0F58" w:rsidRDefault="008A0F58" w:rsidP="008A0F58">
            <w:pPr>
              <w:jc w:val="center"/>
              <w:rPr>
                <w:szCs w:val="20"/>
              </w:rPr>
            </w:pPr>
          </w:p>
        </w:tc>
      </w:tr>
      <w:tr w:rsidR="008A0F58" w:rsidRPr="008A0F58"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39916</w:t>
            </w:r>
          </w:p>
        </w:tc>
        <w:tc>
          <w:tcPr>
            <w:tcW w:w="678" w:type="dxa"/>
            <w:tcBorders>
              <w:top w:val="nil"/>
              <w:left w:val="single" w:sz="6" w:space="0" w:color="auto"/>
              <w:bottom w:val="nil"/>
              <w:right w:val="nil"/>
            </w:tcBorders>
          </w:tcPr>
          <w:p w14:paraId="48E6DA81"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B596A71"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10555A41"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357423F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395797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8620B9F"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464A57C"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642D4DE7" w14:textId="77777777" w:rsidR="008A0F58" w:rsidRPr="008A0F58" w:rsidRDefault="008A0F58" w:rsidP="008A0F58">
            <w:pPr>
              <w:jc w:val="center"/>
              <w:rPr>
                <w:szCs w:val="20"/>
                <w:lang w:val="fr-FR"/>
              </w:rPr>
            </w:pPr>
          </w:p>
        </w:tc>
      </w:tr>
      <w:tr w:rsidR="008A0F58" w:rsidRPr="008A0F58"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8A0F58" w:rsidRDefault="008A0F58" w:rsidP="008A0F58">
            <w:pPr>
              <w:tabs>
                <w:tab w:val="left" w:pos="314"/>
              </w:tabs>
              <w:ind w:left="21"/>
              <w:rPr>
                <w:i/>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Not on file</w:t>
            </w:r>
          </w:p>
        </w:tc>
        <w:tc>
          <w:tcPr>
            <w:tcW w:w="678" w:type="dxa"/>
            <w:tcBorders>
              <w:top w:val="nil"/>
              <w:left w:val="single" w:sz="6" w:space="0" w:color="auto"/>
              <w:bottom w:val="single" w:sz="6" w:space="0" w:color="auto"/>
              <w:right w:val="nil"/>
            </w:tcBorders>
          </w:tcPr>
          <w:p w14:paraId="5287425E" w14:textId="77777777" w:rsidR="008A0F58" w:rsidRPr="008A0F58" w:rsidRDefault="008A0F58" w:rsidP="008A0F58">
            <w:pPr>
              <w:jc w:val="center"/>
              <w:rPr>
                <w:b/>
                <w:i/>
                <w:szCs w:val="20"/>
              </w:rPr>
            </w:pPr>
            <w:r w:rsidRPr="008A0F58">
              <w:rPr>
                <w:b/>
                <w:i/>
                <w:szCs w:val="20"/>
              </w:rPr>
              <w:t>8.99</w:t>
            </w:r>
          </w:p>
        </w:tc>
        <w:tc>
          <w:tcPr>
            <w:tcW w:w="849" w:type="dxa"/>
            <w:tcBorders>
              <w:top w:val="nil"/>
              <w:left w:val="single" w:sz="6" w:space="0" w:color="auto"/>
              <w:bottom w:val="single" w:sz="6" w:space="0" w:color="auto"/>
              <w:right w:val="nil"/>
            </w:tcBorders>
          </w:tcPr>
          <w:p w14:paraId="2A0A0377"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5D33B49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23A4B059"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00DFA7D"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334F2AB5"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F263C6A"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8A0F58" w:rsidRDefault="008A0F58" w:rsidP="008A0F58">
            <w:pPr>
              <w:jc w:val="center"/>
              <w:rPr>
                <w:szCs w:val="20"/>
                <w:lang w:val="fr-FR"/>
              </w:rPr>
            </w:pPr>
          </w:p>
        </w:tc>
      </w:tr>
      <w:tr w:rsidR="008A0F58" w:rsidRPr="008A0F58"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8A0F58" w:rsidRDefault="008A0F58" w:rsidP="008A0F58">
            <w:pPr>
              <w:tabs>
                <w:tab w:val="left" w:pos="314"/>
              </w:tabs>
              <w:ind w:left="21"/>
              <w:rPr>
                <w:szCs w:val="20"/>
                <w:lang w:val="fr-FR"/>
              </w:rPr>
            </w:pPr>
            <w:r w:rsidRPr="008A0F58">
              <w:rPr>
                <w:szCs w:val="20"/>
                <w:lang w:val="fr-FR"/>
              </w:rPr>
              <w:t>4.</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Calendar</w:t>
            </w:r>
          </w:p>
        </w:tc>
        <w:tc>
          <w:tcPr>
            <w:tcW w:w="678" w:type="dxa"/>
            <w:tcBorders>
              <w:top w:val="single" w:sz="6" w:space="0" w:color="auto"/>
              <w:left w:val="single" w:sz="6" w:space="0" w:color="auto"/>
              <w:bottom w:val="nil"/>
              <w:right w:val="nil"/>
            </w:tcBorders>
          </w:tcPr>
          <w:p w14:paraId="5EF8AD84"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05257819"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097D1414"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E77F133"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A6CF243" w14:textId="77777777" w:rsidR="008A0F58" w:rsidRPr="008A0F58" w:rsidRDefault="008A0F58" w:rsidP="008A0F58">
            <w:pPr>
              <w:tabs>
                <w:tab w:val="left" w:pos="341"/>
              </w:tabs>
              <w:ind w:left="-19"/>
              <w:rPr>
                <w:szCs w:val="20"/>
              </w:rPr>
            </w:pPr>
            <w:r w:rsidRPr="008A0F58">
              <w:rPr>
                <w:szCs w:val="20"/>
              </w:rPr>
              <w:t>14.</w:t>
            </w:r>
            <w:r w:rsidRPr="008A0F58">
              <w:rPr>
                <w:szCs w:val="20"/>
              </w:rPr>
              <w:tab/>
              <w:t>Identity:</w:t>
            </w:r>
          </w:p>
        </w:tc>
        <w:tc>
          <w:tcPr>
            <w:tcW w:w="816" w:type="dxa"/>
            <w:tcBorders>
              <w:top w:val="single" w:sz="6" w:space="0" w:color="auto"/>
              <w:left w:val="single" w:sz="6" w:space="0" w:color="auto"/>
              <w:bottom w:val="nil"/>
              <w:right w:val="nil"/>
            </w:tcBorders>
          </w:tcPr>
          <w:p w14:paraId="4096F22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9D44E61"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60CFD061" w14:textId="77777777" w:rsidR="008A0F58" w:rsidRPr="008A0F58" w:rsidRDefault="008A0F58" w:rsidP="008A0F58">
            <w:pPr>
              <w:jc w:val="center"/>
              <w:rPr>
                <w:szCs w:val="20"/>
              </w:rPr>
            </w:pPr>
          </w:p>
        </w:tc>
      </w:tr>
      <w:tr w:rsidR="008A0F58" w:rsidRPr="008A0F58"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615191</w:t>
            </w:r>
          </w:p>
        </w:tc>
        <w:tc>
          <w:tcPr>
            <w:tcW w:w="678" w:type="dxa"/>
            <w:tcBorders>
              <w:top w:val="nil"/>
              <w:left w:val="single" w:sz="6" w:space="0" w:color="auto"/>
              <w:bottom w:val="nil"/>
              <w:right w:val="nil"/>
            </w:tcBorders>
          </w:tcPr>
          <w:p w14:paraId="5C91BBD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DDFB830"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6AA9F32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4E2510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94C1B71"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7C58EF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10AC6E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57CE9E6" w14:textId="77777777" w:rsidR="008A0F58" w:rsidRPr="008A0F58" w:rsidRDefault="008A0F58" w:rsidP="008A0F58">
            <w:pPr>
              <w:jc w:val="center"/>
              <w:rPr>
                <w:szCs w:val="20"/>
                <w:lang w:val="fr-FR"/>
              </w:rPr>
            </w:pPr>
          </w:p>
        </w:tc>
      </w:tr>
      <w:tr w:rsidR="008A0F58" w:rsidRPr="008A0F58"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2443E938" w14:textId="77777777" w:rsidR="008A0F58" w:rsidRPr="008A0F58" w:rsidRDefault="008A0F58" w:rsidP="008A0F58">
            <w:pPr>
              <w:jc w:val="center"/>
              <w:rPr>
                <w:b/>
                <w:i/>
                <w:szCs w:val="20"/>
              </w:rPr>
            </w:pPr>
            <w:r w:rsidRPr="008A0F58">
              <w:rPr>
                <w:b/>
                <w:i/>
                <w:szCs w:val="20"/>
              </w:rPr>
              <w:t>5.50</w:t>
            </w:r>
          </w:p>
        </w:tc>
        <w:tc>
          <w:tcPr>
            <w:tcW w:w="849" w:type="dxa"/>
            <w:tcBorders>
              <w:top w:val="nil"/>
              <w:left w:val="single" w:sz="6" w:space="0" w:color="auto"/>
              <w:bottom w:val="single" w:sz="6" w:space="0" w:color="auto"/>
              <w:right w:val="nil"/>
            </w:tcBorders>
          </w:tcPr>
          <w:p w14:paraId="5C56CB21" w14:textId="77777777" w:rsidR="008A0F58" w:rsidRPr="008A0F58" w:rsidRDefault="008A0F58" w:rsidP="008A0F58">
            <w:pPr>
              <w:jc w:val="center"/>
              <w:rPr>
                <w:b/>
                <w:i/>
                <w:szCs w:val="20"/>
              </w:rPr>
            </w:pPr>
            <w:r w:rsidRPr="008A0F58">
              <w:rPr>
                <w:b/>
                <w:i/>
                <w:szCs w:val="20"/>
              </w:rPr>
              <w:t>7.10</w:t>
            </w:r>
          </w:p>
        </w:tc>
        <w:tc>
          <w:tcPr>
            <w:tcW w:w="734" w:type="dxa"/>
            <w:tcBorders>
              <w:top w:val="nil"/>
              <w:left w:val="single" w:sz="6" w:space="0" w:color="auto"/>
              <w:bottom w:val="single" w:sz="6" w:space="0" w:color="auto"/>
              <w:right w:val="nil"/>
            </w:tcBorders>
          </w:tcPr>
          <w:p w14:paraId="08BB9D43" w14:textId="77777777" w:rsidR="008A0F58" w:rsidRPr="008A0F58" w:rsidRDefault="008A0F58" w:rsidP="008A0F58">
            <w:pPr>
              <w:jc w:val="center"/>
              <w:rPr>
                <w:b/>
                <w:i/>
                <w:szCs w:val="20"/>
              </w:rPr>
            </w:pPr>
            <w:r w:rsidRPr="008A0F58">
              <w:rPr>
                <w:b/>
                <w:i/>
                <w:szCs w:val="20"/>
              </w:rPr>
              <w:t>+ 1.60</w:t>
            </w:r>
          </w:p>
        </w:tc>
        <w:tc>
          <w:tcPr>
            <w:tcW w:w="72" w:type="dxa"/>
            <w:tcBorders>
              <w:top w:val="nil"/>
              <w:left w:val="double" w:sz="6" w:space="0" w:color="auto"/>
              <w:bottom w:val="nil"/>
              <w:right w:val="double" w:sz="6" w:space="0" w:color="auto"/>
            </w:tcBorders>
          </w:tcPr>
          <w:p w14:paraId="208CD8E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668D26E"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E5DA3A0"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95AE68D"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8A0F58" w:rsidRDefault="008A0F58" w:rsidP="008A0F58">
            <w:pPr>
              <w:jc w:val="center"/>
              <w:rPr>
                <w:szCs w:val="20"/>
                <w:lang w:val="fr-FR"/>
              </w:rPr>
            </w:pPr>
          </w:p>
        </w:tc>
      </w:tr>
      <w:tr w:rsidR="008A0F58" w:rsidRPr="008A0F58"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8A0F58" w:rsidRDefault="008A0F58" w:rsidP="008A0F58">
            <w:pPr>
              <w:tabs>
                <w:tab w:val="left" w:pos="314"/>
              </w:tabs>
              <w:ind w:left="21"/>
              <w:rPr>
                <w:szCs w:val="20"/>
                <w:lang w:val="fr-FR"/>
              </w:rPr>
            </w:pPr>
            <w:r w:rsidRPr="008A0F58">
              <w:rPr>
                <w:szCs w:val="20"/>
                <w:lang w:val="fr-FR"/>
              </w:rPr>
              <w:t>5.</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9B7E52E"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1EE00F4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14B5C645"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C840B80" w14:textId="77777777" w:rsidR="008A0F58" w:rsidRPr="008A0F58" w:rsidRDefault="008A0F58" w:rsidP="008A0F58">
            <w:pPr>
              <w:tabs>
                <w:tab w:val="left" w:pos="341"/>
              </w:tabs>
              <w:ind w:left="-19"/>
              <w:rPr>
                <w:szCs w:val="20"/>
              </w:rPr>
            </w:pPr>
            <w:r w:rsidRPr="008A0F58">
              <w:rPr>
                <w:szCs w:val="20"/>
              </w:rPr>
              <w:t>15.</w:t>
            </w:r>
            <w:r w:rsidRPr="008A0F58">
              <w:rPr>
                <w:szCs w:val="20"/>
              </w:rPr>
              <w:tab/>
              <w:t>Identity:</w:t>
            </w:r>
          </w:p>
        </w:tc>
        <w:tc>
          <w:tcPr>
            <w:tcW w:w="816" w:type="dxa"/>
            <w:tcBorders>
              <w:top w:val="single" w:sz="6" w:space="0" w:color="auto"/>
              <w:left w:val="single" w:sz="6" w:space="0" w:color="auto"/>
              <w:bottom w:val="nil"/>
              <w:right w:val="nil"/>
            </w:tcBorders>
          </w:tcPr>
          <w:p w14:paraId="10B9FD74"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A3CF759"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1FE9F19E" w14:textId="77777777" w:rsidR="008A0F58" w:rsidRPr="008A0F58" w:rsidRDefault="008A0F58" w:rsidP="008A0F58">
            <w:pPr>
              <w:jc w:val="center"/>
              <w:rPr>
                <w:szCs w:val="20"/>
              </w:rPr>
            </w:pPr>
          </w:p>
        </w:tc>
      </w:tr>
      <w:tr w:rsidR="008A0F58" w:rsidRPr="008A0F58"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66024F9"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21773B4D"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762AC074"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12606EB"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AE44B0D"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31FF7D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C746700"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8A027C5" w14:textId="77777777" w:rsidR="008A0F58" w:rsidRPr="008A0F58" w:rsidRDefault="008A0F58" w:rsidP="008A0F58">
            <w:pPr>
              <w:jc w:val="center"/>
              <w:rPr>
                <w:szCs w:val="20"/>
                <w:lang w:val="fr-FR"/>
              </w:rPr>
            </w:pPr>
          </w:p>
        </w:tc>
      </w:tr>
      <w:tr w:rsidR="008A0F58" w:rsidRPr="008A0F58"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08A1FD22"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4978AF0F"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35E0A4A6"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61931C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F964422"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2C0745E"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C3CED7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8A0F58" w:rsidRDefault="008A0F58" w:rsidP="008A0F58">
            <w:pPr>
              <w:jc w:val="center"/>
              <w:rPr>
                <w:szCs w:val="20"/>
                <w:lang w:val="fr-FR"/>
              </w:rPr>
            </w:pPr>
          </w:p>
        </w:tc>
      </w:tr>
      <w:tr w:rsidR="008A0F58" w:rsidRPr="008A0F58"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8A0F58" w:rsidRDefault="008A0F58" w:rsidP="008A0F58">
            <w:pPr>
              <w:tabs>
                <w:tab w:val="left" w:pos="314"/>
              </w:tabs>
              <w:ind w:left="21"/>
              <w:rPr>
                <w:szCs w:val="20"/>
                <w:lang w:val="fr-FR"/>
              </w:rPr>
            </w:pPr>
            <w:r w:rsidRPr="008A0F58">
              <w:rPr>
                <w:szCs w:val="20"/>
                <w:lang w:val="fr-FR"/>
              </w:rPr>
              <w:t>6.</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23EAC0F"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295B905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8BD5217"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52031931" w14:textId="77777777" w:rsidR="008A0F58" w:rsidRPr="008A0F58" w:rsidRDefault="008A0F58" w:rsidP="008A0F58">
            <w:pPr>
              <w:tabs>
                <w:tab w:val="left" w:pos="341"/>
              </w:tabs>
              <w:ind w:left="-19"/>
              <w:rPr>
                <w:szCs w:val="20"/>
              </w:rPr>
            </w:pPr>
            <w:r w:rsidRPr="008A0F58">
              <w:rPr>
                <w:szCs w:val="20"/>
              </w:rPr>
              <w:t>16.</w:t>
            </w:r>
            <w:r w:rsidRPr="008A0F58">
              <w:rPr>
                <w:szCs w:val="20"/>
              </w:rPr>
              <w:tab/>
              <w:t>Identity:</w:t>
            </w:r>
          </w:p>
        </w:tc>
        <w:tc>
          <w:tcPr>
            <w:tcW w:w="816" w:type="dxa"/>
            <w:tcBorders>
              <w:top w:val="single" w:sz="6" w:space="0" w:color="auto"/>
              <w:left w:val="single" w:sz="6" w:space="0" w:color="auto"/>
              <w:bottom w:val="nil"/>
              <w:right w:val="nil"/>
            </w:tcBorders>
          </w:tcPr>
          <w:p w14:paraId="5BEA48A9"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5F26FC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0B642B1" w14:textId="77777777" w:rsidR="008A0F58" w:rsidRPr="008A0F58" w:rsidRDefault="008A0F58" w:rsidP="008A0F58">
            <w:pPr>
              <w:jc w:val="center"/>
              <w:rPr>
                <w:szCs w:val="20"/>
              </w:rPr>
            </w:pPr>
          </w:p>
        </w:tc>
      </w:tr>
      <w:tr w:rsidR="008A0F58" w:rsidRPr="008A0F58"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B60E4D8"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F381E8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06F784F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0B40D55"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670526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E1692DC"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530CE08E"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00F913C" w14:textId="77777777" w:rsidR="008A0F58" w:rsidRPr="008A0F58" w:rsidRDefault="008A0F58" w:rsidP="008A0F58">
            <w:pPr>
              <w:jc w:val="center"/>
              <w:rPr>
                <w:szCs w:val="20"/>
                <w:lang w:val="fr-FR"/>
              </w:rPr>
            </w:pPr>
          </w:p>
        </w:tc>
      </w:tr>
      <w:tr w:rsidR="008A0F58" w:rsidRPr="008A0F58"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4550583"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2CC1568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1021F82D"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23A9C7C"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D91F520"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3758953"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F21DE3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8A0F58" w:rsidRDefault="008A0F58" w:rsidP="008A0F58">
            <w:pPr>
              <w:jc w:val="center"/>
              <w:rPr>
                <w:szCs w:val="20"/>
                <w:lang w:val="fr-FR"/>
              </w:rPr>
            </w:pPr>
          </w:p>
        </w:tc>
      </w:tr>
      <w:tr w:rsidR="008A0F58" w:rsidRPr="008A0F58"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8A0F58" w:rsidRDefault="008A0F58" w:rsidP="008A0F58">
            <w:pPr>
              <w:tabs>
                <w:tab w:val="left" w:pos="314"/>
              </w:tabs>
              <w:ind w:left="21"/>
              <w:rPr>
                <w:szCs w:val="20"/>
                <w:lang w:val="fr-FR"/>
              </w:rPr>
            </w:pPr>
            <w:r w:rsidRPr="008A0F58">
              <w:rPr>
                <w:szCs w:val="20"/>
                <w:lang w:val="fr-FR"/>
              </w:rPr>
              <w:t>7.</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57E3A10"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6863A8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267F0D4E"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32E23C7" w14:textId="77777777" w:rsidR="008A0F58" w:rsidRPr="008A0F58" w:rsidRDefault="008A0F58" w:rsidP="008A0F58">
            <w:pPr>
              <w:tabs>
                <w:tab w:val="left" w:pos="341"/>
              </w:tabs>
              <w:ind w:left="-19"/>
              <w:rPr>
                <w:szCs w:val="20"/>
              </w:rPr>
            </w:pPr>
            <w:r w:rsidRPr="008A0F58">
              <w:rPr>
                <w:szCs w:val="20"/>
              </w:rPr>
              <w:t>17.</w:t>
            </w:r>
            <w:r w:rsidRPr="008A0F58">
              <w:rPr>
                <w:szCs w:val="20"/>
              </w:rPr>
              <w:tab/>
              <w:t>Identity:</w:t>
            </w:r>
          </w:p>
        </w:tc>
        <w:tc>
          <w:tcPr>
            <w:tcW w:w="816" w:type="dxa"/>
            <w:tcBorders>
              <w:top w:val="single" w:sz="6" w:space="0" w:color="auto"/>
              <w:left w:val="single" w:sz="6" w:space="0" w:color="auto"/>
              <w:bottom w:val="nil"/>
              <w:right w:val="nil"/>
            </w:tcBorders>
          </w:tcPr>
          <w:p w14:paraId="4C1F7D3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6F133417"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EC24E64" w14:textId="77777777" w:rsidR="008A0F58" w:rsidRPr="008A0F58" w:rsidRDefault="008A0F58" w:rsidP="008A0F58">
            <w:pPr>
              <w:jc w:val="center"/>
              <w:rPr>
                <w:szCs w:val="20"/>
              </w:rPr>
            </w:pPr>
          </w:p>
        </w:tc>
      </w:tr>
      <w:tr w:rsidR="008A0F58" w:rsidRPr="008A0F58"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4845213"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34D6FA1"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5CC04D5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5863613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79447D3"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E945E3E"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6CF03C46"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7453BC5" w14:textId="77777777" w:rsidR="008A0F58" w:rsidRPr="008A0F58" w:rsidRDefault="008A0F58" w:rsidP="008A0F58">
            <w:pPr>
              <w:jc w:val="center"/>
              <w:rPr>
                <w:szCs w:val="20"/>
                <w:lang w:val="fr-FR"/>
              </w:rPr>
            </w:pPr>
          </w:p>
        </w:tc>
      </w:tr>
      <w:tr w:rsidR="008A0F58" w:rsidRPr="008A0F58"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EFB1A08"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3222972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740E4CF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3ABCC1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0C0795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2FB342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A0B9AB2"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8A0F58" w:rsidRDefault="008A0F58" w:rsidP="008A0F58">
            <w:pPr>
              <w:jc w:val="center"/>
              <w:rPr>
                <w:szCs w:val="20"/>
                <w:lang w:val="fr-FR"/>
              </w:rPr>
            </w:pPr>
          </w:p>
        </w:tc>
      </w:tr>
      <w:tr w:rsidR="008A0F58" w:rsidRPr="008A0F58"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8A0F58" w:rsidRDefault="008A0F58" w:rsidP="008A0F58">
            <w:pPr>
              <w:tabs>
                <w:tab w:val="left" w:pos="314"/>
              </w:tabs>
              <w:ind w:left="21"/>
              <w:rPr>
                <w:szCs w:val="20"/>
                <w:lang w:val="fr-FR"/>
              </w:rPr>
            </w:pPr>
            <w:r w:rsidRPr="008A0F58">
              <w:rPr>
                <w:szCs w:val="20"/>
                <w:lang w:val="fr-FR"/>
              </w:rPr>
              <w:t>8.</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C90371A"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39EE60B"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1EC08BD"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7182536" w14:textId="77777777" w:rsidR="008A0F58" w:rsidRPr="008A0F58" w:rsidRDefault="008A0F58" w:rsidP="008A0F58">
            <w:pPr>
              <w:tabs>
                <w:tab w:val="left" w:pos="341"/>
              </w:tabs>
              <w:ind w:left="-19"/>
              <w:rPr>
                <w:szCs w:val="20"/>
              </w:rPr>
            </w:pPr>
            <w:r w:rsidRPr="008A0F58">
              <w:rPr>
                <w:szCs w:val="20"/>
              </w:rPr>
              <w:t>18.</w:t>
            </w:r>
            <w:r w:rsidRPr="008A0F58">
              <w:rPr>
                <w:szCs w:val="20"/>
              </w:rPr>
              <w:tab/>
              <w:t>Identity:</w:t>
            </w:r>
          </w:p>
        </w:tc>
        <w:tc>
          <w:tcPr>
            <w:tcW w:w="816" w:type="dxa"/>
            <w:tcBorders>
              <w:top w:val="single" w:sz="6" w:space="0" w:color="auto"/>
              <w:left w:val="single" w:sz="6" w:space="0" w:color="auto"/>
              <w:bottom w:val="nil"/>
              <w:right w:val="nil"/>
            </w:tcBorders>
          </w:tcPr>
          <w:p w14:paraId="1458475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19B562FF"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5EA37F51" w14:textId="77777777" w:rsidR="008A0F58" w:rsidRPr="008A0F58" w:rsidRDefault="008A0F58" w:rsidP="008A0F58">
            <w:pPr>
              <w:jc w:val="center"/>
              <w:rPr>
                <w:szCs w:val="20"/>
              </w:rPr>
            </w:pPr>
          </w:p>
        </w:tc>
      </w:tr>
      <w:tr w:rsidR="008A0F58" w:rsidRPr="008A0F58"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5B686B30"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4FE4FDC2"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1EE7D5D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F037531"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2B3BBB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434DF9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3B72F06A"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37DD857" w14:textId="77777777" w:rsidR="008A0F58" w:rsidRPr="008A0F58" w:rsidRDefault="008A0F58" w:rsidP="008A0F58">
            <w:pPr>
              <w:jc w:val="center"/>
              <w:rPr>
                <w:szCs w:val="20"/>
                <w:lang w:val="fr-FR"/>
              </w:rPr>
            </w:pPr>
          </w:p>
        </w:tc>
      </w:tr>
      <w:tr w:rsidR="008A0F58" w:rsidRPr="008A0F58"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110BBB34"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0A1972D7"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0D575762"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AC003B2"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635AAD3C"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28B4D46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C445133"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8A0F58" w:rsidRDefault="008A0F58" w:rsidP="008A0F58">
            <w:pPr>
              <w:jc w:val="center"/>
              <w:rPr>
                <w:szCs w:val="20"/>
                <w:lang w:val="fr-FR"/>
              </w:rPr>
            </w:pPr>
          </w:p>
        </w:tc>
      </w:tr>
      <w:tr w:rsidR="008A0F58" w:rsidRPr="008A0F58"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8A0F58" w:rsidRDefault="008A0F58" w:rsidP="008A0F58">
            <w:pPr>
              <w:tabs>
                <w:tab w:val="left" w:pos="314"/>
              </w:tabs>
              <w:ind w:left="21"/>
              <w:rPr>
                <w:szCs w:val="20"/>
                <w:lang w:val="fr-FR"/>
              </w:rPr>
            </w:pPr>
            <w:r w:rsidRPr="008A0F58">
              <w:rPr>
                <w:szCs w:val="20"/>
                <w:lang w:val="fr-FR"/>
              </w:rPr>
              <w:t>9.</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355C1D6"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3BFA2C19"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77A9094"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04093AE9" w14:textId="77777777" w:rsidR="008A0F58" w:rsidRPr="008A0F58" w:rsidRDefault="008A0F58" w:rsidP="008A0F58">
            <w:pPr>
              <w:tabs>
                <w:tab w:val="left" w:pos="341"/>
              </w:tabs>
              <w:ind w:left="-19"/>
              <w:rPr>
                <w:szCs w:val="20"/>
              </w:rPr>
            </w:pPr>
            <w:r w:rsidRPr="008A0F58">
              <w:rPr>
                <w:szCs w:val="20"/>
              </w:rPr>
              <w:t>19.</w:t>
            </w:r>
            <w:r w:rsidRPr="008A0F58">
              <w:rPr>
                <w:szCs w:val="20"/>
              </w:rPr>
              <w:tab/>
              <w:t>Identity:</w:t>
            </w:r>
          </w:p>
        </w:tc>
        <w:tc>
          <w:tcPr>
            <w:tcW w:w="816" w:type="dxa"/>
            <w:tcBorders>
              <w:top w:val="single" w:sz="6" w:space="0" w:color="auto"/>
              <w:left w:val="single" w:sz="6" w:space="0" w:color="auto"/>
              <w:bottom w:val="nil"/>
              <w:right w:val="nil"/>
            </w:tcBorders>
          </w:tcPr>
          <w:p w14:paraId="7125B882"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F245873"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0620C1E" w14:textId="77777777" w:rsidR="008A0F58" w:rsidRPr="008A0F58" w:rsidRDefault="008A0F58" w:rsidP="008A0F58">
            <w:pPr>
              <w:jc w:val="center"/>
              <w:rPr>
                <w:szCs w:val="20"/>
              </w:rPr>
            </w:pPr>
          </w:p>
        </w:tc>
      </w:tr>
      <w:tr w:rsidR="008A0F58" w:rsidRPr="008A0F58"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8A0F58" w:rsidRDefault="008A0F58" w:rsidP="008A0F58">
            <w:pPr>
              <w:jc w:val="center"/>
              <w:rPr>
                <w:szCs w:val="20"/>
                <w:lang w:val="fr-FR"/>
              </w:rPr>
            </w:pPr>
          </w:p>
        </w:tc>
        <w:tc>
          <w:tcPr>
            <w:tcW w:w="849" w:type="dxa"/>
            <w:tcBorders>
              <w:top w:val="nil"/>
              <w:left w:val="nil"/>
              <w:bottom w:val="nil"/>
              <w:right w:val="nil"/>
            </w:tcBorders>
          </w:tcPr>
          <w:p w14:paraId="720B2B4F"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31895E27"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7DEDB9BC"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23FB4AA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A6B84C3"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09D13177"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9636930" w14:textId="77777777" w:rsidR="008A0F58" w:rsidRPr="008A0F58" w:rsidRDefault="008A0F58" w:rsidP="008A0F58">
            <w:pPr>
              <w:jc w:val="center"/>
              <w:rPr>
                <w:szCs w:val="20"/>
                <w:lang w:val="fr-FR"/>
              </w:rPr>
            </w:pPr>
          </w:p>
        </w:tc>
      </w:tr>
      <w:tr w:rsidR="008A0F58" w:rsidRPr="008A0F58"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8A0F58" w:rsidRDefault="008A0F58" w:rsidP="008A0F58">
            <w:pPr>
              <w:jc w:val="center"/>
              <w:rPr>
                <w:szCs w:val="20"/>
                <w:lang w:val="fr-FR"/>
              </w:rPr>
            </w:pPr>
          </w:p>
        </w:tc>
        <w:tc>
          <w:tcPr>
            <w:tcW w:w="849" w:type="dxa"/>
            <w:tcBorders>
              <w:top w:val="nil"/>
              <w:left w:val="nil"/>
              <w:bottom w:val="single" w:sz="6" w:space="0" w:color="auto"/>
              <w:right w:val="nil"/>
            </w:tcBorders>
          </w:tcPr>
          <w:p w14:paraId="3663D668"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2F252D3F"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0459F15"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49F4B04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4B1AC6B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5D4551A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8A0F58" w:rsidRDefault="008A0F58" w:rsidP="008A0F58">
            <w:pPr>
              <w:jc w:val="center"/>
              <w:rPr>
                <w:szCs w:val="20"/>
                <w:lang w:val="fr-FR"/>
              </w:rPr>
            </w:pPr>
          </w:p>
        </w:tc>
      </w:tr>
      <w:tr w:rsidR="008A0F58" w:rsidRPr="008A0F58"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8A0F58" w:rsidRDefault="008A0F58" w:rsidP="008A0F58">
            <w:pPr>
              <w:keepNext/>
              <w:keepLines/>
              <w:tabs>
                <w:tab w:val="left" w:pos="314"/>
              </w:tabs>
              <w:ind w:left="21"/>
              <w:rPr>
                <w:szCs w:val="20"/>
                <w:lang w:val="fr-FR"/>
              </w:rPr>
            </w:pPr>
            <w:r w:rsidRPr="008A0F58">
              <w:rPr>
                <w:szCs w:val="20"/>
                <w:lang w:val="fr-FR"/>
              </w:rPr>
              <w:t>10.</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8A0F58" w:rsidRDefault="008A0F58" w:rsidP="008A0F58">
            <w:pPr>
              <w:keepNext/>
              <w:keepLines/>
              <w:jc w:val="center"/>
              <w:rPr>
                <w:szCs w:val="20"/>
                <w:lang w:val="fr-FR"/>
              </w:rPr>
            </w:pPr>
          </w:p>
        </w:tc>
        <w:tc>
          <w:tcPr>
            <w:tcW w:w="849" w:type="dxa"/>
            <w:tcBorders>
              <w:top w:val="single" w:sz="6" w:space="0" w:color="auto"/>
              <w:left w:val="single" w:sz="6" w:space="0" w:color="auto"/>
              <w:bottom w:val="nil"/>
              <w:right w:val="nil"/>
            </w:tcBorders>
          </w:tcPr>
          <w:p w14:paraId="2728E4CF" w14:textId="77777777" w:rsidR="008A0F58" w:rsidRPr="008A0F58" w:rsidRDefault="008A0F58" w:rsidP="008A0F58">
            <w:pPr>
              <w:keepNext/>
              <w:keepLines/>
              <w:jc w:val="center"/>
              <w:rPr>
                <w:szCs w:val="20"/>
                <w:lang w:val="fr-FR"/>
              </w:rPr>
            </w:pPr>
          </w:p>
        </w:tc>
        <w:tc>
          <w:tcPr>
            <w:tcW w:w="734" w:type="dxa"/>
            <w:tcBorders>
              <w:top w:val="single" w:sz="6" w:space="0" w:color="auto"/>
              <w:left w:val="single" w:sz="6" w:space="0" w:color="auto"/>
              <w:bottom w:val="nil"/>
              <w:right w:val="nil"/>
            </w:tcBorders>
          </w:tcPr>
          <w:p w14:paraId="66DEA947" w14:textId="77777777" w:rsidR="008A0F58" w:rsidRPr="008A0F58" w:rsidRDefault="008A0F58" w:rsidP="008A0F58">
            <w:pPr>
              <w:keepNext/>
              <w:keepLines/>
              <w:jc w:val="center"/>
              <w:rPr>
                <w:szCs w:val="20"/>
                <w:lang w:val="fr-FR"/>
              </w:rPr>
            </w:pPr>
          </w:p>
        </w:tc>
        <w:tc>
          <w:tcPr>
            <w:tcW w:w="72" w:type="dxa"/>
            <w:tcBorders>
              <w:top w:val="nil"/>
              <w:left w:val="double" w:sz="6" w:space="0" w:color="auto"/>
              <w:bottom w:val="nil"/>
              <w:right w:val="double" w:sz="6" w:space="0" w:color="auto"/>
            </w:tcBorders>
          </w:tcPr>
          <w:p w14:paraId="0710F12C" w14:textId="77777777" w:rsidR="008A0F58" w:rsidRPr="008A0F58" w:rsidRDefault="008A0F58" w:rsidP="008A0F58">
            <w:pPr>
              <w:keepNext/>
              <w:keepLines/>
              <w:jc w:val="center"/>
              <w:rPr>
                <w:szCs w:val="20"/>
                <w:lang w:val="fr-FR"/>
              </w:rPr>
            </w:pPr>
          </w:p>
        </w:tc>
        <w:tc>
          <w:tcPr>
            <w:tcW w:w="2445" w:type="dxa"/>
            <w:tcBorders>
              <w:top w:val="single" w:sz="6" w:space="0" w:color="auto"/>
              <w:left w:val="nil"/>
              <w:bottom w:val="nil"/>
              <w:right w:val="nil"/>
            </w:tcBorders>
          </w:tcPr>
          <w:p w14:paraId="3000D96F" w14:textId="77777777" w:rsidR="008A0F58" w:rsidRPr="008A0F58" w:rsidRDefault="008A0F58" w:rsidP="008A0F58">
            <w:pPr>
              <w:keepNext/>
              <w:keepLines/>
              <w:tabs>
                <w:tab w:val="left" w:pos="341"/>
              </w:tabs>
              <w:ind w:left="-19"/>
              <w:rPr>
                <w:szCs w:val="20"/>
              </w:rPr>
            </w:pPr>
            <w:r w:rsidRPr="008A0F58">
              <w:rPr>
                <w:szCs w:val="20"/>
              </w:rPr>
              <w:t>20.</w:t>
            </w:r>
            <w:r w:rsidRPr="008A0F58">
              <w:rPr>
                <w:szCs w:val="20"/>
              </w:rPr>
              <w:tab/>
              <w:t>Identity:</w:t>
            </w:r>
          </w:p>
        </w:tc>
        <w:tc>
          <w:tcPr>
            <w:tcW w:w="816" w:type="dxa"/>
            <w:tcBorders>
              <w:top w:val="single" w:sz="6" w:space="0" w:color="auto"/>
              <w:left w:val="single" w:sz="6" w:space="0" w:color="auto"/>
              <w:bottom w:val="nil"/>
              <w:right w:val="nil"/>
            </w:tcBorders>
          </w:tcPr>
          <w:p w14:paraId="2BA256DC" w14:textId="77777777" w:rsidR="008A0F58" w:rsidRPr="008A0F58" w:rsidRDefault="008A0F58" w:rsidP="008A0F58">
            <w:pPr>
              <w:keepNext/>
              <w:keepLines/>
              <w:jc w:val="center"/>
              <w:rPr>
                <w:szCs w:val="20"/>
              </w:rPr>
            </w:pPr>
          </w:p>
        </w:tc>
        <w:tc>
          <w:tcPr>
            <w:tcW w:w="883" w:type="dxa"/>
            <w:tcBorders>
              <w:top w:val="single" w:sz="6" w:space="0" w:color="auto"/>
              <w:left w:val="single" w:sz="6" w:space="0" w:color="auto"/>
              <w:bottom w:val="nil"/>
              <w:right w:val="nil"/>
            </w:tcBorders>
          </w:tcPr>
          <w:p w14:paraId="0DEB001B" w14:textId="77777777" w:rsidR="008A0F58" w:rsidRPr="008A0F58" w:rsidRDefault="008A0F58" w:rsidP="008A0F58">
            <w:pPr>
              <w:keepNext/>
              <w:keepLines/>
              <w:jc w:val="center"/>
              <w:rPr>
                <w:szCs w:val="20"/>
              </w:rPr>
            </w:pPr>
          </w:p>
        </w:tc>
        <w:tc>
          <w:tcPr>
            <w:tcW w:w="766" w:type="dxa"/>
            <w:tcBorders>
              <w:top w:val="single" w:sz="6" w:space="0" w:color="auto"/>
              <w:left w:val="single" w:sz="6" w:space="0" w:color="auto"/>
              <w:bottom w:val="nil"/>
              <w:right w:val="double" w:sz="6" w:space="0" w:color="auto"/>
            </w:tcBorders>
          </w:tcPr>
          <w:p w14:paraId="0B6FB88B" w14:textId="77777777" w:rsidR="008A0F58" w:rsidRPr="008A0F58" w:rsidRDefault="008A0F58" w:rsidP="008A0F58">
            <w:pPr>
              <w:jc w:val="center"/>
              <w:rPr>
                <w:szCs w:val="20"/>
              </w:rPr>
            </w:pPr>
          </w:p>
        </w:tc>
      </w:tr>
      <w:tr w:rsidR="008A0F58" w:rsidRPr="008A0F58"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8A0F58" w:rsidRDefault="008A0F58" w:rsidP="008A0F58">
            <w:pPr>
              <w:keepNext/>
              <w:keepLines/>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923CDC7" w14:textId="77777777" w:rsidR="008A0F58" w:rsidRPr="008A0F58" w:rsidRDefault="008A0F58" w:rsidP="008A0F58">
            <w:pPr>
              <w:keepNext/>
              <w:keepLines/>
              <w:jc w:val="center"/>
              <w:rPr>
                <w:szCs w:val="20"/>
                <w:lang w:val="fr-FR"/>
              </w:rPr>
            </w:pPr>
          </w:p>
        </w:tc>
        <w:tc>
          <w:tcPr>
            <w:tcW w:w="849" w:type="dxa"/>
            <w:tcBorders>
              <w:top w:val="nil"/>
              <w:left w:val="single" w:sz="6" w:space="0" w:color="auto"/>
              <w:bottom w:val="nil"/>
              <w:right w:val="nil"/>
            </w:tcBorders>
          </w:tcPr>
          <w:p w14:paraId="7D9A2115" w14:textId="77777777" w:rsidR="008A0F58" w:rsidRPr="008A0F58" w:rsidRDefault="008A0F58" w:rsidP="008A0F58">
            <w:pPr>
              <w:keepNext/>
              <w:keepLines/>
              <w:jc w:val="center"/>
              <w:rPr>
                <w:szCs w:val="20"/>
                <w:lang w:val="fr-FR"/>
              </w:rPr>
            </w:pPr>
          </w:p>
        </w:tc>
        <w:tc>
          <w:tcPr>
            <w:tcW w:w="734" w:type="dxa"/>
            <w:tcBorders>
              <w:top w:val="nil"/>
              <w:left w:val="single" w:sz="6" w:space="0" w:color="auto"/>
              <w:bottom w:val="nil"/>
              <w:right w:val="nil"/>
            </w:tcBorders>
          </w:tcPr>
          <w:p w14:paraId="1CF42202" w14:textId="77777777" w:rsidR="008A0F58" w:rsidRPr="008A0F58" w:rsidRDefault="008A0F58" w:rsidP="008A0F58">
            <w:pPr>
              <w:keepNext/>
              <w:keepLines/>
              <w:jc w:val="center"/>
              <w:rPr>
                <w:szCs w:val="20"/>
                <w:lang w:val="fr-FR"/>
              </w:rPr>
            </w:pPr>
          </w:p>
        </w:tc>
        <w:tc>
          <w:tcPr>
            <w:tcW w:w="72" w:type="dxa"/>
            <w:tcBorders>
              <w:top w:val="nil"/>
              <w:left w:val="double" w:sz="6" w:space="0" w:color="auto"/>
              <w:right w:val="double" w:sz="6" w:space="0" w:color="auto"/>
            </w:tcBorders>
          </w:tcPr>
          <w:p w14:paraId="5CC97879" w14:textId="77777777" w:rsidR="008A0F58" w:rsidRPr="008A0F58" w:rsidRDefault="008A0F58" w:rsidP="008A0F58">
            <w:pPr>
              <w:keepNext/>
              <w:keepLines/>
              <w:jc w:val="center"/>
              <w:rPr>
                <w:szCs w:val="20"/>
                <w:lang w:val="fr-FR"/>
              </w:rPr>
            </w:pPr>
          </w:p>
        </w:tc>
        <w:tc>
          <w:tcPr>
            <w:tcW w:w="2445" w:type="dxa"/>
            <w:tcBorders>
              <w:top w:val="nil"/>
              <w:left w:val="nil"/>
              <w:bottom w:val="nil"/>
              <w:right w:val="nil"/>
            </w:tcBorders>
          </w:tcPr>
          <w:p w14:paraId="381F9A51" w14:textId="77777777" w:rsidR="008A0F58" w:rsidRPr="008A0F58" w:rsidRDefault="008A0F58" w:rsidP="008A0F58">
            <w:pPr>
              <w:keepLines/>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2F6FDF88" w14:textId="77777777" w:rsidR="008A0F58" w:rsidRPr="008A0F58" w:rsidRDefault="008A0F58" w:rsidP="008A0F58">
            <w:pPr>
              <w:keepLines/>
              <w:jc w:val="center"/>
              <w:rPr>
                <w:szCs w:val="20"/>
                <w:lang w:val="fr-FR"/>
              </w:rPr>
            </w:pPr>
          </w:p>
        </w:tc>
        <w:tc>
          <w:tcPr>
            <w:tcW w:w="883" w:type="dxa"/>
            <w:tcBorders>
              <w:top w:val="nil"/>
              <w:left w:val="single" w:sz="6" w:space="0" w:color="auto"/>
              <w:bottom w:val="nil"/>
              <w:right w:val="nil"/>
            </w:tcBorders>
          </w:tcPr>
          <w:p w14:paraId="71DF3088" w14:textId="77777777" w:rsidR="008A0F58" w:rsidRPr="008A0F58" w:rsidRDefault="008A0F58" w:rsidP="008A0F58">
            <w:pPr>
              <w:keepLines/>
              <w:jc w:val="center"/>
              <w:rPr>
                <w:szCs w:val="20"/>
                <w:lang w:val="fr-FR"/>
              </w:rPr>
            </w:pPr>
          </w:p>
        </w:tc>
        <w:tc>
          <w:tcPr>
            <w:tcW w:w="766" w:type="dxa"/>
            <w:tcBorders>
              <w:top w:val="nil"/>
              <w:left w:val="single" w:sz="6" w:space="0" w:color="auto"/>
              <w:bottom w:val="nil"/>
              <w:right w:val="double" w:sz="6" w:space="0" w:color="auto"/>
            </w:tcBorders>
          </w:tcPr>
          <w:p w14:paraId="1A55C03A" w14:textId="77777777" w:rsidR="008A0F58" w:rsidRPr="008A0F58" w:rsidRDefault="008A0F58" w:rsidP="008A0F58">
            <w:pPr>
              <w:jc w:val="center"/>
              <w:rPr>
                <w:szCs w:val="20"/>
                <w:lang w:val="fr-FR"/>
              </w:rPr>
            </w:pPr>
          </w:p>
        </w:tc>
      </w:tr>
      <w:tr w:rsidR="008A0F58" w:rsidRPr="008A0F58"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8A0F58" w:rsidRDefault="008A0F58" w:rsidP="008A0F58">
            <w:pPr>
              <w:keepLines/>
              <w:tabs>
                <w:tab w:val="left" w:pos="314"/>
              </w:tabs>
              <w:ind w:left="21"/>
              <w:rPr>
                <w:szCs w:val="20"/>
              </w:rPr>
            </w:pPr>
            <w:r w:rsidRPr="008A0F58">
              <w:rPr>
                <w:szCs w:val="20"/>
              </w:rPr>
              <w:tab/>
              <w:t>Comments:</w:t>
            </w:r>
          </w:p>
        </w:tc>
        <w:tc>
          <w:tcPr>
            <w:tcW w:w="678" w:type="dxa"/>
            <w:tcBorders>
              <w:top w:val="nil"/>
              <w:left w:val="single" w:sz="6" w:space="0" w:color="auto"/>
              <w:bottom w:val="double" w:sz="6" w:space="0" w:color="auto"/>
              <w:right w:val="nil"/>
            </w:tcBorders>
          </w:tcPr>
          <w:p w14:paraId="6A4DEE7E" w14:textId="77777777" w:rsidR="008A0F58" w:rsidRPr="008A0F58" w:rsidRDefault="008A0F58" w:rsidP="008A0F58">
            <w:pPr>
              <w:keepLines/>
              <w:jc w:val="center"/>
              <w:rPr>
                <w:szCs w:val="20"/>
              </w:rPr>
            </w:pPr>
          </w:p>
        </w:tc>
        <w:tc>
          <w:tcPr>
            <w:tcW w:w="849" w:type="dxa"/>
            <w:tcBorders>
              <w:top w:val="nil"/>
              <w:left w:val="single" w:sz="6" w:space="0" w:color="auto"/>
              <w:bottom w:val="double" w:sz="6" w:space="0" w:color="auto"/>
              <w:right w:val="nil"/>
            </w:tcBorders>
          </w:tcPr>
          <w:p w14:paraId="4AC355A7" w14:textId="77777777" w:rsidR="008A0F58" w:rsidRPr="008A0F58" w:rsidRDefault="008A0F58" w:rsidP="008A0F58">
            <w:pPr>
              <w:keepLines/>
              <w:jc w:val="center"/>
              <w:rPr>
                <w:szCs w:val="20"/>
              </w:rPr>
            </w:pPr>
          </w:p>
        </w:tc>
        <w:tc>
          <w:tcPr>
            <w:tcW w:w="734" w:type="dxa"/>
            <w:tcBorders>
              <w:top w:val="nil"/>
              <w:left w:val="single" w:sz="6" w:space="0" w:color="auto"/>
              <w:bottom w:val="double" w:sz="6" w:space="0" w:color="auto"/>
              <w:right w:val="nil"/>
            </w:tcBorders>
          </w:tcPr>
          <w:p w14:paraId="42B9C780" w14:textId="77777777" w:rsidR="008A0F58" w:rsidRPr="008A0F58" w:rsidRDefault="008A0F58" w:rsidP="008A0F58">
            <w:pPr>
              <w:keepLines/>
              <w:jc w:val="center"/>
              <w:rPr>
                <w:szCs w:val="20"/>
              </w:rPr>
            </w:pPr>
          </w:p>
        </w:tc>
        <w:tc>
          <w:tcPr>
            <w:tcW w:w="72" w:type="dxa"/>
            <w:tcBorders>
              <w:top w:val="nil"/>
              <w:left w:val="double" w:sz="6" w:space="0" w:color="auto"/>
              <w:bottom w:val="double" w:sz="6" w:space="0" w:color="auto"/>
              <w:right w:val="double" w:sz="6" w:space="0" w:color="auto"/>
            </w:tcBorders>
          </w:tcPr>
          <w:p w14:paraId="6C275F8D" w14:textId="77777777" w:rsidR="008A0F58" w:rsidRPr="008A0F58" w:rsidRDefault="008A0F58" w:rsidP="008A0F58">
            <w:pPr>
              <w:keepLines/>
              <w:jc w:val="center"/>
              <w:rPr>
                <w:szCs w:val="20"/>
              </w:rPr>
            </w:pPr>
          </w:p>
        </w:tc>
        <w:tc>
          <w:tcPr>
            <w:tcW w:w="2445" w:type="dxa"/>
            <w:tcBorders>
              <w:top w:val="nil"/>
              <w:left w:val="nil"/>
              <w:bottom w:val="double" w:sz="6" w:space="0" w:color="auto"/>
              <w:right w:val="nil"/>
            </w:tcBorders>
          </w:tcPr>
          <w:p w14:paraId="3D898D33" w14:textId="77777777" w:rsidR="008A0F58" w:rsidRPr="008A0F58" w:rsidRDefault="008A0F58" w:rsidP="008A0F58">
            <w:pPr>
              <w:keepLines/>
              <w:tabs>
                <w:tab w:val="left" w:pos="341"/>
              </w:tabs>
              <w:ind w:left="-19"/>
              <w:rPr>
                <w:szCs w:val="20"/>
              </w:rPr>
            </w:pPr>
            <w:r w:rsidRPr="008A0F58">
              <w:rPr>
                <w:szCs w:val="20"/>
              </w:rPr>
              <w:tab/>
              <w:t>Comments:</w:t>
            </w:r>
          </w:p>
        </w:tc>
        <w:tc>
          <w:tcPr>
            <w:tcW w:w="816" w:type="dxa"/>
            <w:tcBorders>
              <w:top w:val="nil"/>
              <w:left w:val="single" w:sz="6" w:space="0" w:color="auto"/>
              <w:bottom w:val="double" w:sz="6" w:space="0" w:color="auto"/>
              <w:right w:val="nil"/>
            </w:tcBorders>
          </w:tcPr>
          <w:p w14:paraId="60FAA36F" w14:textId="77777777" w:rsidR="008A0F58" w:rsidRPr="008A0F58" w:rsidRDefault="008A0F58" w:rsidP="008A0F58">
            <w:pPr>
              <w:keepLines/>
              <w:jc w:val="center"/>
              <w:rPr>
                <w:szCs w:val="20"/>
              </w:rPr>
            </w:pPr>
          </w:p>
        </w:tc>
        <w:tc>
          <w:tcPr>
            <w:tcW w:w="883" w:type="dxa"/>
            <w:tcBorders>
              <w:top w:val="nil"/>
              <w:left w:val="single" w:sz="6" w:space="0" w:color="auto"/>
              <w:bottom w:val="double" w:sz="6" w:space="0" w:color="auto"/>
              <w:right w:val="nil"/>
            </w:tcBorders>
          </w:tcPr>
          <w:p w14:paraId="0A5CC539" w14:textId="77777777" w:rsidR="008A0F58" w:rsidRPr="008A0F58" w:rsidRDefault="008A0F58" w:rsidP="008A0F58">
            <w:pPr>
              <w:keepLines/>
              <w:jc w:val="center"/>
              <w:rPr>
                <w:szCs w:val="20"/>
              </w:rPr>
            </w:pPr>
          </w:p>
        </w:tc>
        <w:tc>
          <w:tcPr>
            <w:tcW w:w="766" w:type="dxa"/>
            <w:tcBorders>
              <w:top w:val="nil"/>
              <w:left w:val="single" w:sz="6" w:space="0" w:color="auto"/>
              <w:bottom w:val="double" w:sz="6" w:space="0" w:color="auto"/>
              <w:right w:val="double" w:sz="6" w:space="0" w:color="auto"/>
            </w:tcBorders>
          </w:tcPr>
          <w:p w14:paraId="2406E4C4" w14:textId="77777777" w:rsidR="008A0F58" w:rsidRPr="008A0F58" w:rsidRDefault="008A0F58" w:rsidP="008A0F58">
            <w:pPr>
              <w:keepLines/>
              <w:jc w:val="center"/>
              <w:rPr>
                <w:szCs w:val="20"/>
              </w:rPr>
            </w:pPr>
          </w:p>
        </w:tc>
      </w:tr>
    </w:tbl>
    <w:p w14:paraId="15E601B3" w14:textId="77777777" w:rsidR="00865E7A" w:rsidRPr="001E4D98" w:rsidRDefault="00865E7A" w:rsidP="00E47069">
      <w:pPr>
        <w:spacing w:before="60"/>
        <w:ind w:left="-86"/>
        <w:rPr>
          <w:szCs w:val="20"/>
        </w:rPr>
      </w:pPr>
      <w:r w:rsidRPr="001E4D98">
        <w:rPr>
          <w:b/>
          <w:szCs w:val="20"/>
        </w:rPr>
        <w:t>Inspection Results:</w:t>
      </w:r>
    </w:p>
    <w:p w14:paraId="33DBEDC5" w14:textId="214BA05D" w:rsidR="00865E7A" w:rsidRPr="001E4D98" w:rsidRDefault="00865E7A" w:rsidP="00CB306B">
      <w:pPr>
        <w:tabs>
          <w:tab w:val="left" w:pos="7380"/>
          <w:tab w:val="left" w:pos="7560"/>
        </w:tabs>
        <w:spacing w:line="360" w:lineRule="auto"/>
        <w:jc w:val="left"/>
        <w:rPr>
          <w:szCs w:val="20"/>
        </w:rPr>
      </w:pPr>
      <w:r w:rsidRPr="001E4D98">
        <w:rPr>
          <w:szCs w:val="20"/>
          <w:u w:val="single"/>
        </w:rPr>
        <w:t xml:space="preserve">    50  </w:t>
      </w:r>
      <w:r w:rsidRPr="001E4D98">
        <w:rPr>
          <w:szCs w:val="20"/>
        </w:rPr>
        <w:t xml:space="preserve">(Sample Count) - </w:t>
      </w:r>
      <w:r w:rsidRPr="001E4D98">
        <w:rPr>
          <w:szCs w:val="20"/>
          <w:u w:val="single"/>
        </w:rPr>
        <w:t xml:space="preserve">    1  </w:t>
      </w:r>
      <w:r w:rsidRPr="001E4D98">
        <w:rPr>
          <w:szCs w:val="20"/>
        </w:rPr>
        <w:t xml:space="preserve"> (#</w:t>
      </w:r>
      <w:r w:rsidR="00E47069">
        <w:rPr>
          <w:szCs w:val="20"/>
        </w:rPr>
        <w:t xml:space="preserve"> </w:t>
      </w:r>
      <w:r w:rsidRPr="001E4D98">
        <w:rPr>
          <w:szCs w:val="20"/>
        </w:rPr>
        <w:t xml:space="preserve">Not on File) = </w:t>
      </w:r>
      <w:r w:rsidRPr="001E4D98">
        <w:rPr>
          <w:szCs w:val="20"/>
          <w:u w:val="single"/>
        </w:rPr>
        <w:t xml:space="preserve">     49  </w:t>
      </w:r>
      <w:r w:rsidRPr="001E4D98">
        <w:rPr>
          <w:szCs w:val="20"/>
        </w:rPr>
        <w:t xml:space="preserve"> (Adjusted Sample Count [ASC])</w:t>
      </w:r>
      <w:r w:rsidR="008566C9">
        <w:rPr>
          <w:szCs w:val="20"/>
        </w:rPr>
        <w:t xml:space="preserve">   </w:t>
      </w:r>
      <w:r w:rsidRPr="001E4D98">
        <w:rPr>
          <w:szCs w:val="20"/>
        </w:rPr>
        <w:t xml:space="preserve">Stop-Sale Order Issued?  </w:t>
      </w:r>
      <w:r w:rsidR="00E47069">
        <w:rPr>
          <w:szCs w:val="20"/>
        </w:rPr>
        <w:sym w:font="Symbol" w:char="F0F0"/>
      </w:r>
    </w:p>
    <w:p w14:paraId="173D6BD2" w14:textId="77777777" w:rsidR="00865E7A" w:rsidRPr="001E4D98" w:rsidRDefault="00865E7A" w:rsidP="00CB306B">
      <w:pPr>
        <w:spacing w:line="360" w:lineRule="auto"/>
        <w:ind w:right="-414"/>
        <w:jc w:val="left"/>
        <w:rPr>
          <w:szCs w:val="20"/>
        </w:rPr>
      </w:pPr>
      <w:r w:rsidRPr="001E4D98">
        <w:rPr>
          <w:szCs w:val="20"/>
          <w:u w:val="single"/>
        </w:rPr>
        <w:t xml:space="preserve">      3  </w:t>
      </w:r>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14:paraId="2A5E152E" w14:textId="77777777" w:rsidR="00865E7A" w:rsidRDefault="00865E7A" w:rsidP="00CB306B">
      <w:pPr>
        <w:ind w:right="-418"/>
        <w:jc w:val="left"/>
        <w:rPr>
          <w:szCs w:val="20"/>
          <w:u w:val="single"/>
        </w:rPr>
      </w:pPr>
      <w:r w:rsidRPr="001E4D98">
        <w:rPr>
          <w:szCs w:val="20"/>
        </w:rPr>
        <w:t xml:space="preserve">(Accuracy Percentage) = </w:t>
      </w:r>
      <w:r w:rsidRPr="001E4D98">
        <w:rPr>
          <w:szCs w:val="20"/>
          <w:u w:val="single"/>
        </w:rPr>
        <w:t xml:space="preserve">     94</w:t>
      </w:r>
      <w:r w:rsidRPr="008469D4">
        <w:rPr>
          <w:szCs w:val="20"/>
          <w:u w:val="single"/>
        </w:rPr>
        <w:t xml:space="preserve"> %</w:t>
      </w:r>
      <w:r w:rsidRPr="001E4D98">
        <w:rPr>
          <w:szCs w:val="20"/>
        </w:rPr>
        <w:tab/>
      </w:r>
      <w:r w:rsidRPr="001E4D98">
        <w:rPr>
          <w:szCs w:val="20"/>
        </w:rPr>
        <w:tab/>
        <w:t xml:space="preserve">Overcharges/Undercharges Ratio = </w:t>
      </w:r>
      <w:r w:rsidRPr="001E4D98">
        <w:rPr>
          <w:szCs w:val="20"/>
          <w:u w:val="single"/>
        </w:rPr>
        <w:t xml:space="preserve">   2</w:t>
      </w:r>
      <w:r w:rsidRPr="00F24A2A">
        <w:rPr>
          <w:szCs w:val="20"/>
          <w:u w:val="single"/>
        </w:rPr>
        <w:t>:</w:t>
      </w:r>
      <w:r w:rsidRPr="001E4D98">
        <w:rPr>
          <w:szCs w:val="20"/>
          <w:u w:val="single"/>
        </w:rPr>
        <w:t xml:space="preserve">1     </w:t>
      </w:r>
    </w:p>
    <w:tbl>
      <w:tblPr>
        <w:tblW w:w="10187" w:type="dxa"/>
        <w:tblInd w:w="-180" w:type="dxa"/>
        <w:tblLayout w:type="fixed"/>
        <w:tblLook w:val="0000" w:firstRow="0" w:lastRow="0" w:firstColumn="0" w:lastColumn="0" w:noHBand="0" w:noVBand="0"/>
        <w:tblCaption w:val="Price Verification II (completed sample)"/>
        <w:tblDescription w:val="Price Verification II completed sample"/>
      </w:tblPr>
      <w:tblGrid>
        <w:gridCol w:w="5157"/>
        <w:gridCol w:w="5030"/>
      </w:tblGrid>
      <w:tr w:rsidR="00865E7A" w:rsidRPr="001E4D98" w14:paraId="4144E501" w14:textId="77777777" w:rsidTr="008C68DF">
        <w:trPr>
          <w:trHeight w:val="276"/>
        </w:trPr>
        <w:tc>
          <w:tcPr>
            <w:tcW w:w="5157" w:type="dxa"/>
            <w:vMerge w:val="restart"/>
          </w:tcPr>
          <w:p w14:paraId="765F60E5" w14:textId="50A108FF" w:rsidR="00865E7A" w:rsidRPr="00E47069" w:rsidRDefault="00865E7A" w:rsidP="00CB306B">
            <w:pPr>
              <w:rPr>
                <w:b/>
                <w:i/>
                <w:szCs w:val="20"/>
                <w:u w:val="single"/>
              </w:rPr>
            </w:pPr>
            <w:r w:rsidRPr="001E4D98">
              <w:rPr>
                <w:b/>
                <w:szCs w:val="20"/>
              </w:rPr>
              <w:t xml:space="preserve">Inspector Name:  </w:t>
            </w:r>
            <w:r w:rsidRPr="001E4D98">
              <w:rPr>
                <w:szCs w:val="20"/>
              </w:rPr>
              <w:t xml:space="preserve"> </w:t>
            </w:r>
            <w:r>
              <w:rPr>
                <w:szCs w:val="20"/>
              </w:rPr>
              <w:t xml:space="preserve">  </w:t>
            </w:r>
            <w:r w:rsidRPr="00E47069">
              <w:rPr>
                <w:i/>
                <w:szCs w:val="20"/>
                <w:u w:val="single"/>
              </w:rPr>
              <w:t>Tim Marlowe</w:t>
            </w:r>
            <w:r w:rsidR="00E47069">
              <w:rPr>
                <w:i/>
                <w:szCs w:val="20"/>
                <w:u w:val="single"/>
              </w:rPr>
              <w:t>                                           </w:t>
            </w:r>
          </w:p>
          <w:p w14:paraId="44153391" w14:textId="110D7A46" w:rsidR="00865E7A" w:rsidRPr="001E4D98" w:rsidRDefault="00865E7A" w:rsidP="00CB306B">
            <w:pPr>
              <w:tabs>
                <w:tab w:val="left" w:pos="2741"/>
              </w:tabs>
              <w:rPr>
                <w:b/>
                <w:szCs w:val="20"/>
              </w:rPr>
            </w:pPr>
            <w:r w:rsidRPr="001E4D98">
              <w:rPr>
                <w:szCs w:val="20"/>
              </w:rPr>
              <w:t xml:space="preserve">Time In:  </w:t>
            </w:r>
            <w:r>
              <w:rPr>
                <w:szCs w:val="20"/>
              </w:rPr>
              <w:t xml:space="preserve">  </w:t>
            </w:r>
            <w:r w:rsidRPr="005056FC">
              <w:rPr>
                <w:szCs w:val="20"/>
                <w:u w:val="single"/>
              </w:rPr>
              <w:t>10:25 AM</w:t>
            </w:r>
            <w:r>
              <w:rPr>
                <w:szCs w:val="20"/>
                <w:u w:val="single"/>
              </w:rPr>
              <w:t xml:space="preserve">       </w:t>
            </w:r>
            <w:r>
              <w:rPr>
                <w:szCs w:val="20"/>
              </w:rPr>
              <w:t xml:space="preserve">         Time</w:t>
            </w:r>
            <w:r w:rsidRPr="001E4D98">
              <w:rPr>
                <w:szCs w:val="20"/>
              </w:rPr>
              <w:t xml:space="preserve"> Out</w:t>
            </w:r>
            <w:r w:rsidRPr="00B5708F">
              <w:rPr>
                <w:szCs w:val="20"/>
              </w:rPr>
              <w:t>:</w:t>
            </w:r>
            <w:r w:rsidRPr="00F64B47">
              <w:rPr>
                <w:szCs w:val="20"/>
              </w:rPr>
              <w:t xml:space="preserve">    </w:t>
            </w:r>
            <w:r w:rsidRPr="00E47069">
              <w:rPr>
                <w:szCs w:val="20"/>
                <w:u w:val="single"/>
              </w:rPr>
              <w:t>4:45 PM</w:t>
            </w:r>
            <w:r w:rsidR="00E47069">
              <w:rPr>
                <w:szCs w:val="20"/>
                <w:u w:val="single"/>
              </w:rPr>
              <w:t>              </w:t>
            </w:r>
          </w:p>
        </w:tc>
        <w:tc>
          <w:tcPr>
            <w:tcW w:w="5030" w:type="dxa"/>
          </w:tcPr>
          <w:p w14:paraId="7C681D9C" w14:textId="77777777" w:rsidR="00865E7A" w:rsidRPr="001E4D98" w:rsidRDefault="00865E7A" w:rsidP="00CB306B">
            <w:pPr>
              <w:rPr>
                <w:b/>
                <w:szCs w:val="20"/>
              </w:rPr>
            </w:pPr>
            <w:r w:rsidRPr="001E4D98">
              <w:rPr>
                <w:b/>
                <w:szCs w:val="20"/>
              </w:rPr>
              <w:t>Report Acknowledgement:</w:t>
            </w:r>
          </w:p>
        </w:tc>
      </w:tr>
      <w:tr w:rsidR="00865E7A" w:rsidRPr="001E4D98" w14:paraId="3D094394" w14:textId="77777777" w:rsidTr="008C68DF">
        <w:trPr>
          <w:trHeight w:val="299"/>
        </w:trPr>
        <w:tc>
          <w:tcPr>
            <w:tcW w:w="5157" w:type="dxa"/>
            <w:vMerge/>
          </w:tcPr>
          <w:p w14:paraId="0B12309B" w14:textId="77777777" w:rsidR="00865E7A" w:rsidRPr="001E4D98" w:rsidRDefault="00865E7A" w:rsidP="00CB306B">
            <w:pPr>
              <w:tabs>
                <w:tab w:val="left" w:pos="2741"/>
              </w:tabs>
              <w:rPr>
                <w:szCs w:val="20"/>
              </w:rPr>
            </w:pPr>
          </w:p>
        </w:tc>
        <w:tc>
          <w:tcPr>
            <w:tcW w:w="5030" w:type="dxa"/>
          </w:tcPr>
          <w:p w14:paraId="53DF6A99" w14:textId="748D0121" w:rsidR="00865E7A" w:rsidRPr="001E4D98" w:rsidRDefault="00865E7A" w:rsidP="00CB306B">
            <w:pPr>
              <w:rPr>
                <w:b/>
                <w:szCs w:val="20"/>
              </w:rPr>
            </w:pPr>
            <w:r w:rsidRPr="001E4D98">
              <w:rPr>
                <w:szCs w:val="20"/>
              </w:rPr>
              <w:t xml:space="preserve">Name/Title:  </w:t>
            </w:r>
            <w:r>
              <w:rPr>
                <w:szCs w:val="20"/>
              </w:rPr>
              <w:t xml:space="preserve">  </w:t>
            </w:r>
            <w:r w:rsidRPr="00E47069">
              <w:rPr>
                <w:i/>
                <w:szCs w:val="20"/>
                <w:u w:val="single"/>
              </w:rPr>
              <w:t>Jim Chester, Manager</w:t>
            </w:r>
            <w:r w:rsidR="00E47069">
              <w:rPr>
                <w:i/>
                <w:szCs w:val="20"/>
                <w:u w:val="single"/>
              </w:rPr>
              <w:t>                                  </w:t>
            </w:r>
          </w:p>
        </w:tc>
      </w:tr>
      <w:tr w:rsidR="00865E7A" w:rsidRPr="001E4D98" w14:paraId="5B7B9AE4" w14:textId="77777777" w:rsidTr="008C68DF">
        <w:trPr>
          <w:trHeight w:val="276"/>
        </w:trPr>
        <w:tc>
          <w:tcPr>
            <w:tcW w:w="5157" w:type="dxa"/>
          </w:tcPr>
          <w:p w14:paraId="27724FFF" w14:textId="77777777" w:rsidR="00865E7A" w:rsidRPr="001E4D98" w:rsidRDefault="00865E7A" w:rsidP="00CB306B">
            <w:pPr>
              <w:rPr>
                <w:szCs w:val="20"/>
              </w:rPr>
            </w:pPr>
            <w:r w:rsidRPr="001E4D98">
              <w:rPr>
                <w:szCs w:val="20"/>
              </w:rPr>
              <w:t xml:space="preserve">Comments/Remarks:  </w:t>
            </w:r>
            <w:r w:rsidRPr="008202A9">
              <w:rPr>
                <w:sz w:val="16"/>
                <w:szCs w:val="16"/>
              </w:rPr>
              <w:t>_______________________________</w:t>
            </w:r>
            <w:r>
              <w:rPr>
                <w:sz w:val="16"/>
                <w:szCs w:val="16"/>
              </w:rPr>
              <w:t>________</w:t>
            </w:r>
          </w:p>
        </w:tc>
        <w:tc>
          <w:tcPr>
            <w:tcW w:w="5030" w:type="dxa"/>
          </w:tcPr>
          <w:p w14:paraId="6773AB32" w14:textId="40F78808" w:rsidR="00865E7A" w:rsidRPr="001E4D98" w:rsidRDefault="00865E7A" w:rsidP="00CB306B">
            <w:pPr>
              <w:ind w:right="-104"/>
              <w:rPr>
                <w:b/>
                <w:szCs w:val="20"/>
              </w:rPr>
            </w:pPr>
            <w:r w:rsidRPr="001E4D98">
              <w:rPr>
                <w:szCs w:val="20"/>
              </w:rPr>
              <w:t>Comments/Remarks:</w:t>
            </w:r>
            <w:r w:rsidRPr="0098226D">
              <w:rPr>
                <w:szCs w:val="20"/>
              </w:rPr>
              <w:t xml:space="preserve"> </w:t>
            </w:r>
          </w:p>
        </w:tc>
      </w:tr>
      <w:tr w:rsidR="00865E7A" w:rsidRPr="001E4D98" w14:paraId="622C67BE" w14:textId="77777777" w:rsidTr="008C68DF">
        <w:trPr>
          <w:trHeight w:val="123"/>
        </w:trPr>
        <w:tc>
          <w:tcPr>
            <w:tcW w:w="5157" w:type="dxa"/>
          </w:tcPr>
          <w:p w14:paraId="2FF21517" w14:textId="77777777" w:rsidR="00865E7A" w:rsidRPr="00C621E9" w:rsidRDefault="00865E7A" w:rsidP="00CB306B">
            <w:pPr>
              <w:rPr>
                <w:szCs w:val="20"/>
                <w:u w:val="single"/>
              </w:rPr>
            </w:pPr>
            <w:r>
              <w:rPr>
                <w:noProof/>
                <w:szCs w:val="20"/>
                <w:u w:val="single"/>
              </w:rPr>
              <mc:AlternateContent>
                <mc:Choice Requires="wps">
                  <w:drawing>
                    <wp:anchor distT="0" distB="0" distL="114300" distR="114300" simplePos="0" relativeHeight="251705344" behindDoc="0" locked="0" layoutInCell="1" allowOverlap="1" wp14:anchorId="5F3EACE7" wp14:editId="2A50217D">
                      <wp:simplePos x="0" y="0"/>
                      <wp:positionH relativeFrom="column">
                        <wp:posOffset>-1006</wp:posOffset>
                      </wp:positionH>
                      <wp:positionV relativeFrom="paragraph">
                        <wp:posOffset>135255</wp:posOffset>
                      </wp:positionV>
                      <wp:extent cx="3195955" cy="0"/>
                      <wp:effectExtent l="0" t="0" r="23495" b="19050"/>
                      <wp:wrapNone/>
                      <wp:docPr id="29" name="Straight Connector 29"/>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3BBAD" id="Straight Connector 2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" strokecolor="black [3213]" strokeweight=".5pt"/>
                  </w:pict>
                </mc:Fallback>
              </mc:AlternateContent>
            </w:r>
          </w:p>
        </w:tc>
        <w:tc>
          <w:tcPr>
            <w:tcW w:w="5030" w:type="dxa"/>
          </w:tcPr>
          <w:p w14:paraId="751FDB49" w14:textId="77777777" w:rsidR="00865E7A" w:rsidRPr="00C621E9" w:rsidRDefault="00865E7A" w:rsidP="00CB306B">
            <w:pPr>
              <w:tabs>
                <w:tab w:val="left" w:pos="4991"/>
              </w:tabs>
              <w:rPr>
                <w:szCs w:val="20"/>
                <w:u w:val="single"/>
              </w:rPr>
            </w:pPr>
            <w:r>
              <w:rPr>
                <w:noProof/>
                <w:szCs w:val="20"/>
                <w:u w:val="single"/>
              </w:rPr>
              <mc:AlternateContent>
                <mc:Choice Requires="wps">
                  <w:drawing>
                    <wp:anchor distT="0" distB="0" distL="114300" distR="114300" simplePos="0" relativeHeight="251710464" behindDoc="0" locked="0" layoutInCell="1" allowOverlap="1" wp14:anchorId="6A45B3FF" wp14:editId="5F217061">
                      <wp:simplePos x="0" y="0"/>
                      <wp:positionH relativeFrom="column">
                        <wp:posOffset>12308</wp:posOffset>
                      </wp:positionH>
                      <wp:positionV relativeFrom="paragraph">
                        <wp:posOffset>135157</wp:posOffset>
                      </wp:positionV>
                      <wp:extent cx="3056499"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4473F" id="Straight Connector 3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" strokecolor="black [3213]" strokeweight=".5pt"/>
                  </w:pict>
                </mc:Fallback>
              </mc:AlternateContent>
            </w:r>
            <w:r>
              <w:rPr>
                <w:noProof/>
                <w:szCs w:val="20"/>
                <w:u w:val="single"/>
              </w:rPr>
              <mc:AlternateContent>
                <mc:Choice Requires="wps">
                  <w:drawing>
                    <wp:anchor distT="0" distB="0" distL="114300" distR="114300" simplePos="0" relativeHeight="251706368" behindDoc="0" locked="0" layoutInCell="1" allowOverlap="1" wp14:anchorId="084AB9B1" wp14:editId="20E12D61">
                      <wp:simplePos x="0" y="0"/>
                      <wp:positionH relativeFrom="column">
                        <wp:posOffset>15387</wp:posOffset>
                      </wp:positionH>
                      <wp:positionV relativeFrom="paragraph">
                        <wp:posOffset>830</wp:posOffset>
                      </wp:positionV>
                      <wp:extent cx="3053422"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CE8B3" id="Straight Connector 36"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" strokecolor="black [3213]" strokeweight=".5pt"/>
                  </w:pict>
                </mc:Fallback>
              </mc:AlternateContent>
            </w:r>
          </w:p>
        </w:tc>
      </w:tr>
    </w:tbl>
    <w:p w14:paraId="18919F0C" w14:textId="77777777" w:rsidR="00865E7A" w:rsidRDefault="00865E7A" w:rsidP="008C68DF">
      <w:pPr>
        <w:jc w:val="left"/>
        <w:rPr>
          <w:b/>
          <w:bCs/>
          <w:sz w:val="28"/>
        </w:rPr>
        <w:sectPr w:rsidR="00865E7A" w:rsidSect="00EB35CC">
          <w:headerReference w:type="even" r:id="rId136"/>
          <w:headerReference w:type="default" r:id="rId137"/>
          <w:footnotePr>
            <w:numFmt w:val="chicago"/>
            <w:numRestart w:val="eachSect"/>
          </w:footnotePr>
          <w:pgSz w:w="12240" w:h="15840" w:code="1"/>
          <w:pgMar w:top="1440" w:right="1440" w:bottom="1440" w:left="1440" w:header="720" w:footer="720" w:gutter="0"/>
          <w:cols w:space="720"/>
          <w:docGrid w:linePitch="360"/>
        </w:sectPr>
      </w:pPr>
      <w:bookmarkStart w:id="4415" w:name="VI_NCWMPolicy"/>
      <w:bookmarkEnd w:id="4415"/>
    </w:p>
    <w:bookmarkEnd w:id="4414"/>
    <w:p w14:paraId="0A0E4E7B" w14:textId="33C4F449" w:rsidR="005A6C37" w:rsidRDefault="005A6C37" w:rsidP="008C68DF">
      <w:pPr>
        <w:pStyle w:val="Style14ptBoldCenteredBefore12ptAfter6pt"/>
      </w:pPr>
      <w:r>
        <w:lastRenderedPageBreak/>
        <w:t>VI.  NCWM Policy, Interpretations, and Guidelines</w:t>
      </w:r>
    </w:p>
    <w:p w14:paraId="61E5680C" w14:textId="43A14D3F" w:rsidR="005A6C37" w:rsidRPr="00853B1F" w:rsidRDefault="005A6C37" w:rsidP="008C68DF">
      <w:pPr>
        <w:spacing w:after="240"/>
        <w:jc w:val="center"/>
        <w:rPr>
          <w:szCs w:val="28"/>
        </w:rPr>
      </w:pPr>
      <w:bookmarkStart w:id="4416" w:name="_Toc173388119"/>
      <w:bookmarkStart w:id="4417" w:name="_Toc173751496"/>
      <w:bookmarkStart w:id="4418" w:name="_Toc173751978"/>
      <w:bookmarkStart w:id="4419" w:name="_Toc174455588"/>
      <w:bookmarkStart w:id="4420" w:name="_Toc174456012"/>
      <w:bookmarkStart w:id="4421" w:name="_Toc205448153"/>
      <w:bookmarkStart w:id="4422" w:name="_Toc205967829"/>
      <w:bookmarkStart w:id="4423" w:name="_Toc490663525"/>
      <w:bookmarkStart w:id="4424" w:name="_Toc490731450"/>
      <w:r w:rsidRPr="008C68DF">
        <w:rPr>
          <w:b/>
          <w:sz w:val="28"/>
          <w:szCs w:val="28"/>
        </w:rPr>
        <w:t>Excerpts from NCWM Publication 3</w:t>
      </w:r>
      <w:bookmarkEnd w:id="4416"/>
      <w:bookmarkEnd w:id="4417"/>
      <w:bookmarkEnd w:id="4418"/>
      <w:bookmarkEnd w:id="4419"/>
      <w:bookmarkEnd w:id="4420"/>
      <w:bookmarkEnd w:id="4421"/>
      <w:bookmarkEnd w:id="4422"/>
      <w:bookmarkEnd w:id="4423"/>
      <w:bookmarkEnd w:id="4424"/>
    </w:p>
    <w:p w14:paraId="732A3B92" w14:textId="77777777" w:rsidR="005A6C37" w:rsidRDefault="005A6C37">
      <w:pPr>
        <w:jc w:val="center"/>
      </w:pPr>
      <w:r>
        <w:rPr>
          <w:b/>
          <w:sz w:val="24"/>
        </w:rPr>
        <w:t>Table of Contents</w:t>
      </w:r>
    </w:p>
    <w:p w14:paraId="363C40CF" w14:textId="77777777" w:rsidR="005A6C37" w:rsidRDefault="005A6C37"/>
    <w:p w14:paraId="408F06E9" w14:textId="77777777" w:rsidR="005A6C37" w:rsidRDefault="005A6C37" w:rsidP="002750F7">
      <w:pPr>
        <w:tabs>
          <w:tab w:val="right" w:pos="9360"/>
        </w:tabs>
        <w:rPr>
          <w:b/>
          <w:bCs/>
        </w:rPr>
      </w:pPr>
      <w:r>
        <w:rPr>
          <w:b/>
          <w:bCs/>
        </w:rPr>
        <w:t>Section</w:t>
      </w:r>
      <w:r>
        <w:rPr>
          <w:b/>
          <w:bCs/>
        </w:rPr>
        <w:tab/>
        <w:t>Page</w:t>
      </w:r>
    </w:p>
    <w:p w14:paraId="5F833B67" w14:textId="684153F2" w:rsidR="006E7181" w:rsidRDefault="00D962A8" w:rsidP="006E7181">
      <w:pPr>
        <w:pStyle w:val="TOC1"/>
        <w:tabs>
          <w:tab w:val="left" w:pos="810"/>
          <w:tab w:val="left" w:pos="900"/>
        </w:tabs>
        <w:rPr>
          <w:rFonts w:asciiTheme="minorHAnsi" w:eastAsiaTheme="minorEastAsia" w:hAnsiTheme="minorHAnsi" w:cstheme="minorBidi"/>
          <w:noProof/>
          <w:sz w:val="22"/>
          <w:szCs w:val="22"/>
        </w:rPr>
      </w:pPr>
      <w:r>
        <w:rPr>
          <w:rStyle w:val="Hyperlink"/>
        </w:rPr>
        <w:fldChar w:fldCharType="begin"/>
      </w:r>
      <w:r w:rsidR="005A6C37">
        <w:rPr>
          <w:rStyle w:val="Hyperlink"/>
        </w:rPr>
        <w:instrText xml:space="preserve"> TOC \f \h \z \t "InterpretationsGuidelinesTOC,1" </w:instrText>
      </w:r>
      <w:r>
        <w:rPr>
          <w:rStyle w:val="Hyperlink"/>
        </w:rPr>
        <w:fldChar w:fldCharType="separate"/>
      </w:r>
      <w:hyperlink w:anchor="_Toc85009089" w:history="1">
        <w:r w:rsidR="006E7181" w:rsidRPr="00D405B9">
          <w:rPr>
            <w:rStyle w:val="Hyperlink"/>
            <w:noProof/>
          </w:rPr>
          <w:t>2.1.4.</w:t>
        </w:r>
        <w:r w:rsidR="006E7181">
          <w:rPr>
            <w:rFonts w:asciiTheme="minorHAnsi" w:eastAsiaTheme="minorEastAsia" w:hAnsiTheme="minorHAnsi" w:cstheme="minorBidi"/>
            <w:noProof/>
            <w:sz w:val="22"/>
            <w:szCs w:val="22"/>
          </w:rPr>
          <w:tab/>
        </w:r>
        <w:r w:rsidR="006E7181" w:rsidRPr="00D405B9">
          <w:rPr>
            <w:rStyle w:val="Hyperlink"/>
            <w:noProof/>
          </w:rPr>
          <w:t>Offenses and Penalties, Sale of an Incorrect Device.</w:t>
        </w:r>
        <w:r w:rsidR="006E7181">
          <w:rPr>
            <w:noProof/>
            <w:webHidden/>
          </w:rPr>
          <w:tab/>
        </w:r>
        <w:r w:rsidR="006E7181">
          <w:rPr>
            <w:noProof/>
            <w:webHidden/>
          </w:rPr>
          <w:fldChar w:fldCharType="begin"/>
        </w:r>
        <w:r w:rsidR="006E7181">
          <w:rPr>
            <w:noProof/>
            <w:webHidden/>
          </w:rPr>
          <w:instrText xml:space="preserve"> PAGEREF _Toc85009089 \h </w:instrText>
        </w:r>
        <w:r w:rsidR="006E7181">
          <w:rPr>
            <w:noProof/>
            <w:webHidden/>
          </w:rPr>
        </w:r>
        <w:r w:rsidR="006E7181">
          <w:rPr>
            <w:noProof/>
            <w:webHidden/>
          </w:rPr>
          <w:fldChar w:fldCharType="separate"/>
        </w:r>
        <w:r w:rsidR="00F81F9E">
          <w:rPr>
            <w:noProof/>
            <w:webHidden/>
          </w:rPr>
          <w:t>237</w:t>
        </w:r>
        <w:r w:rsidR="006E7181">
          <w:rPr>
            <w:noProof/>
            <w:webHidden/>
          </w:rPr>
          <w:fldChar w:fldCharType="end"/>
        </w:r>
      </w:hyperlink>
    </w:p>
    <w:p w14:paraId="488AD70D" w14:textId="2D3E6A12"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0" w:history="1">
        <w:r w:rsidR="006E7181" w:rsidRPr="00D405B9">
          <w:rPr>
            <w:rStyle w:val="Hyperlink"/>
            <w:noProof/>
          </w:rPr>
          <w:t>2.1.5.</w:t>
        </w:r>
        <w:r w:rsidR="006E7181">
          <w:rPr>
            <w:rFonts w:asciiTheme="minorHAnsi" w:eastAsiaTheme="minorEastAsia" w:hAnsiTheme="minorHAnsi" w:cstheme="minorBidi"/>
            <w:noProof/>
            <w:sz w:val="22"/>
            <w:szCs w:val="22"/>
          </w:rPr>
          <w:tab/>
        </w:r>
        <w:r w:rsidR="006E7181" w:rsidRPr="00D405B9">
          <w:rPr>
            <w:rStyle w:val="Hyperlink"/>
            <w:noProof/>
          </w:rPr>
          <w:t>Weight:  Primary Mill Paper.</w:t>
        </w:r>
        <w:r w:rsidR="006E7181">
          <w:rPr>
            <w:noProof/>
            <w:webHidden/>
          </w:rPr>
          <w:tab/>
        </w:r>
        <w:r w:rsidR="006E7181">
          <w:rPr>
            <w:noProof/>
            <w:webHidden/>
          </w:rPr>
          <w:fldChar w:fldCharType="begin"/>
        </w:r>
        <w:r w:rsidR="006E7181">
          <w:rPr>
            <w:noProof/>
            <w:webHidden/>
          </w:rPr>
          <w:instrText xml:space="preserve"> PAGEREF _Toc85009090 \h </w:instrText>
        </w:r>
        <w:r w:rsidR="006E7181">
          <w:rPr>
            <w:noProof/>
            <w:webHidden/>
          </w:rPr>
        </w:r>
        <w:r w:rsidR="006E7181">
          <w:rPr>
            <w:noProof/>
            <w:webHidden/>
          </w:rPr>
          <w:fldChar w:fldCharType="separate"/>
        </w:r>
        <w:r w:rsidR="00F81F9E">
          <w:rPr>
            <w:noProof/>
            <w:webHidden/>
          </w:rPr>
          <w:t>237</w:t>
        </w:r>
        <w:r w:rsidR="006E7181">
          <w:rPr>
            <w:noProof/>
            <w:webHidden/>
          </w:rPr>
          <w:fldChar w:fldCharType="end"/>
        </w:r>
      </w:hyperlink>
    </w:p>
    <w:p w14:paraId="1168F880" w14:textId="4E77F161"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1" w:history="1">
        <w:r w:rsidR="006E7181" w:rsidRPr="00D405B9">
          <w:rPr>
            <w:rStyle w:val="Hyperlink"/>
            <w:noProof/>
          </w:rPr>
          <w:t>2.2.13.</w:t>
        </w:r>
        <w:r w:rsidR="006E7181">
          <w:rPr>
            <w:rFonts w:asciiTheme="minorHAnsi" w:eastAsiaTheme="minorEastAsia" w:hAnsiTheme="minorHAnsi" w:cstheme="minorBidi"/>
            <w:noProof/>
            <w:sz w:val="22"/>
            <w:szCs w:val="22"/>
          </w:rPr>
          <w:tab/>
        </w:r>
        <w:r w:rsidR="006E7181" w:rsidRPr="00D405B9">
          <w:rPr>
            <w:rStyle w:val="Hyperlink"/>
            <w:noProof/>
          </w:rPr>
          <w:t>Declaration of Identity: Consumer Package (UPLR) and 1.5.1. In Combination with Other Foods (UMSCR).</w:t>
        </w:r>
        <w:r w:rsidR="006E7181">
          <w:rPr>
            <w:noProof/>
            <w:webHidden/>
          </w:rPr>
          <w:tab/>
        </w:r>
        <w:r w:rsidR="006E7181">
          <w:rPr>
            <w:noProof/>
            <w:webHidden/>
          </w:rPr>
          <w:fldChar w:fldCharType="begin"/>
        </w:r>
        <w:r w:rsidR="006E7181">
          <w:rPr>
            <w:noProof/>
            <w:webHidden/>
          </w:rPr>
          <w:instrText xml:space="preserve"> PAGEREF _Toc85009091 \h </w:instrText>
        </w:r>
        <w:r w:rsidR="006E7181">
          <w:rPr>
            <w:noProof/>
            <w:webHidden/>
          </w:rPr>
        </w:r>
        <w:r w:rsidR="006E7181">
          <w:rPr>
            <w:noProof/>
            <w:webHidden/>
          </w:rPr>
          <w:fldChar w:fldCharType="separate"/>
        </w:r>
        <w:r w:rsidR="00F81F9E">
          <w:rPr>
            <w:noProof/>
            <w:webHidden/>
          </w:rPr>
          <w:t>238</w:t>
        </w:r>
        <w:r w:rsidR="006E7181">
          <w:rPr>
            <w:noProof/>
            <w:webHidden/>
          </w:rPr>
          <w:fldChar w:fldCharType="end"/>
        </w:r>
      </w:hyperlink>
    </w:p>
    <w:p w14:paraId="0311F3C3" w14:textId="6A7402F5"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2" w:history="1">
        <w:r w:rsidR="006E7181" w:rsidRPr="00D405B9">
          <w:rPr>
            <w:rStyle w:val="Hyperlink"/>
            <w:noProof/>
          </w:rPr>
          <w:t>2.2.14.</w:t>
        </w:r>
        <w:r w:rsidR="006E7181">
          <w:rPr>
            <w:rFonts w:asciiTheme="minorHAnsi" w:eastAsiaTheme="minorEastAsia" w:hAnsiTheme="minorHAnsi" w:cstheme="minorBidi"/>
            <w:noProof/>
            <w:sz w:val="22"/>
            <w:szCs w:val="22"/>
          </w:rPr>
          <w:tab/>
        </w:r>
        <w:r w:rsidR="006E7181" w:rsidRPr="00D405B9">
          <w:rPr>
            <w:rStyle w:val="Hyperlink"/>
            <w:noProof/>
          </w:rPr>
          <w:t>Typewriter and Computer Printer Ribbons and Tapes.</w:t>
        </w:r>
        <w:r w:rsidR="006E7181">
          <w:rPr>
            <w:noProof/>
            <w:webHidden/>
          </w:rPr>
          <w:tab/>
        </w:r>
        <w:r w:rsidR="006E7181">
          <w:rPr>
            <w:noProof/>
            <w:webHidden/>
          </w:rPr>
          <w:fldChar w:fldCharType="begin"/>
        </w:r>
        <w:r w:rsidR="006E7181">
          <w:rPr>
            <w:noProof/>
            <w:webHidden/>
          </w:rPr>
          <w:instrText xml:space="preserve"> PAGEREF _Toc85009092 \h </w:instrText>
        </w:r>
        <w:r w:rsidR="006E7181">
          <w:rPr>
            <w:noProof/>
            <w:webHidden/>
          </w:rPr>
        </w:r>
        <w:r w:rsidR="006E7181">
          <w:rPr>
            <w:noProof/>
            <w:webHidden/>
          </w:rPr>
          <w:fldChar w:fldCharType="separate"/>
        </w:r>
        <w:r w:rsidR="00F81F9E">
          <w:rPr>
            <w:noProof/>
            <w:webHidden/>
          </w:rPr>
          <w:t>239</w:t>
        </w:r>
        <w:r w:rsidR="006E7181">
          <w:rPr>
            <w:noProof/>
            <w:webHidden/>
          </w:rPr>
          <w:fldChar w:fldCharType="end"/>
        </w:r>
      </w:hyperlink>
    </w:p>
    <w:p w14:paraId="62C12839" w14:textId="7FA26058"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3" w:history="1">
        <w:r w:rsidR="006E7181" w:rsidRPr="00D405B9">
          <w:rPr>
            <w:rStyle w:val="Hyperlink"/>
            <w:noProof/>
          </w:rPr>
          <w:t>2.3.1.</w:t>
        </w:r>
        <w:r w:rsidR="006E7181">
          <w:rPr>
            <w:rFonts w:asciiTheme="minorHAnsi" w:eastAsiaTheme="minorEastAsia" w:hAnsiTheme="minorHAnsi" w:cstheme="minorBidi"/>
            <w:noProof/>
            <w:sz w:val="22"/>
            <w:szCs w:val="22"/>
          </w:rPr>
          <w:tab/>
        </w:r>
        <w:r w:rsidR="006E7181" w:rsidRPr="00D405B9">
          <w:rPr>
            <w:rStyle w:val="Hyperlink"/>
            <w:noProof/>
          </w:rPr>
          <w:t>Instant Concentrated Products.</w:t>
        </w:r>
        <w:r w:rsidR="006E7181">
          <w:rPr>
            <w:noProof/>
            <w:webHidden/>
          </w:rPr>
          <w:tab/>
        </w:r>
        <w:r w:rsidR="006E7181">
          <w:rPr>
            <w:noProof/>
            <w:webHidden/>
          </w:rPr>
          <w:fldChar w:fldCharType="begin"/>
        </w:r>
        <w:r w:rsidR="006E7181">
          <w:rPr>
            <w:noProof/>
            <w:webHidden/>
          </w:rPr>
          <w:instrText xml:space="preserve"> PAGEREF _Toc85009093 \h </w:instrText>
        </w:r>
        <w:r w:rsidR="006E7181">
          <w:rPr>
            <w:noProof/>
            <w:webHidden/>
          </w:rPr>
        </w:r>
        <w:r w:rsidR="006E7181">
          <w:rPr>
            <w:noProof/>
            <w:webHidden/>
          </w:rPr>
          <w:fldChar w:fldCharType="separate"/>
        </w:r>
        <w:r w:rsidR="00F81F9E">
          <w:rPr>
            <w:noProof/>
            <w:webHidden/>
          </w:rPr>
          <w:t>239</w:t>
        </w:r>
        <w:r w:rsidR="006E7181">
          <w:rPr>
            <w:noProof/>
            <w:webHidden/>
          </w:rPr>
          <w:fldChar w:fldCharType="end"/>
        </w:r>
      </w:hyperlink>
    </w:p>
    <w:p w14:paraId="27310F3E" w14:textId="13570D07"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4" w:history="1">
        <w:r w:rsidR="006E7181" w:rsidRPr="00D405B9">
          <w:rPr>
            <w:rStyle w:val="Hyperlink"/>
            <w:noProof/>
          </w:rPr>
          <w:t>2.3.2.</w:t>
        </w:r>
        <w:r w:rsidR="006E7181">
          <w:rPr>
            <w:rFonts w:asciiTheme="minorHAnsi" w:eastAsiaTheme="minorEastAsia" w:hAnsiTheme="minorHAnsi" w:cstheme="minorBidi"/>
            <w:noProof/>
            <w:sz w:val="22"/>
            <w:szCs w:val="22"/>
          </w:rPr>
          <w:tab/>
        </w:r>
        <w:r w:rsidR="006E7181" w:rsidRPr="00D405B9">
          <w:rPr>
            <w:rStyle w:val="Hyperlink"/>
            <w:noProof/>
          </w:rPr>
          <w:t>Fresh Fruits and Vegetables.</w:t>
        </w:r>
        <w:r w:rsidR="006E7181">
          <w:rPr>
            <w:noProof/>
            <w:webHidden/>
          </w:rPr>
          <w:tab/>
        </w:r>
        <w:r w:rsidR="006E7181">
          <w:rPr>
            <w:noProof/>
            <w:webHidden/>
          </w:rPr>
          <w:fldChar w:fldCharType="begin"/>
        </w:r>
        <w:r w:rsidR="006E7181">
          <w:rPr>
            <w:noProof/>
            <w:webHidden/>
          </w:rPr>
          <w:instrText xml:space="preserve"> PAGEREF _Toc85009094 \h </w:instrText>
        </w:r>
        <w:r w:rsidR="006E7181">
          <w:rPr>
            <w:noProof/>
            <w:webHidden/>
          </w:rPr>
        </w:r>
        <w:r w:rsidR="006E7181">
          <w:rPr>
            <w:noProof/>
            <w:webHidden/>
          </w:rPr>
          <w:fldChar w:fldCharType="separate"/>
        </w:r>
        <w:r w:rsidR="00F81F9E">
          <w:rPr>
            <w:noProof/>
            <w:webHidden/>
          </w:rPr>
          <w:t>240</w:t>
        </w:r>
        <w:r w:rsidR="006E7181">
          <w:rPr>
            <w:noProof/>
            <w:webHidden/>
          </w:rPr>
          <w:fldChar w:fldCharType="end"/>
        </w:r>
      </w:hyperlink>
    </w:p>
    <w:p w14:paraId="202283A9" w14:textId="0D9B7F2B"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5" w:history="1">
        <w:r w:rsidR="006E7181" w:rsidRPr="00D405B9">
          <w:rPr>
            <w:rStyle w:val="Hyperlink"/>
            <w:noProof/>
          </w:rPr>
          <w:t xml:space="preserve">2.3.3. </w:t>
        </w:r>
        <w:r w:rsidR="006E7181">
          <w:rPr>
            <w:rFonts w:asciiTheme="minorHAnsi" w:eastAsiaTheme="minorEastAsia" w:hAnsiTheme="minorHAnsi" w:cstheme="minorBidi"/>
            <w:noProof/>
            <w:sz w:val="22"/>
            <w:szCs w:val="22"/>
          </w:rPr>
          <w:tab/>
        </w:r>
        <w:r w:rsidR="006E7181" w:rsidRPr="00D405B9">
          <w:rPr>
            <w:rStyle w:val="Hyperlink"/>
            <w:noProof/>
          </w:rPr>
          <w:t>Cardboard Cartons.</w:t>
        </w:r>
        <w:r w:rsidR="006E7181">
          <w:rPr>
            <w:noProof/>
            <w:webHidden/>
          </w:rPr>
          <w:tab/>
        </w:r>
        <w:r w:rsidR="006E7181">
          <w:rPr>
            <w:noProof/>
            <w:webHidden/>
          </w:rPr>
          <w:fldChar w:fldCharType="begin"/>
        </w:r>
        <w:r w:rsidR="006E7181">
          <w:rPr>
            <w:noProof/>
            <w:webHidden/>
          </w:rPr>
          <w:instrText xml:space="preserve"> PAGEREF _Toc85009095 \h </w:instrText>
        </w:r>
        <w:r w:rsidR="006E7181">
          <w:rPr>
            <w:noProof/>
            <w:webHidden/>
          </w:rPr>
        </w:r>
        <w:r w:rsidR="006E7181">
          <w:rPr>
            <w:noProof/>
            <w:webHidden/>
          </w:rPr>
          <w:fldChar w:fldCharType="separate"/>
        </w:r>
        <w:r w:rsidR="00F81F9E">
          <w:rPr>
            <w:noProof/>
            <w:webHidden/>
          </w:rPr>
          <w:t>241</w:t>
        </w:r>
        <w:r w:rsidR="006E7181">
          <w:rPr>
            <w:noProof/>
            <w:webHidden/>
          </w:rPr>
          <w:fldChar w:fldCharType="end"/>
        </w:r>
      </w:hyperlink>
    </w:p>
    <w:p w14:paraId="67219E78" w14:textId="216A3BE3"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6" w:history="1">
        <w:r w:rsidR="006E7181" w:rsidRPr="00D405B9">
          <w:rPr>
            <w:rStyle w:val="Hyperlink"/>
            <w:noProof/>
          </w:rPr>
          <w:t>2.3.4.</w:t>
        </w:r>
        <w:r w:rsidR="006E7181">
          <w:rPr>
            <w:rFonts w:asciiTheme="minorHAnsi" w:eastAsiaTheme="minorEastAsia" w:hAnsiTheme="minorHAnsi" w:cstheme="minorBidi"/>
            <w:noProof/>
            <w:sz w:val="22"/>
            <w:szCs w:val="22"/>
          </w:rPr>
          <w:tab/>
        </w:r>
        <w:r w:rsidR="006E7181" w:rsidRPr="00D405B9">
          <w:rPr>
            <w:rStyle w:val="Hyperlink"/>
            <w:noProof/>
          </w:rPr>
          <w:t>Catalyst Beads.</w:t>
        </w:r>
        <w:r w:rsidR="006E7181">
          <w:rPr>
            <w:noProof/>
            <w:webHidden/>
          </w:rPr>
          <w:tab/>
        </w:r>
        <w:r w:rsidR="006E7181">
          <w:rPr>
            <w:noProof/>
            <w:webHidden/>
          </w:rPr>
          <w:fldChar w:fldCharType="begin"/>
        </w:r>
        <w:r w:rsidR="006E7181">
          <w:rPr>
            <w:noProof/>
            <w:webHidden/>
          </w:rPr>
          <w:instrText xml:space="preserve"> PAGEREF _Toc85009096 \h </w:instrText>
        </w:r>
        <w:r w:rsidR="006E7181">
          <w:rPr>
            <w:noProof/>
            <w:webHidden/>
          </w:rPr>
        </w:r>
        <w:r w:rsidR="006E7181">
          <w:rPr>
            <w:noProof/>
            <w:webHidden/>
          </w:rPr>
          <w:fldChar w:fldCharType="separate"/>
        </w:r>
        <w:r w:rsidR="00F81F9E">
          <w:rPr>
            <w:noProof/>
            <w:webHidden/>
          </w:rPr>
          <w:t>242</w:t>
        </w:r>
        <w:r w:rsidR="006E7181">
          <w:rPr>
            <w:noProof/>
            <w:webHidden/>
          </w:rPr>
          <w:fldChar w:fldCharType="end"/>
        </w:r>
      </w:hyperlink>
    </w:p>
    <w:p w14:paraId="0FC944A7" w14:textId="03882DD7"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7" w:history="1">
        <w:r w:rsidR="006E7181" w:rsidRPr="00D405B9">
          <w:rPr>
            <w:rStyle w:val="Hyperlink"/>
            <w:noProof/>
          </w:rPr>
          <w:t>2.3.5.</w:t>
        </w:r>
        <w:r w:rsidR="006E7181">
          <w:rPr>
            <w:rFonts w:asciiTheme="minorHAnsi" w:eastAsiaTheme="minorEastAsia" w:hAnsiTheme="minorHAnsi" w:cstheme="minorBidi"/>
            <w:noProof/>
            <w:sz w:val="22"/>
            <w:szCs w:val="22"/>
          </w:rPr>
          <w:tab/>
        </w:r>
        <w:r w:rsidR="006E7181" w:rsidRPr="00D405B9">
          <w:rPr>
            <w:rStyle w:val="Hyperlink"/>
            <w:noProof/>
          </w:rPr>
          <w:t>Incense.</w:t>
        </w:r>
        <w:r w:rsidR="006E7181">
          <w:rPr>
            <w:noProof/>
            <w:webHidden/>
          </w:rPr>
          <w:tab/>
        </w:r>
        <w:r w:rsidR="006E7181">
          <w:rPr>
            <w:noProof/>
            <w:webHidden/>
          </w:rPr>
          <w:fldChar w:fldCharType="begin"/>
        </w:r>
        <w:r w:rsidR="006E7181">
          <w:rPr>
            <w:noProof/>
            <w:webHidden/>
          </w:rPr>
          <w:instrText xml:space="preserve"> PAGEREF _Toc85009097 \h </w:instrText>
        </w:r>
        <w:r w:rsidR="006E7181">
          <w:rPr>
            <w:noProof/>
            <w:webHidden/>
          </w:rPr>
        </w:r>
        <w:r w:rsidR="006E7181">
          <w:rPr>
            <w:noProof/>
            <w:webHidden/>
          </w:rPr>
          <w:fldChar w:fldCharType="separate"/>
        </w:r>
        <w:r w:rsidR="00F81F9E">
          <w:rPr>
            <w:noProof/>
            <w:webHidden/>
          </w:rPr>
          <w:t>242</w:t>
        </w:r>
        <w:r w:rsidR="006E7181">
          <w:rPr>
            <w:noProof/>
            <w:webHidden/>
          </w:rPr>
          <w:fldChar w:fldCharType="end"/>
        </w:r>
      </w:hyperlink>
    </w:p>
    <w:p w14:paraId="375B7317" w14:textId="1A533154"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8" w:history="1">
        <w:r w:rsidR="006E7181" w:rsidRPr="00D405B9">
          <w:rPr>
            <w:rStyle w:val="Hyperlink"/>
            <w:noProof/>
          </w:rPr>
          <w:t>2.3.6.</w:t>
        </w:r>
        <w:r w:rsidR="006E7181">
          <w:rPr>
            <w:rFonts w:asciiTheme="minorHAnsi" w:eastAsiaTheme="minorEastAsia" w:hAnsiTheme="minorHAnsi" w:cstheme="minorBidi"/>
            <w:noProof/>
            <w:sz w:val="22"/>
            <w:szCs w:val="22"/>
          </w:rPr>
          <w:tab/>
        </w:r>
        <w:r w:rsidR="006E7181" w:rsidRPr="00D405B9">
          <w:rPr>
            <w:rStyle w:val="Hyperlink"/>
            <w:noProof/>
          </w:rPr>
          <w:t>Sea shells.</w:t>
        </w:r>
        <w:r w:rsidR="006E7181">
          <w:rPr>
            <w:noProof/>
            <w:webHidden/>
          </w:rPr>
          <w:tab/>
        </w:r>
        <w:r w:rsidR="006E7181">
          <w:rPr>
            <w:noProof/>
            <w:webHidden/>
          </w:rPr>
          <w:fldChar w:fldCharType="begin"/>
        </w:r>
        <w:r w:rsidR="006E7181">
          <w:rPr>
            <w:noProof/>
            <w:webHidden/>
          </w:rPr>
          <w:instrText xml:space="preserve"> PAGEREF _Toc85009098 \h </w:instrText>
        </w:r>
        <w:r w:rsidR="006E7181">
          <w:rPr>
            <w:noProof/>
            <w:webHidden/>
          </w:rPr>
        </w:r>
        <w:r w:rsidR="006E7181">
          <w:rPr>
            <w:noProof/>
            <w:webHidden/>
          </w:rPr>
          <w:fldChar w:fldCharType="separate"/>
        </w:r>
        <w:r w:rsidR="00F81F9E">
          <w:rPr>
            <w:noProof/>
            <w:webHidden/>
          </w:rPr>
          <w:t>242</w:t>
        </w:r>
        <w:r w:rsidR="006E7181">
          <w:rPr>
            <w:noProof/>
            <w:webHidden/>
          </w:rPr>
          <w:fldChar w:fldCharType="end"/>
        </w:r>
      </w:hyperlink>
    </w:p>
    <w:p w14:paraId="4A5B0A94" w14:textId="04981B0B" w:rsidR="006E7181" w:rsidRDefault="003E45AE" w:rsidP="006E7181">
      <w:pPr>
        <w:pStyle w:val="TOC1"/>
        <w:tabs>
          <w:tab w:val="left" w:pos="810"/>
          <w:tab w:val="left" w:pos="990"/>
        </w:tabs>
        <w:rPr>
          <w:rFonts w:asciiTheme="minorHAnsi" w:eastAsiaTheme="minorEastAsia" w:hAnsiTheme="minorHAnsi" w:cstheme="minorBidi"/>
          <w:noProof/>
          <w:sz w:val="22"/>
          <w:szCs w:val="22"/>
        </w:rPr>
      </w:pPr>
      <w:hyperlink w:anchor="_Toc85009099" w:history="1">
        <w:r w:rsidR="006E7181" w:rsidRPr="00D405B9">
          <w:rPr>
            <w:rStyle w:val="Hyperlink"/>
            <w:noProof/>
          </w:rPr>
          <w:t>2.3.7.</w:t>
        </w:r>
        <w:r w:rsidR="006E7181">
          <w:rPr>
            <w:rFonts w:asciiTheme="minorHAnsi" w:eastAsiaTheme="minorEastAsia" w:hAnsiTheme="minorHAnsi" w:cstheme="minorBidi"/>
            <w:noProof/>
            <w:sz w:val="22"/>
            <w:szCs w:val="22"/>
          </w:rPr>
          <w:tab/>
        </w:r>
        <w:r w:rsidR="006E7181" w:rsidRPr="00D405B9">
          <w:rPr>
            <w:rStyle w:val="Hyperlink"/>
            <w:noProof/>
          </w:rPr>
          <w:t>Tire Tread Rubber Products.</w:t>
        </w:r>
        <w:r w:rsidR="006E7181">
          <w:rPr>
            <w:noProof/>
            <w:webHidden/>
          </w:rPr>
          <w:tab/>
        </w:r>
        <w:r w:rsidR="006E7181">
          <w:rPr>
            <w:noProof/>
            <w:webHidden/>
          </w:rPr>
          <w:fldChar w:fldCharType="begin"/>
        </w:r>
        <w:r w:rsidR="006E7181">
          <w:rPr>
            <w:noProof/>
            <w:webHidden/>
          </w:rPr>
          <w:instrText xml:space="preserve"> PAGEREF _Toc85009099 \h </w:instrText>
        </w:r>
        <w:r w:rsidR="006E7181">
          <w:rPr>
            <w:noProof/>
            <w:webHidden/>
          </w:rPr>
        </w:r>
        <w:r w:rsidR="006E7181">
          <w:rPr>
            <w:noProof/>
            <w:webHidden/>
          </w:rPr>
          <w:fldChar w:fldCharType="separate"/>
        </w:r>
        <w:r w:rsidR="00F81F9E">
          <w:rPr>
            <w:noProof/>
            <w:webHidden/>
          </w:rPr>
          <w:t>243</w:t>
        </w:r>
        <w:r w:rsidR="006E7181">
          <w:rPr>
            <w:noProof/>
            <w:webHidden/>
          </w:rPr>
          <w:fldChar w:fldCharType="end"/>
        </w:r>
      </w:hyperlink>
    </w:p>
    <w:p w14:paraId="21B1A5B6" w14:textId="5A5218F6" w:rsidR="006E7181" w:rsidRDefault="003E45AE" w:rsidP="006E7181">
      <w:pPr>
        <w:pStyle w:val="TOC1"/>
        <w:ind w:left="810" w:hanging="810"/>
        <w:rPr>
          <w:rFonts w:asciiTheme="minorHAnsi" w:eastAsiaTheme="minorEastAsia" w:hAnsiTheme="minorHAnsi" w:cstheme="minorBidi"/>
          <w:noProof/>
          <w:sz w:val="22"/>
          <w:szCs w:val="22"/>
        </w:rPr>
      </w:pPr>
      <w:hyperlink w:anchor="_Toc85009100" w:history="1">
        <w:r w:rsidR="006E7181" w:rsidRPr="00D405B9">
          <w:rPr>
            <w:rStyle w:val="Hyperlink"/>
            <w:noProof/>
          </w:rPr>
          <w:t>2.3.8.</w:t>
        </w:r>
        <w:r w:rsidR="006E7181">
          <w:rPr>
            <w:rStyle w:val="Hyperlink"/>
            <w:noProof/>
          </w:rPr>
          <w:tab/>
        </w:r>
        <w:r w:rsidR="006E7181" w:rsidRPr="00D405B9">
          <w:rPr>
            <w:rStyle w:val="Hyperlink"/>
            <w:noProof/>
          </w:rPr>
          <w:t>Wiper Blades.</w:t>
        </w:r>
        <w:r w:rsidR="006E7181">
          <w:rPr>
            <w:noProof/>
            <w:webHidden/>
          </w:rPr>
          <w:tab/>
        </w:r>
        <w:r w:rsidR="006E7181">
          <w:rPr>
            <w:noProof/>
            <w:webHidden/>
          </w:rPr>
          <w:fldChar w:fldCharType="begin"/>
        </w:r>
        <w:r w:rsidR="006E7181">
          <w:rPr>
            <w:noProof/>
            <w:webHidden/>
          </w:rPr>
          <w:instrText xml:space="preserve"> PAGEREF _Toc85009100 \h </w:instrText>
        </w:r>
        <w:r w:rsidR="006E7181">
          <w:rPr>
            <w:noProof/>
            <w:webHidden/>
          </w:rPr>
        </w:r>
        <w:r w:rsidR="006E7181">
          <w:rPr>
            <w:noProof/>
            <w:webHidden/>
          </w:rPr>
          <w:fldChar w:fldCharType="separate"/>
        </w:r>
        <w:r w:rsidR="00F81F9E">
          <w:rPr>
            <w:noProof/>
            <w:webHidden/>
          </w:rPr>
          <w:t>243</w:t>
        </w:r>
        <w:r w:rsidR="006E7181">
          <w:rPr>
            <w:noProof/>
            <w:webHidden/>
          </w:rPr>
          <w:fldChar w:fldCharType="end"/>
        </w:r>
      </w:hyperlink>
    </w:p>
    <w:p w14:paraId="372EF7B5" w14:textId="1A947667" w:rsidR="006E7181" w:rsidRDefault="003E45AE" w:rsidP="006E7181">
      <w:pPr>
        <w:pStyle w:val="TOC1"/>
        <w:tabs>
          <w:tab w:val="left" w:pos="806"/>
          <w:tab w:val="left" w:pos="900"/>
        </w:tabs>
        <w:rPr>
          <w:rFonts w:asciiTheme="minorHAnsi" w:eastAsiaTheme="minorEastAsia" w:hAnsiTheme="minorHAnsi" w:cstheme="minorBidi"/>
          <w:noProof/>
          <w:sz w:val="22"/>
          <w:szCs w:val="22"/>
        </w:rPr>
      </w:pPr>
      <w:hyperlink w:anchor="_Toc85009101" w:history="1">
        <w:r w:rsidR="006E7181" w:rsidRPr="00D405B9">
          <w:rPr>
            <w:rStyle w:val="Hyperlink"/>
            <w:noProof/>
          </w:rPr>
          <w:t>2.3.13.</w:t>
        </w:r>
        <w:r w:rsidR="006E7181">
          <w:rPr>
            <w:rStyle w:val="Hyperlink"/>
            <w:noProof/>
          </w:rPr>
          <w:tab/>
        </w:r>
        <w:r w:rsidR="006E7181" w:rsidRPr="00D405B9">
          <w:rPr>
            <w:rStyle w:val="Hyperlink"/>
            <w:noProof/>
          </w:rPr>
          <w:t>Vegetable Oil.</w:t>
        </w:r>
        <w:r w:rsidR="006E7181">
          <w:rPr>
            <w:noProof/>
            <w:webHidden/>
          </w:rPr>
          <w:tab/>
        </w:r>
        <w:r w:rsidR="006E7181">
          <w:rPr>
            <w:noProof/>
            <w:webHidden/>
          </w:rPr>
          <w:fldChar w:fldCharType="begin"/>
        </w:r>
        <w:r w:rsidR="006E7181">
          <w:rPr>
            <w:noProof/>
            <w:webHidden/>
          </w:rPr>
          <w:instrText xml:space="preserve"> PAGEREF _Toc85009101 \h </w:instrText>
        </w:r>
        <w:r w:rsidR="006E7181">
          <w:rPr>
            <w:noProof/>
            <w:webHidden/>
          </w:rPr>
        </w:r>
        <w:r w:rsidR="006E7181">
          <w:rPr>
            <w:noProof/>
            <w:webHidden/>
          </w:rPr>
          <w:fldChar w:fldCharType="separate"/>
        </w:r>
        <w:r w:rsidR="00F81F9E">
          <w:rPr>
            <w:noProof/>
            <w:webHidden/>
          </w:rPr>
          <w:t>243</w:t>
        </w:r>
        <w:r w:rsidR="006E7181">
          <w:rPr>
            <w:noProof/>
            <w:webHidden/>
          </w:rPr>
          <w:fldChar w:fldCharType="end"/>
        </w:r>
      </w:hyperlink>
    </w:p>
    <w:p w14:paraId="1FE1A443" w14:textId="4C8F0983" w:rsidR="006E7181" w:rsidRDefault="003E45AE" w:rsidP="006E7181">
      <w:pPr>
        <w:pStyle w:val="TOC1"/>
        <w:tabs>
          <w:tab w:val="left" w:pos="806"/>
          <w:tab w:val="left" w:pos="900"/>
        </w:tabs>
        <w:rPr>
          <w:rFonts w:asciiTheme="minorHAnsi" w:eastAsiaTheme="minorEastAsia" w:hAnsiTheme="minorHAnsi" w:cstheme="minorBidi"/>
          <w:noProof/>
          <w:sz w:val="22"/>
          <w:szCs w:val="22"/>
        </w:rPr>
      </w:pPr>
      <w:hyperlink w:anchor="_Toc85009102" w:history="1">
        <w:r w:rsidR="006E7181" w:rsidRPr="00D405B9">
          <w:rPr>
            <w:rStyle w:val="Hyperlink"/>
            <w:noProof/>
          </w:rPr>
          <w:t>2.3.15.</w:t>
        </w:r>
        <w:r w:rsidR="006E7181">
          <w:rPr>
            <w:rStyle w:val="Hyperlink"/>
            <w:noProof/>
          </w:rPr>
          <w:tab/>
        </w:r>
        <w:r w:rsidR="006E7181" w:rsidRPr="00D405B9">
          <w:rPr>
            <w:rStyle w:val="Hyperlink"/>
            <w:noProof/>
          </w:rPr>
          <w:t>Bulk Sales.</w:t>
        </w:r>
        <w:r w:rsidR="006E7181">
          <w:rPr>
            <w:noProof/>
            <w:webHidden/>
          </w:rPr>
          <w:tab/>
        </w:r>
        <w:r w:rsidR="006E7181">
          <w:rPr>
            <w:noProof/>
            <w:webHidden/>
          </w:rPr>
          <w:fldChar w:fldCharType="begin"/>
        </w:r>
        <w:r w:rsidR="006E7181">
          <w:rPr>
            <w:noProof/>
            <w:webHidden/>
          </w:rPr>
          <w:instrText xml:space="preserve"> PAGEREF _Toc85009102 \h </w:instrText>
        </w:r>
        <w:r w:rsidR="006E7181">
          <w:rPr>
            <w:noProof/>
            <w:webHidden/>
          </w:rPr>
        </w:r>
        <w:r w:rsidR="006E7181">
          <w:rPr>
            <w:noProof/>
            <w:webHidden/>
          </w:rPr>
          <w:fldChar w:fldCharType="separate"/>
        </w:r>
        <w:r w:rsidR="00F81F9E">
          <w:rPr>
            <w:noProof/>
            <w:webHidden/>
          </w:rPr>
          <w:t>244</w:t>
        </w:r>
        <w:r w:rsidR="006E7181">
          <w:rPr>
            <w:noProof/>
            <w:webHidden/>
          </w:rPr>
          <w:fldChar w:fldCharType="end"/>
        </w:r>
      </w:hyperlink>
    </w:p>
    <w:p w14:paraId="2E675916" w14:textId="266CB3FE" w:rsidR="006E7181" w:rsidRDefault="003E45AE" w:rsidP="006E7181">
      <w:pPr>
        <w:pStyle w:val="TOC1"/>
        <w:tabs>
          <w:tab w:val="left" w:pos="806"/>
          <w:tab w:val="left" w:pos="994"/>
        </w:tabs>
        <w:rPr>
          <w:rFonts w:asciiTheme="minorHAnsi" w:eastAsiaTheme="minorEastAsia" w:hAnsiTheme="minorHAnsi" w:cstheme="minorBidi"/>
          <w:noProof/>
          <w:sz w:val="22"/>
          <w:szCs w:val="22"/>
        </w:rPr>
      </w:pPr>
      <w:hyperlink w:anchor="_Toc85009103" w:history="1">
        <w:r w:rsidR="006E7181" w:rsidRPr="00D405B9">
          <w:rPr>
            <w:rStyle w:val="Hyperlink"/>
            <w:noProof/>
          </w:rPr>
          <w:t>2.5.6.</w:t>
        </w:r>
        <w:r w:rsidR="006E7181">
          <w:rPr>
            <w:rStyle w:val="Hyperlink"/>
            <w:noProof/>
          </w:rPr>
          <w:tab/>
        </w:r>
        <w:r w:rsidR="006E7181" w:rsidRPr="00D405B9">
          <w:rPr>
            <w:rStyle w:val="Hyperlink"/>
            <w:noProof/>
          </w:rPr>
          <w:t>Guidelines for NCWM Resolution of Requests for Recognition of Moisture Loss in Other Packaged Products.</w:t>
        </w:r>
        <w:r w:rsidR="006E7181">
          <w:rPr>
            <w:noProof/>
            <w:webHidden/>
          </w:rPr>
          <w:tab/>
        </w:r>
        <w:r w:rsidR="006E7181">
          <w:rPr>
            <w:noProof/>
            <w:webHidden/>
          </w:rPr>
          <w:fldChar w:fldCharType="begin"/>
        </w:r>
        <w:r w:rsidR="006E7181">
          <w:rPr>
            <w:noProof/>
            <w:webHidden/>
          </w:rPr>
          <w:instrText xml:space="preserve"> PAGEREF _Toc85009103 \h </w:instrText>
        </w:r>
        <w:r w:rsidR="006E7181">
          <w:rPr>
            <w:noProof/>
            <w:webHidden/>
          </w:rPr>
        </w:r>
        <w:r w:rsidR="006E7181">
          <w:rPr>
            <w:noProof/>
            <w:webHidden/>
          </w:rPr>
          <w:fldChar w:fldCharType="separate"/>
        </w:r>
        <w:r w:rsidR="00F81F9E">
          <w:rPr>
            <w:noProof/>
            <w:webHidden/>
          </w:rPr>
          <w:t>245</w:t>
        </w:r>
        <w:r w:rsidR="006E7181">
          <w:rPr>
            <w:noProof/>
            <w:webHidden/>
          </w:rPr>
          <w:fldChar w:fldCharType="end"/>
        </w:r>
      </w:hyperlink>
    </w:p>
    <w:p w14:paraId="4DD1640D" w14:textId="3341E31A" w:rsidR="006E7181" w:rsidRDefault="003E45AE" w:rsidP="006E7181">
      <w:pPr>
        <w:pStyle w:val="TOC1"/>
        <w:tabs>
          <w:tab w:val="left" w:pos="806"/>
        </w:tabs>
        <w:rPr>
          <w:rFonts w:asciiTheme="minorHAnsi" w:eastAsiaTheme="minorEastAsia" w:hAnsiTheme="minorHAnsi" w:cstheme="minorBidi"/>
          <w:noProof/>
          <w:sz w:val="22"/>
          <w:szCs w:val="22"/>
        </w:rPr>
      </w:pPr>
      <w:hyperlink w:anchor="_Toc85009104" w:history="1">
        <w:r w:rsidR="006E7181" w:rsidRPr="00D405B9">
          <w:rPr>
            <w:rStyle w:val="Hyperlink"/>
            <w:noProof/>
          </w:rPr>
          <w:t>2.6.1.</w:t>
        </w:r>
        <w:r w:rsidR="006E7181">
          <w:rPr>
            <w:rStyle w:val="Hyperlink"/>
            <w:noProof/>
          </w:rPr>
          <w:tab/>
        </w:r>
        <w:r w:rsidR="006E7181" w:rsidRPr="00D405B9">
          <w:rPr>
            <w:rStyle w:val="Hyperlink"/>
            <w:noProof/>
          </w:rPr>
          <w:t>Retail Gas Sales and Metric Price Computations in General.</w:t>
        </w:r>
        <w:r w:rsidR="006E7181">
          <w:rPr>
            <w:noProof/>
            <w:webHidden/>
          </w:rPr>
          <w:tab/>
        </w:r>
        <w:r w:rsidR="006E7181">
          <w:rPr>
            <w:noProof/>
            <w:webHidden/>
          </w:rPr>
          <w:fldChar w:fldCharType="begin"/>
        </w:r>
        <w:r w:rsidR="006E7181">
          <w:rPr>
            <w:noProof/>
            <w:webHidden/>
          </w:rPr>
          <w:instrText xml:space="preserve"> PAGEREF _Toc85009104 \h </w:instrText>
        </w:r>
        <w:r w:rsidR="006E7181">
          <w:rPr>
            <w:noProof/>
            <w:webHidden/>
          </w:rPr>
        </w:r>
        <w:r w:rsidR="006E7181">
          <w:rPr>
            <w:noProof/>
            <w:webHidden/>
          </w:rPr>
          <w:fldChar w:fldCharType="separate"/>
        </w:r>
        <w:r w:rsidR="00F81F9E">
          <w:rPr>
            <w:noProof/>
            <w:webHidden/>
          </w:rPr>
          <w:t>248</w:t>
        </w:r>
        <w:r w:rsidR="006E7181">
          <w:rPr>
            <w:noProof/>
            <w:webHidden/>
          </w:rPr>
          <w:fldChar w:fldCharType="end"/>
        </w:r>
      </w:hyperlink>
    </w:p>
    <w:p w14:paraId="74F8365D" w14:textId="01B22F65" w:rsidR="006E7181" w:rsidRDefault="003E45AE" w:rsidP="006E7181">
      <w:pPr>
        <w:pStyle w:val="TOC1"/>
        <w:tabs>
          <w:tab w:val="left" w:pos="990"/>
        </w:tabs>
        <w:rPr>
          <w:rFonts w:asciiTheme="minorHAnsi" w:eastAsiaTheme="minorEastAsia" w:hAnsiTheme="minorHAnsi" w:cstheme="minorBidi"/>
          <w:noProof/>
          <w:sz w:val="22"/>
          <w:szCs w:val="22"/>
        </w:rPr>
      </w:pPr>
      <w:hyperlink w:anchor="_Toc85009105" w:history="1">
        <w:r w:rsidR="006E7181" w:rsidRPr="00D405B9">
          <w:rPr>
            <w:rStyle w:val="Hyperlink"/>
            <w:noProof/>
          </w:rPr>
          <w:t xml:space="preserve">2.6.2. </w:t>
        </w:r>
        <w:r w:rsidR="006E7181">
          <w:rPr>
            <w:rFonts w:asciiTheme="minorHAnsi" w:eastAsiaTheme="minorEastAsia" w:hAnsiTheme="minorHAnsi" w:cstheme="minorBidi"/>
            <w:noProof/>
            <w:sz w:val="22"/>
            <w:szCs w:val="22"/>
          </w:rPr>
          <w:tab/>
        </w:r>
        <w:r w:rsidR="006E7181" w:rsidRPr="00D405B9">
          <w:rPr>
            <w:rStyle w:val="Hyperlink"/>
            <w:noProof/>
          </w:rPr>
          <w:t>Price Posting.</w:t>
        </w:r>
        <w:r w:rsidR="006E7181">
          <w:rPr>
            <w:noProof/>
            <w:webHidden/>
          </w:rPr>
          <w:tab/>
        </w:r>
        <w:r w:rsidR="006E7181">
          <w:rPr>
            <w:noProof/>
            <w:webHidden/>
          </w:rPr>
          <w:fldChar w:fldCharType="begin"/>
        </w:r>
        <w:r w:rsidR="006E7181">
          <w:rPr>
            <w:noProof/>
            <w:webHidden/>
          </w:rPr>
          <w:instrText xml:space="preserve"> PAGEREF _Toc85009105 \h </w:instrText>
        </w:r>
        <w:r w:rsidR="006E7181">
          <w:rPr>
            <w:noProof/>
            <w:webHidden/>
          </w:rPr>
        </w:r>
        <w:r w:rsidR="006E7181">
          <w:rPr>
            <w:noProof/>
            <w:webHidden/>
          </w:rPr>
          <w:fldChar w:fldCharType="separate"/>
        </w:r>
        <w:r w:rsidR="00F81F9E">
          <w:rPr>
            <w:noProof/>
            <w:webHidden/>
          </w:rPr>
          <w:t>248</w:t>
        </w:r>
        <w:r w:rsidR="006E7181">
          <w:rPr>
            <w:noProof/>
            <w:webHidden/>
          </w:rPr>
          <w:fldChar w:fldCharType="end"/>
        </w:r>
      </w:hyperlink>
    </w:p>
    <w:p w14:paraId="714A8059" w14:textId="2BD0EC17" w:rsidR="006E7181" w:rsidRDefault="003E45AE">
      <w:pPr>
        <w:pStyle w:val="TOC1"/>
        <w:tabs>
          <w:tab w:val="left" w:pos="990"/>
        </w:tabs>
        <w:rPr>
          <w:rFonts w:asciiTheme="minorHAnsi" w:eastAsiaTheme="minorEastAsia" w:hAnsiTheme="minorHAnsi" w:cstheme="minorBidi"/>
          <w:noProof/>
          <w:sz w:val="22"/>
          <w:szCs w:val="22"/>
        </w:rPr>
      </w:pPr>
      <w:hyperlink w:anchor="_Toc85009106" w:history="1">
        <w:r w:rsidR="006E7181" w:rsidRPr="00D405B9">
          <w:rPr>
            <w:rStyle w:val="Hyperlink"/>
            <w:noProof/>
          </w:rPr>
          <w:t xml:space="preserve">2.6.3. </w:t>
        </w:r>
        <w:r w:rsidR="006E7181">
          <w:rPr>
            <w:rFonts w:asciiTheme="minorHAnsi" w:eastAsiaTheme="minorEastAsia" w:hAnsiTheme="minorHAnsi" w:cstheme="minorBidi"/>
            <w:noProof/>
            <w:sz w:val="22"/>
            <w:szCs w:val="22"/>
          </w:rPr>
          <w:tab/>
        </w:r>
        <w:r w:rsidR="006E7181" w:rsidRPr="00D405B9">
          <w:rPr>
            <w:rStyle w:val="Hyperlink"/>
            <w:noProof/>
          </w:rPr>
          <w:t>Octane Posting Regulations.</w:t>
        </w:r>
        <w:r w:rsidR="006E7181">
          <w:rPr>
            <w:noProof/>
            <w:webHidden/>
          </w:rPr>
          <w:tab/>
        </w:r>
        <w:r w:rsidR="006E7181">
          <w:rPr>
            <w:noProof/>
            <w:webHidden/>
          </w:rPr>
          <w:fldChar w:fldCharType="begin"/>
        </w:r>
        <w:r w:rsidR="006E7181">
          <w:rPr>
            <w:noProof/>
            <w:webHidden/>
          </w:rPr>
          <w:instrText xml:space="preserve"> PAGEREF _Toc85009106 \h </w:instrText>
        </w:r>
        <w:r w:rsidR="006E7181">
          <w:rPr>
            <w:noProof/>
            <w:webHidden/>
          </w:rPr>
        </w:r>
        <w:r w:rsidR="006E7181">
          <w:rPr>
            <w:noProof/>
            <w:webHidden/>
          </w:rPr>
          <w:fldChar w:fldCharType="separate"/>
        </w:r>
        <w:r w:rsidR="00F81F9E">
          <w:rPr>
            <w:noProof/>
            <w:webHidden/>
          </w:rPr>
          <w:t>249</w:t>
        </w:r>
        <w:r w:rsidR="006E7181">
          <w:rPr>
            <w:noProof/>
            <w:webHidden/>
          </w:rPr>
          <w:fldChar w:fldCharType="end"/>
        </w:r>
      </w:hyperlink>
    </w:p>
    <w:p w14:paraId="522ACC32" w14:textId="08FE0341" w:rsidR="006E7181" w:rsidRDefault="003E45AE">
      <w:pPr>
        <w:pStyle w:val="TOC1"/>
        <w:tabs>
          <w:tab w:val="left" w:pos="990"/>
        </w:tabs>
        <w:rPr>
          <w:rFonts w:asciiTheme="minorHAnsi" w:eastAsiaTheme="minorEastAsia" w:hAnsiTheme="minorHAnsi" w:cstheme="minorBidi"/>
          <w:noProof/>
          <w:sz w:val="22"/>
          <w:szCs w:val="22"/>
        </w:rPr>
      </w:pPr>
      <w:hyperlink w:anchor="_Toc85009107" w:history="1">
        <w:r w:rsidR="006E7181" w:rsidRPr="00D405B9">
          <w:rPr>
            <w:rStyle w:val="Hyperlink"/>
            <w:noProof/>
          </w:rPr>
          <w:t>2.6.4.</w:t>
        </w:r>
        <w:r w:rsidR="006E7181">
          <w:rPr>
            <w:rFonts w:asciiTheme="minorHAnsi" w:eastAsiaTheme="minorEastAsia" w:hAnsiTheme="minorHAnsi" w:cstheme="minorBidi"/>
            <w:noProof/>
            <w:sz w:val="22"/>
            <w:szCs w:val="22"/>
          </w:rPr>
          <w:tab/>
        </w:r>
        <w:r w:rsidR="006E7181" w:rsidRPr="00D405B9">
          <w:rPr>
            <w:rStyle w:val="Hyperlink"/>
            <w:noProof/>
          </w:rPr>
          <w:t>Multi-Tier Pricing:  Motor Fuel Deliveries (Computing Pumps or Dispensers).</w:t>
        </w:r>
        <w:r w:rsidR="006E7181">
          <w:rPr>
            <w:noProof/>
            <w:webHidden/>
          </w:rPr>
          <w:tab/>
        </w:r>
        <w:r w:rsidR="006E7181">
          <w:rPr>
            <w:noProof/>
            <w:webHidden/>
          </w:rPr>
          <w:fldChar w:fldCharType="begin"/>
        </w:r>
        <w:r w:rsidR="006E7181">
          <w:rPr>
            <w:noProof/>
            <w:webHidden/>
          </w:rPr>
          <w:instrText xml:space="preserve"> PAGEREF _Toc85009107 \h </w:instrText>
        </w:r>
        <w:r w:rsidR="006E7181">
          <w:rPr>
            <w:noProof/>
            <w:webHidden/>
          </w:rPr>
        </w:r>
        <w:r w:rsidR="006E7181">
          <w:rPr>
            <w:noProof/>
            <w:webHidden/>
          </w:rPr>
          <w:fldChar w:fldCharType="separate"/>
        </w:r>
        <w:r w:rsidR="00F81F9E">
          <w:rPr>
            <w:noProof/>
            <w:webHidden/>
          </w:rPr>
          <w:t>250</w:t>
        </w:r>
        <w:r w:rsidR="006E7181">
          <w:rPr>
            <w:noProof/>
            <w:webHidden/>
          </w:rPr>
          <w:fldChar w:fldCharType="end"/>
        </w:r>
      </w:hyperlink>
    </w:p>
    <w:p w14:paraId="4EE8695D" w14:textId="13CF9761" w:rsidR="006E7181" w:rsidRDefault="003E45AE">
      <w:pPr>
        <w:pStyle w:val="TOC1"/>
        <w:tabs>
          <w:tab w:val="left" w:pos="990"/>
        </w:tabs>
        <w:rPr>
          <w:rFonts w:asciiTheme="minorHAnsi" w:eastAsiaTheme="minorEastAsia" w:hAnsiTheme="minorHAnsi" w:cstheme="minorBidi"/>
          <w:noProof/>
          <w:sz w:val="22"/>
          <w:szCs w:val="22"/>
        </w:rPr>
      </w:pPr>
      <w:hyperlink w:anchor="_Toc85009108" w:history="1">
        <w:r w:rsidR="006E7181" w:rsidRPr="00D405B9">
          <w:rPr>
            <w:rStyle w:val="Hyperlink"/>
            <w:noProof/>
          </w:rPr>
          <w:t>2.6.5.</w:t>
        </w:r>
        <w:r w:rsidR="006E7181">
          <w:rPr>
            <w:rFonts w:asciiTheme="minorHAnsi" w:eastAsiaTheme="minorEastAsia" w:hAnsiTheme="minorHAnsi" w:cstheme="minorBidi"/>
            <w:noProof/>
            <w:sz w:val="22"/>
            <w:szCs w:val="22"/>
          </w:rPr>
          <w:tab/>
        </w:r>
        <w:r w:rsidR="006E7181" w:rsidRPr="00D405B9">
          <w:rPr>
            <w:rStyle w:val="Hyperlink"/>
            <w:noProof/>
          </w:rPr>
          <w:t>Cereal Grains and Oil Seeds.</w:t>
        </w:r>
        <w:r w:rsidR="006E7181">
          <w:rPr>
            <w:noProof/>
            <w:webHidden/>
          </w:rPr>
          <w:tab/>
        </w:r>
        <w:r w:rsidR="006E7181">
          <w:rPr>
            <w:noProof/>
            <w:webHidden/>
          </w:rPr>
          <w:fldChar w:fldCharType="begin"/>
        </w:r>
        <w:r w:rsidR="006E7181">
          <w:rPr>
            <w:noProof/>
            <w:webHidden/>
          </w:rPr>
          <w:instrText xml:space="preserve"> PAGEREF _Toc85009108 \h </w:instrText>
        </w:r>
        <w:r w:rsidR="006E7181">
          <w:rPr>
            <w:noProof/>
            <w:webHidden/>
          </w:rPr>
        </w:r>
        <w:r w:rsidR="006E7181">
          <w:rPr>
            <w:noProof/>
            <w:webHidden/>
          </w:rPr>
          <w:fldChar w:fldCharType="separate"/>
        </w:r>
        <w:r w:rsidR="00F81F9E">
          <w:rPr>
            <w:noProof/>
            <w:webHidden/>
          </w:rPr>
          <w:t>251</w:t>
        </w:r>
        <w:r w:rsidR="006E7181">
          <w:rPr>
            <w:noProof/>
            <w:webHidden/>
          </w:rPr>
          <w:fldChar w:fldCharType="end"/>
        </w:r>
      </w:hyperlink>
    </w:p>
    <w:p w14:paraId="451EEE66" w14:textId="1DEF11A6" w:rsidR="006E7181" w:rsidRDefault="003E45AE">
      <w:pPr>
        <w:pStyle w:val="TOC1"/>
        <w:tabs>
          <w:tab w:val="left" w:pos="990"/>
        </w:tabs>
        <w:rPr>
          <w:rFonts w:asciiTheme="minorHAnsi" w:eastAsiaTheme="minorEastAsia" w:hAnsiTheme="minorHAnsi" w:cstheme="minorBidi"/>
          <w:noProof/>
          <w:sz w:val="22"/>
          <w:szCs w:val="22"/>
        </w:rPr>
      </w:pPr>
      <w:hyperlink w:anchor="_Toc85009109" w:history="1">
        <w:r w:rsidR="006E7181" w:rsidRPr="00D405B9">
          <w:rPr>
            <w:rStyle w:val="Hyperlink"/>
            <w:noProof/>
          </w:rPr>
          <w:t xml:space="preserve">2.6.6. </w:t>
        </w:r>
        <w:r w:rsidR="006E7181">
          <w:rPr>
            <w:rFonts w:asciiTheme="minorHAnsi" w:eastAsiaTheme="minorEastAsia" w:hAnsiTheme="minorHAnsi" w:cstheme="minorBidi"/>
            <w:noProof/>
            <w:sz w:val="22"/>
            <w:szCs w:val="22"/>
          </w:rPr>
          <w:tab/>
        </w:r>
        <w:r w:rsidR="006E7181" w:rsidRPr="00D405B9">
          <w:rPr>
            <w:rStyle w:val="Hyperlink"/>
            <w:noProof/>
          </w:rPr>
          <w:t>Basic Engine Fuels, Petroleum Products, and Lubricants Laboratory.</w:t>
        </w:r>
        <w:r w:rsidR="006E7181">
          <w:rPr>
            <w:noProof/>
            <w:webHidden/>
          </w:rPr>
          <w:tab/>
        </w:r>
        <w:r w:rsidR="006E7181">
          <w:rPr>
            <w:noProof/>
            <w:webHidden/>
          </w:rPr>
          <w:fldChar w:fldCharType="begin"/>
        </w:r>
        <w:r w:rsidR="006E7181">
          <w:rPr>
            <w:noProof/>
            <w:webHidden/>
          </w:rPr>
          <w:instrText xml:space="preserve"> PAGEREF _Toc85009109 \h </w:instrText>
        </w:r>
        <w:r w:rsidR="006E7181">
          <w:rPr>
            <w:noProof/>
            <w:webHidden/>
          </w:rPr>
        </w:r>
        <w:r w:rsidR="006E7181">
          <w:rPr>
            <w:noProof/>
            <w:webHidden/>
          </w:rPr>
          <w:fldChar w:fldCharType="separate"/>
        </w:r>
        <w:r w:rsidR="00F81F9E">
          <w:rPr>
            <w:noProof/>
            <w:webHidden/>
          </w:rPr>
          <w:t>252</w:t>
        </w:r>
        <w:r w:rsidR="006E7181">
          <w:rPr>
            <w:noProof/>
            <w:webHidden/>
          </w:rPr>
          <w:fldChar w:fldCharType="end"/>
        </w:r>
      </w:hyperlink>
    </w:p>
    <w:p w14:paraId="4EACA22F" w14:textId="7784C3A0" w:rsidR="006E7181" w:rsidRDefault="003E45AE">
      <w:pPr>
        <w:pStyle w:val="TOC1"/>
        <w:tabs>
          <w:tab w:val="left" w:pos="990"/>
        </w:tabs>
        <w:rPr>
          <w:rFonts w:asciiTheme="minorHAnsi" w:eastAsiaTheme="minorEastAsia" w:hAnsiTheme="minorHAnsi" w:cstheme="minorBidi"/>
          <w:noProof/>
          <w:sz w:val="22"/>
          <w:szCs w:val="22"/>
        </w:rPr>
      </w:pPr>
      <w:hyperlink w:anchor="_Toc85009110" w:history="1">
        <w:r w:rsidR="006E7181" w:rsidRPr="00D405B9">
          <w:rPr>
            <w:rStyle w:val="Hyperlink"/>
            <w:noProof/>
          </w:rPr>
          <w:t xml:space="preserve">2.6.7. </w:t>
        </w:r>
        <w:r w:rsidR="006E7181">
          <w:rPr>
            <w:rFonts w:asciiTheme="minorHAnsi" w:eastAsiaTheme="minorEastAsia" w:hAnsiTheme="minorHAnsi" w:cstheme="minorBidi"/>
            <w:noProof/>
            <w:sz w:val="22"/>
            <w:szCs w:val="22"/>
          </w:rPr>
          <w:tab/>
        </w:r>
        <w:r w:rsidR="006E7181" w:rsidRPr="00D405B9">
          <w:rPr>
            <w:rStyle w:val="Hyperlink"/>
            <w:noProof/>
          </w:rPr>
          <w:t>Product Conformance Statements.</w:t>
        </w:r>
        <w:r w:rsidR="006E7181">
          <w:rPr>
            <w:noProof/>
            <w:webHidden/>
          </w:rPr>
          <w:tab/>
        </w:r>
        <w:r w:rsidR="006E7181">
          <w:rPr>
            <w:noProof/>
            <w:webHidden/>
          </w:rPr>
          <w:fldChar w:fldCharType="begin"/>
        </w:r>
        <w:r w:rsidR="006E7181">
          <w:rPr>
            <w:noProof/>
            <w:webHidden/>
          </w:rPr>
          <w:instrText xml:space="preserve"> PAGEREF _Toc85009110 \h </w:instrText>
        </w:r>
        <w:r w:rsidR="006E7181">
          <w:rPr>
            <w:noProof/>
            <w:webHidden/>
          </w:rPr>
        </w:r>
        <w:r w:rsidR="006E7181">
          <w:rPr>
            <w:noProof/>
            <w:webHidden/>
          </w:rPr>
          <w:fldChar w:fldCharType="separate"/>
        </w:r>
        <w:r w:rsidR="00F81F9E">
          <w:rPr>
            <w:noProof/>
            <w:webHidden/>
          </w:rPr>
          <w:t>252</w:t>
        </w:r>
        <w:r w:rsidR="006E7181">
          <w:rPr>
            <w:noProof/>
            <w:webHidden/>
          </w:rPr>
          <w:fldChar w:fldCharType="end"/>
        </w:r>
      </w:hyperlink>
    </w:p>
    <w:p w14:paraId="4FD6CAD4" w14:textId="3B51C56A" w:rsidR="006E7181" w:rsidRDefault="003E45AE" w:rsidP="006E7181">
      <w:pPr>
        <w:pStyle w:val="TOC1"/>
        <w:tabs>
          <w:tab w:val="left" w:pos="806"/>
        </w:tabs>
        <w:rPr>
          <w:rFonts w:asciiTheme="minorHAnsi" w:eastAsiaTheme="minorEastAsia" w:hAnsiTheme="minorHAnsi" w:cstheme="minorBidi"/>
          <w:noProof/>
          <w:sz w:val="22"/>
          <w:szCs w:val="22"/>
        </w:rPr>
      </w:pPr>
      <w:hyperlink w:anchor="_Toc85009111" w:history="1">
        <w:r w:rsidR="006E7181" w:rsidRPr="00D405B9">
          <w:rPr>
            <w:rStyle w:val="Hyperlink"/>
            <w:noProof/>
          </w:rPr>
          <w:t>2.6.8.</w:t>
        </w:r>
        <w:r w:rsidR="006E7181">
          <w:rPr>
            <w:rStyle w:val="Hyperlink"/>
            <w:noProof/>
          </w:rPr>
          <w:tab/>
        </w:r>
        <w:r w:rsidR="006E7181" w:rsidRPr="00D405B9">
          <w:rPr>
            <w:rStyle w:val="Hyperlink"/>
            <w:noProof/>
          </w:rPr>
          <w:t>Commodities Under FTC Jurisdiction under the Fair Packaging and Labeling Act (FPLA) and Exclusions.</w:t>
        </w:r>
        <w:r w:rsidR="006E7181">
          <w:rPr>
            <w:noProof/>
            <w:webHidden/>
          </w:rPr>
          <w:tab/>
        </w:r>
        <w:r w:rsidR="006E7181">
          <w:rPr>
            <w:noProof/>
            <w:webHidden/>
          </w:rPr>
          <w:tab/>
        </w:r>
        <w:r w:rsidR="006E7181">
          <w:rPr>
            <w:noProof/>
            <w:webHidden/>
          </w:rPr>
          <w:tab/>
        </w:r>
        <w:r w:rsidR="006E7181">
          <w:rPr>
            <w:noProof/>
            <w:webHidden/>
          </w:rPr>
          <w:fldChar w:fldCharType="begin"/>
        </w:r>
        <w:r w:rsidR="006E7181">
          <w:rPr>
            <w:noProof/>
            <w:webHidden/>
          </w:rPr>
          <w:instrText xml:space="preserve"> PAGEREF _Toc85009111 \h </w:instrText>
        </w:r>
        <w:r w:rsidR="006E7181">
          <w:rPr>
            <w:noProof/>
            <w:webHidden/>
          </w:rPr>
        </w:r>
        <w:r w:rsidR="006E7181">
          <w:rPr>
            <w:noProof/>
            <w:webHidden/>
          </w:rPr>
          <w:fldChar w:fldCharType="separate"/>
        </w:r>
        <w:r w:rsidR="00F81F9E">
          <w:rPr>
            <w:noProof/>
            <w:webHidden/>
          </w:rPr>
          <w:t>252</w:t>
        </w:r>
        <w:r w:rsidR="006E7181">
          <w:rPr>
            <w:noProof/>
            <w:webHidden/>
          </w:rPr>
          <w:fldChar w:fldCharType="end"/>
        </w:r>
      </w:hyperlink>
    </w:p>
    <w:p w14:paraId="7E2FF41D" w14:textId="4B0F49C0" w:rsidR="006E7181" w:rsidRDefault="003E45AE">
      <w:pPr>
        <w:pStyle w:val="TOC1"/>
        <w:tabs>
          <w:tab w:val="left" w:pos="990"/>
        </w:tabs>
        <w:rPr>
          <w:rFonts w:asciiTheme="minorHAnsi" w:eastAsiaTheme="minorEastAsia" w:hAnsiTheme="minorHAnsi" w:cstheme="minorBidi"/>
          <w:noProof/>
          <w:sz w:val="22"/>
          <w:szCs w:val="22"/>
        </w:rPr>
      </w:pPr>
      <w:hyperlink w:anchor="_Toc85009112" w:history="1">
        <w:r w:rsidR="006E7181" w:rsidRPr="00D405B9">
          <w:rPr>
            <w:rStyle w:val="Hyperlink"/>
            <w:noProof/>
          </w:rPr>
          <w:t xml:space="preserve">2.6.10.  </w:t>
        </w:r>
        <w:r w:rsidR="006E7181">
          <w:rPr>
            <w:rFonts w:asciiTheme="minorHAnsi" w:eastAsiaTheme="minorEastAsia" w:hAnsiTheme="minorHAnsi" w:cstheme="minorBidi"/>
            <w:noProof/>
            <w:sz w:val="22"/>
            <w:szCs w:val="22"/>
          </w:rPr>
          <w:tab/>
        </w:r>
        <w:r w:rsidR="006E7181" w:rsidRPr="00D405B9">
          <w:rPr>
            <w:rStyle w:val="Hyperlink"/>
            <w:noProof/>
          </w:rPr>
          <w:t>Model Guidelines for the Administrative Review Process.</w:t>
        </w:r>
        <w:r w:rsidR="006E7181">
          <w:rPr>
            <w:noProof/>
            <w:webHidden/>
          </w:rPr>
          <w:tab/>
        </w:r>
        <w:r w:rsidR="006E7181">
          <w:rPr>
            <w:noProof/>
            <w:webHidden/>
          </w:rPr>
          <w:fldChar w:fldCharType="begin"/>
        </w:r>
        <w:r w:rsidR="006E7181">
          <w:rPr>
            <w:noProof/>
            <w:webHidden/>
          </w:rPr>
          <w:instrText xml:space="preserve"> PAGEREF _Toc85009112 \h </w:instrText>
        </w:r>
        <w:r w:rsidR="006E7181">
          <w:rPr>
            <w:noProof/>
            <w:webHidden/>
          </w:rPr>
        </w:r>
        <w:r w:rsidR="006E7181">
          <w:rPr>
            <w:noProof/>
            <w:webHidden/>
          </w:rPr>
          <w:fldChar w:fldCharType="separate"/>
        </w:r>
        <w:r w:rsidR="00F81F9E">
          <w:rPr>
            <w:noProof/>
            <w:webHidden/>
          </w:rPr>
          <w:t>260</w:t>
        </w:r>
        <w:r w:rsidR="006E7181">
          <w:rPr>
            <w:noProof/>
            <w:webHidden/>
          </w:rPr>
          <w:fldChar w:fldCharType="end"/>
        </w:r>
      </w:hyperlink>
    </w:p>
    <w:p w14:paraId="10B4F938" w14:textId="248D2737" w:rsidR="006E7181" w:rsidRDefault="003E45AE">
      <w:pPr>
        <w:pStyle w:val="TOC1"/>
        <w:tabs>
          <w:tab w:val="left" w:pos="990"/>
        </w:tabs>
        <w:rPr>
          <w:rFonts w:asciiTheme="minorHAnsi" w:eastAsiaTheme="minorEastAsia" w:hAnsiTheme="minorHAnsi" w:cstheme="minorBidi"/>
          <w:noProof/>
          <w:sz w:val="22"/>
          <w:szCs w:val="22"/>
        </w:rPr>
      </w:pPr>
      <w:hyperlink w:anchor="_Toc85009113" w:history="1">
        <w:r w:rsidR="006E7181" w:rsidRPr="00D405B9">
          <w:rPr>
            <w:rStyle w:val="Hyperlink"/>
            <w:noProof/>
          </w:rPr>
          <w:t>2.6.11.</w:t>
        </w:r>
        <w:r w:rsidR="006E7181">
          <w:rPr>
            <w:rFonts w:asciiTheme="minorHAnsi" w:eastAsiaTheme="minorEastAsia" w:hAnsiTheme="minorHAnsi" w:cstheme="minorBidi"/>
            <w:noProof/>
            <w:sz w:val="22"/>
            <w:szCs w:val="22"/>
          </w:rPr>
          <w:tab/>
        </w:r>
        <w:r w:rsidR="006E7181" w:rsidRPr="00D405B9">
          <w:rPr>
            <w:rStyle w:val="Hyperlink"/>
            <w:noProof/>
          </w:rPr>
          <w:t>Good Quantity Control Practices.</w:t>
        </w:r>
        <w:r w:rsidR="006E7181">
          <w:rPr>
            <w:noProof/>
            <w:webHidden/>
          </w:rPr>
          <w:tab/>
        </w:r>
        <w:r w:rsidR="006E7181">
          <w:rPr>
            <w:noProof/>
            <w:webHidden/>
          </w:rPr>
          <w:fldChar w:fldCharType="begin"/>
        </w:r>
        <w:r w:rsidR="006E7181">
          <w:rPr>
            <w:noProof/>
            <w:webHidden/>
          </w:rPr>
          <w:instrText xml:space="preserve"> PAGEREF _Toc85009113 \h </w:instrText>
        </w:r>
        <w:r w:rsidR="006E7181">
          <w:rPr>
            <w:noProof/>
            <w:webHidden/>
          </w:rPr>
        </w:r>
        <w:r w:rsidR="006E7181">
          <w:rPr>
            <w:noProof/>
            <w:webHidden/>
          </w:rPr>
          <w:fldChar w:fldCharType="separate"/>
        </w:r>
        <w:r w:rsidR="00F81F9E">
          <w:rPr>
            <w:noProof/>
            <w:webHidden/>
          </w:rPr>
          <w:t>263</w:t>
        </w:r>
        <w:r w:rsidR="006E7181">
          <w:rPr>
            <w:noProof/>
            <w:webHidden/>
          </w:rPr>
          <w:fldChar w:fldCharType="end"/>
        </w:r>
      </w:hyperlink>
    </w:p>
    <w:p w14:paraId="09C9966A" w14:textId="56262200" w:rsidR="006E7181" w:rsidRDefault="003E45AE">
      <w:pPr>
        <w:pStyle w:val="TOC1"/>
        <w:tabs>
          <w:tab w:val="left" w:pos="990"/>
        </w:tabs>
        <w:rPr>
          <w:rFonts w:asciiTheme="minorHAnsi" w:eastAsiaTheme="minorEastAsia" w:hAnsiTheme="minorHAnsi" w:cstheme="minorBidi"/>
          <w:noProof/>
          <w:sz w:val="22"/>
          <w:szCs w:val="22"/>
        </w:rPr>
      </w:pPr>
      <w:hyperlink w:anchor="_Toc85009114" w:history="1">
        <w:r w:rsidR="006E7181" w:rsidRPr="00D405B9">
          <w:rPr>
            <w:rStyle w:val="Hyperlink"/>
            <w:noProof/>
          </w:rPr>
          <w:t>2.6.12.</w:t>
        </w:r>
        <w:r w:rsidR="006E7181">
          <w:rPr>
            <w:rFonts w:asciiTheme="minorHAnsi" w:eastAsiaTheme="minorEastAsia" w:hAnsiTheme="minorHAnsi" w:cstheme="minorBidi"/>
            <w:noProof/>
            <w:sz w:val="22"/>
            <w:szCs w:val="22"/>
          </w:rPr>
          <w:tab/>
        </w:r>
        <w:r w:rsidR="006E7181" w:rsidRPr="00D405B9">
          <w:rPr>
            <w:rStyle w:val="Hyperlink"/>
            <w:noProof/>
          </w:rPr>
          <w:t>Point-of-Pack Inspection Guidelines.</w:t>
        </w:r>
        <w:r w:rsidR="006E7181">
          <w:rPr>
            <w:noProof/>
            <w:webHidden/>
          </w:rPr>
          <w:tab/>
        </w:r>
        <w:r w:rsidR="006E7181">
          <w:rPr>
            <w:noProof/>
            <w:webHidden/>
          </w:rPr>
          <w:fldChar w:fldCharType="begin"/>
        </w:r>
        <w:r w:rsidR="006E7181">
          <w:rPr>
            <w:noProof/>
            <w:webHidden/>
          </w:rPr>
          <w:instrText xml:space="preserve"> PAGEREF _Toc85009114 \h </w:instrText>
        </w:r>
        <w:r w:rsidR="006E7181">
          <w:rPr>
            <w:noProof/>
            <w:webHidden/>
          </w:rPr>
        </w:r>
        <w:r w:rsidR="006E7181">
          <w:rPr>
            <w:noProof/>
            <w:webHidden/>
          </w:rPr>
          <w:fldChar w:fldCharType="separate"/>
        </w:r>
        <w:r w:rsidR="00F81F9E">
          <w:rPr>
            <w:noProof/>
            <w:webHidden/>
          </w:rPr>
          <w:t>263</w:t>
        </w:r>
        <w:r w:rsidR="006E7181">
          <w:rPr>
            <w:noProof/>
            <w:webHidden/>
          </w:rPr>
          <w:fldChar w:fldCharType="end"/>
        </w:r>
      </w:hyperlink>
    </w:p>
    <w:p w14:paraId="159C1569" w14:textId="0FF33C9C" w:rsidR="006E7181" w:rsidRDefault="003E45AE">
      <w:pPr>
        <w:pStyle w:val="TOC1"/>
        <w:tabs>
          <w:tab w:val="left" w:pos="990"/>
        </w:tabs>
        <w:rPr>
          <w:rFonts w:asciiTheme="minorHAnsi" w:eastAsiaTheme="minorEastAsia" w:hAnsiTheme="minorHAnsi" w:cstheme="minorBidi"/>
          <w:noProof/>
          <w:sz w:val="22"/>
          <w:szCs w:val="22"/>
        </w:rPr>
      </w:pPr>
      <w:hyperlink w:anchor="_Toc85009115" w:history="1">
        <w:r w:rsidR="006E7181" w:rsidRPr="00D405B9">
          <w:rPr>
            <w:rStyle w:val="Hyperlink"/>
            <w:noProof/>
          </w:rPr>
          <w:t>2.6.13.</w:t>
        </w:r>
        <w:r w:rsidR="006E7181">
          <w:rPr>
            <w:rFonts w:asciiTheme="minorHAnsi" w:eastAsiaTheme="minorEastAsia" w:hAnsiTheme="minorHAnsi" w:cstheme="minorBidi"/>
            <w:noProof/>
            <w:sz w:val="22"/>
            <w:szCs w:val="22"/>
          </w:rPr>
          <w:tab/>
        </w:r>
        <w:r w:rsidR="006E7181" w:rsidRPr="00D405B9">
          <w:rPr>
            <w:rStyle w:val="Hyperlink"/>
            <w:noProof/>
          </w:rPr>
          <w:t>Guideline for Verifying the Labeled Basis Weight of Communication and Other Paper.</w:t>
        </w:r>
        <w:r w:rsidR="006E7181">
          <w:rPr>
            <w:noProof/>
            <w:webHidden/>
          </w:rPr>
          <w:tab/>
        </w:r>
        <w:r w:rsidR="006E7181">
          <w:rPr>
            <w:noProof/>
            <w:webHidden/>
          </w:rPr>
          <w:fldChar w:fldCharType="begin"/>
        </w:r>
        <w:r w:rsidR="006E7181">
          <w:rPr>
            <w:noProof/>
            <w:webHidden/>
          </w:rPr>
          <w:instrText xml:space="preserve"> PAGEREF _Toc85009115 \h </w:instrText>
        </w:r>
        <w:r w:rsidR="006E7181">
          <w:rPr>
            <w:noProof/>
            <w:webHidden/>
          </w:rPr>
        </w:r>
        <w:r w:rsidR="006E7181">
          <w:rPr>
            <w:noProof/>
            <w:webHidden/>
          </w:rPr>
          <w:fldChar w:fldCharType="separate"/>
        </w:r>
        <w:r w:rsidR="00F81F9E">
          <w:rPr>
            <w:noProof/>
            <w:webHidden/>
          </w:rPr>
          <w:t>266</w:t>
        </w:r>
        <w:r w:rsidR="006E7181">
          <w:rPr>
            <w:noProof/>
            <w:webHidden/>
          </w:rPr>
          <w:fldChar w:fldCharType="end"/>
        </w:r>
      </w:hyperlink>
    </w:p>
    <w:p w14:paraId="1FEE19C4" w14:textId="0168E1A6" w:rsidR="006E7181" w:rsidRDefault="003E45AE">
      <w:pPr>
        <w:pStyle w:val="TOC1"/>
        <w:tabs>
          <w:tab w:val="left" w:pos="990"/>
        </w:tabs>
        <w:rPr>
          <w:rFonts w:asciiTheme="minorHAnsi" w:eastAsiaTheme="minorEastAsia" w:hAnsiTheme="minorHAnsi" w:cstheme="minorBidi"/>
          <w:noProof/>
          <w:sz w:val="22"/>
          <w:szCs w:val="22"/>
        </w:rPr>
      </w:pPr>
      <w:hyperlink w:anchor="_Toc85009116" w:history="1">
        <w:r w:rsidR="006E7181" w:rsidRPr="00D405B9">
          <w:rPr>
            <w:rStyle w:val="Hyperlink"/>
            <w:noProof/>
          </w:rPr>
          <w:t xml:space="preserve">2.6.14.  </w:t>
        </w:r>
        <w:r w:rsidR="006E7181">
          <w:rPr>
            <w:rFonts w:asciiTheme="minorHAnsi" w:eastAsiaTheme="minorEastAsia" w:hAnsiTheme="minorHAnsi" w:cstheme="minorBidi"/>
            <w:noProof/>
            <w:sz w:val="22"/>
            <w:szCs w:val="22"/>
          </w:rPr>
          <w:tab/>
        </w:r>
        <w:r w:rsidR="006E7181" w:rsidRPr="00D405B9">
          <w:rPr>
            <w:rStyle w:val="Hyperlink"/>
            <w:noProof/>
          </w:rPr>
          <w:t>Labeling Guidelines for Chamois.</w:t>
        </w:r>
        <w:r w:rsidR="006E7181">
          <w:rPr>
            <w:noProof/>
            <w:webHidden/>
          </w:rPr>
          <w:tab/>
        </w:r>
        <w:r w:rsidR="006E7181">
          <w:rPr>
            <w:noProof/>
            <w:webHidden/>
          </w:rPr>
          <w:fldChar w:fldCharType="begin"/>
        </w:r>
        <w:r w:rsidR="006E7181">
          <w:rPr>
            <w:noProof/>
            <w:webHidden/>
          </w:rPr>
          <w:instrText xml:space="preserve"> PAGEREF _Toc85009116 \h </w:instrText>
        </w:r>
        <w:r w:rsidR="006E7181">
          <w:rPr>
            <w:noProof/>
            <w:webHidden/>
          </w:rPr>
        </w:r>
        <w:r w:rsidR="006E7181">
          <w:rPr>
            <w:noProof/>
            <w:webHidden/>
          </w:rPr>
          <w:fldChar w:fldCharType="separate"/>
        </w:r>
        <w:r w:rsidR="00F81F9E">
          <w:rPr>
            <w:noProof/>
            <w:webHidden/>
          </w:rPr>
          <w:t>270</w:t>
        </w:r>
        <w:r w:rsidR="006E7181">
          <w:rPr>
            <w:noProof/>
            <w:webHidden/>
          </w:rPr>
          <w:fldChar w:fldCharType="end"/>
        </w:r>
      </w:hyperlink>
    </w:p>
    <w:p w14:paraId="0C5F25A9" w14:textId="2FA560E4" w:rsidR="006E7181" w:rsidRDefault="003E45AE">
      <w:pPr>
        <w:pStyle w:val="TOC1"/>
        <w:tabs>
          <w:tab w:val="left" w:pos="990"/>
        </w:tabs>
        <w:rPr>
          <w:rFonts w:asciiTheme="minorHAnsi" w:eastAsiaTheme="minorEastAsia" w:hAnsiTheme="minorHAnsi" w:cstheme="minorBidi"/>
          <w:noProof/>
          <w:sz w:val="22"/>
          <w:szCs w:val="22"/>
        </w:rPr>
      </w:pPr>
      <w:hyperlink w:anchor="_Toc85009117" w:history="1">
        <w:r w:rsidR="006E7181" w:rsidRPr="00D405B9">
          <w:rPr>
            <w:rStyle w:val="Hyperlink"/>
            <w:noProof/>
          </w:rPr>
          <w:t xml:space="preserve">2.6.15.  </w:t>
        </w:r>
        <w:r w:rsidR="006E7181">
          <w:rPr>
            <w:rFonts w:asciiTheme="minorHAnsi" w:eastAsiaTheme="minorEastAsia" w:hAnsiTheme="minorHAnsi" w:cstheme="minorBidi"/>
            <w:noProof/>
            <w:sz w:val="22"/>
            <w:szCs w:val="22"/>
          </w:rPr>
          <w:tab/>
        </w:r>
        <w:r w:rsidR="006E7181" w:rsidRPr="00D405B9">
          <w:rPr>
            <w:rStyle w:val="Hyperlink"/>
            <w:noProof/>
          </w:rPr>
          <w:t>Labeling Guidelines for Natural and Synthetic Sponges.</w:t>
        </w:r>
        <w:r w:rsidR="006E7181">
          <w:rPr>
            <w:noProof/>
            <w:webHidden/>
          </w:rPr>
          <w:tab/>
        </w:r>
        <w:r w:rsidR="006E7181">
          <w:rPr>
            <w:noProof/>
            <w:webHidden/>
          </w:rPr>
          <w:fldChar w:fldCharType="begin"/>
        </w:r>
        <w:r w:rsidR="006E7181">
          <w:rPr>
            <w:noProof/>
            <w:webHidden/>
          </w:rPr>
          <w:instrText xml:space="preserve"> PAGEREF _Toc85009117 \h </w:instrText>
        </w:r>
        <w:r w:rsidR="006E7181">
          <w:rPr>
            <w:noProof/>
            <w:webHidden/>
          </w:rPr>
        </w:r>
        <w:r w:rsidR="006E7181">
          <w:rPr>
            <w:noProof/>
            <w:webHidden/>
          </w:rPr>
          <w:fldChar w:fldCharType="separate"/>
        </w:r>
        <w:r w:rsidR="00F81F9E">
          <w:rPr>
            <w:noProof/>
            <w:webHidden/>
          </w:rPr>
          <w:t>273</w:t>
        </w:r>
        <w:r w:rsidR="006E7181">
          <w:rPr>
            <w:noProof/>
            <w:webHidden/>
          </w:rPr>
          <w:fldChar w:fldCharType="end"/>
        </w:r>
      </w:hyperlink>
    </w:p>
    <w:p w14:paraId="39347360" w14:textId="7682DE85" w:rsidR="006E7181" w:rsidRDefault="003E45AE">
      <w:pPr>
        <w:pStyle w:val="TOC1"/>
        <w:tabs>
          <w:tab w:val="left" w:pos="990"/>
        </w:tabs>
        <w:rPr>
          <w:rFonts w:asciiTheme="minorHAnsi" w:eastAsiaTheme="minorEastAsia" w:hAnsiTheme="minorHAnsi" w:cstheme="minorBidi"/>
          <w:noProof/>
          <w:sz w:val="22"/>
          <w:szCs w:val="22"/>
        </w:rPr>
      </w:pPr>
      <w:hyperlink w:anchor="_Toc85009118" w:history="1">
        <w:r w:rsidR="006E7181" w:rsidRPr="00D405B9">
          <w:rPr>
            <w:rStyle w:val="Hyperlink"/>
            <w:noProof/>
          </w:rPr>
          <w:t xml:space="preserve">2.6.16.  </w:t>
        </w:r>
        <w:r w:rsidR="006E7181">
          <w:rPr>
            <w:rFonts w:asciiTheme="minorHAnsi" w:eastAsiaTheme="minorEastAsia" w:hAnsiTheme="minorHAnsi" w:cstheme="minorBidi"/>
            <w:noProof/>
            <w:sz w:val="22"/>
            <w:szCs w:val="22"/>
          </w:rPr>
          <w:tab/>
        </w:r>
        <w:r w:rsidR="006E7181" w:rsidRPr="00D405B9">
          <w:rPr>
            <w:rStyle w:val="Hyperlink"/>
            <w:noProof/>
          </w:rPr>
          <w:t>Minimum Fuel Flush for Octane Verification.</w:t>
        </w:r>
        <w:r w:rsidR="006E7181">
          <w:rPr>
            <w:noProof/>
            <w:webHidden/>
          </w:rPr>
          <w:tab/>
        </w:r>
        <w:r w:rsidR="006E7181">
          <w:rPr>
            <w:noProof/>
            <w:webHidden/>
          </w:rPr>
          <w:fldChar w:fldCharType="begin"/>
        </w:r>
        <w:r w:rsidR="006E7181">
          <w:rPr>
            <w:noProof/>
            <w:webHidden/>
          </w:rPr>
          <w:instrText xml:space="preserve"> PAGEREF _Toc85009118 \h </w:instrText>
        </w:r>
        <w:r w:rsidR="006E7181">
          <w:rPr>
            <w:noProof/>
            <w:webHidden/>
          </w:rPr>
        </w:r>
        <w:r w:rsidR="006E7181">
          <w:rPr>
            <w:noProof/>
            <w:webHidden/>
          </w:rPr>
          <w:fldChar w:fldCharType="separate"/>
        </w:r>
        <w:r w:rsidR="00F81F9E">
          <w:rPr>
            <w:noProof/>
            <w:webHidden/>
          </w:rPr>
          <w:t>278</w:t>
        </w:r>
        <w:r w:rsidR="006E7181">
          <w:rPr>
            <w:noProof/>
            <w:webHidden/>
          </w:rPr>
          <w:fldChar w:fldCharType="end"/>
        </w:r>
      </w:hyperlink>
    </w:p>
    <w:p w14:paraId="6E3176DF" w14:textId="2C3AFF72" w:rsidR="005513F7" w:rsidRDefault="00D962A8" w:rsidP="00CE0E05">
      <w:pPr>
        <w:jc w:val="left"/>
        <w:rPr>
          <w:rStyle w:val="Hyperlink"/>
        </w:rPr>
        <w:sectPr w:rsidR="005513F7" w:rsidSect="00E635A1">
          <w:headerReference w:type="even" r:id="rId138"/>
          <w:headerReference w:type="default" r:id="rId139"/>
          <w:footnotePr>
            <w:numFmt w:val="chicago"/>
            <w:numRestart w:val="eachSect"/>
          </w:footnotePr>
          <w:type w:val="continuous"/>
          <w:pgSz w:w="12240" w:h="15840" w:code="1"/>
          <w:pgMar w:top="1440" w:right="1440" w:bottom="1440" w:left="1440" w:header="720" w:footer="720" w:gutter="0"/>
          <w:cols w:space="720"/>
          <w:docGrid w:linePitch="360"/>
        </w:sectPr>
      </w:pPr>
      <w:r>
        <w:rPr>
          <w:rStyle w:val="Hyperlink"/>
        </w:rPr>
        <w:fldChar w:fldCharType="end"/>
      </w:r>
    </w:p>
    <w:p w14:paraId="70EED74D" w14:textId="2D1087AB" w:rsidR="00B9071A" w:rsidRDefault="00B9071A" w:rsidP="00CE0E05">
      <w:pPr>
        <w:jc w:val="left"/>
        <w:rPr>
          <w:rStyle w:val="Hyperlink"/>
        </w:rPr>
      </w:pPr>
    </w:p>
    <w:p w14:paraId="5A1DCE53" w14:textId="77777777" w:rsidR="005513F7" w:rsidRDefault="005A6C37" w:rsidP="002A2A98">
      <w:pPr>
        <w:spacing w:before="360" w:after="480"/>
        <w:jc w:val="center"/>
        <w:rPr>
          <w:rStyle w:val="Hyperlink"/>
        </w:rPr>
        <w:sectPr w:rsidR="005513F7" w:rsidSect="003E0CE0">
          <w:footnotePr>
            <w:numFmt w:val="chicago"/>
            <w:numRestart w:val="eachSect"/>
          </w:footnotePr>
          <w:type w:val="continuous"/>
          <w:pgSz w:w="12240" w:h="15840" w:code="1"/>
          <w:pgMar w:top="1440" w:right="1440" w:bottom="1440" w:left="1440" w:header="720" w:footer="720" w:gutter="0"/>
          <w:cols w:num="2" w:space="720"/>
          <w:docGrid w:linePitch="360"/>
        </w:sectPr>
      </w:pPr>
      <w:r>
        <w:rPr>
          <w:rStyle w:val="Hyperlink"/>
        </w:rPr>
        <w:br w:type="page"/>
      </w:r>
    </w:p>
    <w:p w14:paraId="1603B243" w14:textId="025D8E04" w:rsidR="005A6C37" w:rsidRPr="00444BB3" w:rsidRDefault="00D57B09" w:rsidP="002A2A98">
      <w:pPr>
        <w:spacing w:before="360" w:after="480"/>
        <w:jc w:val="center"/>
        <w:rPr>
          <w:b/>
          <w:sz w:val="28"/>
          <w:szCs w:val="28"/>
        </w:rPr>
      </w:pPr>
      <w:r w:rsidRPr="008C68DF">
        <w:rPr>
          <w:rStyle w:val="Hyperlink"/>
          <w:b/>
          <w:sz w:val="28"/>
          <w:szCs w:val="28"/>
        </w:rPr>
        <w:lastRenderedPageBreak/>
        <w:t>VI.</w:t>
      </w:r>
      <w:r w:rsidRPr="008C68DF">
        <w:rPr>
          <w:rStyle w:val="Hyperlink"/>
          <w:b/>
        </w:rPr>
        <w:t xml:space="preserve">  </w:t>
      </w:r>
      <w:r w:rsidR="00E578D4" w:rsidRPr="00444BB3">
        <w:rPr>
          <w:b/>
          <w:sz w:val="28"/>
          <w:szCs w:val="28"/>
        </w:rPr>
        <w:t>NCWM Policy, I</w:t>
      </w:r>
      <w:r w:rsidR="005A6C37" w:rsidRPr="00444BB3">
        <w:rPr>
          <w:b/>
          <w:sz w:val="28"/>
          <w:szCs w:val="28"/>
        </w:rPr>
        <w:t>nterpretations</w:t>
      </w:r>
      <w:r w:rsidR="00E578D4" w:rsidRPr="00444BB3">
        <w:rPr>
          <w:b/>
          <w:sz w:val="28"/>
          <w:szCs w:val="28"/>
        </w:rPr>
        <w:t>,</w:t>
      </w:r>
      <w:r w:rsidR="005A6C37" w:rsidRPr="00444BB3">
        <w:rPr>
          <w:b/>
          <w:sz w:val="28"/>
          <w:szCs w:val="28"/>
        </w:rPr>
        <w:t xml:space="preserve"> and Guidelines</w:t>
      </w:r>
    </w:p>
    <w:p w14:paraId="26F54A42" w14:textId="021CF1F9" w:rsidR="005A6C37" w:rsidRPr="00FC3AC2" w:rsidRDefault="005A6C37" w:rsidP="00FC3AC2">
      <w:pPr>
        <w:pStyle w:val="Heading6"/>
      </w:pPr>
      <w:r w:rsidRPr="00FC3AC2">
        <w:t>Introduction</w:t>
      </w:r>
    </w:p>
    <w:p w14:paraId="359393A9" w14:textId="77777777" w:rsidR="005A6C37" w:rsidRDefault="005A6C37" w:rsidP="009D3F47">
      <w:pPr>
        <w:suppressAutoHyphens/>
      </w:pPr>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EB1849">
      <w:pPr>
        <w:keepNext/>
        <w:spacing w:before="60" w:after="240"/>
      </w:pPr>
      <w:r>
        <w:t>(Added 1997)</w:t>
      </w:r>
      <w:bookmarkStart w:id="4426" w:name="_Toc173378037"/>
      <w:bookmarkStart w:id="4427" w:name="_Toc173379277"/>
      <w:bookmarkStart w:id="4428" w:name="_Toc173381155"/>
      <w:bookmarkStart w:id="4429" w:name="_Toc173383116"/>
      <w:bookmarkStart w:id="4430" w:name="_Toc173384829"/>
      <w:bookmarkStart w:id="4431" w:name="_Toc173385360"/>
      <w:bookmarkStart w:id="4432" w:name="_Toc173386393"/>
      <w:bookmarkStart w:id="4433" w:name="_Toc173393282"/>
      <w:bookmarkStart w:id="4434" w:name="_Toc173394158"/>
      <w:bookmarkStart w:id="4435" w:name="_Toc173408960"/>
      <w:bookmarkStart w:id="4436" w:name="_Toc173472994"/>
      <w:bookmarkStart w:id="4437" w:name="_Toc204684418"/>
      <w:r w:rsidR="00BF6576" w:rsidRPr="00FC3AC2" w:rsidDel="00BF6576">
        <w:t xml:space="preserve"> </w:t>
      </w:r>
      <w:bookmarkEnd w:id="4426"/>
      <w:bookmarkEnd w:id="4427"/>
      <w:bookmarkEnd w:id="4428"/>
      <w:bookmarkEnd w:id="4429"/>
      <w:bookmarkEnd w:id="4430"/>
      <w:bookmarkEnd w:id="4431"/>
      <w:bookmarkEnd w:id="4432"/>
      <w:bookmarkEnd w:id="4433"/>
      <w:bookmarkEnd w:id="4434"/>
      <w:bookmarkEnd w:id="4435"/>
      <w:bookmarkEnd w:id="4436"/>
      <w:bookmarkEnd w:id="4437"/>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2366540F" w:rsidR="005A6C37" w:rsidRPr="006E7181" w:rsidRDefault="005A6C37" w:rsidP="006E7181">
      <w:pPr>
        <w:pStyle w:val="InterpretationsGuidelinesTOC"/>
      </w:pPr>
      <w:bookmarkStart w:id="4438" w:name="_Toc173378042"/>
      <w:bookmarkStart w:id="4439" w:name="_Toc173379282"/>
      <w:bookmarkStart w:id="4440" w:name="_Toc173381160"/>
      <w:bookmarkStart w:id="4441" w:name="_Toc173383121"/>
      <w:bookmarkStart w:id="4442" w:name="_Toc173384834"/>
      <w:bookmarkStart w:id="4443" w:name="_Toc173385365"/>
      <w:bookmarkStart w:id="4444" w:name="_Toc173386398"/>
      <w:bookmarkStart w:id="4445" w:name="_Toc173393287"/>
      <w:bookmarkStart w:id="4446" w:name="_Toc173394163"/>
      <w:bookmarkStart w:id="4447" w:name="_Toc173408965"/>
      <w:bookmarkStart w:id="4448" w:name="_Toc173472999"/>
      <w:bookmarkStart w:id="4449" w:name="_Toc204684421"/>
      <w:bookmarkStart w:id="4450" w:name="_Toc516498860"/>
      <w:bookmarkStart w:id="4451" w:name="_Toc85009089"/>
      <w:r w:rsidRPr="006E7181">
        <w:t>2.1.4.</w:t>
      </w:r>
      <w:r w:rsidR="00B2067A" w:rsidRPr="006E7181">
        <w:tab/>
      </w:r>
      <w:r w:rsidRPr="006E7181">
        <w:t>Offenses and Penalties, Sale of an Incorrect Device</w:t>
      </w:r>
      <w:bookmarkEnd w:id="4438"/>
      <w:bookmarkEnd w:id="4439"/>
      <w:bookmarkEnd w:id="4440"/>
      <w:bookmarkEnd w:id="4441"/>
      <w:bookmarkEnd w:id="4442"/>
      <w:bookmarkEnd w:id="4443"/>
      <w:bookmarkEnd w:id="4444"/>
      <w:bookmarkEnd w:id="4445"/>
      <w:bookmarkEnd w:id="4446"/>
      <w:bookmarkEnd w:id="4447"/>
      <w:bookmarkEnd w:id="4448"/>
      <w:bookmarkEnd w:id="4449"/>
      <w:r w:rsidR="00E26357" w:rsidRPr="006E7181">
        <w:t>.</w:t>
      </w:r>
      <w:bookmarkEnd w:id="4450"/>
      <w:bookmarkEnd w:id="4451"/>
    </w:p>
    <w:p w14:paraId="7CE8117C" w14:textId="77777777" w:rsidR="005A6C37" w:rsidRDefault="005A6C37" w:rsidP="00E9247C">
      <w:pPr>
        <w:keepNext/>
        <w:spacing w:after="240"/>
      </w:pPr>
      <w:r>
        <w:t>(L&amp;R, 1987, p. 124)</w:t>
      </w:r>
    </w:p>
    <w:p w14:paraId="3D7B0B76" w14:textId="77777777" w:rsidR="005A6C37" w:rsidRDefault="005A6C37" w:rsidP="00AF4357">
      <w:pPr>
        <w:spacing w:after="240"/>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AF4357">
      <w:pPr>
        <w:spacing w:after="240"/>
        <w:ind w:left="720" w:hanging="360"/>
      </w:pPr>
      <w:r>
        <w:t>(1)</w:t>
      </w:r>
      <w:r>
        <w:tab/>
        <w:t>if a purchaser or distributor modified a scale obtained from a seller; or</w:t>
      </w:r>
    </w:p>
    <w:p w14:paraId="74CE82CC" w14:textId="77777777" w:rsidR="005A6C37" w:rsidRDefault="005A6C37" w:rsidP="00AF4357">
      <w:pPr>
        <w:spacing w:after="240"/>
        <w:ind w:left="720" w:hanging="360"/>
      </w:pPr>
      <w:r>
        <w:t>(2)</w:t>
      </w:r>
      <w:r>
        <w:tab/>
        <w:t>if a scale were used in trade after the seller informed the purchaser that the scale was not appropriate for that use.</w:t>
      </w:r>
    </w:p>
    <w:p w14:paraId="1880CFCD" w14:textId="6E421123" w:rsidR="005A6C37" w:rsidRPr="006D034C" w:rsidRDefault="005A6C37">
      <w:pPr>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10D4A97E" w:rsidR="005A6C37" w:rsidRPr="006E7181" w:rsidRDefault="005A6C37" w:rsidP="006E7181">
      <w:pPr>
        <w:pStyle w:val="InterpretationsGuidelinesTOC"/>
      </w:pPr>
      <w:bookmarkStart w:id="4452" w:name="_Toc173378043"/>
      <w:bookmarkStart w:id="4453" w:name="_Toc173379283"/>
      <w:bookmarkStart w:id="4454" w:name="_Toc173381161"/>
      <w:bookmarkStart w:id="4455" w:name="_Toc173383122"/>
      <w:bookmarkStart w:id="4456" w:name="_Toc173384835"/>
      <w:bookmarkStart w:id="4457" w:name="_Toc173385366"/>
      <w:bookmarkStart w:id="4458" w:name="_Toc173386399"/>
      <w:bookmarkStart w:id="4459" w:name="_Toc173393288"/>
      <w:bookmarkStart w:id="4460" w:name="_Toc173394164"/>
      <w:bookmarkStart w:id="4461" w:name="_Toc173408966"/>
      <w:bookmarkStart w:id="4462" w:name="_Toc173473000"/>
      <w:bookmarkStart w:id="4463" w:name="_Toc204684422"/>
      <w:bookmarkStart w:id="4464" w:name="_Toc516498861"/>
      <w:bookmarkStart w:id="4465" w:name="_Toc85009090"/>
      <w:r w:rsidRPr="006E7181">
        <w:t>2.1.5.</w:t>
      </w:r>
      <w:r w:rsidR="00B2067A" w:rsidRPr="006E7181">
        <w:tab/>
      </w:r>
      <w:r w:rsidRPr="006E7181">
        <w:t>Weight:  Primary Mill Paper</w:t>
      </w:r>
      <w:bookmarkEnd w:id="4452"/>
      <w:bookmarkEnd w:id="4453"/>
      <w:bookmarkEnd w:id="4454"/>
      <w:bookmarkEnd w:id="4455"/>
      <w:bookmarkEnd w:id="4456"/>
      <w:bookmarkEnd w:id="4457"/>
      <w:bookmarkEnd w:id="4458"/>
      <w:bookmarkEnd w:id="4459"/>
      <w:bookmarkEnd w:id="4460"/>
      <w:bookmarkEnd w:id="4461"/>
      <w:bookmarkEnd w:id="4462"/>
      <w:bookmarkEnd w:id="4463"/>
      <w:r w:rsidR="00E26357" w:rsidRPr="006E7181">
        <w:t>.</w:t>
      </w:r>
      <w:bookmarkEnd w:id="4464"/>
      <w:bookmarkEnd w:id="4465"/>
    </w:p>
    <w:p w14:paraId="32308910" w14:textId="77777777" w:rsidR="005A6C37" w:rsidRDefault="005A6C37" w:rsidP="00AF4357">
      <w:pPr>
        <w:keepNext/>
        <w:keepLines/>
        <w:spacing w:after="240"/>
      </w:pPr>
      <w:r>
        <w:t>(L&amp;R, 1990, p. 81)</w:t>
      </w:r>
    </w:p>
    <w:p w14:paraId="26B1F332" w14:textId="2074919C" w:rsidR="005A6C37" w:rsidRPr="00CA71B5" w:rsidRDefault="005A6C37" w:rsidP="00AF4357">
      <w:pPr>
        <w:keepNext/>
        <w:spacing w:after="240"/>
        <w:rPr>
          <w:b/>
        </w:rPr>
      </w:pPr>
      <w:bookmarkStart w:id="4466" w:name="_Toc173378044"/>
      <w:bookmarkStart w:id="4467" w:name="_Toc173379284"/>
      <w:bookmarkStart w:id="4468" w:name="_Toc173381162"/>
      <w:bookmarkStart w:id="4469" w:name="_Toc173383123"/>
      <w:bookmarkStart w:id="4470" w:name="_Toc173384836"/>
      <w:bookmarkStart w:id="4471" w:name="_Toc173385367"/>
      <w:bookmarkStart w:id="4472" w:name="_Toc173386400"/>
      <w:bookmarkStart w:id="4473" w:name="_Toc173393289"/>
      <w:bookmarkStart w:id="4474" w:name="_Toc173394165"/>
      <w:bookmarkStart w:id="4475" w:name="_Toc173408967"/>
      <w:bookmarkStart w:id="4476" w:name="_Toc173473001"/>
      <w:bookmarkStart w:id="4477" w:name="_Toc173752407"/>
      <w:bookmarkStart w:id="4478" w:name="_Toc173771106"/>
      <w:bookmarkStart w:id="4479" w:name="_Toc174456811"/>
      <w:bookmarkStart w:id="4480" w:name="_Toc174458613"/>
      <w:r w:rsidRPr="00CA71B5">
        <w:rPr>
          <w:b/>
        </w:rPr>
        <w:t>Interpretation</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14:paraId="03CB301F" w14:textId="77777777" w:rsidR="005A6C37" w:rsidRDefault="005A6C37" w:rsidP="00AF4357">
      <w:pPr>
        <w:spacing w:after="240"/>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641DF4">
      <w:pPr>
        <w:suppressAutoHyphens/>
        <w:spacing w:after="240"/>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AF4357">
      <w:pPr>
        <w:spacing w:after="240"/>
      </w:pPr>
      <w:r>
        <w:t xml:space="preserve">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w:t>
      </w:r>
      <w:r>
        <w:lastRenderedPageBreak/>
        <w:t>use of the term “gross weight.”  The product is the primary mill paper plus the core and overwrap specified by the purchaser.</w:t>
      </w:r>
    </w:p>
    <w:p w14:paraId="2E3D4CF8" w14:textId="77777777" w:rsidR="005A6C37" w:rsidRDefault="005A6C37" w:rsidP="00AF4357">
      <w:pPr>
        <w:spacing w:after="240"/>
      </w:pPr>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A4077E">
      <w:pPr>
        <w:spacing w:after="240"/>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61429B13" w:rsidR="005A6C37" w:rsidRPr="006E7181" w:rsidRDefault="005A6C37" w:rsidP="006E7181">
      <w:pPr>
        <w:pStyle w:val="InterpretationsGuidelinesTOC"/>
      </w:pPr>
      <w:bookmarkStart w:id="4481" w:name="_Toc173378057"/>
      <w:bookmarkStart w:id="4482" w:name="_Toc173379297"/>
      <w:bookmarkStart w:id="4483" w:name="_Toc173381175"/>
      <w:bookmarkStart w:id="4484" w:name="_Toc173383136"/>
      <w:bookmarkStart w:id="4485" w:name="_Toc173384849"/>
      <w:bookmarkStart w:id="4486" w:name="_Toc173385380"/>
      <w:bookmarkStart w:id="4487" w:name="_Toc173386413"/>
      <w:bookmarkStart w:id="4488" w:name="_Toc173393302"/>
      <w:bookmarkStart w:id="4489" w:name="_Toc173394178"/>
      <w:bookmarkStart w:id="4490" w:name="_Toc173408980"/>
      <w:bookmarkStart w:id="4491" w:name="_Toc173473014"/>
      <w:bookmarkStart w:id="4492" w:name="_Toc204684434"/>
      <w:bookmarkStart w:id="4493" w:name="_Toc516498862"/>
      <w:bookmarkStart w:id="4494" w:name="_Toc85009091"/>
      <w:r w:rsidRPr="006E7181">
        <w:t>2.2.13.</w:t>
      </w:r>
      <w:r w:rsidR="00B2067A" w:rsidRPr="006E7181">
        <w:tab/>
      </w:r>
      <w:r w:rsidRPr="006E7181">
        <w:t xml:space="preserve">Declaration of Identity: Consumer Package (UPLR) and 1.5.1. </w:t>
      </w:r>
      <w:r w:rsidR="00901BB7" w:rsidRPr="006E7181">
        <w:t xml:space="preserve">In </w:t>
      </w:r>
      <w:r w:rsidRPr="006E7181">
        <w:t>Combination with Other Foods (UMSCR)</w:t>
      </w:r>
      <w:bookmarkEnd w:id="4481"/>
      <w:bookmarkEnd w:id="4482"/>
      <w:bookmarkEnd w:id="4483"/>
      <w:bookmarkEnd w:id="4484"/>
      <w:bookmarkEnd w:id="4485"/>
      <w:bookmarkEnd w:id="4486"/>
      <w:bookmarkEnd w:id="4487"/>
      <w:bookmarkEnd w:id="4488"/>
      <w:bookmarkEnd w:id="4489"/>
      <w:bookmarkEnd w:id="4490"/>
      <w:bookmarkEnd w:id="4491"/>
      <w:bookmarkEnd w:id="4492"/>
      <w:r w:rsidR="00E26357" w:rsidRPr="006E7181">
        <w:t>.</w:t>
      </w:r>
      <w:bookmarkEnd w:id="4493"/>
      <w:bookmarkEnd w:id="4494"/>
    </w:p>
    <w:p w14:paraId="10330633" w14:textId="77777777" w:rsidR="005A6C37" w:rsidRDefault="005A6C37" w:rsidP="00AF4357">
      <w:pPr>
        <w:keepNext/>
        <w:spacing w:after="240"/>
      </w:pPr>
      <w:r>
        <w:t>(L&amp;R, 1990, p. 93)</w:t>
      </w:r>
    </w:p>
    <w:p w14:paraId="55E1904F" w14:textId="77777777" w:rsidR="005A6C37" w:rsidRDefault="005A6C37" w:rsidP="00AF4357">
      <w:pPr>
        <w:keepNext/>
        <w:spacing w:after="240"/>
        <w:rPr>
          <w:b/>
        </w:rPr>
      </w:pPr>
      <w:r>
        <w:rPr>
          <w:b/>
        </w:rPr>
        <w:t>Background</w:t>
      </w:r>
    </w:p>
    <w:p w14:paraId="024D43B0" w14:textId="77777777" w:rsidR="005A6C37" w:rsidRDefault="005A6C37" w:rsidP="00AF4357">
      <w:pPr>
        <w:spacing w:after="240"/>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Default="005A6C37" w:rsidP="00AF4357">
      <w:pPr>
        <w:spacing w:after="240"/>
        <w:rPr>
          <w:b/>
        </w:rPr>
      </w:pPr>
      <w:r>
        <w:rPr>
          <w:b/>
        </w:rPr>
        <w:t>Food Standards</w:t>
      </w:r>
    </w:p>
    <w:p w14:paraId="1C266DDE" w14:textId="77777777" w:rsidR="005A6C37" w:rsidRPr="005C23A3" w:rsidRDefault="005A6C37" w:rsidP="00AF4357">
      <w:pPr>
        <w:spacing w:after="240"/>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Default="005A6C37" w:rsidP="00AF4357">
      <w:pPr>
        <w:spacing w:after="240"/>
        <w:rPr>
          <w:b/>
        </w:rPr>
      </w:pPr>
      <w:r>
        <w:rPr>
          <w:b/>
        </w:rPr>
        <w:t>USDA Standards of Identity and Composition</w:t>
      </w:r>
    </w:p>
    <w:p w14:paraId="3D80CE13" w14:textId="77777777" w:rsidR="005A6C37" w:rsidRPr="00D7745D" w:rsidRDefault="005A6C37" w:rsidP="00AF4357">
      <w:pPr>
        <w:spacing w:after="240"/>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14:paraId="5797DD2B" w14:textId="77777777" w:rsidR="005A6C37" w:rsidRPr="008A2FF4" w:rsidRDefault="005A6C37" w:rsidP="007970FF">
      <w:pPr>
        <w:spacing w:after="240"/>
      </w:pPr>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7229C8DB" w:rsidR="005A6C37" w:rsidRPr="00D7745D" w:rsidRDefault="005A6C37" w:rsidP="00A4660C">
      <w:pPr>
        <w:spacing w:after="240"/>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 Food</w:t>
      </w:r>
      <w:r w:rsidR="007C60AC">
        <w:t> </w:t>
      </w:r>
      <w:r w:rsidRPr="00737211">
        <w:t>Standards</w:t>
      </w:r>
      <w:r w:rsidR="007C60AC">
        <w:t> </w:t>
      </w:r>
      <w:r w:rsidR="00F92C54" w:rsidRPr="00737211">
        <w:t>and</w:t>
      </w:r>
      <w:r w:rsidR="00F92C54">
        <w:t> Labeling</w:t>
      </w:r>
      <w:r w:rsidR="007C60AC">
        <w:t> </w:t>
      </w:r>
      <w:r w:rsidRPr="00737211">
        <w:t>Policy</w:t>
      </w:r>
      <w:r w:rsidR="007C60AC">
        <w:t> </w:t>
      </w:r>
      <w:r w:rsidRPr="00737211">
        <w:t>book</w:t>
      </w:r>
      <w:r w:rsidR="007C60AC">
        <w:t> </w:t>
      </w:r>
      <w:r w:rsidRPr="00737211">
        <w:t>which</w:t>
      </w:r>
      <w:r w:rsidR="007C60AC">
        <w:t> </w:t>
      </w:r>
      <w:r w:rsidRPr="00737211">
        <w:t>is</w:t>
      </w:r>
      <w:r w:rsidR="007C60AC">
        <w:t> </w:t>
      </w:r>
      <w:r w:rsidR="00F92C54" w:rsidRPr="00737211">
        <w:t>available</w:t>
      </w:r>
      <w:r w:rsidR="00F92C54">
        <w:t> at</w:t>
      </w:r>
      <w:r w:rsidR="00F92C54" w:rsidRPr="00047372">
        <w:rPr>
          <w:rStyle w:val="Hyperlink1BChar"/>
        </w:rPr>
        <w:t>:</w:t>
      </w:r>
      <w:r w:rsidR="00372A53" w:rsidRPr="00047372">
        <w:rPr>
          <w:rStyle w:val="Hyperlink1BChar"/>
        </w:rPr>
        <w:t> </w:t>
      </w:r>
      <w:r w:rsidR="00F92C54" w:rsidRPr="00047372">
        <w:rPr>
          <w:rStyle w:val="Hyperlink1BChar"/>
        </w:rPr>
        <w:t> </w:t>
      </w:r>
      <w:r w:rsidR="00A85F40">
        <w:rPr>
          <w:rStyle w:val="Hyperlink1BChar"/>
        </w:rPr>
        <w:t>www.</w:t>
      </w:r>
      <w:hyperlink r:id="rId140" w:history="1">
        <w:r w:rsidR="00290880" w:rsidRPr="008C68DF">
          <w:rPr>
            <w:rStyle w:val="Hyperlink"/>
            <w:b/>
          </w:rPr>
          <w:t>fsis.usda.gov/wps/portal/fsis/topics/regulatory-compliance/labeling/Labeling-Policies</w:t>
        </w:r>
      </w:hyperlink>
      <w:r w:rsidR="00290880" w:rsidDel="00290880">
        <w:t xml:space="preserve"> </w:t>
      </w:r>
    </w:p>
    <w:p w14:paraId="73E7C959" w14:textId="77777777" w:rsidR="005A6C37" w:rsidRDefault="005A6C37" w:rsidP="007970FF">
      <w:pPr>
        <w:keepNext/>
        <w:spacing w:after="240"/>
        <w:rPr>
          <w:b/>
        </w:rPr>
      </w:pPr>
      <w:r>
        <w:rPr>
          <w:b/>
        </w:rPr>
        <w:t>Label Approval</w:t>
      </w:r>
    </w:p>
    <w:p w14:paraId="615AA0D3" w14:textId="574D95E1" w:rsidR="00A4660C" w:rsidRDefault="005A6C37" w:rsidP="00641DF4">
      <w:pPr>
        <w:pStyle w:val="NoSpacing"/>
        <w:suppressAutoHyphens/>
        <w:jc w:val="both"/>
        <w:rPr>
          <w:rFonts w:ascii="Times New Roman" w:hAnsi="Times New Roman"/>
          <w:sz w:val="20"/>
          <w:szCs w:val="20"/>
        </w:rPr>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w:t>
      </w:r>
      <w:r w:rsidRPr="007C60AC">
        <w:rPr>
          <w:rFonts w:ascii="Times New Roman" w:hAnsi="Times New Roman"/>
          <w:sz w:val="20"/>
          <w:szCs w:val="20"/>
        </w:rPr>
        <w:lastRenderedPageBreak/>
        <w:t>is</w:t>
      </w:r>
      <w:r w:rsidR="00F92C54">
        <w:rPr>
          <w:rFonts w:ascii="Times New Roman" w:hAnsi="Times New Roman"/>
          <w:sz w:val="20"/>
          <w:szCs w:val="20"/>
        </w:rPr>
        <w:t> </w:t>
      </w:r>
      <w:r w:rsidRPr="007C60AC">
        <w:rPr>
          <w:rFonts w:ascii="Times New Roman" w:hAnsi="Times New Roman"/>
          <w:sz w:val="20"/>
          <w:szCs w:val="20"/>
        </w:rPr>
        <w:t>located</w:t>
      </w:r>
      <w:r w:rsidR="00F92C54">
        <w:rPr>
          <w:rFonts w:ascii="Times New Roman" w:hAnsi="Times New Roman"/>
          <w:sz w:val="20"/>
          <w:szCs w:val="20"/>
        </w:rPr>
        <w:t> </w:t>
      </w:r>
      <w:r w:rsidRPr="007C60AC">
        <w:rPr>
          <w:rFonts w:ascii="Times New Roman" w:hAnsi="Times New Roman"/>
          <w:sz w:val="20"/>
          <w:szCs w:val="20"/>
        </w:rPr>
        <w:t>at</w:t>
      </w:r>
      <w:r w:rsidR="00F92C54">
        <w:rPr>
          <w:rFonts w:ascii="Times New Roman" w:hAnsi="Times New Roman"/>
          <w:sz w:val="20"/>
          <w:szCs w:val="20"/>
        </w:rPr>
        <w:t>:</w:t>
      </w:r>
      <w:r w:rsidR="00F92C54" w:rsidRPr="008C68DF">
        <w:rPr>
          <w:rFonts w:ascii="Times New Roman" w:hAnsi="Times New Roman"/>
          <w:b/>
          <w:sz w:val="20"/>
          <w:szCs w:val="20"/>
        </w:rPr>
        <w:t> </w:t>
      </w:r>
      <w:hyperlink r:id="rId141" w:history="1">
        <w:r w:rsidR="00A85F40" w:rsidRPr="008C68DF">
          <w:rPr>
            <w:rStyle w:val="Hyperlink"/>
            <w:b/>
            <w:sz w:val="20"/>
            <w:szCs w:val="20"/>
          </w:rPr>
          <w:t>www.fsis.usda.gov/wps/portal/fsis/topics/regulatory-compliance/labeling/labeling-policies/basics-of-labeling/basics-labeling</w:t>
        </w:r>
      </w:hyperlink>
    </w:p>
    <w:p w14:paraId="08ABADF6" w14:textId="5DB6E2AA" w:rsidR="005A6C37" w:rsidRDefault="00821640" w:rsidP="00B2067A">
      <w:pPr>
        <w:pStyle w:val="InterpretationsGuidelinesTOC"/>
        <w:tabs>
          <w:tab w:val="clear" w:pos="360"/>
          <w:tab w:val="left" w:pos="540"/>
        </w:tabs>
      </w:pPr>
      <w:bookmarkStart w:id="4495" w:name="_Toc173378058"/>
      <w:bookmarkStart w:id="4496" w:name="_Toc173379298"/>
      <w:bookmarkStart w:id="4497" w:name="_Toc173381176"/>
      <w:bookmarkStart w:id="4498" w:name="_Toc173383137"/>
      <w:bookmarkStart w:id="4499" w:name="_Toc173384850"/>
      <w:bookmarkStart w:id="4500" w:name="_Toc173385381"/>
      <w:bookmarkStart w:id="4501" w:name="_Toc173386414"/>
      <w:bookmarkStart w:id="4502" w:name="_Toc173393303"/>
      <w:bookmarkStart w:id="4503" w:name="_Toc173394179"/>
      <w:bookmarkStart w:id="4504" w:name="_Toc173408981"/>
      <w:bookmarkStart w:id="4505" w:name="_Toc173473015"/>
      <w:bookmarkStart w:id="4506" w:name="_Toc204684435"/>
      <w:bookmarkStart w:id="4507" w:name="_Toc516498863"/>
      <w:bookmarkStart w:id="4508" w:name="_Toc85009092"/>
      <w:r w:rsidRPr="006E7181">
        <w:t>2.2.14.</w:t>
      </w:r>
      <w:r w:rsidR="00B2067A" w:rsidRPr="006E7181">
        <w:tab/>
      </w:r>
      <w:r w:rsidR="005A6C37" w:rsidRPr="006E7181">
        <w:t>Typewriter and Computer Printer Ribbons and Tapes</w:t>
      </w:r>
      <w:bookmarkEnd w:id="4495"/>
      <w:bookmarkEnd w:id="4496"/>
      <w:bookmarkEnd w:id="4497"/>
      <w:bookmarkEnd w:id="4498"/>
      <w:bookmarkEnd w:id="4499"/>
      <w:bookmarkEnd w:id="4500"/>
      <w:bookmarkEnd w:id="4501"/>
      <w:bookmarkEnd w:id="4502"/>
      <w:bookmarkEnd w:id="4503"/>
      <w:bookmarkEnd w:id="4504"/>
      <w:bookmarkEnd w:id="4505"/>
      <w:bookmarkEnd w:id="4506"/>
      <w:r w:rsidR="00E26357">
        <w:t>.</w:t>
      </w:r>
      <w:bookmarkEnd w:id="4507"/>
      <w:bookmarkEnd w:id="4508"/>
    </w:p>
    <w:p w14:paraId="3D3D766E" w14:textId="77777777" w:rsidR="005A6C37" w:rsidRPr="00D85B0F" w:rsidRDefault="005A6C37" w:rsidP="00B2067A">
      <w:pPr>
        <w:tabs>
          <w:tab w:val="left" w:pos="540"/>
        </w:tabs>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Default="005A6C37" w:rsidP="00B2067A">
      <w:pPr>
        <w:keepNext/>
        <w:tabs>
          <w:tab w:val="left" w:pos="540"/>
        </w:tabs>
        <w:spacing w:after="240"/>
        <w:rPr>
          <w:b/>
        </w:rPr>
      </w:pPr>
      <w:r>
        <w:rPr>
          <w:b/>
        </w:rPr>
        <w:t>Interpretation</w:t>
      </w:r>
    </w:p>
    <w:p w14:paraId="0A2DAEF6" w14:textId="77777777" w:rsidR="005A6C37" w:rsidRDefault="005A6C37" w:rsidP="00B2067A">
      <w:pPr>
        <w:tabs>
          <w:tab w:val="left" w:pos="540"/>
        </w:tabs>
        <w:spacing w:after="240"/>
      </w:pPr>
      <w:r>
        <w:t>Typewriter and computer printer ribbons must be labeled by length.  In addition, character yield information may be disclosed on the principal display panel.</w:t>
      </w:r>
    </w:p>
    <w:p w14:paraId="6323E425" w14:textId="77777777" w:rsidR="005A6C37" w:rsidRDefault="005A6C37" w:rsidP="00B2067A">
      <w:pPr>
        <w:keepNext/>
        <w:tabs>
          <w:tab w:val="left" w:pos="540"/>
        </w:tabs>
        <w:spacing w:after="240"/>
        <w:rPr>
          <w:b/>
        </w:rPr>
      </w:pPr>
      <w:r>
        <w:rPr>
          <w:b/>
        </w:rPr>
        <w:t>Background</w:t>
      </w:r>
    </w:p>
    <w:p w14:paraId="208DD694" w14:textId="77777777" w:rsidR="005A6C37" w:rsidRDefault="005A6C37" w:rsidP="00B2067A">
      <w:pPr>
        <w:keepNext/>
        <w:tabs>
          <w:tab w:val="left" w:pos="540"/>
        </w:tabs>
        <w:suppressAutoHyphens/>
        <w:spacing w:after="240"/>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14:paraId="1591130B" w14:textId="3B6DC3EF" w:rsidR="005A6C37" w:rsidRPr="006E7181" w:rsidRDefault="005A6C37" w:rsidP="006E7181">
      <w:pPr>
        <w:pStyle w:val="InterpretationsGuidelinesTOC"/>
      </w:pPr>
      <w:bookmarkStart w:id="4509" w:name="_Toc173378059"/>
      <w:bookmarkStart w:id="4510" w:name="_Toc173379299"/>
      <w:bookmarkStart w:id="4511" w:name="_Toc173381177"/>
      <w:bookmarkStart w:id="4512" w:name="_Toc173383138"/>
      <w:bookmarkStart w:id="4513" w:name="_Toc173384851"/>
      <w:bookmarkStart w:id="4514" w:name="_Toc173385382"/>
      <w:bookmarkStart w:id="4515" w:name="_Toc173386415"/>
      <w:bookmarkStart w:id="4516" w:name="_Toc173393304"/>
      <w:bookmarkStart w:id="4517" w:name="_Toc173394180"/>
      <w:bookmarkStart w:id="4518" w:name="_Toc173408982"/>
      <w:bookmarkStart w:id="4519" w:name="_Toc173473016"/>
      <w:bookmarkStart w:id="4520" w:name="_Toc204684436"/>
      <w:bookmarkStart w:id="4521" w:name="_Toc516498864"/>
      <w:bookmarkStart w:id="4522" w:name="_Toc85009093"/>
      <w:r w:rsidRPr="006E7181">
        <w:t>2.3.1</w:t>
      </w:r>
      <w:r w:rsidR="00B2067A" w:rsidRPr="006E7181">
        <w:t>.</w:t>
      </w:r>
      <w:r w:rsidR="00B2067A" w:rsidRPr="006E7181">
        <w:tab/>
      </w:r>
      <w:r w:rsidRPr="006E7181">
        <w:t>Instant Concentrated Products</w:t>
      </w:r>
      <w:bookmarkEnd w:id="4509"/>
      <w:bookmarkEnd w:id="4510"/>
      <w:bookmarkEnd w:id="4511"/>
      <w:bookmarkEnd w:id="4512"/>
      <w:bookmarkEnd w:id="4513"/>
      <w:bookmarkEnd w:id="4514"/>
      <w:bookmarkEnd w:id="4515"/>
      <w:bookmarkEnd w:id="4516"/>
      <w:bookmarkEnd w:id="4517"/>
      <w:bookmarkEnd w:id="4518"/>
      <w:bookmarkEnd w:id="4519"/>
      <w:bookmarkEnd w:id="4520"/>
      <w:r w:rsidR="00E26357" w:rsidRPr="006E7181">
        <w:t>.</w:t>
      </w:r>
      <w:bookmarkEnd w:id="4521"/>
      <w:bookmarkEnd w:id="4522"/>
      <w:r w:rsidR="00D962A8" w:rsidRPr="006E7181">
        <w:fldChar w:fldCharType="begin"/>
      </w:r>
      <w:r w:rsidRPr="006E7181">
        <w:instrText>xe "Instant concentrated products, interpretation"</w:instrText>
      </w:r>
      <w:r w:rsidR="00D962A8" w:rsidRPr="006E7181">
        <w:fldChar w:fldCharType="end"/>
      </w:r>
    </w:p>
    <w:p w14:paraId="79943C46" w14:textId="77777777" w:rsidR="005A6C37" w:rsidRDefault="005A6C37" w:rsidP="00B2067A">
      <w:pPr>
        <w:keepNext/>
        <w:tabs>
          <w:tab w:val="left" w:pos="540"/>
        </w:tabs>
        <w:spacing w:after="240"/>
      </w:pPr>
      <w:r>
        <w:t>(L&amp;R, 1977, p. 219)</w:t>
      </w:r>
    </w:p>
    <w:p w14:paraId="16B45727" w14:textId="77777777" w:rsidR="005A6C37" w:rsidRDefault="005A6C37" w:rsidP="007B69C6">
      <w:pPr>
        <w:keepNext/>
        <w:spacing w:after="240"/>
        <w:rPr>
          <w:b/>
        </w:rPr>
      </w:pPr>
      <w:r>
        <w:rPr>
          <w:b/>
        </w:rPr>
        <w:t>Interpretation</w:t>
      </w:r>
    </w:p>
    <w:p w14:paraId="154B579A" w14:textId="77777777" w:rsidR="005A6C37" w:rsidRDefault="005A6C37" w:rsidP="007B69C6">
      <w:pPr>
        <w:spacing w:after="240"/>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Default="005A6C37" w:rsidP="007B69C6">
      <w:pPr>
        <w:keepNext/>
        <w:spacing w:after="240"/>
        <w:rPr>
          <w:b/>
        </w:rPr>
      </w:pPr>
      <w:r>
        <w:rPr>
          <w:b/>
        </w:rPr>
        <w:t>Background</w:t>
      </w:r>
    </w:p>
    <w:p w14:paraId="2D95A427" w14:textId="77777777" w:rsidR="005A6C37" w:rsidRDefault="005A6C37" w:rsidP="007B69C6">
      <w:pPr>
        <w:spacing w:after="240"/>
      </w:pPr>
      <w:r>
        <w:t>It was proposed that certain products, such as instant coffee, tea, and cocoa, should have a dual statement of weight including the number of cups (e.g., makes ten 6 oz cups).</w:t>
      </w:r>
    </w:p>
    <w:p w14:paraId="57FAEAB7" w14:textId="77777777" w:rsidR="005A6C37" w:rsidRDefault="005A6C37" w:rsidP="007B69C6">
      <w:pPr>
        <w:spacing w:after="240"/>
      </w:pPr>
      <w:r>
        <w:t>The National Coffee Association of U.S.A., Inc., offered the following comments:</w:t>
      </w:r>
    </w:p>
    <w:p w14:paraId="5F493C46" w14:textId="77777777" w:rsidR="005A6C37" w:rsidRDefault="005A6C37" w:rsidP="00F24A2A">
      <w:pPr>
        <w:numPr>
          <w:ilvl w:val="0"/>
          <w:numId w:val="147"/>
        </w:numPr>
        <w:tabs>
          <w:tab w:val="clear" w:pos="645"/>
        </w:tabs>
        <w:spacing w:after="240"/>
        <w:ind w:left="720" w:hanging="360"/>
      </w:pPr>
      <w:r>
        <w:t>The number of servings of instant coffee will depend upon the size of the cup involved and the taste of the individual consumer.</w:t>
      </w:r>
    </w:p>
    <w:p w14:paraId="11CEA2A5" w14:textId="77777777" w:rsidR="005A6C37" w:rsidRDefault="005A6C37" w:rsidP="00F24A2A">
      <w:pPr>
        <w:numPr>
          <w:ilvl w:val="0"/>
          <w:numId w:val="147"/>
        </w:numPr>
        <w:tabs>
          <w:tab w:val="clear" w:pos="645"/>
        </w:tabs>
        <w:spacing w:after="240"/>
        <w:ind w:left="720" w:hanging="360"/>
      </w:pPr>
      <w:r>
        <w:t>The size of a cup will vary widely, ranging from a small “demitasse” cup to a large coffee mug.</w:t>
      </w:r>
    </w:p>
    <w:p w14:paraId="6BAF5191" w14:textId="77777777" w:rsidR="005A6C37" w:rsidRDefault="005A6C37" w:rsidP="00641DF4">
      <w:pPr>
        <w:numPr>
          <w:ilvl w:val="0"/>
          <w:numId w:val="147"/>
        </w:numPr>
        <w:tabs>
          <w:tab w:val="clear" w:pos="645"/>
        </w:tabs>
        <w:suppressAutoHyphens/>
        <w:spacing w:after="240"/>
        <w:ind w:left="720" w:hanging="360"/>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F24A2A">
      <w:pPr>
        <w:numPr>
          <w:ilvl w:val="0"/>
          <w:numId w:val="147"/>
        </w:numPr>
        <w:tabs>
          <w:tab w:val="clear" w:pos="645"/>
        </w:tabs>
        <w:spacing w:after="240"/>
        <w:ind w:left="720" w:hanging="360"/>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F24A2A">
      <w:pPr>
        <w:numPr>
          <w:ilvl w:val="0"/>
          <w:numId w:val="147"/>
        </w:numPr>
        <w:tabs>
          <w:tab w:val="clear" w:pos="645"/>
        </w:tabs>
        <w:spacing w:after="240"/>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637579E7" w:rsidR="005A6C37" w:rsidRDefault="005A6C37" w:rsidP="007B69C6">
      <w:pPr>
        <w:spacing w:after="240"/>
      </w:pPr>
      <w:r>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5D54EC01" w14:textId="7ECBC20D" w:rsidR="005A6C37" w:rsidRPr="006E7181" w:rsidRDefault="005A6C37" w:rsidP="006E7181">
      <w:pPr>
        <w:pStyle w:val="InterpretationsGuidelinesTOC"/>
      </w:pPr>
      <w:bookmarkStart w:id="4523" w:name="_Toc173378060"/>
      <w:bookmarkStart w:id="4524" w:name="_Toc173379300"/>
      <w:bookmarkStart w:id="4525" w:name="_Toc173381178"/>
      <w:bookmarkStart w:id="4526" w:name="_Toc173383139"/>
      <w:bookmarkStart w:id="4527" w:name="_Toc173384852"/>
      <w:bookmarkStart w:id="4528" w:name="_Toc173385383"/>
      <w:bookmarkStart w:id="4529" w:name="_Toc173386416"/>
      <w:bookmarkStart w:id="4530" w:name="_Toc173393305"/>
      <w:bookmarkStart w:id="4531" w:name="_Toc173394181"/>
      <w:bookmarkStart w:id="4532" w:name="_Toc173408983"/>
      <w:bookmarkStart w:id="4533" w:name="_Toc173473017"/>
      <w:bookmarkStart w:id="4534" w:name="_Toc204684437"/>
      <w:bookmarkStart w:id="4535" w:name="_Toc516498865"/>
      <w:bookmarkStart w:id="4536" w:name="_Toc85009094"/>
      <w:r w:rsidRPr="006E7181">
        <w:lastRenderedPageBreak/>
        <w:t>2.3.2.</w:t>
      </w:r>
      <w:r w:rsidR="00B2067A" w:rsidRPr="006E7181">
        <w:tab/>
        <w:t>F</w:t>
      </w:r>
      <w:r w:rsidRPr="006E7181">
        <w:t>resh Fruits and Vegetables</w:t>
      </w:r>
      <w:bookmarkEnd w:id="4523"/>
      <w:bookmarkEnd w:id="4524"/>
      <w:bookmarkEnd w:id="4525"/>
      <w:bookmarkEnd w:id="4526"/>
      <w:bookmarkEnd w:id="4527"/>
      <w:bookmarkEnd w:id="4528"/>
      <w:bookmarkEnd w:id="4529"/>
      <w:bookmarkEnd w:id="4530"/>
      <w:bookmarkEnd w:id="4531"/>
      <w:bookmarkEnd w:id="4532"/>
      <w:bookmarkEnd w:id="4533"/>
      <w:bookmarkEnd w:id="4534"/>
      <w:r w:rsidR="00E26357" w:rsidRPr="006E7181">
        <w:t>.</w:t>
      </w:r>
      <w:bookmarkEnd w:id="4535"/>
      <w:bookmarkEnd w:id="4536"/>
      <w:r w:rsidR="00D962A8" w:rsidRPr="006E7181">
        <w:fldChar w:fldCharType="begin"/>
      </w:r>
      <w:r w:rsidRPr="006E7181">
        <w:instrText>xe "</w:instrText>
      </w:r>
      <w:r w:rsidR="00F043BE" w:rsidRPr="006E7181">
        <w:instrText>Method of sale:</w:instrText>
      </w:r>
      <w:r w:rsidRPr="006E7181">
        <w:instrText>Fruit</w:instrText>
      </w:r>
      <w:r w:rsidR="00971CF7" w:rsidRPr="006E7181">
        <w:instrText>s</w:instrText>
      </w:r>
      <w:r w:rsidR="00F043BE" w:rsidRPr="006E7181">
        <w:instrText xml:space="preserve"> and vegetables</w:instrText>
      </w:r>
      <w:r w:rsidRPr="006E7181">
        <w:instrText>"</w:instrText>
      </w:r>
      <w:r w:rsidR="00D962A8" w:rsidRPr="006E7181">
        <w:fldChar w:fldCharType="end"/>
      </w:r>
      <w:r w:rsidR="00D962A8" w:rsidRPr="006E7181">
        <w:fldChar w:fldCharType="begin"/>
      </w:r>
      <w:r w:rsidR="00F043BE" w:rsidRPr="006E7181">
        <w:instrText xml:space="preserve"> XE "Fruit" </w:instrText>
      </w:r>
      <w:r w:rsidR="00D962A8" w:rsidRPr="006E7181">
        <w:fldChar w:fldCharType="end"/>
      </w:r>
      <w:r w:rsidR="00D962A8" w:rsidRPr="006E7181">
        <w:fldChar w:fldCharType="begin"/>
      </w:r>
      <w:r w:rsidR="00F043BE" w:rsidRPr="006E7181">
        <w:instrText xml:space="preserve"> XE "Vegetables" </w:instrText>
      </w:r>
      <w:r w:rsidR="00D962A8" w:rsidRPr="006E7181">
        <w:fldChar w:fldCharType="end"/>
      </w:r>
    </w:p>
    <w:p w14:paraId="1DEECD97" w14:textId="77777777" w:rsidR="005A6C37" w:rsidRDefault="005A6C37" w:rsidP="009239A1">
      <w:pPr>
        <w:keepNext/>
        <w:spacing w:after="240"/>
      </w:pPr>
      <w:r>
        <w:t>(L&amp;R, 1979, p. 176; 1980; 1982, p. 152; 2008)</w:t>
      </w:r>
    </w:p>
    <w:p w14:paraId="75D4AC55" w14:textId="77777777" w:rsidR="005A6C37" w:rsidRDefault="005A6C37" w:rsidP="009239A1">
      <w:pPr>
        <w:keepNext/>
        <w:spacing w:after="240"/>
        <w:rPr>
          <w:b/>
        </w:rPr>
      </w:pPr>
      <w:r>
        <w:rPr>
          <w:b/>
        </w:rPr>
        <w:t>Guideline</w:t>
      </w:r>
    </w:p>
    <w:p w14:paraId="203AEEB5" w14:textId="77777777" w:rsidR="005A6C37" w:rsidRDefault="005A6C37" w:rsidP="009239A1">
      <w:pPr>
        <w:spacing w:after="240"/>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184283">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77777777" w:rsidR="005A6C37" w:rsidRPr="000F61B9" w:rsidRDefault="005A6C37" w:rsidP="000F61B9">
      <w:pPr>
        <w:spacing w:before="60" w:after="240"/>
        <w:rPr>
          <w:bCs/>
        </w:rPr>
      </w:pPr>
      <w:r w:rsidRPr="000F61B9">
        <w:rPr>
          <w:bCs/>
        </w:rPr>
        <w:t>(A</w:t>
      </w:r>
      <w:r>
        <w:rPr>
          <w:bCs/>
        </w:rPr>
        <w:t>mended</w:t>
      </w:r>
      <w:r w:rsidRPr="000F61B9">
        <w:rPr>
          <w:bCs/>
        </w:rPr>
        <w:t xml:space="preserve"> 2008)</w:t>
      </w:r>
    </w:p>
    <w:p w14:paraId="5092ACB4" w14:textId="63D1C313" w:rsidR="005A6C37" w:rsidRDefault="005A6C37"/>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1098"/>
        <w:gridCol w:w="1098"/>
        <w:gridCol w:w="1098"/>
        <w:gridCol w:w="1098"/>
        <w:gridCol w:w="1098"/>
      </w:tblGrid>
      <w:tr w:rsidR="005A6C37" w14:paraId="3AA5A759" w14:textId="77777777" w:rsidTr="009D3F47">
        <w:trPr>
          <w:jc w:val="center"/>
        </w:trPr>
        <w:tc>
          <w:tcPr>
            <w:tcW w:w="9180" w:type="dxa"/>
            <w:gridSpan w:val="6"/>
            <w:tcBorders>
              <w:top w:val="double" w:sz="4" w:space="0" w:color="auto"/>
              <w:bottom w:val="double" w:sz="4" w:space="0" w:color="auto"/>
            </w:tcBorders>
          </w:tcPr>
          <w:p w14:paraId="25F842CB" w14:textId="77777777" w:rsidR="005A6C37" w:rsidRPr="000F61B9" w:rsidRDefault="005A6C37" w:rsidP="009D3F47">
            <w:pPr>
              <w:ind w:right="-14"/>
              <w:jc w:val="center"/>
              <w:rPr>
                <w:b/>
                <w:bCs/>
              </w:rPr>
            </w:pPr>
            <w:r w:rsidRPr="000F61B9">
              <w:rPr>
                <w:b/>
                <w:bCs/>
              </w:rPr>
              <w:t>Method of Retail Sale for Fresh Fruits and Vegetables</w:t>
            </w:r>
          </w:p>
          <w:p w14:paraId="40273193" w14:textId="77777777" w:rsidR="005A6C37" w:rsidRPr="000F61B9" w:rsidRDefault="005A6C37" w:rsidP="009D3F47">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14:paraId="1638B4C3" w14:textId="77777777" w:rsidTr="009D3F47">
        <w:trP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9D3F47">
            <w:pPr>
              <w:keepNext/>
              <w:ind w:right="58"/>
              <w:jc w:val="center"/>
              <w:rPr>
                <w:b/>
                <w:bCs/>
              </w:rPr>
            </w:pPr>
            <w:r w:rsidRPr="000F61B9">
              <w:br w:type="page"/>
            </w:r>
            <w:r w:rsidRPr="000F61B9">
              <w:rPr>
                <w:b/>
                <w:bCs/>
              </w:rPr>
              <w:t>Commodity</w:t>
            </w:r>
          </w:p>
        </w:tc>
        <w:tc>
          <w:tcPr>
            <w:tcW w:w="1098" w:type="dxa"/>
            <w:tcBorders>
              <w:top w:val="double" w:sz="4" w:space="0" w:color="auto"/>
              <w:bottom w:val="double" w:sz="4" w:space="0" w:color="auto"/>
            </w:tcBorders>
            <w:vAlign w:val="center"/>
          </w:tcPr>
          <w:p w14:paraId="1C63A632" w14:textId="77777777" w:rsidR="005A6C37" w:rsidRPr="000F61B9" w:rsidRDefault="005A6C37" w:rsidP="009D3F47">
            <w:pPr>
              <w:ind w:right="-2"/>
              <w:jc w:val="center"/>
              <w:rPr>
                <w:b/>
                <w:bCs/>
              </w:rPr>
            </w:pPr>
            <w:r w:rsidRPr="000F61B9">
              <w:rPr>
                <w:b/>
                <w:bCs/>
              </w:rPr>
              <w:t>Weight</w:t>
            </w:r>
          </w:p>
        </w:tc>
        <w:tc>
          <w:tcPr>
            <w:tcW w:w="1098" w:type="dxa"/>
            <w:tcBorders>
              <w:top w:val="double" w:sz="4" w:space="0" w:color="auto"/>
              <w:bottom w:val="double" w:sz="4" w:space="0" w:color="auto"/>
            </w:tcBorders>
            <w:vAlign w:val="center"/>
          </w:tcPr>
          <w:p w14:paraId="2D9FB813" w14:textId="77777777" w:rsidR="005A6C37" w:rsidRPr="000F61B9" w:rsidRDefault="005A6C37" w:rsidP="009D3F47">
            <w:pPr>
              <w:jc w:val="center"/>
              <w:rPr>
                <w:b/>
                <w:bCs/>
              </w:rPr>
            </w:pPr>
            <w:r w:rsidRPr="000F61B9">
              <w:rPr>
                <w:b/>
                <w:bCs/>
              </w:rPr>
              <w:t>Count</w:t>
            </w:r>
          </w:p>
        </w:tc>
        <w:tc>
          <w:tcPr>
            <w:tcW w:w="1098" w:type="dxa"/>
            <w:tcBorders>
              <w:top w:val="double" w:sz="4" w:space="0" w:color="auto"/>
              <w:bottom w:val="double" w:sz="4" w:space="0" w:color="auto"/>
            </w:tcBorders>
            <w:vAlign w:val="center"/>
          </w:tcPr>
          <w:p w14:paraId="63658C03" w14:textId="77777777" w:rsidR="005A6C37" w:rsidRPr="000F61B9" w:rsidRDefault="005A6C37" w:rsidP="009D3F47">
            <w:pPr>
              <w:ind w:right="1"/>
              <w:jc w:val="center"/>
              <w:rPr>
                <w:b/>
                <w:bCs/>
              </w:rPr>
            </w:pPr>
            <w:r w:rsidRPr="000F61B9">
              <w:rPr>
                <w:b/>
                <w:bCs/>
              </w:rPr>
              <w:t>Head or Bunch</w:t>
            </w:r>
          </w:p>
        </w:tc>
        <w:tc>
          <w:tcPr>
            <w:tcW w:w="1098" w:type="dxa"/>
            <w:tcBorders>
              <w:top w:val="double" w:sz="4" w:space="0" w:color="auto"/>
              <w:bottom w:val="double" w:sz="4" w:space="0" w:color="auto"/>
            </w:tcBorders>
            <w:vAlign w:val="center"/>
          </w:tcPr>
          <w:p w14:paraId="49B94A7F" w14:textId="77777777" w:rsidR="005A6C37" w:rsidRPr="000F61B9" w:rsidRDefault="005A6C37" w:rsidP="009D3F47">
            <w:pPr>
              <w:jc w:val="center"/>
              <w:rPr>
                <w:b/>
                <w:bCs/>
              </w:rPr>
            </w:pPr>
            <w:r w:rsidRPr="000F61B9">
              <w:rPr>
                <w:b/>
                <w:bCs/>
              </w:rPr>
              <w:t>Dry Measure (any size)</w:t>
            </w:r>
          </w:p>
        </w:tc>
        <w:tc>
          <w:tcPr>
            <w:tcW w:w="1098" w:type="dxa"/>
            <w:tcBorders>
              <w:top w:val="double" w:sz="4" w:space="0" w:color="auto"/>
              <w:bottom w:val="double" w:sz="4" w:space="0" w:color="auto"/>
            </w:tcBorders>
            <w:vAlign w:val="center"/>
          </w:tcPr>
          <w:p w14:paraId="646BCA31" w14:textId="77777777" w:rsidR="005A6C37" w:rsidRPr="000F61B9" w:rsidRDefault="005A6C37" w:rsidP="009D3F47">
            <w:pPr>
              <w:ind w:right="-13"/>
              <w:jc w:val="center"/>
              <w:rPr>
                <w:b/>
                <w:bCs/>
              </w:rPr>
            </w:pPr>
            <w:r w:rsidRPr="000F61B9">
              <w:rPr>
                <w:b/>
                <w:bCs/>
              </w:rPr>
              <w:t>Dry Measure (1 dry qt or larger)</w:t>
            </w:r>
          </w:p>
        </w:tc>
      </w:tr>
      <w:tr w:rsidR="005A6C37" w14:paraId="513475F2" w14:textId="77777777" w:rsidTr="009D3F47">
        <w:trPr>
          <w:jc w:val="center"/>
        </w:trPr>
        <w:tc>
          <w:tcPr>
            <w:tcW w:w="3690" w:type="dxa"/>
            <w:tcBorders>
              <w:top w:val="double" w:sz="4" w:space="0" w:color="auto"/>
            </w:tcBorders>
          </w:tcPr>
          <w:p w14:paraId="187B5317" w14:textId="77777777" w:rsidR="005A6C37" w:rsidRPr="000F61B9" w:rsidRDefault="005A6C37" w:rsidP="009D3F4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1098" w:type="dxa"/>
            <w:tcBorders>
              <w:top w:val="double" w:sz="4" w:space="0" w:color="auto"/>
            </w:tcBorders>
          </w:tcPr>
          <w:p w14:paraId="4E2F6050" w14:textId="77777777" w:rsidR="005A6C37" w:rsidRPr="000F61B9" w:rsidRDefault="005A6C37" w:rsidP="009D3F47">
            <w:pPr>
              <w:ind w:right="-2"/>
              <w:jc w:val="center"/>
              <w:rPr>
                <w:bCs/>
              </w:rPr>
            </w:pPr>
            <w:r w:rsidRPr="000F61B9">
              <w:rPr>
                <w:bCs/>
              </w:rPr>
              <w:t>X</w:t>
            </w:r>
          </w:p>
        </w:tc>
        <w:tc>
          <w:tcPr>
            <w:tcW w:w="1098" w:type="dxa"/>
            <w:tcBorders>
              <w:top w:val="double" w:sz="4" w:space="0" w:color="auto"/>
            </w:tcBorders>
          </w:tcPr>
          <w:p w14:paraId="0A8EB76E" w14:textId="77777777" w:rsidR="005A6C37" w:rsidRPr="000F61B9" w:rsidRDefault="005A6C37" w:rsidP="009D3F47">
            <w:pPr>
              <w:jc w:val="center"/>
              <w:rPr>
                <w:bCs/>
              </w:rPr>
            </w:pPr>
            <w:r w:rsidRPr="000F61B9">
              <w:rPr>
                <w:bCs/>
              </w:rPr>
              <w:t>X</w:t>
            </w:r>
          </w:p>
        </w:tc>
        <w:tc>
          <w:tcPr>
            <w:tcW w:w="1098" w:type="dxa"/>
            <w:tcBorders>
              <w:top w:val="double" w:sz="4" w:space="0" w:color="auto"/>
            </w:tcBorders>
          </w:tcPr>
          <w:p w14:paraId="201FACB0" w14:textId="77777777" w:rsidR="005A6C37" w:rsidRPr="000F61B9" w:rsidRDefault="005A6C37" w:rsidP="009D3F47">
            <w:pPr>
              <w:jc w:val="center"/>
              <w:rPr>
                <w:bCs/>
              </w:rPr>
            </w:pPr>
          </w:p>
        </w:tc>
        <w:tc>
          <w:tcPr>
            <w:tcW w:w="1098" w:type="dxa"/>
            <w:tcBorders>
              <w:top w:val="double" w:sz="4" w:space="0" w:color="auto"/>
            </w:tcBorders>
          </w:tcPr>
          <w:p w14:paraId="7A30987A" w14:textId="77777777" w:rsidR="005A6C37" w:rsidRPr="000F61B9" w:rsidRDefault="005A6C37" w:rsidP="009D3F47">
            <w:pPr>
              <w:jc w:val="center"/>
              <w:rPr>
                <w:bCs/>
              </w:rPr>
            </w:pPr>
          </w:p>
        </w:tc>
        <w:tc>
          <w:tcPr>
            <w:tcW w:w="1098" w:type="dxa"/>
            <w:tcBorders>
              <w:top w:val="double" w:sz="4" w:space="0" w:color="auto"/>
            </w:tcBorders>
          </w:tcPr>
          <w:p w14:paraId="35567788" w14:textId="77777777" w:rsidR="005A6C37" w:rsidRPr="000F61B9" w:rsidRDefault="005A6C37" w:rsidP="009D3F47">
            <w:pPr>
              <w:ind w:right="-13"/>
              <w:jc w:val="center"/>
              <w:rPr>
                <w:bCs/>
              </w:rPr>
            </w:pPr>
          </w:p>
        </w:tc>
      </w:tr>
      <w:tr w:rsidR="005A6C37" w14:paraId="3DFC9DE2" w14:textId="77777777" w:rsidTr="009D3F47">
        <w:trPr>
          <w:jc w:val="center"/>
        </w:trPr>
        <w:tc>
          <w:tcPr>
            <w:tcW w:w="3690" w:type="dxa"/>
          </w:tcPr>
          <w:p w14:paraId="649DA113" w14:textId="77777777" w:rsidR="005A6C37" w:rsidRPr="000F61B9" w:rsidRDefault="005A6C37" w:rsidP="009D3F47">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1098" w:type="dxa"/>
          </w:tcPr>
          <w:p w14:paraId="0E393FC8" w14:textId="77777777" w:rsidR="005A6C37" w:rsidRPr="000F61B9" w:rsidRDefault="005A6C37" w:rsidP="009D3F47">
            <w:pPr>
              <w:ind w:right="-2"/>
              <w:jc w:val="center"/>
              <w:rPr>
                <w:bCs/>
              </w:rPr>
            </w:pPr>
            <w:r w:rsidRPr="000F61B9">
              <w:rPr>
                <w:bCs/>
              </w:rPr>
              <w:t>X</w:t>
            </w:r>
          </w:p>
        </w:tc>
        <w:tc>
          <w:tcPr>
            <w:tcW w:w="1098" w:type="dxa"/>
          </w:tcPr>
          <w:p w14:paraId="45508205" w14:textId="77777777" w:rsidR="005A6C37" w:rsidRPr="000F61B9" w:rsidRDefault="005A6C37" w:rsidP="009D3F47">
            <w:pPr>
              <w:jc w:val="center"/>
              <w:rPr>
                <w:bCs/>
              </w:rPr>
            </w:pPr>
          </w:p>
        </w:tc>
        <w:tc>
          <w:tcPr>
            <w:tcW w:w="1098" w:type="dxa"/>
            <w:vAlign w:val="bottom"/>
          </w:tcPr>
          <w:p w14:paraId="3C98D3A8" w14:textId="77777777" w:rsidR="005A6C37" w:rsidRPr="000F61B9" w:rsidRDefault="005A6C37" w:rsidP="009D3F47">
            <w:pPr>
              <w:jc w:val="center"/>
              <w:rPr>
                <w:bCs/>
              </w:rPr>
            </w:pPr>
            <w:r w:rsidRPr="000F61B9">
              <w:rPr>
                <w:bCs/>
              </w:rPr>
              <w:t>X</w:t>
            </w:r>
          </w:p>
        </w:tc>
        <w:tc>
          <w:tcPr>
            <w:tcW w:w="1098" w:type="dxa"/>
          </w:tcPr>
          <w:p w14:paraId="4DFCA5B4" w14:textId="77777777" w:rsidR="005A6C37" w:rsidRPr="000F61B9" w:rsidRDefault="005A6C37" w:rsidP="009D3F47">
            <w:pPr>
              <w:jc w:val="center"/>
              <w:rPr>
                <w:bCs/>
              </w:rPr>
            </w:pPr>
          </w:p>
        </w:tc>
        <w:tc>
          <w:tcPr>
            <w:tcW w:w="1098" w:type="dxa"/>
          </w:tcPr>
          <w:p w14:paraId="706DC3C7" w14:textId="77777777" w:rsidR="005A6C37" w:rsidRPr="000F61B9" w:rsidRDefault="005A6C37" w:rsidP="009D3F47">
            <w:pPr>
              <w:ind w:right="-13"/>
              <w:jc w:val="center"/>
              <w:rPr>
                <w:bCs/>
              </w:rPr>
            </w:pPr>
          </w:p>
        </w:tc>
      </w:tr>
      <w:tr w:rsidR="005A6C37" w14:paraId="0BFA92BF" w14:textId="77777777" w:rsidTr="009D3F47">
        <w:trPr>
          <w:jc w:val="center"/>
        </w:trPr>
        <w:tc>
          <w:tcPr>
            <w:tcW w:w="3690" w:type="dxa"/>
          </w:tcPr>
          <w:p w14:paraId="1F41B2DB" w14:textId="77777777" w:rsidR="005A6C37" w:rsidRPr="000F61B9" w:rsidRDefault="005A6C37" w:rsidP="009D3F47">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1098" w:type="dxa"/>
          </w:tcPr>
          <w:p w14:paraId="36774789" w14:textId="77777777" w:rsidR="005A6C37" w:rsidRPr="000F61B9" w:rsidRDefault="005A6C37" w:rsidP="009D3F47">
            <w:pPr>
              <w:ind w:right="-2"/>
              <w:jc w:val="center"/>
              <w:rPr>
                <w:bCs/>
              </w:rPr>
            </w:pPr>
          </w:p>
        </w:tc>
        <w:tc>
          <w:tcPr>
            <w:tcW w:w="1098" w:type="dxa"/>
          </w:tcPr>
          <w:p w14:paraId="190033A8" w14:textId="77777777" w:rsidR="005A6C37" w:rsidRPr="000F61B9" w:rsidRDefault="005A6C37" w:rsidP="009D3F47">
            <w:pPr>
              <w:jc w:val="center"/>
              <w:rPr>
                <w:bCs/>
              </w:rPr>
            </w:pPr>
            <w:r w:rsidRPr="000F61B9">
              <w:rPr>
                <w:bCs/>
              </w:rPr>
              <w:t>X</w:t>
            </w:r>
          </w:p>
        </w:tc>
        <w:tc>
          <w:tcPr>
            <w:tcW w:w="1098" w:type="dxa"/>
          </w:tcPr>
          <w:p w14:paraId="37CA6230" w14:textId="77777777" w:rsidR="005A6C37" w:rsidRPr="000F61B9" w:rsidRDefault="005A6C37" w:rsidP="009D3F47">
            <w:pPr>
              <w:jc w:val="center"/>
              <w:rPr>
                <w:bCs/>
              </w:rPr>
            </w:pPr>
          </w:p>
        </w:tc>
        <w:tc>
          <w:tcPr>
            <w:tcW w:w="1098" w:type="dxa"/>
          </w:tcPr>
          <w:p w14:paraId="6A25A114" w14:textId="77777777" w:rsidR="005A6C37" w:rsidRPr="000F61B9" w:rsidRDefault="005A6C37" w:rsidP="009D3F47">
            <w:pPr>
              <w:jc w:val="center"/>
              <w:rPr>
                <w:bCs/>
              </w:rPr>
            </w:pPr>
          </w:p>
        </w:tc>
        <w:tc>
          <w:tcPr>
            <w:tcW w:w="1098" w:type="dxa"/>
          </w:tcPr>
          <w:p w14:paraId="40A16DB5" w14:textId="77777777" w:rsidR="005A6C37" w:rsidRPr="000F61B9" w:rsidRDefault="005A6C37" w:rsidP="009D3F47">
            <w:pPr>
              <w:ind w:right="-13"/>
              <w:jc w:val="center"/>
              <w:rPr>
                <w:bCs/>
              </w:rPr>
            </w:pPr>
          </w:p>
        </w:tc>
      </w:tr>
      <w:tr w:rsidR="005A6C37" w14:paraId="69731620" w14:textId="77777777" w:rsidTr="009D3F47">
        <w:trPr>
          <w:jc w:val="center"/>
        </w:trPr>
        <w:tc>
          <w:tcPr>
            <w:tcW w:w="3690" w:type="dxa"/>
          </w:tcPr>
          <w:p w14:paraId="26DC62A2" w14:textId="77777777" w:rsidR="005A6C37" w:rsidRPr="000F61B9" w:rsidRDefault="005A6C37" w:rsidP="009D3F47">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1098" w:type="dxa"/>
          </w:tcPr>
          <w:p w14:paraId="6FC0B1FF" w14:textId="77777777" w:rsidR="005A6C37" w:rsidRPr="000F61B9" w:rsidRDefault="005A6C37" w:rsidP="009D3F47">
            <w:pPr>
              <w:ind w:right="-2"/>
              <w:jc w:val="center"/>
              <w:rPr>
                <w:bCs/>
              </w:rPr>
            </w:pPr>
            <w:r w:rsidRPr="000F61B9">
              <w:rPr>
                <w:bCs/>
              </w:rPr>
              <w:t>X</w:t>
            </w:r>
          </w:p>
        </w:tc>
        <w:tc>
          <w:tcPr>
            <w:tcW w:w="1098" w:type="dxa"/>
          </w:tcPr>
          <w:p w14:paraId="4E7978F9" w14:textId="77777777" w:rsidR="005A6C37" w:rsidRPr="000F61B9" w:rsidRDefault="005A6C37" w:rsidP="009D3F47">
            <w:pPr>
              <w:jc w:val="center"/>
              <w:rPr>
                <w:bCs/>
              </w:rPr>
            </w:pPr>
            <w:r w:rsidRPr="000F61B9">
              <w:rPr>
                <w:bCs/>
              </w:rPr>
              <w:t>X</w:t>
            </w:r>
          </w:p>
        </w:tc>
        <w:tc>
          <w:tcPr>
            <w:tcW w:w="1098" w:type="dxa"/>
          </w:tcPr>
          <w:p w14:paraId="2522D3AE" w14:textId="77777777" w:rsidR="005A6C37" w:rsidRPr="000F61B9" w:rsidRDefault="005A6C37" w:rsidP="009D3F47">
            <w:pPr>
              <w:jc w:val="center"/>
              <w:rPr>
                <w:bCs/>
              </w:rPr>
            </w:pPr>
          </w:p>
        </w:tc>
        <w:tc>
          <w:tcPr>
            <w:tcW w:w="1098" w:type="dxa"/>
          </w:tcPr>
          <w:p w14:paraId="441F9147" w14:textId="77777777" w:rsidR="005A6C37" w:rsidRPr="000F61B9" w:rsidRDefault="005A6C37" w:rsidP="009D3F47">
            <w:pPr>
              <w:jc w:val="center"/>
              <w:rPr>
                <w:bCs/>
              </w:rPr>
            </w:pPr>
          </w:p>
        </w:tc>
        <w:tc>
          <w:tcPr>
            <w:tcW w:w="1098" w:type="dxa"/>
          </w:tcPr>
          <w:p w14:paraId="0A152D2F" w14:textId="77777777" w:rsidR="005A6C37" w:rsidRPr="000F61B9" w:rsidRDefault="005A6C37" w:rsidP="009D3F47">
            <w:pPr>
              <w:ind w:right="-13"/>
              <w:jc w:val="center"/>
              <w:rPr>
                <w:bCs/>
              </w:rPr>
            </w:pPr>
          </w:p>
        </w:tc>
      </w:tr>
      <w:tr w:rsidR="005A6C37" w14:paraId="5B40580A" w14:textId="77777777" w:rsidTr="009D3F47">
        <w:trPr>
          <w:jc w:val="center"/>
        </w:trPr>
        <w:tc>
          <w:tcPr>
            <w:tcW w:w="3690" w:type="dxa"/>
          </w:tcPr>
          <w:p w14:paraId="7F24B059" w14:textId="77777777" w:rsidR="005A6C37" w:rsidRPr="000F61B9" w:rsidRDefault="005A6C37" w:rsidP="009D3F47">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1098" w:type="dxa"/>
          </w:tcPr>
          <w:p w14:paraId="3D8E47A9" w14:textId="77777777" w:rsidR="005A6C37" w:rsidRPr="000F61B9" w:rsidRDefault="005A6C37" w:rsidP="009D3F47">
            <w:pPr>
              <w:ind w:right="-2"/>
              <w:jc w:val="center"/>
              <w:rPr>
                <w:bCs/>
              </w:rPr>
            </w:pPr>
            <w:r w:rsidRPr="000F61B9">
              <w:rPr>
                <w:bCs/>
              </w:rPr>
              <w:t>X</w:t>
            </w:r>
          </w:p>
        </w:tc>
        <w:tc>
          <w:tcPr>
            <w:tcW w:w="1098" w:type="dxa"/>
          </w:tcPr>
          <w:p w14:paraId="165FE5A7" w14:textId="77777777" w:rsidR="005A6C37" w:rsidRPr="000F61B9" w:rsidRDefault="005A6C37" w:rsidP="009D3F47">
            <w:pPr>
              <w:jc w:val="center"/>
              <w:rPr>
                <w:bCs/>
              </w:rPr>
            </w:pPr>
          </w:p>
        </w:tc>
        <w:tc>
          <w:tcPr>
            <w:tcW w:w="1098" w:type="dxa"/>
          </w:tcPr>
          <w:p w14:paraId="77FA078A" w14:textId="77777777" w:rsidR="005A6C37" w:rsidRPr="000F61B9" w:rsidRDefault="005A6C37" w:rsidP="009D3F47">
            <w:pPr>
              <w:jc w:val="center"/>
              <w:rPr>
                <w:bCs/>
              </w:rPr>
            </w:pPr>
          </w:p>
        </w:tc>
        <w:tc>
          <w:tcPr>
            <w:tcW w:w="1098" w:type="dxa"/>
          </w:tcPr>
          <w:p w14:paraId="4E002B19" w14:textId="77777777" w:rsidR="005A6C37" w:rsidRPr="000F61B9" w:rsidRDefault="005A6C37" w:rsidP="009D3F47">
            <w:pPr>
              <w:jc w:val="center"/>
              <w:rPr>
                <w:bCs/>
              </w:rPr>
            </w:pPr>
          </w:p>
        </w:tc>
        <w:tc>
          <w:tcPr>
            <w:tcW w:w="1098" w:type="dxa"/>
          </w:tcPr>
          <w:p w14:paraId="7782428F" w14:textId="77777777" w:rsidR="005A6C37" w:rsidRPr="000F61B9" w:rsidRDefault="005A6C37" w:rsidP="009D3F47">
            <w:pPr>
              <w:ind w:right="-13"/>
              <w:jc w:val="center"/>
              <w:rPr>
                <w:bCs/>
              </w:rPr>
            </w:pPr>
            <w:r w:rsidRPr="000F61B9">
              <w:rPr>
                <w:bCs/>
              </w:rPr>
              <w:t>X</w:t>
            </w:r>
          </w:p>
        </w:tc>
      </w:tr>
      <w:tr w:rsidR="005A6C37" w14:paraId="7EB28722" w14:textId="77777777" w:rsidTr="009D3F47">
        <w:trPr>
          <w:jc w:val="center"/>
        </w:trPr>
        <w:tc>
          <w:tcPr>
            <w:tcW w:w="3690" w:type="dxa"/>
          </w:tcPr>
          <w:p w14:paraId="4E7E6DA5" w14:textId="77777777" w:rsidR="005A6C37" w:rsidRPr="000F61B9" w:rsidRDefault="005A6C37" w:rsidP="009D3F47">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1098" w:type="dxa"/>
          </w:tcPr>
          <w:p w14:paraId="63413000" w14:textId="77777777" w:rsidR="005A6C37" w:rsidRPr="000F61B9" w:rsidRDefault="005A6C37" w:rsidP="009D3F47">
            <w:pPr>
              <w:ind w:right="-2"/>
              <w:jc w:val="center"/>
              <w:rPr>
                <w:bCs/>
              </w:rPr>
            </w:pPr>
            <w:r w:rsidRPr="000F61B9">
              <w:rPr>
                <w:bCs/>
              </w:rPr>
              <w:t>X</w:t>
            </w:r>
          </w:p>
        </w:tc>
        <w:tc>
          <w:tcPr>
            <w:tcW w:w="1098" w:type="dxa"/>
          </w:tcPr>
          <w:p w14:paraId="56DB60C4" w14:textId="77777777" w:rsidR="005A6C37" w:rsidRPr="000F61B9" w:rsidRDefault="005A6C37" w:rsidP="009D3F47">
            <w:pPr>
              <w:jc w:val="center"/>
              <w:rPr>
                <w:bCs/>
              </w:rPr>
            </w:pPr>
          </w:p>
        </w:tc>
        <w:tc>
          <w:tcPr>
            <w:tcW w:w="1098" w:type="dxa"/>
          </w:tcPr>
          <w:p w14:paraId="391C2734" w14:textId="77777777" w:rsidR="005A6C37" w:rsidRPr="000F61B9" w:rsidRDefault="005A6C37" w:rsidP="009D3F47">
            <w:pPr>
              <w:jc w:val="center"/>
              <w:rPr>
                <w:bCs/>
              </w:rPr>
            </w:pPr>
          </w:p>
        </w:tc>
        <w:tc>
          <w:tcPr>
            <w:tcW w:w="1098" w:type="dxa"/>
          </w:tcPr>
          <w:p w14:paraId="0818D43B" w14:textId="77777777" w:rsidR="005A6C37" w:rsidRPr="000F61B9" w:rsidRDefault="005A6C37" w:rsidP="009D3F47">
            <w:pPr>
              <w:jc w:val="center"/>
              <w:rPr>
                <w:bCs/>
              </w:rPr>
            </w:pPr>
          </w:p>
        </w:tc>
        <w:tc>
          <w:tcPr>
            <w:tcW w:w="1098" w:type="dxa"/>
          </w:tcPr>
          <w:p w14:paraId="3B9282D9" w14:textId="77777777" w:rsidR="005A6C37" w:rsidRPr="000F61B9" w:rsidRDefault="005A6C37" w:rsidP="009D3F47">
            <w:pPr>
              <w:ind w:right="-13"/>
              <w:jc w:val="center"/>
              <w:rPr>
                <w:bCs/>
              </w:rPr>
            </w:pPr>
          </w:p>
        </w:tc>
      </w:tr>
      <w:tr w:rsidR="005A6C37" w14:paraId="215FB783" w14:textId="77777777" w:rsidTr="009D3F47">
        <w:trPr>
          <w:jc w:val="center"/>
        </w:trPr>
        <w:tc>
          <w:tcPr>
            <w:tcW w:w="3690" w:type="dxa"/>
          </w:tcPr>
          <w:p w14:paraId="21F72E6C" w14:textId="77777777" w:rsidR="005A6C37" w:rsidRPr="000F61B9" w:rsidRDefault="005A6C37" w:rsidP="009D3F47">
            <w:pPr>
              <w:ind w:right="56"/>
              <w:rPr>
                <w:bCs/>
              </w:rPr>
            </w:pPr>
            <w:r w:rsidRPr="000F61B9">
              <w:rPr>
                <w:bCs/>
              </w:rPr>
              <w:t>Brussels Sprouts (on stalk)</w:t>
            </w:r>
          </w:p>
        </w:tc>
        <w:tc>
          <w:tcPr>
            <w:tcW w:w="1098" w:type="dxa"/>
          </w:tcPr>
          <w:p w14:paraId="22BC9D82" w14:textId="77777777" w:rsidR="005A6C37" w:rsidRPr="000F61B9" w:rsidRDefault="005A6C37" w:rsidP="009D3F47">
            <w:pPr>
              <w:ind w:right="-2"/>
              <w:jc w:val="center"/>
              <w:rPr>
                <w:bCs/>
              </w:rPr>
            </w:pPr>
          </w:p>
        </w:tc>
        <w:tc>
          <w:tcPr>
            <w:tcW w:w="1098" w:type="dxa"/>
          </w:tcPr>
          <w:p w14:paraId="38F34783" w14:textId="77777777" w:rsidR="005A6C37" w:rsidRPr="000F61B9" w:rsidRDefault="005A6C37" w:rsidP="009D3F47">
            <w:pPr>
              <w:jc w:val="center"/>
              <w:rPr>
                <w:bCs/>
              </w:rPr>
            </w:pPr>
          </w:p>
        </w:tc>
        <w:tc>
          <w:tcPr>
            <w:tcW w:w="1098" w:type="dxa"/>
          </w:tcPr>
          <w:p w14:paraId="680B4AC6" w14:textId="77777777" w:rsidR="005A6C37" w:rsidRPr="000F61B9" w:rsidRDefault="005A6C37" w:rsidP="009D3F47">
            <w:pPr>
              <w:jc w:val="center"/>
              <w:rPr>
                <w:bCs/>
              </w:rPr>
            </w:pPr>
            <w:r w:rsidRPr="000F61B9">
              <w:rPr>
                <w:bCs/>
              </w:rPr>
              <w:t>X</w:t>
            </w:r>
          </w:p>
        </w:tc>
        <w:tc>
          <w:tcPr>
            <w:tcW w:w="1098" w:type="dxa"/>
          </w:tcPr>
          <w:p w14:paraId="14407423" w14:textId="77777777" w:rsidR="005A6C37" w:rsidRPr="000F61B9" w:rsidRDefault="005A6C37" w:rsidP="009D3F47">
            <w:pPr>
              <w:jc w:val="center"/>
              <w:rPr>
                <w:bCs/>
              </w:rPr>
            </w:pPr>
          </w:p>
        </w:tc>
        <w:tc>
          <w:tcPr>
            <w:tcW w:w="1098" w:type="dxa"/>
          </w:tcPr>
          <w:p w14:paraId="07B40CE7" w14:textId="77777777" w:rsidR="005A6C37" w:rsidRPr="000F61B9" w:rsidRDefault="005A6C37" w:rsidP="009D3F47">
            <w:pPr>
              <w:ind w:right="-13"/>
              <w:jc w:val="center"/>
              <w:rPr>
                <w:bCs/>
              </w:rPr>
            </w:pPr>
          </w:p>
        </w:tc>
      </w:tr>
      <w:tr w:rsidR="005A6C37" w14:paraId="120FC250" w14:textId="77777777" w:rsidTr="009D3F47">
        <w:trPr>
          <w:jc w:val="center"/>
        </w:trPr>
        <w:tc>
          <w:tcPr>
            <w:tcW w:w="3690" w:type="dxa"/>
          </w:tcPr>
          <w:p w14:paraId="700FDBE7" w14:textId="77777777" w:rsidR="005A6C37" w:rsidRPr="000F61B9" w:rsidRDefault="005A6C37" w:rsidP="009D3F47">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1098" w:type="dxa"/>
          </w:tcPr>
          <w:p w14:paraId="2B74196A" w14:textId="77777777" w:rsidR="005A6C37" w:rsidRPr="000F61B9" w:rsidRDefault="005A6C37" w:rsidP="009D3F47">
            <w:pPr>
              <w:ind w:right="-2"/>
              <w:jc w:val="center"/>
              <w:rPr>
                <w:bCs/>
              </w:rPr>
            </w:pPr>
            <w:r w:rsidRPr="000F61B9">
              <w:rPr>
                <w:bCs/>
              </w:rPr>
              <w:t>X</w:t>
            </w:r>
          </w:p>
        </w:tc>
        <w:tc>
          <w:tcPr>
            <w:tcW w:w="1098" w:type="dxa"/>
          </w:tcPr>
          <w:p w14:paraId="1FFFD1F3" w14:textId="77777777" w:rsidR="005A6C37" w:rsidRPr="000F61B9" w:rsidRDefault="005A6C37" w:rsidP="009D3F47">
            <w:pPr>
              <w:jc w:val="center"/>
              <w:rPr>
                <w:bCs/>
              </w:rPr>
            </w:pPr>
          </w:p>
        </w:tc>
        <w:tc>
          <w:tcPr>
            <w:tcW w:w="1098" w:type="dxa"/>
          </w:tcPr>
          <w:p w14:paraId="342613F8" w14:textId="77777777" w:rsidR="005A6C37" w:rsidRPr="000F61B9" w:rsidRDefault="005A6C37" w:rsidP="009D3F47">
            <w:pPr>
              <w:jc w:val="center"/>
              <w:rPr>
                <w:bCs/>
              </w:rPr>
            </w:pPr>
          </w:p>
        </w:tc>
        <w:tc>
          <w:tcPr>
            <w:tcW w:w="1098" w:type="dxa"/>
          </w:tcPr>
          <w:p w14:paraId="33D8EFE1" w14:textId="77777777" w:rsidR="005A6C37" w:rsidRPr="000F61B9" w:rsidRDefault="005A6C37" w:rsidP="009D3F47">
            <w:pPr>
              <w:jc w:val="center"/>
              <w:rPr>
                <w:bCs/>
              </w:rPr>
            </w:pPr>
            <w:r w:rsidRPr="000F61B9">
              <w:rPr>
                <w:bCs/>
              </w:rPr>
              <w:t>X</w:t>
            </w:r>
          </w:p>
        </w:tc>
        <w:tc>
          <w:tcPr>
            <w:tcW w:w="1098" w:type="dxa"/>
          </w:tcPr>
          <w:p w14:paraId="24775BF6" w14:textId="77777777" w:rsidR="005A6C37" w:rsidRPr="000F61B9" w:rsidRDefault="005A6C37" w:rsidP="009D3F47">
            <w:pPr>
              <w:ind w:right="-13"/>
              <w:jc w:val="center"/>
              <w:rPr>
                <w:bCs/>
              </w:rPr>
            </w:pPr>
            <w:r w:rsidRPr="000F61B9">
              <w:rPr>
                <w:bCs/>
              </w:rPr>
              <w:t>X</w:t>
            </w:r>
          </w:p>
        </w:tc>
      </w:tr>
      <w:tr w:rsidR="005A6C37" w14:paraId="45F751F1" w14:textId="77777777" w:rsidTr="009D3F47">
        <w:trPr>
          <w:jc w:val="center"/>
        </w:trPr>
        <w:tc>
          <w:tcPr>
            <w:tcW w:w="3690" w:type="dxa"/>
          </w:tcPr>
          <w:p w14:paraId="019E37A8" w14:textId="77777777" w:rsidR="005A6C37" w:rsidRPr="000F61B9" w:rsidRDefault="005A6C37" w:rsidP="009D3F47">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1098" w:type="dxa"/>
          </w:tcPr>
          <w:p w14:paraId="2DC9CB2D" w14:textId="77777777" w:rsidR="005A6C37" w:rsidRPr="000F61B9" w:rsidRDefault="005A6C37" w:rsidP="009D3F47">
            <w:pPr>
              <w:ind w:right="-2"/>
              <w:jc w:val="center"/>
              <w:rPr>
                <w:bCs/>
              </w:rPr>
            </w:pPr>
            <w:r w:rsidRPr="000F61B9">
              <w:rPr>
                <w:bCs/>
              </w:rPr>
              <w:t>X</w:t>
            </w:r>
          </w:p>
        </w:tc>
        <w:tc>
          <w:tcPr>
            <w:tcW w:w="1098" w:type="dxa"/>
          </w:tcPr>
          <w:p w14:paraId="31843818" w14:textId="77777777" w:rsidR="005A6C37" w:rsidRPr="000F61B9" w:rsidRDefault="005A6C37" w:rsidP="009D3F47">
            <w:pPr>
              <w:jc w:val="center"/>
              <w:rPr>
                <w:bCs/>
              </w:rPr>
            </w:pPr>
            <w:r w:rsidRPr="000F61B9">
              <w:rPr>
                <w:bCs/>
              </w:rPr>
              <w:t>X</w:t>
            </w:r>
          </w:p>
        </w:tc>
        <w:tc>
          <w:tcPr>
            <w:tcW w:w="1098" w:type="dxa"/>
          </w:tcPr>
          <w:p w14:paraId="3868BF48" w14:textId="77777777" w:rsidR="005A6C37" w:rsidRPr="000F61B9" w:rsidRDefault="005A6C37" w:rsidP="009D3F47">
            <w:pPr>
              <w:jc w:val="center"/>
              <w:rPr>
                <w:bCs/>
              </w:rPr>
            </w:pPr>
          </w:p>
        </w:tc>
        <w:tc>
          <w:tcPr>
            <w:tcW w:w="1098" w:type="dxa"/>
          </w:tcPr>
          <w:p w14:paraId="257F0516" w14:textId="77777777" w:rsidR="005A6C37" w:rsidRPr="000F61B9" w:rsidRDefault="005A6C37" w:rsidP="009D3F47">
            <w:pPr>
              <w:jc w:val="center"/>
              <w:rPr>
                <w:bCs/>
              </w:rPr>
            </w:pPr>
          </w:p>
        </w:tc>
        <w:tc>
          <w:tcPr>
            <w:tcW w:w="1098" w:type="dxa"/>
          </w:tcPr>
          <w:p w14:paraId="14F2E992" w14:textId="77777777" w:rsidR="005A6C37" w:rsidRPr="000F61B9" w:rsidRDefault="005A6C37" w:rsidP="009D3F47">
            <w:pPr>
              <w:ind w:right="-13"/>
              <w:jc w:val="center"/>
              <w:rPr>
                <w:bCs/>
              </w:rPr>
            </w:pPr>
          </w:p>
        </w:tc>
      </w:tr>
      <w:tr w:rsidR="005A6C37" w14:paraId="5DEDD63D" w14:textId="77777777" w:rsidTr="009D3F47">
        <w:trPr>
          <w:jc w:val="center"/>
        </w:trPr>
        <w:tc>
          <w:tcPr>
            <w:tcW w:w="3690" w:type="dxa"/>
          </w:tcPr>
          <w:p w14:paraId="3C0F6477" w14:textId="77777777" w:rsidR="005A6C37" w:rsidRPr="000F61B9" w:rsidRDefault="005A6C37" w:rsidP="009D3F47">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1098" w:type="dxa"/>
          </w:tcPr>
          <w:p w14:paraId="358E01DF" w14:textId="77777777" w:rsidR="005A6C37" w:rsidRPr="000F61B9" w:rsidRDefault="005A6C37" w:rsidP="009D3F47">
            <w:pPr>
              <w:ind w:right="-2"/>
              <w:jc w:val="center"/>
              <w:rPr>
                <w:bCs/>
              </w:rPr>
            </w:pPr>
          </w:p>
        </w:tc>
        <w:tc>
          <w:tcPr>
            <w:tcW w:w="1098" w:type="dxa"/>
          </w:tcPr>
          <w:p w14:paraId="23EA9D48" w14:textId="77777777" w:rsidR="005A6C37" w:rsidRPr="000F61B9" w:rsidRDefault="005A6C37" w:rsidP="009D3F47">
            <w:pPr>
              <w:jc w:val="center"/>
              <w:rPr>
                <w:bCs/>
              </w:rPr>
            </w:pPr>
            <w:r w:rsidRPr="000F61B9">
              <w:rPr>
                <w:bCs/>
              </w:rPr>
              <w:t>X</w:t>
            </w:r>
          </w:p>
        </w:tc>
        <w:tc>
          <w:tcPr>
            <w:tcW w:w="1098" w:type="dxa"/>
          </w:tcPr>
          <w:p w14:paraId="7AA0A1C1" w14:textId="77777777" w:rsidR="005A6C37" w:rsidRPr="000F61B9" w:rsidRDefault="005A6C37" w:rsidP="009D3F47">
            <w:pPr>
              <w:jc w:val="center"/>
              <w:rPr>
                <w:bCs/>
              </w:rPr>
            </w:pPr>
          </w:p>
        </w:tc>
        <w:tc>
          <w:tcPr>
            <w:tcW w:w="1098" w:type="dxa"/>
          </w:tcPr>
          <w:p w14:paraId="7F6A57B4" w14:textId="77777777" w:rsidR="005A6C37" w:rsidRPr="000F61B9" w:rsidRDefault="005A6C37" w:rsidP="009D3F47">
            <w:pPr>
              <w:jc w:val="center"/>
              <w:rPr>
                <w:bCs/>
              </w:rPr>
            </w:pPr>
          </w:p>
        </w:tc>
        <w:tc>
          <w:tcPr>
            <w:tcW w:w="1098" w:type="dxa"/>
          </w:tcPr>
          <w:p w14:paraId="2DB3987E" w14:textId="77777777" w:rsidR="005A6C37" w:rsidRPr="000F61B9" w:rsidRDefault="005A6C37" w:rsidP="009D3F47">
            <w:pPr>
              <w:ind w:right="-13"/>
              <w:jc w:val="center"/>
              <w:rPr>
                <w:bCs/>
              </w:rPr>
            </w:pPr>
            <w:r w:rsidRPr="000F61B9">
              <w:rPr>
                <w:bCs/>
              </w:rPr>
              <w:t>X</w:t>
            </w:r>
          </w:p>
        </w:tc>
      </w:tr>
      <w:tr w:rsidR="005A6C37" w14:paraId="0021D26F" w14:textId="77777777" w:rsidTr="009D3F47">
        <w:trPr>
          <w:jc w:val="center"/>
        </w:trPr>
        <w:tc>
          <w:tcPr>
            <w:tcW w:w="3690" w:type="dxa"/>
          </w:tcPr>
          <w:p w14:paraId="0840D268" w14:textId="77777777" w:rsidR="005A6C37" w:rsidRPr="000F61B9" w:rsidRDefault="005A6C37" w:rsidP="009D3F47">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1098" w:type="dxa"/>
          </w:tcPr>
          <w:p w14:paraId="39D49701" w14:textId="77777777" w:rsidR="005A6C37" w:rsidRPr="000F61B9" w:rsidRDefault="005A6C37" w:rsidP="009D3F47">
            <w:pPr>
              <w:ind w:right="-2"/>
              <w:jc w:val="center"/>
              <w:rPr>
                <w:bCs/>
              </w:rPr>
            </w:pPr>
            <w:r w:rsidRPr="000F61B9">
              <w:rPr>
                <w:bCs/>
              </w:rPr>
              <w:t>X</w:t>
            </w:r>
          </w:p>
        </w:tc>
        <w:tc>
          <w:tcPr>
            <w:tcW w:w="1098" w:type="dxa"/>
          </w:tcPr>
          <w:p w14:paraId="2BB1D62F" w14:textId="77777777" w:rsidR="005A6C37" w:rsidRPr="000F61B9" w:rsidRDefault="005A6C37" w:rsidP="009D3F47">
            <w:pPr>
              <w:jc w:val="center"/>
              <w:rPr>
                <w:bCs/>
              </w:rPr>
            </w:pPr>
          </w:p>
        </w:tc>
        <w:tc>
          <w:tcPr>
            <w:tcW w:w="1098" w:type="dxa"/>
          </w:tcPr>
          <w:p w14:paraId="6072943A" w14:textId="77777777" w:rsidR="005A6C37" w:rsidRPr="000F61B9" w:rsidRDefault="005A6C37" w:rsidP="009D3F47">
            <w:pPr>
              <w:jc w:val="center"/>
              <w:rPr>
                <w:bCs/>
              </w:rPr>
            </w:pPr>
          </w:p>
        </w:tc>
        <w:tc>
          <w:tcPr>
            <w:tcW w:w="1098" w:type="dxa"/>
          </w:tcPr>
          <w:p w14:paraId="26AD5608" w14:textId="77777777" w:rsidR="005A6C37" w:rsidRPr="000F61B9" w:rsidRDefault="005A6C37" w:rsidP="009D3F47">
            <w:pPr>
              <w:jc w:val="center"/>
              <w:rPr>
                <w:bCs/>
              </w:rPr>
            </w:pPr>
          </w:p>
        </w:tc>
        <w:tc>
          <w:tcPr>
            <w:tcW w:w="1098" w:type="dxa"/>
          </w:tcPr>
          <w:p w14:paraId="62CA2607" w14:textId="77777777" w:rsidR="005A6C37" w:rsidRPr="000F61B9" w:rsidRDefault="005A6C37" w:rsidP="009D3F47">
            <w:pPr>
              <w:ind w:right="-13"/>
              <w:jc w:val="center"/>
              <w:rPr>
                <w:bCs/>
              </w:rPr>
            </w:pPr>
          </w:p>
        </w:tc>
      </w:tr>
      <w:tr w:rsidR="005A6C37" w14:paraId="328D9C75" w14:textId="77777777" w:rsidTr="009D3F47">
        <w:trPr>
          <w:jc w:val="center"/>
        </w:trPr>
        <w:tc>
          <w:tcPr>
            <w:tcW w:w="3690" w:type="dxa"/>
          </w:tcPr>
          <w:p w14:paraId="2C92916A" w14:textId="77777777" w:rsidR="005A6C37" w:rsidRPr="000F61B9" w:rsidRDefault="005A6C37" w:rsidP="009D3F47">
            <w:pPr>
              <w:ind w:right="56"/>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1098" w:type="dxa"/>
          </w:tcPr>
          <w:p w14:paraId="0DE165FB" w14:textId="77777777" w:rsidR="005A6C37" w:rsidRPr="000F61B9" w:rsidRDefault="005A6C37" w:rsidP="009D3F47">
            <w:pPr>
              <w:ind w:right="-2"/>
              <w:jc w:val="center"/>
              <w:rPr>
                <w:bCs/>
              </w:rPr>
            </w:pPr>
            <w:r w:rsidRPr="000F61B9">
              <w:rPr>
                <w:bCs/>
              </w:rPr>
              <w:t>X</w:t>
            </w:r>
          </w:p>
        </w:tc>
        <w:tc>
          <w:tcPr>
            <w:tcW w:w="1098" w:type="dxa"/>
          </w:tcPr>
          <w:p w14:paraId="1B120136" w14:textId="77777777" w:rsidR="005A6C37" w:rsidRPr="000F61B9" w:rsidRDefault="005A6C37" w:rsidP="009D3F47">
            <w:pPr>
              <w:jc w:val="center"/>
              <w:rPr>
                <w:bCs/>
              </w:rPr>
            </w:pPr>
            <w:r w:rsidRPr="000F61B9">
              <w:rPr>
                <w:bCs/>
              </w:rPr>
              <w:t>X</w:t>
            </w:r>
          </w:p>
        </w:tc>
        <w:tc>
          <w:tcPr>
            <w:tcW w:w="1098" w:type="dxa"/>
          </w:tcPr>
          <w:p w14:paraId="1CC542D8" w14:textId="77777777" w:rsidR="005A6C37" w:rsidRPr="000F61B9" w:rsidRDefault="005A6C37" w:rsidP="009D3F47">
            <w:pPr>
              <w:jc w:val="center"/>
              <w:rPr>
                <w:bCs/>
              </w:rPr>
            </w:pPr>
          </w:p>
        </w:tc>
        <w:tc>
          <w:tcPr>
            <w:tcW w:w="1098" w:type="dxa"/>
          </w:tcPr>
          <w:p w14:paraId="56A22438" w14:textId="77777777" w:rsidR="005A6C37" w:rsidRPr="000F61B9" w:rsidRDefault="005A6C37" w:rsidP="009D3F47">
            <w:pPr>
              <w:jc w:val="center"/>
              <w:rPr>
                <w:bCs/>
              </w:rPr>
            </w:pPr>
          </w:p>
        </w:tc>
        <w:tc>
          <w:tcPr>
            <w:tcW w:w="1098" w:type="dxa"/>
          </w:tcPr>
          <w:p w14:paraId="25546AB0" w14:textId="77777777" w:rsidR="005A6C37" w:rsidRPr="000F61B9" w:rsidRDefault="005A6C37" w:rsidP="009D3F47">
            <w:pPr>
              <w:ind w:right="-13"/>
              <w:jc w:val="center"/>
              <w:rPr>
                <w:bCs/>
              </w:rPr>
            </w:pPr>
          </w:p>
        </w:tc>
      </w:tr>
      <w:tr w:rsidR="005A6C37" w14:paraId="760B7B3D" w14:textId="77777777" w:rsidTr="009D3F47">
        <w:trPr>
          <w:jc w:val="center"/>
        </w:trPr>
        <w:tc>
          <w:tcPr>
            <w:tcW w:w="3690" w:type="dxa"/>
          </w:tcPr>
          <w:p w14:paraId="7DB80905" w14:textId="77777777" w:rsidR="005A6C37" w:rsidRPr="000F61B9" w:rsidRDefault="005A6C37" w:rsidP="009D3F47">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1098" w:type="dxa"/>
          </w:tcPr>
          <w:p w14:paraId="183F00D3" w14:textId="77777777" w:rsidR="005A6C37" w:rsidRPr="000F61B9" w:rsidRDefault="005A6C37" w:rsidP="009D3F47">
            <w:pPr>
              <w:ind w:right="-2"/>
              <w:jc w:val="center"/>
              <w:rPr>
                <w:bCs/>
              </w:rPr>
            </w:pPr>
            <w:r w:rsidRPr="000F61B9">
              <w:rPr>
                <w:bCs/>
              </w:rPr>
              <w:t>X</w:t>
            </w:r>
          </w:p>
        </w:tc>
        <w:tc>
          <w:tcPr>
            <w:tcW w:w="1098" w:type="dxa"/>
          </w:tcPr>
          <w:p w14:paraId="440F69CE" w14:textId="77777777" w:rsidR="005A6C37" w:rsidRPr="000F61B9" w:rsidRDefault="005A6C37" w:rsidP="009D3F47">
            <w:pPr>
              <w:jc w:val="center"/>
              <w:rPr>
                <w:bCs/>
              </w:rPr>
            </w:pPr>
          </w:p>
        </w:tc>
        <w:tc>
          <w:tcPr>
            <w:tcW w:w="1098" w:type="dxa"/>
          </w:tcPr>
          <w:p w14:paraId="1E5AE4CC" w14:textId="77777777" w:rsidR="005A6C37" w:rsidRPr="000F61B9" w:rsidRDefault="005A6C37" w:rsidP="009D3F47">
            <w:pPr>
              <w:jc w:val="center"/>
              <w:rPr>
                <w:bCs/>
              </w:rPr>
            </w:pPr>
          </w:p>
        </w:tc>
        <w:tc>
          <w:tcPr>
            <w:tcW w:w="1098" w:type="dxa"/>
          </w:tcPr>
          <w:p w14:paraId="20081B3C" w14:textId="77777777" w:rsidR="005A6C37" w:rsidRPr="000F61B9" w:rsidRDefault="005A6C37" w:rsidP="009D3F47">
            <w:pPr>
              <w:jc w:val="center"/>
              <w:rPr>
                <w:bCs/>
              </w:rPr>
            </w:pPr>
          </w:p>
        </w:tc>
        <w:tc>
          <w:tcPr>
            <w:tcW w:w="1098" w:type="dxa"/>
          </w:tcPr>
          <w:p w14:paraId="72099E51" w14:textId="77777777" w:rsidR="005A6C37" w:rsidRPr="000F61B9" w:rsidRDefault="005A6C37" w:rsidP="009D3F47">
            <w:pPr>
              <w:ind w:right="-13"/>
              <w:jc w:val="center"/>
              <w:rPr>
                <w:bCs/>
              </w:rPr>
            </w:pPr>
          </w:p>
        </w:tc>
      </w:tr>
      <w:tr w:rsidR="005A6C37" w14:paraId="29947871" w14:textId="77777777" w:rsidTr="009D3F47">
        <w:trPr>
          <w:jc w:val="center"/>
        </w:trPr>
        <w:tc>
          <w:tcPr>
            <w:tcW w:w="3690" w:type="dxa"/>
          </w:tcPr>
          <w:p w14:paraId="3183D011" w14:textId="77777777" w:rsidR="005A6C37" w:rsidRPr="004C70E4" w:rsidRDefault="005A6C37" w:rsidP="009D3F47">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1098" w:type="dxa"/>
          </w:tcPr>
          <w:p w14:paraId="28D1EE39" w14:textId="77777777" w:rsidR="005A6C37" w:rsidRPr="000F61B9" w:rsidRDefault="005A6C37" w:rsidP="009D3F47">
            <w:pPr>
              <w:ind w:right="-2"/>
              <w:jc w:val="center"/>
              <w:rPr>
                <w:bCs/>
              </w:rPr>
            </w:pPr>
            <w:r w:rsidRPr="000F61B9">
              <w:rPr>
                <w:bCs/>
              </w:rPr>
              <w:t>X</w:t>
            </w:r>
          </w:p>
        </w:tc>
        <w:tc>
          <w:tcPr>
            <w:tcW w:w="1098" w:type="dxa"/>
          </w:tcPr>
          <w:p w14:paraId="18ACD694" w14:textId="77777777" w:rsidR="005A6C37" w:rsidRPr="000F61B9" w:rsidRDefault="005A6C37" w:rsidP="009D3F47">
            <w:pPr>
              <w:jc w:val="center"/>
              <w:rPr>
                <w:bCs/>
              </w:rPr>
            </w:pPr>
          </w:p>
        </w:tc>
        <w:tc>
          <w:tcPr>
            <w:tcW w:w="1098" w:type="dxa"/>
          </w:tcPr>
          <w:p w14:paraId="39B0A563" w14:textId="77777777" w:rsidR="005A6C37" w:rsidRPr="000F61B9" w:rsidRDefault="005A6C37" w:rsidP="009D3F47">
            <w:pPr>
              <w:jc w:val="center"/>
              <w:rPr>
                <w:bCs/>
              </w:rPr>
            </w:pPr>
          </w:p>
        </w:tc>
        <w:tc>
          <w:tcPr>
            <w:tcW w:w="1098" w:type="dxa"/>
          </w:tcPr>
          <w:p w14:paraId="48C59497" w14:textId="77777777" w:rsidR="005A6C37" w:rsidRPr="000F61B9" w:rsidRDefault="005A6C37" w:rsidP="009D3F47">
            <w:pPr>
              <w:jc w:val="center"/>
              <w:rPr>
                <w:bCs/>
              </w:rPr>
            </w:pPr>
          </w:p>
        </w:tc>
        <w:tc>
          <w:tcPr>
            <w:tcW w:w="1098" w:type="dxa"/>
          </w:tcPr>
          <w:p w14:paraId="5EE24596" w14:textId="77777777" w:rsidR="005A6C37" w:rsidRPr="000F61B9" w:rsidRDefault="005A6C37" w:rsidP="009D3F47">
            <w:pPr>
              <w:ind w:right="-13"/>
              <w:jc w:val="center"/>
              <w:rPr>
                <w:bCs/>
              </w:rPr>
            </w:pPr>
          </w:p>
        </w:tc>
      </w:tr>
      <w:tr w:rsidR="005A6C37" w14:paraId="1A7EF7C6" w14:textId="77777777" w:rsidTr="009D3F47">
        <w:trPr>
          <w:jc w:val="center"/>
        </w:trPr>
        <w:tc>
          <w:tcPr>
            <w:tcW w:w="3690" w:type="dxa"/>
          </w:tcPr>
          <w:p w14:paraId="3FDD3E93" w14:textId="77777777" w:rsidR="005A6C37" w:rsidRPr="000F61B9" w:rsidRDefault="005A6C37" w:rsidP="009D3F47">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1098" w:type="dxa"/>
          </w:tcPr>
          <w:p w14:paraId="25B657BC" w14:textId="77777777" w:rsidR="005A6C37" w:rsidRPr="000F61B9" w:rsidRDefault="005A6C37" w:rsidP="009D3F47">
            <w:pPr>
              <w:ind w:right="-2"/>
              <w:jc w:val="center"/>
              <w:rPr>
                <w:bCs/>
              </w:rPr>
            </w:pPr>
            <w:r w:rsidRPr="000F61B9">
              <w:rPr>
                <w:bCs/>
              </w:rPr>
              <w:t>X</w:t>
            </w:r>
          </w:p>
        </w:tc>
        <w:tc>
          <w:tcPr>
            <w:tcW w:w="1098" w:type="dxa"/>
          </w:tcPr>
          <w:p w14:paraId="5F5081F7" w14:textId="77777777" w:rsidR="005A6C37" w:rsidRPr="000F61B9" w:rsidRDefault="005A6C37" w:rsidP="009D3F47">
            <w:pPr>
              <w:jc w:val="center"/>
              <w:rPr>
                <w:bCs/>
              </w:rPr>
            </w:pPr>
          </w:p>
        </w:tc>
        <w:tc>
          <w:tcPr>
            <w:tcW w:w="1098" w:type="dxa"/>
          </w:tcPr>
          <w:p w14:paraId="2E96C330" w14:textId="77777777" w:rsidR="005A6C37" w:rsidRPr="000F61B9" w:rsidRDefault="005A6C37" w:rsidP="009D3F47">
            <w:pPr>
              <w:jc w:val="center"/>
              <w:rPr>
                <w:bCs/>
              </w:rPr>
            </w:pPr>
          </w:p>
        </w:tc>
        <w:tc>
          <w:tcPr>
            <w:tcW w:w="1098" w:type="dxa"/>
          </w:tcPr>
          <w:p w14:paraId="68CAD5D6" w14:textId="77777777" w:rsidR="005A6C37" w:rsidRPr="000F61B9" w:rsidRDefault="005A6C37" w:rsidP="009D3F47">
            <w:pPr>
              <w:jc w:val="center"/>
              <w:rPr>
                <w:bCs/>
              </w:rPr>
            </w:pPr>
          </w:p>
        </w:tc>
        <w:tc>
          <w:tcPr>
            <w:tcW w:w="1098" w:type="dxa"/>
          </w:tcPr>
          <w:p w14:paraId="487A64EF" w14:textId="77777777" w:rsidR="005A6C37" w:rsidRPr="000F61B9" w:rsidRDefault="005A6C37" w:rsidP="009D3F47">
            <w:pPr>
              <w:ind w:right="-13"/>
              <w:jc w:val="center"/>
              <w:rPr>
                <w:bCs/>
              </w:rPr>
            </w:pPr>
          </w:p>
        </w:tc>
      </w:tr>
      <w:tr w:rsidR="005A6C37" w14:paraId="4C4F626D" w14:textId="77777777" w:rsidTr="009D3F47">
        <w:trPr>
          <w:jc w:val="center"/>
        </w:trPr>
        <w:tc>
          <w:tcPr>
            <w:tcW w:w="3690" w:type="dxa"/>
          </w:tcPr>
          <w:p w14:paraId="13F41D55" w14:textId="77777777" w:rsidR="005A6C37" w:rsidRPr="000F61B9" w:rsidRDefault="005A6C37" w:rsidP="009D3F47">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1098" w:type="dxa"/>
          </w:tcPr>
          <w:p w14:paraId="1715F46A" w14:textId="77777777" w:rsidR="005A6C37" w:rsidRPr="000F61B9" w:rsidRDefault="005A6C37" w:rsidP="009D3F47">
            <w:pPr>
              <w:ind w:right="-2"/>
              <w:jc w:val="center"/>
              <w:rPr>
                <w:bCs/>
              </w:rPr>
            </w:pPr>
            <w:r w:rsidRPr="000F61B9">
              <w:rPr>
                <w:bCs/>
              </w:rPr>
              <w:t>X</w:t>
            </w:r>
          </w:p>
        </w:tc>
        <w:tc>
          <w:tcPr>
            <w:tcW w:w="1098" w:type="dxa"/>
          </w:tcPr>
          <w:p w14:paraId="404E3244" w14:textId="77777777" w:rsidR="005A6C37" w:rsidRPr="000F61B9" w:rsidRDefault="005A6C37" w:rsidP="009D3F47">
            <w:pPr>
              <w:jc w:val="center"/>
              <w:rPr>
                <w:bCs/>
              </w:rPr>
            </w:pPr>
          </w:p>
        </w:tc>
        <w:tc>
          <w:tcPr>
            <w:tcW w:w="1098" w:type="dxa"/>
          </w:tcPr>
          <w:p w14:paraId="12EB378B" w14:textId="77777777" w:rsidR="005A6C37" w:rsidRPr="000F61B9" w:rsidRDefault="005A6C37" w:rsidP="009D3F47">
            <w:pPr>
              <w:jc w:val="center"/>
              <w:rPr>
                <w:bCs/>
              </w:rPr>
            </w:pPr>
          </w:p>
        </w:tc>
        <w:tc>
          <w:tcPr>
            <w:tcW w:w="1098" w:type="dxa"/>
          </w:tcPr>
          <w:p w14:paraId="64BE84FE" w14:textId="77777777" w:rsidR="005A6C37" w:rsidRPr="000F61B9" w:rsidRDefault="005A6C37" w:rsidP="009D3F47">
            <w:pPr>
              <w:jc w:val="center"/>
              <w:rPr>
                <w:bCs/>
              </w:rPr>
            </w:pPr>
            <w:r w:rsidRPr="000F61B9">
              <w:rPr>
                <w:bCs/>
              </w:rPr>
              <w:t>X</w:t>
            </w:r>
          </w:p>
        </w:tc>
        <w:tc>
          <w:tcPr>
            <w:tcW w:w="1098" w:type="dxa"/>
          </w:tcPr>
          <w:p w14:paraId="7C00F8A2" w14:textId="77777777" w:rsidR="005A6C37" w:rsidRPr="000F61B9" w:rsidRDefault="005A6C37" w:rsidP="009D3F47">
            <w:pPr>
              <w:ind w:right="-13"/>
              <w:jc w:val="center"/>
              <w:rPr>
                <w:bCs/>
              </w:rPr>
            </w:pPr>
            <w:r w:rsidRPr="000F61B9">
              <w:rPr>
                <w:bCs/>
              </w:rPr>
              <w:t>X</w:t>
            </w:r>
          </w:p>
        </w:tc>
      </w:tr>
      <w:tr w:rsidR="005A6C37" w14:paraId="031C6B31" w14:textId="77777777" w:rsidTr="009D3F47">
        <w:trPr>
          <w:jc w:val="center"/>
        </w:trPr>
        <w:tc>
          <w:tcPr>
            <w:tcW w:w="3690" w:type="dxa"/>
          </w:tcPr>
          <w:p w14:paraId="1C7FC7F1" w14:textId="77777777" w:rsidR="005A6C37" w:rsidRPr="000F61B9" w:rsidRDefault="005A6C37" w:rsidP="009D3F47">
            <w:pPr>
              <w:ind w:right="56"/>
              <w:rPr>
                <w:bCs/>
              </w:rPr>
            </w:pPr>
            <w:r w:rsidRPr="000F61B9">
              <w:rPr>
                <w:bCs/>
              </w:rPr>
              <w:t>Mushrooms (</w:t>
            </w:r>
            <w:r>
              <w:rPr>
                <w:bCs/>
              </w:rPr>
              <w:t>p</w:t>
            </w:r>
            <w:r w:rsidRPr="000F61B9">
              <w:rPr>
                <w:bCs/>
              </w:rPr>
              <w:t>ortobello, large)</w:t>
            </w:r>
          </w:p>
        </w:tc>
        <w:tc>
          <w:tcPr>
            <w:tcW w:w="1098" w:type="dxa"/>
          </w:tcPr>
          <w:p w14:paraId="6D2621F2" w14:textId="77777777" w:rsidR="005A6C37" w:rsidRPr="000F61B9" w:rsidRDefault="005A6C37" w:rsidP="009D3F47">
            <w:pPr>
              <w:ind w:right="-2"/>
              <w:jc w:val="center"/>
              <w:rPr>
                <w:bCs/>
              </w:rPr>
            </w:pPr>
            <w:r w:rsidRPr="000F61B9">
              <w:rPr>
                <w:bCs/>
              </w:rPr>
              <w:t>X</w:t>
            </w:r>
          </w:p>
        </w:tc>
        <w:tc>
          <w:tcPr>
            <w:tcW w:w="1098" w:type="dxa"/>
          </w:tcPr>
          <w:p w14:paraId="6AF11FFF" w14:textId="77777777" w:rsidR="005A6C37" w:rsidRPr="000F61B9" w:rsidRDefault="005A6C37" w:rsidP="009D3F47">
            <w:pPr>
              <w:jc w:val="center"/>
              <w:rPr>
                <w:bCs/>
              </w:rPr>
            </w:pPr>
            <w:r w:rsidRPr="000F61B9">
              <w:rPr>
                <w:bCs/>
              </w:rPr>
              <w:t>X</w:t>
            </w:r>
          </w:p>
        </w:tc>
        <w:tc>
          <w:tcPr>
            <w:tcW w:w="1098" w:type="dxa"/>
          </w:tcPr>
          <w:p w14:paraId="3F6566CF" w14:textId="77777777" w:rsidR="005A6C37" w:rsidRPr="000F61B9" w:rsidRDefault="005A6C37" w:rsidP="009D3F47">
            <w:pPr>
              <w:jc w:val="center"/>
              <w:rPr>
                <w:bCs/>
              </w:rPr>
            </w:pPr>
          </w:p>
        </w:tc>
        <w:tc>
          <w:tcPr>
            <w:tcW w:w="1098" w:type="dxa"/>
          </w:tcPr>
          <w:p w14:paraId="3025DFB4" w14:textId="77777777" w:rsidR="005A6C37" w:rsidRPr="000F61B9" w:rsidRDefault="005A6C37" w:rsidP="009D3F47">
            <w:pPr>
              <w:jc w:val="center"/>
              <w:rPr>
                <w:bCs/>
              </w:rPr>
            </w:pPr>
          </w:p>
        </w:tc>
        <w:tc>
          <w:tcPr>
            <w:tcW w:w="1098" w:type="dxa"/>
          </w:tcPr>
          <w:p w14:paraId="3803C153" w14:textId="77777777" w:rsidR="005A6C37" w:rsidRPr="000F61B9" w:rsidRDefault="005A6C37" w:rsidP="009D3F47">
            <w:pPr>
              <w:ind w:right="-13"/>
              <w:jc w:val="center"/>
              <w:rPr>
                <w:bCs/>
              </w:rPr>
            </w:pPr>
          </w:p>
        </w:tc>
      </w:tr>
      <w:tr w:rsidR="005A6C37" w14:paraId="6A5D1C37" w14:textId="77777777" w:rsidTr="009D3F47">
        <w:trPr>
          <w:jc w:val="center"/>
        </w:trPr>
        <w:tc>
          <w:tcPr>
            <w:tcW w:w="3690" w:type="dxa"/>
          </w:tcPr>
          <w:p w14:paraId="7448E8B3" w14:textId="77777777" w:rsidR="005A6C37" w:rsidRPr="000F61B9" w:rsidRDefault="005A6C37" w:rsidP="009D3F47">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1098" w:type="dxa"/>
          </w:tcPr>
          <w:p w14:paraId="2C141A2F" w14:textId="77777777" w:rsidR="005A6C37" w:rsidRPr="000F61B9" w:rsidRDefault="005A6C37" w:rsidP="009D3F47">
            <w:pPr>
              <w:ind w:right="-2"/>
              <w:jc w:val="center"/>
              <w:rPr>
                <w:bCs/>
              </w:rPr>
            </w:pPr>
            <w:r w:rsidRPr="000F61B9">
              <w:rPr>
                <w:bCs/>
              </w:rPr>
              <w:t>X</w:t>
            </w:r>
          </w:p>
        </w:tc>
        <w:tc>
          <w:tcPr>
            <w:tcW w:w="1098" w:type="dxa"/>
          </w:tcPr>
          <w:p w14:paraId="1A3D50EC" w14:textId="77777777" w:rsidR="005A6C37" w:rsidRPr="000F61B9" w:rsidRDefault="005A6C37" w:rsidP="009D3F47">
            <w:pPr>
              <w:jc w:val="center"/>
              <w:rPr>
                <w:bCs/>
              </w:rPr>
            </w:pPr>
          </w:p>
        </w:tc>
        <w:tc>
          <w:tcPr>
            <w:tcW w:w="1098" w:type="dxa"/>
          </w:tcPr>
          <w:p w14:paraId="3D562B07" w14:textId="77777777" w:rsidR="005A6C37" w:rsidRPr="000F61B9" w:rsidRDefault="005A6C37" w:rsidP="009D3F47">
            <w:pPr>
              <w:jc w:val="center"/>
              <w:rPr>
                <w:bCs/>
              </w:rPr>
            </w:pPr>
          </w:p>
        </w:tc>
        <w:tc>
          <w:tcPr>
            <w:tcW w:w="1098" w:type="dxa"/>
          </w:tcPr>
          <w:p w14:paraId="2DBD7559" w14:textId="77777777" w:rsidR="005A6C37" w:rsidRPr="000F61B9" w:rsidRDefault="005A6C37" w:rsidP="009D3F47">
            <w:pPr>
              <w:jc w:val="center"/>
              <w:rPr>
                <w:bCs/>
              </w:rPr>
            </w:pPr>
          </w:p>
        </w:tc>
        <w:tc>
          <w:tcPr>
            <w:tcW w:w="1098" w:type="dxa"/>
          </w:tcPr>
          <w:p w14:paraId="584BADF3" w14:textId="77777777" w:rsidR="005A6C37" w:rsidRPr="000F61B9" w:rsidRDefault="005A6C37" w:rsidP="009D3F47">
            <w:pPr>
              <w:ind w:right="-13"/>
              <w:jc w:val="center"/>
              <w:rPr>
                <w:bCs/>
              </w:rPr>
            </w:pPr>
          </w:p>
        </w:tc>
      </w:tr>
      <w:tr w:rsidR="005A6C37" w14:paraId="27D3B7CB" w14:textId="77777777" w:rsidTr="009D3F47">
        <w:trPr>
          <w:jc w:val="center"/>
        </w:trPr>
        <w:tc>
          <w:tcPr>
            <w:tcW w:w="3690" w:type="dxa"/>
          </w:tcPr>
          <w:p w14:paraId="11105B20" w14:textId="77777777" w:rsidR="005A6C37" w:rsidRPr="000F61B9" w:rsidRDefault="005A6C37" w:rsidP="009D3F47">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1098" w:type="dxa"/>
          </w:tcPr>
          <w:p w14:paraId="3B8498BE" w14:textId="77777777" w:rsidR="005A6C37" w:rsidRPr="000F61B9" w:rsidRDefault="005A6C37" w:rsidP="009D3F47">
            <w:pPr>
              <w:ind w:right="-2"/>
              <w:jc w:val="center"/>
              <w:rPr>
                <w:bCs/>
              </w:rPr>
            </w:pPr>
            <w:r w:rsidRPr="000F61B9">
              <w:rPr>
                <w:bCs/>
              </w:rPr>
              <w:t>X</w:t>
            </w:r>
          </w:p>
        </w:tc>
        <w:tc>
          <w:tcPr>
            <w:tcW w:w="1098" w:type="dxa"/>
          </w:tcPr>
          <w:p w14:paraId="68E47AC0" w14:textId="77777777" w:rsidR="005A6C37" w:rsidRPr="000F61B9" w:rsidRDefault="005A6C37" w:rsidP="009D3F47">
            <w:pPr>
              <w:jc w:val="center"/>
              <w:rPr>
                <w:bCs/>
              </w:rPr>
            </w:pPr>
          </w:p>
        </w:tc>
        <w:tc>
          <w:tcPr>
            <w:tcW w:w="1098" w:type="dxa"/>
          </w:tcPr>
          <w:p w14:paraId="20460DC4" w14:textId="77777777" w:rsidR="005A6C37" w:rsidRPr="000F61B9" w:rsidRDefault="005A6C37" w:rsidP="009D3F47">
            <w:pPr>
              <w:jc w:val="center"/>
              <w:rPr>
                <w:bCs/>
              </w:rPr>
            </w:pPr>
          </w:p>
        </w:tc>
        <w:tc>
          <w:tcPr>
            <w:tcW w:w="1098" w:type="dxa"/>
          </w:tcPr>
          <w:p w14:paraId="3A8ACEE7" w14:textId="77777777" w:rsidR="005A6C37" w:rsidRPr="000F61B9" w:rsidRDefault="005A6C37" w:rsidP="009D3F47">
            <w:pPr>
              <w:jc w:val="center"/>
              <w:rPr>
                <w:bCs/>
              </w:rPr>
            </w:pPr>
          </w:p>
        </w:tc>
        <w:tc>
          <w:tcPr>
            <w:tcW w:w="1098" w:type="dxa"/>
          </w:tcPr>
          <w:p w14:paraId="7A303E52" w14:textId="77777777" w:rsidR="005A6C37" w:rsidRPr="000F61B9" w:rsidRDefault="005A6C37" w:rsidP="009D3F47">
            <w:pPr>
              <w:ind w:right="-13"/>
              <w:jc w:val="center"/>
              <w:rPr>
                <w:bCs/>
              </w:rPr>
            </w:pPr>
            <w:r w:rsidRPr="000F61B9">
              <w:rPr>
                <w:bCs/>
              </w:rPr>
              <w:t>X</w:t>
            </w:r>
          </w:p>
        </w:tc>
      </w:tr>
      <w:tr w:rsidR="005A6C37" w14:paraId="7040E836" w14:textId="77777777" w:rsidTr="009D3F47">
        <w:trPr>
          <w:jc w:val="center"/>
        </w:trPr>
        <w:tc>
          <w:tcPr>
            <w:tcW w:w="3690" w:type="dxa"/>
          </w:tcPr>
          <w:p w14:paraId="003E9EB9" w14:textId="77777777" w:rsidR="005A6C37" w:rsidRPr="000F61B9" w:rsidRDefault="005A6C37" w:rsidP="009D3F47">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1098" w:type="dxa"/>
          </w:tcPr>
          <w:p w14:paraId="7D5BC69E" w14:textId="77777777" w:rsidR="005A6C37" w:rsidRPr="000F61B9" w:rsidRDefault="005A6C37" w:rsidP="009D3F47">
            <w:pPr>
              <w:ind w:right="-2"/>
              <w:jc w:val="center"/>
              <w:rPr>
                <w:bCs/>
              </w:rPr>
            </w:pPr>
            <w:r w:rsidRPr="000F61B9">
              <w:rPr>
                <w:bCs/>
              </w:rPr>
              <w:t>X</w:t>
            </w:r>
          </w:p>
        </w:tc>
        <w:tc>
          <w:tcPr>
            <w:tcW w:w="1098" w:type="dxa"/>
          </w:tcPr>
          <w:p w14:paraId="44DF8A12" w14:textId="77777777" w:rsidR="005A6C37" w:rsidRPr="000F61B9" w:rsidRDefault="005A6C37" w:rsidP="009D3F47">
            <w:pPr>
              <w:jc w:val="center"/>
              <w:rPr>
                <w:bCs/>
              </w:rPr>
            </w:pPr>
            <w:r w:rsidRPr="000F61B9">
              <w:rPr>
                <w:bCs/>
              </w:rPr>
              <w:t>X</w:t>
            </w:r>
          </w:p>
        </w:tc>
        <w:tc>
          <w:tcPr>
            <w:tcW w:w="1098" w:type="dxa"/>
          </w:tcPr>
          <w:p w14:paraId="4EC0A157" w14:textId="77777777" w:rsidR="005A6C37" w:rsidRPr="000F61B9" w:rsidRDefault="005A6C37" w:rsidP="009D3F47">
            <w:pPr>
              <w:jc w:val="center"/>
              <w:rPr>
                <w:bCs/>
              </w:rPr>
            </w:pPr>
          </w:p>
        </w:tc>
        <w:tc>
          <w:tcPr>
            <w:tcW w:w="1098" w:type="dxa"/>
          </w:tcPr>
          <w:p w14:paraId="4EFA676A" w14:textId="77777777" w:rsidR="005A6C37" w:rsidRPr="000F61B9" w:rsidRDefault="005A6C37" w:rsidP="009D3F47">
            <w:pPr>
              <w:jc w:val="center"/>
              <w:rPr>
                <w:bCs/>
              </w:rPr>
            </w:pPr>
          </w:p>
        </w:tc>
        <w:tc>
          <w:tcPr>
            <w:tcW w:w="1098" w:type="dxa"/>
          </w:tcPr>
          <w:p w14:paraId="775E1B0E" w14:textId="77777777" w:rsidR="005A6C37" w:rsidRPr="000F61B9" w:rsidRDefault="005A6C37" w:rsidP="009D3F47">
            <w:pPr>
              <w:ind w:right="-13"/>
              <w:jc w:val="center"/>
              <w:rPr>
                <w:bCs/>
              </w:rPr>
            </w:pPr>
            <w:r w:rsidRPr="000F61B9">
              <w:rPr>
                <w:bCs/>
              </w:rPr>
              <w:t>X</w:t>
            </w:r>
          </w:p>
        </w:tc>
      </w:tr>
      <w:tr w:rsidR="005A6C37" w14:paraId="0CE77FF1" w14:textId="77777777" w:rsidTr="009D3F47">
        <w:trPr>
          <w:jc w:val="center"/>
        </w:trPr>
        <w:tc>
          <w:tcPr>
            <w:tcW w:w="3690" w:type="dxa"/>
          </w:tcPr>
          <w:p w14:paraId="051950D6" w14:textId="77777777" w:rsidR="005A6C37" w:rsidRPr="000F61B9" w:rsidRDefault="005A6C37" w:rsidP="009D3F47">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1098" w:type="dxa"/>
          </w:tcPr>
          <w:p w14:paraId="373EE6E7" w14:textId="77777777" w:rsidR="005A6C37" w:rsidRPr="000F61B9" w:rsidRDefault="005A6C37" w:rsidP="009D3F47">
            <w:pPr>
              <w:ind w:right="-2"/>
              <w:jc w:val="center"/>
              <w:rPr>
                <w:bCs/>
              </w:rPr>
            </w:pPr>
            <w:r w:rsidRPr="000F61B9">
              <w:rPr>
                <w:bCs/>
              </w:rPr>
              <w:t>X</w:t>
            </w:r>
          </w:p>
        </w:tc>
        <w:tc>
          <w:tcPr>
            <w:tcW w:w="1098" w:type="dxa"/>
          </w:tcPr>
          <w:p w14:paraId="032CF880" w14:textId="77777777" w:rsidR="005A6C37" w:rsidRPr="000F61B9" w:rsidRDefault="005A6C37" w:rsidP="009D3F47">
            <w:pPr>
              <w:jc w:val="center"/>
              <w:rPr>
                <w:bCs/>
              </w:rPr>
            </w:pPr>
            <w:r w:rsidRPr="000F61B9">
              <w:rPr>
                <w:bCs/>
              </w:rPr>
              <w:t>X</w:t>
            </w:r>
          </w:p>
        </w:tc>
        <w:tc>
          <w:tcPr>
            <w:tcW w:w="1098" w:type="dxa"/>
          </w:tcPr>
          <w:p w14:paraId="6F45EC09" w14:textId="77777777" w:rsidR="005A6C37" w:rsidRPr="000F61B9" w:rsidRDefault="005A6C37" w:rsidP="009D3F47">
            <w:pPr>
              <w:jc w:val="center"/>
              <w:rPr>
                <w:bCs/>
              </w:rPr>
            </w:pPr>
          </w:p>
        </w:tc>
        <w:tc>
          <w:tcPr>
            <w:tcW w:w="1098" w:type="dxa"/>
          </w:tcPr>
          <w:p w14:paraId="687D158C" w14:textId="77777777" w:rsidR="005A6C37" w:rsidRPr="000F61B9" w:rsidRDefault="005A6C37" w:rsidP="009D3F47">
            <w:pPr>
              <w:jc w:val="center"/>
              <w:rPr>
                <w:bCs/>
              </w:rPr>
            </w:pPr>
          </w:p>
        </w:tc>
        <w:tc>
          <w:tcPr>
            <w:tcW w:w="1098" w:type="dxa"/>
          </w:tcPr>
          <w:p w14:paraId="21B08B94" w14:textId="77777777" w:rsidR="005A6C37" w:rsidRPr="000F61B9" w:rsidRDefault="005A6C37" w:rsidP="009D3F47">
            <w:pPr>
              <w:ind w:right="-13"/>
              <w:jc w:val="center"/>
              <w:rPr>
                <w:bCs/>
              </w:rPr>
            </w:pPr>
          </w:p>
        </w:tc>
      </w:tr>
      <w:tr w:rsidR="005A6C37" w14:paraId="6384EEF6" w14:textId="77777777" w:rsidTr="009D3F47">
        <w:trPr>
          <w:jc w:val="center"/>
        </w:trPr>
        <w:tc>
          <w:tcPr>
            <w:tcW w:w="3690" w:type="dxa"/>
          </w:tcPr>
          <w:p w14:paraId="2823E57E" w14:textId="77777777" w:rsidR="005A6C37" w:rsidRPr="000F61B9" w:rsidRDefault="005A6C37" w:rsidP="009D3F47">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1098" w:type="dxa"/>
          </w:tcPr>
          <w:p w14:paraId="0427DB4F" w14:textId="77777777" w:rsidR="005A6C37" w:rsidRPr="000F61B9" w:rsidRDefault="005A6C37" w:rsidP="009D3F47">
            <w:pPr>
              <w:ind w:right="-2"/>
              <w:jc w:val="center"/>
              <w:rPr>
                <w:bCs/>
              </w:rPr>
            </w:pPr>
            <w:r w:rsidRPr="000F61B9">
              <w:rPr>
                <w:bCs/>
              </w:rPr>
              <w:t>X</w:t>
            </w:r>
          </w:p>
        </w:tc>
        <w:tc>
          <w:tcPr>
            <w:tcW w:w="1098" w:type="dxa"/>
          </w:tcPr>
          <w:p w14:paraId="08151296" w14:textId="77777777" w:rsidR="005A6C37" w:rsidRPr="000F61B9" w:rsidRDefault="005A6C37" w:rsidP="009D3F47">
            <w:pPr>
              <w:jc w:val="center"/>
              <w:rPr>
                <w:bCs/>
              </w:rPr>
            </w:pPr>
          </w:p>
        </w:tc>
        <w:tc>
          <w:tcPr>
            <w:tcW w:w="1098" w:type="dxa"/>
          </w:tcPr>
          <w:p w14:paraId="2B76B067" w14:textId="77777777" w:rsidR="005A6C37" w:rsidRPr="000F61B9" w:rsidRDefault="005A6C37" w:rsidP="009D3F47">
            <w:pPr>
              <w:jc w:val="center"/>
              <w:rPr>
                <w:bCs/>
              </w:rPr>
            </w:pPr>
            <w:r w:rsidRPr="000F61B9">
              <w:rPr>
                <w:bCs/>
              </w:rPr>
              <w:t>X</w:t>
            </w:r>
          </w:p>
        </w:tc>
        <w:tc>
          <w:tcPr>
            <w:tcW w:w="1098" w:type="dxa"/>
          </w:tcPr>
          <w:p w14:paraId="035A23D5" w14:textId="77777777" w:rsidR="005A6C37" w:rsidRPr="000F61B9" w:rsidRDefault="005A6C37" w:rsidP="009D3F47">
            <w:pPr>
              <w:jc w:val="center"/>
              <w:rPr>
                <w:bCs/>
              </w:rPr>
            </w:pPr>
          </w:p>
        </w:tc>
        <w:tc>
          <w:tcPr>
            <w:tcW w:w="1098" w:type="dxa"/>
          </w:tcPr>
          <w:p w14:paraId="341D4FA3" w14:textId="77777777" w:rsidR="005A6C37" w:rsidRPr="000F61B9" w:rsidRDefault="005A6C37" w:rsidP="009D3F47">
            <w:pPr>
              <w:ind w:right="-13"/>
              <w:jc w:val="center"/>
              <w:rPr>
                <w:bCs/>
              </w:rPr>
            </w:pPr>
          </w:p>
        </w:tc>
      </w:tr>
      <w:tr w:rsidR="005A6C37" w14:paraId="7393E14D" w14:textId="77777777" w:rsidTr="009D3F47">
        <w:trPr>
          <w:jc w:val="center"/>
        </w:trPr>
        <w:tc>
          <w:tcPr>
            <w:tcW w:w="3690" w:type="dxa"/>
            <w:tcBorders>
              <w:bottom w:val="double" w:sz="4" w:space="0" w:color="auto"/>
            </w:tcBorders>
          </w:tcPr>
          <w:p w14:paraId="7DD04FE5" w14:textId="77777777" w:rsidR="005A6C37" w:rsidRPr="000F61B9" w:rsidRDefault="005A6C37" w:rsidP="009D3F47">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1098" w:type="dxa"/>
            <w:tcBorders>
              <w:bottom w:val="double" w:sz="4" w:space="0" w:color="auto"/>
            </w:tcBorders>
          </w:tcPr>
          <w:p w14:paraId="3B96000C" w14:textId="77777777" w:rsidR="005A6C37" w:rsidRPr="000F61B9" w:rsidRDefault="005A6C37" w:rsidP="009D3F47">
            <w:pPr>
              <w:ind w:right="-2"/>
              <w:jc w:val="center"/>
              <w:rPr>
                <w:bCs/>
              </w:rPr>
            </w:pPr>
            <w:r w:rsidRPr="000F61B9">
              <w:rPr>
                <w:bCs/>
              </w:rPr>
              <w:t>X</w:t>
            </w:r>
          </w:p>
        </w:tc>
        <w:tc>
          <w:tcPr>
            <w:tcW w:w="1098" w:type="dxa"/>
            <w:tcBorders>
              <w:bottom w:val="double" w:sz="4" w:space="0" w:color="auto"/>
            </w:tcBorders>
          </w:tcPr>
          <w:p w14:paraId="048CAFF1" w14:textId="77777777" w:rsidR="005A6C37" w:rsidRPr="000F61B9" w:rsidRDefault="005A6C37" w:rsidP="009D3F47">
            <w:pPr>
              <w:jc w:val="center"/>
              <w:rPr>
                <w:bCs/>
              </w:rPr>
            </w:pPr>
            <w:r w:rsidRPr="000F61B9">
              <w:rPr>
                <w:bCs/>
              </w:rPr>
              <w:t>X</w:t>
            </w:r>
          </w:p>
        </w:tc>
        <w:tc>
          <w:tcPr>
            <w:tcW w:w="1098" w:type="dxa"/>
            <w:tcBorders>
              <w:bottom w:val="double" w:sz="4" w:space="0" w:color="auto"/>
            </w:tcBorders>
          </w:tcPr>
          <w:p w14:paraId="24467364" w14:textId="77777777" w:rsidR="005A6C37" w:rsidRPr="000F61B9" w:rsidRDefault="005A6C37" w:rsidP="009D3F47">
            <w:pPr>
              <w:jc w:val="center"/>
              <w:rPr>
                <w:bCs/>
              </w:rPr>
            </w:pPr>
          </w:p>
        </w:tc>
        <w:tc>
          <w:tcPr>
            <w:tcW w:w="1098" w:type="dxa"/>
            <w:tcBorders>
              <w:bottom w:val="double" w:sz="4" w:space="0" w:color="auto"/>
            </w:tcBorders>
          </w:tcPr>
          <w:p w14:paraId="3DC577B4" w14:textId="77777777" w:rsidR="005A6C37" w:rsidRPr="000F61B9" w:rsidRDefault="005A6C37" w:rsidP="009D3F47">
            <w:pPr>
              <w:jc w:val="center"/>
              <w:rPr>
                <w:bCs/>
              </w:rPr>
            </w:pPr>
          </w:p>
        </w:tc>
        <w:tc>
          <w:tcPr>
            <w:tcW w:w="1098" w:type="dxa"/>
            <w:tcBorders>
              <w:bottom w:val="double" w:sz="4" w:space="0" w:color="auto"/>
            </w:tcBorders>
          </w:tcPr>
          <w:p w14:paraId="5B8E0CF4" w14:textId="77777777" w:rsidR="005A6C37" w:rsidRPr="000F61B9" w:rsidRDefault="005A6C37" w:rsidP="009D3F47">
            <w:pPr>
              <w:ind w:right="-13"/>
              <w:jc w:val="center"/>
              <w:rPr>
                <w:bCs/>
              </w:rPr>
            </w:pPr>
            <w:r w:rsidRPr="000F61B9">
              <w:rPr>
                <w:bCs/>
              </w:rPr>
              <w:t>X</w:t>
            </w:r>
          </w:p>
        </w:tc>
      </w:tr>
    </w:tbl>
    <w:p w14:paraId="0B37400F" w14:textId="77777777" w:rsidR="005A6C37" w:rsidRDefault="005A6C37" w:rsidP="00184283">
      <w:pPr>
        <w:ind w:right="1080"/>
        <w:rPr>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Method of Retail Sale for Fresh Fruits and Vegetables"/>
        <w:tblDescription w:val="Method of Retail Sale for Fresh Fruits and Vegetables&#10;General Commodity Groups&#10;"/>
      </w:tblPr>
      <w:tblGrid>
        <w:gridCol w:w="3675"/>
        <w:gridCol w:w="1096"/>
        <w:gridCol w:w="1096"/>
        <w:gridCol w:w="1096"/>
        <w:gridCol w:w="1096"/>
        <w:gridCol w:w="1096"/>
      </w:tblGrid>
      <w:tr w:rsidR="005A6C37" w14:paraId="03395C99" w14:textId="77777777" w:rsidTr="00641DF4">
        <w:trPr>
          <w:tblHeader/>
          <w:jc w:val="center"/>
        </w:trPr>
        <w:tc>
          <w:tcPr>
            <w:tcW w:w="9155" w:type="dxa"/>
            <w:gridSpan w:val="6"/>
            <w:tcBorders>
              <w:top w:val="double" w:sz="4" w:space="0" w:color="auto"/>
              <w:bottom w:val="double" w:sz="4" w:space="0" w:color="auto"/>
            </w:tcBorders>
            <w:vAlign w:val="center"/>
          </w:tcPr>
          <w:p w14:paraId="61A1474E" w14:textId="77777777" w:rsidR="005A6C37" w:rsidRPr="000F61B9" w:rsidRDefault="005A6C37" w:rsidP="00B13118">
            <w:pPr>
              <w:keepNext/>
              <w:keepLines/>
              <w:jc w:val="center"/>
              <w:rPr>
                <w:b/>
                <w:bCs/>
              </w:rPr>
            </w:pPr>
            <w:r w:rsidRPr="000F61B9">
              <w:rPr>
                <w:b/>
                <w:bCs/>
              </w:rPr>
              <w:t xml:space="preserve">Method of Retail Sale for Fresh </w:t>
            </w:r>
            <w:r w:rsidRPr="00611E21">
              <w:rPr>
                <w:b/>
                <w:bCs/>
              </w:rPr>
              <w:t>Fruits</w:t>
            </w:r>
            <w:r w:rsidRPr="000F61B9">
              <w:rPr>
                <w:b/>
                <w:bCs/>
              </w:rPr>
              <w:t xml:space="preserve">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w:instrText>
            </w:r>
            <w:r w:rsidR="00F01EE8" w:rsidRPr="00077309">
              <w:instrText>t "</w:instrText>
            </w:r>
            <w:r w:rsidR="00F01EE8" w:rsidRPr="00077309">
              <w:rPr>
                <w:i/>
              </w:rPr>
              <w:instrText>See</w:instrText>
            </w:r>
            <w:r w:rsidR="00F01EE8" w:rsidRPr="00077309">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14:paraId="0B29BEF2" w14:textId="77777777" w:rsidTr="009D3F47">
        <w:trPr>
          <w:tblHeader/>
          <w:jc w:val="center"/>
        </w:trPr>
        <w:tc>
          <w:tcPr>
            <w:tcW w:w="3675" w:type="dxa"/>
            <w:tcBorders>
              <w:top w:val="double" w:sz="4" w:space="0" w:color="auto"/>
              <w:bottom w:val="double" w:sz="4" w:space="0" w:color="auto"/>
            </w:tcBorders>
            <w:vAlign w:val="center"/>
          </w:tcPr>
          <w:p w14:paraId="4AA20437" w14:textId="77777777" w:rsidR="005A6C37" w:rsidRPr="000F61B9" w:rsidRDefault="005A6C37" w:rsidP="00290880">
            <w:pPr>
              <w:keepNext/>
              <w:keepLines/>
              <w:ind w:right="-2"/>
              <w:jc w:val="center"/>
              <w:rPr>
                <w:b/>
                <w:bCs/>
              </w:rPr>
            </w:pPr>
            <w:r w:rsidRPr="000F61B9">
              <w:rPr>
                <w:b/>
                <w:bCs/>
              </w:rPr>
              <w:t>Commodity</w:t>
            </w:r>
          </w:p>
        </w:tc>
        <w:tc>
          <w:tcPr>
            <w:tcW w:w="1096" w:type="dxa"/>
            <w:tcBorders>
              <w:top w:val="double" w:sz="4" w:space="0" w:color="auto"/>
              <w:bottom w:val="double" w:sz="4" w:space="0" w:color="auto"/>
            </w:tcBorders>
            <w:vAlign w:val="center"/>
          </w:tcPr>
          <w:p w14:paraId="038FB7D7" w14:textId="77777777" w:rsidR="005A6C37" w:rsidRPr="000F61B9" w:rsidRDefault="005A6C37" w:rsidP="00290880">
            <w:pPr>
              <w:keepNext/>
              <w:keepLines/>
              <w:ind w:right="-2"/>
              <w:jc w:val="center"/>
              <w:rPr>
                <w:b/>
                <w:bCs/>
              </w:rPr>
            </w:pPr>
            <w:r w:rsidRPr="000F61B9">
              <w:rPr>
                <w:b/>
                <w:bCs/>
              </w:rPr>
              <w:t>Weight</w:t>
            </w:r>
          </w:p>
        </w:tc>
        <w:tc>
          <w:tcPr>
            <w:tcW w:w="1096" w:type="dxa"/>
            <w:tcBorders>
              <w:top w:val="double" w:sz="4" w:space="0" w:color="auto"/>
              <w:bottom w:val="double" w:sz="4" w:space="0" w:color="auto"/>
            </w:tcBorders>
            <w:vAlign w:val="center"/>
          </w:tcPr>
          <w:p w14:paraId="53412622" w14:textId="77777777" w:rsidR="005A6C37" w:rsidRPr="000F61B9" w:rsidRDefault="005A6C37" w:rsidP="00290880">
            <w:pPr>
              <w:keepNext/>
              <w:keepLines/>
              <w:ind w:right="-2"/>
              <w:jc w:val="center"/>
              <w:rPr>
                <w:b/>
                <w:bCs/>
              </w:rPr>
            </w:pPr>
            <w:r w:rsidRPr="000F61B9">
              <w:rPr>
                <w:b/>
                <w:bCs/>
              </w:rPr>
              <w:t>Count</w:t>
            </w:r>
          </w:p>
        </w:tc>
        <w:tc>
          <w:tcPr>
            <w:tcW w:w="1096" w:type="dxa"/>
            <w:tcBorders>
              <w:top w:val="double" w:sz="4" w:space="0" w:color="auto"/>
              <w:bottom w:val="double" w:sz="4" w:space="0" w:color="auto"/>
            </w:tcBorders>
            <w:vAlign w:val="center"/>
          </w:tcPr>
          <w:p w14:paraId="6B247032" w14:textId="77777777" w:rsidR="005A6C37" w:rsidRPr="000F61B9" w:rsidRDefault="005A6C37" w:rsidP="00750499">
            <w:pPr>
              <w:keepNext/>
              <w:keepLines/>
              <w:ind w:right="-2"/>
              <w:jc w:val="center"/>
              <w:rPr>
                <w:b/>
                <w:bCs/>
              </w:rPr>
            </w:pPr>
            <w:r w:rsidRPr="000F61B9">
              <w:rPr>
                <w:b/>
                <w:bCs/>
              </w:rPr>
              <w:t>Head</w:t>
            </w:r>
          </w:p>
          <w:p w14:paraId="6FF11E08" w14:textId="77777777" w:rsidR="005A6C37" w:rsidRPr="000F61B9" w:rsidRDefault="005A6C37" w:rsidP="00750499">
            <w:pPr>
              <w:keepNext/>
              <w:keepLines/>
              <w:ind w:right="-2"/>
              <w:jc w:val="center"/>
              <w:rPr>
                <w:b/>
                <w:bCs/>
              </w:rPr>
            </w:pPr>
            <w:r w:rsidRPr="000F61B9">
              <w:rPr>
                <w:b/>
                <w:bCs/>
              </w:rPr>
              <w:t>or</w:t>
            </w:r>
          </w:p>
          <w:p w14:paraId="1019FA17" w14:textId="77777777" w:rsidR="005A6C37" w:rsidRPr="000F61B9" w:rsidRDefault="005A6C37" w:rsidP="00750499">
            <w:pPr>
              <w:keepNext/>
              <w:keepLines/>
              <w:ind w:right="-2"/>
              <w:jc w:val="center"/>
              <w:rPr>
                <w:b/>
                <w:bCs/>
              </w:rPr>
            </w:pPr>
            <w:r w:rsidRPr="000F61B9">
              <w:rPr>
                <w:b/>
                <w:bCs/>
              </w:rPr>
              <w:t>Bunch</w:t>
            </w:r>
          </w:p>
        </w:tc>
        <w:tc>
          <w:tcPr>
            <w:tcW w:w="1096" w:type="dxa"/>
            <w:tcBorders>
              <w:top w:val="double" w:sz="4" w:space="0" w:color="auto"/>
              <w:bottom w:val="double" w:sz="4" w:space="0" w:color="auto"/>
            </w:tcBorders>
            <w:vAlign w:val="center"/>
          </w:tcPr>
          <w:p w14:paraId="30E390FF" w14:textId="77777777" w:rsidR="005A6C37" w:rsidRPr="000F61B9" w:rsidRDefault="005A6C37" w:rsidP="00750499">
            <w:pPr>
              <w:keepNext/>
              <w:keepLines/>
              <w:ind w:right="-2"/>
              <w:jc w:val="center"/>
              <w:rPr>
                <w:b/>
                <w:bCs/>
              </w:rPr>
            </w:pPr>
            <w:r w:rsidRPr="000F61B9">
              <w:rPr>
                <w:b/>
                <w:bCs/>
              </w:rPr>
              <w:t>Dry</w:t>
            </w:r>
          </w:p>
          <w:p w14:paraId="253E4F18" w14:textId="77777777" w:rsidR="005A6C37" w:rsidRPr="000F61B9" w:rsidRDefault="005A6C37" w:rsidP="00750499">
            <w:pPr>
              <w:keepNext/>
              <w:keepLines/>
              <w:ind w:right="-2"/>
              <w:jc w:val="center"/>
              <w:rPr>
                <w:b/>
                <w:bCs/>
              </w:rPr>
            </w:pPr>
            <w:r w:rsidRPr="000F61B9">
              <w:rPr>
                <w:b/>
                <w:bCs/>
              </w:rPr>
              <w:t>Measure</w:t>
            </w:r>
          </w:p>
          <w:p w14:paraId="626D17FE" w14:textId="77777777" w:rsidR="005A6C37" w:rsidRPr="000F61B9" w:rsidRDefault="005A6C37" w:rsidP="00750499">
            <w:pPr>
              <w:keepNext/>
              <w:keepLines/>
              <w:ind w:right="-2"/>
              <w:jc w:val="center"/>
              <w:rPr>
                <w:b/>
                <w:bCs/>
              </w:rPr>
            </w:pPr>
            <w:r w:rsidRPr="000F61B9">
              <w:rPr>
                <w:b/>
                <w:bCs/>
              </w:rPr>
              <w:t>(any size)</w:t>
            </w:r>
          </w:p>
        </w:tc>
        <w:tc>
          <w:tcPr>
            <w:tcW w:w="1096" w:type="dxa"/>
            <w:tcBorders>
              <w:top w:val="double" w:sz="4" w:space="0" w:color="auto"/>
              <w:bottom w:val="double" w:sz="4" w:space="0" w:color="auto"/>
            </w:tcBorders>
            <w:vAlign w:val="center"/>
          </w:tcPr>
          <w:p w14:paraId="0E3E6808" w14:textId="77777777" w:rsidR="005A6C37" w:rsidRPr="000F61B9" w:rsidRDefault="005A6C37" w:rsidP="009D3F47">
            <w:pPr>
              <w:keepNext/>
              <w:keepLines/>
              <w:suppressAutoHyphens/>
              <w:jc w:val="center"/>
              <w:rPr>
                <w:b/>
                <w:bCs/>
              </w:rPr>
            </w:pPr>
            <w:r w:rsidRPr="000F61B9">
              <w:rPr>
                <w:b/>
                <w:bCs/>
              </w:rPr>
              <w:t>Dry Measure (1 dry qt or larger)</w:t>
            </w:r>
          </w:p>
        </w:tc>
      </w:tr>
      <w:tr w:rsidR="005A6C37" w14:paraId="50B40173" w14:textId="77777777" w:rsidTr="009D3F47">
        <w:trPr>
          <w:jc w:val="center"/>
        </w:trPr>
        <w:tc>
          <w:tcPr>
            <w:tcW w:w="3675" w:type="dxa"/>
            <w:tcBorders>
              <w:top w:val="double" w:sz="4" w:space="0" w:color="auto"/>
            </w:tcBorders>
            <w:vAlign w:val="center"/>
          </w:tcPr>
          <w:p w14:paraId="5B8EFAB1" w14:textId="77777777"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1096" w:type="dxa"/>
            <w:tcBorders>
              <w:top w:val="double" w:sz="4" w:space="0" w:color="auto"/>
            </w:tcBorders>
            <w:vAlign w:val="center"/>
          </w:tcPr>
          <w:p w14:paraId="17343BA9" w14:textId="77777777" w:rsidR="005A6C37" w:rsidRPr="00736DA8" w:rsidRDefault="005A6C37" w:rsidP="00537BDA">
            <w:pPr>
              <w:keepNext/>
              <w:keepLines/>
              <w:ind w:right="-13"/>
              <w:jc w:val="center"/>
              <w:rPr>
                <w:bCs/>
              </w:rPr>
            </w:pPr>
            <w:r w:rsidRPr="00736DA8">
              <w:rPr>
                <w:bCs/>
              </w:rPr>
              <w:t>X</w:t>
            </w:r>
          </w:p>
        </w:tc>
        <w:tc>
          <w:tcPr>
            <w:tcW w:w="1096" w:type="dxa"/>
            <w:tcBorders>
              <w:top w:val="double" w:sz="4" w:space="0" w:color="auto"/>
            </w:tcBorders>
            <w:vAlign w:val="center"/>
          </w:tcPr>
          <w:p w14:paraId="49E17053" w14:textId="77777777" w:rsidR="005A6C37" w:rsidRPr="00736DA8" w:rsidRDefault="005A6C37" w:rsidP="00537BDA">
            <w:pPr>
              <w:keepNext/>
              <w:keepLines/>
              <w:ind w:right="-13"/>
              <w:jc w:val="center"/>
              <w:rPr>
                <w:bCs/>
              </w:rPr>
            </w:pPr>
          </w:p>
        </w:tc>
        <w:tc>
          <w:tcPr>
            <w:tcW w:w="1096" w:type="dxa"/>
            <w:tcBorders>
              <w:top w:val="double" w:sz="4" w:space="0" w:color="auto"/>
            </w:tcBorders>
            <w:vAlign w:val="center"/>
          </w:tcPr>
          <w:p w14:paraId="689F0740" w14:textId="77777777" w:rsidR="005A6C37" w:rsidRPr="00736DA8" w:rsidRDefault="005A6C37" w:rsidP="00537BDA">
            <w:pPr>
              <w:keepNext/>
              <w:keepLines/>
              <w:ind w:right="-13"/>
              <w:jc w:val="center"/>
              <w:rPr>
                <w:bCs/>
              </w:rPr>
            </w:pPr>
          </w:p>
        </w:tc>
        <w:tc>
          <w:tcPr>
            <w:tcW w:w="1096" w:type="dxa"/>
            <w:tcBorders>
              <w:top w:val="double" w:sz="4" w:space="0" w:color="auto"/>
            </w:tcBorders>
            <w:vAlign w:val="center"/>
          </w:tcPr>
          <w:p w14:paraId="37E6200E" w14:textId="77777777" w:rsidR="005A6C37" w:rsidRPr="00736DA8" w:rsidRDefault="005A6C37" w:rsidP="00537BDA">
            <w:pPr>
              <w:keepNext/>
              <w:keepLines/>
              <w:ind w:right="-13"/>
              <w:jc w:val="center"/>
              <w:rPr>
                <w:bCs/>
              </w:rPr>
            </w:pPr>
            <w:r w:rsidRPr="00736DA8">
              <w:rPr>
                <w:bCs/>
              </w:rPr>
              <w:t>X</w:t>
            </w:r>
          </w:p>
        </w:tc>
        <w:tc>
          <w:tcPr>
            <w:tcW w:w="1096" w:type="dxa"/>
            <w:tcBorders>
              <w:top w:val="double" w:sz="4" w:space="0" w:color="auto"/>
            </w:tcBorders>
            <w:vAlign w:val="center"/>
          </w:tcPr>
          <w:p w14:paraId="126891F4" w14:textId="77777777" w:rsidR="005A6C37" w:rsidRPr="00736DA8" w:rsidRDefault="005A6C37" w:rsidP="00537BDA">
            <w:pPr>
              <w:keepNext/>
              <w:keepLines/>
              <w:ind w:right="-13"/>
              <w:jc w:val="center"/>
              <w:rPr>
                <w:bCs/>
              </w:rPr>
            </w:pPr>
          </w:p>
        </w:tc>
      </w:tr>
      <w:tr w:rsidR="005A6C37" w14:paraId="3D538266" w14:textId="77777777" w:rsidTr="009D3F47">
        <w:trPr>
          <w:jc w:val="center"/>
        </w:trPr>
        <w:tc>
          <w:tcPr>
            <w:tcW w:w="3675" w:type="dxa"/>
            <w:vAlign w:val="center"/>
          </w:tcPr>
          <w:p w14:paraId="24A88161" w14:textId="77777777"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1096" w:type="dxa"/>
            <w:vAlign w:val="center"/>
          </w:tcPr>
          <w:p w14:paraId="6F782F97"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70C6AD63"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10F6A0C9" w14:textId="77777777" w:rsidR="005A6C37" w:rsidRPr="00736DA8" w:rsidRDefault="005A6C37" w:rsidP="00537BDA">
            <w:pPr>
              <w:keepNext/>
              <w:keepLines/>
              <w:ind w:right="-13"/>
              <w:jc w:val="center"/>
              <w:rPr>
                <w:bCs/>
              </w:rPr>
            </w:pPr>
          </w:p>
        </w:tc>
        <w:tc>
          <w:tcPr>
            <w:tcW w:w="1096" w:type="dxa"/>
            <w:vAlign w:val="center"/>
          </w:tcPr>
          <w:p w14:paraId="6082EF32" w14:textId="77777777" w:rsidR="005A6C37" w:rsidRPr="00736DA8" w:rsidRDefault="005A6C37" w:rsidP="00537BDA">
            <w:pPr>
              <w:keepNext/>
              <w:keepLines/>
              <w:ind w:right="-13"/>
              <w:jc w:val="center"/>
              <w:rPr>
                <w:bCs/>
              </w:rPr>
            </w:pPr>
          </w:p>
        </w:tc>
        <w:tc>
          <w:tcPr>
            <w:tcW w:w="1096" w:type="dxa"/>
            <w:vAlign w:val="center"/>
          </w:tcPr>
          <w:p w14:paraId="1A1F4980" w14:textId="77777777" w:rsidR="005A6C37" w:rsidRPr="00736DA8" w:rsidRDefault="005A6C37" w:rsidP="00537BDA">
            <w:pPr>
              <w:keepNext/>
              <w:keepLines/>
              <w:ind w:right="-13"/>
              <w:jc w:val="center"/>
              <w:rPr>
                <w:bCs/>
              </w:rPr>
            </w:pPr>
            <w:r w:rsidRPr="00736DA8">
              <w:rPr>
                <w:bCs/>
              </w:rPr>
              <w:t>X</w:t>
            </w:r>
          </w:p>
        </w:tc>
      </w:tr>
      <w:tr w:rsidR="005A6C37" w14:paraId="7E49AE5A" w14:textId="77777777" w:rsidTr="009D3F47">
        <w:trPr>
          <w:jc w:val="center"/>
        </w:trPr>
        <w:tc>
          <w:tcPr>
            <w:tcW w:w="3675" w:type="dxa"/>
            <w:vAlign w:val="center"/>
          </w:tcPr>
          <w:p w14:paraId="47BE6729" w14:textId="0FDFC151" w:rsidR="005A6C37" w:rsidRPr="00DC2FD1" w:rsidRDefault="005A6C37" w:rsidP="00537BDA">
            <w:pPr>
              <w:keepNext/>
              <w:keepLines/>
              <w:ind w:left="144" w:hanging="144"/>
              <w:jc w:val="left"/>
              <w:rPr>
                <w:bCs/>
              </w:rPr>
            </w:pPr>
            <w:r w:rsidRPr="00DC2FD1">
              <w:rPr>
                <w:bCs/>
              </w:rPr>
              <w:t>Edible Bulbs</w:t>
            </w:r>
            <w:r w:rsidR="00611E21">
              <w:rPr>
                <w:bCs/>
              </w:rPr>
              <w:fldChar w:fldCharType="begin"/>
            </w:r>
            <w:r w:rsidR="00611E21">
              <w:instrText xml:space="preserve"> XE "</w:instrText>
            </w:r>
            <w:r w:rsidR="00611E21" w:rsidRPr="00F21F23">
              <w:rPr>
                <w:bCs/>
              </w:rPr>
              <w:instrText>Method of sale:</w:instrText>
            </w:r>
            <w:r w:rsidR="00611E21" w:rsidRPr="00F21F23">
              <w:instrText>Edible bulbs</w:instrText>
            </w:r>
            <w:r w:rsidR="00611E21">
              <w:instrText xml:space="preserve">" </w:instrText>
            </w:r>
            <w:r w:rsidR="00611E21">
              <w:rPr>
                <w:bCs/>
              </w:rPr>
              <w:fldChar w:fldCharType="end"/>
            </w:r>
            <w:r w:rsidR="00611E21">
              <w:rPr>
                <w:bCs/>
              </w:rPr>
              <w:fldChar w:fldCharType="begin"/>
            </w:r>
            <w:r w:rsidR="00611E21">
              <w:instrText xml:space="preserve"> XE "</w:instrText>
            </w:r>
            <w:r w:rsidR="00611E21" w:rsidRPr="00A7059C">
              <w:rPr>
                <w:bCs/>
              </w:rPr>
              <w:instrText>Vegetables:</w:instrText>
            </w:r>
            <w:r w:rsidR="00611E21" w:rsidRPr="00A7059C">
              <w:instrText>Edible bulbs</w:instrText>
            </w:r>
            <w:r w:rsidR="00611E21">
              <w:instrText xml:space="preserve">" </w:instrText>
            </w:r>
            <w:r w:rsidR="00611E21">
              <w:rPr>
                <w:bCs/>
              </w:rPr>
              <w:fldChar w:fldCharType="end"/>
            </w:r>
            <w:r w:rsidRPr="00DC2FD1">
              <w:rPr>
                <w:bCs/>
              </w:rPr>
              <w:t xml:space="preserve">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r>
              <w:t xml:space="preserve"> </w:t>
            </w:r>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p>
        </w:tc>
        <w:tc>
          <w:tcPr>
            <w:tcW w:w="1096" w:type="dxa"/>
            <w:vAlign w:val="center"/>
          </w:tcPr>
          <w:p w14:paraId="6E885D25"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006A38B3"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060DE001"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5D5749F3" w14:textId="77777777" w:rsidR="005A6C37" w:rsidRPr="00736DA8" w:rsidRDefault="005A6C37" w:rsidP="00537BDA">
            <w:pPr>
              <w:keepNext/>
              <w:keepLines/>
              <w:ind w:right="-13"/>
              <w:jc w:val="center"/>
              <w:rPr>
                <w:bCs/>
              </w:rPr>
            </w:pPr>
          </w:p>
        </w:tc>
        <w:tc>
          <w:tcPr>
            <w:tcW w:w="1096" w:type="dxa"/>
            <w:vAlign w:val="center"/>
          </w:tcPr>
          <w:p w14:paraId="78BCCE77" w14:textId="77777777" w:rsidR="005A6C37" w:rsidRPr="00736DA8" w:rsidRDefault="005A6C37" w:rsidP="00537BDA">
            <w:pPr>
              <w:keepNext/>
              <w:keepLines/>
              <w:ind w:right="-13"/>
              <w:jc w:val="center"/>
              <w:rPr>
                <w:bCs/>
              </w:rPr>
            </w:pPr>
            <w:r w:rsidRPr="00736DA8">
              <w:rPr>
                <w:bCs/>
              </w:rPr>
              <w:t>X</w:t>
            </w:r>
          </w:p>
        </w:tc>
      </w:tr>
      <w:tr w:rsidR="005A6C37" w14:paraId="24F67119" w14:textId="77777777" w:rsidTr="009D3F47">
        <w:trPr>
          <w:jc w:val="center"/>
        </w:trPr>
        <w:tc>
          <w:tcPr>
            <w:tcW w:w="3675" w:type="dxa"/>
            <w:vAlign w:val="center"/>
          </w:tcPr>
          <w:p w14:paraId="6BB2AE1A" w14:textId="77777777"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r w:rsidRPr="00DC2FD1">
              <w:rPr>
                <w:bCs/>
              </w:rPr>
              <w:t xml:space="preserve"> </w:t>
            </w:r>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1096" w:type="dxa"/>
            <w:vAlign w:val="center"/>
          </w:tcPr>
          <w:p w14:paraId="40CDFB94"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39393867" w14:textId="77777777" w:rsidR="005A6C37" w:rsidRPr="00736DA8" w:rsidRDefault="005A6C37" w:rsidP="00537BDA">
            <w:pPr>
              <w:keepNext/>
              <w:keepLines/>
              <w:ind w:right="-13"/>
              <w:jc w:val="center"/>
              <w:rPr>
                <w:bCs/>
              </w:rPr>
            </w:pPr>
          </w:p>
        </w:tc>
        <w:tc>
          <w:tcPr>
            <w:tcW w:w="1096" w:type="dxa"/>
            <w:vAlign w:val="center"/>
          </w:tcPr>
          <w:p w14:paraId="6335A6E0" w14:textId="77777777" w:rsidR="005A6C37" w:rsidRPr="00736DA8" w:rsidRDefault="005A6C37" w:rsidP="00537BDA">
            <w:pPr>
              <w:keepNext/>
              <w:keepLines/>
              <w:ind w:right="-13"/>
              <w:jc w:val="center"/>
              <w:rPr>
                <w:bCs/>
              </w:rPr>
            </w:pPr>
          </w:p>
        </w:tc>
        <w:tc>
          <w:tcPr>
            <w:tcW w:w="1096" w:type="dxa"/>
            <w:vAlign w:val="center"/>
          </w:tcPr>
          <w:p w14:paraId="1C4FC8F4" w14:textId="77777777" w:rsidR="005A6C37" w:rsidRPr="00736DA8" w:rsidRDefault="005A6C37" w:rsidP="00537BDA">
            <w:pPr>
              <w:keepNext/>
              <w:keepLines/>
              <w:ind w:right="-13"/>
              <w:jc w:val="center"/>
              <w:rPr>
                <w:bCs/>
              </w:rPr>
            </w:pPr>
          </w:p>
        </w:tc>
        <w:tc>
          <w:tcPr>
            <w:tcW w:w="1096" w:type="dxa"/>
            <w:vAlign w:val="center"/>
          </w:tcPr>
          <w:p w14:paraId="3BDCE97F" w14:textId="77777777" w:rsidR="005A6C37" w:rsidRPr="00736DA8" w:rsidRDefault="005A6C37" w:rsidP="00537BDA">
            <w:pPr>
              <w:keepNext/>
              <w:keepLines/>
              <w:ind w:right="-13"/>
              <w:jc w:val="center"/>
              <w:rPr>
                <w:bCs/>
              </w:rPr>
            </w:pPr>
            <w:r w:rsidRPr="00736DA8">
              <w:rPr>
                <w:bCs/>
              </w:rPr>
              <w:t>X</w:t>
            </w:r>
          </w:p>
        </w:tc>
      </w:tr>
      <w:tr w:rsidR="005A6C37" w14:paraId="5EEF285E" w14:textId="77777777" w:rsidTr="009D3F47">
        <w:trPr>
          <w:jc w:val="center"/>
        </w:trPr>
        <w:tc>
          <w:tcPr>
            <w:tcW w:w="3675" w:type="dxa"/>
            <w:vAlign w:val="center"/>
          </w:tcPr>
          <w:p w14:paraId="1D5D9C42" w14:textId="5711293F" w:rsidR="005A6C37" w:rsidRPr="00DC2FD1" w:rsidRDefault="005A6C37" w:rsidP="001804BF">
            <w:pPr>
              <w:keepNext/>
              <w:keepLines/>
              <w:ind w:left="144" w:hanging="144"/>
              <w:jc w:val="left"/>
              <w:rPr>
                <w:bCs/>
              </w:rPr>
            </w:pPr>
            <w:r w:rsidRPr="00DC2FD1">
              <w:rPr>
                <w:bCs/>
              </w:rPr>
              <w:t xml:space="preserve">Flower Vegetables (broccoli, cauliflower, </w:t>
            </w:r>
            <w:r w:rsidR="00505B2E">
              <w:rPr>
                <w:bCs/>
              </w:rPr>
              <w:t>B</w:t>
            </w:r>
            <w:r w:rsidR="00505B2E" w:rsidRPr="00DB5366">
              <w:rPr>
                <w:bCs/>
              </w:rPr>
              <w:t>russel</w:t>
            </w:r>
            <w:r w:rsidR="00505B2E" w:rsidRPr="00DC2FD1">
              <w:rPr>
                <w:bCs/>
              </w:rPr>
              <w:t xml:space="preserve"> </w:t>
            </w:r>
            <w:r w:rsidRPr="00DC2FD1">
              <w:rPr>
                <w:bCs/>
              </w:rPr>
              <w:t>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1096" w:type="dxa"/>
            <w:vAlign w:val="center"/>
          </w:tcPr>
          <w:p w14:paraId="2B405117"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5D73B346" w14:textId="77777777" w:rsidR="005A6C37" w:rsidRPr="00736DA8" w:rsidRDefault="005A6C37" w:rsidP="00537BDA">
            <w:pPr>
              <w:keepNext/>
              <w:keepLines/>
              <w:ind w:right="-13"/>
              <w:jc w:val="center"/>
              <w:rPr>
                <w:bCs/>
              </w:rPr>
            </w:pPr>
          </w:p>
        </w:tc>
        <w:tc>
          <w:tcPr>
            <w:tcW w:w="1096" w:type="dxa"/>
            <w:vAlign w:val="center"/>
          </w:tcPr>
          <w:p w14:paraId="3AB16F0E"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43FE31C5" w14:textId="77777777" w:rsidR="005A6C37" w:rsidRPr="00736DA8" w:rsidRDefault="005A6C37" w:rsidP="00537BDA">
            <w:pPr>
              <w:keepNext/>
              <w:keepLines/>
              <w:ind w:right="-13"/>
              <w:jc w:val="center"/>
              <w:rPr>
                <w:bCs/>
              </w:rPr>
            </w:pPr>
          </w:p>
        </w:tc>
        <w:tc>
          <w:tcPr>
            <w:tcW w:w="1096" w:type="dxa"/>
            <w:vAlign w:val="center"/>
          </w:tcPr>
          <w:p w14:paraId="09C82990" w14:textId="77777777" w:rsidR="005A6C37" w:rsidRPr="00736DA8" w:rsidRDefault="005A6C37" w:rsidP="00537BDA">
            <w:pPr>
              <w:keepNext/>
              <w:keepLines/>
              <w:ind w:right="-13"/>
              <w:jc w:val="center"/>
              <w:rPr>
                <w:bCs/>
              </w:rPr>
            </w:pPr>
          </w:p>
        </w:tc>
      </w:tr>
      <w:tr w:rsidR="005A6C37" w14:paraId="64C455A9" w14:textId="77777777" w:rsidTr="009D3F47">
        <w:trPr>
          <w:jc w:val="center"/>
        </w:trPr>
        <w:tc>
          <w:tcPr>
            <w:tcW w:w="3675" w:type="dxa"/>
            <w:vAlign w:val="center"/>
          </w:tcPr>
          <w:p w14:paraId="17EC7AB0" w14:textId="77777777"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r w:rsidRPr="00DC2FD1">
              <w:t xml:space="preserve"> </w:t>
            </w:r>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1096" w:type="dxa"/>
            <w:vAlign w:val="center"/>
          </w:tcPr>
          <w:p w14:paraId="662B71ED"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2BBE6F95"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43CB82D7" w14:textId="77777777" w:rsidR="005A6C37" w:rsidRPr="00736DA8" w:rsidRDefault="005A6C37" w:rsidP="00537BDA">
            <w:pPr>
              <w:keepNext/>
              <w:keepLines/>
              <w:ind w:right="-13"/>
              <w:jc w:val="center"/>
              <w:rPr>
                <w:bCs/>
              </w:rPr>
            </w:pPr>
          </w:p>
        </w:tc>
        <w:tc>
          <w:tcPr>
            <w:tcW w:w="1096" w:type="dxa"/>
            <w:vAlign w:val="center"/>
          </w:tcPr>
          <w:p w14:paraId="71675888" w14:textId="77777777" w:rsidR="005A6C37" w:rsidRPr="00736DA8" w:rsidRDefault="005A6C37" w:rsidP="00537BDA">
            <w:pPr>
              <w:keepNext/>
              <w:keepLines/>
              <w:ind w:right="-13"/>
              <w:jc w:val="center"/>
              <w:rPr>
                <w:bCs/>
              </w:rPr>
            </w:pPr>
          </w:p>
        </w:tc>
        <w:tc>
          <w:tcPr>
            <w:tcW w:w="1096" w:type="dxa"/>
            <w:vAlign w:val="center"/>
          </w:tcPr>
          <w:p w14:paraId="24BC3EDC" w14:textId="77777777" w:rsidR="005A6C37" w:rsidRPr="00736DA8" w:rsidRDefault="005A6C37" w:rsidP="00537BDA">
            <w:pPr>
              <w:keepNext/>
              <w:keepLines/>
              <w:ind w:right="-13"/>
              <w:jc w:val="center"/>
              <w:rPr>
                <w:bCs/>
              </w:rPr>
            </w:pPr>
            <w:r w:rsidRPr="00736DA8">
              <w:rPr>
                <w:bCs/>
              </w:rPr>
              <w:t>X</w:t>
            </w:r>
          </w:p>
        </w:tc>
      </w:tr>
      <w:tr w:rsidR="005A6C37" w14:paraId="1BE9A38F" w14:textId="77777777" w:rsidTr="009D3F47">
        <w:trPr>
          <w:jc w:val="center"/>
        </w:trPr>
        <w:tc>
          <w:tcPr>
            <w:tcW w:w="3675" w:type="dxa"/>
            <w:vAlign w:val="center"/>
          </w:tcPr>
          <w:p w14:paraId="5B172922" w14:textId="77777777" w:rsidR="005A6C37" w:rsidRPr="00DC2FD1" w:rsidRDefault="005A6C37" w:rsidP="00537BDA">
            <w:pPr>
              <w:keepNext/>
              <w:keepLines/>
              <w:ind w:left="144" w:hanging="144"/>
              <w:jc w:val="left"/>
              <w:rPr>
                <w:bCs/>
              </w:rPr>
            </w:pPr>
            <w:r w:rsidRPr="00DC2FD1">
              <w:rPr>
                <w:bCs/>
              </w:rPr>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1096" w:type="dxa"/>
            <w:vAlign w:val="center"/>
          </w:tcPr>
          <w:p w14:paraId="2291D70B" w14:textId="77777777" w:rsidR="005A6C37" w:rsidRPr="00736DA8" w:rsidRDefault="005A6C37" w:rsidP="00537BDA">
            <w:pPr>
              <w:ind w:right="-13"/>
              <w:jc w:val="center"/>
              <w:rPr>
                <w:bCs/>
              </w:rPr>
            </w:pPr>
            <w:r w:rsidRPr="00736DA8">
              <w:rPr>
                <w:bCs/>
              </w:rPr>
              <w:t>X</w:t>
            </w:r>
          </w:p>
        </w:tc>
        <w:tc>
          <w:tcPr>
            <w:tcW w:w="1096" w:type="dxa"/>
            <w:vAlign w:val="center"/>
          </w:tcPr>
          <w:p w14:paraId="4FF384BB" w14:textId="77777777" w:rsidR="005A6C37" w:rsidRPr="00736DA8" w:rsidRDefault="005A6C37" w:rsidP="00537BDA">
            <w:pPr>
              <w:ind w:right="-13"/>
              <w:jc w:val="center"/>
              <w:rPr>
                <w:bCs/>
              </w:rPr>
            </w:pPr>
          </w:p>
        </w:tc>
        <w:tc>
          <w:tcPr>
            <w:tcW w:w="1096" w:type="dxa"/>
            <w:vAlign w:val="center"/>
          </w:tcPr>
          <w:p w14:paraId="4C37DB91" w14:textId="77777777" w:rsidR="005A6C37" w:rsidRPr="00736DA8" w:rsidRDefault="005A6C37" w:rsidP="00537BDA">
            <w:pPr>
              <w:ind w:right="-13"/>
              <w:jc w:val="center"/>
              <w:rPr>
                <w:bCs/>
              </w:rPr>
            </w:pPr>
            <w:r w:rsidRPr="00736DA8">
              <w:rPr>
                <w:bCs/>
              </w:rPr>
              <w:t>X</w:t>
            </w:r>
          </w:p>
        </w:tc>
        <w:tc>
          <w:tcPr>
            <w:tcW w:w="1096" w:type="dxa"/>
            <w:vAlign w:val="center"/>
          </w:tcPr>
          <w:p w14:paraId="15EF1728" w14:textId="77777777" w:rsidR="005A6C37" w:rsidRPr="00736DA8" w:rsidRDefault="005A6C37" w:rsidP="00537BDA">
            <w:pPr>
              <w:ind w:right="-13"/>
              <w:jc w:val="center"/>
              <w:rPr>
                <w:bCs/>
              </w:rPr>
            </w:pPr>
          </w:p>
        </w:tc>
        <w:tc>
          <w:tcPr>
            <w:tcW w:w="1096" w:type="dxa"/>
            <w:vAlign w:val="center"/>
          </w:tcPr>
          <w:p w14:paraId="105805F8" w14:textId="77777777" w:rsidR="005A6C37" w:rsidRPr="00736DA8" w:rsidRDefault="005A6C37" w:rsidP="00537BDA">
            <w:pPr>
              <w:ind w:right="-13"/>
              <w:jc w:val="center"/>
              <w:rPr>
                <w:bCs/>
              </w:rPr>
            </w:pPr>
          </w:p>
        </w:tc>
      </w:tr>
      <w:tr w:rsidR="005A6C37" w14:paraId="5F3ED04B" w14:textId="77777777" w:rsidTr="009D3F47">
        <w:trPr>
          <w:jc w:val="center"/>
        </w:trPr>
        <w:tc>
          <w:tcPr>
            <w:tcW w:w="3675" w:type="dxa"/>
            <w:vAlign w:val="center"/>
          </w:tcPr>
          <w:p w14:paraId="6D345BB8" w14:textId="77777777"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1096" w:type="dxa"/>
            <w:vAlign w:val="center"/>
          </w:tcPr>
          <w:p w14:paraId="0CAF9995" w14:textId="77777777" w:rsidR="005A6C37" w:rsidRPr="00736DA8" w:rsidRDefault="005A6C37" w:rsidP="00537BDA">
            <w:pPr>
              <w:ind w:right="-13"/>
              <w:jc w:val="center"/>
              <w:rPr>
                <w:bCs/>
              </w:rPr>
            </w:pPr>
            <w:r w:rsidRPr="00736DA8">
              <w:rPr>
                <w:bCs/>
              </w:rPr>
              <w:t>X</w:t>
            </w:r>
          </w:p>
        </w:tc>
        <w:tc>
          <w:tcPr>
            <w:tcW w:w="1096" w:type="dxa"/>
            <w:vAlign w:val="center"/>
          </w:tcPr>
          <w:p w14:paraId="47A3A6CB" w14:textId="77777777" w:rsidR="005A6C37" w:rsidRPr="00736DA8" w:rsidRDefault="005A6C37" w:rsidP="00537BDA">
            <w:pPr>
              <w:ind w:right="-13"/>
              <w:jc w:val="center"/>
              <w:rPr>
                <w:bCs/>
              </w:rPr>
            </w:pPr>
          </w:p>
        </w:tc>
        <w:tc>
          <w:tcPr>
            <w:tcW w:w="1096" w:type="dxa"/>
            <w:vAlign w:val="center"/>
          </w:tcPr>
          <w:p w14:paraId="6C42A664" w14:textId="77777777" w:rsidR="005A6C37" w:rsidRPr="00736DA8" w:rsidRDefault="005A6C37" w:rsidP="00537BDA">
            <w:pPr>
              <w:ind w:right="-13"/>
              <w:jc w:val="center"/>
              <w:rPr>
                <w:bCs/>
              </w:rPr>
            </w:pPr>
            <w:r w:rsidRPr="00736DA8">
              <w:rPr>
                <w:bCs/>
              </w:rPr>
              <w:t>X</w:t>
            </w:r>
          </w:p>
        </w:tc>
        <w:tc>
          <w:tcPr>
            <w:tcW w:w="1096" w:type="dxa"/>
            <w:vAlign w:val="center"/>
          </w:tcPr>
          <w:p w14:paraId="53F632B4" w14:textId="77777777" w:rsidR="005A6C37" w:rsidRPr="00736DA8" w:rsidRDefault="005A6C37" w:rsidP="00537BDA">
            <w:pPr>
              <w:ind w:right="-13"/>
              <w:jc w:val="center"/>
              <w:rPr>
                <w:bCs/>
              </w:rPr>
            </w:pPr>
            <w:r w:rsidRPr="00736DA8">
              <w:rPr>
                <w:bCs/>
              </w:rPr>
              <w:t>X</w:t>
            </w:r>
          </w:p>
        </w:tc>
        <w:tc>
          <w:tcPr>
            <w:tcW w:w="1096" w:type="dxa"/>
            <w:vAlign w:val="center"/>
          </w:tcPr>
          <w:p w14:paraId="2703FE48" w14:textId="77777777" w:rsidR="005A6C37" w:rsidRPr="00736DA8" w:rsidRDefault="005A6C37" w:rsidP="00537BDA">
            <w:pPr>
              <w:ind w:right="-13"/>
              <w:jc w:val="center"/>
              <w:rPr>
                <w:bCs/>
              </w:rPr>
            </w:pPr>
          </w:p>
        </w:tc>
      </w:tr>
      <w:tr w:rsidR="005A6C37" w14:paraId="58D13F92" w14:textId="77777777" w:rsidTr="009D3F47">
        <w:trPr>
          <w:jc w:val="center"/>
        </w:trPr>
        <w:tc>
          <w:tcPr>
            <w:tcW w:w="3675" w:type="dxa"/>
            <w:vAlign w:val="center"/>
          </w:tcPr>
          <w:p w14:paraId="07C9B9AC" w14:textId="77777777" w:rsidR="005A6C37" w:rsidRPr="00DC2FD1" w:rsidRDefault="005A6C37" w:rsidP="00537BDA">
            <w:pPr>
              <w:keepNext/>
              <w:keepLines/>
              <w:ind w:left="144" w:hanging="144"/>
              <w:jc w:val="left"/>
              <w:rPr>
                <w:bCs/>
              </w:rPr>
            </w:pPr>
            <w:r w:rsidRPr="00DC2FD1">
              <w:rPr>
                <w:bCs/>
              </w:rPr>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1096" w:type="dxa"/>
            <w:vAlign w:val="center"/>
          </w:tcPr>
          <w:p w14:paraId="60E4A897" w14:textId="77777777" w:rsidR="005A6C37" w:rsidRPr="00736DA8" w:rsidRDefault="005A6C37" w:rsidP="00537BDA">
            <w:pPr>
              <w:ind w:right="-13"/>
              <w:jc w:val="center"/>
              <w:rPr>
                <w:bCs/>
              </w:rPr>
            </w:pPr>
            <w:r w:rsidRPr="00736DA8">
              <w:rPr>
                <w:bCs/>
              </w:rPr>
              <w:t>X</w:t>
            </w:r>
          </w:p>
        </w:tc>
        <w:tc>
          <w:tcPr>
            <w:tcW w:w="1096" w:type="dxa"/>
            <w:vAlign w:val="center"/>
          </w:tcPr>
          <w:p w14:paraId="3F249008" w14:textId="77777777" w:rsidR="005A6C37" w:rsidRPr="00736DA8" w:rsidRDefault="005A6C37" w:rsidP="00537BDA">
            <w:pPr>
              <w:ind w:right="-13"/>
              <w:jc w:val="center"/>
              <w:rPr>
                <w:bCs/>
              </w:rPr>
            </w:pPr>
            <w:r w:rsidRPr="00736DA8">
              <w:rPr>
                <w:bCs/>
              </w:rPr>
              <w:t>X</w:t>
            </w:r>
          </w:p>
        </w:tc>
        <w:tc>
          <w:tcPr>
            <w:tcW w:w="1096" w:type="dxa"/>
            <w:vAlign w:val="center"/>
          </w:tcPr>
          <w:p w14:paraId="78B66150" w14:textId="77777777" w:rsidR="005A6C37" w:rsidRPr="00736DA8" w:rsidRDefault="005A6C37" w:rsidP="00537BDA">
            <w:pPr>
              <w:ind w:right="-13"/>
              <w:jc w:val="center"/>
              <w:rPr>
                <w:bCs/>
              </w:rPr>
            </w:pPr>
          </w:p>
        </w:tc>
        <w:tc>
          <w:tcPr>
            <w:tcW w:w="1096" w:type="dxa"/>
            <w:vAlign w:val="center"/>
          </w:tcPr>
          <w:p w14:paraId="07C0352C" w14:textId="77777777" w:rsidR="005A6C37" w:rsidRPr="00736DA8" w:rsidRDefault="005A6C37" w:rsidP="00537BDA">
            <w:pPr>
              <w:ind w:right="-13"/>
              <w:jc w:val="center"/>
              <w:rPr>
                <w:bCs/>
              </w:rPr>
            </w:pPr>
          </w:p>
        </w:tc>
        <w:tc>
          <w:tcPr>
            <w:tcW w:w="1096" w:type="dxa"/>
            <w:vAlign w:val="center"/>
          </w:tcPr>
          <w:p w14:paraId="73C49D3E" w14:textId="77777777" w:rsidR="005A6C37" w:rsidRPr="00736DA8" w:rsidRDefault="005A6C37" w:rsidP="00537BDA">
            <w:pPr>
              <w:ind w:right="-13"/>
              <w:jc w:val="center"/>
              <w:rPr>
                <w:bCs/>
              </w:rPr>
            </w:pPr>
            <w:r w:rsidRPr="00736DA8">
              <w:rPr>
                <w:bCs/>
              </w:rPr>
              <w:t>X</w:t>
            </w:r>
          </w:p>
        </w:tc>
      </w:tr>
      <w:tr w:rsidR="005A6C37" w14:paraId="06E4EC66" w14:textId="77777777" w:rsidTr="009D3F47">
        <w:trPr>
          <w:jc w:val="center"/>
        </w:trPr>
        <w:tc>
          <w:tcPr>
            <w:tcW w:w="3675" w:type="dxa"/>
            <w:vAlign w:val="center"/>
          </w:tcPr>
          <w:p w14:paraId="6E809B2E" w14:textId="77777777"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1096" w:type="dxa"/>
            <w:vAlign w:val="center"/>
          </w:tcPr>
          <w:p w14:paraId="56CE1711" w14:textId="77777777" w:rsidR="005A6C37" w:rsidRPr="00736DA8" w:rsidRDefault="005A6C37" w:rsidP="00537BDA">
            <w:pPr>
              <w:ind w:right="-13"/>
              <w:jc w:val="center"/>
              <w:rPr>
                <w:bCs/>
              </w:rPr>
            </w:pPr>
            <w:r w:rsidRPr="00736DA8">
              <w:rPr>
                <w:bCs/>
              </w:rPr>
              <w:t>X</w:t>
            </w:r>
          </w:p>
        </w:tc>
        <w:tc>
          <w:tcPr>
            <w:tcW w:w="1096" w:type="dxa"/>
            <w:vAlign w:val="center"/>
          </w:tcPr>
          <w:p w14:paraId="3B57BB9F" w14:textId="77777777" w:rsidR="005A6C37" w:rsidRPr="00736DA8" w:rsidRDefault="005A6C37" w:rsidP="00537BDA">
            <w:pPr>
              <w:ind w:right="-13"/>
              <w:jc w:val="center"/>
              <w:rPr>
                <w:bCs/>
              </w:rPr>
            </w:pPr>
            <w:r w:rsidRPr="00736DA8">
              <w:rPr>
                <w:bCs/>
              </w:rPr>
              <w:t>X</w:t>
            </w:r>
          </w:p>
        </w:tc>
        <w:tc>
          <w:tcPr>
            <w:tcW w:w="1096" w:type="dxa"/>
            <w:vAlign w:val="center"/>
          </w:tcPr>
          <w:p w14:paraId="2FC59170" w14:textId="77777777" w:rsidR="005A6C37" w:rsidRPr="00736DA8" w:rsidRDefault="005A6C37" w:rsidP="00537BDA">
            <w:pPr>
              <w:ind w:right="-13"/>
              <w:jc w:val="center"/>
              <w:rPr>
                <w:bCs/>
              </w:rPr>
            </w:pPr>
          </w:p>
        </w:tc>
        <w:tc>
          <w:tcPr>
            <w:tcW w:w="1096" w:type="dxa"/>
            <w:vAlign w:val="center"/>
          </w:tcPr>
          <w:p w14:paraId="496944E3" w14:textId="77777777" w:rsidR="005A6C37" w:rsidRPr="00736DA8" w:rsidRDefault="005A6C37" w:rsidP="00537BDA">
            <w:pPr>
              <w:ind w:right="-13"/>
              <w:jc w:val="center"/>
              <w:rPr>
                <w:bCs/>
              </w:rPr>
            </w:pPr>
          </w:p>
        </w:tc>
        <w:tc>
          <w:tcPr>
            <w:tcW w:w="1096" w:type="dxa"/>
            <w:vAlign w:val="center"/>
          </w:tcPr>
          <w:p w14:paraId="66849214" w14:textId="77777777" w:rsidR="005A6C37" w:rsidRPr="00736DA8" w:rsidRDefault="005A6C37" w:rsidP="00537BDA">
            <w:pPr>
              <w:ind w:right="-13"/>
              <w:jc w:val="center"/>
              <w:rPr>
                <w:bCs/>
              </w:rPr>
            </w:pPr>
            <w:r w:rsidRPr="00736DA8">
              <w:rPr>
                <w:bCs/>
              </w:rPr>
              <w:t>X</w:t>
            </w:r>
          </w:p>
        </w:tc>
      </w:tr>
      <w:tr w:rsidR="005A6C37" w14:paraId="48E3E616" w14:textId="77777777" w:rsidTr="009D3F47">
        <w:trPr>
          <w:jc w:val="center"/>
        </w:trPr>
        <w:tc>
          <w:tcPr>
            <w:tcW w:w="3675" w:type="dxa"/>
            <w:tcBorders>
              <w:bottom w:val="double" w:sz="4" w:space="0" w:color="auto"/>
            </w:tcBorders>
            <w:vAlign w:val="center"/>
          </w:tcPr>
          <w:p w14:paraId="174DC472" w14:textId="77777777"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r w:rsidRPr="00DC2FD1">
              <w:t xml:space="preserve"> </w:t>
            </w:r>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1096" w:type="dxa"/>
            <w:tcBorders>
              <w:bottom w:val="double" w:sz="4" w:space="0" w:color="auto"/>
            </w:tcBorders>
            <w:vAlign w:val="center"/>
          </w:tcPr>
          <w:p w14:paraId="1D761685" w14:textId="77777777" w:rsidR="005A6C37" w:rsidRPr="00736DA8" w:rsidRDefault="005A6C37" w:rsidP="00537BDA">
            <w:pPr>
              <w:ind w:right="-13"/>
              <w:jc w:val="center"/>
              <w:rPr>
                <w:bCs/>
              </w:rPr>
            </w:pPr>
            <w:r w:rsidRPr="00736DA8">
              <w:rPr>
                <w:bCs/>
              </w:rPr>
              <w:t>X</w:t>
            </w:r>
          </w:p>
        </w:tc>
        <w:tc>
          <w:tcPr>
            <w:tcW w:w="1096" w:type="dxa"/>
            <w:tcBorders>
              <w:bottom w:val="double" w:sz="4" w:space="0" w:color="auto"/>
            </w:tcBorders>
            <w:vAlign w:val="center"/>
          </w:tcPr>
          <w:p w14:paraId="564A9C45" w14:textId="77777777" w:rsidR="005A6C37" w:rsidRPr="00736DA8" w:rsidRDefault="005A6C37" w:rsidP="00537BDA">
            <w:pPr>
              <w:ind w:right="-13"/>
              <w:jc w:val="center"/>
              <w:rPr>
                <w:bCs/>
              </w:rPr>
            </w:pPr>
          </w:p>
        </w:tc>
        <w:tc>
          <w:tcPr>
            <w:tcW w:w="1096" w:type="dxa"/>
            <w:tcBorders>
              <w:bottom w:val="double" w:sz="4" w:space="0" w:color="auto"/>
            </w:tcBorders>
            <w:vAlign w:val="center"/>
          </w:tcPr>
          <w:p w14:paraId="0759E680" w14:textId="77777777" w:rsidR="005A6C37" w:rsidRPr="00736DA8" w:rsidRDefault="005A6C37" w:rsidP="00537BDA">
            <w:pPr>
              <w:ind w:right="-13"/>
              <w:jc w:val="center"/>
              <w:rPr>
                <w:bCs/>
              </w:rPr>
            </w:pPr>
            <w:r w:rsidRPr="00736DA8">
              <w:rPr>
                <w:bCs/>
              </w:rPr>
              <w:t>X</w:t>
            </w:r>
          </w:p>
        </w:tc>
        <w:tc>
          <w:tcPr>
            <w:tcW w:w="1096" w:type="dxa"/>
            <w:tcBorders>
              <w:bottom w:val="double" w:sz="4" w:space="0" w:color="auto"/>
            </w:tcBorders>
            <w:vAlign w:val="center"/>
          </w:tcPr>
          <w:p w14:paraId="1EEC7167" w14:textId="77777777" w:rsidR="005A6C37" w:rsidRPr="00736DA8" w:rsidRDefault="005A6C37" w:rsidP="00537BDA">
            <w:pPr>
              <w:ind w:right="-13"/>
              <w:jc w:val="center"/>
              <w:rPr>
                <w:bCs/>
              </w:rPr>
            </w:pPr>
          </w:p>
        </w:tc>
        <w:tc>
          <w:tcPr>
            <w:tcW w:w="1096" w:type="dxa"/>
            <w:tcBorders>
              <w:bottom w:val="double" w:sz="4" w:space="0" w:color="auto"/>
            </w:tcBorders>
            <w:vAlign w:val="center"/>
          </w:tcPr>
          <w:p w14:paraId="6FC73908" w14:textId="77777777" w:rsidR="005A6C37" w:rsidRPr="00736DA8" w:rsidRDefault="005A6C37" w:rsidP="00537BDA">
            <w:pPr>
              <w:ind w:right="-13"/>
              <w:jc w:val="center"/>
              <w:rPr>
                <w:bCs/>
              </w:rPr>
            </w:pPr>
          </w:p>
        </w:tc>
      </w:tr>
    </w:tbl>
    <w:p w14:paraId="6A994BCF" w14:textId="0DF40729" w:rsidR="005A6C37" w:rsidRPr="006E7181" w:rsidRDefault="005A6C37" w:rsidP="006E7181">
      <w:pPr>
        <w:pStyle w:val="InterpretationsGuidelinesTOC"/>
      </w:pPr>
      <w:bookmarkStart w:id="4537" w:name="_Toc173378062"/>
      <w:bookmarkStart w:id="4538" w:name="_Toc173379302"/>
      <w:bookmarkStart w:id="4539" w:name="_Toc173381180"/>
      <w:bookmarkStart w:id="4540" w:name="_Toc173383141"/>
      <w:bookmarkStart w:id="4541" w:name="_Toc173384854"/>
      <w:bookmarkStart w:id="4542" w:name="_Toc173385385"/>
      <w:bookmarkStart w:id="4543" w:name="_Toc173386418"/>
      <w:bookmarkStart w:id="4544" w:name="_Toc173393307"/>
      <w:bookmarkStart w:id="4545" w:name="_Toc173394183"/>
      <w:bookmarkStart w:id="4546" w:name="_Toc173408985"/>
      <w:bookmarkStart w:id="4547" w:name="_Toc173473019"/>
      <w:bookmarkStart w:id="4548" w:name="_Toc204684438"/>
      <w:bookmarkStart w:id="4549" w:name="_Toc516498866"/>
      <w:bookmarkStart w:id="4550" w:name="_Toc85009095"/>
      <w:r w:rsidRPr="006E7181">
        <w:t xml:space="preserve">2.3.3. </w:t>
      </w:r>
      <w:r w:rsidR="00B2067A" w:rsidRPr="006E7181">
        <w:tab/>
      </w:r>
      <w:r w:rsidRPr="006E7181">
        <w:t>Cardboard Cartons</w:t>
      </w:r>
      <w:bookmarkEnd w:id="4537"/>
      <w:bookmarkEnd w:id="4538"/>
      <w:bookmarkEnd w:id="4539"/>
      <w:bookmarkEnd w:id="4540"/>
      <w:bookmarkEnd w:id="4541"/>
      <w:bookmarkEnd w:id="4542"/>
      <w:bookmarkEnd w:id="4543"/>
      <w:bookmarkEnd w:id="4544"/>
      <w:bookmarkEnd w:id="4545"/>
      <w:bookmarkEnd w:id="4546"/>
      <w:bookmarkEnd w:id="4547"/>
      <w:bookmarkEnd w:id="4548"/>
      <w:r w:rsidR="00E26357" w:rsidRPr="006E7181">
        <w:t>.</w:t>
      </w:r>
      <w:bookmarkEnd w:id="4549"/>
      <w:bookmarkEnd w:id="4550"/>
      <w:r w:rsidR="00E26357" w:rsidRPr="006E7181">
        <w:t xml:space="preserve"> </w:t>
      </w:r>
    </w:p>
    <w:p w14:paraId="15FE2EAD" w14:textId="77777777" w:rsidR="005A6C37" w:rsidRDefault="005A6C37" w:rsidP="009239A1">
      <w:pPr>
        <w:keepNext/>
        <w:spacing w:after="240"/>
      </w:pPr>
      <w:r>
        <w:t>(L&amp;R, 1974, p. 223)</w:t>
      </w:r>
    </w:p>
    <w:p w14:paraId="730D5873" w14:textId="77777777" w:rsidR="005A6C37" w:rsidRPr="00611E21" w:rsidRDefault="005A6C37" w:rsidP="009239A1">
      <w:pPr>
        <w:keepNext/>
        <w:spacing w:after="240"/>
        <w:rPr>
          <w:b/>
        </w:rPr>
      </w:pPr>
      <w:r>
        <w:rPr>
          <w:b/>
        </w:rPr>
        <w:t>Guidelines and Interpretations</w:t>
      </w:r>
    </w:p>
    <w:p w14:paraId="489B9EEE" w14:textId="77777777" w:rsidR="005A6C37" w:rsidRDefault="005A6C37" w:rsidP="009239A1">
      <w:pPr>
        <w:spacing w:after="240"/>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14:paraId="75C98D4A" w14:textId="77777777" w:rsidR="005A6C37" w:rsidRDefault="005A6C37" w:rsidP="009239A1">
      <w:pPr>
        <w:keepNext/>
        <w:spacing w:after="240"/>
        <w:rPr>
          <w:b/>
        </w:rPr>
      </w:pPr>
      <w:r>
        <w:rPr>
          <w:b/>
        </w:rPr>
        <w:t>Background</w:t>
      </w:r>
    </w:p>
    <w:p w14:paraId="017F0E93" w14:textId="27847314" w:rsidR="005A6C37" w:rsidRDefault="005A6C37" w:rsidP="00552AB2">
      <w:pPr>
        <w:suppressAutoHyphens/>
        <w:spacing w:after="240"/>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4 identification number refers to a box whose actual size is 27 </w:t>
      </w:r>
      <w:r w:rsidR="00EB4387">
        <w:t>×</w:t>
      </w:r>
      <w:r>
        <w:t xml:space="preserve"> 3 inches.  It was suggested that a new section be added 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239A1">
      <w:pPr>
        <w:spacing w:after="240"/>
      </w:pPr>
      <w:r>
        <w:t>An important argument in support of adding a new section is that small businessmen just getting started need as much assistance as can be provided in order to survive and grow.</w:t>
      </w:r>
    </w:p>
    <w:p w14:paraId="75BD922E" w14:textId="77777777" w:rsidR="005A6C37" w:rsidRDefault="005A6C37" w:rsidP="009239A1">
      <w:pPr>
        <w:spacing w:after="240"/>
      </w:pPr>
      <w:r>
        <w:lastRenderedPageBreak/>
        <w:t>An argument opposing this change is that a table, similar to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239A1">
      <w:pPr>
        <w:spacing w:after="240"/>
      </w:pPr>
      <w: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5F30AF95" w:rsidR="005A6C37" w:rsidRPr="006E7181" w:rsidRDefault="005A6C37" w:rsidP="006E7181">
      <w:pPr>
        <w:pStyle w:val="InterpretationsGuidelinesTOC"/>
      </w:pPr>
      <w:bookmarkStart w:id="4551" w:name="_Toc173378063"/>
      <w:bookmarkStart w:id="4552" w:name="_Toc173379303"/>
      <w:bookmarkStart w:id="4553" w:name="_Toc173381181"/>
      <w:bookmarkStart w:id="4554" w:name="_Toc173383142"/>
      <w:bookmarkStart w:id="4555" w:name="_Toc173384855"/>
      <w:bookmarkStart w:id="4556" w:name="_Toc173385386"/>
      <w:bookmarkStart w:id="4557" w:name="_Toc173386419"/>
      <w:bookmarkStart w:id="4558" w:name="_Toc173393308"/>
      <w:bookmarkStart w:id="4559" w:name="_Toc173394184"/>
      <w:bookmarkStart w:id="4560" w:name="_Toc173408986"/>
      <w:bookmarkStart w:id="4561" w:name="_Toc173473020"/>
      <w:bookmarkStart w:id="4562" w:name="_Toc204684439"/>
      <w:bookmarkStart w:id="4563" w:name="_Toc516498867"/>
      <w:bookmarkStart w:id="4564" w:name="_Toc85009096"/>
      <w:r w:rsidRPr="006E7181">
        <w:t>2.3.4.</w:t>
      </w:r>
      <w:r w:rsidR="00B2067A" w:rsidRPr="006E7181">
        <w:tab/>
      </w:r>
      <w:r w:rsidRPr="006E7181">
        <w:t>Catalyst Beads</w:t>
      </w:r>
      <w:bookmarkEnd w:id="4551"/>
      <w:bookmarkEnd w:id="4552"/>
      <w:bookmarkEnd w:id="4553"/>
      <w:bookmarkEnd w:id="4554"/>
      <w:bookmarkEnd w:id="4555"/>
      <w:bookmarkEnd w:id="4556"/>
      <w:bookmarkEnd w:id="4557"/>
      <w:bookmarkEnd w:id="4558"/>
      <w:bookmarkEnd w:id="4559"/>
      <w:bookmarkEnd w:id="4560"/>
      <w:bookmarkEnd w:id="4561"/>
      <w:bookmarkEnd w:id="4562"/>
      <w:r w:rsidR="00E26357" w:rsidRPr="006E7181">
        <w:t>.</w:t>
      </w:r>
      <w:bookmarkEnd w:id="4563"/>
      <w:bookmarkEnd w:id="4564"/>
    </w:p>
    <w:p w14:paraId="4F6150D8" w14:textId="77777777" w:rsidR="005A6C37" w:rsidRDefault="005A6C37" w:rsidP="009239A1">
      <w:pPr>
        <w:keepNext/>
        <w:spacing w:after="240"/>
      </w:pPr>
      <w:r>
        <w:t>(L&amp;R, 1981, p. 100)</w:t>
      </w:r>
    </w:p>
    <w:p w14:paraId="0B033F3F" w14:textId="77777777" w:rsidR="005A6C37" w:rsidRDefault="005A6C37" w:rsidP="009239A1">
      <w:pPr>
        <w:keepNext/>
        <w:spacing w:after="240"/>
        <w:rPr>
          <w:b/>
        </w:rPr>
      </w:pPr>
      <w:r>
        <w:rPr>
          <w:b/>
        </w:rPr>
        <w:t>Guideline and Interpretation</w:t>
      </w:r>
    </w:p>
    <w:p w14:paraId="498455D3" w14:textId="77777777" w:rsidR="005A6C37" w:rsidRDefault="005A6C37" w:rsidP="009239A1">
      <w:pPr>
        <w:spacing w:after="240"/>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Default="005A6C37" w:rsidP="009239A1">
      <w:pPr>
        <w:keepNext/>
        <w:spacing w:after="240"/>
        <w:rPr>
          <w:b/>
        </w:rPr>
      </w:pPr>
      <w:r>
        <w:rPr>
          <w:b/>
        </w:rPr>
        <w:t>Background</w:t>
      </w:r>
    </w:p>
    <w:p w14:paraId="7731AEAC" w14:textId="77777777" w:rsidR="005A6C37" w:rsidRDefault="005A6C37" w:rsidP="00552AB2">
      <w:pPr>
        <w:suppressAutoHyphens/>
        <w:spacing w:after="240"/>
      </w:pPr>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2E981143" w:rsidR="005A6C37" w:rsidRPr="006E7181" w:rsidRDefault="005A6C37" w:rsidP="006E7181">
      <w:pPr>
        <w:pStyle w:val="InterpretationsGuidelinesTOC"/>
      </w:pPr>
      <w:bookmarkStart w:id="4565" w:name="_Toc204684440"/>
      <w:bookmarkStart w:id="4566" w:name="_Toc516498868"/>
      <w:bookmarkStart w:id="4567" w:name="_Toc85009097"/>
      <w:r w:rsidRPr="006E7181">
        <w:t>2.3.5.</w:t>
      </w:r>
      <w:r w:rsidR="00B2067A" w:rsidRPr="006E7181">
        <w:tab/>
      </w:r>
      <w:r w:rsidRPr="006E7181">
        <w:t>Incense</w:t>
      </w:r>
      <w:bookmarkEnd w:id="4565"/>
      <w:r w:rsidR="00E26357" w:rsidRPr="006E7181">
        <w:t>.</w:t>
      </w:r>
      <w:bookmarkEnd w:id="4566"/>
      <w:bookmarkEnd w:id="4567"/>
    </w:p>
    <w:p w14:paraId="4DF66AD2" w14:textId="77777777" w:rsidR="005A6C37" w:rsidRDefault="005A6C37" w:rsidP="00552AB2">
      <w:pPr>
        <w:spacing w:after="240"/>
      </w:pPr>
      <w:r>
        <w:t>(L&amp;R, 1978, p. 151)</w:t>
      </w:r>
    </w:p>
    <w:p w14:paraId="483ADA57" w14:textId="77777777" w:rsidR="005A6C37" w:rsidRDefault="005A6C37" w:rsidP="00552AB2">
      <w:pPr>
        <w:spacing w:after="240"/>
        <w:rPr>
          <w:b/>
        </w:rPr>
      </w:pPr>
      <w:r>
        <w:rPr>
          <w:b/>
        </w:rPr>
        <w:t>Interpretation</w:t>
      </w:r>
    </w:p>
    <w:p w14:paraId="19EE7899" w14:textId="77777777" w:rsidR="005A6C37" w:rsidRDefault="005A6C37">
      <w:pPr>
        <w:spacing w:after="240"/>
      </w:pPr>
      <w:r>
        <w:t>Incense labeled by count is fully informative and sufficient.</w:t>
      </w:r>
    </w:p>
    <w:p w14:paraId="338CC831" w14:textId="77777777" w:rsidR="005A6C37" w:rsidRDefault="005A6C37" w:rsidP="00552AB2">
      <w:pPr>
        <w:spacing w:after="240"/>
        <w:rPr>
          <w:b/>
        </w:rPr>
      </w:pPr>
      <w:r>
        <w:rPr>
          <w:b/>
        </w:rPr>
        <w:t>Background</w:t>
      </w:r>
    </w:p>
    <w:p w14:paraId="1048CD65" w14:textId="77777777" w:rsidR="005A6C37" w:rsidRDefault="005A6C37">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14:paraId="53FC4AD2" w14:textId="603DA12F" w:rsidR="005A6C37" w:rsidRDefault="005A6C37" w:rsidP="00B2067A">
      <w:pPr>
        <w:pStyle w:val="InterpretationsGuidelinesTOC"/>
        <w:keepNext w:val="0"/>
        <w:tabs>
          <w:tab w:val="clear" w:pos="360"/>
          <w:tab w:val="left" w:pos="540"/>
        </w:tabs>
      </w:pPr>
      <w:bookmarkStart w:id="4568" w:name="_Toc173378064"/>
      <w:bookmarkStart w:id="4569" w:name="_Toc173379304"/>
      <w:bookmarkStart w:id="4570" w:name="_Toc173381182"/>
      <w:bookmarkStart w:id="4571" w:name="_Toc173383143"/>
      <w:bookmarkStart w:id="4572" w:name="_Toc173384856"/>
      <w:bookmarkStart w:id="4573" w:name="_Toc173385387"/>
      <w:bookmarkStart w:id="4574" w:name="_Toc173386420"/>
      <w:bookmarkStart w:id="4575" w:name="_Toc173393309"/>
      <w:bookmarkStart w:id="4576" w:name="_Toc173394185"/>
      <w:bookmarkStart w:id="4577" w:name="_Toc173408987"/>
      <w:bookmarkStart w:id="4578" w:name="_Toc173473021"/>
      <w:bookmarkStart w:id="4579" w:name="_Toc204684441"/>
      <w:bookmarkStart w:id="4580" w:name="_Toc516498869"/>
      <w:bookmarkStart w:id="4581" w:name="_Toc85009098"/>
      <w:r>
        <w:t>2.3.6.</w:t>
      </w:r>
      <w:r w:rsidR="00B2067A">
        <w:tab/>
      </w:r>
      <w:proofErr w:type="gramStart"/>
      <w:r>
        <w:t>Sea</w:t>
      </w:r>
      <w:r w:rsidR="001F765C">
        <w:t xml:space="preserve"> </w:t>
      </w:r>
      <w:r w:rsidR="00B2067A">
        <w:t>s</w:t>
      </w:r>
      <w:r>
        <w:t>hells</w:t>
      </w:r>
      <w:bookmarkEnd w:id="4568"/>
      <w:bookmarkEnd w:id="4569"/>
      <w:bookmarkEnd w:id="4570"/>
      <w:bookmarkEnd w:id="4571"/>
      <w:bookmarkEnd w:id="4572"/>
      <w:bookmarkEnd w:id="4573"/>
      <w:bookmarkEnd w:id="4574"/>
      <w:bookmarkEnd w:id="4575"/>
      <w:bookmarkEnd w:id="4576"/>
      <w:bookmarkEnd w:id="4577"/>
      <w:bookmarkEnd w:id="4578"/>
      <w:bookmarkEnd w:id="4579"/>
      <w:proofErr w:type="gramEnd"/>
      <w:r w:rsidR="00E26357">
        <w:t>.</w:t>
      </w:r>
      <w:bookmarkEnd w:id="4580"/>
      <w:bookmarkEnd w:id="4581"/>
    </w:p>
    <w:p w14:paraId="10CF3DCC" w14:textId="77777777" w:rsidR="005A6C37" w:rsidRDefault="005A6C37" w:rsidP="00552AB2">
      <w:pPr>
        <w:spacing w:after="240"/>
      </w:pPr>
      <w:r>
        <w:t>(L&amp;R, 1976, p. 223)</w:t>
      </w:r>
    </w:p>
    <w:p w14:paraId="1D1B33AF" w14:textId="77777777" w:rsidR="005A6C37" w:rsidRDefault="005A6C37" w:rsidP="00552AB2">
      <w:pPr>
        <w:spacing w:after="240"/>
        <w:rPr>
          <w:b/>
        </w:rPr>
      </w:pPr>
      <w:r>
        <w:rPr>
          <w:b/>
        </w:rPr>
        <w:t>Guideline</w:t>
      </w:r>
    </w:p>
    <w:p w14:paraId="3B296AFB" w14:textId="2C27099B" w:rsidR="005A6C37" w:rsidRDefault="005A6C37">
      <w:pPr>
        <w:spacing w:after="240"/>
      </w:pPr>
      <w:proofErr w:type="gramStart"/>
      <w:r>
        <w:t>Sea</w:t>
      </w:r>
      <w:r w:rsidR="001F765C">
        <w:t xml:space="preserve"> </w:t>
      </w:r>
      <w:r>
        <w:t>shells</w:t>
      </w:r>
      <w:proofErr w:type="gramEnd"/>
      <w:r>
        <w:t xml:space="preserve"> shall be sold by count and weight for packages of 50 sea</w:t>
      </w:r>
      <w:r w:rsidR="001F765C">
        <w:t xml:space="preserve"> </w:t>
      </w:r>
      <w:r>
        <w:t>shells or less and by volume and weight for packages containing more than 50 sea</w:t>
      </w:r>
      <w:r w:rsidR="001F765C">
        <w:t xml:space="preserve"> </w:t>
      </w:r>
      <w:r>
        <w:t>shells.</w:t>
      </w:r>
    </w:p>
    <w:p w14:paraId="59651EDD" w14:textId="77777777" w:rsidR="007838E2" w:rsidRDefault="007838E2">
      <w:pPr>
        <w:jc w:val="left"/>
        <w:rPr>
          <w:rFonts w:ascii="Times New Roman Bold" w:hAnsi="Times New Roman Bold"/>
          <w:b/>
          <w:bCs/>
          <w:szCs w:val="22"/>
        </w:rPr>
      </w:pPr>
      <w:bookmarkStart w:id="4582" w:name="_Toc173378065"/>
      <w:bookmarkStart w:id="4583" w:name="_Toc173379305"/>
      <w:bookmarkStart w:id="4584" w:name="_Toc173381183"/>
      <w:bookmarkStart w:id="4585" w:name="_Toc173383144"/>
      <w:bookmarkStart w:id="4586" w:name="_Toc173384857"/>
      <w:bookmarkStart w:id="4587" w:name="_Toc173385388"/>
      <w:bookmarkStart w:id="4588" w:name="_Toc173386421"/>
      <w:bookmarkStart w:id="4589" w:name="_Toc173393310"/>
      <w:bookmarkStart w:id="4590" w:name="_Toc173394186"/>
      <w:bookmarkStart w:id="4591" w:name="_Toc173408988"/>
      <w:bookmarkStart w:id="4592" w:name="_Toc173473022"/>
      <w:bookmarkStart w:id="4593" w:name="_Toc204684442"/>
      <w:bookmarkStart w:id="4594" w:name="_Toc516498870"/>
      <w:r>
        <w:br w:type="page"/>
      </w:r>
    </w:p>
    <w:p w14:paraId="3EF9FE45" w14:textId="1AFCFE55" w:rsidR="005A6C37" w:rsidRDefault="005A6C37" w:rsidP="001F765C">
      <w:pPr>
        <w:pStyle w:val="InterpretationsGuidelinesTOC"/>
        <w:keepNext w:val="0"/>
        <w:tabs>
          <w:tab w:val="clear" w:pos="360"/>
          <w:tab w:val="left" w:pos="540"/>
        </w:tabs>
      </w:pPr>
      <w:bookmarkStart w:id="4595" w:name="_Toc85009099"/>
      <w:r>
        <w:lastRenderedPageBreak/>
        <w:t xml:space="preserve">2.3.7.  </w:t>
      </w:r>
      <w:r w:rsidR="001F765C">
        <w:tab/>
      </w:r>
      <w:r>
        <w:t>Tire Tread Rubber Products</w:t>
      </w:r>
      <w:bookmarkEnd w:id="4582"/>
      <w:bookmarkEnd w:id="4583"/>
      <w:bookmarkEnd w:id="4584"/>
      <w:bookmarkEnd w:id="4585"/>
      <w:bookmarkEnd w:id="4586"/>
      <w:bookmarkEnd w:id="4587"/>
      <w:bookmarkEnd w:id="4588"/>
      <w:bookmarkEnd w:id="4589"/>
      <w:bookmarkEnd w:id="4590"/>
      <w:bookmarkEnd w:id="4591"/>
      <w:bookmarkEnd w:id="4592"/>
      <w:bookmarkEnd w:id="4593"/>
      <w:r w:rsidR="00E26357">
        <w:t>.</w:t>
      </w:r>
      <w:bookmarkEnd w:id="4594"/>
      <w:bookmarkEnd w:id="4595"/>
    </w:p>
    <w:p w14:paraId="179C63CD" w14:textId="77777777" w:rsidR="005A6C37" w:rsidRDefault="005A6C37" w:rsidP="00552AB2">
      <w:pPr>
        <w:spacing w:after="240"/>
      </w:pPr>
      <w:r>
        <w:t>(L&amp;R, 1976, p. 233)</w:t>
      </w:r>
    </w:p>
    <w:p w14:paraId="4A6BB6E9" w14:textId="77777777" w:rsidR="005A6C37" w:rsidRDefault="005A6C37" w:rsidP="00552AB2">
      <w:pPr>
        <w:spacing w:after="240"/>
        <w:rPr>
          <w:b/>
        </w:rPr>
      </w:pPr>
      <w:r>
        <w:rPr>
          <w:b/>
        </w:rPr>
        <w:t>Guideline</w:t>
      </w:r>
    </w:p>
    <w:p w14:paraId="51B23302" w14:textId="46F217B1" w:rsidR="005A6C37" w:rsidRDefault="005A6C37">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561265FB" w:rsidR="005A6C37" w:rsidRPr="006E7181" w:rsidRDefault="005A6C37" w:rsidP="006E7181">
      <w:pPr>
        <w:pStyle w:val="InterpretationsGuidelinesTOC"/>
      </w:pPr>
      <w:bookmarkStart w:id="4596" w:name="_Toc173378066"/>
      <w:bookmarkStart w:id="4597" w:name="_Toc173379306"/>
      <w:bookmarkStart w:id="4598" w:name="_Toc173381184"/>
      <w:bookmarkStart w:id="4599" w:name="_Toc173383145"/>
      <w:bookmarkStart w:id="4600" w:name="_Toc173384858"/>
      <w:bookmarkStart w:id="4601" w:name="_Toc173385389"/>
      <w:bookmarkStart w:id="4602" w:name="_Toc173386422"/>
      <w:bookmarkStart w:id="4603" w:name="_Toc173393311"/>
      <w:bookmarkStart w:id="4604" w:name="_Toc173394187"/>
      <w:bookmarkStart w:id="4605" w:name="_Toc173408989"/>
      <w:bookmarkStart w:id="4606" w:name="_Toc173473023"/>
      <w:bookmarkStart w:id="4607" w:name="_Toc204684443"/>
      <w:bookmarkStart w:id="4608" w:name="_Toc516498871"/>
      <w:bookmarkStart w:id="4609" w:name="_Toc85009100"/>
      <w:r w:rsidRPr="006E7181">
        <w:t>2.3.8.  Wiper Blades</w:t>
      </w:r>
      <w:bookmarkEnd w:id="4596"/>
      <w:bookmarkEnd w:id="4597"/>
      <w:bookmarkEnd w:id="4598"/>
      <w:bookmarkEnd w:id="4599"/>
      <w:bookmarkEnd w:id="4600"/>
      <w:bookmarkEnd w:id="4601"/>
      <w:bookmarkEnd w:id="4602"/>
      <w:bookmarkEnd w:id="4603"/>
      <w:bookmarkEnd w:id="4604"/>
      <w:bookmarkEnd w:id="4605"/>
      <w:bookmarkEnd w:id="4606"/>
      <w:bookmarkEnd w:id="4607"/>
      <w:r w:rsidR="00E26357" w:rsidRPr="006E7181">
        <w:t>.</w:t>
      </w:r>
      <w:bookmarkEnd w:id="4608"/>
      <w:bookmarkEnd w:id="4609"/>
    </w:p>
    <w:p w14:paraId="2793BD84" w14:textId="77777777" w:rsidR="005A6C37" w:rsidRDefault="005A6C37" w:rsidP="00552AB2">
      <w:pPr>
        <w:spacing w:after="240"/>
        <w:rPr>
          <w:lang w:val="fr-FR"/>
        </w:rPr>
      </w:pPr>
      <w:r>
        <w:rPr>
          <w:lang w:val="fr-FR"/>
        </w:rPr>
        <w:t>(L&amp;R, 1979, p. 182)</w:t>
      </w:r>
    </w:p>
    <w:p w14:paraId="75E465E2" w14:textId="77777777" w:rsidR="005A6C37" w:rsidRDefault="005A6C37" w:rsidP="00552AB2">
      <w:pPr>
        <w:spacing w:after="240"/>
        <w:rPr>
          <w:b/>
          <w:lang w:val="fr-FR"/>
        </w:rPr>
      </w:pPr>
      <w:r w:rsidRPr="00B620BB">
        <w:rPr>
          <w:b/>
        </w:rPr>
        <w:t>Interpretation</w:t>
      </w:r>
    </w:p>
    <w:p w14:paraId="76489F80" w14:textId="77777777" w:rsidR="005A6C37" w:rsidRDefault="005A6C37">
      <w:pPr>
        <w:spacing w:after="240"/>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A35F8D" w:rsidRDefault="005A6C37" w:rsidP="00552AB2">
      <w:pPr>
        <w:spacing w:after="240"/>
        <w:rPr>
          <w:b/>
        </w:rPr>
      </w:pPr>
      <w:r w:rsidRPr="00A35F8D">
        <w:rPr>
          <w:b/>
        </w:rPr>
        <w:t>Background</w:t>
      </w:r>
    </w:p>
    <w:p w14:paraId="088ADA0F" w14:textId="77777777" w:rsidR="005A6C37" w:rsidRDefault="005A6C37">
      <w:pPr>
        <w:spacing w:after="240"/>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
        <w:t>The Committee, after some discussion, determined that since there was no intent to mislead customers, the traditional measurement of the metal backing or vertebra was acceptable.</w:t>
      </w:r>
    </w:p>
    <w:p w14:paraId="5A928136" w14:textId="15B42E86" w:rsidR="005A6C37" w:rsidRPr="006E7181" w:rsidRDefault="005A6C37" w:rsidP="006E7181">
      <w:pPr>
        <w:pStyle w:val="InterpretationsGuidelinesTOC"/>
      </w:pPr>
      <w:bookmarkStart w:id="4610" w:name="_Toc173378070"/>
      <w:bookmarkStart w:id="4611" w:name="_Toc173379310"/>
      <w:bookmarkStart w:id="4612" w:name="_Toc173381188"/>
      <w:bookmarkStart w:id="4613" w:name="_Toc173383149"/>
      <w:bookmarkStart w:id="4614" w:name="_Toc173384862"/>
      <w:bookmarkStart w:id="4615" w:name="_Toc173385393"/>
      <w:bookmarkStart w:id="4616" w:name="_Toc173386426"/>
      <w:bookmarkStart w:id="4617" w:name="_Toc173393315"/>
      <w:bookmarkStart w:id="4618" w:name="_Toc173394191"/>
      <w:bookmarkStart w:id="4619" w:name="_Toc173408993"/>
      <w:bookmarkStart w:id="4620" w:name="_Toc173473027"/>
      <w:bookmarkStart w:id="4621" w:name="_Toc204684447"/>
      <w:bookmarkStart w:id="4622" w:name="_Toc516498872"/>
      <w:bookmarkStart w:id="4623" w:name="_Toc85009101"/>
      <w:r w:rsidRPr="006E7181">
        <w:t>2.3.13.  Vegetable Oil</w:t>
      </w:r>
      <w:bookmarkEnd w:id="4610"/>
      <w:bookmarkEnd w:id="4611"/>
      <w:bookmarkEnd w:id="4612"/>
      <w:bookmarkEnd w:id="4613"/>
      <w:bookmarkEnd w:id="4614"/>
      <w:bookmarkEnd w:id="4615"/>
      <w:bookmarkEnd w:id="4616"/>
      <w:bookmarkEnd w:id="4617"/>
      <w:bookmarkEnd w:id="4618"/>
      <w:bookmarkEnd w:id="4619"/>
      <w:bookmarkEnd w:id="4620"/>
      <w:bookmarkEnd w:id="4621"/>
      <w:r w:rsidR="00795970" w:rsidRPr="006E7181">
        <w:t>.</w:t>
      </w:r>
      <w:bookmarkEnd w:id="4622"/>
      <w:bookmarkEnd w:id="4623"/>
    </w:p>
    <w:p w14:paraId="4173DA4C" w14:textId="77777777" w:rsidR="005A6C37" w:rsidRDefault="005A6C37" w:rsidP="00552AB2">
      <w:pPr>
        <w:spacing w:after="240"/>
      </w:pPr>
      <w:r>
        <w:t>(L&amp;R, 1983, p. 208)</w:t>
      </w:r>
    </w:p>
    <w:p w14:paraId="1AEE6277" w14:textId="77777777" w:rsidR="005A6C37" w:rsidRDefault="005A6C37" w:rsidP="00552AB2">
      <w:pPr>
        <w:spacing w:after="240"/>
        <w:rPr>
          <w:b/>
        </w:rPr>
      </w:pPr>
      <w:r>
        <w:rPr>
          <w:b/>
        </w:rPr>
        <w:t>Guideline and Interpretation</w:t>
      </w:r>
    </w:p>
    <w:p w14:paraId="4055DB85" w14:textId="77777777" w:rsidR="005A6C37" w:rsidRDefault="005A6C37">
      <w:pPr>
        <w:spacing w:after="240"/>
      </w:pPr>
      <w:r>
        <w:t>Packaged liquid vegetable oil must be labeled by liquid volume, although net weight may also be declared.</w:t>
      </w:r>
    </w:p>
    <w:p w14:paraId="1D78DA14" w14:textId="77777777" w:rsidR="005A6C37" w:rsidRDefault="005A6C37" w:rsidP="00252FC2">
      <w:pPr>
        <w:keepNext/>
        <w:spacing w:after="240"/>
        <w:rPr>
          <w:b/>
        </w:rPr>
      </w:pPr>
      <w:r>
        <w:rPr>
          <w:b/>
        </w:rPr>
        <w:t>Background</w:t>
      </w:r>
    </w:p>
    <w:p w14:paraId="49152810" w14:textId="77777777" w:rsidR="005A6C37" w:rsidRDefault="005A6C37" w:rsidP="00552AB2">
      <w:pPr>
        <w:suppressAutoHyphens/>
        <w:spacing w:after="240"/>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252FC2">
      <w:pPr>
        <w:spacing w:after="240"/>
      </w:pPr>
      <w:r>
        <w:t>It is the opinion of the members of the Committee that packaged liquid vegetable oil must be labeled by liquid volume although a net weight may be declared in addition to the net volume statement.</w:t>
      </w:r>
    </w:p>
    <w:p w14:paraId="7F20FD87" w14:textId="77777777" w:rsidR="005A6C37" w:rsidRDefault="005A6C37" w:rsidP="00552AB2">
      <w:pPr>
        <w:suppressAutoHyphens/>
      </w:pPr>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1636CA61" w14:textId="77777777" w:rsidR="007838E2" w:rsidRDefault="007838E2">
      <w:pPr>
        <w:jc w:val="left"/>
        <w:rPr>
          <w:rFonts w:ascii="Times New Roman Bold" w:hAnsi="Times New Roman Bold"/>
          <w:b/>
          <w:bCs/>
          <w:szCs w:val="22"/>
        </w:rPr>
      </w:pPr>
      <w:bookmarkStart w:id="4624" w:name="_Toc173378071"/>
      <w:bookmarkStart w:id="4625" w:name="_Toc173379311"/>
      <w:bookmarkStart w:id="4626" w:name="_Toc173381189"/>
      <w:bookmarkStart w:id="4627" w:name="_Toc173383150"/>
      <w:bookmarkStart w:id="4628" w:name="_Toc173384863"/>
      <w:bookmarkStart w:id="4629" w:name="_Toc173385394"/>
      <w:bookmarkStart w:id="4630" w:name="_Toc173386427"/>
      <w:bookmarkStart w:id="4631" w:name="_Toc173393316"/>
      <w:bookmarkStart w:id="4632" w:name="_Toc173394192"/>
      <w:bookmarkStart w:id="4633" w:name="_Toc173408994"/>
      <w:bookmarkStart w:id="4634" w:name="_Toc173473028"/>
      <w:bookmarkStart w:id="4635" w:name="_Toc204684448"/>
      <w:bookmarkStart w:id="4636" w:name="_Toc516498873"/>
      <w:r>
        <w:br w:type="page"/>
      </w:r>
    </w:p>
    <w:p w14:paraId="2FAB19D5" w14:textId="3F0C80E6" w:rsidR="005A6C37" w:rsidRPr="00134BB8" w:rsidRDefault="005A6C37" w:rsidP="001F765C">
      <w:pPr>
        <w:pStyle w:val="InterpretationsGuidelinesTOC"/>
        <w:keepNext w:val="0"/>
        <w:tabs>
          <w:tab w:val="clear" w:pos="360"/>
          <w:tab w:val="left" w:pos="540"/>
        </w:tabs>
      </w:pPr>
      <w:bookmarkStart w:id="4637" w:name="_Toc85009102"/>
      <w:r w:rsidRPr="00C84360">
        <w:lastRenderedPageBreak/>
        <w:t>2.3.15.  Bulk Sales</w:t>
      </w:r>
      <w:bookmarkEnd w:id="4624"/>
      <w:bookmarkEnd w:id="4625"/>
      <w:bookmarkEnd w:id="4626"/>
      <w:bookmarkEnd w:id="4627"/>
      <w:bookmarkEnd w:id="4628"/>
      <w:bookmarkEnd w:id="4629"/>
      <w:bookmarkEnd w:id="4630"/>
      <w:bookmarkEnd w:id="4631"/>
      <w:bookmarkEnd w:id="4632"/>
      <w:bookmarkEnd w:id="4633"/>
      <w:bookmarkEnd w:id="4634"/>
      <w:bookmarkEnd w:id="4635"/>
      <w:r w:rsidR="00795970" w:rsidRPr="00C84360">
        <w:t>.</w:t>
      </w:r>
      <w:bookmarkEnd w:id="4636"/>
      <w:bookmarkEnd w:id="4637"/>
      <w:r w:rsidR="00D962A8" w:rsidRPr="00134BB8">
        <w:fldChar w:fldCharType="begin"/>
      </w:r>
      <w:r w:rsidRPr="00134BB8">
        <w:instrText>xe "Bulk sales"</w:instrText>
      </w:r>
      <w:r w:rsidR="00D962A8" w:rsidRPr="00134BB8">
        <w:fldChar w:fldCharType="end"/>
      </w:r>
    </w:p>
    <w:p w14:paraId="520AC889" w14:textId="77777777" w:rsidR="005A6C37" w:rsidRDefault="005A6C37" w:rsidP="007838E2">
      <w:pPr>
        <w:spacing w:after="240"/>
      </w:pPr>
      <w:r>
        <w:t>(L&amp;R Committee, 1986, p. 140)</w:t>
      </w:r>
    </w:p>
    <w:p w14:paraId="02539CA6" w14:textId="77777777" w:rsidR="005A6C37" w:rsidRDefault="005A6C37" w:rsidP="007838E2">
      <w:pPr>
        <w:spacing w:after="240"/>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2D1AC6">
      <w:pPr>
        <w:keepNext/>
        <w:spacing w:after="240"/>
        <w:rPr>
          <w:b/>
        </w:rPr>
      </w:pPr>
      <w:r>
        <w:rPr>
          <w:b/>
        </w:rPr>
        <w:t>Background</w:t>
      </w:r>
    </w:p>
    <w:p w14:paraId="3FB2BF2D" w14:textId="77777777" w:rsidR="005A6C37" w:rsidRDefault="005A6C37" w:rsidP="002D1AC6">
      <w:pPr>
        <w:spacing w:after="240"/>
      </w:pPr>
      <w:r>
        <w:t>Retail food stores are merchandising prepackaged commodities such as candies, pet food, snack bars, and bouillon cubes from bulk displays.  Some retailers sell these products by gross weight.  Section 1.2. of the Uniform Weights and Measures Law reads in part:  “The term ‘weight’ as used in connection with any commodity means net weight. . .”</w:t>
      </w:r>
    </w:p>
    <w:p w14:paraId="56F1BD07" w14:textId="77777777" w:rsidR="005A6C37" w:rsidRDefault="005A6C37" w:rsidP="00552AB2">
      <w:pPr>
        <w:suppressAutoHyphens/>
        <w:spacing w:after="240"/>
      </w:pPr>
      <w: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77777777" w:rsidR="005A6C37" w:rsidRDefault="005A6C37" w:rsidP="002D1AC6">
      <w:pPr>
        <w:spacing w:after="240"/>
        <w:ind w:left="360"/>
      </w:pPr>
      <w:r>
        <w:t>1.</w:t>
      </w:r>
      <w:r>
        <w:tab/>
        <w:t>Prepackaged commodities in bulk displays are being sold on a gross weight basis.</w:t>
      </w:r>
    </w:p>
    <w:p w14:paraId="3AA45A31" w14:textId="77777777" w:rsidR="005A6C37" w:rsidRDefault="005A6C37" w:rsidP="002D1AC6">
      <w:pPr>
        <w:spacing w:after="240"/>
        <w:ind w:left="720"/>
      </w:pPr>
      <w: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14:paraId="790FC9CF" w14:textId="77777777" w:rsidR="005A6C37" w:rsidRDefault="005A6C37" w:rsidP="002D1AC6">
      <w:pPr>
        <w:spacing w:after="240"/>
        <w:ind w:left="360"/>
      </w:pPr>
      <w:r>
        <w:t>2.</w:t>
      </w:r>
      <w:r>
        <w:tab/>
        <w:t>Retailers face technical and administrative problems in properly deducting tare from the gross weight.</w:t>
      </w:r>
    </w:p>
    <w:p w14:paraId="2E1DA91D" w14:textId="77777777" w:rsidR="005A6C37" w:rsidRDefault="005A6C37" w:rsidP="00552AB2">
      <w:pPr>
        <w:suppressAutoHyphens/>
        <w:spacing w:after="240"/>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2D1AC6">
      <w:pPr>
        <w:spacing w:after="240"/>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14:paraId="467E5C3C" w14:textId="77777777" w:rsidR="005A6C37" w:rsidRDefault="005A6C37" w:rsidP="00552AB2">
      <w:pPr>
        <w:suppressAutoHyphens/>
        <w:spacing w:after="240"/>
        <w:ind w:left="720"/>
      </w:pPr>
      <w:r>
        <w:lastRenderedPageBreak/>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77777777" w:rsidR="005A6C37" w:rsidRDefault="005A6C37" w:rsidP="002D1AC6">
      <w:pPr>
        <w:spacing w:after="240"/>
        <w:ind w:left="360"/>
      </w:pPr>
      <w:r>
        <w:t>3.</w:t>
      </w:r>
      <w:r>
        <w:tab/>
        <w:t>Present methods of sale and advertising are often misleading.</w:t>
      </w:r>
    </w:p>
    <w:p w14:paraId="3AB165E5" w14:textId="77777777" w:rsidR="005A6C37" w:rsidRDefault="005A6C37" w:rsidP="002D1AC6">
      <w:pPr>
        <w:spacing w:after="240"/>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2D1AC6">
      <w:pPr>
        <w:spacing w:after="240"/>
        <w:ind w:left="72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2D1AC6">
      <w:pPr>
        <w:spacing w:after="240"/>
        <w:ind w:left="720"/>
      </w:pPr>
      <w:r>
        <w:t>The possibility of advertising a net weight unit price, but actually weighing at the checkout on a gross weight basis (and charging at a lower gross weight unit price) was discussed.  For example, a sign could be posted with the following:</w:t>
      </w:r>
    </w:p>
    <w:p w14:paraId="40F71689" w14:textId="77777777" w:rsidR="005A6C37" w:rsidRDefault="005A6C37" w:rsidP="002D1AC6">
      <w:pPr>
        <w:spacing w:after="240"/>
        <w:ind w:left="1080" w:right="456"/>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552AB2">
      <w:pPr>
        <w:suppressAutoHyphens/>
        <w:spacing w:after="240"/>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5F09E08E" w:rsidR="005A6C37" w:rsidRDefault="005A6C37" w:rsidP="001F765C">
      <w:pPr>
        <w:pStyle w:val="InterpretationsGuidelinesTOC"/>
        <w:tabs>
          <w:tab w:val="clear" w:pos="360"/>
          <w:tab w:val="left" w:pos="540"/>
        </w:tabs>
      </w:pPr>
      <w:bookmarkStart w:id="4638" w:name="_Toc173378073"/>
      <w:bookmarkStart w:id="4639" w:name="_Toc173379313"/>
      <w:bookmarkStart w:id="4640" w:name="_Toc173381191"/>
      <w:bookmarkStart w:id="4641" w:name="_Toc173383152"/>
      <w:bookmarkStart w:id="4642" w:name="_Toc173384865"/>
      <w:bookmarkStart w:id="4643" w:name="_Toc173385396"/>
      <w:bookmarkStart w:id="4644" w:name="_Toc173386429"/>
      <w:bookmarkStart w:id="4645" w:name="_Toc173393318"/>
      <w:bookmarkStart w:id="4646" w:name="_Toc173394194"/>
      <w:bookmarkStart w:id="4647" w:name="_Toc173408996"/>
      <w:bookmarkStart w:id="4648" w:name="_Toc173473030"/>
      <w:bookmarkStart w:id="4649" w:name="_Toc204684450"/>
      <w:bookmarkStart w:id="4650" w:name="_Toc516498874"/>
      <w:bookmarkStart w:id="4651" w:name="_Toc85009103"/>
      <w:r>
        <w:t>2.5.6.  Guidelines for NCWM Resolution of Requests for Recognition of Moisture Loss in Other Packaged Products</w:t>
      </w:r>
      <w:bookmarkEnd w:id="4638"/>
      <w:bookmarkEnd w:id="4639"/>
      <w:bookmarkEnd w:id="4640"/>
      <w:bookmarkEnd w:id="4641"/>
      <w:bookmarkEnd w:id="4642"/>
      <w:bookmarkEnd w:id="4643"/>
      <w:bookmarkEnd w:id="4644"/>
      <w:bookmarkEnd w:id="4645"/>
      <w:bookmarkEnd w:id="4646"/>
      <w:bookmarkEnd w:id="4647"/>
      <w:bookmarkEnd w:id="4648"/>
      <w:bookmarkEnd w:id="4649"/>
      <w:r w:rsidR="00795970">
        <w:t>.</w:t>
      </w:r>
      <w:bookmarkEnd w:id="4650"/>
      <w:bookmarkEnd w:id="4651"/>
    </w:p>
    <w:p w14:paraId="304B6A2C" w14:textId="77777777" w:rsidR="005A6C37" w:rsidRDefault="005A6C37" w:rsidP="002D1AC6">
      <w:pPr>
        <w:keepNext/>
        <w:spacing w:after="240"/>
      </w:pPr>
      <w:r>
        <w:t>(Exec, 1988, p. 94)</w:t>
      </w:r>
    </w:p>
    <w:p w14:paraId="7E954432" w14:textId="77777777" w:rsidR="005A6C37" w:rsidRDefault="005A6C37" w:rsidP="002D1AC6">
      <w:pPr>
        <w:spacing w:after="240"/>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552AB2">
      <w:pPr>
        <w:suppressAutoHyphens/>
        <w:spacing w:after="240"/>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2D1AC6">
      <w:pPr>
        <w:spacing w:after="240"/>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2D1AC6">
      <w:pPr>
        <w:spacing w:after="240"/>
        <w:ind w:left="720" w:hanging="360"/>
      </w:pPr>
      <w:r>
        <w:t>2.</w:t>
      </w:r>
      <w:r>
        <w:tab/>
        <w:t>The predominant type of moisture loss (whether into the atmosphere or into the packaging materials) must be specified.</w:t>
      </w:r>
    </w:p>
    <w:p w14:paraId="5F4B0231" w14:textId="77777777" w:rsidR="005A6C37" w:rsidRDefault="005A6C37" w:rsidP="002D1AC6">
      <w:pPr>
        <w:spacing w:after="240"/>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552AB2">
      <w:pPr>
        <w:tabs>
          <w:tab w:val="center" w:pos="990"/>
        </w:tabs>
        <w:suppressAutoHyphens/>
        <w:spacing w:after="240"/>
        <w:ind w:left="720" w:hanging="360"/>
      </w:pPr>
      <w:r>
        <w:t>4.</w:t>
      </w:r>
      <w:r>
        <w:tab/>
        <w:t>“Real-world” data is needed on the product as found in the retail marketing chain – not just laboratory moisture-loss data.</w:t>
      </w:r>
    </w:p>
    <w:p w14:paraId="2CFF87B9" w14:textId="77777777" w:rsidR="005A6C37" w:rsidRDefault="005A6C37" w:rsidP="002D1AC6">
      <w:pPr>
        <w:spacing w:after="240"/>
        <w:ind w:left="720" w:hanging="360"/>
      </w:pPr>
      <w:r>
        <w:lastRenderedPageBreak/>
        <w:t>5.</w:t>
      </w:r>
      <w:r>
        <w:tab/>
        <w:t>The industry requesting consideration of moisture loss for its product should collect data on an industry-wide basis (rather than from only one or two companies).</w:t>
      </w:r>
    </w:p>
    <w:p w14:paraId="304F2209" w14:textId="77777777" w:rsidR="005A6C37" w:rsidRDefault="005A6C37" w:rsidP="00552AB2">
      <w:pPr>
        <w:suppressAutoHyphens/>
        <w:spacing w:after="240"/>
        <w:ind w:left="720"/>
      </w:pPr>
      <w:r>
        <w:t>Information concerning the relative fractions of imported and domestically produced product should be available, for example, in order to assess the feasibility of interacting with the manufacturer on specific problem lots.</w:t>
      </w:r>
    </w:p>
    <w:p w14:paraId="428302CB" w14:textId="77777777" w:rsidR="005A6C37" w:rsidRDefault="005A6C37" w:rsidP="002D1AC6">
      <w:pPr>
        <w:spacing w:after="240"/>
        <w:ind w:left="720" w:hanging="360"/>
      </w:pPr>
      <w:r>
        <w:t>6.</w:t>
      </w:r>
      <w:r>
        <w:tab/>
        <w:t>Moisture loss may occur either:</w:t>
      </w:r>
    </w:p>
    <w:p w14:paraId="550873D2" w14:textId="77777777" w:rsidR="005A6C37" w:rsidRDefault="005A6C37" w:rsidP="005F2E92">
      <w:pPr>
        <w:ind w:left="1080" w:hanging="360"/>
      </w:pPr>
      <w:r>
        <w:tab/>
        <w:t>-  during manufacturing</w:t>
      </w:r>
      <w:r w:rsidR="00795970">
        <w:t>;</w:t>
      </w:r>
      <w:r>
        <w:t xml:space="preserve"> or</w:t>
      </w:r>
    </w:p>
    <w:p w14:paraId="40501395" w14:textId="77777777" w:rsidR="005A6C37" w:rsidRDefault="005A6C37" w:rsidP="002D1AC6">
      <w:pPr>
        <w:spacing w:after="240"/>
        <w:ind w:left="1080" w:hanging="360"/>
      </w:pPr>
      <w:r>
        <w:tab/>
        <w:t>-  during distribution.</w:t>
      </w:r>
    </w:p>
    <w:p w14:paraId="7B8A08DF" w14:textId="77777777" w:rsidR="005A6C37" w:rsidRDefault="005A6C37" w:rsidP="002D1AC6">
      <w:pPr>
        <w:spacing w:after="240"/>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66C04686" w:rsidR="005A6C37" w:rsidRDefault="005A6C37" w:rsidP="002D1AC6">
      <w:pPr>
        <w:spacing w:after="240"/>
        <w:ind w:left="720" w:hanging="360"/>
      </w:pPr>
      <w:r>
        <w:t>7.</w:t>
      </w:r>
      <w:r>
        <w:tab/>
        <w:t xml:space="preserve">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w:t>
      </w:r>
      <w:r w:rsidR="007838E2">
        <w:t xml:space="preserve">NIST </w:t>
      </w:r>
      <w:r>
        <w:t>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2D1AC6">
      <w:pPr>
        <w:spacing w:after="240"/>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552AB2">
      <w:pPr>
        <w:suppressAutoHyphens/>
        <w:spacing w:after="240"/>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2D1AC6">
      <w:pPr>
        <w:spacing w:after="240"/>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2D1AC6">
      <w:pPr>
        <w:spacing w:after="240"/>
      </w:pPr>
      <w:r>
        <w:t>See the plan diagrammed on the next page.</w:t>
      </w:r>
    </w:p>
    <w:p w14:paraId="779E9B10" w14:textId="3014E399" w:rsidR="005A6C37" w:rsidRDefault="00EB20B2">
      <w:r>
        <w:object w:dxaOrig="10920" w:dyaOrig="14052" w14:anchorId="54F7328C">
          <v:shape id="_x0000_i1027" type="#_x0000_t75" alt="Plan for NCWM Resolution of Individual Requests for Recognition of Moistue Loss&#10;&#10;Flow chart walks through the steps to resolution." style="width:460.15pt;height:597.9pt" o:ole="" fillcolor="window">
            <v:imagedata r:id="rId142" o:title=""/>
          </v:shape>
          <o:OLEObject Type="Embed" ProgID="Visio.Drawing.11" ShapeID="_x0000_i1027" DrawAspect="Content" ObjectID="_1711353899" r:id="rId143"/>
        </w:object>
      </w:r>
      <w:r w:rsidR="005A6C37">
        <w:t xml:space="preserve"> </w:t>
      </w:r>
    </w:p>
    <w:p w14:paraId="1AAF9CAA" w14:textId="77777777" w:rsidR="005A6C37" w:rsidRDefault="005A6C37"/>
    <w:p w14:paraId="5E19F64E" w14:textId="5065540C" w:rsidR="005A6C37" w:rsidRDefault="005A6C37" w:rsidP="001F765C">
      <w:pPr>
        <w:pStyle w:val="InterpretationsGuidelinesTOC"/>
        <w:tabs>
          <w:tab w:val="clear" w:pos="360"/>
          <w:tab w:val="left" w:pos="540"/>
        </w:tabs>
      </w:pPr>
      <w:bookmarkStart w:id="4652" w:name="_Toc173378074"/>
      <w:bookmarkStart w:id="4653" w:name="_Toc173379314"/>
      <w:bookmarkStart w:id="4654" w:name="_Toc173381192"/>
      <w:bookmarkStart w:id="4655" w:name="_Toc173383153"/>
      <w:bookmarkStart w:id="4656" w:name="_Toc173384866"/>
      <w:bookmarkStart w:id="4657" w:name="_Toc173385397"/>
      <w:bookmarkStart w:id="4658" w:name="_Toc173386430"/>
      <w:bookmarkStart w:id="4659" w:name="_Toc173393319"/>
      <w:bookmarkStart w:id="4660" w:name="_Toc173394195"/>
      <w:bookmarkStart w:id="4661" w:name="_Toc173408997"/>
      <w:bookmarkStart w:id="4662" w:name="_Toc173473031"/>
      <w:bookmarkStart w:id="4663" w:name="_Toc204684451"/>
      <w:bookmarkStart w:id="4664" w:name="_Toc516498875"/>
      <w:bookmarkStart w:id="4665" w:name="_Toc85009104"/>
      <w:r>
        <w:lastRenderedPageBreak/>
        <w:t>2.6.1.  Retail Gas Sales and Metric Price Computations in General</w:t>
      </w:r>
      <w:bookmarkEnd w:id="4652"/>
      <w:bookmarkEnd w:id="4653"/>
      <w:bookmarkEnd w:id="4654"/>
      <w:bookmarkEnd w:id="4655"/>
      <w:bookmarkEnd w:id="4656"/>
      <w:bookmarkEnd w:id="4657"/>
      <w:bookmarkEnd w:id="4658"/>
      <w:bookmarkEnd w:id="4659"/>
      <w:bookmarkEnd w:id="4660"/>
      <w:bookmarkEnd w:id="4661"/>
      <w:bookmarkEnd w:id="4662"/>
      <w:bookmarkEnd w:id="4663"/>
      <w:r w:rsidR="00795970">
        <w:t>.</w:t>
      </w:r>
      <w:bookmarkEnd w:id="4664"/>
      <w:bookmarkEnd w:id="4665"/>
    </w:p>
    <w:p w14:paraId="250AF24B" w14:textId="256682A7" w:rsidR="005A6C37" w:rsidRDefault="005A6C37" w:rsidP="002D1AC6">
      <w:pPr>
        <w:keepNext/>
        <w:spacing w:after="240"/>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Default="005A6C37" w:rsidP="002D1AC6">
      <w:pPr>
        <w:keepNext/>
        <w:spacing w:after="240"/>
        <w:rPr>
          <w:b/>
        </w:rPr>
      </w:pPr>
      <w:r>
        <w:rPr>
          <w:b/>
        </w:rPr>
        <w:t>Guideline</w:t>
      </w:r>
    </w:p>
    <w:p w14:paraId="14978941" w14:textId="77777777" w:rsidR="005A6C37" w:rsidRDefault="005A6C37" w:rsidP="002D1AC6">
      <w:pPr>
        <w:spacing w:after="240"/>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Default="005A6C37">
      <w:pPr>
        <w:ind w:left="360"/>
      </w:pPr>
      <w:r>
        <w:t>3.785 411 784 liters = 1 gallon</w:t>
      </w:r>
    </w:p>
    <w:p w14:paraId="223F4CB8" w14:textId="77777777" w:rsidR="005A6C37" w:rsidRDefault="005A6C37" w:rsidP="002D1AC6">
      <w:pPr>
        <w:spacing w:after="240"/>
        <w:ind w:left="360"/>
      </w:pPr>
      <w:r>
        <w:t>0.264 172 052 4 gallon = 1 liter</w:t>
      </w:r>
    </w:p>
    <w:p w14:paraId="47E43ED4" w14:textId="77777777" w:rsidR="005A6C37" w:rsidRDefault="005A6C37" w:rsidP="002D1AC6">
      <w:pPr>
        <w:spacing w:after="240"/>
      </w:pPr>
      <w: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14:paraId="50EB6A8E" w14:textId="77777777" w:rsidR="005A6C37" w:rsidRDefault="005A6C37" w:rsidP="002D1AC6">
      <w:pPr>
        <w:spacing w:after="240"/>
      </w:pPr>
      <w:r>
        <w:t xml:space="preserve">In the case of expressing a unit price equivalent for consumer value comparisons in retail gasoline sales, the following formula should be used:  (advertised, posted, or computing device unit price per liter) </w:t>
      </w:r>
      <w:r w:rsidR="008056FA">
        <w:t>×</w:t>
      </w:r>
      <w:r>
        <w:t xml:space="preserve">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14:paraId="7627BFBF" w14:textId="77777777" w:rsidR="005A6C37" w:rsidRDefault="005A6C37">
      <w:pPr>
        <w:ind w:left="360"/>
      </w:pPr>
      <w:r>
        <w:rPr>
          <w:b/>
          <w:bCs/>
        </w:rPr>
        <w:t>Examples</w:t>
      </w:r>
      <w:r w:rsidRPr="00D36668">
        <w:rPr>
          <w:b/>
        </w:rPr>
        <w:t>:</w:t>
      </w:r>
    </w:p>
    <w:p w14:paraId="6DF3F4CD" w14:textId="77777777" w:rsidR="005A6C37" w:rsidRDefault="005A6C37">
      <w:pPr>
        <w:ind w:left="360"/>
      </w:pPr>
      <w:r>
        <w:t xml:space="preserve">26.9 cents per liter </w:t>
      </w:r>
      <w:r w:rsidR="00E7144F">
        <w:t>×</w:t>
      </w:r>
      <w:r>
        <w:t xml:space="preserve"> 3.785 = $1.018 per gallon</w:t>
      </w:r>
    </w:p>
    <w:p w14:paraId="43034466" w14:textId="77777777" w:rsidR="005A6C37" w:rsidRDefault="005A6C37">
      <w:pPr>
        <w:ind w:left="360"/>
      </w:pPr>
      <w:r>
        <w:t xml:space="preserve">26.8 cents per liter </w:t>
      </w:r>
      <w:r w:rsidR="00E7144F">
        <w:t>×</w:t>
      </w:r>
      <w:r>
        <w:t xml:space="preserve"> 3.785 = $1.014 per gallon</w:t>
      </w:r>
    </w:p>
    <w:p w14:paraId="6F63D47E" w14:textId="77777777" w:rsidR="005A6C37" w:rsidRDefault="005A6C37">
      <w:pPr>
        <w:ind w:left="360"/>
      </w:pPr>
      <w:r>
        <w:t xml:space="preserve">26.7 cents per liter </w:t>
      </w:r>
      <w:r w:rsidR="00E7144F">
        <w:t>×</w:t>
      </w:r>
      <w:r>
        <w:t xml:space="preserve"> 3.785 = $1.011 per gallon</w:t>
      </w:r>
    </w:p>
    <w:p w14:paraId="63DBE500" w14:textId="77777777" w:rsidR="005A6C37" w:rsidRDefault="005A6C37">
      <w:pPr>
        <w:ind w:left="360"/>
      </w:pPr>
      <w:r>
        <w:t xml:space="preserve">26.5 cents per liter </w:t>
      </w:r>
      <w:r w:rsidR="00E7144F">
        <w:t>×</w:t>
      </w:r>
      <w:r>
        <w:t xml:space="preserve"> 3.785 = $1.003 per gallon</w:t>
      </w:r>
    </w:p>
    <w:p w14:paraId="05ED1B54" w14:textId="77777777" w:rsidR="005A6C37" w:rsidRDefault="005A6C37" w:rsidP="002D1AC6">
      <w:pPr>
        <w:spacing w:after="240"/>
        <w:ind w:left="360"/>
      </w:pPr>
      <w:r>
        <w:t xml:space="preserve">26.4 cents per liter </w:t>
      </w:r>
      <w:r w:rsidR="00E7144F">
        <w:t>×</w:t>
      </w:r>
      <w:r>
        <w:t xml:space="preserve"> 3.785 = $0.999 per gallon</w:t>
      </w:r>
    </w:p>
    <w:p w14:paraId="0BDECAA2" w14:textId="77777777" w:rsidR="005A6C37" w:rsidRDefault="005A6C37" w:rsidP="002D1AC6">
      <w:pPr>
        <w:spacing w:after="240"/>
      </w:pPr>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14:paraId="7D10567B" w14:textId="190BA87B" w:rsidR="005A6C37" w:rsidRPr="00673609" w:rsidRDefault="005A6C37" w:rsidP="001F765C">
      <w:pPr>
        <w:pStyle w:val="InterpretationsGuidelinesTOC"/>
        <w:tabs>
          <w:tab w:val="clear" w:pos="360"/>
          <w:tab w:val="left" w:pos="540"/>
        </w:tabs>
      </w:pPr>
      <w:bookmarkStart w:id="4666" w:name="_Toc173378075"/>
      <w:bookmarkStart w:id="4667" w:name="_Toc173379315"/>
      <w:bookmarkStart w:id="4668" w:name="_Toc173381193"/>
      <w:bookmarkStart w:id="4669" w:name="_Toc173383154"/>
      <w:bookmarkStart w:id="4670" w:name="_Toc173384867"/>
      <w:bookmarkStart w:id="4671" w:name="_Toc173385398"/>
      <w:bookmarkStart w:id="4672" w:name="_Toc173386431"/>
      <w:bookmarkStart w:id="4673" w:name="_Toc173393320"/>
      <w:bookmarkStart w:id="4674" w:name="_Toc173394196"/>
      <w:bookmarkStart w:id="4675" w:name="_Toc173408998"/>
      <w:bookmarkStart w:id="4676" w:name="_Toc173473032"/>
      <w:bookmarkStart w:id="4677" w:name="_Toc204684452"/>
      <w:bookmarkStart w:id="4678" w:name="_Toc516498876"/>
      <w:bookmarkStart w:id="4679" w:name="_Toc85009105"/>
      <w:r w:rsidRPr="00C84360">
        <w:t xml:space="preserve">2.6.2. </w:t>
      </w:r>
      <w:r w:rsidR="001F765C">
        <w:tab/>
      </w:r>
      <w:r w:rsidRPr="00C84360">
        <w:t>Price Posting</w:t>
      </w:r>
      <w:bookmarkEnd w:id="4666"/>
      <w:bookmarkEnd w:id="4667"/>
      <w:bookmarkEnd w:id="4668"/>
      <w:bookmarkEnd w:id="4669"/>
      <w:bookmarkEnd w:id="4670"/>
      <w:bookmarkEnd w:id="4671"/>
      <w:bookmarkEnd w:id="4672"/>
      <w:bookmarkEnd w:id="4673"/>
      <w:bookmarkEnd w:id="4674"/>
      <w:bookmarkEnd w:id="4675"/>
      <w:bookmarkEnd w:id="4676"/>
      <w:bookmarkEnd w:id="4677"/>
      <w:r w:rsidR="00795970" w:rsidRPr="00C84360">
        <w:t>.</w:t>
      </w:r>
      <w:bookmarkEnd w:id="4678"/>
      <w:bookmarkEnd w:id="4679"/>
    </w:p>
    <w:p w14:paraId="76D29E46" w14:textId="3F5A3B04" w:rsidR="005A6C37" w:rsidRDefault="005A6C37" w:rsidP="002D1AC6">
      <w:pPr>
        <w:keepNext/>
        <w:spacing w:after="240"/>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2D1AC6">
      <w:pPr>
        <w:keepNext/>
        <w:spacing w:after="240"/>
        <w:rPr>
          <w:b/>
        </w:rPr>
      </w:pPr>
      <w:r>
        <w:rPr>
          <w:b/>
        </w:rPr>
        <w:t>Guideline</w:t>
      </w:r>
    </w:p>
    <w:p w14:paraId="1D8525F6" w14:textId="77777777" w:rsidR="005A6C37" w:rsidRDefault="005A6C37" w:rsidP="002D1AC6">
      <w:pPr>
        <w:keepNext/>
        <w:spacing w:after="240"/>
        <w:ind w:left="720" w:hanging="360"/>
      </w:pPr>
      <w:r>
        <w:t>1.</w:t>
      </w:r>
      <w:r>
        <w:tab/>
        <w:t>Street Signs.</w:t>
      </w:r>
    </w:p>
    <w:p w14:paraId="6E9FD3A9" w14:textId="77777777" w:rsidR="005A6C37" w:rsidRDefault="005A6C37" w:rsidP="002D1AC6">
      <w:pPr>
        <w:spacing w:after="240"/>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552AB2">
      <w:pPr>
        <w:suppressAutoHyphens/>
        <w:spacing w:after="240"/>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2D1AC6">
      <w:pPr>
        <w:spacing w:after="240"/>
        <w:ind w:left="1080" w:hanging="360"/>
      </w:pPr>
      <w:r>
        <w:t>c.</w:t>
      </w:r>
      <w:r>
        <w:tab/>
        <w:t>Signs showing the equivalent price per liter may also be used, but their use is optional and should not employ numerals larger than the equivalent gallon price display.</w:t>
      </w:r>
    </w:p>
    <w:p w14:paraId="5686907F" w14:textId="77777777" w:rsidR="005A6C37" w:rsidRDefault="005A6C37" w:rsidP="002D1AC6">
      <w:pPr>
        <w:pStyle w:val="BodyTextIndent3"/>
        <w:spacing w:after="24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552AB2">
      <w:pPr>
        <w:suppressAutoHyphens/>
        <w:spacing w:after="240"/>
        <w:ind w:left="1440" w:hanging="360"/>
      </w:pPr>
      <w:r>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price</w:t>
      </w:r>
      <w:r w:rsidR="00795970">
        <w:t>;</w:t>
      </w:r>
    </w:p>
    <w:p w14:paraId="191ABEFB" w14:textId="77777777" w:rsidR="005A6C37" w:rsidRDefault="005A6C37" w:rsidP="002D1AC6">
      <w:pPr>
        <w:spacing w:after="240"/>
        <w:ind w:left="1440" w:hanging="360"/>
      </w:pPr>
      <w:r>
        <w:lastRenderedPageBreak/>
        <w:t>(2)</w:t>
      </w:r>
      <w:r>
        <w:tab/>
        <w:t>to include a smaller fraction of a cent representation with the last numeral of the posted price</w:t>
      </w:r>
      <w:r w:rsidR="0064738C">
        <w:t xml:space="preserve">; </w:t>
      </w:r>
      <w:r>
        <w:t>or</w:t>
      </w:r>
    </w:p>
    <w:p w14:paraId="298CCED6" w14:textId="77777777" w:rsidR="005A6C37" w:rsidRDefault="005A6C37" w:rsidP="002D1AC6">
      <w:pPr>
        <w:spacing w:after="240"/>
        <w:ind w:left="1440" w:hanging="360"/>
      </w:pPr>
      <w:r>
        <w:t>(3)</w:t>
      </w:r>
      <w:r>
        <w:tab/>
        <w:t>to add the whole number “one” before the cents values.</w:t>
      </w:r>
    </w:p>
    <w:p w14:paraId="699E7272" w14:textId="77777777" w:rsidR="005A6C37" w:rsidRDefault="005A6C37" w:rsidP="002D1AC6">
      <w:pPr>
        <w:pStyle w:val="BodyTextIndent3"/>
        <w:spacing w:after="24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2D1AC6">
      <w:pPr>
        <w:keepNext/>
        <w:spacing w:after="240"/>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2D1AC6">
      <w:pPr>
        <w:spacing w:after="240"/>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552AB2">
      <w:pPr>
        <w:suppressAutoHyphens/>
        <w:spacing w:after="240"/>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2D1AC6">
      <w:pPr>
        <w:keepNext/>
        <w:spacing w:after="240"/>
        <w:ind w:left="720"/>
      </w:pPr>
      <w:r>
        <w:t>It is recommended that:</w:t>
      </w:r>
    </w:p>
    <w:p w14:paraId="532E8A7E" w14:textId="77777777" w:rsidR="005A6C37" w:rsidRDefault="005A6C37" w:rsidP="002D1AC6">
      <w:pPr>
        <w:spacing w:after="240"/>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2D1AC6">
      <w:pPr>
        <w:spacing w:after="240"/>
        <w:ind w:left="1080" w:hanging="360"/>
      </w:pPr>
      <w:r>
        <w:t>b.</w:t>
      </w:r>
      <w:r>
        <w:tab/>
        <w:t>The sign should show equivalent quantity and price information.</w:t>
      </w:r>
    </w:p>
    <w:p w14:paraId="4270C244" w14:textId="77777777" w:rsidR="005A6C37" w:rsidRDefault="005A6C37" w:rsidP="00E06917">
      <w:pPr>
        <w:keepNext/>
        <w:ind w:left="1800" w:hanging="360"/>
      </w:pPr>
      <w:r>
        <w:rPr>
          <w:b/>
          <w:bCs/>
        </w:rPr>
        <w:t>Examples</w:t>
      </w:r>
      <w:r w:rsidRPr="00D36668">
        <w:rPr>
          <w:b/>
        </w:rPr>
        <w:t>:</w:t>
      </w:r>
    </w:p>
    <w:p w14:paraId="7AD98883" w14:textId="77777777" w:rsidR="005A6C37" w:rsidRDefault="005A6C37" w:rsidP="00E06917">
      <w:pPr>
        <w:keepNext/>
        <w:ind w:left="1440" w:hanging="360"/>
      </w:pPr>
      <w:r>
        <w:tab/>
        <w:t>27.1¢ per liter = $1.026 per gallon</w:t>
      </w:r>
    </w:p>
    <w:p w14:paraId="0656F351" w14:textId="77777777" w:rsidR="005A6C37" w:rsidRDefault="005A6C37" w:rsidP="002D1AC6">
      <w:pPr>
        <w:spacing w:after="240"/>
        <w:ind w:left="1440" w:hanging="360"/>
      </w:pPr>
      <w:r>
        <w:tab/>
        <w:t>3.785 liters = 1 gallon</w:t>
      </w:r>
    </w:p>
    <w:p w14:paraId="1D59E4EF" w14:textId="77777777" w:rsidR="005A6C37" w:rsidRDefault="005A6C37" w:rsidP="002D1AC6">
      <w:pPr>
        <w:spacing w:after="240"/>
        <w:ind w:left="1080" w:hanging="360"/>
      </w:pPr>
      <w:r>
        <w:t>c.</w:t>
      </w:r>
      <w:r>
        <w:tab/>
        <w:t xml:space="preserve">Letters and numerals should be at least ¾ in (19 mm) in height and </w:t>
      </w:r>
      <w:r w:rsidRPr="00474E42">
        <w:rPr>
          <w:szCs w:val="20"/>
        </w:rPr>
        <w:t>⅛</w:t>
      </w:r>
      <w:r>
        <w:t> in (3 mm) in width of stroke.</w:t>
      </w:r>
    </w:p>
    <w:p w14:paraId="3803E7EF" w14:textId="77777777" w:rsidR="005A6C37" w:rsidRDefault="005A6C37" w:rsidP="002D1AC6">
      <w:pPr>
        <w:keepNext/>
        <w:spacing w:after="240"/>
        <w:ind w:left="360"/>
      </w:pPr>
      <w:r>
        <w:t>3.</w:t>
      </w:r>
      <w:r>
        <w:tab/>
        <w:t>Quantity and Price Display on Dispensers</w:t>
      </w:r>
    </w:p>
    <w:p w14:paraId="68D401A3" w14:textId="5E65D4D2" w:rsidR="005A6C37" w:rsidRDefault="005A6C37" w:rsidP="002D1AC6">
      <w:pPr>
        <w:spacing w:after="240"/>
        <w:ind w:left="720"/>
      </w:pPr>
      <w:r>
        <w:t xml:space="preserve">It is required that dispensers be designed to clearly show all required quantity and price information on the face(s) of a motor fuel dispenser in accordance with </w:t>
      </w:r>
      <w:r w:rsidR="007838E2">
        <w:t xml:space="preserve">NIST </w:t>
      </w:r>
      <w:r>
        <w:t>Handbook 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2D1AC6">
      <w:pPr>
        <w:spacing w:after="240"/>
        <w:ind w:left="720" w:hanging="360"/>
      </w:pPr>
      <w:r>
        <w:t>4.</w:t>
      </w:r>
      <w:r>
        <w:tab/>
        <w:t>Dispenser Modification Kits</w:t>
      </w:r>
    </w:p>
    <w:p w14:paraId="35D97EBB" w14:textId="77777777" w:rsidR="005A6C37" w:rsidRDefault="005A6C37" w:rsidP="002D1AC6">
      <w:pPr>
        <w:spacing w:after="240"/>
        <w:ind w:left="720"/>
      </w:pPr>
      <w:r>
        <w:t>As an interim alternative to “half pricing,” a number of computer modification kits have been installed to modify existing retail motor fuel dispensers that were not designed to compute and indicate prices over 99.9¢ per gallon.</w:t>
      </w:r>
    </w:p>
    <w:p w14:paraId="66EFE2B4" w14:textId="1E97B4F3" w:rsidR="005A6C37" w:rsidRDefault="005A6C37" w:rsidP="00552AB2">
      <w:pPr>
        <w:suppressAutoHyphens/>
        <w:spacing w:after="240"/>
        <w:ind w:left="720"/>
        <w:rPr>
          <w:i/>
          <w:iCs/>
        </w:rPr>
      </w:pPr>
      <w:r>
        <w:rPr>
          <w:i/>
          <w:iCs/>
        </w:rPr>
        <w:t xml:space="preserve">Some of the modification kits that have been referred to state weights and measures officials for approval have been rejected as failing to conform to </w:t>
      </w:r>
      <w:r w:rsidR="007838E2">
        <w:rPr>
          <w:i/>
          <w:iCs/>
        </w:rPr>
        <w:t xml:space="preserve">NIST </w:t>
      </w:r>
      <w:r>
        <w:rPr>
          <w:i/>
          <w:iCs/>
        </w:rPr>
        <w:t xml:space="preserve">Handbook 44 requirements.  It is recommended that all modification kits and future modifications of dispensers be so designed and made as to be in full compliance with all applicable requirements of </w:t>
      </w:r>
      <w:r w:rsidR="007838E2">
        <w:rPr>
          <w:i/>
          <w:iCs/>
        </w:rPr>
        <w:t xml:space="preserve">NIST </w:t>
      </w:r>
      <w:r>
        <w:rPr>
          <w:i/>
          <w:iCs/>
        </w:rPr>
        <w:t>Handbook 44</w:t>
      </w:r>
      <w:r w:rsidR="001B4D3B">
        <w:rPr>
          <w:i/>
          <w:iCs/>
        </w:rPr>
        <w:t>.</w:t>
      </w:r>
    </w:p>
    <w:p w14:paraId="6CB2BADC" w14:textId="46975387" w:rsidR="005A6C37" w:rsidRPr="00673609" w:rsidRDefault="005A6C37" w:rsidP="001F765C">
      <w:pPr>
        <w:pStyle w:val="InterpretationsGuidelinesTOC"/>
        <w:keepNext w:val="0"/>
        <w:tabs>
          <w:tab w:val="clear" w:pos="360"/>
          <w:tab w:val="left" w:pos="540"/>
        </w:tabs>
      </w:pPr>
      <w:bookmarkStart w:id="4680" w:name="_Toc173378076"/>
      <w:bookmarkStart w:id="4681" w:name="_Toc173379316"/>
      <w:bookmarkStart w:id="4682" w:name="_Toc173381194"/>
      <w:bookmarkStart w:id="4683" w:name="_Toc173383155"/>
      <w:bookmarkStart w:id="4684" w:name="_Toc173384868"/>
      <w:bookmarkStart w:id="4685" w:name="_Toc173385399"/>
      <w:bookmarkStart w:id="4686" w:name="_Toc173386432"/>
      <w:bookmarkStart w:id="4687" w:name="_Toc173393321"/>
      <w:bookmarkStart w:id="4688" w:name="_Toc173394197"/>
      <w:bookmarkStart w:id="4689" w:name="_Toc173408999"/>
      <w:bookmarkStart w:id="4690" w:name="_Toc173473033"/>
      <w:bookmarkStart w:id="4691" w:name="_Toc204684453"/>
      <w:bookmarkStart w:id="4692" w:name="_Toc516498877"/>
      <w:bookmarkStart w:id="4693" w:name="_Toc85009106"/>
      <w:bookmarkStart w:id="4694" w:name="_Hlk528072651"/>
      <w:r w:rsidRPr="00C84360">
        <w:t xml:space="preserve">2.6.3. </w:t>
      </w:r>
      <w:r w:rsidR="001F765C">
        <w:tab/>
      </w:r>
      <w:r w:rsidRPr="00C84360">
        <w:t>Octane Posting Regulations</w:t>
      </w:r>
      <w:bookmarkEnd w:id="4680"/>
      <w:bookmarkEnd w:id="4681"/>
      <w:bookmarkEnd w:id="4682"/>
      <w:bookmarkEnd w:id="4683"/>
      <w:bookmarkEnd w:id="4684"/>
      <w:bookmarkEnd w:id="4685"/>
      <w:bookmarkEnd w:id="4686"/>
      <w:bookmarkEnd w:id="4687"/>
      <w:bookmarkEnd w:id="4688"/>
      <w:bookmarkEnd w:id="4689"/>
      <w:bookmarkEnd w:id="4690"/>
      <w:bookmarkEnd w:id="4691"/>
      <w:r w:rsidR="00795970" w:rsidRPr="00C84360">
        <w:t>.</w:t>
      </w:r>
      <w:bookmarkEnd w:id="4692"/>
      <w:bookmarkEnd w:id="4693"/>
    </w:p>
    <w:p w14:paraId="1FB78914" w14:textId="077E3199" w:rsidR="005A6C37" w:rsidRDefault="005A6C37" w:rsidP="007838E2">
      <w:pPr>
        <w:spacing w:after="240"/>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9D370B">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77777777" w:rsidR="005A6C37" w:rsidRDefault="005A6C37" w:rsidP="007838E2">
      <w:pPr>
        <w:spacing w:after="240"/>
        <w:rPr>
          <w:b/>
        </w:rPr>
      </w:pPr>
      <w:r>
        <w:rPr>
          <w:b/>
        </w:rPr>
        <w:t>Guideline</w:t>
      </w:r>
    </w:p>
    <w:p w14:paraId="583F7BDC" w14:textId="77777777" w:rsidR="005A6C37" w:rsidRDefault="005A6C37" w:rsidP="007838E2">
      <w:pPr>
        <w:spacing w:after="240"/>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7838E2">
      <w:pPr>
        <w:spacing w:after="240"/>
        <w:rPr>
          <w:b/>
        </w:rPr>
      </w:pPr>
      <w:r>
        <w:rPr>
          <w:b/>
        </w:rPr>
        <w:lastRenderedPageBreak/>
        <w:t>Background</w:t>
      </w:r>
    </w:p>
    <w:p w14:paraId="1EB75EB6" w14:textId="4540A28C" w:rsidR="005A6C37" w:rsidRDefault="005A6C37" w:rsidP="007838E2">
      <w:pPr>
        <w:suppressAutoHyphens/>
        <w:spacing w:after="240"/>
      </w:pPr>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w:t>
      </w:r>
      <w:r w:rsidR="001C797D">
        <w:t> </w:t>
      </w:r>
      <w:r>
        <w:t>CFR</w:t>
      </w:r>
      <w:r w:rsidR="001C797D">
        <w:t> </w:t>
      </w:r>
      <w:r>
        <w:t xml:space="preserve">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36FBFD95" w:rsidR="00007687" w:rsidRPr="00F24A2A" w:rsidRDefault="002A6FF0" w:rsidP="007838E2">
      <w:pPr>
        <w:suppressAutoHyphens/>
        <w:spacing w:after="240"/>
        <w:rPr>
          <w:rFonts w:eastAsia="Calibri"/>
          <w:bCs/>
          <w:szCs w:val="20"/>
        </w:rPr>
      </w:pPr>
      <w:r w:rsidRPr="00F24A2A">
        <w:t xml:space="preserve">Information on the FTC </w:t>
      </w:r>
      <w:r w:rsidR="005A6C37" w:rsidRPr="00F24A2A">
        <w:t>Regional Offices</w:t>
      </w:r>
      <w:r w:rsidR="00007687" w:rsidRPr="00F24A2A">
        <w:t xml:space="preserve"> can be obtained at</w:t>
      </w:r>
      <w:r w:rsidR="00007687" w:rsidRPr="008C68DF">
        <w:rPr>
          <w:rFonts w:eastAsia="Calibri"/>
          <w:b/>
          <w:bCs/>
          <w:szCs w:val="20"/>
        </w:rPr>
        <w:t> </w:t>
      </w:r>
      <w:hyperlink r:id="rId144" w:history="1">
        <w:r w:rsidR="006B0F7E" w:rsidRPr="008C68DF">
          <w:rPr>
            <w:rStyle w:val="Hyperlink"/>
            <w:rFonts w:eastAsia="Calibri"/>
            <w:b/>
            <w:bCs/>
            <w:szCs w:val="20"/>
          </w:rPr>
          <w:t>www.ftc.gov/about-ftc/bureaus-offices/regional-offices</w:t>
        </w:r>
      </w:hyperlink>
      <w:r w:rsidR="00007687" w:rsidRPr="00F24A2A">
        <w:rPr>
          <w:rFonts w:eastAsia="Calibri"/>
          <w:bCs/>
          <w:szCs w:val="20"/>
        </w:rPr>
        <w:t xml:space="preserve"> or by mail  Consumer Response Center, Federal Trade Commission, 600 Pennsylvania Avenue, NW, Washington, DC  20580.   Telephone: </w:t>
      </w:r>
      <w:r w:rsidR="00007687" w:rsidRPr="007838E2">
        <w:rPr>
          <w:rFonts w:eastAsia="Calibri"/>
          <w:bCs/>
          <w:szCs w:val="20"/>
        </w:rPr>
        <w:t>(</w:t>
      </w:r>
      <w:r w:rsidR="00203830" w:rsidRPr="007838E2">
        <w:rPr>
          <w:rFonts w:eastAsia="Calibri"/>
          <w:bCs/>
          <w:szCs w:val="20"/>
        </w:rPr>
        <w:t>202</w:t>
      </w:r>
      <w:r w:rsidR="00007687" w:rsidRPr="007838E2">
        <w:rPr>
          <w:rFonts w:eastAsia="Calibri"/>
          <w:bCs/>
          <w:szCs w:val="20"/>
        </w:rPr>
        <w:t xml:space="preserve">) </w:t>
      </w:r>
      <w:r w:rsidR="00203830" w:rsidRPr="007838E2">
        <w:rPr>
          <w:rFonts w:eastAsia="Calibri"/>
          <w:bCs/>
          <w:szCs w:val="20"/>
        </w:rPr>
        <w:t>326</w:t>
      </w:r>
      <w:r w:rsidR="00007687" w:rsidRPr="007838E2">
        <w:rPr>
          <w:rFonts w:eastAsia="Calibri"/>
          <w:bCs/>
          <w:szCs w:val="20"/>
        </w:rPr>
        <w:t>-</w:t>
      </w:r>
      <w:r w:rsidR="00203830" w:rsidRPr="007838E2">
        <w:rPr>
          <w:rFonts w:eastAsia="Calibri"/>
          <w:bCs/>
          <w:szCs w:val="20"/>
        </w:rPr>
        <w:t>2222</w:t>
      </w:r>
      <w:r w:rsidR="00007687" w:rsidRPr="007838E2">
        <w:rPr>
          <w:rFonts w:eastAsia="Calibri"/>
          <w:bCs/>
          <w:szCs w:val="20"/>
        </w:rPr>
        <w:t>.</w:t>
      </w:r>
    </w:p>
    <w:bookmarkEnd w:id="4694"/>
    <w:p w14:paraId="550587A7" w14:textId="77777777" w:rsidR="005A6C37" w:rsidRDefault="005A6C37" w:rsidP="007838E2">
      <w:pPr>
        <w:spacing w:after="240"/>
      </w:pPr>
      <w:r>
        <w:t>The preemption section of PMPA (204) reads as follows:</w:t>
      </w:r>
    </w:p>
    <w:p w14:paraId="26302B62" w14:textId="77777777" w:rsidR="005A6C37" w:rsidRDefault="005A6C37" w:rsidP="002D1AC6">
      <w:pPr>
        <w:spacing w:after="240"/>
      </w:pPr>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77777777" w:rsidR="005A6C37" w:rsidRDefault="005A6C37" w:rsidP="002D1AC6">
      <w:pPr>
        <w:spacing w:after="240"/>
      </w:pPr>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77777777" w:rsidR="005A6C37" w:rsidRDefault="005A6C37" w:rsidP="002D1AC6">
      <w:pPr>
        <w:spacing w:after="240"/>
      </w:pPr>
      <w:r>
        <w:t>The FTC’s Octane rule was published in final form on March 30, 1979, in the Federal Register (Vol. 44, No. 63, Part V, pp. 19160 19172).  The rule became effective June 1, 1979.</w:t>
      </w:r>
    </w:p>
    <w:p w14:paraId="14F450D7" w14:textId="77777777" w:rsidR="005A6C37" w:rsidRDefault="005A6C37" w:rsidP="002D1AC6">
      <w:pPr>
        <w:spacing w:after="240"/>
      </w:pPr>
      <w:r>
        <w:t>The law requires that refiners determine octane ratings of their products, and certify them to their distributors.  The distributors must pass along the certification to the retailer, unless he blends the gas, in which case he may have to certify his blend.</w:t>
      </w:r>
    </w:p>
    <w:p w14:paraId="2A21FED1" w14:textId="77777777" w:rsidR="005A6C37" w:rsidRDefault="005A6C37" w:rsidP="002D1AC6">
      <w:pPr>
        <w:spacing w:after="240"/>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2D1AC6">
      <w:pPr>
        <w:spacing w:after="240"/>
      </w:pPr>
      <w:r>
        <w:t>The FTC is in need of help from the state and local jurisdictions in the area of surveillance and testing.  Such assistance could occur at a number of levels.  Notice of octane mislabeling and failure to post octane ratings is requested.</w:t>
      </w:r>
    </w:p>
    <w:p w14:paraId="280377C9" w14:textId="77777777" w:rsidR="005A6C37" w:rsidRDefault="005A6C37" w:rsidP="002D1AC6">
      <w:pPr>
        <w:spacing w:after="240"/>
      </w:pPr>
      <w:r>
        <w:t>Other levels of assistance would concern jurisdictions that have octane testing programs and would be interested in cooperating with FTC in testing or in reporting discrepancies in octane rating.</w:t>
      </w:r>
    </w:p>
    <w:p w14:paraId="539AFD80" w14:textId="5BF6A63C" w:rsidR="005A6C37" w:rsidRDefault="005A6C37" w:rsidP="001F765C">
      <w:pPr>
        <w:pStyle w:val="InterpretationsGuidelinesTOC"/>
        <w:tabs>
          <w:tab w:val="clear" w:pos="360"/>
          <w:tab w:val="left" w:pos="540"/>
        </w:tabs>
      </w:pPr>
      <w:bookmarkStart w:id="4695" w:name="_Toc173378077"/>
      <w:bookmarkStart w:id="4696" w:name="_Toc173379317"/>
      <w:bookmarkStart w:id="4697" w:name="_Toc173381195"/>
      <w:bookmarkStart w:id="4698" w:name="_Toc173383156"/>
      <w:bookmarkStart w:id="4699" w:name="_Toc173384869"/>
      <w:bookmarkStart w:id="4700" w:name="_Toc173385400"/>
      <w:bookmarkStart w:id="4701" w:name="_Toc173386433"/>
      <w:bookmarkStart w:id="4702" w:name="_Toc173393322"/>
      <w:bookmarkStart w:id="4703" w:name="_Toc173394198"/>
      <w:bookmarkStart w:id="4704" w:name="_Toc173409000"/>
      <w:bookmarkStart w:id="4705" w:name="_Toc173473034"/>
      <w:bookmarkStart w:id="4706" w:name="_Toc204684454"/>
      <w:bookmarkStart w:id="4707" w:name="_Toc516498878"/>
      <w:bookmarkStart w:id="4708" w:name="_Toc85009107"/>
      <w:r>
        <w:t>2.6.4.</w:t>
      </w:r>
      <w:r w:rsidR="001F765C">
        <w:tab/>
      </w:r>
      <w:r>
        <w:t>Multi-Tier Pricing:  Motor Fuel Deliveries (Computing Pumps or Dispensers)</w:t>
      </w:r>
      <w:bookmarkEnd w:id="4695"/>
      <w:bookmarkEnd w:id="4696"/>
      <w:bookmarkEnd w:id="4697"/>
      <w:bookmarkEnd w:id="4698"/>
      <w:bookmarkEnd w:id="4699"/>
      <w:bookmarkEnd w:id="4700"/>
      <w:bookmarkEnd w:id="4701"/>
      <w:bookmarkEnd w:id="4702"/>
      <w:bookmarkEnd w:id="4703"/>
      <w:bookmarkEnd w:id="4704"/>
      <w:bookmarkEnd w:id="4705"/>
      <w:bookmarkEnd w:id="4706"/>
      <w:r w:rsidR="00795970">
        <w:t>.</w:t>
      </w:r>
      <w:bookmarkEnd w:id="4707"/>
      <w:bookmarkEnd w:id="4708"/>
    </w:p>
    <w:p w14:paraId="7BFBF30F" w14:textId="1BCA0D04" w:rsidR="005A6C37" w:rsidRDefault="005A6C37" w:rsidP="00630484">
      <w:pPr>
        <w:keepNext/>
        <w:spacing w:after="240"/>
      </w:pPr>
      <w:r>
        <w:t>(L&amp;R, 1982, p. 150; L&amp;R, 1985, p. 100) (L&amp;R, 1988, p. 162)</w:t>
      </w:r>
    </w:p>
    <w:p w14:paraId="5B0EC8BE" w14:textId="1CB4BD28" w:rsidR="005A6C37" w:rsidRDefault="005A6C37" w:rsidP="00630484">
      <w:pPr>
        <w:keepNext/>
        <w:spacing w:after="240"/>
        <w:rPr>
          <w:b/>
        </w:rPr>
      </w:pPr>
      <w:r>
        <w:rPr>
          <w:b/>
        </w:rPr>
        <w:t>Policy</w:t>
      </w:r>
    </w:p>
    <w:p w14:paraId="3C381B1A" w14:textId="3EE073DE" w:rsidR="005A6C37" w:rsidRDefault="005A6C37" w:rsidP="00630484">
      <w:pPr>
        <w:spacing w:after="240"/>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xml:space="preserve">, and usury laws.  All such laws are intended to prohibit deceptive, misleading, or misrepresentative information being given to the consumer.  The following guidelines are intended to apply to price advertising or posting at the street side or </w:t>
      </w:r>
      <w:r>
        <w:lastRenderedPageBreak/>
        <w:t>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EC2E20">
      <w:pPr>
        <w:suppressAutoHyphens/>
        <w:spacing w:after="240"/>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630484">
      <w:pPr>
        <w:spacing w:after="240"/>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630484">
      <w:pPr>
        <w:keepNext/>
        <w:spacing w:after="240"/>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630484">
      <w:pPr>
        <w:keepNext/>
        <w:spacing w:after="240"/>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74B5F2BB" w:rsidR="005A6C37" w:rsidRPr="00E624D3" w:rsidRDefault="005A6C37" w:rsidP="001F765C">
      <w:pPr>
        <w:pStyle w:val="InterpretationsGuidelinesTOC"/>
        <w:tabs>
          <w:tab w:val="clear" w:pos="360"/>
          <w:tab w:val="left" w:pos="540"/>
        </w:tabs>
      </w:pPr>
      <w:bookmarkStart w:id="4709" w:name="_Toc173378078"/>
      <w:bookmarkStart w:id="4710" w:name="_Toc173379318"/>
      <w:bookmarkStart w:id="4711" w:name="_Toc173381196"/>
      <w:bookmarkStart w:id="4712" w:name="_Toc173383157"/>
      <w:bookmarkStart w:id="4713" w:name="_Toc173384870"/>
      <w:bookmarkStart w:id="4714" w:name="_Toc173385401"/>
      <w:bookmarkStart w:id="4715" w:name="_Toc173386434"/>
      <w:bookmarkStart w:id="4716" w:name="_Toc173393323"/>
      <w:bookmarkStart w:id="4717" w:name="_Toc173394199"/>
      <w:bookmarkStart w:id="4718" w:name="_Toc173409001"/>
      <w:bookmarkStart w:id="4719" w:name="_Toc173473035"/>
      <w:bookmarkStart w:id="4720" w:name="_Toc204684455"/>
      <w:bookmarkStart w:id="4721" w:name="_Toc516498879"/>
      <w:bookmarkStart w:id="4722" w:name="_Toc85009108"/>
      <w:r w:rsidRPr="00630484">
        <w:t>2.6.5.</w:t>
      </w:r>
      <w:r w:rsidR="001F765C">
        <w:tab/>
      </w:r>
      <w:r w:rsidRPr="00630484">
        <w:t>Cereal Grains and Oil Seeds</w:t>
      </w:r>
      <w:bookmarkEnd w:id="4709"/>
      <w:bookmarkEnd w:id="4710"/>
      <w:bookmarkEnd w:id="4711"/>
      <w:bookmarkEnd w:id="4712"/>
      <w:bookmarkEnd w:id="4713"/>
      <w:bookmarkEnd w:id="4714"/>
      <w:bookmarkEnd w:id="4715"/>
      <w:bookmarkEnd w:id="4716"/>
      <w:bookmarkEnd w:id="4717"/>
      <w:bookmarkEnd w:id="4718"/>
      <w:bookmarkEnd w:id="4719"/>
      <w:bookmarkEnd w:id="4720"/>
      <w:r w:rsidR="00795970" w:rsidRPr="00630484">
        <w:t>.</w:t>
      </w:r>
      <w:bookmarkEnd w:id="4721"/>
      <w:bookmarkEnd w:id="4722"/>
    </w:p>
    <w:p w14:paraId="6A0BC241" w14:textId="351F7A05" w:rsidR="005A6C37" w:rsidRPr="001F3FE1" w:rsidRDefault="005A6C37" w:rsidP="00630484">
      <w:pPr>
        <w:keepNext/>
        <w:spacing w:after="240"/>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1F3FE1" w:rsidRDefault="005A6C37" w:rsidP="00630484">
      <w:pPr>
        <w:keepNext/>
        <w:spacing w:after="240"/>
        <w:rPr>
          <w:bCs/>
          <w:lang w:val="fr-FR"/>
        </w:rPr>
      </w:pPr>
      <w:r w:rsidRPr="00401A5C">
        <w:rPr>
          <w:b/>
        </w:rPr>
        <w:t>Interpretation</w:t>
      </w:r>
    </w:p>
    <w:p w14:paraId="5ACA49A6" w14:textId="342B709C" w:rsidR="005A6C37" w:rsidRDefault="005A6C37" w:rsidP="00630484">
      <w:pPr>
        <w:keepNext/>
        <w:spacing w:after="240"/>
      </w:pPr>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14:paraId="2CCE658A" w14:textId="2A8D8264" w:rsidR="005A6C37" w:rsidRDefault="005A6C37" w:rsidP="001F765C">
      <w:pPr>
        <w:keepNext/>
        <w:suppressAutoHyphens/>
        <w:spacing w:after="240"/>
      </w:pPr>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14:paraId="5836CF14" w14:textId="761B37BC" w:rsidR="005A6C37" w:rsidRDefault="005A6C37" w:rsidP="00630484">
      <w:pPr>
        <w:keepNext/>
        <w:spacing w:after="240"/>
        <w:rPr>
          <w:b/>
        </w:rPr>
      </w:pPr>
      <w:r>
        <w:rPr>
          <w:b/>
        </w:rPr>
        <w:t>Background</w:t>
      </w:r>
    </w:p>
    <w:p w14:paraId="77231F9D" w14:textId="66B5BC19" w:rsidR="005A6C37" w:rsidRDefault="005A6C37" w:rsidP="00EC2E20">
      <w:pPr>
        <w:spacing w:after="240"/>
      </w:pPr>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14:paraId="7A0138C1" w14:textId="3FE5A339" w:rsidR="005A6C37" w:rsidRDefault="005A6C37" w:rsidP="00EC2E20">
      <w:pPr>
        <w:spacing w:after="240"/>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EC2E20">
      <w:pPr>
        <w:spacing w:after="240"/>
      </w:pPr>
      <w: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7838E2">
      <w:pPr>
        <w:spacing w:after="240"/>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0D99FCEC" w:rsidR="005A6C37" w:rsidRDefault="005A6C37" w:rsidP="00630484">
      <w:pPr>
        <w:keepNext/>
      </w:pPr>
      <w:r>
        <w:lastRenderedPageBreak/>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at this time.</w:t>
      </w:r>
    </w:p>
    <w:p w14:paraId="2AE45308" w14:textId="31BB7A87" w:rsidR="009E36CE" w:rsidRPr="002860BB" w:rsidRDefault="005A6C37" w:rsidP="001F765C">
      <w:pPr>
        <w:pStyle w:val="InterpretationsGuidelinesTOC"/>
        <w:tabs>
          <w:tab w:val="clear" w:pos="360"/>
          <w:tab w:val="left" w:pos="540"/>
        </w:tabs>
      </w:pPr>
      <w:bookmarkStart w:id="4723" w:name="_Toc516498880"/>
      <w:bookmarkStart w:id="4724" w:name="_Toc85009109"/>
      <w:bookmarkStart w:id="4725" w:name="_Toc173378079"/>
      <w:bookmarkStart w:id="4726" w:name="_Toc173379319"/>
      <w:bookmarkStart w:id="4727" w:name="_Toc173381197"/>
      <w:bookmarkStart w:id="4728" w:name="_Toc173383158"/>
      <w:bookmarkStart w:id="4729" w:name="_Toc173384871"/>
      <w:bookmarkStart w:id="4730" w:name="_Toc173385402"/>
      <w:bookmarkStart w:id="4731" w:name="_Toc173386435"/>
      <w:bookmarkStart w:id="4732" w:name="_Toc173393324"/>
      <w:bookmarkStart w:id="4733" w:name="_Toc173394200"/>
      <w:bookmarkStart w:id="4734" w:name="_Toc173409002"/>
      <w:bookmarkStart w:id="4735" w:name="_Toc173473036"/>
      <w:bookmarkStart w:id="4736" w:name="_Toc204684456"/>
      <w:bookmarkStart w:id="4737" w:name="_Hlk528211757"/>
      <w:r w:rsidRPr="009E36CE">
        <w:t xml:space="preserve">2.6.6. </w:t>
      </w:r>
      <w:r w:rsidR="001F765C">
        <w:tab/>
      </w:r>
      <w:r w:rsidRPr="009E36CE">
        <w:t xml:space="preserve">Basic </w:t>
      </w:r>
      <w:r w:rsidR="009E36CE" w:rsidRPr="002860BB">
        <w:t>Engine Fuels, Petroleum Products, and Lubricants Laboratory.</w:t>
      </w:r>
      <w:bookmarkEnd w:id="4723"/>
      <w:bookmarkEnd w:id="4724"/>
      <w:r w:rsidR="009E36CE" w:rsidRPr="002860BB">
        <w:t xml:space="preserve"> </w:t>
      </w:r>
      <w:r w:rsidR="009E36CE" w:rsidRPr="009E36CE">
        <w:fldChar w:fldCharType="begin"/>
      </w:r>
      <w:r w:rsidR="009E36CE" w:rsidRPr="002860BB">
        <w:instrText xml:space="preserve"> XE "Petroleum products" \t "</w:instrText>
      </w:r>
      <w:r w:rsidR="009E36CE" w:rsidRPr="00267448">
        <w:rPr>
          <w:i/>
          <w:iCs/>
        </w:rPr>
        <w:instrText>See</w:instrText>
      </w:r>
      <w:r w:rsidR="009E36CE" w:rsidRPr="009E36CE">
        <w:instrText xml:space="preserve"> </w:instrText>
      </w:r>
      <w:r w:rsidR="00002EFA">
        <w:instrText>Fuels</w:instrText>
      </w:r>
      <w:r w:rsidR="009E36CE" w:rsidRPr="002860BB">
        <w:instrText xml:space="preserve">" </w:instrText>
      </w:r>
      <w:r w:rsidR="009E36CE" w:rsidRPr="009E36CE">
        <w:fldChar w:fldCharType="end"/>
      </w:r>
    </w:p>
    <w:bookmarkEnd w:id="4725"/>
    <w:bookmarkEnd w:id="4726"/>
    <w:bookmarkEnd w:id="4727"/>
    <w:bookmarkEnd w:id="4728"/>
    <w:bookmarkEnd w:id="4729"/>
    <w:bookmarkEnd w:id="4730"/>
    <w:bookmarkEnd w:id="4731"/>
    <w:bookmarkEnd w:id="4732"/>
    <w:bookmarkEnd w:id="4733"/>
    <w:bookmarkEnd w:id="4734"/>
    <w:bookmarkEnd w:id="4735"/>
    <w:bookmarkEnd w:id="4736"/>
    <w:p w14:paraId="11BC5182" w14:textId="0EF8E825" w:rsidR="005A6C37" w:rsidRDefault="008A2968" w:rsidP="00552AB2">
      <w:pPr>
        <w:keepNext/>
        <w:spacing w:after="240"/>
      </w:pPr>
      <w:r>
        <w:t xml:space="preserve"> </w:t>
      </w:r>
      <w:r w:rsidR="005A6C37">
        <w:t>(L&amp;R, 1994, p. 129-135; L&amp;R, 2006, p. L&amp;R-8) (Developed by the Petroleum Subcommittee.)</w:t>
      </w:r>
      <w:r w:rsidR="00D962A8">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rsidR="00D962A8">
        <w:fldChar w:fldCharType="end"/>
      </w:r>
    </w:p>
    <w:p w14:paraId="2140CF76" w14:textId="303AFAA8" w:rsidR="005A6C37" w:rsidRDefault="005A6C37" w:rsidP="001F765C">
      <w:pPr>
        <w:suppressAutoHyphens/>
      </w:pPr>
      <w: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w:t>
      </w:r>
      <w:r w:rsidR="00203830">
        <w:t>(</w:t>
      </w:r>
      <w:r w:rsidR="00590BA4" w:rsidRPr="00590BA4">
        <w:t>2006</w:t>
      </w:r>
      <w:r w:rsidR="00203830">
        <w:t>)</w:t>
      </w:r>
      <w:r w:rsidR="00590BA4" w:rsidRPr="00590BA4">
        <w:t xml:space="preserve"> -  </w:t>
      </w:r>
      <w:r w:rsidR="00203830">
        <w:t xml:space="preserve">refer to </w:t>
      </w:r>
      <w:r w:rsidR="00590BA4" w:rsidRPr="00590BA4">
        <w:t>Appendix C</w:t>
      </w:r>
      <w:r w:rsidR="00203830">
        <w:t xml:space="preserve">., </w:t>
      </w:r>
      <w:r w:rsidR="00590BA4" w:rsidRPr="00590BA4">
        <w:t xml:space="preserve"> Item 250-1: Basic Engine Fuels, Petroleum Products, and Lubricants Laboratory Guidelines on L&amp;R C-1</w:t>
      </w:r>
      <w:r w:rsidR="00376B63">
        <w:t xml:space="preserve">. </w:t>
      </w:r>
      <w:r w:rsidR="007F3729">
        <w:t>(</w:t>
      </w:r>
      <w:hyperlink r:id="rId145" w:history="1">
        <w:r w:rsidR="00376B63" w:rsidRPr="00F31ACA">
          <w:rPr>
            <w:rStyle w:val="HyperlinkH133LeftChar"/>
          </w:rPr>
          <w:t>www.nist.gov/pml/weights-and-measures/publications/ncwm-annual-reports</w:t>
        </w:r>
      </w:hyperlink>
      <w:r w:rsidR="00590BA4">
        <w:t>)</w:t>
      </w:r>
      <w:r w:rsidR="00601BC0">
        <w:t>.</w:t>
      </w:r>
    </w:p>
    <w:p w14:paraId="4E639C3D" w14:textId="183BC67B" w:rsidR="005A6C37" w:rsidRDefault="005A6C37" w:rsidP="001F765C">
      <w:pPr>
        <w:pStyle w:val="InterpretationsGuidelinesTOC"/>
        <w:tabs>
          <w:tab w:val="clear" w:pos="360"/>
          <w:tab w:val="left" w:pos="540"/>
        </w:tabs>
      </w:pPr>
      <w:bookmarkStart w:id="4738" w:name="_Toc173378080"/>
      <w:bookmarkStart w:id="4739" w:name="_Toc173379320"/>
      <w:bookmarkStart w:id="4740" w:name="_Toc173381198"/>
      <w:bookmarkStart w:id="4741" w:name="_Toc173383159"/>
      <w:bookmarkStart w:id="4742" w:name="_Toc173384872"/>
      <w:bookmarkStart w:id="4743" w:name="_Toc173385403"/>
      <w:bookmarkStart w:id="4744" w:name="_Toc173386436"/>
      <w:bookmarkStart w:id="4745" w:name="_Toc173393325"/>
      <w:bookmarkStart w:id="4746" w:name="_Toc173394201"/>
      <w:bookmarkStart w:id="4747" w:name="_Toc173409003"/>
      <w:bookmarkStart w:id="4748" w:name="_Toc173473037"/>
      <w:bookmarkStart w:id="4749" w:name="_Toc204684457"/>
      <w:bookmarkStart w:id="4750" w:name="_Toc516498881"/>
      <w:bookmarkStart w:id="4751" w:name="_Toc85009110"/>
      <w:bookmarkEnd w:id="4737"/>
      <w:r>
        <w:t xml:space="preserve">2.6.7. </w:t>
      </w:r>
      <w:r w:rsidR="001F765C">
        <w:tab/>
      </w:r>
      <w:r>
        <w:t>Product Conformance Statements</w:t>
      </w:r>
      <w:bookmarkEnd w:id="4738"/>
      <w:bookmarkEnd w:id="4739"/>
      <w:bookmarkEnd w:id="4740"/>
      <w:bookmarkEnd w:id="4741"/>
      <w:bookmarkEnd w:id="4742"/>
      <w:bookmarkEnd w:id="4743"/>
      <w:bookmarkEnd w:id="4744"/>
      <w:bookmarkEnd w:id="4745"/>
      <w:bookmarkEnd w:id="4746"/>
      <w:bookmarkEnd w:id="4747"/>
      <w:bookmarkEnd w:id="4748"/>
      <w:bookmarkEnd w:id="4749"/>
      <w:r w:rsidR="00795970">
        <w:t>.</w:t>
      </w:r>
      <w:bookmarkEnd w:id="4750"/>
      <w:bookmarkEnd w:id="4751"/>
    </w:p>
    <w:p w14:paraId="5E6DA23E" w14:textId="77777777" w:rsidR="005A6C37" w:rsidRDefault="005A6C37" w:rsidP="009E36CE">
      <w:pPr>
        <w:keepNext/>
        <w:spacing w:after="240"/>
      </w:pPr>
      <w:r>
        <w:t>(L&amp;R, 1992, p. 148)</w:t>
      </w:r>
    </w:p>
    <w:p w14:paraId="30F7C742" w14:textId="77777777" w:rsidR="005A6C37" w:rsidRDefault="005A6C37" w:rsidP="009E36CE">
      <w:pPr>
        <w:keepNext/>
        <w:spacing w:after="240"/>
        <w:rPr>
          <w:b/>
        </w:rPr>
      </w:pPr>
      <w:r>
        <w:rPr>
          <w:b/>
        </w:rPr>
        <w:t>Interpretation</w:t>
      </w:r>
    </w:p>
    <w:p w14:paraId="2794DDE8" w14:textId="66EBBB5A" w:rsidR="005A6C37" w:rsidRDefault="005A6C37" w:rsidP="009E36CE">
      <w:pPr>
        <w:spacing w:after="240"/>
      </w:pPr>
      <w:r>
        <w:t>References to a product’s conformance with product standards (for example, “manufactured to standard EN235” or similar product conformance statements) on labels for wallcovering or other products, are not considered qualifying terms and do not violate Section 6.12.1. Supplementary Quantity Declarations of the Uniform Packaging and Labeling Regulation, provided the requirements of Section 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Default="005A6C37" w:rsidP="009E36CE">
      <w:pPr>
        <w:keepNext/>
        <w:spacing w:after="240"/>
        <w:rPr>
          <w:b/>
        </w:rPr>
      </w:pPr>
      <w:r>
        <w:rPr>
          <w:b/>
        </w:rPr>
        <w:t>Background</w:t>
      </w:r>
    </w:p>
    <w:p w14:paraId="335BEFE3" w14:textId="4ADDD571" w:rsidR="005A6C37" w:rsidRDefault="005A6C37" w:rsidP="00EC2E20">
      <w:pPr>
        <w:suppressAutoHyphens/>
        <w:spacing w:after="240"/>
      </w:pPr>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w:t>
      </w:r>
      <w:proofErr w:type="spellStart"/>
      <w:r>
        <w:t>Euronorms</w:t>
      </w:r>
      <w:proofErr w:type="spellEnd"/>
      <w:r>
        <w:t xml:space="preserve">”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 xml:space="preserve">PLR if the requirements of Sections 6.12.1. </w:t>
      </w:r>
      <w:r w:rsidR="0059162F">
        <w:t xml:space="preserve">Supplementary Quantity Declarations </w:t>
      </w:r>
      <w:r>
        <w:t>and 8.1.4.</w:t>
      </w:r>
      <w:r w:rsidR="0059162F">
        <w:t xml:space="preserve"> Free Area </w:t>
      </w:r>
      <w:r>
        <w:t>are met.</w:t>
      </w:r>
    </w:p>
    <w:p w14:paraId="74CBA276" w14:textId="77777777" w:rsidR="005A6C37" w:rsidRDefault="005A6C37" w:rsidP="00EC2E20">
      <w:pPr>
        <w:suppressAutoHyphens/>
        <w:spacing w:after="240"/>
      </w:pPr>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14:paraId="43247883" w14:textId="15F8F15D" w:rsidR="005A6C37" w:rsidRPr="00673609" w:rsidRDefault="005A6C37" w:rsidP="001F765C">
      <w:pPr>
        <w:pStyle w:val="InterpretationsGuidelinesTOC"/>
        <w:keepNext w:val="0"/>
        <w:tabs>
          <w:tab w:val="clear" w:pos="360"/>
          <w:tab w:val="left" w:pos="540"/>
        </w:tabs>
      </w:pPr>
      <w:bookmarkStart w:id="4752" w:name="_Toc204684458"/>
      <w:bookmarkStart w:id="4753" w:name="_Toc516498882"/>
      <w:bookmarkStart w:id="4754" w:name="_Toc85009111"/>
      <w:r w:rsidRPr="00C84360">
        <w:t xml:space="preserve">2.6.8.  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4752"/>
      <w:r w:rsidR="00795970" w:rsidRPr="00C84360">
        <w:t>.</w:t>
      </w:r>
      <w:bookmarkEnd w:id="4753"/>
      <w:bookmarkEnd w:id="4754"/>
    </w:p>
    <w:p w14:paraId="693005F1" w14:textId="77777777" w:rsidR="005A6C37" w:rsidRDefault="005A6C37" w:rsidP="007838E2">
      <w:pPr>
        <w:pStyle w:val="Footer"/>
        <w:tabs>
          <w:tab w:val="clear" w:pos="4320"/>
          <w:tab w:val="clear" w:pos="8640"/>
        </w:tabs>
        <w:spacing w:after="240"/>
      </w:pPr>
      <w:r>
        <w:t>(L&amp;R, 1993, p. 279; L&amp;R, 1994, p. 294)</w:t>
      </w:r>
    </w:p>
    <w:p w14:paraId="067B8FED" w14:textId="23EB7FD6" w:rsidR="005A6C37" w:rsidRDefault="005A6C37" w:rsidP="007838E2">
      <w:pPr>
        <w:spacing w:after="240"/>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The following codes appear with each excluded commodity and designate the reason that the particular commodity has been excluded.</w:t>
      </w:r>
    </w:p>
    <w:p w14:paraId="2410DEF5" w14:textId="77777777" w:rsidR="005A6C37" w:rsidRDefault="005A6C37" w:rsidP="007838E2">
      <w:pPr>
        <w:suppressAutoHyphens/>
        <w:spacing w:after="240"/>
      </w:pPr>
      <w:r>
        <w:lastRenderedPageBreak/>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2D1AC6">
      <w:pPr>
        <w:spacing w:after="240"/>
      </w:pPr>
      <w:r>
        <w:t>EPA – designates commodities subject to the Federal Environmental Pest Control Act of 1972 administered by the Environmental Protection Agency.</w:t>
      </w:r>
    </w:p>
    <w:p w14:paraId="5FFE7BE6" w14:textId="77777777" w:rsidR="005A6C37" w:rsidRDefault="005A6C37" w:rsidP="002D1AC6">
      <w:pPr>
        <w:spacing w:after="240"/>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2D1AC6">
      <w:pPr>
        <w:spacing w:after="240"/>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2D1AC6">
      <w:pPr>
        <w:spacing w:after="240"/>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2D1AC6">
      <w:pPr>
        <w:spacing w:after="240"/>
      </w:pPr>
      <w:r>
        <w:t>It may be of some help in ascertaining whether a particular product is or is not included within the FPLA definition of “consumer commodity” and thus subject to FTC jurisdiction under that Act, to refer to the following definition:</w:t>
      </w:r>
    </w:p>
    <w:p w14:paraId="4ECBF464" w14:textId="77777777" w:rsidR="005A6C37" w:rsidRDefault="005A6C37" w:rsidP="001F765C">
      <w:pPr>
        <w:suppressAutoHyphens/>
        <w:spacing w:after="240"/>
        <w:ind w:left="720" w:right="720"/>
      </w:pPr>
      <w: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14:paraId="61AFBD2B" w14:textId="77777777" w:rsidR="001F765C" w:rsidRDefault="005A6C37" w:rsidP="002D1AC6">
      <w:pPr>
        <w:spacing w:after="240"/>
      </w:pPr>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p>
    <w:p w14:paraId="43905B7C" w14:textId="77777777" w:rsidR="001F765C" w:rsidRDefault="001F765C">
      <w:pPr>
        <w:jc w:val="left"/>
      </w:pPr>
      <w:r>
        <w:br w:type="page"/>
      </w: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1F765C">
        <w:trPr>
          <w:tblHeader/>
        </w:trPr>
        <w:tc>
          <w:tcPr>
            <w:tcW w:w="9330" w:type="dxa"/>
            <w:gridSpan w:val="2"/>
            <w:tcBorders>
              <w:top w:val="double" w:sz="4" w:space="0" w:color="auto"/>
              <w:bottom w:val="double" w:sz="4" w:space="0" w:color="auto"/>
              <w:right w:val="double" w:sz="4" w:space="0" w:color="auto"/>
            </w:tcBorders>
            <w:vAlign w:val="center"/>
          </w:tcPr>
          <w:p w14:paraId="0F2B0135" w14:textId="715E93D3" w:rsidR="005A6C37" w:rsidRDefault="00D962A8" w:rsidP="001F765C">
            <w:pPr>
              <w:keepNext/>
              <w:ind w:right="-124"/>
              <w:jc w:val="center"/>
              <w:rPr>
                <w:b/>
                <w:bCs/>
                <w:sz w:val="24"/>
              </w:rPr>
            </w:pPr>
            <w:r w:rsidRPr="00555798">
              <w:lastRenderedPageBreak/>
              <w:fldChar w:fldCharType="begin"/>
            </w:r>
            <w:r w:rsidR="003032D2" w:rsidRPr="00555798">
              <w:instrText>xe "</w:instrText>
            </w:r>
            <w:r w:rsidR="003C1C47">
              <w:instrText>Commodity</w:instrText>
            </w:r>
            <w:r w:rsidR="003032D2" w:rsidRPr="00555798">
              <w:rPr>
                <w:bCs/>
              </w:rPr>
              <w:instrText xml:space="preserve"> under Federal Trade Commission jurisdiction</w:instrText>
            </w:r>
            <w:r w:rsidR="003032D2" w:rsidRPr="00555798">
              <w:instrText>"</w:instrText>
            </w:r>
            <w:r w:rsidRPr="00555798">
              <w:fldChar w:fldCharType="end"/>
            </w:r>
            <w:r w:rsidR="005A6C37">
              <w:rPr>
                <w:b/>
                <w:bCs/>
                <w:sz w:val="24"/>
              </w:rPr>
              <w:t>Commodities Included Under FTC Jurisdiction</w:t>
            </w:r>
          </w:p>
        </w:tc>
      </w:tr>
      <w:tr w:rsidR="005A6C37" w14:paraId="0F81CB19" w14:textId="77777777" w:rsidTr="001F765C">
        <w:tc>
          <w:tcPr>
            <w:tcW w:w="2952" w:type="dxa"/>
            <w:tcBorders>
              <w:right w:val="single" w:sz="6" w:space="0" w:color="auto"/>
            </w:tcBorders>
          </w:tcPr>
          <w:p w14:paraId="6BA7ABD6" w14:textId="77777777" w:rsidR="005A6C37" w:rsidRDefault="005A6C37" w:rsidP="009C56E0">
            <w:pPr>
              <w:keepNext/>
              <w:jc w:val="left"/>
            </w:pPr>
            <w:r>
              <w:t>Soaps and Detergents</w:t>
            </w:r>
          </w:p>
        </w:tc>
        <w:tc>
          <w:tcPr>
            <w:tcW w:w="6378" w:type="dxa"/>
            <w:tcBorders>
              <w:top w:val="nil"/>
              <w:left w:val="single" w:sz="6" w:space="0" w:color="auto"/>
              <w:bottom w:val="nil"/>
              <w:right w:val="double" w:sz="4" w:space="0" w:color="auto"/>
            </w:tcBorders>
          </w:tcPr>
          <w:p w14:paraId="1A782DCD" w14:textId="77777777" w:rsidR="005A6C37" w:rsidRDefault="005A6C37" w:rsidP="009C56E0">
            <w:pPr>
              <w:keepNext/>
              <w:jc w:val="left"/>
              <w:rPr>
                <w:lang w:val="fr-FR"/>
              </w:rPr>
            </w:pPr>
            <w:r>
              <w:rPr>
                <w:lang w:val="fr-FR"/>
              </w:rPr>
              <w:t>Powder, flakes, chips, etc.</w:t>
            </w:r>
          </w:p>
        </w:tc>
      </w:tr>
      <w:tr w:rsidR="005A6C37" w14:paraId="4C4E9CF9" w14:textId="77777777" w:rsidTr="001F765C">
        <w:tc>
          <w:tcPr>
            <w:tcW w:w="2952" w:type="dxa"/>
            <w:tcBorders>
              <w:right w:val="single" w:sz="6" w:space="0" w:color="auto"/>
            </w:tcBorders>
          </w:tcPr>
          <w:p w14:paraId="01592559"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53FA81B3" w14:textId="77777777" w:rsidR="005A6C37" w:rsidRDefault="005A6C37" w:rsidP="009C56E0">
            <w:pPr>
              <w:keepNext/>
              <w:jc w:val="left"/>
              <w:rPr>
                <w:lang w:val="fr-FR"/>
              </w:rPr>
            </w:pPr>
            <w:r w:rsidRPr="00F93959">
              <w:t>Liquid</w:t>
            </w:r>
          </w:p>
        </w:tc>
      </w:tr>
      <w:tr w:rsidR="005A6C37" w14:paraId="6A7E89FC" w14:textId="77777777" w:rsidTr="001F765C">
        <w:tc>
          <w:tcPr>
            <w:tcW w:w="2952" w:type="dxa"/>
            <w:tcBorders>
              <w:bottom w:val="single" w:sz="6" w:space="0" w:color="auto"/>
              <w:right w:val="single" w:sz="6" w:space="0" w:color="auto"/>
            </w:tcBorders>
          </w:tcPr>
          <w:p w14:paraId="7EE8E5CD" w14:textId="77777777" w:rsidR="005A6C37" w:rsidRDefault="005A6C37" w:rsidP="009C56E0">
            <w:pPr>
              <w:keepNext/>
              <w:jc w:val="left"/>
              <w:rPr>
                <w:lang w:val="fr-FR"/>
              </w:rPr>
            </w:pPr>
          </w:p>
        </w:tc>
        <w:tc>
          <w:tcPr>
            <w:tcW w:w="6378" w:type="dxa"/>
            <w:tcBorders>
              <w:top w:val="nil"/>
              <w:left w:val="single" w:sz="6" w:space="0" w:color="auto"/>
              <w:bottom w:val="single" w:sz="6" w:space="0" w:color="auto"/>
              <w:right w:val="double" w:sz="4" w:space="0" w:color="auto"/>
            </w:tcBorders>
          </w:tcPr>
          <w:p w14:paraId="47C4F883" w14:textId="77777777" w:rsidR="005A6C37" w:rsidRDefault="005A6C37" w:rsidP="009C56E0">
            <w:pPr>
              <w:keepNext/>
              <w:jc w:val="left"/>
            </w:pPr>
            <w:r>
              <w:t>Paste, cake, or tablet</w:t>
            </w:r>
          </w:p>
        </w:tc>
      </w:tr>
      <w:tr w:rsidR="005A6C37" w14:paraId="59EE9333" w14:textId="77777777" w:rsidTr="001F765C">
        <w:tc>
          <w:tcPr>
            <w:tcW w:w="2952" w:type="dxa"/>
            <w:tcBorders>
              <w:top w:val="single" w:sz="6" w:space="0" w:color="auto"/>
              <w:bottom w:val="nil"/>
              <w:right w:val="single" w:sz="6" w:space="0" w:color="auto"/>
            </w:tcBorders>
          </w:tcPr>
          <w:p w14:paraId="138084EE" w14:textId="77777777" w:rsidR="005A6C37" w:rsidRDefault="005A6C37" w:rsidP="009C56E0">
            <w:pPr>
              <w:keepNext/>
              <w:jc w:val="left"/>
            </w:pPr>
            <w:r>
              <w:t>Cleaning Compounds</w:t>
            </w:r>
          </w:p>
        </w:tc>
        <w:tc>
          <w:tcPr>
            <w:tcW w:w="6378" w:type="dxa"/>
            <w:tcBorders>
              <w:top w:val="single" w:sz="6" w:space="0" w:color="auto"/>
              <w:left w:val="single" w:sz="6" w:space="0" w:color="auto"/>
              <w:bottom w:val="nil"/>
              <w:right w:val="double" w:sz="4" w:space="0" w:color="auto"/>
            </w:tcBorders>
          </w:tcPr>
          <w:p w14:paraId="44786604" w14:textId="77777777" w:rsidR="005A6C37" w:rsidRDefault="005A6C37" w:rsidP="009C56E0">
            <w:pPr>
              <w:keepNext/>
              <w:jc w:val="left"/>
            </w:pPr>
            <w:r>
              <w:t>Liquid</w:t>
            </w:r>
          </w:p>
        </w:tc>
      </w:tr>
      <w:tr w:rsidR="005A6C37" w14:paraId="15E83A87" w14:textId="77777777" w:rsidTr="001F765C">
        <w:tc>
          <w:tcPr>
            <w:tcW w:w="2952" w:type="dxa"/>
            <w:tcBorders>
              <w:top w:val="nil"/>
              <w:right w:val="single" w:sz="6" w:space="0" w:color="auto"/>
            </w:tcBorders>
          </w:tcPr>
          <w:p w14:paraId="3091ED03"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693E4BA0" w14:textId="77777777" w:rsidR="005A6C37" w:rsidRDefault="005A6C37" w:rsidP="009C56E0">
            <w:pPr>
              <w:keepNext/>
              <w:jc w:val="left"/>
            </w:pPr>
            <w:r>
              <w:t>Powder</w:t>
            </w:r>
          </w:p>
        </w:tc>
      </w:tr>
      <w:tr w:rsidR="005A6C37" w14:paraId="1580FD7D" w14:textId="77777777" w:rsidTr="001F765C">
        <w:tc>
          <w:tcPr>
            <w:tcW w:w="2952" w:type="dxa"/>
            <w:tcBorders>
              <w:right w:val="single" w:sz="6" w:space="0" w:color="auto"/>
            </w:tcBorders>
          </w:tcPr>
          <w:p w14:paraId="091A1B1F"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498F3214" w14:textId="77777777" w:rsidR="005A6C37" w:rsidRDefault="005A6C37" w:rsidP="009C56E0">
            <w:pPr>
              <w:keepNext/>
              <w:jc w:val="left"/>
            </w:pPr>
            <w:r>
              <w:t>Paste or cake</w:t>
            </w:r>
          </w:p>
        </w:tc>
      </w:tr>
      <w:tr w:rsidR="005A6C37" w14:paraId="6804E3EB" w14:textId="77777777" w:rsidTr="001F765C">
        <w:tc>
          <w:tcPr>
            <w:tcW w:w="2952" w:type="dxa"/>
            <w:tcBorders>
              <w:bottom w:val="single" w:sz="6" w:space="0" w:color="auto"/>
              <w:right w:val="single" w:sz="6" w:space="0" w:color="auto"/>
            </w:tcBorders>
          </w:tcPr>
          <w:p w14:paraId="10895E2F"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00EEE647" w14:textId="77777777" w:rsidR="005A6C37" w:rsidRDefault="005A6C37">
            <w:pPr>
              <w:jc w:val="left"/>
            </w:pPr>
            <w:r>
              <w:t>Solvent and cleaning fluids for home use</w:t>
            </w:r>
          </w:p>
        </w:tc>
      </w:tr>
      <w:tr w:rsidR="005A6C37" w14:paraId="2B9CC683" w14:textId="77777777" w:rsidTr="001F765C">
        <w:tc>
          <w:tcPr>
            <w:tcW w:w="2952" w:type="dxa"/>
            <w:tcBorders>
              <w:top w:val="single" w:sz="6" w:space="0" w:color="auto"/>
              <w:bottom w:val="nil"/>
              <w:right w:val="single" w:sz="6" w:space="0" w:color="auto"/>
            </w:tcBorders>
          </w:tcPr>
          <w:p w14:paraId="1EA89C12" w14:textId="77777777" w:rsidR="005A6C37" w:rsidRDefault="005A6C37">
            <w:pPr>
              <w:jc w:val="left"/>
            </w:pPr>
            <w:r>
              <w:t>Laundry Supplies</w:t>
            </w:r>
          </w:p>
        </w:tc>
        <w:tc>
          <w:tcPr>
            <w:tcW w:w="6378" w:type="dxa"/>
            <w:tcBorders>
              <w:top w:val="single" w:sz="6" w:space="0" w:color="auto"/>
              <w:left w:val="single" w:sz="6" w:space="0" w:color="auto"/>
              <w:bottom w:val="nil"/>
              <w:right w:val="double" w:sz="4" w:space="0" w:color="auto"/>
            </w:tcBorders>
          </w:tcPr>
          <w:p w14:paraId="45781A7B" w14:textId="77777777" w:rsidR="005A6C37" w:rsidRDefault="005A6C37">
            <w:pPr>
              <w:jc w:val="left"/>
            </w:pPr>
            <w:r>
              <w:t>Conditioners and softeners, ironing aids, distilled water</w:t>
            </w:r>
          </w:p>
        </w:tc>
      </w:tr>
      <w:tr w:rsidR="005A6C37" w14:paraId="3619B0A9" w14:textId="77777777" w:rsidTr="001F765C">
        <w:tc>
          <w:tcPr>
            <w:tcW w:w="2952" w:type="dxa"/>
            <w:tcBorders>
              <w:top w:val="nil"/>
              <w:right w:val="single" w:sz="6" w:space="0" w:color="auto"/>
            </w:tcBorders>
          </w:tcPr>
          <w:p w14:paraId="387863A9" w14:textId="77777777" w:rsidR="005A6C37" w:rsidRDefault="005A6C37">
            <w:pPr>
              <w:jc w:val="left"/>
            </w:pPr>
          </w:p>
        </w:tc>
        <w:tc>
          <w:tcPr>
            <w:tcW w:w="6378" w:type="dxa"/>
            <w:tcBorders>
              <w:top w:val="nil"/>
              <w:left w:val="single" w:sz="6" w:space="0" w:color="auto"/>
              <w:bottom w:val="nil"/>
              <w:right w:val="double" w:sz="4" w:space="0" w:color="auto"/>
            </w:tcBorders>
          </w:tcPr>
          <w:p w14:paraId="7D941C96" w14:textId="77777777" w:rsidR="005A6C37" w:rsidRDefault="005A6C37">
            <w:pPr>
              <w:jc w:val="left"/>
            </w:pPr>
            <w:proofErr w:type="spellStart"/>
            <w:r>
              <w:t>Sizings</w:t>
            </w:r>
            <w:proofErr w:type="spellEnd"/>
            <w:r>
              <w:t xml:space="preserve"> and starches</w:t>
            </w:r>
          </w:p>
        </w:tc>
      </w:tr>
      <w:tr w:rsidR="005A6C37" w14:paraId="6244380B" w14:textId="77777777" w:rsidTr="001F765C">
        <w:tc>
          <w:tcPr>
            <w:tcW w:w="2952" w:type="dxa"/>
            <w:tcBorders>
              <w:right w:val="single" w:sz="6" w:space="0" w:color="auto"/>
            </w:tcBorders>
          </w:tcPr>
          <w:p w14:paraId="129B1B23" w14:textId="77777777" w:rsidR="005A6C37" w:rsidRDefault="005A6C37">
            <w:pPr>
              <w:jc w:val="left"/>
            </w:pPr>
          </w:p>
        </w:tc>
        <w:tc>
          <w:tcPr>
            <w:tcW w:w="6378" w:type="dxa"/>
            <w:tcBorders>
              <w:top w:val="nil"/>
              <w:left w:val="single" w:sz="6" w:space="0" w:color="auto"/>
              <w:bottom w:val="nil"/>
              <w:right w:val="double" w:sz="4" w:space="0" w:color="auto"/>
            </w:tcBorders>
          </w:tcPr>
          <w:p w14:paraId="636CDC17" w14:textId="77777777" w:rsidR="005A6C37" w:rsidRDefault="005A6C37">
            <w:pPr>
              <w:jc w:val="left"/>
            </w:pPr>
            <w:proofErr w:type="spellStart"/>
            <w:r>
              <w:t>Bluings</w:t>
            </w:r>
            <w:proofErr w:type="spellEnd"/>
            <w:r>
              <w:t xml:space="preserve"> and bleaches</w:t>
            </w:r>
          </w:p>
        </w:tc>
      </w:tr>
      <w:tr w:rsidR="005A6C37" w14:paraId="3006C43F" w14:textId="77777777" w:rsidTr="001F765C">
        <w:tc>
          <w:tcPr>
            <w:tcW w:w="2952" w:type="dxa"/>
            <w:tcBorders>
              <w:bottom w:val="single" w:sz="6" w:space="0" w:color="auto"/>
              <w:right w:val="single" w:sz="6" w:space="0" w:color="auto"/>
            </w:tcBorders>
          </w:tcPr>
          <w:p w14:paraId="6E26E81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65A2C259" w14:textId="77777777" w:rsidR="005A6C37" w:rsidRDefault="005A6C37">
            <w:pPr>
              <w:jc w:val="left"/>
              <w:rPr>
                <w:lang w:val="fr-FR"/>
              </w:rPr>
            </w:pPr>
            <w:r>
              <w:rPr>
                <w:lang w:val="fr-FR"/>
              </w:rPr>
              <w:t>Pre-</w:t>
            </w:r>
            <w:proofErr w:type="spellStart"/>
            <w:r>
              <w:rPr>
                <w:lang w:val="fr-FR"/>
              </w:rPr>
              <w:t>soaks</w:t>
            </w:r>
            <w:proofErr w:type="spellEnd"/>
            <w:r>
              <w:rPr>
                <w:lang w:val="fr-FR"/>
              </w:rPr>
              <w:t>, enzymes, etc.</w:t>
            </w:r>
          </w:p>
        </w:tc>
      </w:tr>
      <w:tr w:rsidR="005A6C37" w14:paraId="4941F506" w14:textId="77777777" w:rsidTr="001F765C">
        <w:tc>
          <w:tcPr>
            <w:tcW w:w="2952" w:type="dxa"/>
            <w:tcBorders>
              <w:top w:val="single" w:sz="6" w:space="0" w:color="auto"/>
              <w:bottom w:val="nil"/>
              <w:right w:val="single" w:sz="6" w:space="0" w:color="auto"/>
            </w:tcBorders>
          </w:tcPr>
          <w:p w14:paraId="0EA37EA7" w14:textId="77777777" w:rsidR="005A6C37" w:rsidRDefault="005A6C37">
            <w:pPr>
              <w:jc w:val="left"/>
            </w:pPr>
            <w:r>
              <w:t>Cleaning Devices</w:t>
            </w:r>
          </w:p>
        </w:tc>
        <w:tc>
          <w:tcPr>
            <w:tcW w:w="6378" w:type="dxa"/>
            <w:tcBorders>
              <w:top w:val="single" w:sz="6" w:space="0" w:color="auto"/>
              <w:left w:val="single" w:sz="6" w:space="0" w:color="auto"/>
              <w:bottom w:val="nil"/>
              <w:right w:val="double" w:sz="4" w:space="0" w:color="auto"/>
            </w:tcBorders>
          </w:tcPr>
          <w:p w14:paraId="313E975F" w14:textId="77777777" w:rsidR="005A6C37" w:rsidRDefault="005A6C37">
            <w:pPr>
              <w:jc w:val="left"/>
            </w:pPr>
            <w:r>
              <w:t>Sponges and chamois</w:t>
            </w:r>
          </w:p>
        </w:tc>
      </w:tr>
      <w:tr w:rsidR="005A6C37" w14:paraId="0FCE9C4D" w14:textId="77777777" w:rsidTr="001F765C">
        <w:tc>
          <w:tcPr>
            <w:tcW w:w="2952" w:type="dxa"/>
            <w:tcBorders>
              <w:top w:val="nil"/>
              <w:bottom w:val="single" w:sz="6" w:space="0" w:color="auto"/>
              <w:right w:val="single" w:sz="6" w:space="0" w:color="auto"/>
            </w:tcBorders>
          </w:tcPr>
          <w:p w14:paraId="0261B509"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796AC32D" w14:textId="77777777" w:rsidR="005A6C37" w:rsidRDefault="005A6C37">
            <w:pPr>
              <w:jc w:val="left"/>
            </w:pPr>
            <w:r>
              <w:t>Steel wool, scouring and soap pads</w:t>
            </w:r>
          </w:p>
        </w:tc>
      </w:tr>
      <w:tr w:rsidR="005A6C37" w14:paraId="50887E09" w14:textId="77777777" w:rsidTr="001F765C">
        <w:tc>
          <w:tcPr>
            <w:tcW w:w="2952" w:type="dxa"/>
            <w:tcBorders>
              <w:top w:val="single" w:sz="6" w:space="0" w:color="auto"/>
              <w:bottom w:val="nil"/>
              <w:right w:val="single" w:sz="6" w:space="0" w:color="auto"/>
            </w:tcBorders>
          </w:tcPr>
          <w:p w14:paraId="044EDF43" w14:textId="77777777" w:rsidR="005A6C37" w:rsidRDefault="005A6C37">
            <w:pPr>
              <w:jc w:val="left"/>
            </w:pPr>
            <w:r>
              <w:t>Food Wraps</w:t>
            </w:r>
          </w:p>
        </w:tc>
        <w:tc>
          <w:tcPr>
            <w:tcW w:w="6378" w:type="dxa"/>
            <w:tcBorders>
              <w:top w:val="single" w:sz="6" w:space="0" w:color="auto"/>
              <w:left w:val="single" w:sz="6" w:space="0" w:color="auto"/>
              <w:bottom w:val="nil"/>
              <w:right w:val="double" w:sz="4" w:space="0" w:color="auto"/>
            </w:tcBorders>
          </w:tcPr>
          <w:p w14:paraId="60D7C409" w14:textId="77777777" w:rsidR="005A6C37" w:rsidRDefault="005A6C37">
            <w:pPr>
              <w:jc w:val="left"/>
            </w:pPr>
            <w:r>
              <w:t>Plastic and cellophane</w:t>
            </w:r>
          </w:p>
        </w:tc>
      </w:tr>
      <w:tr w:rsidR="005A6C37" w14:paraId="36B0FD32" w14:textId="77777777" w:rsidTr="001F765C">
        <w:tc>
          <w:tcPr>
            <w:tcW w:w="2952" w:type="dxa"/>
            <w:tcBorders>
              <w:top w:val="nil"/>
              <w:right w:val="single" w:sz="6" w:space="0" w:color="auto"/>
            </w:tcBorders>
          </w:tcPr>
          <w:p w14:paraId="1F580746" w14:textId="77777777" w:rsidR="005A6C37" w:rsidRDefault="005A6C37">
            <w:pPr>
              <w:jc w:val="left"/>
            </w:pPr>
          </w:p>
        </w:tc>
        <w:tc>
          <w:tcPr>
            <w:tcW w:w="6378" w:type="dxa"/>
            <w:tcBorders>
              <w:top w:val="nil"/>
              <w:left w:val="single" w:sz="6" w:space="0" w:color="auto"/>
              <w:bottom w:val="nil"/>
              <w:right w:val="double" w:sz="4" w:space="0" w:color="auto"/>
            </w:tcBorders>
          </w:tcPr>
          <w:p w14:paraId="0F1BC068" w14:textId="77777777" w:rsidR="005A6C37" w:rsidRDefault="005A6C37">
            <w:pPr>
              <w:jc w:val="left"/>
            </w:pPr>
            <w:r>
              <w:t>Wax paper and paper</w:t>
            </w:r>
          </w:p>
        </w:tc>
      </w:tr>
      <w:tr w:rsidR="005A6C37" w14:paraId="5D45893E" w14:textId="77777777" w:rsidTr="001F765C">
        <w:tc>
          <w:tcPr>
            <w:tcW w:w="2952" w:type="dxa"/>
            <w:tcBorders>
              <w:bottom w:val="single" w:sz="6" w:space="0" w:color="auto"/>
              <w:right w:val="single" w:sz="6" w:space="0" w:color="auto"/>
            </w:tcBorders>
          </w:tcPr>
          <w:p w14:paraId="3EEE2F7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529FF34C" w14:textId="77777777" w:rsidR="005A6C37" w:rsidRDefault="005A6C37">
            <w:pPr>
              <w:jc w:val="left"/>
            </w:pPr>
            <w:r>
              <w:t>Foil (aluminum wrap)</w:t>
            </w:r>
          </w:p>
        </w:tc>
      </w:tr>
      <w:tr w:rsidR="005A6C37" w14:paraId="59DFB6D2" w14:textId="77777777" w:rsidTr="001F765C">
        <w:tc>
          <w:tcPr>
            <w:tcW w:w="2952" w:type="dxa"/>
            <w:tcBorders>
              <w:top w:val="single" w:sz="6" w:space="0" w:color="auto"/>
              <w:bottom w:val="nil"/>
              <w:right w:val="single" w:sz="6" w:space="0" w:color="auto"/>
            </w:tcBorders>
          </w:tcPr>
          <w:p w14:paraId="4FAEF92C" w14:textId="77777777" w:rsidR="005A6C37" w:rsidRDefault="005A6C37">
            <w:pPr>
              <w:jc w:val="left"/>
            </w:pPr>
            <w:r>
              <w:t>Paper Products</w:t>
            </w:r>
          </w:p>
        </w:tc>
        <w:tc>
          <w:tcPr>
            <w:tcW w:w="6378" w:type="dxa"/>
            <w:tcBorders>
              <w:top w:val="single" w:sz="6" w:space="0" w:color="auto"/>
              <w:left w:val="single" w:sz="6" w:space="0" w:color="auto"/>
              <w:bottom w:val="nil"/>
              <w:right w:val="double" w:sz="4" w:space="0" w:color="auto"/>
            </w:tcBorders>
          </w:tcPr>
          <w:p w14:paraId="0699EB2C" w14:textId="77777777" w:rsidR="005A6C37" w:rsidRDefault="005A6C37">
            <w:pPr>
              <w:jc w:val="left"/>
            </w:pPr>
            <w:r>
              <w:t>Toweling</w:t>
            </w:r>
          </w:p>
        </w:tc>
      </w:tr>
      <w:tr w:rsidR="005A6C37" w14:paraId="7C297182" w14:textId="77777777" w:rsidTr="001F765C">
        <w:tc>
          <w:tcPr>
            <w:tcW w:w="2952" w:type="dxa"/>
            <w:tcBorders>
              <w:top w:val="nil"/>
              <w:right w:val="single" w:sz="6" w:space="0" w:color="auto"/>
            </w:tcBorders>
          </w:tcPr>
          <w:p w14:paraId="76758D32" w14:textId="77777777" w:rsidR="005A6C37" w:rsidRDefault="005A6C37">
            <w:pPr>
              <w:jc w:val="left"/>
            </w:pPr>
          </w:p>
        </w:tc>
        <w:tc>
          <w:tcPr>
            <w:tcW w:w="6378" w:type="dxa"/>
            <w:tcBorders>
              <w:top w:val="nil"/>
              <w:left w:val="single" w:sz="6" w:space="0" w:color="auto"/>
              <w:bottom w:val="nil"/>
              <w:right w:val="double" w:sz="4" w:space="0" w:color="auto"/>
            </w:tcBorders>
          </w:tcPr>
          <w:p w14:paraId="16B6C17C" w14:textId="77777777" w:rsidR="005A6C37" w:rsidRDefault="005A6C37">
            <w:pPr>
              <w:jc w:val="left"/>
            </w:pPr>
            <w:r>
              <w:t xml:space="preserve">Napkins, </w:t>
            </w:r>
            <w:proofErr w:type="gramStart"/>
            <w:r>
              <w:t>table cloths</w:t>
            </w:r>
            <w:proofErr w:type="gramEnd"/>
            <w:r>
              <w:t>, and place mats</w:t>
            </w:r>
          </w:p>
        </w:tc>
      </w:tr>
      <w:tr w:rsidR="005A6C37" w14:paraId="1F76C767" w14:textId="77777777" w:rsidTr="001F765C">
        <w:tc>
          <w:tcPr>
            <w:tcW w:w="2952" w:type="dxa"/>
            <w:tcBorders>
              <w:right w:val="single" w:sz="6" w:space="0" w:color="auto"/>
            </w:tcBorders>
          </w:tcPr>
          <w:p w14:paraId="5CF482A8" w14:textId="77777777" w:rsidR="005A6C37" w:rsidRDefault="005A6C37">
            <w:pPr>
              <w:jc w:val="left"/>
            </w:pPr>
          </w:p>
        </w:tc>
        <w:tc>
          <w:tcPr>
            <w:tcW w:w="6378" w:type="dxa"/>
            <w:tcBorders>
              <w:top w:val="nil"/>
              <w:left w:val="single" w:sz="6" w:space="0" w:color="auto"/>
              <w:bottom w:val="nil"/>
              <w:right w:val="double" w:sz="4" w:space="0" w:color="auto"/>
            </w:tcBorders>
          </w:tcPr>
          <w:p w14:paraId="2B455FBE" w14:textId="77777777" w:rsidR="005A6C37" w:rsidRDefault="005A6C37">
            <w:pPr>
              <w:jc w:val="left"/>
            </w:pPr>
            <w:r>
              <w:t>Facial tissues</w:t>
            </w:r>
          </w:p>
        </w:tc>
      </w:tr>
      <w:tr w:rsidR="005A6C37" w14:paraId="6F3299C8" w14:textId="77777777" w:rsidTr="001F765C">
        <w:tc>
          <w:tcPr>
            <w:tcW w:w="2952" w:type="dxa"/>
            <w:tcBorders>
              <w:right w:val="single" w:sz="6" w:space="0" w:color="auto"/>
            </w:tcBorders>
          </w:tcPr>
          <w:p w14:paraId="2ACC89EB" w14:textId="77777777" w:rsidR="005A6C37" w:rsidRDefault="005A6C37">
            <w:pPr>
              <w:jc w:val="left"/>
            </w:pPr>
          </w:p>
        </w:tc>
        <w:tc>
          <w:tcPr>
            <w:tcW w:w="6378" w:type="dxa"/>
            <w:tcBorders>
              <w:top w:val="nil"/>
              <w:left w:val="single" w:sz="6" w:space="0" w:color="auto"/>
              <w:bottom w:val="nil"/>
              <w:right w:val="double" w:sz="4" w:space="0" w:color="auto"/>
            </w:tcBorders>
          </w:tcPr>
          <w:p w14:paraId="03D3CB80" w14:textId="77777777" w:rsidR="005A6C37" w:rsidRDefault="005A6C37">
            <w:pPr>
              <w:jc w:val="left"/>
            </w:pPr>
            <w:r>
              <w:t>Bathroom tissues</w:t>
            </w:r>
          </w:p>
        </w:tc>
      </w:tr>
      <w:tr w:rsidR="005A6C37" w14:paraId="39635CC3" w14:textId="77777777" w:rsidTr="001F765C">
        <w:tc>
          <w:tcPr>
            <w:tcW w:w="2952" w:type="dxa"/>
            <w:tcBorders>
              <w:bottom w:val="nil"/>
              <w:right w:val="single" w:sz="6" w:space="0" w:color="auto"/>
            </w:tcBorders>
          </w:tcPr>
          <w:p w14:paraId="034274E9" w14:textId="77777777" w:rsidR="005A6C37" w:rsidRDefault="005A6C37">
            <w:pPr>
              <w:jc w:val="left"/>
            </w:pPr>
          </w:p>
        </w:tc>
        <w:tc>
          <w:tcPr>
            <w:tcW w:w="6378" w:type="dxa"/>
            <w:tcBorders>
              <w:top w:val="nil"/>
              <w:left w:val="single" w:sz="6" w:space="0" w:color="auto"/>
              <w:bottom w:val="nil"/>
              <w:right w:val="double" w:sz="4" w:space="0" w:color="auto"/>
            </w:tcBorders>
          </w:tcPr>
          <w:p w14:paraId="278BCDD0" w14:textId="77777777" w:rsidR="005A6C37" w:rsidRDefault="005A6C37">
            <w:pPr>
              <w:jc w:val="left"/>
              <w:rPr>
                <w:lang w:val="fr-FR"/>
              </w:rPr>
            </w:pPr>
            <w:proofErr w:type="spellStart"/>
            <w:r>
              <w:rPr>
                <w:lang w:val="fr-FR"/>
              </w:rPr>
              <w:t>Disposable</w:t>
            </w:r>
            <w:proofErr w:type="spellEnd"/>
            <w:r>
              <w:rPr>
                <w:lang w:val="fr-FR"/>
              </w:rPr>
              <w:t xml:space="preserve"> </w:t>
            </w:r>
            <w:proofErr w:type="spellStart"/>
            <w:r>
              <w:rPr>
                <w:lang w:val="fr-FR"/>
              </w:rPr>
              <w:t>diapers</w:t>
            </w:r>
            <w:proofErr w:type="spellEnd"/>
          </w:p>
        </w:tc>
      </w:tr>
      <w:tr w:rsidR="005A6C37" w14:paraId="285C7D01" w14:textId="77777777" w:rsidTr="001F765C">
        <w:tc>
          <w:tcPr>
            <w:tcW w:w="2952" w:type="dxa"/>
            <w:tcBorders>
              <w:top w:val="nil"/>
              <w:bottom w:val="nil"/>
              <w:right w:val="single" w:sz="4" w:space="0" w:color="auto"/>
            </w:tcBorders>
          </w:tcPr>
          <w:p w14:paraId="33EA7829" w14:textId="77777777" w:rsidR="005A6C37" w:rsidRDefault="005A6C37">
            <w:pPr>
              <w:jc w:val="left"/>
            </w:pPr>
          </w:p>
        </w:tc>
        <w:tc>
          <w:tcPr>
            <w:tcW w:w="6378" w:type="dxa"/>
            <w:tcBorders>
              <w:top w:val="nil"/>
              <w:left w:val="single" w:sz="4" w:space="0" w:color="auto"/>
              <w:bottom w:val="nil"/>
              <w:right w:val="double" w:sz="4" w:space="0" w:color="auto"/>
            </w:tcBorders>
          </w:tcPr>
          <w:p w14:paraId="45109622" w14:textId="77777777" w:rsidR="005A6C37" w:rsidRDefault="005A6C37">
            <w:pPr>
              <w:jc w:val="left"/>
              <w:rPr>
                <w:lang w:val="fr-FR"/>
              </w:rPr>
            </w:pPr>
            <w:proofErr w:type="spellStart"/>
            <w:r>
              <w:rPr>
                <w:lang w:val="fr-FR"/>
              </w:rPr>
              <w:t>Crepe</w:t>
            </w:r>
            <w:proofErr w:type="spellEnd"/>
            <w:r>
              <w:rPr>
                <w:lang w:val="fr-FR"/>
              </w:rPr>
              <w:t xml:space="preserve"> </w:t>
            </w:r>
            <w:proofErr w:type="spellStart"/>
            <w:r>
              <w:rPr>
                <w:lang w:val="fr-FR"/>
              </w:rPr>
              <w:t>paper</w:t>
            </w:r>
            <w:proofErr w:type="spellEnd"/>
          </w:p>
        </w:tc>
      </w:tr>
      <w:tr w:rsidR="005A6C37" w:rsidRPr="00A35F8D" w14:paraId="4FFE473B" w14:textId="77777777" w:rsidTr="001F765C">
        <w:tc>
          <w:tcPr>
            <w:tcW w:w="2952" w:type="dxa"/>
            <w:tcBorders>
              <w:top w:val="nil"/>
              <w:left w:val="double" w:sz="4" w:space="0" w:color="auto"/>
              <w:bottom w:val="single" w:sz="4" w:space="0" w:color="auto"/>
              <w:right w:val="single" w:sz="4" w:space="0" w:color="auto"/>
            </w:tcBorders>
          </w:tcPr>
          <w:p w14:paraId="7F34635B" w14:textId="77777777" w:rsidR="005A6C37" w:rsidRDefault="005A6C37">
            <w:pPr>
              <w:jc w:val="left"/>
              <w:rPr>
                <w:lang w:val="fr-FR"/>
              </w:rPr>
            </w:pPr>
          </w:p>
        </w:tc>
        <w:tc>
          <w:tcPr>
            <w:tcW w:w="6378" w:type="dxa"/>
            <w:tcBorders>
              <w:top w:val="nil"/>
              <w:left w:val="single" w:sz="4" w:space="0" w:color="auto"/>
              <w:bottom w:val="single" w:sz="6" w:space="0" w:color="auto"/>
              <w:right w:val="double" w:sz="4" w:space="0" w:color="auto"/>
            </w:tcBorders>
          </w:tcPr>
          <w:p w14:paraId="17D48BA7" w14:textId="77777777" w:rsidR="005A6C37" w:rsidRDefault="005A6C37" w:rsidP="00202409">
            <w:pPr>
              <w:jc w:val="left"/>
            </w:pPr>
            <w:r>
              <w:t>Other (e.g., shelf paper, wrapping paper, eye glass tissues)</w:t>
            </w:r>
          </w:p>
        </w:tc>
      </w:tr>
      <w:tr w:rsidR="005A6C37" w14:paraId="44532771" w14:textId="77777777" w:rsidTr="001F765C">
        <w:tc>
          <w:tcPr>
            <w:tcW w:w="2952" w:type="dxa"/>
            <w:tcBorders>
              <w:top w:val="single" w:sz="4" w:space="0" w:color="auto"/>
              <w:left w:val="double" w:sz="4" w:space="0" w:color="auto"/>
              <w:bottom w:val="nil"/>
              <w:right w:val="single" w:sz="4" w:space="0" w:color="auto"/>
            </w:tcBorders>
          </w:tcPr>
          <w:p w14:paraId="68FF79CC" w14:textId="77777777" w:rsidR="005A6C37" w:rsidRDefault="005A6C37" w:rsidP="00750499">
            <w:pPr>
              <w:keepNext/>
              <w:jc w:val="left"/>
            </w:pPr>
            <w:r>
              <w:t>Waxes and Polishes</w:t>
            </w:r>
          </w:p>
        </w:tc>
        <w:tc>
          <w:tcPr>
            <w:tcW w:w="6378" w:type="dxa"/>
            <w:tcBorders>
              <w:top w:val="single" w:sz="6" w:space="0" w:color="auto"/>
              <w:left w:val="single" w:sz="4" w:space="0" w:color="auto"/>
              <w:bottom w:val="nil"/>
              <w:right w:val="double" w:sz="4" w:space="0" w:color="auto"/>
            </w:tcBorders>
          </w:tcPr>
          <w:p w14:paraId="2BF07F5F" w14:textId="77777777" w:rsidR="005A6C37" w:rsidRDefault="005A6C37" w:rsidP="00750499">
            <w:pPr>
              <w:keepNext/>
              <w:jc w:val="left"/>
            </w:pPr>
            <w:r>
              <w:t>Powder</w:t>
            </w:r>
          </w:p>
        </w:tc>
      </w:tr>
      <w:tr w:rsidR="005A6C37" w14:paraId="198AC9E6" w14:textId="77777777" w:rsidTr="001F765C">
        <w:tc>
          <w:tcPr>
            <w:tcW w:w="2952" w:type="dxa"/>
            <w:tcBorders>
              <w:top w:val="nil"/>
              <w:bottom w:val="nil"/>
              <w:right w:val="single" w:sz="4" w:space="0" w:color="auto"/>
            </w:tcBorders>
          </w:tcPr>
          <w:p w14:paraId="451D0247" w14:textId="77777777" w:rsidR="005A6C37" w:rsidRDefault="005A6C37" w:rsidP="00750499">
            <w:pPr>
              <w:keepNext/>
              <w:jc w:val="left"/>
            </w:pPr>
          </w:p>
        </w:tc>
        <w:tc>
          <w:tcPr>
            <w:tcW w:w="6378" w:type="dxa"/>
            <w:tcBorders>
              <w:top w:val="nil"/>
              <w:left w:val="single" w:sz="4" w:space="0" w:color="auto"/>
              <w:bottom w:val="nil"/>
              <w:right w:val="double" w:sz="4" w:space="0" w:color="auto"/>
            </w:tcBorders>
          </w:tcPr>
          <w:p w14:paraId="04ED2AAC" w14:textId="77777777" w:rsidR="005A6C37" w:rsidRDefault="005A6C37" w:rsidP="00750499">
            <w:pPr>
              <w:keepNext/>
              <w:jc w:val="left"/>
            </w:pPr>
            <w:r>
              <w:t>Liquid</w:t>
            </w:r>
          </w:p>
        </w:tc>
      </w:tr>
      <w:tr w:rsidR="005A6C37" w14:paraId="11EF5D33" w14:textId="77777777" w:rsidTr="001F765C">
        <w:tc>
          <w:tcPr>
            <w:tcW w:w="2952" w:type="dxa"/>
            <w:tcBorders>
              <w:top w:val="nil"/>
              <w:right w:val="single" w:sz="6" w:space="0" w:color="auto"/>
            </w:tcBorders>
          </w:tcPr>
          <w:p w14:paraId="7C7045FB" w14:textId="77777777" w:rsidR="005A6C37" w:rsidRDefault="005A6C37" w:rsidP="00750499">
            <w:pPr>
              <w:keepNext/>
              <w:jc w:val="left"/>
            </w:pPr>
          </w:p>
        </w:tc>
        <w:tc>
          <w:tcPr>
            <w:tcW w:w="6378" w:type="dxa"/>
            <w:tcBorders>
              <w:top w:val="nil"/>
              <w:left w:val="single" w:sz="6" w:space="0" w:color="auto"/>
              <w:bottom w:val="nil"/>
              <w:right w:val="double" w:sz="4" w:space="0" w:color="auto"/>
            </w:tcBorders>
          </w:tcPr>
          <w:p w14:paraId="7A39AEAF" w14:textId="77777777" w:rsidR="005A6C37" w:rsidRDefault="005A6C37" w:rsidP="00750499">
            <w:pPr>
              <w:keepNext/>
              <w:jc w:val="left"/>
            </w:pPr>
            <w:r>
              <w:t>Paste and cake</w:t>
            </w:r>
          </w:p>
        </w:tc>
      </w:tr>
      <w:tr w:rsidR="005A6C37" w14:paraId="708B9A17" w14:textId="77777777" w:rsidTr="001F765C">
        <w:tc>
          <w:tcPr>
            <w:tcW w:w="2952" w:type="dxa"/>
            <w:tcBorders>
              <w:bottom w:val="single" w:sz="6" w:space="0" w:color="auto"/>
              <w:right w:val="single" w:sz="6" w:space="0" w:color="auto"/>
            </w:tcBorders>
          </w:tcPr>
          <w:p w14:paraId="26D7171D" w14:textId="77777777" w:rsidR="005A6C37" w:rsidRDefault="005A6C37" w:rsidP="00750499">
            <w:pPr>
              <w:keepNext/>
              <w:jc w:val="left"/>
            </w:pPr>
          </w:p>
        </w:tc>
        <w:tc>
          <w:tcPr>
            <w:tcW w:w="6378" w:type="dxa"/>
            <w:tcBorders>
              <w:top w:val="nil"/>
              <w:left w:val="single" w:sz="6" w:space="0" w:color="auto"/>
              <w:bottom w:val="single" w:sz="6" w:space="0" w:color="auto"/>
              <w:right w:val="double" w:sz="4" w:space="0" w:color="auto"/>
            </w:tcBorders>
          </w:tcPr>
          <w:p w14:paraId="249E861C" w14:textId="77777777" w:rsidR="005A6C37" w:rsidRDefault="005A6C37" w:rsidP="00750499">
            <w:pPr>
              <w:keepNext/>
              <w:jc w:val="left"/>
            </w:pPr>
            <w:r>
              <w:t>Other (e.g., polish impregnated cloths, scratch removers)</w:t>
            </w:r>
          </w:p>
        </w:tc>
      </w:tr>
      <w:tr w:rsidR="005A6C37" w14:paraId="29B5BF48" w14:textId="77777777" w:rsidTr="001F765C">
        <w:tc>
          <w:tcPr>
            <w:tcW w:w="2952" w:type="dxa"/>
            <w:tcBorders>
              <w:top w:val="single" w:sz="6" w:space="0" w:color="auto"/>
              <w:bottom w:val="nil"/>
              <w:right w:val="single" w:sz="6" w:space="0" w:color="auto"/>
            </w:tcBorders>
          </w:tcPr>
          <w:p w14:paraId="36A34DDB" w14:textId="77777777" w:rsidR="005A6C37" w:rsidRDefault="005A6C37" w:rsidP="008C7A3C">
            <w:pPr>
              <w:keepNext/>
              <w:jc w:val="left"/>
            </w:pPr>
            <w:r>
              <w:t>Household Supplies</w:t>
            </w:r>
          </w:p>
        </w:tc>
        <w:tc>
          <w:tcPr>
            <w:tcW w:w="6378" w:type="dxa"/>
            <w:tcBorders>
              <w:top w:val="single" w:sz="6" w:space="0" w:color="auto"/>
              <w:left w:val="single" w:sz="6" w:space="0" w:color="auto"/>
              <w:bottom w:val="nil"/>
              <w:right w:val="double" w:sz="4" w:space="0" w:color="auto"/>
            </w:tcBorders>
          </w:tcPr>
          <w:p w14:paraId="31EE9ACF" w14:textId="77777777" w:rsidR="005A6C37" w:rsidRDefault="005A6C37" w:rsidP="008C7A3C">
            <w:pPr>
              <w:keepNext/>
              <w:jc w:val="left"/>
            </w:pPr>
            <w:r>
              <w:t>Matches</w:t>
            </w:r>
          </w:p>
        </w:tc>
      </w:tr>
      <w:tr w:rsidR="005A6C37" w14:paraId="67A1E0BD" w14:textId="77777777" w:rsidTr="001F765C">
        <w:tc>
          <w:tcPr>
            <w:tcW w:w="2952" w:type="dxa"/>
            <w:tcBorders>
              <w:top w:val="nil"/>
              <w:right w:val="single" w:sz="6" w:space="0" w:color="auto"/>
            </w:tcBorders>
          </w:tcPr>
          <w:p w14:paraId="3C77FCF5"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623007A3" w14:textId="77777777" w:rsidR="005A6C37" w:rsidRDefault="005A6C37" w:rsidP="008C7A3C">
            <w:pPr>
              <w:keepNext/>
              <w:jc w:val="left"/>
            </w:pPr>
            <w:r>
              <w:t>Candles</w:t>
            </w:r>
          </w:p>
        </w:tc>
      </w:tr>
      <w:tr w:rsidR="005A6C37" w14:paraId="1868AD9E" w14:textId="77777777" w:rsidTr="001F765C">
        <w:tc>
          <w:tcPr>
            <w:tcW w:w="2952" w:type="dxa"/>
            <w:tcBorders>
              <w:right w:val="single" w:sz="6" w:space="0" w:color="auto"/>
            </w:tcBorders>
          </w:tcPr>
          <w:p w14:paraId="48379B69"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1851E270" w14:textId="77777777" w:rsidR="005A6C37" w:rsidRDefault="005A6C37" w:rsidP="008C7A3C">
            <w:pPr>
              <w:keepNext/>
              <w:jc w:val="left"/>
            </w:pPr>
            <w:r>
              <w:t>Toothpicks</w:t>
            </w:r>
          </w:p>
        </w:tc>
      </w:tr>
      <w:tr w:rsidR="005A6C37" w14:paraId="4A7509E3" w14:textId="77777777" w:rsidTr="001F765C">
        <w:tc>
          <w:tcPr>
            <w:tcW w:w="2952" w:type="dxa"/>
            <w:tcBorders>
              <w:right w:val="single" w:sz="6" w:space="0" w:color="auto"/>
            </w:tcBorders>
          </w:tcPr>
          <w:p w14:paraId="02D95274"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663CEDA0" w14:textId="77777777" w:rsidR="005A6C37" w:rsidRDefault="005A6C37" w:rsidP="008C7A3C">
            <w:pPr>
              <w:keepNext/>
              <w:jc w:val="left"/>
            </w:pPr>
            <w:r>
              <w:t xml:space="preserve">Cordage (string, twine, rope, </w:t>
            </w:r>
            <w:proofErr w:type="gramStart"/>
            <w:r>
              <w:t>clothes line</w:t>
            </w:r>
            <w:proofErr w:type="gramEnd"/>
            <w:r>
              <w:t>, etc.)</w:t>
            </w:r>
          </w:p>
        </w:tc>
      </w:tr>
      <w:tr w:rsidR="005A6C37" w14:paraId="3EADBF20" w14:textId="77777777" w:rsidTr="001F765C">
        <w:tc>
          <w:tcPr>
            <w:tcW w:w="2952" w:type="dxa"/>
            <w:tcBorders>
              <w:right w:val="single" w:sz="6" w:space="0" w:color="auto"/>
            </w:tcBorders>
          </w:tcPr>
          <w:p w14:paraId="0709367D"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077C17E7" w14:textId="77777777" w:rsidR="005A6C37" w:rsidRDefault="005A6C37" w:rsidP="008C7A3C">
            <w:pPr>
              <w:keepNext/>
              <w:jc w:val="left"/>
            </w:pPr>
            <w:r>
              <w:t>Drinking straws</w:t>
            </w:r>
          </w:p>
        </w:tc>
      </w:tr>
      <w:tr w:rsidR="005A6C37" w14:paraId="4A05D444" w14:textId="77777777" w:rsidTr="001F765C">
        <w:tc>
          <w:tcPr>
            <w:tcW w:w="2952" w:type="dxa"/>
            <w:tcBorders>
              <w:right w:val="single" w:sz="4" w:space="0" w:color="auto"/>
            </w:tcBorders>
          </w:tcPr>
          <w:p w14:paraId="2A8A1009" w14:textId="77777777" w:rsidR="005A6C37" w:rsidRDefault="005A6C37">
            <w:pPr>
              <w:jc w:val="left"/>
            </w:pPr>
          </w:p>
        </w:tc>
        <w:tc>
          <w:tcPr>
            <w:tcW w:w="6378" w:type="dxa"/>
            <w:tcBorders>
              <w:top w:val="nil"/>
              <w:left w:val="single" w:sz="4" w:space="0" w:color="auto"/>
              <w:bottom w:val="nil"/>
              <w:right w:val="double" w:sz="4" w:space="0" w:color="auto"/>
            </w:tcBorders>
          </w:tcPr>
          <w:p w14:paraId="0D95E1D8" w14:textId="77777777" w:rsidR="005A6C37" w:rsidRDefault="005A6C37">
            <w:pPr>
              <w:jc w:val="left"/>
            </w:pPr>
            <w:r>
              <w:t>Lighter and propane torch fuel, flints, pipe cleaners, etc.</w:t>
            </w:r>
          </w:p>
        </w:tc>
      </w:tr>
      <w:tr w:rsidR="005A6C37" w14:paraId="259794BA" w14:textId="77777777" w:rsidTr="001F765C">
        <w:tc>
          <w:tcPr>
            <w:tcW w:w="2952" w:type="dxa"/>
            <w:tcBorders>
              <w:right w:val="single" w:sz="4" w:space="0" w:color="auto"/>
            </w:tcBorders>
          </w:tcPr>
          <w:p w14:paraId="5CAD0267" w14:textId="77777777" w:rsidR="005A6C37" w:rsidRDefault="005A6C37">
            <w:pPr>
              <w:jc w:val="left"/>
            </w:pPr>
          </w:p>
        </w:tc>
        <w:tc>
          <w:tcPr>
            <w:tcW w:w="6378" w:type="dxa"/>
            <w:tcBorders>
              <w:top w:val="nil"/>
              <w:left w:val="single" w:sz="4" w:space="0" w:color="auto"/>
              <w:bottom w:val="nil"/>
              <w:right w:val="double" w:sz="4" w:space="0" w:color="auto"/>
            </w:tcBorders>
          </w:tcPr>
          <w:p w14:paraId="7442111E" w14:textId="77777777" w:rsidR="005A6C37" w:rsidRDefault="005A6C37">
            <w:pPr>
              <w:jc w:val="left"/>
            </w:pPr>
            <w:r>
              <w:t>Lubricants</w:t>
            </w:r>
          </w:p>
        </w:tc>
      </w:tr>
      <w:tr w:rsidR="005A6C37" w14:paraId="0B4A92BD" w14:textId="77777777" w:rsidTr="001F765C">
        <w:tc>
          <w:tcPr>
            <w:tcW w:w="2952" w:type="dxa"/>
            <w:tcBorders>
              <w:right w:val="single" w:sz="6" w:space="0" w:color="auto"/>
            </w:tcBorders>
          </w:tcPr>
          <w:p w14:paraId="43315B8B" w14:textId="42CCD76A" w:rsidR="005A6C37" w:rsidRDefault="005A6C37">
            <w:pPr>
              <w:jc w:val="left"/>
            </w:pPr>
          </w:p>
        </w:tc>
        <w:tc>
          <w:tcPr>
            <w:tcW w:w="6378" w:type="dxa"/>
            <w:tcBorders>
              <w:top w:val="nil"/>
              <w:left w:val="single" w:sz="6" w:space="0" w:color="auto"/>
              <w:bottom w:val="nil"/>
              <w:right w:val="double" w:sz="4" w:space="0" w:color="auto"/>
            </w:tcBorders>
          </w:tcPr>
          <w:p w14:paraId="5791B145" w14:textId="77777777" w:rsidR="005A6C37" w:rsidRDefault="005A6C37">
            <w:pPr>
              <w:jc w:val="left"/>
            </w:pPr>
            <w:r>
              <w:t>Picnic supplies</w:t>
            </w:r>
          </w:p>
        </w:tc>
      </w:tr>
      <w:tr w:rsidR="005A6C37" w14:paraId="7C16097F" w14:textId="77777777" w:rsidTr="001F765C">
        <w:tc>
          <w:tcPr>
            <w:tcW w:w="2952" w:type="dxa"/>
            <w:tcBorders>
              <w:right w:val="single" w:sz="6" w:space="0" w:color="auto"/>
            </w:tcBorders>
          </w:tcPr>
          <w:p w14:paraId="46EC1B00" w14:textId="77777777" w:rsidR="005A6C37" w:rsidRDefault="005A6C37">
            <w:pPr>
              <w:jc w:val="left"/>
            </w:pPr>
          </w:p>
        </w:tc>
        <w:tc>
          <w:tcPr>
            <w:tcW w:w="6378" w:type="dxa"/>
            <w:tcBorders>
              <w:top w:val="nil"/>
              <w:left w:val="single" w:sz="6" w:space="0" w:color="auto"/>
              <w:bottom w:val="dashSmallGap" w:sz="4" w:space="0" w:color="D9D9D9" w:themeColor="background1" w:themeShade="D9"/>
              <w:right w:val="double" w:sz="4" w:space="0" w:color="auto"/>
            </w:tcBorders>
          </w:tcPr>
          <w:p w14:paraId="6AD4ADA2" w14:textId="27B91F53" w:rsidR="007838E2" w:rsidRDefault="00113DC3" w:rsidP="007838E2">
            <w:pPr>
              <w:jc w:val="left"/>
            </w:pPr>
            <w:r>
              <w:t>Sand</w:t>
            </w:r>
            <w:r w:rsidR="005A6C37">
              <w:t>paper and em</w:t>
            </w:r>
            <w:r>
              <w:t>e</w:t>
            </w:r>
            <w:r w:rsidR="005A6C37">
              <w:t>ry paper</w:t>
            </w:r>
          </w:p>
        </w:tc>
      </w:tr>
      <w:tr w:rsidR="005A6C37" w:rsidRPr="00A35F8D" w14:paraId="1B063292" w14:textId="77777777" w:rsidTr="001F765C">
        <w:tc>
          <w:tcPr>
            <w:tcW w:w="2952" w:type="dxa"/>
            <w:tcBorders>
              <w:bottom w:val="nil"/>
              <w:right w:val="single" w:sz="4" w:space="0" w:color="auto"/>
            </w:tcBorders>
          </w:tcPr>
          <w:p w14:paraId="747751D5" w14:textId="77777777" w:rsidR="005A6C37" w:rsidRDefault="005A6C37">
            <w:pPr>
              <w:jc w:val="left"/>
            </w:pPr>
          </w:p>
        </w:tc>
        <w:tc>
          <w:tcPr>
            <w:tcW w:w="6378" w:type="dxa"/>
            <w:tcBorders>
              <w:top w:val="dashSmallGap" w:sz="4" w:space="0" w:color="D9D9D9" w:themeColor="background1" w:themeShade="D9"/>
              <w:left w:val="single" w:sz="4" w:space="0" w:color="auto"/>
              <w:bottom w:val="nil"/>
              <w:right w:val="double" w:sz="4" w:space="0" w:color="auto"/>
            </w:tcBorders>
          </w:tcPr>
          <w:p w14:paraId="208B4C98" w14:textId="77777777" w:rsidR="005A6C37" w:rsidRDefault="005A6C37">
            <w:pPr>
              <w:jc w:val="left"/>
              <w:rPr>
                <w:lang w:val="fr-FR"/>
              </w:rPr>
            </w:pPr>
            <w:r w:rsidRPr="00F93959">
              <w:t>Charcoal</w:t>
            </w:r>
            <w:r>
              <w:rPr>
                <w:lang w:val="fr-FR"/>
              </w:rPr>
              <w:t xml:space="preserve"> briquets, chips, logs, etc.</w:t>
            </w:r>
          </w:p>
        </w:tc>
      </w:tr>
      <w:tr w:rsidR="005A6C37" w14:paraId="76A14881" w14:textId="77777777" w:rsidTr="001F765C">
        <w:tc>
          <w:tcPr>
            <w:tcW w:w="2952" w:type="dxa"/>
            <w:tcBorders>
              <w:top w:val="nil"/>
              <w:bottom w:val="dashSmallGap" w:sz="4" w:space="0" w:color="BFBFBF" w:themeColor="background1" w:themeShade="BF"/>
              <w:right w:val="single" w:sz="6" w:space="0" w:color="auto"/>
            </w:tcBorders>
          </w:tcPr>
          <w:p w14:paraId="57CECC3A" w14:textId="77777777" w:rsidR="005A6C37" w:rsidRPr="00A35F8D" w:rsidRDefault="005A6C37">
            <w:pPr>
              <w:jc w:val="left"/>
              <w:rPr>
                <w:lang w:val="fr-FR"/>
              </w:rPr>
            </w:pPr>
          </w:p>
        </w:tc>
        <w:tc>
          <w:tcPr>
            <w:tcW w:w="6378" w:type="dxa"/>
            <w:tcBorders>
              <w:top w:val="nil"/>
              <w:left w:val="single" w:sz="6" w:space="0" w:color="auto"/>
              <w:bottom w:val="dashSmallGap" w:sz="4" w:space="0" w:color="BFBFBF" w:themeColor="background1" w:themeShade="BF"/>
              <w:right w:val="double" w:sz="4" w:space="0" w:color="auto"/>
            </w:tcBorders>
          </w:tcPr>
          <w:p w14:paraId="337DA7F6" w14:textId="77777777" w:rsidR="005A6C37" w:rsidRDefault="005A6C37">
            <w:pPr>
              <w:jc w:val="left"/>
            </w:pPr>
            <w:r>
              <w:t>Dyes and tints</w:t>
            </w:r>
          </w:p>
        </w:tc>
      </w:tr>
      <w:tr w:rsidR="005A6C37" w14:paraId="3E7FF8F5" w14:textId="77777777" w:rsidTr="001F765C">
        <w:tc>
          <w:tcPr>
            <w:tcW w:w="2952"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pPr>
              <w:jc w:val="left"/>
              <w:rPr>
                <w:lang w:val="fr-FR"/>
              </w:rPr>
            </w:pPr>
          </w:p>
        </w:tc>
        <w:tc>
          <w:tcPr>
            <w:tcW w:w="6378" w:type="dxa"/>
            <w:tcBorders>
              <w:top w:val="dashSmallGap" w:sz="4" w:space="0" w:color="BFBFBF" w:themeColor="background1" w:themeShade="BF"/>
              <w:left w:val="single" w:sz="6" w:space="0" w:color="auto"/>
              <w:bottom w:val="single" w:sz="4" w:space="0" w:color="auto"/>
              <w:right w:val="double" w:sz="4" w:space="0" w:color="auto"/>
            </w:tcBorders>
          </w:tcPr>
          <w:p w14:paraId="2E3EE911" w14:textId="77777777" w:rsidR="005A6C37" w:rsidRDefault="005A6C37">
            <w:pPr>
              <w:jc w:val="left"/>
            </w:pPr>
            <w:r>
              <w:t>Camera film, photo supplies and chemicals</w:t>
            </w:r>
          </w:p>
        </w:tc>
      </w:tr>
      <w:tr w:rsidR="005A6C37" w14:paraId="40BD11D0" w14:textId="77777777" w:rsidTr="001F765C">
        <w:tc>
          <w:tcPr>
            <w:tcW w:w="2952" w:type="dxa"/>
            <w:tcBorders>
              <w:top w:val="single" w:sz="4" w:space="0" w:color="auto"/>
              <w:right w:val="single" w:sz="6" w:space="0" w:color="auto"/>
            </w:tcBorders>
          </w:tcPr>
          <w:p w14:paraId="4E7EA94B" w14:textId="77777777" w:rsidR="005A6C37" w:rsidRDefault="005A6C37">
            <w:pPr>
              <w:jc w:val="left"/>
            </w:pPr>
          </w:p>
        </w:tc>
        <w:tc>
          <w:tcPr>
            <w:tcW w:w="6378" w:type="dxa"/>
            <w:tcBorders>
              <w:top w:val="single" w:sz="4" w:space="0" w:color="auto"/>
              <w:left w:val="single" w:sz="6" w:space="0" w:color="auto"/>
              <w:bottom w:val="nil"/>
              <w:right w:val="double" w:sz="4" w:space="0" w:color="auto"/>
            </w:tcBorders>
          </w:tcPr>
          <w:p w14:paraId="6C31775D" w14:textId="77777777" w:rsidR="005A6C37" w:rsidRDefault="005A6C37">
            <w:pPr>
              <w:jc w:val="left"/>
            </w:pPr>
            <w:r>
              <w:t>Protective foil cooking utensils</w:t>
            </w:r>
          </w:p>
        </w:tc>
      </w:tr>
      <w:tr w:rsidR="005A6C37" w14:paraId="4818E04D" w14:textId="77777777" w:rsidTr="001F765C">
        <w:tc>
          <w:tcPr>
            <w:tcW w:w="2952" w:type="dxa"/>
            <w:tcBorders>
              <w:right w:val="single" w:sz="6" w:space="0" w:color="auto"/>
            </w:tcBorders>
          </w:tcPr>
          <w:p w14:paraId="3061291D" w14:textId="77777777" w:rsidR="005A6C37" w:rsidRDefault="005A6C37">
            <w:pPr>
              <w:jc w:val="left"/>
            </w:pPr>
          </w:p>
        </w:tc>
        <w:tc>
          <w:tcPr>
            <w:tcW w:w="6378" w:type="dxa"/>
            <w:tcBorders>
              <w:top w:val="nil"/>
              <w:left w:val="single" w:sz="6" w:space="0" w:color="auto"/>
              <w:bottom w:val="nil"/>
              <w:right w:val="double" w:sz="4" w:space="0" w:color="auto"/>
            </w:tcBorders>
          </w:tcPr>
          <w:p w14:paraId="1A72FB21" w14:textId="77777777" w:rsidR="005A6C37" w:rsidRDefault="005A6C37">
            <w:pPr>
              <w:jc w:val="left"/>
            </w:pPr>
            <w:r>
              <w:t>Aluminum foil cooking utensils</w:t>
            </w:r>
          </w:p>
        </w:tc>
      </w:tr>
      <w:tr w:rsidR="005A6C37" w14:paraId="5FD4DA09" w14:textId="77777777" w:rsidTr="001F765C">
        <w:tc>
          <w:tcPr>
            <w:tcW w:w="2952" w:type="dxa"/>
            <w:tcBorders>
              <w:right w:val="single" w:sz="6" w:space="0" w:color="auto"/>
            </w:tcBorders>
          </w:tcPr>
          <w:p w14:paraId="7D61D677" w14:textId="77777777" w:rsidR="005A6C37" w:rsidRDefault="005A6C37">
            <w:pPr>
              <w:jc w:val="left"/>
            </w:pPr>
          </w:p>
        </w:tc>
        <w:tc>
          <w:tcPr>
            <w:tcW w:w="6378" w:type="dxa"/>
            <w:tcBorders>
              <w:top w:val="nil"/>
              <w:left w:val="single" w:sz="6" w:space="0" w:color="auto"/>
              <w:bottom w:val="nil"/>
              <w:right w:val="double" w:sz="4" w:space="0" w:color="auto"/>
            </w:tcBorders>
          </w:tcPr>
          <w:p w14:paraId="2D6D9409" w14:textId="77777777" w:rsidR="005A6C37" w:rsidRDefault="005A6C37">
            <w:pPr>
              <w:jc w:val="left"/>
            </w:pPr>
            <w:r>
              <w:t>Christmas decorations</w:t>
            </w:r>
          </w:p>
        </w:tc>
      </w:tr>
      <w:tr w:rsidR="005A6C37" w14:paraId="12CE607A" w14:textId="77777777" w:rsidTr="001F765C">
        <w:tc>
          <w:tcPr>
            <w:tcW w:w="2952" w:type="dxa"/>
            <w:tcBorders>
              <w:right w:val="single" w:sz="6" w:space="0" w:color="auto"/>
            </w:tcBorders>
          </w:tcPr>
          <w:p w14:paraId="03BD7107" w14:textId="77777777" w:rsidR="005A6C37" w:rsidRDefault="005A6C37">
            <w:pPr>
              <w:jc w:val="left"/>
            </w:pPr>
          </w:p>
        </w:tc>
        <w:tc>
          <w:tcPr>
            <w:tcW w:w="6378" w:type="dxa"/>
            <w:tcBorders>
              <w:top w:val="nil"/>
              <w:left w:val="single" w:sz="6" w:space="0" w:color="auto"/>
              <w:bottom w:val="nil"/>
              <w:right w:val="double" w:sz="4" w:space="0" w:color="auto"/>
            </w:tcBorders>
          </w:tcPr>
          <w:p w14:paraId="15A5C049" w14:textId="77777777" w:rsidR="005A6C37" w:rsidRDefault="005A6C37">
            <w:pPr>
              <w:jc w:val="left"/>
            </w:pPr>
            <w:r>
              <w:t>Solder</w:t>
            </w:r>
          </w:p>
        </w:tc>
      </w:tr>
      <w:tr w:rsidR="005A6C37" w14:paraId="367EAE0D" w14:textId="77777777" w:rsidTr="001F765C">
        <w:tc>
          <w:tcPr>
            <w:tcW w:w="2952" w:type="dxa"/>
            <w:tcBorders>
              <w:right w:val="single" w:sz="6" w:space="0" w:color="auto"/>
            </w:tcBorders>
          </w:tcPr>
          <w:p w14:paraId="1257E564" w14:textId="77777777" w:rsidR="005A6C37" w:rsidRDefault="005A6C37">
            <w:pPr>
              <w:jc w:val="left"/>
            </w:pPr>
          </w:p>
        </w:tc>
        <w:tc>
          <w:tcPr>
            <w:tcW w:w="6378" w:type="dxa"/>
            <w:tcBorders>
              <w:top w:val="nil"/>
              <w:left w:val="single" w:sz="6" w:space="0" w:color="auto"/>
              <w:bottom w:val="nil"/>
              <w:right w:val="double" w:sz="4" w:space="0" w:color="auto"/>
            </w:tcBorders>
          </w:tcPr>
          <w:p w14:paraId="5107E23A" w14:textId="77777777" w:rsidR="005A6C37" w:rsidRDefault="005A6C37">
            <w:pPr>
              <w:jc w:val="left"/>
            </w:pPr>
            <w:r>
              <w:t>LPG for other than home heating or cooking</w:t>
            </w:r>
          </w:p>
        </w:tc>
      </w:tr>
      <w:tr w:rsidR="005A6C37" w14:paraId="41E5B4E3" w14:textId="77777777" w:rsidTr="001F765C">
        <w:tc>
          <w:tcPr>
            <w:tcW w:w="2952" w:type="dxa"/>
            <w:tcBorders>
              <w:right w:val="single" w:sz="6" w:space="0" w:color="auto"/>
            </w:tcBorders>
          </w:tcPr>
          <w:p w14:paraId="34E8008A" w14:textId="77777777" w:rsidR="005A6C37" w:rsidRDefault="005A6C37">
            <w:pPr>
              <w:jc w:val="left"/>
            </w:pPr>
          </w:p>
        </w:tc>
        <w:tc>
          <w:tcPr>
            <w:tcW w:w="6378" w:type="dxa"/>
            <w:tcBorders>
              <w:top w:val="nil"/>
              <w:left w:val="single" w:sz="6" w:space="0" w:color="auto"/>
              <w:bottom w:val="nil"/>
              <w:right w:val="double" w:sz="4" w:space="0" w:color="auto"/>
            </w:tcBorders>
          </w:tcPr>
          <w:p w14:paraId="4369837A" w14:textId="77777777" w:rsidR="005A6C37" w:rsidRDefault="005A6C37">
            <w:pPr>
              <w:jc w:val="left"/>
            </w:pPr>
            <w:r>
              <w:t>Waxes for home use</w:t>
            </w:r>
          </w:p>
        </w:tc>
      </w:tr>
      <w:tr w:rsidR="005A6C37" w14:paraId="651F05D7" w14:textId="77777777" w:rsidTr="001F765C">
        <w:tc>
          <w:tcPr>
            <w:tcW w:w="2952" w:type="dxa"/>
            <w:tcBorders>
              <w:right w:val="single" w:sz="6" w:space="0" w:color="auto"/>
            </w:tcBorders>
          </w:tcPr>
          <w:p w14:paraId="245952F1" w14:textId="77777777" w:rsidR="005A6C37" w:rsidRDefault="005A6C37">
            <w:pPr>
              <w:jc w:val="left"/>
            </w:pPr>
          </w:p>
        </w:tc>
        <w:tc>
          <w:tcPr>
            <w:tcW w:w="6378" w:type="dxa"/>
            <w:tcBorders>
              <w:top w:val="nil"/>
              <w:left w:val="single" w:sz="6" w:space="0" w:color="auto"/>
              <w:bottom w:val="nil"/>
              <w:right w:val="double" w:sz="4" w:space="0" w:color="auto"/>
            </w:tcBorders>
          </w:tcPr>
          <w:p w14:paraId="11CF9F4D" w14:textId="77777777" w:rsidR="005A6C37" w:rsidRDefault="005A6C37">
            <w:pPr>
              <w:jc w:val="left"/>
            </w:pPr>
            <w:r>
              <w:t>Light bulbs</w:t>
            </w:r>
          </w:p>
        </w:tc>
      </w:tr>
      <w:tr w:rsidR="005A6C37" w14:paraId="3861A485" w14:textId="77777777" w:rsidTr="001F765C">
        <w:tc>
          <w:tcPr>
            <w:tcW w:w="2952" w:type="dxa"/>
            <w:tcBorders>
              <w:right w:val="single" w:sz="6" w:space="0" w:color="auto"/>
            </w:tcBorders>
          </w:tcPr>
          <w:p w14:paraId="72300423" w14:textId="77777777" w:rsidR="005A6C37" w:rsidRDefault="005A6C37">
            <w:pPr>
              <w:jc w:val="left"/>
            </w:pPr>
          </w:p>
        </w:tc>
        <w:tc>
          <w:tcPr>
            <w:tcW w:w="6378" w:type="dxa"/>
            <w:tcBorders>
              <w:top w:val="nil"/>
              <w:left w:val="single" w:sz="6" w:space="0" w:color="auto"/>
              <w:bottom w:val="nil"/>
              <w:right w:val="double" w:sz="4" w:space="0" w:color="auto"/>
            </w:tcBorders>
          </w:tcPr>
          <w:p w14:paraId="371B964C" w14:textId="77777777" w:rsidR="005A6C37" w:rsidRDefault="005A6C37">
            <w:pPr>
              <w:jc w:val="left"/>
            </w:pPr>
            <w:r>
              <w:t>Dry cell batteries</w:t>
            </w:r>
          </w:p>
        </w:tc>
      </w:tr>
      <w:tr w:rsidR="005A6C37" w14:paraId="3D18DECD" w14:textId="77777777" w:rsidTr="001F765C">
        <w:tc>
          <w:tcPr>
            <w:tcW w:w="2952" w:type="dxa"/>
            <w:tcBorders>
              <w:bottom w:val="single" w:sz="6" w:space="0" w:color="auto"/>
              <w:right w:val="single" w:sz="6" w:space="0" w:color="auto"/>
            </w:tcBorders>
          </w:tcPr>
          <w:p w14:paraId="14F16407"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0B970EA1" w14:textId="77777777" w:rsidR="005A6C37" w:rsidRDefault="005A6C37">
            <w:pPr>
              <w:jc w:val="left"/>
            </w:pPr>
            <w:r>
              <w:t>Pressure sensitive tapes, excluding gift tapes</w:t>
            </w:r>
          </w:p>
        </w:tc>
      </w:tr>
      <w:tr w:rsidR="005A6C37" w14:paraId="7D9D1735" w14:textId="77777777" w:rsidTr="001F765C">
        <w:tc>
          <w:tcPr>
            <w:tcW w:w="2952" w:type="dxa"/>
            <w:tcBorders>
              <w:top w:val="single" w:sz="6" w:space="0" w:color="auto"/>
              <w:bottom w:val="nil"/>
              <w:right w:val="single" w:sz="6" w:space="0" w:color="auto"/>
            </w:tcBorders>
          </w:tcPr>
          <w:p w14:paraId="7E282DAB" w14:textId="77777777"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378" w:type="dxa"/>
            <w:tcBorders>
              <w:top w:val="single" w:sz="6" w:space="0" w:color="auto"/>
              <w:left w:val="single" w:sz="6" w:space="0" w:color="auto"/>
              <w:bottom w:val="nil"/>
              <w:right w:val="double" w:sz="4" w:space="0" w:color="auto"/>
            </w:tcBorders>
          </w:tcPr>
          <w:p w14:paraId="666CF919" w14:textId="77777777" w:rsidR="005A6C37" w:rsidRDefault="005A6C37">
            <w:pPr>
              <w:jc w:val="left"/>
            </w:pPr>
            <w:r>
              <w:t>Paper (plain, waxed, or plastic coated)</w:t>
            </w:r>
          </w:p>
        </w:tc>
      </w:tr>
      <w:tr w:rsidR="005A6C37" w14:paraId="1F9F7A19" w14:textId="77777777" w:rsidTr="001F765C">
        <w:tc>
          <w:tcPr>
            <w:tcW w:w="2952" w:type="dxa"/>
            <w:tcBorders>
              <w:top w:val="nil"/>
              <w:right w:val="single" w:sz="6" w:space="0" w:color="auto"/>
            </w:tcBorders>
          </w:tcPr>
          <w:p w14:paraId="0E905860" w14:textId="77777777" w:rsidR="005A6C37" w:rsidRDefault="005A6C37">
            <w:pPr>
              <w:jc w:val="left"/>
            </w:pPr>
          </w:p>
        </w:tc>
        <w:tc>
          <w:tcPr>
            <w:tcW w:w="6378" w:type="dxa"/>
            <w:tcBorders>
              <w:top w:val="nil"/>
              <w:left w:val="single" w:sz="6" w:space="0" w:color="auto"/>
              <w:bottom w:val="nil"/>
              <w:right w:val="double" w:sz="4" w:space="0" w:color="auto"/>
            </w:tcBorders>
          </w:tcPr>
          <w:p w14:paraId="529B01C3" w14:textId="77777777" w:rsidR="005A6C37" w:rsidRDefault="005A6C37">
            <w:pPr>
              <w:jc w:val="left"/>
            </w:pPr>
            <w:r>
              <w:t>Foil</w:t>
            </w:r>
          </w:p>
        </w:tc>
      </w:tr>
      <w:tr w:rsidR="005A6C37" w14:paraId="0263E630" w14:textId="77777777" w:rsidTr="001F765C">
        <w:tc>
          <w:tcPr>
            <w:tcW w:w="2952" w:type="dxa"/>
            <w:tcBorders>
              <w:bottom w:val="single" w:sz="6" w:space="0" w:color="auto"/>
              <w:right w:val="single" w:sz="6" w:space="0" w:color="auto"/>
            </w:tcBorders>
          </w:tcPr>
          <w:p w14:paraId="441BC5E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7884314A" w14:textId="77777777" w:rsidR="005A6C37" w:rsidRDefault="005A6C37">
            <w:pPr>
              <w:jc w:val="left"/>
            </w:pPr>
            <w:r>
              <w:t>Plastic or Styrofoam</w:t>
            </w:r>
          </w:p>
        </w:tc>
      </w:tr>
      <w:tr w:rsidR="005A6C37" w14:paraId="3D13269A" w14:textId="77777777" w:rsidTr="001F765C">
        <w:tc>
          <w:tcPr>
            <w:tcW w:w="2952" w:type="dxa"/>
            <w:tcBorders>
              <w:top w:val="single" w:sz="6" w:space="0" w:color="auto"/>
              <w:bottom w:val="single" w:sz="6" w:space="0" w:color="auto"/>
              <w:right w:val="single" w:sz="6" w:space="0" w:color="auto"/>
            </w:tcBorders>
          </w:tcPr>
          <w:p w14:paraId="4D826E1E" w14:textId="77777777" w:rsidR="005A6C37" w:rsidRDefault="005A6C37">
            <w:pPr>
              <w:jc w:val="left"/>
            </w:pPr>
            <w:r>
              <w:t>Air Fresheners and Deodorizers</w:t>
            </w:r>
          </w:p>
        </w:tc>
        <w:tc>
          <w:tcPr>
            <w:tcW w:w="6378"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pPr>
              <w:jc w:val="left"/>
            </w:pPr>
            <w:r>
              <w:t>Potpourri</w:t>
            </w:r>
          </w:p>
        </w:tc>
      </w:tr>
      <w:tr w:rsidR="005A6C37" w14:paraId="4B83A3E0" w14:textId="77777777" w:rsidTr="001F765C">
        <w:tc>
          <w:tcPr>
            <w:tcW w:w="2952" w:type="dxa"/>
            <w:tcBorders>
              <w:top w:val="single" w:sz="6" w:space="0" w:color="auto"/>
              <w:bottom w:val="single" w:sz="6" w:space="0" w:color="auto"/>
              <w:right w:val="single" w:sz="6" w:space="0" w:color="auto"/>
            </w:tcBorders>
          </w:tcPr>
          <w:p w14:paraId="22BCB57E" w14:textId="77777777" w:rsidR="005A6C37" w:rsidRDefault="005A6C37">
            <w:pPr>
              <w:jc w:val="left"/>
            </w:pPr>
            <w:r>
              <w:t>Adhesives and Sealants</w:t>
            </w:r>
          </w:p>
        </w:tc>
        <w:tc>
          <w:tcPr>
            <w:tcW w:w="6378"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pPr>
              <w:jc w:val="left"/>
            </w:pPr>
          </w:p>
        </w:tc>
      </w:tr>
      <w:tr w:rsidR="005A6C37" w14:paraId="0A0D75F3" w14:textId="77777777" w:rsidTr="001F765C">
        <w:tc>
          <w:tcPr>
            <w:tcW w:w="2952" w:type="dxa"/>
            <w:tcBorders>
              <w:top w:val="single" w:sz="6" w:space="0" w:color="auto"/>
              <w:bottom w:val="double" w:sz="4" w:space="0" w:color="auto"/>
              <w:right w:val="single" w:sz="6" w:space="0" w:color="auto"/>
            </w:tcBorders>
          </w:tcPr>
          <w:p w14:paraId="14329D7F" w14:textId="77777777" w:rsidR="005A6C37" w:rsidRDefault="005A6C37">
            <w:pPr>
              <w:jc w:val="left"/>
            </w:pPr>
            <w:r>
              <w:t>Cordage</w:t>
            </w:r>
          </w:p>
        </w:tc>
        <w:tc>
          <w:tcPr>
            <w:tcW w:w="6378"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pPr>
              <w:jc w:val="left"/>
            </w:pPr>
          </w:p>
        </w:tc>
      </w:tr>
    </w:tbl>
    <w:p w14:paraId="4172A20D" w14:textId="77777777" w:rsidR="00750499" w:rsidRPr="007838E2" w:rsidRDefault="00750499">
      <w:pPr>
        <w:rPr>
          <w:szCs w:val="20"/>
        </w:rPr>
      </w:pPr>
    </w:p>
    <w:p w14:paraId="666B77E6" w14:textId="77777777" w:rsidR="005513F7" w:rsidRDefault="005513F7" w:rsidP="001804BF">
      <w:pPr>
        <w:jc w:val="left"/>
        <w:rPr>
          <w:sz w:val="28"/>
          <w:szCs w:val="28"/>
        </w:rPr>
        <w:sectPr w:rsidR="005513F7" w:rsidSect="005513F7">
          <w:footnotePr>
            <w:numFmt w:val="chicago"/>
            <w:numRestart w:val="eachSect"/>
          </w:footnotePr>
          <w:type w:val="continuous"/>
          <w:pgSz w:w="12240" w:h="15840" w:code="1"/>
          <w:pgMar w:top="1440" w:right="1440" w:bottom="1440" w:left="1440" w:header="720" w:footer="720" w:gutter="0"/>
          <w:cols w:space="720"/>
          <w:docGrid w:linePitch="360"/>
        </w:sectPr>
      </w:pPr>
    </w:p>
    <w:p w14:paraId="75BF97C5" w14:textId="4AEEF85C" w:rsidR="001F765C" w:rsidRDefault="001F765C">
      <w:pPr>
        <w:jc w:val="left"/>
        <w:rPr>
          <w:szCs w:val="20"/>
        </w:rPr>
      </w:pPr>
      <w:r>
        <w:rPr>
          <w:szCs w:val="20"/>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5716"/>
        <w:gridCol w:w="1335"/>
      </w:tblGrid>
      <w:tr w:rsidR="00C6722E" w14:paraId="6E6A16F2" w14:textId="77777777" w:rsidTr="003F2866">
        <w:trPr>
          <w:tblHeader/>
          <w:jc w:val="center"/>
        </w:trPr>
        <w:tc>
          <w:tcPr>
            <w:tcW w:w="9330" w:type="dxa"/>
            <w:gridSpan w:val="3"/>
            <w:tcBorders>
              <w:top w:val="double" w:sz="4" w:space="0" w:color="auto"/>
              <w:bottom w:val="double" w:sz="4" w:space="0" w:color="auto"/>
            </w:tcBorders>
            <w:vAlign w:val="center"/>
          </w:tcPr>
          <w:p w14:paraId="1ACE10E0" w14:textId="77777777" w:rsidR="00C6722E" w:rsidRDefault="00C6722E" w:rsidP="003F2866">
            <w:pPr>
              <w:jc w:val="center"/>
              <w:rPr>
                <w:b/>
                <w:bCs/>
                <w:sz w:val="24"/>
              </w:rPr>
            </w:pPr>
            <w:bookmarkStart w:id="4755" w:name="_Toc173378081"/>
            <w:bookmarkStart w:id="4756" w:name="_Toc173379321"/>
            <w:bookmarkStart w:id="4757" w:name="_Toc173381199"/>
            <w:bookmarkStart w:id="4758" w:name="_Toc173383160"/>
            <w:bookmarkStart w:id="4759" w:name="_Toc173384873"/>
            <w:bookmarkStart w:id="4760" w:name="_Toc173385404"/>
            <w:bookmarkStart w:id="4761" w:name="_Toc173386437"/>
            <w:bookmarkStart w:id="4762" w:name="_Toc173393326"/>
            <w:bookmarkStart w:id="4763" w:name="_Toc173394202"/>
            <w:bookmarkStart w:id="4764" w:name="_Toc173409004"/>
            <w:bookmarkStart w:id="4765" w:name="_Toc173473038"/>
            <w:bookmarkStart w:id="4766" w:name="_Toc204684459"/>
            <w:bookmarkStart w:id="4767" w:name="_Toc516498883"/>
            <w:r>
              <w:rPr>
                <w:b/>
                <w:bCs/>
                <w:sz w:val="24"/>
              </w:rPr>
              <w:lastRenderedPageBreak/>
              <w:t>Commodities Excluded from FTC Jurisdiction</w:t>
            </w:r>
            <w:r w:rsidRPr="00E36B3D">
              <w:fldChar w:fldCharType="begin"/>
            </w:r>
            <w:r w:rsidRPr="00E36B3D">
              <w:instrText>xe "</w:instrText>
            </w:r>
            <w:r>
              <w:instrText>Commodity</w:instrText>
            </w:r>
            <w:r w:rsidRPr="00E36B3D">
              <w:instrText xml:space="preserve"> excluded from Federal Trade Commission jurisdiction"</w:instrText>
            </w:r>
            <w:r w:rsidRPr="00E36B3D">
              <w:fldChar w:fldCharType="end"/>
            </w:r>
          </w:p>
        </w:tc>
      </w:tr>
      <w:tr w:rsidR="00C6722E" w14:paraId="631BB680" w14:textId="77777777" w:rsidTr="003F2866">
        <w:trPr>
          <w:tblHeader/>
          <w:jc w:val="center"/>
        </w:trPr>
        <w:tc>
          <w:tcPr>
            <w:tcW w:w="2279" w:type="dxa"/>
            <w:tcBorders>
              <w:top w:val="double" w:sz="4" w:space="0" w:color="auto"/>
              <w:bottom w:val="single" w:sz="6" w:space="0" w:color="auto"/>
              <w:right w:val="single" w:sz="6" w:space="0" w:color="auto"/>
            </w:tcBorders>
            <w:vAlign w:val="center"/>
          </w:tcPr>
          <w:p w14:paraId="76FF3D3E" w14:textId="77777777" w:rsidR="00C6722E" w:rsidRDefault="00C6722E" w:rsidP="003F2866">
            <w:pPr>
              <w:pStyle w:val="EndnoteText"/>
              <w:jc w:val="center"/>
              <w:rPr>
                <w:b/>
              </w:rPr>
            </w:pPr>
            <w:r>
              <w:rPr>
                <w:b/>
              </w:rPr>
              <w:t>Term</w:t>
            </w:r>
          </w:p>
        </w:tc>
        <w:tc>
          <w:tcPr>
            <w:tcW w:w="5716" w:type="dxa"/>
            <w:tcBorders>
              <w:top w:val="double" w:sz="4" w:space="0" w:color="auto"/>
              <w:left w:val="single" w:sz="6" w:space="0" w:color="auto"/>
              <w:bottom w:val="single" w:sz="6" w:space="0" w:color="auto"/>
              <w:right w:val="single" w:sz="6" w:space="0" w:color="auto"/>
            </w:tcBorders>
            <w:vAlign w:val="center"/>
          </w:tcPr>
          <w:p w14:paraId="38DD7321" w14:textId="77777777" w:rsidR="00C6722E" w:rsidRDefault="00C6722E" w:rsidP="003F2866">
            <w:pPr>
              <w:pStyle w:val="EndnoteText"/>
              <w:jc w:val="center"/>
              <w:rPr>
                <w:b/>
              </w:rPr>
            </w:pPr>
            <w:r>
              <w:rPr>
                <w:b/>
              </w:rPr>
              <w:t>Description</w:t>
            </w:r>
          </w:p>
        </w:tc>
        <w:tc>
          <w:tcPr>
            <w:tcW w:w="1335" w:type="dxa"/>
            <w:tcBorders>
              <w:top w:val="double" w:sz="4" w:space="0" w:color="auto"/>
              <w:left w:val="single" w:sz="6" w:space="0" w:color="auto"/>
              <w:bottom w:val="single" w:sz="6" w:space="0" w:color="auto"/>
            </w:tcBorders>
            <w:vAlign w:val="center"/>
          </w:tcPr>
          <w:p w14:paraId="2296795B" w14:textId="77777777" w:rsidR="00C6722E" w:rsidRDefault="00C6722E" w:rsidP="003F2866">
            <w:pPr>
              <w:pStyle w:val="EndnoteText"/>
              <w:jc w:val="center"/>
              <w:rPr>
                <w:b/>
              </w:rPr>
            </w:pPr>
            <w:r>
              <w:rPr>
                <w:b/>
              </w:rPr>
              <w:t xml:space="preserve">FTC </w:t>
            </w:r>
          </w:p>
          <w:p w14:paraId="01BA4CAA" w14:textId="77777777" w:rsidR="00C6722E" w:rsidRDefault="00C6722E" w:rsidP="003F2866">
            <w:pPr>
              <w:pStyle w:val="EndnoteText"/>
              <w:jc w:val="center"/>
              <w:rPr>
                <w:b/>
              </w:rPr>
            </w:pPr>
            <w:r>
              <w:rPr>
                <w:b/>
              </w:rPr>
              <w:t>Jurisdiction</w:t>
            </w:r>
          </w:p>
        </w:tc>
      </w:tr>
      <w:tr w:rsidR="00C6722E" w14:paraId="62D966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93534CE" w14:textId="77777777" w:rsidR="00C6722E" w:rsidRDefault="00C6722E" w:rsidP="003F2866">
            <w:pPr>
              <w:jc w:val="left"/>
            </w:pPr>
            <w:r>
              <w:t xml:space="preserve">Adhesive Tape </w:t>
            </w:r>
          </w:p>
        </w:tc>
        <w:tc>
          <w:tcPr>
            <w:tcW w:w="5716" w:type="dxa"/>
            <w:tcBorders>
              <w:top w:val="single" w:sz="6" w:space="0" w:color="auto"/>
              <w:left w:val="single" w:sz="6" w:space="0" w:color="auto"/>
              <w:bottom w:val="single" w:sz="6" w:space="0" w:color="auto"/>
              <w:right w:val="single" w:sz="6" w:space="0" w:color="auto"/>
            </w:tcBorders>
          </w:tcPr>
          <w:p w14:paraId="4937875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724F2F60" w14:textId="77777777" w:rsidR="00C6722E" w:rsidRDefault="00C6722E" w:rsidP="003F2866">
            <w:pPr>
              <w:jc w:val="center"/>
            </w:pPr>
            <w:r>
              <w:t>FDA-D</w:t>
            </w:r>
          </w:p>
        </w:tc>
      </w:tr>
      <w:tr w:rsidR="00C6722E" w14:paraId="3D54F91F" w14:textId="77777777" w:rsidTr="003F2866">
        <w:trPr>
          <w:jc w:val="center"/>
        </w:trPr>
        <w:tc>
          <w:tcPr>
            <w:tcW w:w="2279" w:type="dxa"/>
            <w:tcBorders>
              <w:top w:val="single" w:sz="6" w:space="0" w:color="auto"/>
              <w:bottom w:val="single" w:sz="6" w:space="0" w:color="auto"/>
              <w:right w:val="single" w:sz="6" w:space="0" w:color="auto"/>
            </w:tcBorders>
            <w:vAlign w:val="center"/>
          </w:tcPr>
          <w:p w14:paraId="494C2931" w14:textId="77777777" w:rsidR="00C6722E" w:rsidRDefault="00C6722E" w:rsidP="003F2866">
            <w:pPr>
              <w:jc w:val="left"/>
            </w:pPr>
            <w:r>
              <w:t>Alcoholic Beverages</w:t>
            </w:r>
            <w:r>
              <w:fldChar w:fldCharType="begin"/>
            </w:r>
            <w:r>
              <w:instrText>xe "</w:instrText>
            </w:r>
            <w:r w:rsidRPr="00F1206F">
              <w:instrText>Alcohol</w:instrText>
            </w:r>
            <w:r>
              <w:instrText>:Alcoholic beverages"</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09D50EC7"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DA490D4" w14:textId="77777777" w:rsidR="00C6722E" w:rsidRDefault="00C6722E" w:rsidP="003F2866">
            <w:pPr>
              <w:jc w:val="center"/>
            </w:pPr>
            <w:r>
              <w:t>TTB</w:t>
            </w:r>
          </w:p>
        </w:tc>
      </w:tr>
      <w:tr w:rsidR="00C6722E" w14:paraId="3BBE6DC9" w14:textId="77777777" w:rsidTr="003F2866">
        <w:trPr>
          <w:jc w:val="center"/>
        </w:trPr>
        <w:tc>
          <w:tcPr>
            <w:tcW w:w="2279" w:type="dxa"/>
            <w:tcBorders>
              <w:top w:val="single" w:sz="6" w:space="0" w:color="auto"/>
              <w:bottom w:val="single" w:sz="6" w:space="0" w:color="auto"/>
              <w:right w:val="single" w:sz="6" w:space="0" w:color="auto"/>
            </w:tcBorders>
            <w:vAlign w:val="center"/>
          </w:tcPr>
          <w:p w14:paraId="7FE5E782" w14:textId="77777777" w:rsidR="00C6722E" w:rsidRDefault="00C6722E" w:rsidP="003F2866">
            <w:pPr>
              <w:jc w:val="left"/>
            </w:pPr>
            <w:r>
              <w:t>Aluminum Clothesline</w:t>
            </w:r>
          </w:p>
        </w:tc>
        <w:tc>
          <w:tcPr>
            <w:tcW w:w="5716" w:type="dxa"/>
            <w:tcBorders>
              <w:top w:val="single" w:sz="6" w:space="0" w:color="auto"/>
              <w:left w:val="single" w:sz="6" w:space="0" w:color="auto"/>
              <w:bottom w:val="single" w:sz="6" w:space="0" w:color="auto"/>
              <w:right w:val="single" w:sz="6" w:space="0" w:color="auto"/>
            </w:tcBorders>
          </w:tcPr>
          <w:p w14:paraId="31EF70D8" w14:textId="77777777" w:rsidR="00C6722E" w:rsidRDefault="00C6722E" w:rsidP="003F2866">
            <w:pPr>
              <w:jc w:val="left"/>
            </w:pPr>
            <w:r>
              <w:t>Plastic clothesline with a steel core</w:t>
            </w:r>
          </w:p>
        </w:tc>
        <w:tc>
          <w:tcPr>
            <w:tcW w:w="1335" w:type="dxa"/>
            <w:tcBorders>
              <w:top w:val="single" w:sz="6" w:space="0" w:color="auto"/>
              <w:left w:val="single" w:sz="6" w:space="0" w:color="auto"/>
              <w:bottom w:val="single" w:sz="6" w:space="0" w:color="auto"/>
            </w:tcBorders>
          </w:tcPr>
          <w:p w14:paraId="49C8E9CE" w14:textId="77777777" w:rsidR="00C6722E" w:rsidRDefault="00C6722E" w:rsidP="003F2866">
            <w:pPr>
              <w:jc w:val="center"/>
            </w:pPr>
            <w:r>
              <w:t>CI</w:t>
            </w:r>
          </w:p>
        </w:tc>
      </w:tr>
      <w:tr w:rsidR="00C6722E" w14:paraId="53A44445" w14:textId="77777777" w:rsidTr="003F2866">
        <w:trPr>
          <w:jc w:val="center"/>
        </w:trPr>
        <w:tc>
          <w:tcPr>
            <w:tcW w:w="2279" w:type="dxa"/>
            <w:tcBorders>
              <w:top w:val="single" w:sz="6" w:space="0" w:color="auto"/>
              <w:bottom w:val="single" w:sz="6" w:space="0" w:color="auto"/>
              <w:right w:val="single" w:sz="6" w:space="0" w:color="auto"/>
            </w:tcBorders>
            <w:vAlign w:val="center"/>
          </w:tcPr>
          <w:p w14:paraId="13868BB8" w14:textId="77777777" w:rsidR="00C6722E" w:rsidRDefault="00C6722E" w:rsidP="003F2866">
            <w:pPr>
              <w:jc w:val="left"/>
            </w:pPr>
            <w:r>
              <w:t>Antifreeze</w:t>
            </w:r>
            <w:r>
              <w:fldChar w:fldCharType="begin"/>
            </w:r>
            <w:r>
              <w:instrText>xe "</w:instrText>
            </w:r>
            <w:r w:rsidRPr="007908D3">
              <w:instrText>Antifreeze</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2BAAC13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0C29393" w14:textId="77777777" w:rsidR="00C6722E" w:rsidRDefault="00C6722E" w:rsidP="003F2866">
            <w:pPr>
              <w:jc w:val="center"/>
            </w:pPr>
            <w:r>
              <w:t>CI</w:t>
            </w:r>
          </w:p>
        </w:tc>
      </w:tr>
      <w:tr w:rsidR="00C6722E" w14:paraId="19F7A4C3" w14:textId="77777777" w:rsidTr="003F2866">
        <w:trPr>
          <w:jc w:val="center"/>
        </w:trPr>
        <w:tc>
          <w:tcPr>
            <w:tcW w:w="2279" w:type="dxa"/>
            <w:tcBorders>
              <w:top w:val="single" w:sz="6" w:space="0" w:color="auto"/>
              <w:bottom w:val="single" w:sz="6" w:space="0" w:color="auto"/>
              <w:right w:val="single" w:sz="6" w:space="0" w:color="auto"/>
            </w:tcBorders>
            <w:vAlign w:val="center"/>
          </w:tcPr>
          <w:p w14:paraId="5FDBEB0C" w14:textId="77777777" w:rsidR="00C6722E" w:rsidRDefault="00C6722E" w:rsidP="003F2866">
            <w:pPr>
              <w:jc w:val="left"/>
            </w:pPr>
            <w:r>
              <w:t>Artificial Flowers and Parts</w:t>
            </w:r>
          </w:p>
        </w:tc>
        <w:tc>
          <w:tcPr>
            <w:tcW w:w="5716" w:type="dxa"/>
            <w:tcBorders>
              <w:top w:val="single" w:sz="6" w:space="0" w:color="auto"/>
              <w:left w:val="single" w:sz="6" w:space="0" w:color="auto"/>
              <w:bottom w:val="single" w:sz="6" w:space="0" w:color="auto"/>
              <w:right w:val="single" w:sz="6" w:space="0" w:color="auto"/>
            </w:tcBorders>
          </w:tcPr>
          <w:p w14:paraId="12D51F5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15207A11" w14:textId="77777777" w:rsidR="00C6722E" w:rsidRDefault="00C6722E" w:rsidP="003F2866">
            <w:pPr>
              <w:jc w:val="center"/>
            </w:pPr>
            <w:r>
              <w:t>CI</w:t>
            </w:r>
          </w:p>
        </w:tc>
      </w:tr>
      <w:tr w:rsidR="00C6722E" w14:paraId="39A2F022" w14:textId="77777777" w:rsidTr="003F2866">
        <w:trPr>
          <w:jc w:val="center"/>
        </w:trPr>
        <w:tc>
          <w:tcPr>
            <w:tcW w:w="2279" w:type="dxa"/>
            <w:tcBorders>
              <w:top w:val="single" w:sz="6" w:space="0" w:color="auto"/>
              <w:bottom w:val="single" w:sz="6" w:space="0" w:color="auto"/>
              <w:right w:val="single" w:sz="6" w:space="0" w:color="auto"/>
            </w:tcBorders>
            <w:vAlign w:val="center"/>
          </w:tcPr>
          <w:p w14:paraId="4C78845C" w14:textId="77777777" w:rsidR="00C6722E" w:rsidRDefault="00C6722E" w:rsidP="003F2866">
            <w:pPr>
              <w:jc w:val="left"/>
            </w:pPr>
            <w:r>
              <w:t>Automotive Accessories</w:t>
            </w:r>
            <w:r>
              <w:fldChar w:fldCharType="begin"/>
            </w:r>
            <w:r>
              <w:instrText>xe "Accessories:Automotive"</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467AAE1D" w14:textId="77777777" w:rsidR="00C6722E" w:rsidRDefault="00C6722E" w:rsidP="003F2866">
            <w:pPr>
              <w:jc w:val="left"/>
            </w:pPr>
            <w:r>
              <w:t>Floor mats, seat covers, spare parts, etc.</w:t>
            </w:r>
          </w:p>
        </w:tc>
        <w:tc>
          <w:tcPr>
            <w:tcW w:w="1335" w:type="dxa"/>
            <w:tcBorders>
              <w:top w:val="single" w:sz="6" w:space="0" w:color="auto"/>
              <w:left w:val="single" w:sz="6" w:space="0" w:color="auto"/>
              <w:bottom w:val="single" w:sz="6" w:space="0" w:color="auto"/>
            </w:tcBorders>
          </w:tcPr>
          <w:p w14:paraId="6B766F91" w14:textId="77777777" w:rsidR="00C6722E" w:rsidRDefault="00C6722E" w:rsidP="003F2866">
            <w:pPr>
              <w:jc w:val="center"/>
            </w:pPr>
            <w:r>
              <w:t>CI</w:t>
            </w:r>
          </w:p>
        </w:tc>
      </w:tr>
      <w:tr w:rsidR="00C6722E" w14:paraId="4CD2CD4E" w14:textId="77777777" w:rsidTr="003F2866">
        <w:trPr>
          <w:jc w:val="center"/>
        </w:trPr>
        <w:tc>
          <w:tcPr>
            <w:tcW w:w="2279" w:type="dxa"/>
            <w:tcBorders>
              <w:top w:val="single" w:sz="6" w:space="0" w:color="auto"/>
              <w:bottom w:val="single" w:sz="6" w:space="0" w:color="auto"/>
              <w:right w:val="single" w:sz="6" w:space="0" w:color="auto"/>
            </w:tcBorders>
            <w:vAlign w:val="center"/>
          </w:tcPr>
          <w:p w14:paraId="3AE315E7" w14:textId="77777777" w:rsidR="00C6722E" w:rsidRDefault="00C6722E" w:rsidP="003F2866">
            <w:pPr>
              <w:jc w:val="left"/>
            </w:pPr>
            <w:r>
              <w:t>Automotive Chemical Products</w:t>
            </w:r>
          </w:p>
        </w:tc>
        <w:tc>
          <w:tcPr>
            <w:tcW w:w="5716" w:type="dxa"/>
            <w:tcBorders>
              <w:top w:val="single" w:sz="6" w:space="0" w:color="auto"/>
              <w:left w:val="single" w:sz="6" w:space="0" w:color="auto"/>
              <w:bottom w:val="single" w:sz="6" w:space="0" w:color="auto"/>
              <w:right w:val="single" w:sz="6" w:space="0" w:color="auto"/>
            </w:tcBorders>
          </w:tcPr>
          <w:p w14:paraId="34CC18AF" w14:textId="77777777" w:rsidR="00C6722E" w:rsidRDefault="00C6722E" w:rsidP="003F2866">
            <w:pPr>
              <w:jc w:val="left"/>
            </w:pPr>
            <w:r>
              <w:t>Auto polish, wax, and finish conditioner, rubbing compound, tire paint, chrome polish, gasoline additives, etc.</w:t>
            </w:r>
          </w:p>
        </w:tc>
        <w:tc>
          <w:tcPr>
            <w:tcW w:w="1335" w:type="dxa"/>
            <w:tcBorders>
              <w:top w:val="single" w:sz="6" w:space="0" w:color="auto"/>
              <w:left w:val="single" w:sz="6" w:space="0" w:color="auto"/>
              <w:bottom w:val="single" w:sz="6" w:space="0" w:color="auto"/>
            </w:tcBorders>
          </w:tcPr>
          <w:p w14:paraId="14DBBC48" w14:textId="77777777" w:rsidR="00C6722E" w:rsidRDefault="00C6722E" w:rsidP="003F2866">
            <w:pPr>
              <w:jc w:val="center"/>
            </w:pPr>
            <w:r>
              <w:t>CI</w:t>
            </w:r>
          </w:p>
        </w:tc>
      </w:tr>
      <w:tr w:rsidR="00C6722E" w14:paraId="2194531D" w14:textId="77777777" w:rsidTr="003F2866">
        <w:trPr>
          <w:jc w:val="center"/>
        </w:trPr>
        <w:tc>
          <w:tcPr>
            <w:tcW w:w="2279" w:type="dxa"/>
            <w:tcBorders>
              <w:top w:val="single" w:sz="6" w:space="0" w:color="auto"/>
              <w:bottom w:val="single" w:sz="6" w:space="0" w:color="auto"/>
              <w:right w:val="single" w:sz="6" w:space="0" w:color="auto"/>
            </w:tcBorders>
            <w:vAlign w:val="center"/>
          </w:tcPr>
          <w:p w14:paraId="4E1AF730" w14:textId="77777777" w:rsidR="00C6722E" w:rsidRDefault="00C6722E" w:rsidP="003F2866">
            <w:pPr>
              <w:jc w:val="left"/>
            </w:pPr>
            <w:r>
              <w:t>Bath Oil and Bubble Bath</w:t>
            </w:r>
          </w:p>
        </w:tc>
        <w:tc>
          <w:tcPr>
            <w:tcW w:w="5716" w:type="dxa"/>
            <w:tcBorders>
              <w:top w:val="single" w:sz="6" w:space="0" w:color="auto"/>
              <w:left w:val="single" w:sz="6" w:space="0" w:color="auto"/>
              <w:bottom w:val="single" w:sz="6" w:space="0" w:color="auto"/>
              <w:right w:val="single" w:sz="6" w:space="0" w:color="auto"/>
            </w:tcBorders>
          </w:tcPr>
          <w:p w14:paraId="7B89BBB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6DF315B3" w14:textId="77777777" w:rsidR="00C6722E" w:rsidRDefault="00C6722E" w:rsidP="003F2866">
            <w:pPr>
              <w:jc w:val="center"/>
            </w:pPr>
            <w:r>
              <w:t>FDA-C</w:t>
            </w:r>
          </w:p>
        </w:tc>
      </w:tr>
      <w:tr w:rsidR="00C6722E" w14:paraId="03C366FA" w14:textId="77777777" w:rsidTr="003F2866">
        <w:trPr>
          <w:jc w:val="center"/>
        </w:trPr>
        <w:tc>
          <w:tcPr>
            <w:tcW w:w="2279" w:type="dxa"/>
            <w:tcBorders>
              <w:top w:val="single" w:sz="6" w:space="0" w:color="auto"/>
              <w:bottom w:val="single" w:sz="6" w:space="0" w:color="auto"/>
              <w:right w:val="single" w:sz="6" w:space="0" w:color="auto"/>
            </w:tcBorders>
            <w:vAlign w:val="center"/>
          </w:tcPr>
          <w:p w14:paraId="52454657" w14:textId="77777777" w:rsidR="00C6722E" w:rsidRDefault="00C6722E" w:rsidP="003F2866">
            <w:pPr>
              <w:jc w:val="left"/>
            </w:pPr>
            <w:r>
              <w:t>Bicycle Tires and Tubes</w:t>
            </w:r>
          </w:p>
        </w:tc>
        <w:tc>
          <w:tcPr>
            <w:tcW w:w="5716" w:type="dxa"/>
            <w:tcBorders>
              <w:top w:val="single" w:sz="6" w:space="0" w:color="auto"/>
              <w:left w:val="single" w:sz="6" w:space="0" w:color="auto"/>
              <w:bottom w:val="single" w:sz="6" w:space="0" w:color="auto"/>
              <w:right w:val="single" w:sz="6" w:space="0" w:color="auto"/>
            </w:tcBorders>
          </w:tcPr>
          <w:p w14:paraId="46A86A6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6068905" w14:textId="77777777" w:rsidR="00C6722E" w:rsidRDefault="00C6722E" w:rsidP="003F2866">
            <w:pPr>
              <w:jc w:val="center"/>
            </w:pPr>
            <w:r>
              <w:t>CI</w:t>
            </w:r>
          </w:p>
        </w:tc>
      </w:tr>
      <w:tr w:rsidR="00C6722E" w14:paraId="16A78FD1" w14:textId="77777777" w:rsidTr="003F2866">
        <w:trPr>
          <w:jc w:val="center"/>
        </w:trPr>
        <w:tc>
          <w:tcPr>
            <w:tcW w:w="2279" w:type="dxa"/>
            <w:tcBorders>
              <w:top w:val="single" w:sz="6" w:space="0" w:color="auto"/>
              <w:bottom w:val="single" w:sz="6" w:space="0" w:color="auto"/>
              <w:right w:val="single" w:sz="6" w:space="0" w:color="auto"/>
            </w:tcBorders>
            <w:vAlign w:val="center"/>
          </w:tcPr>
          <w:p w14:paraId="7A523658" w14:textId="77777777" w:rsidR="00C6722E" w:rsidRDefault="00C6722E" w:rsidP="003F2866">
            <w:pPr>
              <w:jc w:val="left"/>
            </w:pPr>
            <w:r>
              <w:t>Books</w:t>
            </w:r>
          </w:p>
        </w:tc>
        <w:tc>
          <w:tcPr>
            <w:tcW w:w="5716" w:type="dxa"/>
            <w:tcBorders>
              <w:top w:val="single" w:sz="6" w:space="0" w:color="auto"/>
              <w:left w:val="single" w:sz="6" w:space="0" w:color="auto"/>
              <w:bottom w:val="single" w:sz="6" w:space="0" w:color="auto"/>
              <w:right w:val="single" w:sz="6" w:space="0" w:color="auto"/>
            </w:tcBorders>
          </w:tcPr>
          <w:p w14:paraId="3EFBD0A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D801B63" w14:textId="77777777" w:rsidR="00C6722E" w:rsidRDefault="00C6722E" w:rsidP="003F2866">
            <w:pPr>
              <w:jc w:val="center"/>
            </w:pPr>
            <w:r>
              <w:t>CI</w:t>
            </w:r>
          </w:p>
        </w:tc>
      </w:tr>
      <w:tr w:rsidR="00C6722E" w14:paraId="7476AFA3" w14:textId="77777777" w:rsidTr="003F2866">
        <w:trPr>
          <w:jc w:val="center"/>
        </w:trPr>
        <w:tc>
          <w:tcPr>
            <w:tcW w:w="2279" w:type="dxa"/>
            <w:tcBorders>
              <w:top w:val="single" w:sz="6" w:space="0" w:color="auto"/>
              <w:bottom w:val="single" w:sz="6" w:space="0" w:color="auto"/>
              <w:right w:val="single" w:sz="6" w:space="0" w:color="auto"/>
            </w:tcBorders>
            <w:vAlign w:val="center"/>
          </w:tcPr>
          <w:p w14:paraId="3544F927" w14:textId="77777777" w:rsidR="00C6722E" w:rsidRDefault="00C6722E" w:rsidP="003F2866">
            <w:pPr>
              <w:jc w:val="left"/>
            </w:pPr>
            <w:r>
              <w:t>Bottled Gas</w:t>
            </w:r>
          </w:p>
        </w:tc>
        <w:tc>
          <w:tcPr>
            <w:tcW w:w="5716" w:type="dxa"/>
            <w:tcBorders>
              <w:top w:val="single" w:sz="6" w:space="0" w:color="auto"/>
              <w:left w:val="single" w:sz="6" w:space="0" w:color="auto"/>
              <w:bottom w:val="single" w:sz="6" w:space="0" w:color="auto"/>
              <w:right w:val="single" w:sz="6" w:space="0" w:color="auto"/>
            </w:tcBorders>
          </w:tcPr>
          <w:p w14:paraId="321717CC" w14:textId="77777777" w:rsidR="00C6722E" w:rsidRDefault="00C6722E" w:rsidP="003F2866">
            <w:pPr>
              <w:jc w:val="left"/>
            </w:pPr>
            <w:r>
              <w:t>Cooking or heating</w:t>
            </w:r>
          </w:p>
        </w:tc>
        <w:tc>
          <w:tcPr>
            <w:tcW w:w="1335" w:type="dxa"/>
            <w:tcBorders>
              <w:top w:val="single" w:sz="6" w:space="0" w:color="auto"/>
              <w:left w:val="single" w:sz="6" w:space="0" w:color="auto"/>
              <w:bottom w:val="single" w:sz="6" w:space="0" w:color="auto"/>
            </w:tcBorders>
          </w:tcPr>
          <w:p w14:paraId="3AF8C3A7" w14:textId="77777777" w:rsidR="00C6722E" w:rsidRDefault="00C6722E" w:rsidP="003F2866">
            <w:pPr>
              <w:jc w:val="center"/>
            </w:pPr>
            <w:r>
              <w:t>CI</w:t>
            </w:r>
          </w:p>
        </w:tc>
      </w:tr>
      <w:tr w:rsidR="00C6722E" w14:paraId="10A381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83CF57B" w14:textId="77777777" w:rsidR="00C6722E" w:rsidRDefault="00C6722E" w:rsidP="003F2866">
            <w:pPr>
              <w:jc w:val="left"/>
            </w:pPr>
            <w:r>
              <w:t>Brushes</w:t>
            </w:r>
          </w:p>
        </w:tc>
        <w:tc>
          <w:tcPr>
            <w:tcW w:w="5716" w:type="dxa"/>
            <w:tcBorders>
              <w:top w:val="single" w:sz="6" w:space="0" w:color="auto"/>
              <w:left w:val="single" w:sz="6" w:space="0" w:color="auto"/>
              <w:bottom w:val="single" w:sz="6" w:space="0" w:color="auto"/>
              <w:right w:val="single" w:sz="6" w:space="0" w:color="auto"/>
            </w:tcBorders>
          </w:tcPr>
          <w:p w14:paraId="25A22D80" w14:textId="77777777" w:rsidR="00C6722E" w:rsidRDefault="00C6722E" w:rsidP="003F2866">
            <w:pPr>
              <w:jc w:val="left"/>
            </w:pPr>
            <w:r>
              <w:t>Bristle, nylon, etc., including hair-brushes, toothbrushes, hand and nail brushes, paint brushes, etc.</w:t>
            </w:r>
          </w:p>
        </w:tc>
        <w:tc>
          <w:tcPr>
            <w:tcW w:w="1335" w:type="dxa"/>
            <w:tcBorders>
              <w:top w:val="single" w:sz="6" w:space="0" w:color="auto"/>
              <w:left w:val="single" w:sz="6" w:space="0" w:color="auto"/>
              <w:bottom w:val="single" w:sz="6" w:space="0" w:color="auto"/>
            </w:tcBorders>
          </w:tcPr>
          <w:p w14:paraId="59B85BB8" w14:textId="77777777" w:rsidR="00C6722E" w:rsidRDefault="00C6722E" w:rsidP="003F2866">
            <w:pPr>
              <w:jc w:val="center"/>
            </w:pPr>
            <w:r>
              <w:t>CI</w:t>
            </w:r>
          </w:p>
        </w:tc>
      </w:tr>
      <w:tr w:rsidR="00C6722E" w14:paraId="5EB93C82" w14:textId="77777777" w:rsidTr="003F2866">
        <w:trPr>
          <w:jc w:val="center"/>
        </w:trPr>
        <w:tc>
          <w:tcPr>
            <w:tcW w:w="2279" w:type="dxa"/>
            <w:tcBorders>
              <w:top w:val="single" w:sz="6" w:space="0" w:color="auto"/>
              <w:bottom w:val="single" w:sz="6" w:space="0" w:color="auto"/>
              <w:right w:val="single" w:sz="6" w:space="0" w:color="auto"/>
            </w:tcBorders>
            <w:vAlign w:val="center"/>
          </w:tcPr>
          <w:p w14:paraId="6BBE2F61" w14:textId="77777777" w:rsidR="00C6722E" w:rsidRDefault="00C6722E" w:rsidP="003F2866">
            <w:pPr>
              <w:jc w:val="left"/>
            </w:pPr>
            <w:r>
              <w:t>Brooms and Mops</w:t>
            </w:r>
          </w:p>
        </w:tc>
        <w:tc>
          <w:tcPr>
            <w:tcW w:w="5716" w:type="dxa"/>
            <w:tcBorders>
              <w:top w:val="single" w:sz="6" w:space="0" w:color="auto"/>
              <w:left w:val="single" w:sz="6" w:space="0" w:color="auto"/>
              <w:bottom w:val="single" w:sz="6" w:space="0" w:color="auto"/>
              <w:right w:val="single" w:sz="6" w:space="0" w:color="auto"/>
            </w:tcBorders>
          </w:tcPr>
          <w:p w14:paraId="7A2C9B17" w14:textId="77777777" w:rsidR="00C6722E" w:rsidRDefault="00C6722E" w:rsidP="003F2866">
            <w:pPr>
              <w:jc w:val="left"/>
            </w:pPr>
            <w:r>
              <w:t>Glass, floor, and dish mops, etc.</w:t>
            </w:r>
          </w:p>
        </w:tc>
        <w:tc>
          <w:tcPr>
            <w:tcW w:w="1335" w:type="dxa"/>
            <w:tcBorders>
              <w:top w:val="single" w:sz="6" w:space="0" w:color="auto"/>
              <w:left w:val="single" w:sz="6" w:space="0" w:color="auto"/>
              <w:bottom w:val="single" w:sz="6" w:space="0" w:color="auto"/>
            </w:tcBorders>
          </w:tcPr>
          <w:p w14:paraId="1C46AF21" w14:textId="77777777" w:rsidR="00C6722E" w:rsidRDefault="00C6722E" w:rsidP="003F2866">
            <w:pPr>
              <w:jc w:val="center"/>
            </w:pPr>
            <w:r>
              <w:t>CI</w:t>
            </w:r>
          </w:p>
        </w:tc>
      </w:tr>
      <w:tr w:rsidR="00C6722E" w14:paraId="5390CDC7" w14:textId="77777777" w:rsidTr="003F2866">
        <w:trPr>
          <w:jc w:val="center"/>
        </w:trPr>
        <w:tc>
          <w:tcPr>
            <w:tcW w:w="2279" w:type="dxa"/>
            <w:tcBorders>
              <w:top w:val="single" w:sz="6" w:space="0" w:color="auto"/>
              <w:bottom w:val="single" w:sz="6" w:space="0" w:color="auto"/>
              <w:right w:val="single" w:sz="6" w:space="0" w:color="auto"/>
            </w:tcBorders>
            <w:vAlign w:val="center"/>
          </w:tcPr>
          <w:p w14:paraId="035337EC" w14:textId="77777777" w:rsidR="00C6722E" w:rsidRDefault="00C6722E" w:rsidP="003F2866">
            <w:pPr>
              <w:jc w:val="left"/>
            </w:pPr>
            <w:r>
              <w:t xml:space="preserve">“Bug Proof” Shelf Paper </w:t>
            </w:r>
          </w:p>
        </w:tc>
        <w:tc>
          <w:tcPr>
            <w:tcW w:w="5716" w:type="dxa"/>
            <w:tcBorders>
              <w:top w:val="single" w:sz="6" w:space="0" w:color="auto"/>
              <w:left w:val="single" w:sz="6" w:space="0" w:color="auto"/>
              <w:bottom w:val="single" w:sz="6" w:space="0" w:color="auto"/>
              <w:right w:val="single" w:sz="6" w:space="0" w:color="auto"/>
            </w:tcBorders>
          </w:tcPr>
          <w:p w14:paraId="2A951368"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41638E1" w14:textId="77777777" w:rsidR="00C6722E" w:rsidRDefault="00C6722E" w:rsidP="003F2866">
            <w:pPr>
              <w:jc w:val="center"/>
            </w:pPr>
            <w:r>
              <w:t>EPA</w:t>
            </w:r>
          </w:p>
        </w:tc>
      </w:tr>
      <w:tr w:rsidR="00C6722E" w14:paraId="690B2E5E" w14:textId="77777777" w:rsidTr="003F2866">
        <w:trPr>
          <w:jc w:val="center"/>
        </w:trPr>
        <w:tc>
          <w:tcPr>
            <w:tcW w:w="2279" w:type="dxa"/>
            <w:tcBorders>
              <w:top w:val="single" w:sz="6" w:space="0" w:color="auto"/>
              <w:bottom w:val="single" w:sz="6" w:space="0" w:color="auto"/>
              <w:right w:val="single" w:sz="6" w:space="0" w:color="auto"/>
            </w:tcBorders>
            <w:vAlign w:val="center"/>
          </w:tcPr>
          <w:p w14:paraId="7533346A" w14:textId="77777777" w:rsidR="00C6722E" w:rsidRDefault="00C6722E" w:rsidP="003F2866">
            <w:pPr>
              <w:jc w:val="left"/>
            </w:pPr>
            <w:r>
              <w:t>Candle Holders</w:t>
            </w:r>
          </w:p>
        </w:tc>
        <w:tc>
          <w:tcPr>
            <w:tcW w:w="5716" w:type="dxa"/>
            <w:tcBorders>
              <w:top w:val="single" w:sz="6" w:space="0" w:color="auto"/>
              <w:left w:val="single" w:sz="6" w:space="0" w:color="auto"/>
              <w:bottom w:val="single" w:sz="6" w:space="0" w:color="auto"/>
              <w:right w:val="single" w:sz="6" w:space="0" w:color="auto"/>
            </w:tcBorders>
          </w:tcPr>
          <w:p w14:paraId="486EC0A4" w14:textId="77777777" w:rsidR="00C6722E" w:rsidRDefault="00C6722E" w:rsidP="003F2866">
            <w:pPr>
              <w:jc w:val="left"/>
            </w:pPr>
            <w:r>
              <w:t>Without candles</w:t>
            </w:r>
          </w:p>
        </w:tc>
        <w:tc>
          <w:tcPr>
            <w:tcW w:w="1335" w:type="dxa"/>
            <w:tcBorders>
              <w:top w:val="single" w:sz="6" w:space="0" w:color="auto"/>
              <w:left w:val="single" w:sz="6" w:space="0" w:color="auto"/>
              <w:bottom w:val="single" w:sz="6" w:space="0" w:color="auto"/>
            </w:tcBorders>
          </w:tcPr>
          <w:p w14:paraId="5BE1306A" w14:textId="77777777" w:rsidR="00C6722E" w:rsidRDefault="00C6722E" w:rsidP="003F2866">
            <w:pPr>
              <w:jc w:val="center"/>
            </w:pPr>
            <w:r>
              <w:t>CI</w:t>
            </w:r>
          </w:p>
        </w:tc>
      </w:tr>
      <w:tr w:rsidR="00C6722E" w14:paraId="23E20953" w14:textId="77777777" w:rsidTr="003F2866">
        <w:trPr>
          <w:jc w:val="center"/>
        </w:trPr>
        <w:tc>
          <w:tcPr>
            <w:tcW w:w="2279" w:type="dxa"/>
            <w:tcBorders>
              <w:top w:val="single" w:sz="6" w:space="0" w:color="auto"/>
              <w:bottom w:val="single" w:sz="6" w:space="0" w:color="auto"/>
              <w:right w:val="single" w:sz="6" w:space="0" w:color="auto"/>
            </w:tcBorders>
            <w:vAlign w:val="center"/>
          </w:tcPr>
          <w:p w14:paraId="6CFEC082" w14:textId="77777777" w:rsidR="00C6722E" w:rsidRDefault="00C6722E" w:rsidP="003F2866">
            <w:pPr>
              <w:jc w:val="left"/>
            </w:pPr>
            <w:r>
              <w:t>Cameras</w:t>
            </w:r>
          </w:p>
        </w:tc>
        <w:tc>
          <w:tcPr>
            <w:tcW w:w="5716" w:type="dxa"/>
            <w:tcBorders>
              <w:top w:val="single" w:sz="6" w:space="0" w:color="auto"/>
              <w:left w:val="single" w:sz="6" w:space="0" w:color="auto"/>
              <w:bottom w:val="single" w:sz="6" w:space="0" w:color="auto"/>
              <w:right w:val="single" w:sz="6" w:space="0" w:color="auto"/>
            </w:tcBorders>
          </w:tcPr>
          <w:p w14:paraId="042C3EC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07216D0" w14:textId="77777777" w:rsidR="00C6722E" w:rsidRDefault="00C6722E" w:rsidP="003F2866">
            <w:pPr>
              <w:jc w:val="center"/>
            </w:pPr>
            <w:r>
              <w:t>CI</w:t>
            </w:r>
          </w:p>
        </w:tc>
      </w:tr>
      <w:tr w:rsidR="00C6722E" w14:paraId="2F39FD04" w14:textId="77777777" w:rsidTr="003F2866">
        <w:trPr>
          <w:jc w:val="center"/>
        </w:trPr>
        <w:tc>
          <w:tcPr>
            <w:tcW w:w="2279" w:type="dxa"/>
            <w:tcBorders>
              <w:top w:val="single" w:sz="6" w:space="0" w:color="auto"/>
              <w:bottom w:val="single" w:sz="6" w:space="0" w:color="auto"/>
              <w:right w:val="single" w:sz="6" w:space="0" w:color="auto"/>
            </w:tcBorders>
            <w:vAlign w:val="center"/>
          </w:tcPr>
          <w:p w14:paraId="318C6DE0" w14:textId="77777777" w:rsidR="00C6722E" w:rsidRDefault="00C6722E" w:rsidP="003F2866">
            <w:pPr>
              <w:jc w:val="left"/>
            </w:pPr>
            <w:r>
              <w:t>Chinaware</w:t>
            </w:r>
          </w:p>
        </w:tc>
        <w:tc>
          <w:tcPr>
            <w:tcW w:w="5716" w:type="dxa"/>
            <w:tcBorders>
              <w:top w:val="single" w:sz="6" w:space="0" w:color="auto"/>
              <w:left w:val="single" w:sz="6" w:space="0" w:color="auto"/>
              <w:bottom w:val="single" w:sz="6" w:space="0" w:color="auto"/>
              <w:right w:val="single" w:sz="6" w:space="0" w:color="auto"/>
            </w:tcBorders>
          </w:tcPr>
          <w:p w14:paraId="735FF11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2B184A1" w14:textId="77777777" w:rsidR="00C6722E" w:rsidRDefault="00C6722E" w:rsidP="003F2866">
            <w:pPr>
              <w:jc w:val="center"/>
            </w:pPr>
            <w:r>
              <w:t>CI</w:t>
            </w:r>
          </w:p>
        </w:tc>
      </w:tr>
      <w:tr w:rsidR="00C6722E" w14:paraId="65289199" w14:textId="77777777" w:rsidTr="003F2866">
        <w:trPr>
          <w:jc w:val="center"/>
        </w:trPr>
        <w:tc>
          <w:tcPr>
            <w:tcW w:w="2279" w:type="dxa"/>
            <w:tcBorders>
              <w:top w:val="single" w:sz="6" w:space="0" w:color="auto"/>
              <w:bottom w:val="single" w:sz="6" w:space="0" w:color="auto"/>
              <w:right w:val="single" w:sz="6" w:space="0" w:color="auto"/>
            </w:tcBorders>
            <w:vAlign w:val="center"/>
          </w:tcPr>
          <w:p w14:paraId="5EAC44D7" w14:textId="77777777" w:rsidR="00C6722E" w:rsidRDefault="00C6722E" w:rsidP="003F2866">
            <w:pPr>
              <w:jc w:val="left"/>
            </w:pPr>
            <w:r>
              <w:t xml:space="preserve">Christmas Light Sets </w:t>
            </w:r>
          </w:p>
        </w:tc>
        <w:tc>
          <w:tcPr>
            <w:tcW w:w="5716" w:type="dxa"/>
            <w:tcBorders>
              <w:top w:val="single" w:sz="6" w:space="0" w:color="auto"/>
              <w:left w:val="single" w:sz="6" w:space="0" w:color="auto"/>
              <w:bottom w:val="single" w:sz="6" w:space="0" w:color="auto"/>
              <w:right w:val="single" w:sz="6" w:space="0" w:color="auto"/>
            </w:tcBorders>
          </w:tcPr>
          <w:p w14:paraId="11D9C366" w14:textId="77777777" w:rsidR="00C6722E" w:rsidRDefault="00C6722E" w:rsidP="003F2866">
            <w:pPr>
              <w:jc w:val="left"/>
            </w:pPr>
            <w:r>
              <w:t>Replacement or other bulbs sold separately are not excluded</w:t>
            </w:r>
          </w:p>
        </w:tc>
        <w:tc>
          <w:tcPr>
            <w:tcW w:w="1335" w:type="dxa"/>
            <w:tcBorders>
              <w:top w:val="single" w:sz="6" w:space="0" w:color="auto"/>
              <w:left w:val="single" w:sz="6" w:space="0" w:color="auto"/>
              <w:bottom w:val="single" w:sz="6" w:space="0" w:color="auto"/>
            </w:tcBorders>
          </w:tcPr>
          <w:p w14:paraId="6A29EAFB" w14:textId="77777777" w:rsidR="00C6722E" w:rsidRDefault="00C6722E" w:rsidP="003F2866">
            <w:pPr>
              <w:jc w:val="center"/>
            </w:pPr>
            <w:r>
              <w:t>CI</w:t>
            </w:r>
          </w:p>
        </w:tc>
      </w:tr>
      <w:tr w:rsidR="00C6722E" w14:paraId="30E477A1" w14:textId="77777777" w:rsidTr="003F2866">
        <w:trPr>
          <w:jc w:val="center"/>
        </w:trPr>
        <w:tc>
          <w:tcPr>
            <w:tcW w:w="2279" w:type="dxa"/>
            <w:tcBorders>
              <w:top w:val="single" w:sz="6" w:space="0" w:color="auto"/>
              <w:bottom w:val="single" w:sz="6" w:space="0" w:color="auto"/>
              <w:right w:val="single" w:sz="6" w:space="0" w:color="auto"/>
            </w:tcBorders>
            <w:vAlign w:val="center"/>
          </w:tcPr>
          <w:p w14:paraId="6066826E" w14:textId="77777777" w:rsidR="00C6722E" w:rsidRDefault="00C6722E" w:rsidP="003F2866">
            <w:pPr>
              <w:jc w:val="left"/>
            </w:pPr>
            <w:r>
              <w:t>Cigarette Lighters</w:t>
            </w:r>
          </w:p>
        </w:tc>
        <w:tc>
          <w:tcPr>
            <w:tcW w:w="5716" w:type="dxa"/>
            <w:tcBorders>
              <w:top w:val="single" w:sz="6" w:space="0" w:color="auto"/>
              <w:left w:val="single" w:sz="6" w:space="0" w:color="auto"/>
              <w:bottom w:val="single" w:sz="6" w:space="0" w:color="auto"/>
              <w:right w:val="single" w:sz="6" w:space="0" w:color="auto"/>
            </w:tcBorders>
          </w:tcPr>
          <w:p w14:paraId="57A6ACB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03D0B3A" w14:textId="77777777" w:rsidR="00C6722E" w:rsidRDefault="00C6722E" w:rsidP="003F2866">
            <w:pPr>
              <w:jc w:val="center"/>
            </w:pPr>
            <w:r>
              <w:t>CI</w:t>
            </w:r>
          </w:p>
        </w:tc>
      </w:tr>
      <w:tr w:rsidR="00C6722E" w14:paraId="36B85EE3" w14:textId="77777777" w:rsidTr="003F2866">
        <w:trPr>
          <w:jc w:val="center"/>
        </w:trPr>
        <w:tc>
          <w:tcPr>
            <w:tcW w:w="2279" w:type="dxa"/>
            <w:tcBorders>
              <w:top w:val="single" w:sz="6" w:space="0" w:color="auto"/>
              <w:bottom w:val="single" w:sz="6" w:space="0" w:color="auto"/>
              <w:right w:val="single" w:sz="6" w:space="0" w:color="auto"/>
            </w:tcBorders>
            <w:vAlign w:val="center"/>
          </w:tcPr>
          <w:p w14:paraId="47CE20DF" w14:textId="77777777" w:rsidR="00C6722E" w:rsidRDefault="00C6722E" w:rsidP="003F2866">
            <w:pPr>
              <w:jc w:val="left"/>
            </w:pPr>
            <w:r>
              <w:t>Clothespins</w:t>
            </w:r>
          </w:p>
        </w:tc>
        <w:tc>
          <w:tcPr>
            <w:tcW w:w="5716" w:type="dxa"/>
            <w:tcBorders>
              <w:top w:val="single" w:sz="6" w:space="0" w:color="auto"/>
              <w:left w:val="single" w:sz="6" w:space="0" w:color="auto"/>
              <w:bottom w:val="single" w:sz="6" w:space="0" w:color="auto"/>
              <w:right w:val="single" w:sz="6" w:space="0" w:color="auto"/>
            </w:tcBorders>
          </w:tcPr>
          <w:p w14:paraId="49CFEC7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8B083AD" w14:textId="77777777" w:rsidR="00C6722E" w:rsidRDefault="00C6722E" w:rsidP="003F2866">
            <w:pPr>
              <w:jc w:val="center"/>
            </w:pPr>
            <w:r>
              <w:t>CI</w:t>
            </w:r>
          </w:p>
        </w:tc>
      </w:tr>
      <w:tr w:rsidR="00C6722E" w14:paraId="72981149" w14:textId="77777777" w:rsidTr="003F2866">
        <w:trPr>
          <w:jc w:val="center"/>
        </w:trPr>
        <w:tc>
          <w:tcPr>
            <w:tcW w:w="2279" w:type="dxa"/>
            <w:tcBorders>
              <w:top w:val="single" w:sz="6" w:space="0" w:color="auto"/>
              <w:bottom w:val="single" w:sz="6" w:space="0" w:color="auto"/>
              <w:right w:val="single" w:sz="6" w:space="0" w:color="auto"/>
            </w:tcBorders>
            <w:vAlign w:val="center"/>
          </w:tcPr>
          <w:p w14:paraId="5A1CF88A" w14:textId="77777777" w:rsidR="00C6722E" w:rsidRDefault="00C6722E" w:rsidP="003F2866">
            <w:pPr>
              <w:jc w:val="left"/>
            </w:pPr>
            <w:r>
              <w:t>Clothing and Wearing Apparel</w:t>
            </w:r>
          </w:p>
        </w:tc>
        <w:tc>
          <w:tcPr>
            <w:tcW w:w="5716" w:type="dxa"/>
            <w:tcBorders>
              <w:top w:val="single" w:sz="6" w:space="0" w:color="auto"/>
              <w:left w:val="single" w:sz="6" w:space="0" w:color="auto"/>
              <w:bottom w:val="single" w:sz="6" w:space="0" w:color="auto"/>
              <w:right w:val="single" w:sz="6" w:space="0" w:color="auto"/>
            </w:tcBorders>
          </w:tcPr>
          <w:p w14:paraId="2477AA50" w14:textId="77777777" w:rsidR="00C6722E" w:rsidRDefault="00C6722E" w:rsidP="003F2866">
            <w:pPr>
              <w:jc w:val="left"/>
            </w:pPr>
            <w:r>
              <w:t>Socks, gloves, shoelaces, underwear, etc.</w:t>
            </w:r>
          </w:p>
        </w:tc>
        <w:tc>
          <w:tcPr>
            <w:tcW w:w="1335" w:type="dxa"/>
            <w:tcBorders>
              <w:top w:val="single" w:sz="6" w:space="0" w:color="auto"/>
              <w:left w:val="single" w:sz="6" w:space="0" w:color="auto"/>
              <w:bottom w:val="single" w:sz="6" w:space="0" w:color="auto"/>
            </w:tcBorders>
          </w:tcPr>
          <w:p w14:paraId="1DCD9349" w14:textId="77777777" w:rsidR="00C6722E" w:rsidRDefault="00C6722E" w:rsidP="003F2866">
            <w:pPr>
              <w:jc w:val="center"/>
            </w:pPr>
            <w:r>
              <w:t>CI</w:t>
            </w:r>
          </w:p>
        </w:tc>
      </w:tr>
      <w:tr w:rsidR="00C6722E" w14:paraId="2B9560CF" w14:textId="77777777" w:rsidTr="003F2866">
        <w:trPr>
          <w:jc w:val="center"/>
        </w:trPr>
        <w:tc>
          <w:tcPr>
            <w:tcW w:w="2279" w:type="dxa"/>
            <w:tcBorders>
              <w:top w:val="single" w:sz="6" w:space="0" w:color="auto"/>
              <w:bottom w:val="single" w:sz="6" w:space="0" w:color="auto"/>
              <w:right w:val="single" w:sz="6" w:space="0" w:color="auto"/>
            </w:tcBorders>
            <w:vAlign w:val="center"/>
          </w:tcPr>
          <w:p w14:paraId="4EDC1F72" w14:textId="77777777" w:rsidR="00C6722E" w:rsidRDefault="00C6722E" w:rsidP="003F2866">
            <w:pPr>
              <w:jc w:val="left"/>
            </w:pPr>
            <w:r>
              <w:t>Compacts and Mirrors</w:t>
            </w:r>
          </w:p>
        </w:tc>
        <w:tc>
          <w:tcPr>
            <w:tcW w:w="5716" w:type="dxa"/>
            <w:tcBorders>
              <w:top w:val="single" w:sz="6" w:space="0" w:color="auto"/>
              <w:left w:val="single" w:sz="6" w:space="0" w:color="auto"/>
              <w:bottom w:val="single" w:sz="6" w:space="0" w:color="auto"/>
              <w:right w:val="single" w:sz="6" w:space="0" w:color="auto"/>
            </w:tcBorders>
          </w:tcPr>
          <w:p w14:paraId="6DAF310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74F9BB5A" w14:textId="77777777" w:rsidR="00C6722E" w:rsidRDefault="00C6722E" w:rsidP="003F2866">
            <w:pPr>
              <w:jc w:val="center"/>
            </w:pPr>
            <w:r>
              <w:t>CI</w:t>
            </w:r>
          </w:p>
        </w:tc>
      </w:tr>
      <w:tr w:rsidR="00C6722E" w14:paraId="01CABD11" w14:textId="77777777" w:rsidTr="003F2866">
        <w:trPr>
          <w:jc w:val="center"/>
        </w:trPr>
        <w:tc>
          <w:tcPr>
            <w:tcW w:w="2279" w:type="dxa"/>
            <w:tcBorders>
              <w:top w:val="single" w:sz="6" w:space="0" w:color="auto"/>
              <w:bottom w:val="single" w:sz="6" w:space="0" w:color="auto"/>
              <w:right w:val="single" w:sz="6" w:space="0" w:color="auto"/>
            </w:tcBorders>
          </w:tcPr>
          <w:p w14:paraId="1CAFBB72" w14:textId="77777777" w:rsidR="00C6722E" w:rsidRDefault="00C6722E" w:rsidP="003F2866">
            <w:pPr>
              <w:jc w:val="left"/>
            </w:pPr>
            <w:r>
              <w:t xml:space="preserve">Cosmetics </w:t>
            </w:r>
          </w:p>
        </w:tc>
        <w:tc>
          <w:tcPr>
            <w:tcW w:w="5716" w:type="dxa"/>
            <w:tcBorders>
              <w:top w:val="single" w:sz="6" w:space="0" w:color="auto"/>
              <w:left w:val="single" w:sz="6" w:space="0" w:color="auto"/>
              <w:bottom w:val="single" w:sz="6" w:space="0" w:color="auto"/>
              <w:right w:val="single" w:sz="6" w:space="0" w:color="auto"/>
            </w:tcBorders>
          </w:tcPr>
          <w:p w14:paraId="1CB6BA84" w14:textId="77777777" w:rsidR="00C6722E" w:rsidRDefault="00C6722E" w:rsidP="003F2866">
            <w:pPr>
              <w:jc w:val="left"/>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335" w:type="dxa"/>
            <w:tcBorders>
              <w:top w:val="single" w:sz="6" w:space="0" w:color="auto"/>
              <w:left w:val="single" w:sz="6" w:space="0" w:color="auto"/>
              <w:bottom w:val="single" w:sz="6" w:space="0" w:color="auto"/>
            </w:tcBorders>
          </w:tcPr>
          <w:p w14:paraId="291E12FA" w14:textId="77777777" w:rsidR="00C6722E" w:rsidRDefault="00C6722E" w:rsidP="003F2866">
            <w:pPr>
              <w:jc w:val="center"/>
            </w:pPr>
            <w:r>
              <w:t>FDA-C</w:t>
            </w:r>
          </w:p>
        </w:tc>
      </w:tr>
      <w:tr w:rsidR="00C6722E" w14:paraId="7FD0FB36" w14:textId="77777777" w:rsidTr="003F2866">
        <w:trPr>
          <w:jc w:val="center"/>
        </w:trPr>
        <w:tc>
          <w:tcPr>
            <w:tcW w:w="2279" w:type="dxa"/>
            <w:tcBorders>
              <w:top w:val="single" w:sz="6" w:space="0" w:color="auto"/>
              <w:bottom w:val="single" w:sz="6" w:space="0" w:color="auto"/>
              <w:right w:val="single" w:sz="6" w:space="0" w:color="auto"/>
            </w:tcBorders>
            <w:vAlign w:val="center"/>
          </w:tcPr>
          <w:p w14:paraId="59C3EA26" w14:textId="77777777" w:rsidR="00C6722E" w:rsidRDefault="00C6722E" w:rsidP="003F2866">
            <w:pPr>
              <w:jc w:val="left"/>
            </w:pPr>
            <w:r>
              <w:t>Cotton Puffs</w:t>
            </w:r>
          </w:p>
        </w:tc>
        <w:tc>
          <w:tcPr>
            <w:tcW w:w="5716" w:type="dxa"/>
            <w:tcBorders>
              <w:top w:val="single" w:sz="6" w:space="0" w:color="auto"/>
              <w:left w:val="single" w:sz="6" w:space="0" w:color="auto"/>
              <w:bottom w:val="single" w:sz="6" w:space="0" w:color="auto"/>
              <w:right w:val="single" w:sz="6" w:space="0" w:color="auto"/>
            </w:tcBorders>
          </w:tcPr>
          <w:p w14:paraId="4BFA9DC1" w14:textId="77777777" w:rsidR="00C6722E" w:rsidRDefault="00C6722E" w:rsidP="003F2866">
            <w:pPr>
              <w:jc w:val="left"/>
            </w:pPr>
            <w:r>
              <w:t>Sterilized</w:t>
            </w:r>
          </w:p>
        </w:tc>
        <w:tc>
          <w:tcPr>
            <w:tcW w:w="1335" w:type="dxa"/>
            <w:tcBorders>
              <w:top w:val="single" w:sz="6" w:space="0" w:color="auto"/>
              <w:left w:val="single" w:sz="6" w:space="0" w:color="auto"/>
              <w:bottom w:val="single" w:sz="6" w:space="0" w:color="auto"/>
            </w:tcBorders>
          </w:tcPr>
          <w:p w14:paraId="6882DFCF" w14:textId="77777777" w:rsidR="00C6722E" w:rsidRDefault="00C6722E" w:rsidP="003F2866">
            <w:pPr>
              <w:jc w:val="center"/>
            </w:pPr>
            <w:r>
              <w:t>FDA-D</w:t>
            </w:r>
          </w:p>
        </w:tc>
      </w:tr>
      <w:tr w:rsidR="00C6722E" w14:paraId="4AB6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0F423FDB" w14:textId="77777777" w:rsidR="00C6722E" w:rsidRDefault="00C6722E" w:rsidP="003F2866">
            <w:pPr>
              <w:jc w:val="left"/>
            </w:pPr>
            <w:r>
              <w:t xml:space="preserve">Crystalware </w:t>
            </w:r>
          </w:p>
        </w:tc>
        <w:tc>
          <w:tcPr>
            <w:tcW w:w="5716" w:type="dxa"/>
            <w:tcBorders>
              <w:top w:val="single" w:sz="6" w:space="0" w:color="auto"/>
              <w:left w:val="single" w:sz="6" w:space="0" w:color="auto"/>
              <w:bottom w:val="single" w:sz="6" w:space="0" w:color="auto"/>
              <w:right w:val="single" w:sz="6" w:space="0" w:color="auto"/>
            </w:tcBorders>
          </w:tcPr>
          <w:p w14:paraId="7B98642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204679AB" w14:textId="77777777" w:rsidR="00C6722E" w:rsidRDefault="00C6722E" w:rsidP="003F2866">
            <w:pPr>
              <w:jc w:val="center"/>
            </w:pPr>
            <w:r>
              <w:t>CI</w:t>
            </w:r>
          </w:p>
        </w:tc>
      </w:tr>
      <w:tr w:rsidR="00C6722E" w14:paraId="57F427D4" w14:textId="77777777" w:rsidTr="003F2866">
        <w:trPr>
          <w:jc w:val="center"/>
        </w:trPr>
        <w:tc>
          <w:tcPr>
            <w:tcW w:w="2279" w:type="dxa"/>
            <w:tcBorders>
              <w:top w:val="single" w:sz="6" w:space="0" w:color="auto"/>
              <w:bottom w:val="single" w:sz="6" w:space="0" w:color="auto"/>
              <w:right w:val="single" w:sz="6" w:space="0" w:color="auto"/>
            </w:tcBorders>
            <w:vAlign w:val="center"/>
          </w:tcPr>
          <w:p w14:paraId="515EC0F9" w14:textId="77777777" w:rsidR="00C6722E" w:rsidRDefault="00C6722E" w:rsidP="003F2866">
            <w:pPr>
              <w:jc w:val="left"/>
            </w:pPr>
            <w:r>
              <w:t xml:space="preserve">Detergent Bar with Any Drug or Cosmetic Claim </w:t>
            </w:r>
          </w:p>
        </w:tc>
        <w:tc>
          <w:tcPr>
            <w:tcW w:w="5716" w:type="dxa"/>
            <w:tcBorders>
              <w:top w:val="single" w:sz="6" w:space="0" w:color="auto"/>
              <w:left w:val="single" w:sz="6" w:space="0" w:color="auto"/>
              <w:bottom w:val="single" w:sz="6" w:space="0" w:color="auto"/>
              <w:right w:val="single" w:sz="6" w:space="0" w:color="auto"/>
            </w:tcBorders>
          </w:tcPr>
          <w:p w14:paraId="3B1DF1A4" w14:textId="77777777" w:rsidR="00C6722E" w:rsidRDefault="00C6722E" w:rsidP="003F2866">
            <w:pPr>
              <w:jc w:val="left"/>
            </w:pPr>
            <w:r>
              <w:t>If the observer experiences difficulty in ascertaining whether or not a given product is a soap or a detergent, contact the manufacturer or FDA.</w:t>
            </w:r>
          </w:p>
        </w:tc>
        <w:tc>
          <w:tcPr>
            <w:tcW w:w="1335" w:type="dxa"/>
            <w:tcBorders>
              <w:top w:val="single" w:sz="6" w:space="0" w:color="auto"/>
              <w:left w:val="single" w:sz="6" w:space="0" w:color="auto"/>
              <w:bottom w:val="single" w:sz="6" w:space="0" w:color="auto"/>
            </w:tcBorders>
          </w:tcPr>
          <w:p w14:paraId="06CBEA9C" w14:textId="77777777" w:rsidR="00C6722E" w:rsidRDefault="00C6722E" w:rsidP="003F2866">
            <w:pPr>
              <w:jc w:val="center"/>
            </w:pPr>
            <w:r>
              <w:t>FDA-D or C</w:t>
            </w:r>
          </w:p>
        </w:tc>
      </w:tr>
      <w:tr w:rsidR="00C6722E" w14:paraId="278A38CE" w14:textId="77777777" w:rsidTr="003F2866">
        <w:trPr>
          <w:jc w:val="center"/>
        </w:trPr>
        <w:tc>
          <w:tcPr>
            <w:tcW w:w="2279" w:type="dxa"/>
            <w:tcBorders>
              <w:top w:val="single" w:sz="6" w:space="0" w:color="auto"/>
              <w:bottom w:val="single" w:sz="6" w:space="0" w:color="auto"/>
              <w:right w:val="single" w:sz="6" w:space="0" w:color="auto"/>
            </w:tcBorders>
            <w:vAlign w:val="center"/>
          </w:tcPr>
          <w:p w14:paraId="4CA8E2F5" w14:textId="77777777" w:rsidR="00C6722E" w:rsidRDefault="00C6722E" w:rsidP="003F2866">
            <w:pPr>
              <w:jc w:val="left"/>
            </w:pPr>
            <w:r>
              <w:t xml:space="preserve">Decorative Magnets </w:t>
            </w:r>
          </w:p>
        </w:tc>
        <w:tc>
          <w:tcPr>
            <w:tcW w:w="5716" w:type="dxa"/>
            <w:tcBorders>
              <w:top w:val="single" w:sz="6" w:space="0" w:color="auto"/>
              <w:left w:val="single" w:sz="6" w:space="0" w:color="auto"/>
              <w:bottom w:val="single" w:sz="6" w:space="0" w:color="auto"/>
              <w:right w:val="single" w:sz="6" w:space="0" w:color="auto"/>
            </w:tcBorders>
          </w:tcPr>
          <w:p w14:paraId="06179CE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2EB4A32" w14:textId="77777777" w:rsidR="00C6722E" w:rsidRDefault="00C6722E" w:rsidP="003F2866">
            <w:pPr>
              <w:jc w:val="center"/>
            </w:pPr>
            <w:r>
              <w:t>CI</w:t>
            </w:r>
          </w:p>
        </w:tc>
      </w:tr>
      <w:tr w:rsidR="00C6722E" w14:paraId="74197A7A" w14:textId="77777777" w:rsidTr="003F2866">
        <w:trPr>
          <w:jc w:val="center"/>
        </w:trPr>
        <w:tc>
          <w:tcPr>
            <w:tcW w:w="2279" w:type="dxa"/>
            <w:tcBorders>
              <w:top w:val="single" w:sz="6" w:space="0" w:color="auto"/>
              <w:bottom w:val="single" w:sz="6" w:space="0" w:color="auto"/>
              <w:right w:val="single" w:sz="6" w:space="0" w:color="auto"/>
            </w:tcBorders>
          </w:tcPr>
          <w:p w14:paraId="7CB20C1A" w14:textId="77777777" w:rsidR="00C6722E" w:rsidRDefault="00C6722E" w:rsidP="003F2866">
            <w:pPr>
              <w:jc w:val="left"/>
            </w:pPr>
            <w:r>
              <w:lastRenderedPageBreak/>
              <w:t xml:space="preserve">Devices </w:t>
            </w:r>
          </w:p>
        </w:tc>
        <w:tc>
          <w:tcPr>
            <w:tcW w:w="5716" w:type="dxa"/>
            <w:tcBorders>
              <w:top w:val="single" w:sz="6" w:space="0" w:color="auto"/>
              <w:left w:val="single" w:sz="6" w:space="0" w:color="auto"/>
              <w:bottom w:val="single" w:sz="6" w:space="0" w:color="auto"/>
              <w:right w:val="single" w:sz="6" w:space="0" w:color="auto"/>
            </w:tcBorders>
            <w:vAlign w:val="center"/>
          </w:tcPr>
          <w:p w14:paraId="55873668" w14:textId="77777777" w:rsidR="00C6722E" w:rsidRDefault="00C6722E" w:rsidP="003F2866">
            <w:pPr>
              <w:jc w:val="left"/>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335" w:type="dxa"/>
            <w:tcBorders>
              <w:top w:val="single" w:sz="6" w:space="0" w:color="auto"/>
              <w:left w:val="single" w:sz="6" w:space="0" w:color="auto"/>
              <w:bottom w:val="single" w:sz="6" w:space="0" w:color="auto"/>
            </w:tcBorders>
            <w:vAlign w:val="center"/>
          </w:tcPr>
          <w:p w14:paraId="3F3F2273" w14:textId="77777777" w:rsidR="00C6722E" w:rsidRDefault="00C6722E" w:rsidP="003F2866">
            <w:pPr>
              <w:jc w:val="center"/>
            </w:pPr>
            <w:r>
              <w:t>FDA-DV</w:t>
            </w:r>
          </w:p>
        </w:tc>
      </w:tr>
      <w:tr w:rsidR="00C6722E" w14:paraId="67216715" w14:textId="77777777" w:rsidTr="003F2866">
        <w:trPr>
          <w:jc w:val="center"/>
        </w:trPr>
        <w:tc>
          <w:tcPr>
            <w:tcW w:w="2279" w:type="dxa"/>
            <w:tcBorders>
              <w:top w:val="single" w:sz="6" w:space="0" w:color="auto"/>
              <w:bottom w:val="single" w:sz="6" w:space="0" w:color="auto"/>
              <w:right w:val="single" w:sz="6" w:space="0" w:color="auto"/>
            </w:tcBorders>
            <w:vAlign w:val="center"/>
          </w:tcPr>
          <w:p w14:paraId="107C9F52" w14:textId="77777777" w:rsidR="00C6722E" w:rsidRDefault="00C6722E" w:rsidP="003F2866">
            <w:pPr>
              <w:jc w:val="left"/>
            </w:pPr>
            <w:r>
              <w:t xml:space="preserve">Diaries and Calendars </w:t>
            </w:r>
          </w:p>
        </w:tc>
        <w:tc>
          <w:tcPr>
            <w:tcW w:w="5716" w:type="dxa"/>
            <w:tcBorders>
              <w:top w:val="single" w:sz="6" w:space="0" w:color="auto"/>
              <w:left w:val="single" w:sz="6" w:space="0" w:color="auto"/>
              <w:bottom w:val="single" w:sz="6" w:space="0" w:color="auto"/>
              <w:right w:val="single" w:sz="6" w:space="0" w:color="auto"/>
            </w:tcBorders>
            <w:vAlign w:val="center"/>
          </w:tcPr>
          <w:p w14:paraId="17F8D027"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3F5626F5" w14:textId="77777777" w:rsidR="00C6722E" w:rsidRDefault="00C6722E" w:rsidP="003F2866">
            <w:pPr>
              <w:jc w:val="center"/>
            </w:pPr>
            <w:r>
              <w:t>CI</w:t>
            </w:r>
          </w:p>
        </w:tc>
      </w:tr>
      <w:tr w:rsidR="00C6722E" w14:paraId="1FD82FA2" w14:textId="77777777" w:rsidTr="003F2866">
        <w:trPr>
          <w:jc w:val="center"/>
        </w:trPr>
        <w:tc>
          <w:tcPr>
            <w:tcW w:w="2279" w:type="dxa"/>
            <w:tcBorders>
              <w:top w:val="single" w:sz="6" w:space="0" w:color="auto"/>
              <w:bottom w:val="single" w:sz="6" w:space="0" w:color="auto"/>
              <w:right w:val="single" w:sz="6" w:space="0" w:color="auto"/>
            </w:tcBorders>
            <w:vAlign w:val="center"/>
          </w:tcPr>
          <w:p w14:paraId="077C87EB" w14:textId="77777777" w:rsidR="00C6722E" w:rsidRDefault="00C6722E" w:rsidP="003F2866">
            <w:pPr>
              <w:jc w:val="left"/>
            </w:pPr>
            <w:r>
              <w:t xml:space="preserve">Disinfectants </w:t>
            </w:r>
          </w:p>
        </w:tc>
        <w:tc>
          <w:tcPr>
            <w:tcW w:w="5716" w:type="dxa"/>
            <w:tcBorders>
              <w:top w:val="single" w:sz="6" w:space="0" w:color="auto"/>
              <w:left w:val="single" w:sz="6" w:space="0" w:color="auto"/>
              <w:bottom w:val="single" w:sz="6" w:space="0" w:color="auto"/>
              <w:right w:val="single" w:sz="6" w:space="0" w:color="auto"/>
            </w:tcBorders>
            <w:vAlign w:val="center"/>
          </w:tcPr>
          <w:p w14:paraId="4F76FC7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2BF4C20" w14:textId="77777777" w:rsidR="00C6722E" w:rsidRDefault="00C6722E" w:rsidP="003F2866">
            <w:pPr>
              <w:jc w:val="center"/>
            </w:pPr>
            <w:r>
              <w:t>EPA</w:t>
            </w:r>
          </w:p>
        </w:tc>
      </w:tr>
      <w:tr w:rsidR="00C6722E" w14:paraId="0B106808" w14:textId="77777777" w:rsidTr="003F2866">
        <w:trPr>
          <w:cantSplit/>
          <w:jc w:val="center"/>
        </w:trPr>
        <w:tc>
          <w:tcPr>
            <w:tcW w:w="2279" w:type="dxa"/>
            <w:tcBorders>
              <w:top w:val="single" w:sz="6" w:space="0" w:color="auto"/>
              <w:bottom w:val="single" w:sz="6" w:space="0" w:color="auto"/>
              <w:right w:val="single" w:sz="6" w:space="0" w:color="auto"/>
            </w:tcBorders>
          </w:tcPr>
          <w:p w14:paraId="43A822AF" w14:textId="77777777" w:rsidR="00C6722E" w:rsidRDefault="00C6722E" w:rsidP="003F2866">
            <w:pPr>
              <w:jc w:val="left"/>
            </w:pPr>
            <w:r>
              <w:t>Drugs</w:t>
            </w:r>
            <w:r>
              <w:fldChar w:fldCharType="begin"/>
            </w:r>
            <w:r>
              <w:instrText>xe "</w:instrText>
            </w:r>
            <w:r w:rsidRPr="00460FE1">
              <w:instrText>Drugs</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24475C55" w14:textId="77777777" w:rsidR="00C6722E" w:rsidRDefault="00C6722E" w:rsidP="003F2866">
            <w:pPr>
              <w:jc w:val="left"/>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335" w:type="dxa"/>
            <w:tcBorders>
              <w:top w:val="single" w:sz="6" w:space="0" w:color="auto"/>
              <w:left w:val="single" w:sz="6" w:space="0" w:color="auto"/>
              <w:bottom w:val="single" w:sz="6" w:space="0" w:color="auto"/>
            </w:tcBorders>
            <w:vAlign w:val="center"/>
          </w:tcPr>
          <w:p w14:paraId="60ADEAAA" w14:textId="77777777" w:rsidR="00C6722E" w:rsidRDefault="00C6722E" w:rsidP="003F2866">
            <w:pPr>
              <w:jc w:val="center"/>
            </w:pPr>
            <w:r>
              <w:t>FDA-D</w:t>
            </w:r>
          </w:p>
        </w:tc>
      </w:tr>
      <w:tr w:rsidR="00C6722E" w14:paraId="7149B461" w14:textId="77777777" w:rsidTr="003F2866">
        <w:trPr>
          <w:jc w:val="center"/>
        </w:trPr>
        <w:tc>
          <w:tcPr>
            <w:tcW w:w="2279" w:type="dxa"/>
            <w:tcBorders>
              <w:top w:val="single" w:sz="6" w:space="0" w:color="auto"/>
              <w:bottom w:val="single" w:sz="6" w:space="0" w:color="auto"/>
              <w:right w:val="single" w:sz="6" w:space="0" w:color="auto"/>
            </w:tcBorders>
            <w:vAlign w:val="center"/>
          </w:tcPr>
          <w:p w14:paraId="0F73C071" w14:textId="77777777" w:rsidR="00C6722E" w:rsidRDefault="00C6722E" w:rsidP="003F2866">
            <w:pPr>
              <w:jc w:val="left"/>
            </w:pPr>
            <w:r>
              <w:t>Durable Articles or Commodities</w:t>
            </w:r>
          </w:p>
        </w:tc>
        <w:tc>
          <w:tcPr>
            <w:tcW w:w="5716" w:type="dxa"/>
            <w:tcBorders>
              <w:top w:val="single" w:sz="6" w:space="0" w:color="auto"/>
              <w:left w:val="single" w:sz="6" w:space="0" w:color="auto"/>
              <w:bottom w:val="single" w:sz="6" w:space="0" w:color="auto"/>
              <w:right w:val="single" w:sz="6" w:space="0" w:color="auto"/>
            </w:tcBorders>
            <w:vAlign w:val="center"/>
          </w:tcPr>
          <w:p w14:paraId="66AA781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34CE8178" w14:textId="77777777" w:rsidR="00C6722E" w:rsidRDefault="00C6722E" w:rsidP="003F2866">
            <w:pPr>
              <w:jc w:val="center"/>
            </w:pPr>
            <w:r>
              <w:t>CI</w:t>
            </w:r>
          </w:p>
        </w:tc>
      </w:tr>
      <w:tr w:rsidR="00C6722E" w14:paraId="5DFF83E9" w14:textId="77777777" w:rsidTr="003F2866">
        <w:trPr>
          <w:jc w:val="center"/>
        </w:trPr>
        <w:tc>
          <w:tcPr>
            <w:tcW w:w="2279" w:type="dxa"/>
            <w:tcBorders>
              <w:top w:val="single" w:sz="6" w:space="0" w:color="auto"/>
              <w:bottom w:val="single" w:sz="6" w:space="0" w:color="auto"/>
              <w:right w:val="single" w:sz="6" w:space="0" w:color="auto"/>
            </w:tcBorders>
            <w:vAlign w:val="center"/>
          </w:tcPr>
          <w:p w14:paraId="3399DAA2" w14:textId="77777777" w:rsidR="00C6722E" w:rsidRDefault="00C6722E" w:rsidP="003F2866">
            <w:pPr>
              <w:jc w:val="left"/>
            </w:pPr>
            <w:r>
              <w:t>EPA Covered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30655A2F" w14:textId="77777777" w:rsidR="00C6722E" w:rsidRDefault="00C6722E" w:rsidP="003F2866">
            <w:pPr>
              <w:jc w:val="left"/>
            </w:pPr>
            <w:r>
              <w:t>Products subject to regulation under the Federal Environmental Pesticide Control Act that is administered by the Environmental Protection Agency.</w:t>
            </w:r>
          </w:p>
        </w:tc>
        <w:tc>
          <w:tcPr>
            <w:tcW w:w="1335" w:type="dxa"/>
            <w:tcBorders>
              <w:top w:val="single" w:sz="6" w:space="0" w:color="auto"/>
              <w:left w:val="single" w:sz="6" w:space="0" w:color="auto"/>
              <w:bottom w:val="single" w:sz="6" w:space="0" w:color="auto"/>
            </w:tcBorders>
            <w:vAlign w:val="center"/>
          </w:tcPr>
          <w:p w14:paraId="3B41950A" w14:textId="77777777" w:rsidR="00C6722E" w:rsidRDefault="00C6722E" w:rsidP="003F2866">
            <w:pPr>
              <w:jc w:val="center"/>
            </w:pPr>
            <w:r>
              <w:t>EPA</w:t>
            </w:r>
          </w:p>
        </w:tc>
      </w:tr>
      <w:tr w:rsidR="00C6722E" w14:paraId="4EF7FAFA" w14:textId="77777777" w:rsidTr="003F2866">
        <w:trPr>
          <w:jc w:val="center"/>
        </w:trPr>
        <w:tc>
          <w:tcPr>
            <w:tcW w:w="2279" w:type="dxa"/>
            <w:tcBorders>
              <w:top w:val="single" w:sz="6" w:space="0" w:color="auto"/>
              <w:bottom w:val="single" w:sz="6" w:space="0" w:color="auto"/>
              <w:right w:val="single" w:sz="6" w:space="0" w:color="auto"/>
            </w:tcBorders>
            <w:vAlign w:val="center"/>
          </w:tcPr>
          <w:p w14:paraId="2E747556" w14:textId="77777777" w:rsidR="00C6722E" w:rsidRDefault="00C6722E" w:rsidP="003F2866">
            <w:pPr>
              <w:jc w:val="left"/>
            </w:pPr>
            <w:r>
              <w:t>Fingernail Files</w:t>
            </w:r>
          </w:p>
        </w:tc>
        <w:tc>
          <w:tcPr>
            <w:tcW w:w="5716" w:type="dxa"/>
            <w:tcBorders>
              <w:top w:val="single" w:sz="6" w:space="0" w:color="auto"/>
              <w:left w:val="single" w:sz="6" w:space="0" w:color="auto"/>
              <w:bottom w:val="single" w:sz="6" w:space="0" w:color="auto"/>
              <w:right w:val="single" w:sz="6" w:space="0" w:color="auto"/>
            </w:tcBorders>
            <w:vAlign w:val="center"/>
          </w:tcPr>
          <w:p w14:paraId="44C6291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123A184" w14:textId="77777777" w:rsidR="00C6722E" w:rsidRDefault="00C6722E" w:rsidP="003F2866">
            <w:pPr>
              <w:jc w:val="center"/>
            </w:pPr>
            <w:r>
              <w:t>CI</w:t>
            </w:r>
          </w:p>
        </w:tc>
      </w:tr>
      <w:tr w:rsidR="00C6722E" w14:paraId="3BEC4652" w14:textId="77777777" w:rsidTr="003F2866">
        <w:trPr>
          <w:jc w:val="center"/>
        </w:trPr>
        <w:tc>
          <w:tcPr>
            <w:tcW w:w="2279" w:type="dxa"/>
            <w:tcBorders>
              <w:top w:val="single" w:sz="6" w:space="0" w:color="auto"/>
              <w:bottom w:val="single" w:sz="6" w:space="0" w:color="auto"/>
              <w:right w:val="single" w:sz="6" w:space="0" w:color="auto"/>
            </w:tcBorders>
            <w:vAlign w:val="center"/>
          </w:tcPr>
          <w:p w14:paraId="1A64213D" w14:textId="77777777" w:rsidR="00C6722E" w:rsidRDefault="00C6722E" w:rsidP="003F2866">
            <w:pPr>
              <w:jc w:val="left"/>
            </w:pPr>
            <w:r>
              <w:t>Flowers, Flower Seeds, Fertilizer, and Fertilizer Materials, Plants or Shrubs, Garden and Lawn Supplies</w:t>
            </w:r>
          </w:p>
        </w:tc>
        <w:tc>
          <w:tcPr>
            <w:tcW w:w="5716" w:type="dxa"/>
            <w:tcBorders>
              <w:top w:val="single" w:sz="6" w:space="0" w:color="auto"/>
              <w:left w:val="single" w:sz="6" w:space="0" w:color="auto"/>
              <w:bottom w:val="single" w:sz="6" w:space="0" w:color="auto"/>
              <w:right w:val="single" w:sz="6" w:space="0" w:color="auto"/>
            </w:tcBorders>
            <w:vAlign w:val="center"/>
          </w:tcPr>
          <w:p w14:paraId="0E5BECF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79F78DA" w14:textId="77777777" w:rsidR="00C6722E" w:rsidRDefault="00C6722E" w:rsidP="003F2866">
            <w:pPr>
              <w:jc w:val="center"/>
            </w:pPr>
            <w:r>
              <w:t>CI</w:t>
            </w:r>
          </w:p>
        </w:tc>
      </w:tr>
      <w:tr w:rsidR="00C6722E" w14:paraId="54348E82" w14:textId="77777777" w:rsidTr="003F2866">
        <w:trPr>
          <w:jc w:val="center"/>
        </w:trPr>
        <w:tc>
          <w:tcPr>
            <w:tcW w:w="2279" w:type="dxa"/>
            <w:tcBorders>
              <w:top w:val="single" w:sz="6" w:space="0" w:color="auto"/>
              <w:bottom w:val="single" w:sz="6" w:space="0" w:color="auto"/>
              <w:right w:val="single" w:sz="6" w:space="0" w:color="auto"/>
            </w:tcBorders>
          </w:tcPr>
          <w:p w14:paraId="72528CD4" w14:textId="77777777" w:rsidR="00C6722E" w:rsidRDefault="00C6722E" w:rsidP="003F2866">
            <w:pPr>
              <w:jc w:val="left"/>
            </w:pPr>
            <w:r>
              <w:t>Food</w:t>
            </w:r>
          </w:p>
        </w:tc>
        <w:tc>
          <w:tcPr>
            <w:tcW w:w="5716" w:type="dxa"/>
            <w:tcBorders>
              <w:top w:val="single" w:sz="6" w:space="0" w:color="auto"/>
              <w:left w:val="single" w:sz="6" w:space="0" w:color="auto"/>
              <w:bottom w:val="single" w:sz="6" w:space="0" w:color="auto"/>
              <w:right w:val="single" w:sz="6" w:space="0" w:color="auto"/>
            </w:tcBorders>
            <w:vAlign w:val="center"/>
          </w:tcPr>
          <w:p w14:paraId="63F1A76F" w14:textId="77777777" w:rsidR="00C6722E" w:rsidRDefault="00C6722E" w:rsidP="003F2866">
            <w:pPr>
              <w:jc w:val="left"/>
            </w:pPr>
            <w:r>
              <w:t>Defined by Section 201(f) of the Food, Drug, and Cosmetic Act as “(1) articles used for food and drink for man or other animals, (2) chewing gum, and (3) articles used for components of any such article.”</w:t>
            </w:r>
          </w:p>
        </w:tc>
        <w:tc>
          <w:tcPr>
            <w:tcW w:w="1335" w:type="dxa"/>
            <w:tcBorders>
              <w:top w:val="single" w:sz="6" w:space="0" w:color="auto"/>
              <w:left w:val="single" w:sz="6" w:space="0" w:color="auto"/>
              <w:bottom w:val="single" w:sz="6" w:space="0" w:color="auto"/>
            </w:tcBorders>
            <w:vAlign w:val="center"/>
          </w:tcPr>
          <w:p w14:paraId="48B1486E" w14:textId="77777777" w:rsidR="00C6722E" w:rsidRDefault="00C6722E" w:rsidP="003F2866">
            <w:pPr>
              <w:jc w:val="center"/>
            </w:pPr>
            <w:r>
              <w:t>FDA-F</w:t>
            </w:r>
          </w:p>
        </w:tc>
      </w:tr>
      <w:tr w:rsidR="00C6722E" w14:paraId="1C08195A" w14:textId="77777777" w:rsidTr="003F2866">
        <w:trPr>
          <w:jc w:val="center"/>
        </w:trPr>
        <w:tc>
          <w:tcPr>
            <w:tcW w:w="2279" w:type="dxa"/>
            <w:tcBorders>
              <w:top w:val="single" w:sz="6" w:space="0" w:color="auto"/>
              <w:bottom w:val="single" w:sz="6" w:space="0" w:color="auto"/>
              <w:right w:val="single" w:sz="6" w:space="0" w:color="auto"/>
            </w:tcBorders>
            <w:vAlign w:val="center"/>
          </w:tcPr>
          <w:p w14:paraId="7F4BF64D" w14:textId="77777777" w:rsidR="00C6722E" w:rsidRDefault="00C6722E" w:rsidP="003F2866">
            <w:pPr>
              <w:jc w:val="left"/>
            </w:pPr>
            <w:r>
              <w:t>Fountain Pens, Mechanical Pencils, and Kindred Products</w:t>
            </w:r>
          </w:p>
        </w:tc>
        <w:tc>
          <w:tcPr>
            <w:tcW w:w="5716" w:type="dxa"/>
            <w:tcBorders>
              <w:top w:val="single" w:sz="6" w:space="0" w:color="auto"/>
              <w:left w:val="single" w:sz="6" w:space="0" w:color="auto"/>
              <w:bottom w:val="single" w:sz="6" w:space="0" w:color="auto"/>
              <w:right w:val="single" w:sz="6" w:space="0" w:color="auto"/>
            </w:tcBorders>
          </w:tcPr>
          <w:p w14:paraId="2034E973" w14:textId="77777777" w:rsidR="00C6722E" w:rsidRDefault="00C6722E" w:rsidP="003F2866">
            <w:pPr>
              <w:jc w:val="left"/>
            </w:pPr>
            <w:r>
              <w:t>Ball point pens, lead pencils, and lead refills, etc.</w:t>
            </w:r>
          </w:p>
        </w:tc>
        <w:tc>
          <w:tcPr>
            <w:tcW w:w="1335" w:type="dxa"/>
            <w:tcBorders>
              <w:top w:val="single" w:sz="6" w:space="0" w:color="auto"/>
              <w:left w:val="single" w:sz="6" w:space="0" w:color="auto"/>
              <w:bottom w:val="single" w:sz="6" w:space="0" w:color="auto"/>
            </w:tcBorders>
            <w:vAlign w:val="center"/>
          </w:tcPr>
          <w:p w14:paraId="28ECB5D3" w14:textId="77777777" w:rsidR="00C6722E" w:rsidRDefault="00C6722E" w:rsidP="003F2866">
            <w:pPr>
              <w:jc w:val="center"/>
            </w:pPr>
            <w:r>
              <w:t>CI</w:t>
            </w:r>
          </w:p>
        </w:tc>
      </w:tr>
      <w:tr w:rsidR="00C6722E" w14:paraId="75640756" w14:textId="77777777" w:rsidTr="003F2866">
        <w:trPr>
          <w:jc w:val="center"/>
        </w:trPr>
        <w:tc>
          <w:tcPr>
            <w:tcW w:w="2279" w:type="dxa"/>
            <w:tcBorders>
              <w:top w:val="single" w:sz="6" w:space="0" w:color="auto"/>
              <w:bottom w:val="single" w:sz="6" w:space="0" w:color="auto"/>
              <w:right w:val="single" w:sz="6" w:space="0" w:color="auto"/>
            </w:tcBorders>
            <w:vAlign w:val="center"/>
          </w:tcPr>
          <w:p w14:paraId="7DC13FEC" w14:textId="77777777" w:rsidR="00C6722E" w:rsidRDefault="00C6722E" w:rsidP="003F2866">
            <w:pPr>
              <w:jc w:val="left"/>
            </w:pPr>
            <w:r>
              <w:t>Garden Tools</w:t>
            </w:r>
          </w:p>
        </w:tc>
        <w:tc>
          <w:tcPr>
            <w:tcW w:w="5716" w:type="dxa"/>
            <w:tcBorders>
              <w:top w:val="single" w:sz="6" w:space="0" w:color="auto"/>
              <w:left w:val="single" w:sz="6" w:space="0" w:color="auto"/>
              <w:bottom w:val="single" w:sz="6" w:space="0" w:color="auto"/>
              <w:right w:val="single" w:sz="6" w:space="0" w:color="auto"/>
            </w:tcBorders>
            <w:vAlign w:val="center"/>
          </w:tcPr>
          <w:p w14:paraId="79BE43B5" w14:textId="77777777" w:rsidR="00C6722E" w:rsidRDefault="00C6722E" w:rsidP="003F2866">
            <w:pPr>
              <w:jc w:val="left"/>
            </w:pPr>
            <w:r>
              <w:t>Hoses, trowels, grass clippers, etc.</w:t>
            </w:r>
          </w:p>
        </w:tc>
        <w:tc>
          <w:tcPr>
            <w:tcW w:w="1335" w:type="dxa"/>
            <w:tcBorders>
              <w:top w:val="single" w:sz="6" w:space="0" w:color="auto"/>
              <w:left w:val="single" w:sz="6" w:space="0" w:color="auto"/>
              <w:bottom w:val="single" w:sz="6" w:space="0" w:color="auto"/>
            </w:tcBorders>
            <w:vAlign w:val="center"/>
          </w:tcPr>
          <w:p w14:paraId="13386414" w14:textId="77777777" w:rsidR="00C6722E" w:rsidRDefault="00C6722E" w:rsidP="003F2866">
            <w:pPr>
              <w:jc w:val="center"/>
            </w:pPr>
            <w:r>
              <w:t>CI</w:t>
            </w:r>
          </w:p>
        </w:tc>
      </w:tr>
      <w:tr w:rsidR="00C6722E" w14:paraId="4E07D08C" w14:textId="77777777" w:rsidTr="003F2866">
        <w:trPr>
          <w:jc w:val="center"/>
        </w:trPr>
        <w:tc>
          <w:tcPr>
            <w:tcW w:w="2279" w:type="dxa"/>
            <w:tcBorders>
              <w:top w:val="single" w:sz="6" w:space="0" w:color="auto"/>
              <w:bottom w:val="single" w:sz="6" w:space="0" w:color="auto"/>
              <w:right w:val="single" w:sz="6" w:space="0" w:color="auto"/>
            </w:tcBorders>
            <w:vAlign w:val="center"/>
          </w:tcPr>
          <w:p w14:paraId="197A77AA" w14:textId="77777777" w:rsidR="00C6722E" w:rsidRDefault="00C6722E" w:rsidP="003F2866">
            <w:pPr>
              <w:jc w:val="left"/>
            </w:pPr>
            <w:r>
              <w:t>Germ Killing or Germ Proofing Products</w:t>
            </w:r>
          </w:p>
        </w:tc>
        <w:tc>
          <w:tcPr>
            <w:tcW w:w="5716" w:type="dxa"/>
            <w:tcBorders>
              <w:top w:val="single" w:sz="6" w:space="0" w:color="auto"/>
              <w:left w:val="single" w:sz="6" w:space="0" w:color="auto"/>
              <w:bottom w:val="single" w:sz="6" w:space="0" w:color="auto"/>
              <w:right w:val="single" w:sz="6" w:space="0" w:color="auto"/>
            </w:tcBorders>
            <w:vAlign w:val="center"/>
          </w:tcPr>
          <w:p w14:paraId="0A4D6D5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7680EAC" w14:textId="77777777" w:rsidR="00C6722E" w:rsidRDefault="00C6722E" w:rsidP="003F2866">
            <w:pPr>
              <w:jc w:val="center"/>
            </w:pPr>
            <w:r>
              <w:t>EPA</w:t>
            </w:r>
          </w:p>
        </w:tc>
      </w:tr>
      <w:tr w:rsidR="00C6722E" w14:paraId="3AC2009C" w14:textId="77777777" w:rsidTr="003F2866">
        <w:trPr>
          <w:jc w:val="center"/>
        </w:trPr>
        <w:tc>
          <w:tcPr>
            <w:tcW w:w="2279" w:type="dxa"/>
            <w:tcBorders>
              <w:top w:val="single" w:sz="6" w:space="0" w:color="auto"/>
              <w:bottom w:val="single" w:sz="6" w:space="0" w:color="auto"/>
              <w:right w:val="single" w:sz="6" w:space="0" w:color="auto"/>
            </w:tcBorders>
            <w:vAlign w:val="center"/>
          </w:tcPr>
          <w:p w14:paraId="1CD87290" w14:textId="77777777" w:rsidR="00C6722E" w:rsidRDefault="00C6722E" w:rsidP="003F2866">
            <w:pPr>
              <w:jc w:val="left"/>
            </w:pPr>
            <w:r>
              <w:t>Gift Tape and Ties</w:t>
            </w:r>
          </w:p>
        </w:tc>
        <w:tc>
          <w:tcPr>
            <w:tcW w:w="5716" w:type="dxa"/>
            <w:tcBorders>
              <w:top w:val="single" w:sz="6" w:space="0" w:color="auto"/>
              <w:left w:val="single" w:sz="6" w:space="0" w:color="auto"/>
              <w:bottom w:val="single" w:sz="6" w:space="0" w:color="auto"/>
              <w:right w:val="single" w:sz="6" w:space="0" w:color="auto"/>
            </w:tcBorders>
            <w:vAlign w:val="center"/>
          </w:tcPr>
          <w:p w14:paraId="36AFC0C6" w14:textId="77777777" w:rsidR="00C6722E" w:rsidRDefault="00C6722E" w:rsidP="003F2866">
            <w:pPr>
              <w:jc w:val="left"/>
            </w:pPr>
            <w:r>
              <w:t>Ribbon, tape, etc.</w:t>
            </w:r>
          </w:p>
        </w:tc>
        <w:tc>
          <w:tcPr>
            <w:tcW w:w="1335" w:type="dxa"/>
            <w:tcBorders>
              <w:top w:val="single" w:sz="6" w:space="0" w:color="auto"/>
              <w:left w:val="single" w:sz="6" w:space="0" w:color="auto"/>
              <w:bottom w:val="single" w:sz="6" w:space="0" w:color="auto"/>
            </w:tcBorders>
            <w:vAlign w:val="center"/>
          </w:tcPr>
          <w:p w14:paraId="0F834A31" w14:textId="77777777" w:rsidR="00C6722E" w:rsidRDefault="00C6722E" w:rsidP="003F2866">
            <w:pPr>
              <w:jc w:val="center"/>
            </w:pPr>
            <w:r>
              <w:t>CI</w:t>
            </w:r>
          </w:p>
        </w:tc>
      </w:tr>
      <w:tr w:rsidR="00C6722E" w14:paraId="4197A3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F9E2D19" w14:textId="77777777" w:rsidR="00C6722E" w:rsidRDefault="00C6722E" w:rsidP="003F2866">
            <w:pPr>
              <w:jc w:val="left"/>
            </w:pPr>
            <w:r>
              <w:t>Gift Wrapping Material</w:t>
            </w:r>
          </w:p>
        </w:tc>
        <w:tc>
          <w:tcPr>
            <w:tcW w:w="5716" w:type="dxa"/>
            <w:tcBorders>
              <w:top w:val="single" w:sz="6" w:space="0" w:color="auto"/>
              <w:left w:val="single" w:sz="6" w:space="0" w:color="auto"/>
              <w:bottom w:val="single" w:sz="6" w:space="0" w:color="auto"/>
              <w:right w:val="single" w:sz="6" w:space="0" w:color="auto"/>
            </w:tcBorders>
            <w:vAlign w:val="center"/>
          </w:tcPr>
          <w:p w14:paraId="3234FC6A" w14:textId="77777777" w:rsidR="00C6722E" w:rsidRDefault="00C6722E" w:rsidP="003F2866">
            <w:pPr>
              <w:jc w:val="left"/>
            </w:pPr>
            <w:r>
              <w:t>Decorative wrapping foil, paper, cellophane, etc.</w:t>
            </w:r>
          </w:p>
        </w:tc>
        <w:tc>
          <w:tcPr>
            <w:tcW w:w="1335" w:type="dxa"/>
            <w:tcBorders>
              <w:top w:val="single" w:sz="6" w:space="0" w:color="auto"/>
              <w:left w:val="single" w:sz="6" w:space="0" w:color="auto"/>
              <w:bottom w:val="single" w:sz="6" w:space="0" w:color="auto"/>
            </w:tcBorders>
            <w:vAlign w:val="center"/>
          </w:tcPr>
          <w:p w14:paraId="35C42A4D" w14:textId="77777777" w:rsidR="00C6722E" w:rsidRDefault="00C6722E" w:rsidP="003F2866">
            <w:pPr>
              <w:jc w:val="center"/>
            </w:pPr>
            <w:r>
              <w:t>CI</w:t>
            </w:r>
          </w:p>
        </w:tc>
      </w:tr>
      <w:tr w:rsidR="00C6722E" w14:paraId="26865DCA" w14:textId="77777777" w:rsidTr="003F2866">
        <w:trPr>
          <w:jc w:val="center"/>
        </w:trPr>
        <w:tc>
          <w:tcPr>
            <w:tcW w:w="2279" w:type="dxa"/>
            <w:tcBorders>
              <w:top w:val="single" w:sz="6" w:space="0" w:color="auto"/>
              <w:bottom w:val="single" w:sz="6" w:space="0" w:color="auto"/>
              <w:right w:val="single" w:sz="6" w:space="0" w:color="auto"/>
            </w:tcBorders>
            <w:vAlign w:val="center"/>
          </w:tcPr>
          <w:p w14:paraId="71763198" w14:textId="77777777" w:rsidR="00C6722E" w:rsidRDefault="00C6722E" w:rsidP="003F2866">
            <w:pPr>
              <w:jc w:val="left"/>
            </w:pPr>
            <w:r>
              <w:t>Glasses and Glassware</w:t>
            </w:r>
          </w:p>
        </w:tc>
        <w:tc>
          <w:tcPr>
            <w:tcW w:w="5716" w:type="dxa"/>
            <w:tcBorders>
              <w:top w:val="single" w:sz="6" w:space="0" w:color="auto"/>
              <w:left w:val="single" w:sz="6" w:space="0" w:color="auto"/>
              <w:bottom w:val="single" w:sz="6" w:space="0" w:color="auto"/>
              <w:right w:val="single" w:sz="6" w:space="0" w:color="auto"/>
            </w:tcBorders>
            <w:vAlign w:val="center"/>
          </w:tcPr>
          <w:p w14:paraId="5E598C07" w14:textId="77777777" w:rsidR="00C6722E" w:rsidRDefault="00C6722E" w:rsidP="003F2866">
            <w:pPr>
              <w:jc w:val="left"/>
            </w:pPr>
            <w:r>
              <w:t>Disposable plastic glasses are not excluded</w:t>
            </w:r>
          </w:p>
        </w:tc>
        <w:tc>
          <w:tcPr>
            <w:tcW w:w="1335" w:type="dxa"/>
            <w:tcBorders>
              <w:top w:val="single" w:sz="6" w:space="0" w:color="auto"/>
              <w:left w:val="single" w:sz="6" w:space="0" w:color="auto"/>
              <w:bottom w:val="single" w:sz="6" w:space="0" w:color="auto"/>
            </w:tcBorders>
            <w:vAlign w:val="center"/>
          </w:tcPr>
          <w:p w14:paraId="2C5DD378" w14:textId="77777777" w:rsidR="00C6722E" w:rsidRDefault="00C6722E" w:rsidP="003F2866">
            <w:pPr>
              <w:jc w:val="center"/>
            </w:pPr>
            <w:r>
              <w:t>CI</w:t>
            </w:r>
          </w:p>
        </w:tc>
      </w:tr>
      <w:tr w:rsidR="00C6722E" w14:paraId="46987866" w14:textId="77777777" w:rsidTr="003F2866">
        <w:trPr>
          <w:jc w:val="center"/>
        </w:trPr>
        <w:tc>
          <w:tcPr>
            <w:tcW w:w="2279" w:type="dxa"/>
            <w:tcBorders>
              <w:top w:val="single" w:sz="6" w:space="0" w:color="auto"/>
              <w:bottom w:val="single" w:sz="6" w:space="0" w:color="auto"/>
              <w:right w:val="single" w:sz="6" w:space="0" w:color="auto"/>
            </w:tcBorders>
            <w:vAlign w:val="center"/>
          </w:tcPr>
          <w:p w14:paraId="0BC8D4E5" w14:textId="77777777" w:rsidR="00C6722E" w:rsidRDefault="00C6722E" w:rsidP="003F2866">
            <w:pPr>
              <w:jc w:val="left"/>
            </w:pPr>
            <w:r>
              <w:t>Gloves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329C05BF"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6953ED7" w14:textId="77777777" w:rsidR="00C6722E" w:rsidRDefault="00C6722E" w:rsidP="003F2866">
            <w:pPr>
              <w:jc w:val="center"/>
            </w:pPr>
            <w:r>
              <w:t>CI</w:t>
            </w:r>
          </w:p>
        </w:tc>
      </w:tr>
      <w:tr w:rsidR="00C6722E" w14:paraId="68C88AEB" w14:textId="77777777" w:rsidTr="003F2866">
        <w:trPr>
          <w:jc w:val="center"/>
        </w:trPr>
        <w:tc>
          <w:tcPr>
            <w:tcW w:w="2279" w:type="dxa"/>
            <w:tcBorders>
              <w:top w:val="single" w:sz="6" w:space="0" w:color="auto"/>
              <w:bottom w:val="single" w:sz="6" w:space="0" w:color="auto"/>
              <w:right w:val="single" w:sz="6" w:space="0" w:color="auto"/>
            </w:tcBorders>
            <w:vAlign w:val="center"/>
          </w:tcPr>
          <w:p w14:paraId="624FC708" w14:textId="77777777" w:rsidR="00C6722E" w:rsidRDefault="00C6722E" w:rsidP="003F2866">
            <w:pPr>
              <w:jc w:val="left"/>
            </w:pPr>
            <w:r>
              <w:lastRenderedPageBreak/>
              <w:t>Greeting Cards</w:t>
            </w:r>
          </w:p>
        </w:tc>
        <w:tc>
          <w:tcPr>
            <w:tcW w:w="5716" w:type="dxa"/>
            <w:tcBorders>
              <w:top w:val="single" w:sz="6" w:space="0" w:color="auto"/>
              <w:left w:val="single" w:sz="6" w:space="0" w:color="auto"/>
              <w:bottom w:val="single" w:sz="6" w:space="0" w:color="auto"/>
              <w:right w:val="single" w:sz="6" w:space="0" w:color="auto"/>
            </w:tcBorders>
            <w:vAlign w:val="center"/>
          </w:tcPr>
          <w:p w14:paraId="29935FE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5D35DF7" w14:textId="77777777" w:rsidR="00C6722E" w:rsidRDefault="00C6722E" w:rsidP="003F2866">
            <w:pPr>
              <w:jc w:val="center"/>
            </w:pPr>
            <w:r>
              <w:t>CI</w:t>
            </w:r>
          </w:p>
        </w:tc>
      </w:tr>
      <w:tr w:rsidR="00C6722E" w14:paraId="24929AD0" w14:textId="77777777" w:rsidTr="003F2866">
        <w:trPr>
          <w:jc w:val="center"/>
        </w:trPr>
        <w:tc>
          <w:tcPr>
            <w:tcW w:w="2279" w:type="dxa"/>
            <w:tcBorders>
              <w:top w:val="single" w:sz="6" w:space="0" w:color="auto"/>
              <w:bottom w:val="single" w:sz="6" w:space="0" w:color="auto"/>
              <w:right w:val="single" w:sz="6" w:space="0" w:color="auto"/>
            </w:tcBorders>
            <w:vAlign w:val="center"/>
          </w:tcPr>
          <w:p w14:paraId="7086506E" w14:textId="77777777" w:rsidR="00C6722E" w:rsidRDefault="00C6722E" w:rsidP="003F2866">
            <w:pPr>
              <w:jc w:val="left"/>
            </w:pPr>
            <w:r>
              <w:t>Hair Combs, Nets, and Pins</w:t>
            </w:r>
          </w:p>
        </w:tc>
        <w:tc>
          <w:tcPr>
            <w:tcW w:w="5716" w:type="dxa"/>
            <w:tcBorders>
              <w:top w:val="single" w:sz="6" w:space="0" w:color="auto"/>
              <w:left w:val="single" w:sz="6" w:space="0" w:color="auto"/>
              <w:bottom w:val="single" w:sz="6" w:space="0" w:color="auto"/>
              <w:right w:val="single" w:sz="6" w:space="0" w:color="auto"/>
            </w:tcBorders>
            <w:vAlign w:val="center"/>
          </w:tcPr>
          <w:p w14:paraId="6BC87DD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590F1A3" w14:textId="77777777" w:rsidR="00C6722E" w:rsidRDefault="00C6722E" w:rsidP="003F2866">
            <w:pPr>
              <w:jc w:val="center"/>
            </w:pPr>
            <w:r>
              <w:t>FDA-DV</w:t>
            </w:r>
          </w:p>
        </w:tc>
      </w:tr>
      <w:tr w:rsidR="00C6722E" w14:paraId="20425238" w14:textId="77777777" w:rsidTr="003F2866">
        <w:trPr>
          <w:jc w:val="center"/>
        </w:trPr>
        <w:tc>
          <w:tcPr>
            <w:tcW w:w="2279" w:type="dxa"/>
            <w:tcBorders>
              <w:top w:val="single" w:sz="6" w:space="0" w:color="auto"/>
              <w:bottom w:val="single" w:sz="6" w:space="0" w:color="auto"/>
              <w:right w:val="single" w:sz="6" w:space="0" w:color="auto"/>
            </w:tcBorders>
            <w:vAlign w:val="center"/>
          </w:tcPr>
          <w:p w14:paraId="2749D191" w14:textId="77777777" w:rsidR="00C6722E" w:rsidRDefault="00C6722E" w:rsidP="003F2866">
            <w:pPr>
              <w:jc w:val="left"/>
            </w:pPr>
            <w:r>
              <w:t>Hand Tools</w:t>
            </w:r>
          </w:p>
        </w:tc>
        <w:tc>
          <w:tcPr>
            <w:tcW w:w="5716" w:type="dxa"/>
            <w:tcBorders>
              <w:top w:val="single" w:sz="6" w:space="0" w:color="auto"/>
              <w:left w:val="single" w:sz="6" w:space="0" w:color="auto"/>
              <w:bottom w:val="single" w:sz="6" w:space="0" w:color="auto"/>
              <w:right w:val="single" w:sz="6" w:space="0" w:color="auto"/>
            </w:tcBorders>
            <w:vAlign w:val="center"/>
          </w:tcPr>
          <w:p w14:paraId="55F95D66"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A80F4F5" w14:textId="77777777" w:rsidR="00C6722E" w:rsidRDefault="00C6722E" w:rsidP="003F2866">
            <w:pPr>
              <w:jc w:val="center"/>
            </w:pPr>
            <w:r>
              <w:t>CI</w:t>
            </w:r>
          </w:p>
        </w:tc>
      </w:tr>
      <w:tr w:rsidR="00C6722E" w14:paraId="06EE23B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58E172" w14:textId="77777777" w:rsidR="00C6722E" w:rsidRDefault="00C6722E" w:rsidP="003F2866">
            <w:pPr>
              <w:jc w:val="left"/>
            </w:pPr>
            <w:r>
              <w:t>Handicraft and Sewing Thread</w:t>
            </w:r>
          </w:p>
        </w:tc>
        <w:tc>
          <w:tcPr>
            <w:tcW w:w="5716" w:type="dxa"/>
            <w:tcBorders>
              <w:top w:val="single" w:sz="6" w:space="0" w:color="auto"/>
              <w:left w:val="single" w:sz="6" w:space="0" w:color="auto"/>
              <w:bottom w:val="single" w:sz="6" w:space="0" w:color="auto"/>
              <w:right w:val="single" w:sz="6" w:space="0" w:color="auto"/>
            </w:tcBorders>
          </w:tcPr>
          <w:p w14:paraId="0BCDA79C" w14:textId="77777777" w:rsidR="00C6722E" w:rsidRDefault="00C6722E" w:rsidP="003F2866">
            <w:pPr>
              <w:jc w:val="left"/>
            </w:pPr>
            <w:r>
              <w:t>Yarn, etc.</w:t>
            </w:r>
          </w:p>
        </w:tc>
        <w:tc>
          <w:tcPr>
            <w:tcW w:w="1335" w:type="dxa"/>
            <w:tcBorders>
              <w:top w:val="single" w:sz="6" w:space="0" w:color="auto"/>
              <w:left w:val="single" w:sz="6" w:space="0" w:color="auto"/>
              <w:bottom w:val="single" w:sz="6" w:space="0" w:color="auto"/>
            </w:tcBorders>
            <w:vAlign w:val="center"/>
          </w:tcPr>
          <w:p w14:paraId="6BA3D34D" w14:textId="77777777" w:rsidR="00C6722E" w:rsidRDefault="00C6722E" w:rsidP="003F2866">
            <w:pPr>
              <w:jc w:val="center"/>
            </w:pPr>
            <w:r>
              <w:t>CI</w:t>
            </w:r>
          </w:p>
        </w:tc>
      </w:tr>
      <w:tr w:rsidR="00C6722E" w14:paraId="6CEE30F5" w14:textId="77777777" w:rsidTr="003F2866">
        <w:trPr>
          <w:jc w:val="center"/>
        </w:trPr>
        <w:tc>
          <w:tcPr>
            <w:tcW w:w="2279" w:type="dxa"/>
            <w:tcBorders>
              <w:top w:val="single" w:sz="6" w:space="0" w:color="auto"/>
              <w:bottom w:val="single" w:sz="6" w:space="0" w:color="auto"/>
              <w:right w:val="single" w:sz="6" w:space="0" w:color="auto"/>
            </w:tcBorders>
          </w:tcPr>
          <w:p w14:paraId="78DBF45F" w14:textId="77777777" w:rsidR="00C6722E" w:rsidRDefault="00C6722E" w:rsidP="003F2866">
            <w:pPr>
              <w:jc w:val="left"/>
            </w:pPr>
            <w:r>
              <w:t>Hardware</w:t>
            </w:r>
          </w:p>
        </w:tc>
        <w:tc>
          <w:tcPr>
            <w:tcW w:w="5716" w:type="dxa"/>
            <w:tcBorders>
              <w:top w:val="single" w:sz="6" w:space="0" w:color="auto"/>
              <w:left w:val="single" w:sz="6" w:space="0" w:color="auto"/>
              <w:bottom w:val="single" w:sz="6" w:space="0" w:color="auto"/>
              <w:right w:val="single" w:sz="6" w:space="0" w:color="auto"/>
            </w:tcBorders>
            <w:vAlign w:val="center"/>
          </w:tcPr>
          <w:p w14:paraId="293ACDC2" w14:textId="77777777" w:rsidR="00C6722E" w:rsidRDefault="00C6722E" w:rsidP="003F2866">
            <w:pPr>
              <w:jc w:val="left"/>
            </w:pPr>
            <w:r>
              <w:t>Extension cords, thumb-tacks, hose clamps, nails, screws, picture hangers, etc.</w:t>
            </w:r>
          </w:p>
        </w:tc>
        <w:tc>
          <w:tcPr>
            <w:tcW w:w="1335" w:type="dxa"/>
            <w:tcBorders>
              <w:top w:val="single" w:sz="6" w:space="0" w:color="auto"/>
              <w:left w:val="single" w:sz="6" w:space="0" w:color="auto"/>
              <w:bottom w:val="single" w:sz="6" w:space="0" w:color="auto"/>
            </w:tcBorders>
            <w:vAlign w:val="center"/>
          </w:tcPr>
          <w:p w14:paraId="4FF45F05" w14:textId="77777777" w:rsidR="00C6722E" w:rsidRDefault="00C6722E" w:rsidP="003F2866">
            <w:pPr>
              <w:jc w:val="center"/>
            </w:pPr>
            <w:r>
              <w:t>CI</w:t>
            </w:r>
          </w:p>
        </w:tc>
      </w:tr>
      <w:tr w:rsidR="00C6722E" w14:paraId="77CBB2BD"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27A9" w14:textId="77777777" w:rsidR="00C6722E" w:rsidRDefault="00C6722E" w:rsidP="003F2866">
            <w:pPr>
              <w:jc w:val="left"/>
            </w:pPr>
            <w:r>
              <w:t>Household Appliances</w:t>
            </w:r>
            <w:r>
              <w:fldChar w:fldCharType="begin"/>
            </w:r>
            <w:r>
              <w:instrText>xe "</w:instrText>
            </w:r>
            <w:r w:rsidRPr="00916522">
              <w:instrText>Appliance:</w:instrText>
            </w:r>
            <w:r>
              <w:instrText>Household"</w:instrText>
            </w:r>
            <w:r>
              <w:fldChar w:fldCharType="end"/>
            </w:r>
            <w:r>
              <w:t xml:space="preserve">, Equipment, or Furnishings, Including Feather and Down-Filled Products, Synthetic-Filled Bed Pillows, Mattress Pads and Patchwork Quilts, Comforters, and Decorative Curtains </w:t>
            </w:r>
          </w:p>
        </w:tc>
        <w:tc>
          <w:tcPr>
            <w:tcW w:w="5716" w:type="dxa"/>
            <w:tcBorders>
              <w:top w:val="single" w:sz="6" w:space="0" w:color="auto"/>
              <w:left w:val="single" w:sz="6" w:space="0" w:color="auto"/>
              <w:bottom w:val="single" w:sz="6" w:space="0" w:color="auto"/>
              <w:right w:val="single" w:sz="6" w:space="0" w:color="auto"/>
            </w:tcBorders>
            <w:vAlign w:val="center"/>
          </w:tcPr>
          <w:p w14:paraId="0DD32D3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97AD1B3" w14:textId="77777777" w:rsidR="00C6722E" w:rsidRDefault="00C6722E" w:rsidP="003F2866">
            <w:pPr>
              <w:jc w:val="center"/>
            </w:pPr>
            <w:r>
              <w:t>CI</w:t>
            </w:r>
          </w:p>
        </w:tc>
      </w:tr>
      <w:tr w:rsidR="00C6722E" w14:paraId="5D5F478A" w14:textId="77777777" w:rsidTr="003F2866">
        <w:trPr>
          <w:jc w:val="center"/>
        </w:trPr>
        <w:tc>
          <w:tcPr>
            <w:tcW w:w="2279" w:type="dxa"/>
            <w:tcBorders>
              <w:top w:val="single" w:sz="6" w:space="0" w:color="auto"/>
              <w:bottom w:val="single" w:sz="6" w:space="0" w:color="auto"/>
              <w:right w:val="single" w:sz="6" w:space="0" w:color="auto"/>
            </w:tcBorders>
            <w:vAlign w:val="center"/>
          </w:tcPr>
          <w:p w14:paraId="5C950075" w14:textId="77777777" w:rsidR="00C6722E" w:rsidRDefault="00C6722E" w:rsidP="003F2866">
            <w:pPr>
              <w:jc w:val="left"/>
            </w:pPr>
            <w:r>
              <w:t>Ink</w:t>
            </w:r>
          </w:p>
        </w:tc>
        <w:tc>
          <w:tcPr>
            <w:tcW w:w="5716" w:type="dxa"/>
            <w:tcBorders>
              <w:top w:val="single" w:sz="6" w:space="0" w:color="auto"/>
              <w:left w:val="single" w:sz="6" w:space="0" w:color="auto"/>
              <w:bottom w:val="single" w:sz="6" w:space="0" w:color="auto"/>
              <w:right w:val="single" w:sz="6" w:space="0" w:color="auto"/>
            </w:tcBorders>
            <w:vAlign w:val="center"/>
          </w:tcPr>
          <w:p w14:paraId="5B3F75D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97FA04" w14:textId="77777777" w:rsidR="00C6722E" w:rsidRDefault="00C6722E" w:rsidP="003F2866">
            <w:pPr>
              <w:jc w:val="center"/>
            </w:pPr>
            <w:r>
              <w:t>CI</w:t>
            </w:r>
          </w:p>
        </w:tc>
      </w:tr>
      <w:tr w:rsidR="00C6722E" w14:paraId="4DB64AFF" w14:textId="77777777" w:rsidTr="003F2866">
        <w:trPr>
          <w:jc w:val="center"/>
        </w:trPr>
        <w:tc>
          <w:tcPr>
            <w:tcW w:w="2279" w:type="dxa"/>
            <w:tcBorders>
              <w:top w:val="single" w:sz="6" w:space="0" w:color="auto"/>
              <w:bottom w:val="single" w:sz="6" w:space="0" w:color="auto"/>
              <w:right w:val="single" w:sz="6" w:space="0" w:color="auto"/>
            </w:tcBorders>
            <w:vAlign w:val="center"/>
          </w:tcPr>
          <w:p w14:paraId="2B485C0A" w14:textId="77777777" w:rsidR="00C6722E" w:rsidRDefault="00C6722E" w:rsidP="003F2866">
            <w:pPr>
              <w:jc w:val="left"/>
            </w:pPr>
            <w:r>
              <w:t>Insecticides</w:t>
            </w:r>
          </w:p>
        </w:tc>
        <w:tc>
          <w:tcPr>
            <w:tcW w:w="5716" w:type="dxa"/>
            <w:tcBorders>
              <w:top w:val="single" w:sz="6" w:space="0" w:color="auto"/>
              <w:left w:val="single" w:sz="6" w:space="0" w:color="auto"/>
              <w:bottom w:val="single" w:sz="6" w:space="0" w:color="auto"/>
              <w:right w:val="single" w:sz="6" w:space="0" w:color="auto"/>
            </w:tcBorders>
            <w:vAlign w:val="center"/>
          </w:tcPr>
          <w:p w14:paraId="11FFBC7C" w14:textId="77777777" w:rsidR="00C6722E" w:rsidRDefault="00C6722E" w:rsidP="003F2866">
            <w:pPr>
              <w:jc w:val="left"/>
            </w:pPr>
            <w:r>
              <w:t>Insect repellents in any form, mothballs, etc.</w:t>
            </w:r>
          </w:p>
        </w:tc>
        <w:tc>
          <w:tcPr>
            <w:tcW w:w="1335" w:type="dxa"/>
            <w:tcBorders>
              <w:top w:val="single" w:sz="6" w:space="0" w:color="auto"/>
              <w:left w:val="single" w:sz="6" w:space="0" w:color="auto"/>
              <w:bottom w:val="single" w:sz="6" w:space="0" w:color="auto"/>
            </w:tcBorders>
            <w:vAlign w:val="center"/>
          </w:tcPr>
          <w:p w14:paraId="1AEE9427" w14:textId="77777777" w:rsidR="00C6722E" w:rsidRDefault="00C6722E" w:rsidP="003F2866">
            <w:pPr>
              <w:jc w:val="center"/>
            </w:pPr>
            <w:r>
              <w:t>EPA</w:t>
            </w:r>
          </w:p>
        </w:tc>
      </w:tr>
      <w:tr w:rsidR="00C6722E" w14:paraId="10628E88" w14:textId="77777777" w:rsidTr="003F2866">
        <w:trPr>
          <w:jc w:val="center"/>
        </w:trPr>
        <w:tc>
          <w:tcPr>
            <w:tcW w:w="2279" w:type="dxa"/>
            <w:tcBorders>
              <w:top w:val="single" w:sz="6" w:space="0" w:color="auto"/>
              <w:bottom w:val="single" w:sz="6" w:space="0" w:color="auto"/>
              <w:right w:val="single" w:sz="6" w:space="0" w:color="auto"/>
            </w:tcBorders>
            <w:vAlign w:val="center"/>
          </w:tcPr>
          <w:p w14:paraId="656806A1" w14:textId="77777777" w:rsidR="00C6722E" w:rsidRDefault="00C6722E" w:rsidP="003F2866">
            <w:pPr>
              <w:jc w:val="left"/>
            </w:pPr>
            <w:r>
              <w:t>Ironing Board Covers</w:t>
            </w:r>
          </w:p>
        </w:tc>
        <w:tc>
          <w:tcPr>
            <w:tcW w:w="5716" w:type="dxa"/>
            <w:tcBorders>
              <w:top w:val="single" w:sz="6" w:space="0" w:color="auto"/>
              <w:left w:val="single" w:sz="6" w:space="0" w:color="auto"/>
              <w:bottom w:val="single" w:sz="6" w:space="0" w:color="auto"/>
              <w:right w:val="single" w:sz="6" w:space="0" w:color="auto"/>
            </w:tcBorders>
            <w:vAlign w:val="center"/>
          </w:tcPr>
          <w:p w14:paraId="62D3413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D794540" w14:textId="77777777" w:rsidR="00C6722E" w:rsidRDefault="00C6722E" w:rsidP="003F2866">
            <w:pPr>
              <w:jc w:val="center"/>
            </w:pPr>
            <w:r>
              <w:t>CI</w:t>
            </w:r>
          </w:p>
        </w:tc>
      </w:tr>
      <w:tr w:rsidR="00C6722E" w14:paraId="65C36BE0" w14:textId="77777777" w:rsidTr="003F2866">
        <w:trPr>
          <w:jc w:val="center"/>
        </w:trPr>
        <w:tc>
          <w:tcPr>
            <w:tcW w:w="2279" w:type="dxa"/>
            <w:tcBorders>
              <w:top w:val="single" w:sz="6" w:space="0" w:color="auto"/>
              <w:bottom w:val="single" w:sz="6" w:space="0" w:color="auto"/>
              <w:right w:val="single" w:sz="6" w:space="0" w:color="auto"/>
            </w:tcBorders>
            <w:vAlign w:val="center"/>
          </w:tcPr>
          <w:p w14:paraId="3002A88F" w14:textId="77777777" w:rsidR="00C6722E" w:rsidRDefault="00C6722E" w:rsidP="003F2866">
            <w:pPr>
              <w:jc w:val="left"/>
              <w:rPr>
                <w:lang w:val="fr-FR"/>
              </w:rPr>
            </w:pPr>
            <w:proofErr w:type="spellStart"/>
            <w:r>
              <w:rPr>
                <w:lang w:val="fr-FR"/>
              </w:rPr>
              <w:t>Jewelry</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10955C8" w14:textId="4B108B83"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0E2CBFB6" w14:textId="77777777" w:rsidR="00C6722E" w:rsidRDefault="00C6722E" w:rsidP="003F2866">
            <w:pPr>
              <w:jc w:val="center"/>
              <w:rPr>
                <w:lang w:val="fr-FR"/>
              </w:rPr>
            </w:pPr>
            <w:r>
              <w:t>CI</w:t>
            </w:r>
          </w:p>
        </w:tc>
      </w:tr>
      <w:tr w:rsidR="00C6722E" w14:paraId="363FAE11" w14:textId="77777777" w:rsidTr="003F2866">
        <w:trPr>
          <w:jc w:val="center"/>
        </w:trPr>
        <w:tc>
          <w:tcPr>
            <w:tcW w:w="2279" w:type="dxa"/>
            <w:tcBorders>
              <w:top w:val="single" w:sz="6" w:space="0" w:color="auto"/>
              <w:bottom w:val="single" w:sz="6" w:space="0" w:color="auto"/>
              <w:right w:val="single" w:sz="6" w:space="0" w:color="auto"/>
            </w:tcBorders>
            <w:vAlign w:val="center"/>
          </w:tcPr>
          <w:p w14:paraId="150E6A83" w14:textId="77777777" w:rsidR="00C6722E" w:rsidRDefault="00C6722E" w:rsidP="003F2866">
            <w:pPr>
              <w:jc w:val="left"/>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518D9E9"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056CB3F0" w14:textId="77777777" w:rsidR="00C6722E" w:rsidRDefault="00C6722E" w:rsidP="003F2866">
            <w:pPr>
              <w:jc w:val="center"/>
              <w:rPr>
                <w:lang w:val="fr-FR"/>
              </w:rPr>
            </w:pPr>
            <w:r>
              <w:t>CI</w:t>
            </w:r>
          </w:p>
        </w:tc>
      </w:tr>
      <w:tr w:rsidR="00C6722E" w14:paraId="46E7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44059EA3" w14:textId="77777777" w:rsidR="00C6722E" w:rsidRDefault="00C6722E" w:rsidP="003F2866">
            <w:pPr>
              <w:jc w:val="left"/>
              <w:rPr>
                <w:lang w:val="fr-FR"/>
              </w:rPr>
            </w:pPr>
            <w:proofErr w:type="spellStart"/>
            <w:r>
              <w:rPr>
                <w:lang w:val="fr-FR"/>
              </w:rPr>
              <w:t>Luggage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26A3B29A"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71077A2F" w14:textId="77777777" w:rsidR="00C6722E" w:rsidRDefault="00C6722E" w:rsidP="003F2866">
            <w:pPr>
              <w:jc w:val="center"/>
              <w:rPr>
                <w:lang w:val="fr-FR"/>
              </w:rPr>
            </w:pPr>
            <w:r>
              <w:t>CI</w:t>
            </w:r>
          </w:p>
        </w:tc>
      </w:tr>
      <w:tr w:rsidR="00C6722E" w14:paraId="15FC2A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2BBBF4" w14:textId="77777777" w:rsidR="00C6722E" w:rsidRDefault="00C6722E" w:rsidP="003F2866">
            <w:pPr>
              <w:jc w:val="left"/>
            </w:pPr>
            <w:r>
              <w:t>Magnetic Recording Tape</w:t>
            </w:r>
          </w:p>
        </w:tc>
        <w:tc>
          <w:tcPr>
            <w:tcW w:w="5716" w:type="dxa"/>
            <w:tcBorders>
              <w:top w:val="single" w:sz="6" w:space="0" w:color="auto"/>
              <w:left w:val="single" w:sz="6" w:space="0" w:color="auto"/>
              <w:bottom w:val="single" w:sz="6" w:space="0" w:color="auto"/>
              <w:right w:val="single" w:sz="6" w:space="0" w:color="auto"/>
            </w:tcBorders>
          </w:tcPr>
          <w:p w14:paraId="69D65A4D" w14:textId="77777777" w:rsidR="00C6722E" w:rsidRDefault="00C6722E" w:rsidP="003F2866">
            <w:pPr>
              <w:jc w:val="left"/>
            </w:pPr>
            <w:r>
              <w:t>Reels, cassettes, and cartridges.</w:t>
            </w:r>
          </w:p>
        </w:tc>
        <w:tc>
          <w:tcPr>
            <w:tcW w:w="1335" w:type="dxa"/>
            <w:tcBorders>
              <w:top w:val="single" w:sz="6" w:space="0" w:color="auto"/>
              <w:left w:val="single" w:sz="6" w:space="0" w:color="auto"/>
              <w:bottom w:val="single" w:sz="6" w:space="0" w:color="auto"/>
            </w:tcBorders>
            <w:vAlign w:val="center"/>
          </w:tcPr>
          <w:p w14:paraId="5F5333EE" w14:textId="77777777" w:rsidR="00C6722E" w:rsidRDefault="00C6722E" w:rsidP="003F2866">
            <w:pPr>
              <w:jc w:val="center"/>
            </w:pPr>
            <w:r>
              <w:t>CI</w:t>
            </w:r>
          </w:p>
        </w:tc>
      </w:tr>
      <w:tr w:rsidR="00C6722E" w14:paraId="7540F6F4" w14:textId="77777777" w:rsidTr="003F2866">
        <w:trPr>
          <w:jc w:val="center"/>
        </w:trPr>
        <w:tc>
          <w:tcPr>
            <w:tcW w:w="2279" w:type="dxa"/>
            <w:tcBorders>
              <w:top w:val="single" w:sz="6" w:space="0" w:color="auto"/>
              <w:bottom w:val="single" w:sz="6" w:space="0" w:color="auto"/>
              <w:right w:val="single" w:sz="6" w:space="0" w:color="auto"/>
            </w:tcBorders>
            <w:vAlign w:val="center"/>
          </w:tcPr>
          <w:p w14:paraId="05ED853D" w14:textId="77777777" w:rsidR="00C6722E" w:rsidRDefault="00C6722E" w:rsidP="003F2866">
            <w:pPr>
              <w:jc w:val="left"/>
            </w:pPr>
            <w:r>
              <w:t>Meat and Meat Products</w:t>
            </w:r>
          </w:p>
        </w:tc>
        <w:tc>
          <w:tcPr>
            <w:tcW w:w="5716" w:type="dxa"/>
            <w:tcBorders>
              <w:top w:val="single" w:sz="6" w:space="0" w:color="auto"/>
              <w:left w:val="single" w:sz="6" w:space="0" w:color="auto"/>
              <w:bottom w:val="single" w:sz="6" w:space="0" w:color="auto"/>
              <w:right w:val="single" w:sz="6" w:space="0" w:color="auto"/>
            </w:tcBorders>
            <w:vAlign w:val="center"/>
          </w:tcPr>
          <w:p w14:paraId="041D1A2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B81FFD8" w14:textId="77777777" w:rsidR="00C6722E" w:rsidRDefault="00C6722E" w:rsidP="003F2866">
            <w:pPr>
              <w:jc w:val="center"/>
            </w:pPr>
            <w:r>
              <w:t>USDA</w:t>
            </w:r>
          </w:p>
        </w:tc>
      </w:tr>
      <w:tr w:rsidR="00C6722E" w14:paraId="6800FC3E" w14:textId="77777777" w:rsidTr="003F2866">
        <w:trPr>
          <w:jc w:val="center"/>
        </w:trPr>
        <w:tc>
          <w:tcPr>
            <w:tcW w:w="2279" w:type="dxa"/>
            <w:tcBorders>
              <w:top w:val="single" w:sz="6" w:space="0" w:color="auto"/>
              <w:bottom w:val="single" w:sz="6" w:space="0" w:color="auto"/>
              <w:right w:val="single" w:sz="6" w:space="0" w:color="auto"/>
            </w:tcBorders>
            <w:vAlign w:val="center"/>
          </w:tcPr>
          <w:p w14:paraId="584EE7A6" w14:textId="77777777" w:rsidR="00C6722E" w:rsidRDefault="00C6722E" w:rsidP="003F2866">
            <w:pPr>
              <w:jc w:val="left"/>
            </w:pPr>
            <w:r>
              <w:t>Metal Pails</w:t>
            </w:r>
          </w:p>
        </w:tc>
        <w:tc>
          <w:tcPr>
            <w:tcW w:w="5716" w:type="dxa"/>
            <w:tcBorders>
              <w:top w:val="single" w:sz="6" w:space="0" w:color="auto"/>
              <w:left w:val="single" w:sz="6" w:space="0" w:color="auto"/>
              <w:bottom w:val="single" w:sz="6" w:space="0" w:color="auto"/>
              <w:right w:val="single" w:sz="6" w:space="0" w:color="auto"/>
            </w:tcBorders>
            <w:vAlign w:val="center"/>
          </w:tcPr>
          <w:p w14:paraId="6619B2A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2E6B6D7" w14:textId="77777777" w:rsidR="00C6722E" w:rsidRDefault="00C6722E" w:rsidP="003F2866">
            <w:pPr>
              <w:jc w:val="center"/>
            </w:pPr>
            <w:r>
              <w:t>CI</w:t>
            </w:r>
          </w:p>
        </w:tc>
      </w:tr>
      <w:tr w:rsidR="00C6722E" w14:paraId="0BC35119"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C1D4" w14:textId="77777777" w:rsidR="00C6722E" w:rsidRDefault="00C6722E" w:rsidP="003F2866">
            <w:pPr>
              <w:jc w:val="left"/>
            </w:pPr>
            <w:r>
              <w:t>Motor Oil</w:t>
            </w:r>
          </w:p>
        </w:tc>
        <w:tc>
          <w:tcPr>
            <w:tcW w:w="5716" w:type="dxa"/>
            <w:tcBorders>
              <w:top w:val="single" w:sz="6" w:space="0" w:color="auto"/>
              <w:left w:val="single" w:sz="6" w:space="0" w:color="auto"/>
              <w:bottom w:val="single" w:sz="6" w:space="0" w:color="auto"/>
              <w:right w:val="single" w:sz="6" w:space="0" w:color="auto"/>
            </w:tcBorders>
            <w:vAlign w:val="center"/>
          </w:tcPr>
          <w:p w14:paraId="24ED8A54" w14:textId="77777777" w:rsidR="00C6722E" w:rsidRDefault="00C6722E" w:rsidP="003F2866">
            <w:pPr>
              <w:jc w:val="left"/>
            </w:pPr>
            <w:r>
              <w:t>Including additives.  Household multi-purpose oil is not excluded.</w:t>
            </w:r>
          </w:p>
        </w:tc>
        <w:tc>
          <w:tcPr>
            <w:tcW w:w="1335" w:type="dxa"/>
            <w:tcBorders>
              <w:top w:val="single" w:sz="6" w:space="0" w:color="auto"/>
              <w:left w:val="single" w:sz="6" w:space="0" w:color="auto"/>
              <w:bottom w:val="single" w:sz="6" w:space="0" w:color="auto"/>
            </w:tcBorders>
            <w:vAlign w:val="center"/>
          </w:tcPr>
          <w:p w14:paraId="47E087B7" w14:textId="77777777" w:rsidR="00C6722E" w:rsidRDefault="00C6722E" w:rsidP="003F2866">
            <w:pPr>
              <w:jc w:val="center"/>
            </w:pPr>
            <w:r>
              <w:t>CI</w:t>
            </w:r>
          </w:p>
        </w:tc>
      </w:tr>
      <w:tr w:rsidR="00C6722E" w14:paraId="3FDF2A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F0AE8D9" w14:textId="77777777" w:rsidR="00C6722E" w:rsidRDefault="00C6722E" w:rsidP="003F2866">
            <w:pPr>
              <w:jc w:val="left"/>
            </w:pPr>
            <w:r>
              <w:t>Mouse and Rat Traps</w:t>
            </w:r>
          </w:p>
        </w:tc>
        <w:tc>
          <w:tcPr>
            <w:tcW w:w="5716" w:type="dxa"/>
            <w:tcBorders>
              <w:top w:val="single" w:sz="6" w:space="0" w:color="auto"/>
              <w:left w:val="single" w:sz="6" w:space="0" w:color="auto"/>
              <w:bottom w:val="single" w:sz="6" w:space="0" w:color="auto"/>
              <w:right w:val="single" w:sz="6" w:space="0" w:color="auto"/>
            </w:tcBorders>
            <w:vAlign w:val="center"/>
          </w:tcPr>
          <w:p w14:paraId="4093B296"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D36F197" w14:textId="77777777" w:rsidR="00C6722E" w:rsidRDefault="00C6722E" w:rsidP="003F2866">
            <w:pPr>
              <w:jc w:val="center"/>
            </w:pPr>
            <w:r>
              <w:t>CI</w:t>
            </w:r>
          </w:p>
        </w:tc>
      </w:tr>
      <w:tr w:rsidR="00C6722E" w14:paraId="0AEF2759" w14:textId="77777777" w:rsidTr="003F2866">
        <w:trPr>
          <w:jc w:val="center"/>
        </w:trPr>
        <w:tc>
          <w:tcPr>
            <w:tcW w:w="2279" w:type="dxa"/>
            <w:tcBorders>
              <w:top w:val="single" w:sz="6" w:space="0" w:color="auto"/>
              <w:bottom w:val="single" w:sz="6" w:space="0" w:color="auto"/>
              <w:right w:val="single" w:sz="6" w:space="0" w:color="auto"/>
            </w:tcBorders>
            <w:vAlign w:val="center"/>
          </w:tcPr>
          <w:p w14:paraId="6F6FAD32" w14:textId="77777777" w:rsidR="00C6722E" w:rsidRDefault="00C6722E" w:rsidP="003F2866">
            <w:pPr>
              <w:jc w:val="left"/>
            </w:pPr>
            <w:r>
              <w:t>Mouthwash</w:t>
            </w:r>
          </w:p>
        </w:tc>
        <w:tc>
          <w:tcPr>
            <w:tcW w:w="5716" w:type="dxa"/>
            <w:tcBorders>
              <w:top w:val="single" w:sz="6" w:space="0" w:color="auto"/>
              <w:left w:val="single" w:sz="6" w:space="0" w:color="auto"/>
              <w:bottom w:val="single" w:sz="6" w:space="0" w:color="auto"/>
              <w:right w:val="single" w:sz="6" w:space="0" w:color="auto"/>
            </w:tcBorders>
            <w:vAlign w:val="center"/>
          </w:tcPr>
          <w:p w14:paraId="2A5458C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0DF2084" w14:textId="77777777" w:rsidR="00C6722E" w:rsidRDefault="00C6722E" w:rsidP="003F2866">
            <w:pPr>
              <w:jc w:val="center"/>
            </w:pPr>
            <w:r>
              <w:t>FDA-D</w:t>
            </w:r>
          </w:p>
        </w:tc>
      </w:tr>
      <w:tr w:rsidR="00C6722E" w14:paraId="73713763" w14:textId="77777777" w:rsidTr="003F2866">
        <w:trPr>
          <w:jc w:val="center"/>
        </w:trPr>
        <w:tc>
          <w:tcPr>
            <w:tcW w:w="2279" w:type="dxa"/>
            <w:tcBorders>
              <w:top w:val="single" w:sz="6" w:space="0" w:color="auto"/>
              <w:bottom w:val="single" w:sz="6" w:space="0" w:color="auto"/>
              <w:right w:val="single" w:sz="6" w:space="0" w:color="auto"/>
            </w:tcBorders>
            <w:vAlign w:val="center"/>
          </w:tcPr>
          <w:p w14:paraId="13C52813" w14:textId="77777777" w:rsidR="00C6722E" w:rsidRDefault="00C6722E" w:rsidP="003F2866">
            <w:pPr>
              <w:jc w:val="left"/>
            </w:pPr>
            <w:r>
              <w:t>Musical Instruments</w:t>
            </w:r>
          </w:p>
        </w:tc>
        <w:tc>
          <w:tcPr>
            <w:tcW w:w="5716" w:type="dxa"/>
            <w:tcBorders>
              <w:top w:val="single" w:sz="6" w:space="0" w:color="auto"/>
              <w:left w:val="single" w:sz="6" w:space="0" w:color="auto"/>
              <w:bottom w:val="single" w:sz="6" w:space="0" w:color="auto"/>
              <w:right w:val="single" w:sz="6" w:space="0" w:color="auto"/>
            </w:tcBorders>
            <w:vAlign w:val="center"/>
          </w:tcPr>
          <w:p w14:paraId="0D9F1C5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0FC123" w14:textId="77777777" w:rsidR="00C6722E" w:rsidRDefault="00C6722E" w:rsidP="003F2866">
            <w:pPr>
              <w:jc w:val="center"/>
            </w:pPr>
            <w:r>
              <w:t>CI</w:t>
            </w:r>
          </w:p>
        </w:tc>
      </w:tr>
      <w:tr w:rsidR="00C6722E" w14:paraId="7CDB6500" w14:textId="77777777" w:rsidTr="003F2866">
        <w:trPr>
          <w:jc w:val="center"/>
        </w:trPr>
        <w:tc>
          <w:tcPr>
            <w:tcW w:w="2279" w:type="dxa"/>
            <w:tcBorders>
              <w:top w:val="single" w:sz="6" w:space="0" w:color="auto"/>
              <w:bottom w:val="single" w:sz="6" w:space="0" w:color="auto"/>
              <w:right w:val="single" w:sz="6" w:space="0" w:color="auto"/>
            </w:tcBorders>
          </w:tcPr>
          <w:p w14:paraId="5966C717" w14:textId="77777777" w:rsidR="00C6722E" w:rsidRDefault="00C6722E" w:rsidP="003F2866">
            <w:pPr>
              <w:jc w:val="left"/>
            </w:pPr>
            <w:r>
              <w:t>Paints and Kindred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56F091CC" w14:textId="77777777" w:rsidR="00C6722E" w:rsidRDefault="00C6722E" w:rsidP="007838E2">
            <w:pPr>
              <w:suppressAutoHyphens/>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335" w:type="dxa"/>
            <w:tcBorders>
              <w:top w:val="single" w:sz="6" w:space="0" w:color="auto"/>
              <w:left w:val="single" w:sz="6" w:space="0" w:color="auto"/>
              <w:bottom w:val="single" w:sz="6" w:space="0" w:color="auto"/>
            </w:tcBorders>
            <w:vAlign w:val="center"/>
          </w:tcPr>
          <w:p w14:paraId="66163425" w14:textId="77777777" w:rsidR="00C6722E" w:rsidRDefault="00C6722E" w:rsidP="003F2866">
            <w:pPr>
              <w:jc w:val="center"/>
            </w:pPr>
            <w:r>
              <w:t>CI'</w:t>
            </w:r>
          </w:p>
        </w:tc>
      </w:tr>
      <w:tr w:rsidR="00C6722E" w14:paraId="6B4E6101" w14:textId="77777777" w:rsidTr="003F2866">
        <w:trPr>
          <w:jc w:val="center"/>
        </w:trPr>
        <w:tc>
          <w:tcPr>
            <w:tcW w:w="2279" w:type="dxa"/>
            <w:tcBorders>
              <w:top w:val="single" w:sz="6" w:space="0" w:color="auto"/>
              <w:bottom w:val="single" w:sz="6" w:space="0" w:color="auto"/>
              <w:right w:val="single" w:sz="6" w:space="0" w:color="auto"/>
            </w:tcBorders>
            <w:vAlign w:val="center"/>
          </w:tcPr>
          <w:p w14:paraId="07BEB0FB" w14:textId="77777777" w:rsidR="00C6722E" w:rsidRDefault="00C6722E" w:rsidP="003F2866">
            <w:pPr>
              <w:jc w:val="left"/>
            </w:pPr>
            <w:r>
              <w:t>Paintings and Wall Plaques</w:t>
            </w:r>
          </w:p>
        </w:tc>
        <w:tc>
          <w:tcPr>
            <w:tcW w:w="5716" w:type="dxa"/>
            <w:tcBorders>
              <w:top w:val="single" w:sz="6" w:space="0" w:color="auto"/>
              <w:left w:val="single" w:sz="6" w:space="0" w:color="auto"/>
              <w:bottom w:val="single" w:sz="6" w:space="0" w:color="auto"/>
              <w:right w:val="single" w:sz="6" w:space="0" w:color="auto"/>
            </w:tcBorders>
            <w:vAlign w:val="center"/>
          </w:tcPr>
          <w:p w14:paraId="399849F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259D508" w14:textId="77777777" w:rsidR="00C6722E" w:rsidRDefault="00C6722E" w:rsidP="003F2866">
            <w:pPr>
              <w:jc w:val="center"/>
            </w:pPr>
            <w:r>
              <w:t>CI</w:t>
            </w:r>
          </w:p>
        </w:tc>
      </w:tr>
      <w:tr w:rsidR="00C6722E" w14:paraId="6214BBE7" w14:textId="77777777" w:rsidTr="003F2866">
        <w:trPr>
          <w:jc w:val="center"/>
        </w:trPr>
        <w:tc>
          <w:tcPr>
            <w:tcW w:w="2279" w:type="dxa"/>
            <w:tcBorders>
              <w:top w:val="single" w:sz="6" w:space="0" w:color="auto"/>
              <w:bottom w:val="single" w:sz="6" w:space="0" w:color="auto"/>
              <w:right w:val="single" w:sz="6" w:space="0" w:color="auto"/>
            </w:tcBorders>
            <w:vAlign w:val="center"/>
          </w:tcPr>
          <w:p w14:paraId="38EC600B" w14:textId="77777777" w:rsidR="00C6722E" w:rsidRDefault="00C6722E" w:rsidP="003F2866">
            <w:pPr>
              <w:jc w:val="left"/>
              <w:rPr>
                <w:lang w:val="fr-FR"/>
              </w:rPr>
            </w:pPr>
            <w:r>
              <w:rPr>
                <w:lang w:val="fr-FR"/>
              </w:rPr>
              <w:t>Pet Care Supplies</w:t>
            </w:r>
          </w:p>
        </w:tc>
        <w:tc>
          <w:tcPr>
            <w:tcW w:w="5716" w:type="dxa"/>
            <w:tcBorders>
              <w:top w:val="single" w:sz="6" w:space="0" w:color="auto"/>
              <w:left w:val="single" w:sz="6" w:space="0" w:color="auto"/>
              <w:bottom w:val="single" w:sz="6" w:space="0" w:color="auto"/>
              <w:right w:val="single" w:sz="6" w:space="0" w:color="auto"/>
            </w:tcBorders>
            <w:vAlign w:val="center"/>
          </w:tcPr>
          <w:p w14:paraId="5F2D696D"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C3255DC" w14:textId="77777777" w:rsidR="00C6722E" w:rsidRDefault="00C6722E" w:rsidP="003F2866">
            <w:pPr>
              <w:jc w:val="center"/>
              <w:rPr>
                <w:lang w:val="fr-FR"/>
              </w:rPr>
            </w:pPr>
            <w:r>
              <w:t>CI</w:t>
            </w:r>
          </w:p>
        </w:tc>
      </w:tr>
      <w:tr w:rsidR="00C6722E" w14:paraId="34F9A81E" w14:textId="77777777" w:rsidTr="003F2866">
        <w:trPr>
          <w:jc w:val="center"/>
        </w:trPr>
        <w:tc>
          <w:tcPr>
            <w:tcW w:w="2279" w:type="dxa"/>
            <w:tcBorders>
              <w:top w:val="single" w:sz="6" w:space="0" w:color="auto"/>
              <w:bottom w:val="single" w:sz="6" w:space="0" w:color="auto"/>
              <w:right w:val="single" w:sz="6" w:space="0" w:color="auto"/>
            </w:tcBorders>
            <w:vAlign w:val="center"/>
          </w:tcPr>
          <w:p w14:paraId="507964CF" w14:textId="77777777" w:rsidR="00C6722E" w:rsidRDefault="00C6722E" w:rsidP="003F2866">
            <w:pPr>
              <w:jc w:val="left"/>
              <w:rPr>
                <w:lang w:val="fr-FR"/>
              </w:rPr>
            </w:pPr>
            <w:proofErr w:type="spellStart"/>
            <w:r>
              <w:rPr>
                <w:lang w:val="fr-FR"/>
              </w:rPr>
              <w:t>Pewterware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5C1D3582"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79AB409" w14:textId="77777777" w:rsidR="00C6722E" w:rsidRDefault="00C6722E" w:rsidP="003F2866">
            <w:pPr>
              <w:jc w:val="center"/>
              <w:rPr>
                <w:lang w:val="fr-FR"/>
              </w:rPr>
            </w:pPr>
            <w:r>
              <w:t>CI</w:t>
            </w:r>
          </w:p>
        </w:tc>
      </w:tr>
      <w:tr w:rsidR="00C6722E" w14:paraId="3E03E952" w14:textId="77777777" w:rsidTr="003F2866">
        <w:trPr>
          <w:jc w:val="center"/>
        </w:trPr>
        <w:tc>
          <w:tcPr>
            <w:tcW w:w="2279" w:type="dxa"/>
            <w:tcBorders>
              <w:top w:val="single" w:sz="6" w:space="0" w:color="auto"/>
              <w:bottom w:val="single" w:sz="6" w:space="0" w:color="auto"/>
              <w:right w:val="single" w:sz="6" w:space="0" w:color="auto"/>
            </w:tcBorders>
            <w:vAlign w:val="center"/>
          </w:tcPr>
          <w:p w14:paraId="68B3617C" w14:textId="77777777" w:rsidR="00C6722E" w:rsidRDefault="00C6722E" w:rsidP="003F2866">
            <w:pPr>
              <w:jc w:val="left"/>
              <w:rPr>
                <w:lang w:val="fr-FR"/>
              </w:rPr>
            </w:pPr>
            <w:r>
              <w:rPr>
                <w:lang w:val="fr-FR"/>
              </w:rPr>
              <w:t>Photo Albums</w:t>
            </w:r>
          </w:p>
        </w:tc>
        <w:tc>
          <w:tcPr>
            <w:tcW w:w="5716" w:type="dxa"/>
            <w:tcBorders>
              <w:top w:val="single" w:sz="6" w:space="0" w:color="auto"/>
              <w:left w:val="single" w:sz="6" w:space="0" w:color="auto"/>
              <w:bottom w:val="single" w:sz="6" w:space="0" w:color="auto"/>
              <w:right w:val="single" w:sz="6" w:space="0" w:color="auto"/>
            </w:tcBorders>
            <w:vAlign w:val="center"/>
          </w:tcPr>
          <w:p w14:paraId="44AFC30A"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5DA2D2D" w14:textId="77777777" w:rsidR="00C6722E" w:rsidRDefault="00C6722E" w:rsidP="003F2866">
            <w:pPr>
              <w:jc w:val="center"/>
              <w:rPr>
                <w:lang w:val="fr-FR"/>
              </w:rPr>
            </w:pPr>
            <w:r>
              <w:rPr>
                <w:lang w:val="fr-FR"/>
              </w:rPr>
              <w:t>CI</w:t>
            </w:r>
          </w:p>
        </w:tc>
      </w:tr>
      <w:tr w:rsidR="00C6722E" w14:paraId="5D9E3124" w14:textId="77777777" w:rsidTr="003F2866">
        <w:trPr>
          <w:jc w:val="center"/>
        </w:trPr>
        <w:tc>
          <w:tcPr>
            <w:tcW w:w="2279" w:type="dxa"/>
            <w:tcBorders>
              <w:top w:val="single" w:sz="6" w:space="0" w:color="auto"/>
              <w:bottom w:val="single" w:sz="6" w:space="0" w:color="auto"/>
              <w:right w:val="single" w:sz="6" w:space="0" w:color="auto"/>
            </w:tcBorders>
            <w:vAlign w:val="center"/>
          </w:tcPr>
          <w:p w14:paraId="371ABDB0" w14:textId="77777777" w:rsidR="00C6722E" w:rsidRDefault="00C6722E" w:rsidP="003F2866">
            <w:pPr>
              <w:jc w:val="left"/>
              <w:rPr>
                <w:lang w:val="fr-FR"/>
              </w:rPr>
            </w:pPr>
            <w:r>
              <w:rPr>
                <w:lang w:val="fr-FR"/>
              </w:rPr>
              <w:lastRenderedPageBreak/>
              <w:t>Pictures</w:t>
            </w:r>
          </w:p>
        </w:tc>
        <w:tc>
          <w:tcPr>
            <w:tcW w:w="5716" w:type="dxa"/>
            <w:tcBorders>
              <w:top w:val="single" w:sz="6" w:space="0" w:color="auto"/>
              <w:left w:val="single" w:sz="6" w:space="0" w:color="auto"/>
              <w:bottom w:val="single" w:sz="6" w:space="0" w:color="auto"/>
              <w:right w:val="single" w:sz="6" w:space="0" w:color="auto"/>
            </w:tcBorders>
            <w:vAlign w:val="center"/>
          </w:tcPr>
          <w:p w14:paraId="17EBED0B"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50F18C3F" w14:textId="77777777" w:rsidR="00C6722E" w:rsidRDefault="00C6722E" w:rsidP="003F2866">
            <w:pPr>
              <w:jc w:val="center"/>
              <w:rPr>
                <w:lang w:val="fr-FR"/>
              </w:rPr>
            </w:pPr>
            <w:r>
              <w:rPr>
                <w:lang w:val="fr-FR"/>
              </w:rPr>
              <w:t>CI</w:t>
            </w:r>
          </w:p>
        </w:tc>
      </w:tr>
      <w:tr w:rsidR="00C6722E" w14:paraId="6D9BB2D7" w14:textId="77777777" w:rsidTr="003F2866">
        <w:trPr>
          <w:jc w:val="center"/>
        </w:trPr>
        <w:tc>
          <w:tcPr>
            <w:tcW w:w="2279" w:type="dxa"/>
            <w:tcBorders>
              <w:top w:val="single" w:sz="6" w:space="0" w:color="auto"/>
              <w:bottom w:val="single" w:sz="6" w:space="0" w:color="auto"/>
              <w:right w:val="single" w:sz="6" w:space="0" w:color="auto"/>
            </w:tcBorders>
            <w:vAlign w:val="center"/>
          </w:tcPr>
          <w:p w14:paraId="18D00D45" w14:textId="77777777" w:rsidR="00C6722E" w:rsidRDefault="00C6722E" w:rsidP="003F2866">
            <w:pPr>
              <w:jc w:val="left"/>
            </w:pPr>
            <w:r>
              <w:t>Plastic Buckets and Garbage Cans</w:t>
            </w:r>
          </w:p>
        </w:tc>
        <w:tc>
          <w:tcPr>
            <w:tcW w:w="5716" w:type="dxa"/>
            <w:tcBorders>
              <w:top w:val="single" w:sz="6" w:space="0" w:color="auto"/>
              <w:left w:val="single" w:sz="6" w:space="0" w:color="auto"/>
              <w:bottom w:val="single" w:sz="6" w:space="0" w:color="auto"/>
              <w:right w:val="single" w:sz="6" w:space="0" w:color="auto"/>
            </w:tcBorders>
            <w:vAlign w:val="center"/>
          </w:tcPr>
          <w:p w14:paraId="0099C5B8"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642D96B" w14:textId="77777777" w:rsidR="00C6722E" w:rsidRDefault="00C6722E" w:rsidP="003F2866">
            <w:pPr>
              <w:jc w:val="center"/>
            </w:pPr>
            <w:r>
              <w:rPr>
                <w:lang w:val="fr-FR"/>
              </w:rPr>
              <w:t>CI</w:t>
            </w:r>
          </w:p>
        </w:tc>
      </w:tr>
      <w:tr w:rsidR="00C6722E" w14:paraId="55F48B42" w14:textId="77777777" w:rsidTr="003F2866">
        <w:trPr>
          <w:jc w:val="center"/>
        </w:trPr>
        <w:tc>
          <w:tcPr>
            <w:tcW w:w="2279" w:type="dxa"/>
            <w:tcBorders>
              <w:top w:val="single" w:sz="6" w:space="0" w:color="auto"/>
              <w:bottom w:val="single" w:sz="6" w:space="0" w:color="auto"/>
              <w:right w:val="single" w:sz="6" w:space="0" w:color="auto"/>
            </w:tcBorders>
            <w:vAlign w:val="center"/>
          </w:tcPr>
          <w:p w14:paraId="0928C6B3" w14:textId="77777777" w:rsidR="00C6722E" w:rsidRDefault="00C6722E" w:rsidP="003F2866">
            <w:pPr>
              <w:jc w:val="left"/>
            </w:pPr>
            <w:r>
              <w:t>Plastic Tablecloths, Plastic Place Mats</w:t>
            </w:r>
          </w:p>
        </w:tc>
        <w:tc>
          <w:tcPr>
            <w:tcW w:w="5716" w:type="dxa"/>
            <w:tcBorders>
              <w:top w:val="single" w:sz="6" w:space="0" w:color="auto"/>
              <w:left w:val="single" w:sz="6" w:space="0" w:color="auto"/>
              <w:bottom w:val="single" w:sz="6" w:space="0" w:color="auto"/>
              <w:right w:val="single" w:sz="6" w:space="0" w:color="auto"/>
            </w:tcBorders>
            <w:vAlign w:val="center"/>
          </w:tcPr>
          <w:p w14:paraId="7C5B822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D9C72FF" w14:textId="77777777" w:rsidR="00C6722E" w:rsidRDefault="00C6722E" w:rsidP="003F2866">
            <w:pPr>
              <w:jc w:val="center"/>
            </w:pPr>
            <w:r>
              <w:rPr>
                <w:lang w:val="fr-FR"/>
              </w:rPr>
              <w:t>CI</w:t>
            </w:r>
          </w:p>
        </w:tc>
      </w:tr>
      <w:tr w:rsidR="00C6722E" w14:paraId="732FD4F4" w14:textId="77777777" w:rsidTr="003F2866">
        <w:trPr>
          <w:jc w:val="center"/>
        </w:trPr>
        <w:tc>
          <w:tcPr>
            <w:tcW w:w="2279" w:type="dxa"/>
            <w:tcBorders>
              <w:top w:val="single" w:sz="6" w:space="0" w:color="auto"/>
              <w:bottom w:val="single" w:sz="6" w:space="0" w:color="auto"/>
              <w:right w:val="single" w:sz="6" w:space="0" w:color="auto"/>
            </w:tcBorders>
            <w:vAlign w:val="center"/>
          </w:tcPr>
          <w:p w14:paraId="218F4F06" w14:textId="77777777" w:rsidR="00C6722E" w:rsidRDefault="00C6722E" w:rsidP="003F2866">
            <w:pPr>
              <w:jc w:val="left"/>
            </w:pPr>
            <w:r>
              <w:t>Plastic Shelf Lining</w:t>
            </w:r>
          </w:p>
        </w:tc>
        <w:tc>
          <w:tcPr>
            <w:tcW w:w="5716" w:type="dxa"/>
            <w:tcBorders>
              <w:top w:val="single" w:sz="6" w:space="0" w:color="auto"/>
              <w:left w:val="single" w:sz="6" w:space="0" w:color="auto"/>
              <w:bottom w:val="single" w:sz="6" w:space="0" w:color="auto"/>
              <w:right w:val="single" w:sz="6" w:space="0" w:color="auto"/>
            </w:tcBorders>
            <w:vAlign w:val="center"/>
          </w:tcPr>
          <w:p w14:paraId="11D7702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0F71D68" w14:textId="77777777" w:rsidR="00C6722E" w:rsidRDefault="00C6722E" w:rsidP="003F2866">
            <w:pPr>
              <w:jc w:val="center"/>
            </w:pPr>
            <w:r>
              <w:rPr>
                <w:lang w:val="fr-FR"/>
              </w:rPr>
              <w:t>CI</w:t>
            </w:r>
          </w:p>
        </w:tc>
      </w:tr>
      <w:tr w:rsidR="00C6722E" w14:paraId="4C62A1A5" w14:textId="77777777" w:rsidTr="003F2866">
        <w:trPr>
          <w:jc w:val="center"/>
        </w:trPr>
        <w:tc>
          <w:tcPr>
            <w:tcW w:w="2279" w:type="dxa"/>
            <w:tcBorders>
              <w:top w:val="single" w:sz="6" w:space="0" w:color="auto"/>
              <w:bottom w:val="single" w:sz="6" w:space="0" w:color="auto"/>
              <w:right w:val="single" w:sz="6" w:space="0" w:color="auto"/>
            </w:tcBorders>
            <w:vAlign w:val="center"/>
          </w:tcPr>
          <w:p w14:paraId="0D097AFF" w14:textId="77777777" w:rsidR="00C6722E" w:rsidRDefault="00C6722E" w:rsidP="003F2866">
            <w:pPr>
              <w:jc w:val="left"/>
            </w:pPr>
            <w:r>
              <w:t>Pre-Moistened Towelettes</w:t>
            </w:r>
          </w:p>
        </w:tc>
        <w:tc>
          <w:tcPr>
            <w:tcW w:w="5716" w:type="dxa"/>
            <w:tcBorders>
              <w:top w:val="single" w:sz="6" w:space="0" w:color="auto"/>
              <w:left w:val="single" w:sz="6" w:space="0" w:color="auto"/>
              <w:bottom w:val="single" w:sz="6" w:space="0" w:color="auto"/>
              <w:right w:val="single" w:sz="6" w:space="0" w:color="auto"/>
            </w:tcBorders>
            <w:vAlign w:val="center"/>
          </w:tcPr>
          <w:p w14:paraId="3FC040E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D86EDEE" w14:textId="77777777" w:rsidR="00C6722E" w:rsidRDefault="00C6722E" w:rsidP="003F2866">
            <w:pPr>
              <w:jc w:val="center"/>
              <w:rPr>
                <w:b/>
              </w:rPr>
            </w:pPr>
            <w:r>
              <w:t>FDA-C</w:t>
            </w:r>
          </w:p>
        </w:tc>
      </w:tr>
      <w:tr w:rsidR="00C6722E" w14:paraId="32B460E9" w14:textId="77777777" w:rsidTr="003F2866">
        <w:trPr>
          <w:jc w:val="center"/>
        </w:trPr>
        <w:tc>
          <w:tcPr>
            <w:tcW w:w="2279" w:type="dxa"/>
            <w:tcBorders>
              <w:top w:val="single" w:sz="6" w:space="0" w:color="auto"/>
              <w:bottom w:val="single" w:sz="6" w:space="0" w:color="auto"/>
              <w:right w:val="single" w:sz="6" w:space="0" w:color="auto"/>
            </w:tcBorders>
            <w:vAlign w:val="center"/>
          </w:tcPr>
          <w:p w14:paraId="7EE01D24" w14:textId="77777777" w:rsidR="00C6722E" w:rsidRDefault="00C6722E" w:rsidP="003F2866">
            <w:pPr>
              <w:jc w:val="left"/>
            </w:pPr>
            <w:r>
              <w:t>Polishing Cloths</w:t>
            </w:r>
          </w:p>
        </w:tc>
        <w:tc>
          <w:tcPr>
            <w:tcW w:w="5716" w:type="dxa"/>
            <w:tcBorders>
              <w:top w:val="single" w:sz="6" w:space="0" w:color="auto"/>
              <w:left w:val="single" w:sz="6" w:space="0" w:color="auto"/>
              <w:bottom w:val="single" w:sz="6" w:space="0" w:color="auto"/>
              <w:right w:val="single" w:sz="6" w:space="0" w:color="auto"/>
            </w:tcBorders>
            <w:vAlign w:val="center"/>
          </w:tcPr>
          <w:p w14:paraId="76CAE4FC" w14:textId="77777777" w:rsidR="00C6722E" w:rsidRDefault="00C6722E" w:rsidP="003F2866">
            <w:pPr>
              <w:jc w:val="left"/>
            </w:pPr>
            <w:r>
              <w:t>Polishing cloths that are impregnated with polish or chemicals (silicone, etc.) are not excluded.</w:t>
            </w:r>
          </w:p>
        </w:tc>
        <w:tc>
          <w:tcPr>
            <w:tcW w:w="1335" w:type="dxa"/>
            <w:tcBorders>
              <w:top w:val="single" w:sz="6" w:space="0" w:color="auto"/>
              <w:left w:val="single" w:sz="6" w:space="0" w:color="auto"/>
              <w:bottom w:val="single" w:sz="6" w:space="0" w:color="auto"/>
            </w:tcBorders>
            <w:vAlign w:val="center"/>
          </w:tcPr>
          <w:p w14:paraId="60BFA1F0" w14:textId="77777777" w:rsidR="00C6722E" w:rsidRDefault="00C6722E" w:rsidP="003F2866">
            <w:pPr>
              <w:jc w:val="center"/>
            </w:pPr>
            <w:r>
              <w:rPr>
                <w:lang w:val="fr-FR"/>
              </w:rPr>
              <w:t>CI</w:t>
            </w:r>
          </w:p>
        </w:tc>
      </w:tr>
      <w:tr w:rsidR="00C6722E" w14:paraId="03A0D467" w14:textId="77777777" w:rsidTr="003F2866">
        <w:trPr>
          <w:jc w:val="center"/>
        </w:trPr>
        <w:tc>
          <w:tcPr>
            <w:tcW w:w="2279" w:type="dxa"/>
            <w:tcBorders>
              <w:top w:val="single" w:sz="6" w:space="0" w:color="auto"/>
              <w:bottom w:val="single" w:sz="6" w:space="0" w:color="auto"/>
              <w:right w:val="single" w:sz="6" w:space="0" w:color="auto"/>
            </w:tcBorders>
            <w:vAlign w:val="center"/>
          </w:tcPr>
          <w:p w14:paraId="4CF693A0" w14:textId="77777777" w:rsidR="00C6722E" w:rsidRDefault="00C6722E" w:rsidP="003F2866">
            <w:pPr>
              <w:jc w:val="left"/>
            </w:pPr>
            <w:r>
              <w:t>Poultry</w:t>
            </w:r>
            <w:r>
              <w:fldChar w:fldCharType="begin"/>
            </w:r>
            <w:r>
              <w:instrText>xe "</w:instrText>
            </w:r>
            <w:r w:rsidRPr="002B7323">
              <w:instrText>Poultry</w:instrText>
            </w:r>
            <w:r>
              <w:instrText>"</w:instrText>
            </w:r>
            <w:r>
              <w:fldChar w:fldCharType="end"/>
            </w:r>
            <w:r>
              <w:t xml:space="preserve"> and Poultry</w:t>
            </w:r>
            <w:r>
              <w:fldChar w:fldCharType="begin"/>
            </w:r>
            <w:r>
              <w:instrText>xe "</w:instrText>
            </w:r>
            <w:r w:rsidRPr="002B7323">
              <w:instrText>Poultry</w:instrText>
            </w:r>
            <w:r>
              <w:instrText>"</w:instrText>
            </w:r>
            <w:r>
              <w:fldChar w:fldCharType="end"/>
            </w:r>
            <w:r>
              <w:t xml:space="preserve"> Products</w:t>
            </w:r>
          </w:p>
        </w:tc>
        <w:tc>
          <w:tcPr>
            <w:tcW w:w="5716" w:type="dxa"/>
            <w:tcBorders>
              <w:top w:val="single" w:sz="6" w:space="0" w:color="auto"/>
              <w:left w:val="single" w:sz="6" w:space="0" w:color="auto"/>
              <w:bottom w:val="single" w:sz="6" w:space="0" w:color="auto"/>
              <w:right w:val="single" w:sz="6" w:space="0" w:color="auto"/>
            </w:tcBorders>
            <w:vAlign w:val="center"/>
          </w:tcPr>
          <w:p w14:paraId="2A8A37D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38C2CD6" w14:textId="77777777" w:rsidR="00C6722E" w:rsidRDefault="00C6722E" w:rsidP="003F2866">
            <w:pPr>
              <w:jc w:val="center"/>
            </w:pPr>
            <w:r>
              <w:t>USDA</w:t>
            </w:r>
          </w:p>
        </w:tc>
      </w:tr>
      <w:tr w:rsidR="00C6722E" w14:paraId="6826F3E1" w14:textId="77777777" w:rsidTr="003F2866">
        <w:trPr>
          <w:jc w:val="center"/>
        </w:trPr>
        <w:tc>
          <w:tcPr>
            <w:tcW w:w="2279" w:type="dxa"/>
            <w:tcBorders>
              <w:top w:val="single" w:sz="6" w:space="0" w:color="auto"/>
              <w:bottom w:val="single" w:sz="6" w:space="0" w:color="auto"/>
              <w:right w:val="single" w:sz="6" w:space="0" w:color="auto"/>
            </w:tcBorders>
            <w:vAlign w:val="center"/>
          </w:tcPr>
          <w:p w14:paraId="4C0131E8" w14:textId="77777777" w:rsidR="00C6722E" w:rsidRDefault="00C6722E" w:rsidP="003F2866">
            <w:pPr>
              <w:jc w:val="left"/>
            </w:pPr>
            <w:r>
              <w:t>Rubber Gloves</w:t>
            </w:r>
          </w:p>
        </w:tc>
        <w:tc>
          <w:tcPr>
            <w:tcW w:w="5716" w:type="dxa"/>
            <w:tcBorders>
              <w:top w:val="single" w:sz="6" w:space="0" w:color="auto"/>
              <w:left w:val="single" w:sz="6" w:space="0" w:color="auto"/>
              <w:bottom w:val="single" w:sz="6" w:space="0" w:color="auto"/>
              <w:right w:val="single" w:sz="6" w:space="0" w:color="auto"/>
            </w:tcBorders>
            <w:vAlign w:val="center"/>
          </w:tcPr>
          <w:p w14:paraId="64E47DD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BCF59B" w14:textId="77777777" w:rsidR="00C6722E" w:rsidRDefault="00C6722E" w:rsidP="003F2866">
            <w:pPr>
              <w:jc w:val="center"/>
            </w:pPr>
            <w:r>
              <w:rPr>
                <w:lang w:val="fr-FR"/>
              </w:rPr>
              <w:t>CI</w:t>
            </w:r>
          </w:p>
        </w:tc>
      </w:tr>
      <w:tr w:rsidR="00C6722E" w14:paraId="2A8954E4" w14:textId="77777777" w:rsidTr="003F2866">
        <w:trPr>
          <w:jc w:val="center"/>
        </w:trPr>
        <w:tc>
          <w:tcPr>
            <w:tcW w:w="2279" w:type="dxa"/>
            <w:tcBorders>
              <w:top w:val="single" w:sz="6" w:space="0" w:color="auto"/>
              <w:bottom w:val="single" w:sz="6" w:space="0" w:color="auto"/>
              <w:right w:val="single" w:sz="6" w:space="0" w:color="auto"/>
            </w:tcBorders>
            <w:vAlign w:val="center"/>
          </w:tcPr>
          <w:p w14:paraId="3966DDE6" w14:textId="77777777" w:rsidR="00C6722E" w:rsidRDefault="00C6722E" w:rsidP="003F2866">
            <w:pPr>
              <w:jc w:val="left"/>
            </w:pPr>
            <w:r>
              <w:t>Rubbing Alcohol</w:t>
            </w:r>
            <w:r>
              <w:fldChar w:fldCharType="begin"/>
            </w:r>
            <w:r>
              <w:instrText>xe "</w:instrText>
            </w:r>
            <w:r w:rsidRPr="00F1206F">
              <w:instrText>Alcohol</w:instrText>
            </w:r>
            <w:r>
              <w:instrText>:Rubbing "</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3A5B8E4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56D3B50" w14:textId="77777777" w:rsidR="00C6722E" w:rsidRDefault="00C6722E" w:rsidP="003F2866">
            <w:pPr>
              <w:jc w:val="center"/>
            </w:pPr>
            <w:r>
              <w:t>FDA-D</w:t>
            </w:r>
          </w:p>
        </w:tc>
      </w:tr>
      <w:tr w:rsidR="00C6722E" w14:paraId="1B9172F6" w14:textId="77777777" w:rsidTr="003F2866">
        <w:trPr>
          <w:jc w:val="center"/>
        </w:trPr>
        <w:tc>
          <w:tcPr>
            <w:tcW w:w="2279" w:type="dxa"/>
            <w:tcBorders>
              <w:top w:val="single" w:sz="6" w:space="0" w:color="auto"/>
              <w:bottom w:val="single" w:sz="6" w:space="0" w:color="auto"/>
              <w:right w:val="single" w:sz="6" w:space="0" w:color="auto"/>
            </w:tcBorders>
            <w:vAlign w:val="center"/>
          </w:tcPr>
          <w:p w14:paraId="718A66B9" w14:textId="77777777" w:rsidR="00C6722E" w:rsidRDefault="00C6722E" w:rsidP="003F2866">
            <w:pPr>
              <w:jc w:val="left"/>
            </w:pPr>
            <w:r>
              <w:t>Safety Flares</w:t>
            </w:r>
          </w:p>
        </w:tc>
        <w:tc>
          <w:tcPr>
            <w:tcW w:w="5716" w:type="dxa"/>
            <w:tcBorders>
              <w:top w:val="single" w:sz="6" w:space="0" w:color="auto"/>
              <w:left w:val="single" w:sz="6" w:space="0" w:color="auto"/>
              <w:bottom w:val="single" w:sz="6" w:space="0" w:color="auto"/>
              <w:right w:val="single" w:sz="6" w:space="0" w:color="auto"/>
            </w:tcBorders>
            <w:vAlign w:val="center"/>
          </w:tcPr>
          <w:p w14:paraId="6593B460"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E7BB9BD" w14:textId="77777777" w:rsidR="00C6722E" w:rsidRDefault="00C6722E" w:rsidP="003F2866">
            <w:pPr>
              <w:jc w:val="center"/>
            </w:pPr>
            <w:r>
              <w:rPr>
                <w:lang w:val="fr-FR"/>
              </w:rPr>
              <w:t>CI</w:t>
            </w:r>
          </w:p>
        </w:tc>
      </w:tr>
      <w:tr w:rsidR="00C6722E" w14:paraId="18A36D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F3FF0A" w14:textId="77777777" w:rsidR="00C6722E" w:rsidRDefault="00C6722E" w:rsidP="003F2866">
            <w:pPr>
              <w:jc w:val="left"/>
            </w:pPr>
            <w:r>
              <w:t>Safety Pins</w:t>
            </w:r>
          </w:p>
        </w:tc>
        <w:tc>
          <w:tcPr>
            <w:tcW w:w="5716" w:type="dxa"/>
            <w:tcBorders>
              <w:top w:val="single" w:sz="6" w:space="0" w:color="auto"/>
              <w:left w:val="single" w:sz="6" w:space="0" w:color="auto"/>
              <w:bottom w:val="single" w:sz="6" w:space="0" w:color="auto"/>
              <w:right w:val="single" w:sz="6" w:space="0" w:color="auto"/>
            </w:tcBorders>
            <w:vAlign w:val="center"/>
          </w:tcPr>
          <w:p w14:paraId="6C8BFAE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1252258" w14:textId="77777777" w:rsidR="00C6722E" w:rsidRDefault="00C6722E" w:rsidP="003F2866">
            <w:pPr>
              <w:jc w:val="center"/>
            </w:pPr>
            <w:r>
              <w:rPr>
                <w:lang w:val="fr-FR"/>
              </w:rPr>
              <w:t>CI</w:t>
            </w:r>
          </w:p>
        </w:tc>
      </w:tr>
      <w:tr w:rsidR="00C6722E" w14:paraId="076B1431" w14:textId="77777777" w:rsidTr="003F2866">
        <w:trPr>
          <w:jc w:val="center"/>
        </w:trPr>
        <w:tc>
          <w:tcPr>
            <w:tcW w:w="2279" w:type="dxa"/>
            <w:tcBorders>
              <w:top w:val="single" w:sz="6" w:space="0" w:color="auto"/>
              <w:bottom w:val="single" w:sz="6" w:space="0" w:color="auto"/>
              <w:right w:val="single" w:sz="6" w:space="0" w:color="auto"/>
            </w:tcBorders>
            <w:vAlign w:val="center"/>
          </w:tcPr>
          <w:p w14:paraId="50A2FD93" w14:textId="77777777" w:rsidR="00C6722E" w:rsidRDefault="00C6722E" w:rsidP="003F2866">
            <w:pPr>
              <w:jc w:val="left"/>
            </w:pPr>
            <w:r>
              <w:t>Sanitary Napkins</w:t>
            </w:r>
          </w:p>
        </w:tc>
        <w:tc>
          <w:tcPr>
            <w:tcW w:w="5716" w:type="dxa"/>
            <w:tcBorders>
              <w:top w:val="single" w:sz="6" w:space="0" w:color="auto"/>
              <w:left w:val="single" w:sz="6" w:space="0" w:color="auto"/>
              <w:bottom w:val="single" w:sz="6" w:space="0" w:color="auto"/>
              <w:right w:val="single" w:sz="6" w:space="0" w:color="auto"/>
            </w:tcBorders>
            <w:vAlign w:val="center"/>
          </w:tcPr>
          <w:p w14:paraId="17E6DBA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E846032" w14:textId="77777777" w:rsidR="00C6722E" w:rsidRDefault="00C6722E" w:rsidP="003F2866">
            <w:pPr>
              <w:jc w:val="center"/>
            </w:pPr>
            <w:r>
              <w:t>FDA-D or C</w:t>
            </w:r>
          </w:p>
        </w:tc>
      </w:tr>
      <w:tr w:rsidR="00C6722E" w14:paraId="0AB34C23" w14:textId="77777777" w:rsidTr="003F2866">
        <w:trPr>
          <w:jc w:val="center"/>
        </w:trPr>
        <w:tc>
          <w:tcPr>
            <w:tcW w:w="2279" w:type="dxa"/>
            <w:tcBorders>
              <w:top w:val="single" w:sz="6" w:space="0" w:color="auto"/>
              <w:bottom w:val="single" w:sz="6" w:space="0" w:color="auto"/>
              <w:right w:val="single" w:sz="6" w:space="0" w:color="auto"/>
            </w:tcBorders>
            <w:vAlign w:val="center"/>
          </w:tcPr>
          <w:p w14:paraId="31F24DDB" w14:textId="77777777" w:rsidR="00C6722E" w:rsidRDefault="00C6722E" w:rsidP="003F2866">
            <w:pPr>
              <w:jc w:val="left"/>
            </w:pPr>
            <w:r>
              <w:t>School Supplies</w:t>
            </w:r>
          </w:p>
        </w:tc>
        <w:tc>
          <w:tcPr>
            <w:tcW w:w="5716" w:type="dxa"/>
            <w:tcBorders>
              <w:top w:val="single" w:sz="6" w:space="0" w:color="auto"/>
              <w:left w:val="single" w:sz="6" w:space="0" w:color="auto"/>
              <w:bottom w:val="single" w:sz="6" w:space="0" w:color="auto"/>
              <w:right w:val="single" w:sz="6" w:space="0" w:color="auto"/>
            </w:tcBorders>
            <w:vAlign w:val="center"/>
          </w:tcPr>
          <w:p w14:paraId="37A18AEC" w14:textId="77777777" w:rsidR="00C6722E" w:rsidRPr="00A35F8D" w:rsidRDefault="00C6722E" w:rsidP="003F2866">
            <w:pPr>
              <w:jc w:val="left"/>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335" w:type="dxa"/>
            <w:tcBorders>
              <w:top w:val="single" w:sz="6" w:space="0" w:color="auto"/>
              <w:left w:val="single" w:sz="6" w:space="0" w:color="auto"/>
              <w:bottom w:val="single" w:sz="6" w:space="0" w:color="auto"/>
            </w:tcBorders>
            <w:vAlign w:val="center"/>
          </w:tcPr>
          <w:p w14:paraId="4B5B5AB2" w14:textId="77777777" w:rsidR="00C6722E" w:rsidRDefault="00C6722E" w:rsidP="003F2866">
            <w:pPr>
              <w:jc w:val="center"/>
            </w:pPr>
            <w:r>
              <w:rPr>
                <w:lang w:val="fr-FR"/>
              </w:rPr>
              <w:t>CI</w:t>
            </w:r>
          </w:p>
        </w:tc>
      </w:tr>
      <w:tr w:rsidR="00C6722E" w14:paraId="299DC1B1" w14:textId="77777777" w:rsidTr="003F2866">
        <w:trPr>
          <w:jc w:val="center"/>
        </w:trPr>
        <w:tc>
          <w:tcPr>
            <w:tcW w:w="2279" w:type="dxa"/>
            <w:tcBorders>
              <w:top w:val="single" w:sz="6" w:space="0" w:color="auto"/>
              <w:bottom w:val="single" w:sz="6" w:space="0" w:color="auto"/>
              <w:right w:val="single" w:sz="6" w:space="0" w:color="auto"/>
            </w:tcBorders>
            <w:vAlign w:val="center"/>
          </w:tcPr>
          <w:p w14:paraId="1B7C9CA8" w14:textId="77777777" w:rsidR="00C6722E" w:rsidRDefault="00C6722E" w:rsidP="003F2866">
            <w:pPr>
              <w:jc w:val="left"/>
            </w:pPr>
            <w:r>
              <w:t>Self-Stick Protective Felt Tabs</w:t>
            </w:r>
          </w:p>
        </w:tc>
        <w:tc>
          <w:tcPr>
            <w:tcW w:w="5716" w:type="dxa"/>
            <w:tcBorders>
              <w:top w:val="single" w:sz="6" w:space="0" w:color="auto"/>
              <w:left w:val="single" w:sz="6" w:space="0" w:color="auto"/>
              <w:bottom w:val="single" w:sz="6" w:space="0" w:color="auto"/>
              <w:right w:val="single" w:sz="6" w:space="0" w:color="auto"/>
            </w:tcBorders>
            <w:vAlign w:val="center"/>
          </w:tcPr>
          <w:p w14:paraId="1692868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E3F333F" w14:textId="77777777" w:rsidR="00C6722E" w:rsidRDefault="00C6722E" w:rsidP="003F2866">
            <w:pPr>
              <w:jc w:val="center"/>
            </w:pPr>
            <w:r>
              <w:rPr>
                <w:lang w:val="fr-FR"/>
              </w:rPr>
              <w:t>CI</w:t>
            </w:r>
          </w:p>
        </w:tc>
      </w:tr>
      <w:tr w:rsidR="00C6722E" w14:paraId="135A54BD" w14:textId="77777777" w:rsidTr="003F2866">
        <w:trPr>
          <w:jc w:val="center"/>
        </w:trPr>
        <w:tc>
          <w:tcPr>
            <w:tcW w:w="2279" w:type="dxa"/>
            <w:tcBorders>
              <w:top w:val="single" w:sz="6" w:space="0" w:color="auto"/>
              <w:bottom w:val="single" w:sz="6" w:space="0" w:color="auto"/>
              <w:right w:val="single" w:sz="6" w:space="0" w:color="auto"/>
            </w:tcBorders>
            <w:vAlign w:val="center"/>
          </w:tcPr>
          <w:p w14:paraId="241C79EB" w14:textId="77777777" w:rsidR="00C6722E" w:rsidRDefault="00C6722E" w:rsidP="003F2866">
            <w:pPr>
              <w:jc w:val="left"/>
            </w:pPr>
            <w:r>
              <w:t>Seeds of All Kinds</w:t>
            </w:r>
          </w:p>
        </w:tc>
        <w:tc>
          <w:tcPr>
            <w:tcW w:w="5716" w:type="dxa"/>
            <w:tcBorders>
              <w:top w:val="single" w:sz="6" w:space="0" w:color="auto"/>
              <w:left w:val="single" w:sz="6" w:space="0" w:color="auto"/>
              <w:bottom w:val="single" w:sz="6" w:space="0" w:color="auto"/>
              <w:right w:val="single" w:sz="6" w:space="0" w:color="auto"/>
            </w:tcBorders>
            <w:vAlign w:val="center"/>
          </w:tcPr>
          <w:p w14:paraId="737E054F"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49E98D7" w14:textId="77777777" w:rsidR="00C6722E" w:rsidRDefault="00C6722E" w:rsidP="003F2866">
            <w:pPr>
              <w:jc w:val="center"/>
            </w:pPr>
            <w:r>
              <w:t>USDA</w:t>
            </w:r>
          </w:p>
        </w:tc>
      </w:tr>
      <w:tr w:rsidR="00C6722E" w14:paraId="62843067" w14:textId="77777777" w:rsidTr="003F2866">
        <w:trPr>
          <w:jc w:val="center"/>
        </w:trPr>
        <w:tc>
          <w:tcPr>
            <w:tcW w:w="2279" w:type="dxa"/>
            <w:tcBorders>
              <w:top w:val="single" w:sz="6" w:space="0" w:color="auto"/>
              <w:bottom w:val="single" w:sz="6" w:space="0" w:color="auto"/>
              <w:right w:val="single" w:sz="6" w:space="0" w:color="auto"/>
            </w:tcBorders>
            <w:vAlign w:val="center"/>
          </w:tcPr>
          <w:p w14:paraId="0B7187F7" w14:textId="77777777" w:rsidR="00C6722E" w:rsidRDefault="00C6722E" w:rsidP="003F2866">
            <w:pPr>
              <w:jc w:val="left"/>
            </w:pPr>
            <w:r>
              <w:t>Sewing Accessories</w:t>
            </w:r>
            <w:r>
              <w:fldChar w:fldCharType="begin"/>
            </w:r>
            <w:r>
              <w:instrText>xe "Accessories:Sewing"</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1D79D624" w14:textId="77777777" w:rsidR="00C6722E" w:rsidRDefault="00C6722E" w:rsidP="003F2866">
            <w:pPr>
              <w:jc w:val="left"/>
            </w:pPr>
            <w:r>
              <w:t>Needles of any type, thimbles, kindred articles, etc.</w:t>
            </w:r>
          </w:p>
        </w:tc>
        <w:tc>
          <w:tcPr>
            <w:tcW w:w="1335" w:type="dxa"/>
            <w:tcBorders>
              <w:top w:val="single" w:sz="6" w:space="0" w:color="auto"/>
              <w:left w:val="single" w:sz="6" w:space="0" w:color="auto"/>
              <w:bottom w:val="single" w:sz="6" w:space="0" w:color="auto"/>
            </w:tcBorders>
            <w:vAlign w:val="center"/>
          </w:tcPr>
          <w:p w14:paraId="6618DA86" w14:textId="77777777" w:rsidR="00C6722E" w:rsidRDefault="00C6722E" w:rsidP="003F2866">
            <w:pPr>
              <w:jc w:val="center"/>
            </w:pPr>
            <w:r>
              <w:rPr>
                <w:lang w:val="fr-FR"/>
              </w:rPr>
              <w:t>CI</w:t>
            </w:r>
          </w:p>
        </w:tc>
      </w:tr>
      <w:tr w:rsidR="00C6722E" w14:paraId="6DA5244C" w14:textId="77777777" w:rsidTr="003F2866">
        <w:trPr>
          <w:jc w:val="center"/>
        </w:trPr>
        <w:tc>
          <w:tcPr>
            <w:tcW w:w="2279" w:type="dxa"/>
            <w:tcBorders>
              <w:top w:val="single" w:sz="6" w:space="0" w:color="auto"/>
              <w:bottom w:val="single" w:sz="6" w:space="0" w:color="auto"/>
              <w:right w:val="single" w:sz="6" w:space="0" w:color="auto"/>
            </w:tcBorders>
            <w:vAlign w:val="center"/>
          </w:tcPr>
          <w:p w14:paraId="0441C493" w14:textId="77777777" w:rsidR="00C6722E" w:rsidRDefault="00C6722E" w:rsidP="003F2866">
            <w:pPr>
              <w:jc w:val="left"/>
            </w:pPr>
            <w:r>
              <w:t>Shampoo</w:t>
            </w:r>
          </w:p>
        </w:tc>
        <w:tc>
          <w:tcPr>
            <w:tcW w:w="5716" w:type="dxa"/>
            <w:tcBorders>
              <w:top w:val="single" w:sz="6" w:space="0" w:color="auto"/>
              <w:left w:val="single" w:sz="6" w:space="0" w:color="auto"/>
              <w:bottom w:val="single" w:sz="6" w:space="0" w:color="auto"/>
              <w:right w:val="single" w:sz="6" w:space="0" w:color="auto"/>
            </w:tcBorders>
            <w:vAlign w:val="center"/>
          </w:tcPr>
          <w:p w14:paraId="6A1EF71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0FB312F" w14:textId="77777777" w:rsidR="00C6722E" w:rsidRDefault="00C6722E" w:rsidP="003F2866">
            <w:pPr>
              <w:jc w:val="center"/>
            </w:pPr>
            <w:r>
              <w:t>FDA-C</w:t>
            </w:r>
          </w:p>
          <w:p w14:paraId="7F9AB881" w14:textId="77777777" w:rsidR="00C6722E" w:rsidRDefault="00C6722E" w:rsidP="003F2866">
            <w:pPr>
              <w:jc w:val="center"/>
            </w:pPr>
            <w:r>
              <w:t>or D</w:t>
            </w:r>
          </w:p>
        </w:tc>
      </w:tr>
      <w:tr w:rsidR="00C6722E" w14:paraId="494F6CA5" w14:textId="77777777" w:rsidTr="003F2866">
        <w:trPr>
          <w:jc w:val="center"/>
        </w:trPr>
        <w:tc>
          <w:tcPr>
            <w:tcW w:w="2279" w:type="dxa"/>
            <w:tcBorders>
              <w:top w:val="single" w:sz="6" w:space="0" w:color="auto"/>
              <w:bottom w:val="single" w:sz="6" w:space="0" w:color="auto"/>
              <w:right w:val="single" w:sz="6" w:space="0" w:color="auto"/>
            </w:tcBorders>
            <w:vAlign w:val="center"/>
          </w:tcPr>
          <w:p w14:paraId="736E6620" w14:textId="77777777" w:rsidR="00C6722E" w:rsidRDefault="00C6722E" w:rsidP="003F2866">
            <w:pPr>
              <w:jc w:val="left"/>
            </w:pPr>
            <w:r>
              <w:t>Shoelaces</w:t>
            </w:r>
          </w:p>
        </w:tc>
        <w:tc>
          <w:tcPr>
            <w:tcW w:w="5716" w:type="dxa"/>
            <w:tcBorders>
              <w:top w:val="single" w:sz="6" w:space="0" w:color="auto"/>
              <w:left w:val="single" w:sz="6" w:space="0" w:color="auto"/>
              <w:bottom w:val="single" w:sz="6" w:space="0" w:color="auto"/>
              <w:right w:val="single" w:sz="6" w:space="0" w:color="auto"/>
            </w:tcBorders>
            <w:vAlign w:val="center"/>
          </w:tcPr>
          <w:p w14:paraId="6D50D6D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14E70EF" w14:textId="77777777" w:rsidR="00C6722E" w:rsidRDefault="00C6722E" w:rsidP="003F2866">
            <w:pPr>
              <w:jc w:val="center"/>
            </w:pPr>
            <w:r>
              <w:rPr>
                <w:lang w:val="fr-FR"/>
              </w:rPr>
              <w:t>CI</w:t>
            </w:r>
          </w:p>
        </w:tc>
      </w:tr>
      <w:tr w:rsidR="00C6722E" w14:paraId="38A1A20C" w14:textId="77777777" w:rsidTr="003F2866">
        <w:trPr>
          <w:jc w:val="center"/>
        </w:trPr>
        <w:tc>
          <w:tcPr>
            <w:tcW w:w="2279" w:type="dxa"/>
            <w:tcBorders>
              <w:top w:val="single" w:sz="6" w:space="0" w:color="auto"/>
              <w:bottom w:val="single" w:sz="6" w:space="0" w:color="auto"/>
              <w:right w:val="single" w:sz="6" w:space="0" w:color="auto"/>
            </w:tcBorders>
            <w:vAlign w:val="center"/>
          </w:tcPr>
          <w:p w14:paraId="0707DE65" w14:textId="77777777" w:rsidR="00C6722E" w:rsidRDefault="00C6722E" w:rsidP="003F2866">
            <w:pPr>
              <w:jc w:val="left"/>
            </w:pPr>
            <w:r>
              <w:t>Small Arms Ammunition</w:t>
            </w:r>
          </w:p>
        </w:tc>
        <w:tc>
          <w:tcPr>
            <w:tcW w:w="5716" w:type="dxa"/>
            <w:tcBorders>
              <w:top w:val="single" w:sz="6" w:space="0" w:color="auto"/>
              <w:left w:val="single" w:sz="6" w:space="0" w:color="auto"/>
              <w:bottom w:val="single" w:sz="6" w:space="0" w:color="auto"/>
              <w:right w:val="single" w:sz="6" w:space="0" w:color="auto"/>
            </w:tcBorders>
            <w:vAlign w:val="center"/>
          </w:tcPr>
          <w:p w14:paraId="53EB841C"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D380196" w14:textId="77777777" w:rsidR="00C6722E" w:rsidRDefault="00C6722E" w:rsidP="003F2866">
            <w:pPr>
              <w:jc w:val="center"/>
            </w:pPr>
            <w:r>
              <w:rPr>
                <w:lang w:val="fr-FR"/>
              </w:rPr>
              <w:t>CI</w:t>
            </w:r>
          </w:p>
        </w:tc>
      </w:tr>
      <w:tr w:rsidR="00C6722E" w14:paraId="6FA3A8D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D275EF" w14:textId="77777777" w:rsidR="00C6722E" w:rsidRDefault="00C6722E" w:rsidP="003F2866">
            <w:pPr>
              <w:jc w:val="left"/>
            </w:pPr>
            <w:r>
              <w:t xml:space="preserve">Silverware, Stainless </w:t>
            </w:r>
            <w:proofErr w:type="spellStart"/>
            <w:r>
              <w:t>Steelware</w:t>
            </w:r>
            <w:proofErr w:type="spellEnd"/>
            <w:r>
              <w:t>, and Pewterware</w:t>
            </w:r>
          </w:p>
        </w:tc>
        <w:tc>
          <w:tcPr>
            <w:tcW w:w="5716" w:type="dxa"/>
            <w:tcBorders>
              <w:top w:val="single" w:sz="6" w:space="0" w:color="auto"/>
              <w:left w:val="single" w:sz="6" w:space="0" w:color="auto"/>
              <w:bottom w:val="single" w:sz="6" w:space="0" w:color="auto"/>
              <w:right w:val="single" w:sz="6" w:space="0" w:color="auto"/>
            </w:tcBorders>
            <w:vAlign w:val="center"/>
          </w:tcPr>
          <w:p w14:paraId="440327E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81F30E5" w14:textId="77777777" w:rsidR="00C6722E" w:rsidRDefault="00C6722E" w:rsidP="003F2866">
            <w:pPr>
              <w:jc w:val="center"/>
            </w:pPr>
            <w:r>
              <w:t>CI</w:t>
            </w:r>
          </w:p>
        </w:tc>
      </w:tr>
      <w:tr w:rsidR="00C6722E" w14:paraId="5D7097C6" w14:textId="77777777" w:rsidTr="003F2866">
        <w:trPr>
          <w:jc w:val="center"/>
        </w:trPr>
        <w:tc>
          <w:tcPr>
            <w:tcW w:w="2279" w:type="dxa"/>
            <w:tcBorders>
              <w:top w:val="single" w:sz="6" w:space="0" w:color="auto"/>
              <w:bottom w:val="single" w:sz="6" w:space="0" w:color="auto"/>
              <w:right w:val="single" w:sz="6" w:space="0" w:color="auto"/>
            </w:tcBorders>
            <w:vAlign w:val="center"/>
          </w:tcPr>
          <w:p w14:paraId="74903BC7" w14:textId="77777777" w:rsidR="00C6722E" w:rsidRDefault="00C6722E" w:rsidP="003F2866">
            <w:pPr>
              <w:jc w:val="left"/>
            </w:pPr>
            <w:r>
              <w:t>Smoking Pipes</w:t>
            </w:r>
          </w:p>
        </w:tc>
        <w:tc>
          <w:tcPr>
            <w:tcW w:w="5716" w:type="dxa"/>
            <w:tcBorders>
              <w:top w:val="single" w:sz="6" w:space="0" w:color="auto"/>
              <w:left w:val="single" w:sz="6" w:space="0" w:color="auto"/>
              <w:bottom w:val="single" w:sz="6" w:space="0" w:color="auto"/>
              <w:right w:val="single" w:sz="6" w:space="0" w:color="auto"/>
            </w:tcBorders>
            <w:vAlign w:val="center"/>
          </w:tcPr>
          <w:p w14:paraId="5C524A30"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BF4E7E1" w14:textId="77777777" w:rsidR="00C6722E" w:rsidRDefault="00C6722E" w:rsidP="003F2866">
            <w:pPr>
              <w:jc w:val="center"/>
            </w:pPr>
            <w:r>
              <w:t>CI</w:t>
            </w:r>
          </w:p>
        </w:tc>
      </w:tr>
      <w:tr w:rsidR="00C6722E" w14:paraId="4DDAF28C" w14:textId="77777777" w:rsidTr="003F2866">
        <w:trPr>
          <w:jc w:val="center"/>
        </w:trPr>
        <w:tc>
          <w:tcPr>
            <w:tcW w:w="2279" w:type="dxa"/>
            <w:tcBorders>
              <w:top w:val="single" w:sz="6" w:space="0" w:color="auto"/>
              <w:bottom w:val="single" w:sz="6" w:space="0" w:color="auto"/>
              <w:right w:val="single" w:sz="6" w:space="0" w:color="auto"/>
            </w:tcBorders>
            <w:vAlign w:val="center"/>
          </w:tcPr>
          <w:p w14:paraId="437B7C7E" w14:textId="77777777" w:rsidR="00C6722E" w:rsidRDefault="00C6722E" w:rsidP="003F2866">
            <w:pPr>
              <w:jc w:val="left"/>
            </w:pPr>
            <w:r>
              <w:t>Soap Bars with a Drug Claim</w:t>
            </w:r>
          </w:p>
        </w:tc>
        <w:tc>
          <w:tcPr>
            <w:tcW w:w="5716" w:type="dxa"/>
            <w:tcBorders>
              <w:top w:val="single" w:sz="6" w:space="0" w:color="auto"/>
              <w:left w:val="single" w:sz="6" w:space="0" w:color="auto"/>
              <w:bottom w:val="single" w:sz="6" w:space="0" w:color="auto"/>
              <w:right w:val="single" w:sz="6" w:space="0" w:color="auto"/>
            </w:tcBorders>
            <w:vAlign w:val="center"/>
          </w:tcPr>
          <w:p w14:paraId="7363C763" w14:textId="77777777" w:rsidR="00C6722E" w:rsidRDefault="00C6722E" w:rsidP="003F2866">
            <w:pPr>
              <w:jc w:val="left"/>
            </w:pPr>
            <w:r>
              <w:t>Including any claim for removing facial blemishes, etc.  Refer to Detergent Bars for further discussion in this area.</w:t>
            </w:r>
          </w:p>
        </w:tc>
        <w:tc>
          <w:tcPr>
            <w:tcW w:w="1335" w:type="dxa"/>
            <w:tcBorders>
              <w:top w:val="single" w:sz="6" w:space="0" w:color="auto"/>
              <w:left w:val="single" w:sz="6" w:space="0" w:color="auto"/>
              <w:bottom w:val="single" w:sz="6" w:space="0" w:color="auto"/>
            </w:tcBorders>
            <w:vAlign w:val="center"/>
          </w:tcPr>
          <w:p w14:paraId="55E50418" w14:textId="77777777" w:rsidR="00C6722E" w:rsidRDefault="00C6722E" w:rsidP="003F2866">
            <w:pPr>
              <w:jc w:val="center"/>
            </w:pPr>
            <w:r>
              <w:rPr>
                <w:lang w:val="fr-FR"/>
              </w:rPr>
              <w:t>FDA-D</w:t>
            </w:r>
          </w:p>
        </w:tc>
      </w:tr>
      <w:tr w:rsidR="00C6722E" w14:paraId="68B4AD7B" w14:textId="77777777" w:rsidTr="003F2866">
        <w:trPr>
          <w:jc w:val="center"/>
        </w:trPr>
        <w:tc>
          <w:tcPr>
            <w:tcW w:w="2279" w:type="dxa"/>
            <w:tcBorders>
              <w:top w:val="single" w:sz="6" w:space="0" w:color="auto"/>
              <w:bottom w:val="single" w:sz="6" w:space="0" w:color="auto"/>
              <w:right w:val="single" w:sz="6" w:space="0" w:color="auto"/>
            </w:tcBorders>
            <w:vAlign w:val="center"/>
          </w:tcPr>
          <w:p w14:paraId="6397B8ED" w14:textId="77777777" w:rsidR="00C6722E" w:rsidRDefault="00C6722E" w:rsidP="003F2866">
            <w:pPr>
              <w:jc w:val="left"/>
              <w:rPr>
                <w:lang w:val="fr-FR"/>
              </w:rPr>
            </w:pPr>
            <w:r>
              <w:rPr>
                <w:lang w:val="fr-FR"/>
              </w:rPr>
              <w:t xml:space="preserve">Soap </w:t>
            </w:r>
            <w:proofErr w:type="spellStart"/>
            <w:r>
              <w:rPr>
                <w:lang w:val="fr-FR"/>
              </w:rPr>
              <w:t>Dishes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4E9E54A8"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B2294D6" w14:textId="77777777" w:rsidR="00C6722E" w:rsidRDefault="00C6722E" w:rsidP="003F2866">
            <w:pPr>
              <w:jc w:val="center"/>
              <w:rPr>
                <w:lang w:val="fr-FR"/>
              </w:rPr>
            </w:pPr>
            <w:r>
              <w:t>CI</w:t>
            </w:r>
          </w:p>
        </w:tc>
      </w:tr>
      <w:tr w:rsidR="00C6722E" w14:paraId="4A07EBE1" w14:textId="77777777" w:rsidTr="003F2866">
        <w:trPr>
          <w:jc w:val="center"/>
        </w:trPr>
        <w:tc>
          <w:tcPr>
            <w:tcW w:w="2279" w:type="dxa"/>
            <w:tcBorders>
              <w:top w:val="single" w:sz="6" w:space="0" w:color="auto"/>
              <w:bottom w:val="single" w:sz="6" w:space="0" w:color="auto"/>
              <w:right w:val="single" w:sz="6" w:space="0" w:color="auto"/>
            </w:tcBorders>
            <w:vAlign w:val="center"/>
          </w:tcPr>
          <w:p w14:paraId="76703C6B" w14:textId="77777777" w:rsidR="00C6722E" w:rsidRDefault="00C6722E" w:rsidP="003F2866">
            <w:pPr>
              <w:jc w:val="left"/>
              <w:rPr>
                <w:lang w:val="fr-FR"/>
              </w:rPr>
            </w:pPr>
            <w:r>
              <w:rPr>
                <w:lang w:val="fr-FR"/>
              </w:rPr>
              <w:t>Souvenirs</w:t>
            </w:r>
          </w:p>
        </w:tc>
        <w:tc>
          <w:tcPr>
            <w:tcW w:w="5716" w:type="dxa"/>
            <w:tcBorders>
              <w:top w:val="single" w:sz="6" w:space="0" w:color="auto"/>
              <w:left w:val="single" w:sz="6" w:space="0" w:color="auto"/>
              <w:bottom w:val="single" w:sz="6" w:space="0" w:color="auto"/>
              <w:right w:val="single" w:sz="6" w:space="0" w:color="auto"/>
            </w:tcBorders>
            <w:vAlign w:val="center"/>
          </w:tcPr>
          <w:p w14:paraId="4ACAD4EC"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2574BE8" w14:textId="77777777" w:rsidR="00C6722E" w:rsidRDefault="00C6722E" w:rsidP="003F2866">
            <w:pPr>
              <w:jc w:val="center"/>
              <w:rPr>
                <w:lang w:val="fr-FR"/>
              </w:rPr>
            </w:pPr>
            <w:r>
              <w:t>CI</w:t>
            </w:r>
          </w:p>
        </w:tc>
      </w:tr>
      <w:tr w:rsidR="00C6722E" w14:paraId="6FDD09B2" w14:textId="77777777" w:rsidTr="003F2866">
        <w:trPr>
          <w:jc w:val="center"/>
        </w:trPr>
        <w:tc>
          <w:tcPr>
            <w:tcW w:w="2279" w:type="dxa"/>
            <w:tcBorders>
              <w:top w:val="single" w:sz="6" w:space="0" w:color="auto"/>
              <w:bottom w:val="single" w:sz="6" w:space="0" w:color="auto"/>
              <w:right w:val="single" w:sz="6" w:space="0" w:color="auto"/>
            </w:tcBorders>
            <w:vAlign w:val="center"/>
          </w:tcPr>
          <w:p w14:paraId="2CF10675" w14:textId="77777777" w:rsidR="00C6722E" w:rsidRDefault="00C6722E" w:rsidP="003F2866">
            <w:pPr>
              <w:jc w:val="left"/>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359189AD"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B5B7D27" w14:textId="77777777" w:rsidR="00C6722E" w:rsidRDefault="00C6722E" w:rsidP="003F2866">
            <w:pPr>
              <w:jc w:val="center"/>
              <w:rPr>
                <w:lang w:val="fr-FR"/>
              </w:rPr>
            </w:pPr>
            <w:r>
              <w:t>CI</w:t>
            </w:r>
          </w:p>
        </w:tc>
      </w:tr>
      <w:tr w:rsidR="00C6722E" w14:paraId="6E193C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DC9EB47" w14:textId="77777777" w:rsidR="00C6722E" w:rsidRDefault="00C6722E" w:rsidP="003F2866">
            <w:pPr>
              <w:jc w:val="left"/>
            </w:pPr>
            <w:r>
              <w:t>Stationery and Writing Supplies</w:t>
            </w:r>
          </w:p>
        </w:tc>
        <w:tc>
          <w:tcPr>
            <w:tcW w:w="5716" w:type="dxa"/>
            <w:tcBorders>
              <w:top w:val="single" w:sz="6" w:space="0" w:color="auto"/>
              <w:left w:val="single" w:sz="6" w:space="0" w:color="auto"/>
              <w:bottom w:val="single" w:sz="6" w:space="0" w:color="auto"/>
              <w:right w:val="single" w:sz="6" w:space="0" w:color="auto"/>
            </w:tcBorders>
          </w:tcPr>
          <w:p w14:paraId="1653AEC7" w14:textId="77777777" w:rsidR="00C6722E" w:rsidRDefault="00C6722E" w:rsidP="003F2866">
            <w:pPr>
              <w:jc w:val="left"/>
            </w:pPr>
            <w:r>
              <w:t>Loose-leaf binders, paper tablets, etc.</w:t>
            </w:r>
          </w:p>
        </w:tc>
        <w:tc>
          <w:tcPr>
            <w:tcW w:w="1335" w:type="dxa"/>
            <w:tcBorders>
              <w:top w:val="single" w:sz="6" w:space="0" w:color="auto"/>
              <w:left w:val="single" w:sz="6" w:space="0" w:color="auto"/>
              <w:bottom w:val="single" w:sz="6" w:space="0" w:color="auto"/>
            </w:tcBorders>
            <w:vAlign w:val="center"/>
          </w:tcPr>
          <w:p w14:paraId="2364D3AC" w14:textId="77777777" w:rsidR="00C6722E" w:rsidRDefault="00C6722E" w:rsidP="003F2866">
            <w:pPr>
              <w:jc w:val="center"/>
            </w:pPr>
            <w:r>
              <w:t>CI</w:t>
            </w:r>
          </w:p>
        </w:tc>
      </w:tr>
      <w:tr w:rsidR="00C6722E" w14:paraId="77D5D5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9455EAC" w14:textId="77777777" w:rsidR="00C6722E" w:rsidRPr="00A35F8D" w:rsidRDefault="00C6722E" w:rsidP="003F2866">
            <w:pPr>
              <w:jc w:val="left"/>
            </w:pPr>
            <w:r>
              <w:t>Textiles and Items of Wearing Apparel</w:t>
            </w:r>
          </w:p>
        </w:tc>
        <w:tc>
          <w:tcPr>
            <w:tcW w:w="5716" w:type="dxa"/>
            <w:tcBorders>
              <w:top w:val="single" w:sz="6" w:space="0" w:color="auto"/>
              <w:left w:val="single" w:sz="6" w:space="0" w:color="auto"/>
              <w:bottom w:val="single" w:sz="6" w:space="0" w:color="auto"/>
              <w:right w:val="single" w:sz="6" w:space="0" w:color="auto"/>
            </w:tcBorders>
          </w:tcPr>
          <w:p w14:paraId="554DBF21" w14:textId="77777777" w:rsidR="00C6722E" w:rsidRPr="00A35F8D" w:rsidRDefault="00C6722E" w:rsidP="003F2866">
            <w:pPr>
              <w:jc w:val="left"/>
            </w:pPr>
            <w:r>
              <w:t xml:space="preserve">Cloth laundry bags, towels, cheese cloth, </w:t>
            </w:r>
            <w:proofErr w:type="gramStart"/>
            <w:r>
              <w:t>shoe shine</w:t>
            </w:r>
            <w:proofErr w:type="gramEnd"/>
            <w:r>
              <w:t xml:space="preserve"> cloths, etc.</w:t>
            </w:r>
          </w:p>
        </w:tc>
        <w:tc>
          <w:tcPr>
            <w:tcW w:w="1335" w:type="dxa"/>
            <w:tcBorders>
              <w:top w:val="single" w:sz="6" w:space="0" w:color="auto"/>
              <w:left w:val="single" w:sz="6" w:space="0" w:color="auto"/>
              <w:bottom w:val="single" w:sz="6" w:space="0" w:color="auto"/>
            </w:tcBorders>
            <w:vAlign w:val="center"/>
          </w:tcPr>
          <w:p w14:paraId="22AA3C3E" w14:textId="77777777" w:rsidR="00C6722E" w:rsidRDefault="00C6722E" w:rsidP="003F2866">
            <w:pPr>
              <w:jc w:val="center"/>
              <w:rPr>
                <w:lang w:val="fr-FR"/>
              </w:rPr>
            </w:pPr>
            <w:r>
              <w:t>CI</w:t>
            </w:r>
          </w:p>
        </w:tc>
      </w:tr>
      <w:tr w:rsidR="00C6722E" w14:paraId="36E5C78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6DDFC1" w14:textId="77777777" w:rsidR="00C6722E" w:rsidRDefault="00C6722E" w:rsidP="003F2866">
            <w:pPr>
              <w:jc w:val="left"/>
              <w:rPr>
                <w:lang w:val="fr-FR"/>
              </w:rPr>
            </w:pPr>
            <w:r>
              <w:rPr>
                <w:lang w:val="fr-FR"/>
              </w:rPr>
              <w:lastRenderedPageBreak/>
              <w:t xml:space="preserve">Tobacco and Tobacco </w:t>
            </w:r>
            <w:proofErr w:type="spellStart"/>
            <w:r>
              <w:rPr>
                <w:lang w:val="fr-FR"/>
              </w:rPr>
              <w:t>Products</w:t>
            </w:r>
            <w:proofErr w:type="spellEnd"/>
          </w:p>
        </w:tc>
        <w:tc>
          <w:tcPr>
            <w:tcW w:w="5716" w:type="dxa"/>
            <w:tcBorders>
              <w:top w:val="single" w:sz="6" w:space="0" w:color="auto"/>
              <w:left w:val="single" w:sz="6" w:space="0" w:color="auto"/>
              <w:bottom w:val="single" w:sz="6" w:space="0" w:color="auto"/>
              <w:right w:val="single" w:sz="6" w:space="0" w:color="auto"/>
            </w:tcBorders>
          </w:tcPr>
          <w:p w14:paraId="4F2DDA09" w14:textId="77777777" w:rsidR="00C6722E" w:rsidRDefault="00C6722E" w:rsidP="003F2866">
            <w:pPr>
              <w:jc w:val="left"/>
              <w:rPr>
                <w:lang w:val="fr-FR"/>
              </w:rPr>
            </w:pPr>
            <w:r>
              <w:rPr>
                <w:lang w:val="fr-FR"/>
              </w:rPr>
              <w:t xml:space="preserve">Pipes, cigarettes, etc. </w:t>
            </w:r>
          </w:p>
        </w:tc>
        <w:tc>
          <w:tcPr>
            <w:tcW w:w="1335" w:type="dxa"/>
            <w:tcBorders>
              <w:top w:val="single" w:sz="6" w:space="0" w:color="auto"/>
              <w:left w:val="single" w:sz="6" w:space="0" w:color="auto"/>
              <w:bottom w:val="single" w:sz="6" w:space="0" w:color="auto"/>
            </w:tcBorders>
            <w:vAlign w:val="center"/>
          </w:tcPr>
          <w:p w14:paraId="2D126CD4" w14:textId="77777777" w:rsidR="00C6722E" w:rsidRDefault="00C6722E" w:rsidP="003F2866">
            <w:pPr>
              <w:jc w:val="center"/>
              <w:rPr>
                <w:lang w:val="fr-FR"/>
              </w:rPr>
            </w:pPr>
            <w:r>
              <w:rPr>
                <w:lang w:val="fr-FR"/>
              </w:rPr>
              <w:t>TTB - USDA</w:t>
            </w:r>
          </w:p>
        </w:tc>
      </w:tr>
      <w:tr w:rsidR="00C6722E" w14:paraId="0FD10B4B" w14:textId="77777777" w:rsidTr="003F2866">
        <w:trPr>
          <w:jc w:val="center"/>
        </w:trPr>
        <w:tc>
          <w:tcPr>
            <w:tcW w:w="2279" w:type="dxa"/>
            <w:tcBorders>
              <w:top w:val="single" w:sz="6" w:space="0" w:color="auto"/>
              <w:bottom w:val="single" w:sz="6" w:space="0" w:color="auto"/>
              <w:right w:val="single" w:sz="6" w:space="0" w:color="auto"/>
            </w:tcBorders>
            <w:vAlign w:val="center"/>
          </w:tcPr>
          <w:p w14:paraId="28243699" w14:textId="77777777" w:rsidR="00C6722E" w:rsidRDefault="00C6722E" w:rsidP="003F2866">
            <w:pPr>
              <w:jc w:val="left"/>
              <w:rPr>
                <w:lang w:val="fr-FR"/>
              </w:rPr>
            </w:pPr>
            <w:proofErr w:type="spellStart"/>
            <w:r>
              <w:rPr>
                <w:lang w:val="fr-FR"/>
              </w:rPr>
              <w:t>Toothpaste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104F5A09"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4F3DC590" w14:textId="77777777" w:rsidR="00C6722E" w:rsidRDefault="00C6722E" w:rsidP="003F2866">
            <w:pPr>
              <w:jc w:val="center"/>
              <w:rPr>
                <w:lang w:val="fr-FR"/>
              </w:rPr>
            </w:pPr>
            <w:r>
              <w:rPr>
                <w:lang w:val="fr-FR"/>
              </w:rPr>
              <w:t>FDA-D</w:t>
            </w:r>
          </w:p>
        </w:tc>
      </w:tr>
      <w:tr w:rsidR="00C6722E" w14:paraId="72C5987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AAF7E3" w14:textId="77777777" w:rsidR="00C6722E" w:rsidRDefault="00C6722E" w:rsidP="003F2866">
            <w:pPr>
              <w:jc w:val="left"/>
              <w:rPr>
                <w:lang w:val="fr-FR"/>
              </w:rPr>
            </w:pPr>
            <w:proofErr w:type="spellStart"/>
            <w:r>
              <w:rPr>
                <w:lang w:val="fr-FR"/>
              </w:rPr>
              <w:t>Toys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6F4AFC8"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4087036" w14:textId="77777777" w:rsidR="00C6722E" w:rsidRDefault="00C6722E" w:rsidP="003F2866">
            <w:pPr>
              <w:jc w:val="center"/>
              <w:rPr>
                <w:lang w:val="fr-FR"/>
              </w:rPr>
            </w:pPr>
            <w:r>
              <w:t>CI</w:t>
            </w:r>
          </w:p>
        </w:tc>
      </w:tr>
      <w:tr w:rsidR="00C6722E" w14:paraId="79EB11B7" w14:textId="77777777" w:rsidTr="003F2866">
        <w:trPr>
          <w:jc w:val="center"/>
        </w:trPr>
        <w:tc>
          <w:tcPr>
            <w:tcW w:w="2279" w:type="dxa"/>
            <w:tcBorders>
              <w:top w:val="single" w:sz="6" w:space="0" w:color="auto"/>
              <w:bottom w:val="single" w:sz="6" w:space="0" w:color="auto"/>
              <w:right w:val="single" w:sz="6" w:space="0" w:color="auto"/>
            </w:tcBorders>
            <w:vAlign w:val="center"/>
          </w:tcPr>
          <w:p w14:paraId="2176E6B2" w14:textId="1FE0C711" w:rsidR="00C6722E" w:rsidRDefault="00C6722E" w:rsidP="003F2866">
            <w:pPr>
              <w:jc w:val="left"/>
              <w:rPr>
                <w:lang w:val="fr-FR"/>
              </w:rPr>
            </w:pPr>
            <w:r>
              <w:rPr>
                <w:lang w:val="fr-FR"/>
              </w:rPr>
              <w:t xml:space="preserve">Typewriter </w:t>
            </w:r>
            <w:proofErr w:type="spellStart"/>
            <w:r w:rsidR="007838E2">
              <w:rPr>
                <w:lang w:val="fr-FR"/>
              </w:rPr>
              <w:t>Ribbon</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97D1001"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7DDBF24B" w14:textId="77777777" w:rsidR="00C6722E" w:rsidRDefault="00C6722E" w:rsidP="003F2866">
            <w:pPr>
              <w:jc w:val="center"/>
              <w:rPr>
                <w:lang w:val="fr-FR"/>
              </w:rPr>
            </w:pPr>
            <w:r>
              <w:t>CI</w:t>
            </w:r>
          </w:p>
        </w:tc>
      </w:tr>
      <w:tr w:rsidR="00C6722E" w14:paraId="256D89AC" w14:textId="77777777" w:rsidTr="003F2866">
        <w:trPr>
          <w:jc w:val="center"/>
        </w:trPr>
        <w:tc>
          <w:tcPr>
            <w:tcW w:w="2279" w:type="dxa"/>
            <w:tcBorders>
              <w:top w:val="single" w:sz="6" w:space="0" w:color="auto"/>
              <w:bottom w:val="single" w:sz="6" w:space="0" w:color="auto"/>
              <w:right w:val="single" w:sz="6" w:space="0" w:color="auto"/>
            </w:tcBorders>
            <w:vAlign w:val="center"/>
          </w:tcPr>
          <w:p w14:paraId="4A139E07" w14:textId="77777777" w:rsidR="00C6722E" w:rsidRDefault="00C6722E" w:rsidP="003F2866">
            <w:pPr>
              <w:jc w:val="left"/>
            </w:pPr>
            <w:r>
              <w:t>Wire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6DA258D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83647CF" w14:textId="77777777" w:rsidR="00C6722E" w:rsidRDefault="00C6722E" w:rsidP="003F2866">
            <w:pPr>
              <w:jc w:val="center"/>
            </w:pPr>
            <w:r>
              <w:t>CI</w:t>
            </w:r>
          </w:p>
        </w:tc>
      </w:tr>
      <w:tr w:rsidR="00C6722E" w14:paraId="551D9753" w14:textId="77777777" w:rsidTr="003F2866">
        <w:trPr>
          <w:jc w:val="center"/>
        </w:trPr>
        <w:tc>
          <w:tcPr>
            <w:tcW w:w="2279" w:type="dxa"/>
            <w:tcBorders>
              <w:top w:val="single" w:sz="6" w:space="0" w:color="auto"/>
              <w:bottom w:val="double" w:sz="4" w:space="0" w:color="auto"/>
              <w:right w:val="single" w:sz="6" w:space="0" w:color="auto"/>
            </w:tcBorders>
            <w:vAlign w:val="center"/>
          </w:tcPr>
          <w:p w14:paraId="76474B2C" w14:textId="77777777" w:rsidR="00C6722E" w:rsidRDefault="00C6722E" w:rsidP="003F2866">
            <w:pPr>
              <w:jc w:val="left"/>
            </w:pPr>
            <w:r>
              <w:t>Woodenware</w:t>
            </w:r>
          </w:p>
        </w:tc>
        <w:tc>
          <w:tcPr>
            <w:tcW w:w="5716" w:type="dxa"/>
            <w:tcBorders>
              <w:top w:val="single" w:sz="6" w:space="0" w:color="auto"/>
              <w:left w:val="single" w:sz="6" w:space="0" w:color="auto"/>
              <w:bottom w:val="double" w:sz="4" w:space="0" w:color="auto"/>
              <w:right w:val="single" w:sz="6" w:space="0" w:color="auto"/>
            </w:tcBorders>
            <w:vAlign w:val="center"/>
          </w:tcPr>
          <w:p w14:paraId="281BBFF6" w14:textId="77777777" w:rsidR="00C6722E" w:rsidRDefault="00C6722E" w:rsidP="003F2866">
            <w:pPr>
              <w:jc w:val="left"/>
            </w:pPr>
          </w:p>
        </w:tc>
        <w:tc>
          <w:tcPr>
            <w:tcW w:w="1335" w:type="dxa"/>
            <w:tcBorders>
              <w:top w:val="single" w:sz="6" w:space="0" w:color="auto"/>
              <w:left w:val="single" w:sz="6" w:space="0" w:color="auto"/>
              <w:bottom w:val="double" w:sz="4" w:space="0" w:color="auto"/>
            </w:tcBorders>
            <w:vAlign w:val="center"/>
          </w:tcPr>
          <w:p w14:paraId="4BA00646" w14:textId="77777777" w:rsidR="00C6722E" w:rsidRDefault="00C6722E" w:rsidP="003F2866">
            <w:pPr>
              <w:jc w:val="center"/>
            </w:pPr>
            <w:r>
              <w:t>CI</w:t>
            </w:r>
          </w:p>
        </w:tc>
      </w:tr>
    </w:tbl>
    <w:p w14:paraId="4D1DACCC" w14:textId="637AF25F" w:rsidR="005A6C37" w:rsidRPr="007A5A97" w:rsidRDefault="005A6C37" w:rsidP="001F765C">
      <w:pPr>
        <w:tabs>
          <w:tab w:val="left" w:pos="540"/>
        </w:tabs>
        <w:spacing w:before="240" w:after="60"/>
        <w:jc w:val="left"/>
      </w:pPr>
      <w:r w:rsidRPr="00C6722E">
        <w:rPr>
          <w:b/>
          <w:bCs/>
        </w:rPr>
        <w:t>2.6.9.</w:t>
      </w:r>
      <w:r w:rsidR="001F765C">
        <w:rPr>
          <w:b/>
          <w:bCs/>
        </w:rPr>
        <w:tab/>
      </w:r>
      <w:r w:rsidRPr="00C6722E">
        <w:rPr>
          <w:b/>
          <w:bCs/>
        </w:rPr>
        <w:t>Size Descriptors for Raw, Shell-On Shrimp Products</w:t>
      </w:r>
      <w:bookmarkEnd w:id="4755"/>
      <w:bookmarkEnd w:id="4756"/>
      <w:bookmarkEnd w:id="4757"/>
      <w:bookmarkEnd w:id="4758"/>
      <w:bookmarkEnd w:id="4759"/>
      <w:bookmarkEnd w:id="4760"/>
      <w:bookmarkEnd w:id="4761"/>
      <w:bookmarkEnd w:id="4762"/>
      <w:bookmarkEnd w:id="4763"/>
      <w:bookmarkEnd w:id="4764"/>
      <w:bookmarkEnd w:id="4765"/>
      <w:bookmarkEnd w:id="4766"/>
      <w:r w:rsidR="00795970" w:rsidRPr="00C6722E">
        <w:rPr>
          <w:b/>
          <w:bCs/>
        </w:rPr>
        <w:t>.</w:t>
      </w:r>
      <w:bookmarkEnd w:id="4767"/>
      <w:r w:rsidR="00D962A8" w:rsidRPr="007A5A97">
        <w:fldChar w:fldCharType="begin"/>
      </w:r>
      <w:r w:rsidRPr="007A5A97">
        <w:instrText>xe "Shrimp"</w:instrText>
      </w:r>
      <w:r w:rsidR="00D962A8" w:rsidRPr="007A5A97">
        <w:fldChar w:fldCharType="end"/>
      </w:r>
    </w:p>
    <w:p w14:paraId="067AF357" w14:textId="77777777" w:rsidR="005A6C37" w:rsidRDefault="005A6C37" w:rsidP="002D1AC6">
      <w:pPr>
        <w:keepNext/>
        <w:spacing w:after="240"/>
      </w:pPr>
      <w:r>
        <w:t>(L&amp;R, 1995, p. 97)</w:t>
      </w:r>
    </w:p>
    <w:p w14:paraId="70AEF10C" w14:textId="77777777" w:rsidR="005A6C37" w:rsidRDefault="005A6C37" w:rsidP="002D1AC6">
      <w:pPr>
        <w:keepNext/>
        <w:spacing w:after="240"/>
        <w:rPr>
          <w:b/>
        </w:rPr>
      </w:pPr>
      <w:r>
        <w:rPr>
          <w:b/>
        </w:rPr>
        <w:t>Guideline</w:t>
      </w:r>
    </w:p>
    <w:p w14:paraId="0D5E512D" w14:textId="77777777" w:rsidR="005A6C37" w:rsidRDefault="005A6C37" w:rsidP="002D1AC6">
      <w:pPr>
        <w:spacing w:after="240"/>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14:paraId="765CDEBF" w14:textId="15D19DD1" w:rsidR="005A6C37" w:rsidRPr="008E2275" w:rsidRDefault="005A6C37" w:rsidP="001F765C">
      <w:pPr>
        <w:pStyle w:val="InterpretationsGuidelinesTOC"/>
        <w:tabs>
          <w:tab w:val="clear" w:pos="360"/>
          <w:tab w:val="left" w:pos="540"/>
        </w:tabs>
      </w:pPr>
      <w:bookmarkStart w:id="4768" w:name="_Toc173378082"/>
      <w:bookmarkStart w:id="4769" w:name="_Toc173379322"/>
      <w:bookmarkStart w:id="4770" w:name="_Toc173381200"/>
      <w:bookmarkStart w:id="4771" w:name="_Toc173383161"/>
      <w:bookmarkStart w:id="4772" w:name="_Toc173384874"/>
      <w:bookmarkStart w:id="4773" w:name="_Toc173385405"/>
      <w:bookmarkStart w:id="4774" w:name="_Toc173386438"/>
      <w:bookmarkStart w:id="4775" w:name="_Toc173393327"/>
      <w:bookmarkStart w:id="4776" w:name="_Toc173394203"/>
      <w:bookmarkStart w:id="4777" w:name="_Toc173409005"/>
      <w:bookmarkStart w:id="4778" w:name="_Toc173473039"/>
      <w:bookmarkStart w:id="4779" w:name="_Toc204684460"/>
      <w:bookmarkStart w:id="4780" w:name="_Toc516498884"/>
      <w:bookmarkStart w:id="4781" w:name="_Toc85009112"/>
      <w:r w:rsidRPr="008E2275">
        <w:t xml:space="preserve">2.6.10.  </w:t>
      </w:r>
      <w:r w:rsidR="001F765C">
        <w:tab/>
      </w:r>
      <w:r w:rsidRPr="008E2275">
        <w:t>Model Guidelines for the Administrative Review Process</w:t>
      </w:r>
      <w:bookmarkEnd w:id="4768"/>
      <w:bookmarkEnd w:id="4769"/>
      <w:bookmarkEnd w:id="4770"/>
      <w:bookmarkEnd w:id="4771"/>
      <w:bookmarkEnd w:id="4772"/>
      <w:bookmarkEnd w:id="4773"/>
      <w:bookmarkEnd w:id="4774"/>
      <w:bookmarkEnd w:id="4775"/>
      <w:bookmarkEnd w:id="4776"/>
      <w:bookmarkEnd w:id="4777"/>
      <w:bookmarkEnd w:id="4778"/>
      <w:bookmarkEnd w:id="4779"/>
      <w:r w:rsidR="00795970" w:rsidRPr="008E2275">
        <w:t>.</w:t>
      </w:r>
      <w:bookmarkEnd w:id="4780"/>
      <w:bookmarkEnd w:id="4781"/>
    </w:p>
    <w:p w14:paraId="48DA55F3" w14:textId="77777777" w:rsidR="005A6C37" w:rsidRDefault="005A6C37" w:rsidP="00C84360">
      <w:pPr>
        <w:keepNext/>
        <w:spacing w:before="240" w:after="240"/>
        <w:rPr>
          <w:b/>
        </w:rPr>
      </w:pPr>
      <w:r>
        <w:rPr>
          <w:b/>
        </w:rPr>
        <w:t>Purpose</w:t>
      </w:r>
    </w:p>
    <w:p w14:paraId="199074D8" w14:textId="77777777" w:rsidR="005A6C37" w:rsidRDefault="005A6C37" w:rsidP="001F765C">
      <w:pPr>
        <w:suppressAutoHyphens/>
        <w:spacing w:after="240"/>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1F765C">
      <w:pPr>
        <w:suppressAutoHyphens/>
        <w:spacing w:after="240"/>
      </w:pPr>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Default="005A6C37" w:rsidP="001F765C">
      <w:pPr>
        <w:keepNext/>
        <w:suppressAutoHyphens/>
        <w:spacing w:after="240"/>
        <w:rPr>
          <w:b/>
        </w:rPr>
      </w:pPr>
      <w:r>
        <w:rPr>
          <w:b/>
        </w:rPr>
        <w:t>Background</w:t>
      </w:r>
    </w:p>
    <w:p w14:paraId="4294821F" w14:textId="77777777" w:rsidR="005A6C37" w:rsidRDefault="005A6C37" w:rsidP="001F765C">
      <w:pPr>
        <w:suppressAutoHyphens/>
        <w:spacing w:after="240"/>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1F765C">
      <w:pPr>
        <w:suppressAutoHyphens/>
        <w:spacing w:after="240"/>
      </w:pPr>
      <w:r>
        <w:t xml:space="preserve">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w:t>
      </w:r>
      <w:r>
        <w:lastRenderedPageBreak/>
        <w:t>impact that such actions may have on the ability of a business to operate and in cases where perishable products may be lost.</w:t>
      </w:r>
    </w:p>
    <w:p w14:paraId="00668333" w14:textId="77777777" w:rsidR="005A6C37" w:rsidRDefault="005A6C37" w:rsidP="006F031F">
      <w:pPr>
        <w:keepNext/>
        <w:spacing w:after="240"/>
        <w:rPr>
          <w:b/>
        </w:rPr>
      </w:pPr>
      <w:r>
        <w:rPr>
          <w:b/>
        </w:rPr>
        <w:t>Review Provisions</w:t>
      </w:r>
    </w:p>
    <w:p w14:paraId="2FD4EC25" w14:textId="77777777" w:rsidR="005A6C37" w:rsidRDefault="005A6C37" w:rsidP="006F031F">
      <w:pPr>
        <w:spacing w:after="240"/>
      </w:pPr>
      <w:r>
        <w:t>Parties affected by enforcement actions must be given the opportunity to appeal enforcement actions.</w:t>
      </w:r>
    </w:p>
    <w:p w14:paraId="7F6461E1" w14:textId="77777777" w:rsidR="005A6C37" w:rsidRDefault="005A6C37" w:rsidP="006F031F">
      <w:pPr>
        <w:spacing w:after="240"/>
      </w:pPr>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6F031F">
      <w:pPr>
        <w:spacing w:after="240"/>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6F031F">
      <w:pPr>
        <w:spacing w:after="240"/>
      </w:pPr>
      <w:r>
        <w:t>Prior to taking enforcement actions the inspector should recheck test results and determine that the information on which the action will be taken is accurate.</w:t>
      </w:r>
    </w:p>
    <w:p w14:paraId="34168F03" w14:textId="77777777" w:rsidR="005A6C37" w:rsidRDefault="005A6C37" w:rsidP="006F031F">
      <w:pPr>
        <w:spacing w:after="240"/>
      </w:pPr>
      <w:r>
        <w:t>Inspections shall be conducted with the understanding that the findings will be clearly and plainly documented and reviewed with the store’s representative.</w:t>
      </w:r>
    </w:p>
    <w:p w14:paraId="233AE5CE" w14:textId="77777777" w:rsidR="005A6C37" w:rsidRDefault="005A6C37" w:rsidP="001F765C">
      <w:pPr>
        <w:suppressAutoHyphens/>
        <w:spacing w:after="240"/>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6F031F">
      <w:pPr>
        <w:keepNext/>
        <w:spacing w:after="240"/>
      </w:pPr>
      <w:r>
        <w:t>Steps:</w:t>
      </w:r>
    </w:p>
    <w:p w14:paraId="0AE2C751" w14:textId="77777777" w:rsidR="005A6C37" w:rsidRDefault="005A6C37" w:rsidP="007838E2">
      <w:pPr>
        <w:suppressAutoHyphens/>
        <w:spacing w:after="240"/>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6F031F">
      <w:pPr>
        <w:spacing w:after="240"/>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6F031F">
      <w:pPr>
        <w:spacing w:after="240"/>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6F031F">
      <w:pPr>
        <w:spacing w:after="240"/>
        <w:ind w:left="1080" w:hanging="360"/>
      </w:pPr>
      <w:r>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14:paraId="3DED8691" w14:textId="59765FCF" w:rsidR="005A6C37" w:rsidRDefault="005A6C37" w:rsidP="006F031F">
      <w:pPr>
        <w:pStyle w:val="BodyTextIndent"/>
        <w:spacing w:after="360"/>
      </w:pPr>
      <w:r>
        <w:lastRenderedPageBreak/>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E910E2" w14:paraId="09D1E8C2" w14:textId="77777777" w:rsidTr="00E910E2">
        <w:trPr>
          <w:trHeight w:val="3051"/>
          <w:jc w:val="center"/>
        </w:trPr>
        <w:tc>
          <w:tcPr>
            <w:tcW w:w="6120" w:type="dxa"/>
          </w:tcPr>
          <w:p w14:paraId="00F3EAC8" w14:textId="77777777" w:rsidR="00E910E2" w:rsidRPr="009A1F93" w:rsidRDefault="00E910E2" w:rsidP="002C604D">
            <w:pPr>
              <w:spacing w:after="240"/>
              <w:jc w:val="center"/>
              <w:rPr>
                <w:rFonts w:ascii="Arial" w:hAnsi="Arial" w:cs="Arial"/>
                <w:b/>
                <w:sz w:val="22"/>
                <w:szCs w:val="22"/>
              </w:rPr>
            </w:pPr>
            <w:r w:rsidRPr="009A1F93">
              <w:rPr>
                <w:rFonts w:ascii="Arial" w:hAnsi="Arial" w:cs="Arial"/>
                <w:b/>
                <w:sz w:val="22"/>
                <w:szCs w:val="22"/>
              </w:rPr>
              <w:t>Sample Notice</w:t>
            </w:r>
          </w:p>
          <w:p w14:paraId="2882BDCB" w14:textId="77777777" w:rsidR="00E910E2" w:rsidRPr="00BC2229" w:rsidRDefault="00E910E2" w:rsidP="002C604D">
            <w:pPr>
              <w:spacing w:after="240"/>
              <w:rPr>
                <w:rFonts w:ascii="Arial" w:hAnsi="Arial" w:cs="Arial"/>
              </w:rPr>
            </w:pPr>
            <w:r w:rsidRPr="00BC2229">
              <w:rPr>
                <w:rFonts w:ascii="Arial" w:hAnsi="Arial" w:cs="Arial"/>
              </w:rPr>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1F765C">
            <w:pPr>
              <w:suppressAutoHyphens/>
              <w:spacing w:after="240"/>
              <w:rPr>
                <w:rFonts w:ascii="Arial" w:hAnsi="Arial" w:cs="Arial"/>
              </w:rPr>
            </w:pPr>
            <w:r w:rsidRPr="00BC2229">
              <w:rPr>
                <w:rFonts w:ascii="Arial" w:hAnsi="Arial" w:cs="Arial"/>
              </w:rPr>
              <w:t>(Name, Address</w:t>
            </w:r>
            <w:r w:rsidR="006D0829">
              <w:rPr>
                <w:rFonts w:ascii="Arial" w:hAnsi="Arial" w:cs="Arial"/>
              </w:rPr>
              <w:t>,</w:t>
            </w:r>
            <w:r w:rsidRPr="00BC2229">
              <w:rPr>
                <w:rFonts w:ascii="Arial" w:hAnsi="Arial" w:cs="Arial"/>
              </w:rPr>
              <w:t xml:space="preserve"> or Fax Number of the Director or other Designated Official)</w:t>
            </w:r>
          </w:p>
          <w:p w14:paraId="3BD8DE38" w14:textId="77777777" w:rsidR="00E910E2" w:rsidRPr="00DE133C" w:rsidRDefault="00E910E2" w:rsidP="007838E2">
            <w:pPr>
              <w:rPr>
                <w:rFonts w:ascii="Arial" w:hAnsi="Arial" w:cs="Arial"/>
              </w:rPr>
            </w:pPr>
            <w:r w:rsidRPr="00BC2229">
              <w:rPr>
                <w:rFonts w:ascii="Arial" w:hAnsi="Arial" w:cs="Arial"/>
              </w:rPr>
              <w:t>Your request should reference any information that you believe supports the withdrawal or modification of the order or finding.</w:t>
            </w:r>
          </w:p>
        </w:tc>
      </w:tr>
    </w:tbl>
    <w:p w14:paraId="797A6DD0" w14:textId="259389A6" w:rsidR="005A6C37" w:rsidRDefault="005A6C37" w:rsidP="00D54280">
      <w:pPr>
        <w:spacing w:before="240" w:after="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D6A3963" w14:textId="396D93A3" w:rsidR="005A6C37" w:rsidRDefault="005A6C37" w:rsidP="006F031F">
      <w:pPr>
        <w:spacing w:after="240"/>
        <w:ind w:left="1080" w:hanging="360"/>
      </w:pPr>
      <w:r>
        <w:t>(c)</w:t>
      </w:r>
      <w:r>
        <w:tab/>
        <w:t>No fees should be imposed for the administrative review process.</w:t>
      </w:r>
    </w:p>
    <w:p w14:paraId="2FEA329E" w14:textId="1480A9EB" w:rsidR="005A6C37" w:rsidRDefault="00330375" w:rsidP="006F031F">
      <w:pPr>
        <w:pStyle w:val="BodyTextIndent3"/>
        <w:spacing w:after="240"/>
      </w:pPr>
      <w:r>
        <w:rPr>
          <w:noProof/>
        </w:rPr>
        <mc:AlternateContent>
          <mc:Choice Requires="wps">
            <w:drawing>
              <wp:anchor distT="0" distB="0" distL="114300" distR="114300" simplePos="0" relativeHeight="251638272" behindDoc="0" locked="0" layoutInCell="1" allowOverlap="1" wp14:anchorId="4DC4927B" wp14:editId="7996AA8A">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815D" id="Line 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"/>
            </w:pict>
          </mc:Fallback>
        </mc:AlternateContent>
      </w:r>
      <w:r w:rsidR="00F57FFD">
        <w:t>(</w:t>
      </w:r>
      <w:r w:rsidR="005A6C37">
        <w:t>d)</w:t>
      </w:r>
      <w:r w:rsidR="005A6C37">
        <w:tab/>
        <w:t>The firm responsible for the product or the retailer may introduce any record or other relevant evidence.</w:t>
      </w:r>
    </w:p>
    <w:p w14:paraId="33CC29E4" w14:textId="77777777" w:rsidR="005A6C37" w:rsidRDefault="005A6C37" w:rsidP="006F031F">
      <w:pPr>
        <w:keepNext/>
        <w:tabs>
          <w:tab w:val="right" w:pos="720"/>
        </w:tabs>
        <w:spacing w:after="240"/>
      </w:pPr>
      <w:r>
        <w:tab/>
      </w:r>
      <w:r>
        <w:tab/>
      </w:r>
      <w:r w:rsidRPr="00C90297">
        <w:rPr>
          <w:b/>
        </w:rPr>
        <w:t>For example</w:t>
      </w:r>
      <w:r w:rsidRPr="00A8534B">
        <w:rPr>
          <w:b/>
        </w:rPr>
        <w:t>:</w:t>
      </w:r>
    </w:p>
    <w:p w14:paraId="6F1CBC8E" w14:textId="77777777" w:rsidR="005A6C37" w:rsidRDefault="005A6C37" w:rsidP="0023477E">
      <w:pPr>
        <w:numPr>
          <w:ilvl w:val="0"/>
          <w:numId w:val="80"/>
        </w:numPr>
        <w:tabs>
          <w:tab w:val="clear" w:pos="2160"/>
          <w:tab w:val="right" w:pos="720"/>
        </w:tabs>
        <w:suppressAutoHyphens/>
        <w:spacing w:after="240"/>
        <w:ind w:left="1800" w:hanging="274"/>
      </w:pPr>
      <w:r>
        <w:t>Commodities subject to the off-sale action or other findings were produced, processed, packaged, priced, or labeled in accordance with applicable laws, regulations or requirements.</w:t>
      </w:r>
    </w:p>
    <w:p w14:paraId="41CFE8CF" w14:textId="77777777" w:rsidR="005A6C37" w:rsidRDefault="005A6C37" w:rsidP="006F031F">
      <w:pPr>
        <w:numPr>
          <w:ilvl w:val="0"/>
          <w:numId w:val="80"/>
        </w:numPr>
        <w:tabs>
          <w:tab w:val="clear" w:pos="2160"/>
          <w:tab w:val="right" w:pos="720"/>
        </w:tabs>
        <w:spacing w:after="240"/>
        <w:ind w:left="1800" w:hanging="270"/>
      </w:pPr>
      <w:r>
        <w:t>Devices subject to the “stop-use” order or “condemnation” were maintained in accordance with applicable laws, regulations or requirements.</w:t>
      </w:r>
    </w:p>
    <w:p w14:paraId="3D6CF586" w14:textId="77777777" w:rsidR="005A6C37" w:rsidRDefault="005A6C37" w:rsidP="006F031F">
      <w:pPr>
        <w:numPr>
          <w:ilvl w:val="0"/>
          <w:numId w:val="80"/>
        </w:numPr>
        <w:tabs>
          <w:tab w:val="clear" w:pos="2160"/>
          <w:tab w:val="right" w:pos="720"/>
        </w:tabs>
        <w:spacing w:after="240"/>
        <w:ind w:left="1800" w:hanging="270"/>
      </w:pPr>
      <w:r>
        <w:t>Prescribed test procedures or sampling plans were not followed by the inspector.</w:t>
      </w:r>
    </w:p>
    <w:p w14:paraId="4F79B741" w14:textId="77777777" w:rsidR="005A6C37" w:rsidRDefault="005A6C37" w:rsidP="006F031F">
      <w:pPr>
        <w:numPr>
          <w:ilvl w:val="0"/>
          <w:numId w:val="80"/>
        </w:numPr>
        <w:tabs>
          <w:tab w:val="clear" w:pos="2160"/>
          <w:tab w:val="right" w:pos="720"/>
        </w:tabs>
        <w:spacing w:after="240"/>
        <w:ind w:left="1800" w:hanging="270"/>
      </w:pPr>
      <w:r>
        <w:t>Mitigating circumstances existed which should be considered.</w:t>
      </w:r>
    </w:p>
    <w:p w14:paraId="1B797A82" w14:textId="4A51FDE1" w:rsidR="005A6C37" w:rsidRDefault="005A6C37" w:rsidP="00552AB2">
      <w:pPr>
        <w:pStyle w:val="BodyTextIndent3"/>
        <w:suppressAutoHyphens/>
        <w:spacing w:after="24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6F031F">
      <w:pPr>
        <w:pStyle w:val="BodyTextIndent3"/>
        <w:spacing w:after="240"/>
      </w:pPr>
      <w:r>
        <w:t>(f)</w:t>
      </w:r>
      <w:r>
        <w:tab/>
        <w:t>The reviewer must provide a timely written recommendation following review unless additional time is agreed to by the department and the petitioner.</w:t>
      </w:r>
    </w:p>
    <w:p w14:paraId="5CF793DA" w14:textId="77777777" w:rsidR="005A6C37" w:rsidRDefault="005A6C37" w:rsidP="006F031F">
      <w:pPr>
        <w:pStyle w:val="BodyTextIndent3"/>
        <w:spacing w:after="240"/>
      </w:pPr>
      <w:r>
        <w:t>(g)</w:t>
      </w:r>
      <w:r>
        <w:tab/>
        <w:t>The reviewer may recommend to the Department that an order be upheld, withdrawn or modified.  If justified the reviewer may recommend other action including a reinspection of the device or commodity based upon information presented during the review.</w:t>
      </w:r>
    </w:p>
    <w:p w14:paraId="3232E4EE" w14:textId="77777777" w:rsidR="005A6C37" w:rsidRDefault="005A6C37" w:rsidP="006F031F">
      <w:pPr>
        <w:pStyle w:val="BodyTextIndent3"/>
        <w:spacing w:after="240"/>
      </w:pPr>
      <w:r>
        <w:t>(h)</w:t>
      </w:r>
      <w:r>
        <w:tab/>
        <w:t>All actions should be documented and all parties advised in writing of the results of the review.  The report of action should be detailed in that it provides the reasons for the decision.</w:t>
      </w:r>
    </w:p>
    <w:p w14:paraId="65854E2F" w14:textId="21349212" w:rsidR="005A6C37" w:rsidRPr="008E2275" w:rsidRDefault="005A6C37" w:rsidP="001F765C">
      <w:pPr>
        <w:pStyle w:val="InterpretationsGuidelinesTOC"/>
        <w:tabs>
          <w:tab w:val="clear" w:pos="360"/>
          <w:tab w:val="left" w:pos="720"/>
        </w:tabs>
      </w:pPr>
      <w:bookmarkStart w:id="4782" w:name="_Toc173378083"/>
      <w:bookmarkStart w:id="4783" w:name="_Toc173379323"/>
      <w:bookmarkStart w:id="4784" w:name="_Toc173381201"/>
      <w:bookmarkStart w:id="4785" w:name="_Toc173383162"/>
      <w:bookmarkStart w:id="4786" w:name="_Toc173384875"/>
      <w:bookmarkStart w:id="4787" w:name="_Toc173385406"/>
      <w:bookmarkStart w:id="4788" w:name="_Toc173386439"/>
      <w:bookmarkStart w:id="4789" w:name="_Toc173393328"/>
      <w:bookmarkStart w:id="4790" w:name="_Toc173394204"/>
      <w:bookmarkStart w:id="4791" w:name="_Toc173409006"/>
      <w:bookmarkStart w:id="4792" w:name="_Toc173473040"/>
      <w:bookmarkStart w:id="4793" w:name="_Toc204684461"/>
      <w:bookmarkStart w:id="4794" w:name="_Toc516498885"/>
      <w:bookmarkStart w:id="4795" w:name="_Toc85009113"/>
      <w:r w:rsidRPr="008E2275">
        <w:lastRenderedPageBreak/>
        <w:t>2.6.11.</w:t>
      </w:r>
      <w:r w:rsidR="001F765C">
        <w:tab/>
      </w:r>
      <w:r w:rsidRPr="008E2275">
        <w:t>Good Quantity Control Practices</w:t>
      </w:r>
      <w:bookmarkEnd w:id="4782"/>
      <w:bookmarkEnd w:id="4783"/>
      <w:bookmarkEnd w:id="4784"/>
      <w:bookmarkEnd w:id="4785"/>
      <w:bookmarkEnd w:id="4786"/>
      <w:bookmarkEnd w:id="4787"/>
      <w:bookmarkEnd w:id="4788"/>
      <w:bookmarkEnd w:id="4789"/>
      <w:bookmarkEnd w:id="4790"/>
      <w:bookmarkEnd w:id="4791"/>
      <w:bookmarkEnd w:id="4792"/>
      <w:bookmarkEnd w:id="4793"/>
      <w:r w:rsidR="00795970" w:rsidRPr="008E2275">
        <w:t>.</w:t>
      </w:r>
      <w:bookmarkEnd w:id="4794"/>
      <w:bookmarkEnd w:id="4795"/>
    </w:p>
    <w:p w14:paraId="3908E318" w14:textId="77777777" w:rsidR="005A6C37" w:rsidRDefault="005A6C37" w:rsidP="00C84360">
      <w:pPr>
        <w:spacing w:before="240" w:after="240"/>
      </w:pPr>
      <w:r>
        <w:t>Good Quantity Control Practices means that the plant managers should take all reasonable precautions to ensure the following quantity control standards or their equivalent are met:</w:t>
      </w:r>
    </w:p>
    <w:p w14:paraId="1206CDC0" w14:textId="77777777" w:rsidR="005A6C37" w:rsidRDefault="005A6C37" w:rsidP="006F031F">
      <w:pPr>
        <w:spacing w:after="240"/>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6F031F">
      <w:pPr>
        <w:spacing w:after="240"/>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6F031F">
      <w:pPr>
        <w:spacing w:after="240"/>
        <w:ind w:left="720" w:hanging="360"/>
      </w:pPr>
      <w:r>
        <w:t>3.</w:t>
      </w:r>
      <w:r>
        <w:tab/>
        <w:t>A quantity control program (e.g., a system of statistical process control) is in place and maintained.</w:t>
      </w:r>
    </w:p>
    <w:p w14:paraId="5FC9A9AA" w14:textId="77777777" w:rsidR="005A6C37" w:rsidRDefault="005A6C37" w:rsidP="006F031F">
      <w:pPr>
        <w:spacing w:after="240"/>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6F031F">
      <w:pPr>
        <w:spacing w:after="240"/>
        <w:ind w:left="720" w:hanging="360"/>
      </w:pPr>
      <w:r>
        <w:t>5.</w:t>
      </w:r>
      <w:r>
        <w:tab/>
        <w:t>Production records are maintained to provide a history of the filling and net content labeling of the product.</w:t>
      </w:r>
    </w:p>
    <w:p w14:paraId="5999967F" w14:textId="77777777" w:rsidR="005A6C37" w:rsidRDefault="005A6C37" w:rsidP="006F031F">
      <w:pPr>
        <w:spacing w:after="240"/>
        <w:ind w:left="720" w:hanging="360"/>
      </w:pPr>
      <w:r>
        <w:t>6.</w:t>
      </w:r>
      <w:r>
        <w:tab/>
        <w:t>Each “production lot” contains on the average the labeled quantity and the number of packages exceeding the specified maximum allowable variation (MAV) value in the inspection sample shall be no more than permitted in Table 2-1</w:t>
      </w:r>
      <w:r w:rsidR="00D3092C">
        <w:t xml:space="preserve">. </w:t>
      </w:r>
      <w:r w:rsidR="00FC7E5D">
        <w:t xml:space="preserve">Sampling Plans for Category A and Table 2-2. Sampling Plans for Category B found </w:t>
      </w:r>
      <w:r>
        <w:t>in NIST Handbook 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6F031F">
      <w:pPr>
        <w:spacing w:after="240"/>
        <w:ind w:left="720" w:hanging="360"/>
      </w:pPr>
      <w:r>
        <w:t>7.</w:t>
      </w:r>
      <w:r>
        <w:tab/>
        <w:t>Packaging practices are appropriate for specific products and measurement procedures (e.g., quantity sampling, density and tare determinations) and guidelines for recording and maintaining test results are documented.</w:t>
      </w:r>
    </w:p>
    <w:p w14:paraId="4A32C0D4" w14:textId="77777777" w:rsidR="005A6C37" w:rsidRDefault="005A6C37" w:rsidP="006F031F">
      <w:pPr>
        <w:spacing w:after="240"/>
        <w:ind w:left="720" w:hanging="360"/>
      </w:pPr>
      <w:r>
        <w:t>8.</w:t>
      </w:r>
      <w:r>
        <w:tab/>
        <w:t>Personnel responsible for quantity control follow written work instructions and are competent to perform their duties (e.g., background, education, experience and training).  Training is conducted at sufficient intervals to ensure good practices.</w:t>
      </w:r>
    </w:p>
    <w:p w14:paraId="13B4C621" w14:textId="77777777" w:rsidR="005A6C37" w:rsidRDefault="005A6C37" w:rsidP="006F031F">
      <w:pPr>
        <w:spacing w:after="240"/>
        <w:ind w:left="720" w:hanging="360"/>
      </w:pPr>
      <w:r>
        <w:t>9.</w:t>
      </w:r>
      <w:r>
        <w:tab/>
        <w:t>Recognized procedures are used for the selection, maintenance, adjustment, and testing of filling equipment to insure proper fill control.</w:t>
      </w:r>
    </w:p>
    <w:p w14:paraId="3A7EB2BF" w14:textId="7BDA8442" w:rsidR="005A6C37" w:rsidRDefault="005A6C37" w:rsidP="008C68DF">
      <w:pPr>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D403DB">
        <w:t xml:space="preserve">  </w:t>
      </w:r>
      <w:r>
        <w:t>This includes a system of equipment maintenance and calibration to include recordkeeping procedures.</w:t>
      </w:r>
    </w:p>
    <w:p w14:paraId="2C312B6E" w14:textId="5EBAF1B8" w:rsidR="00D403DB" w:rsidRDefault="00D403DB" w:rsidP="008C68DF">
      <w:pPr>
        <w:spacing w:before="60" w:after="240"/>
        <w:ind w:left="720"/>
      </w:pPr>
      <w:r>
        <w:t>(Amended 2019)</w:t>
      </w:r>
    </w:p>
    <w:p w14:paraId="62B8DF81" w14:textId="77777777" w:rsidR="005A6C37" w:rsidRDefault="005A6C37" w:rsidP="006F031F">
      <w:pPr>
        <w:spacing w:after="240"/>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6F031F">
      <w:pPr>
        <w:spacing w:after="240"/>
        <w:ind w:left="720" w:hanging="360"/>
      </w:pPr>
      <w:r>
        <w:t>12.</w:t>
      </w:r>
      <w:r>
        <w:tab/>
        <w:t>Tare materials are monitored for variation.  Label changes are controlled to ensure net quantity matches labeled declaration.</w:t>
      </w:r>
    </w:p>
    <w:p w14:paraId="4FC3BF4D" w14:textId="2E4698F0" w:rsidR="005A6C37" w:rsidRPr="008E2275" w:rsidRDefault="005A6C37" w:rsidP="001F765C">
      <w:pPr>
        <w:pStyle w:val="InterpretationsGuidelinesTOC"/>
        <w:tabs>
          <w:tab w:val="clear" w:pos="360"/>
          <w:tab w:val="left" w:pos="720"/>
        </w:tabs>
      </w:pPr>
      <w:bookmarkStart w:id="4796" w:name="_Toc173378084"/>
      <w:bookmarkStart w:id="4797" w:name="_Toc173379324"/>
      <w:bookmarkStart w:id="4798" w:name="_Toc173381202"/>
      <w:bookmarkStart w:id="4799" w:name="_Toc173383163"/>
      <w:bookmarkStart w:id="4800" w:name="_Toc173384876"/>
      <w:bookmarkStart w:id="4801" w:name="_Toc173385407"/>
      <w:bookmarkStart w:id="4802" w:name="_Toc173386440"/>
      <w:bookmarkStart w:id="4803" w:name="_Toc173393329"/>
      <w:bookmarkStart w:id="4804" w:name="_Toc173394205"/>
      <w:bookmarkStart w:id="4805" w:name="_Toc173409007"/>
      <w:bookmarkStart w:id="4806" w:name="_Toc173473041"/>
      <w:bookmarkStart w:id="4807" w:name="_Toc204684462"/>
      <w:bookmarkStart w:id="4808" w:name="_Toc516498886"/>
      <w:bookmarkStart w:id="4809" w:name="_Toc85009114"/>
      <w:r w:rsidRPr="008E2275">
        <w:t>2.6.12.</w:t>
      </w:r>
      <w:r w:rsidR="001F765C">
        <w:tab/>
      </w:r>
      <w:r w:rsidRPr="008E2275">
        <w:t>Point-of-Pack Inspection Guidelines</w:t>
      </w:r>
      <w:bookmarkEnd w:id="4796"/>
      <w:bookmarkEnd w:id="4797"/>
      <w:bookmarkEnd w:id="4798"/>
      <w:bookmarkEnd w:id="4799"/>
      <w:bookmarkEnd w:id="4800"/>
      <w:bookmarkEnd w:id="4801"/>
      <w:bookmarkEnd w:id="4802"/>
      <w:bookmarkEnd w:id="4803"/>
      <w:bookmarkEnd w:id="4804"/>
      <w:bookmarkEnd w:id="4805"/>
      <w:bookmarkEnd w:id="4806"/>
      <w:bookmarkEnd w:id="4807"/>
      <w:r w:rsidR="00795970" w:rsidRPr="008E2275">
        <w:t>.</w:t>
      </w:r>
      <w:bookmarkEnd w:id="4808"/>
      <w:bookmarkEnd w:id="4809"/>
    </w:p>
    <w:p w14:paraId="3A286BCF" w14:textId="77777777" w:rsidR="005A6C37" w:rsidRDefault="005A6C37" w:rsidP="00C84360">
      <w:pPr>
        <w:pStyle w:val="CommentSubject"/>
        <w:spacing w:before="240" w:after="240"/>
        <w:rPr>
          <w:szCs w:val="24"/>
        </w:rPr>
      </w:pPr>
      <w:r>
        <w:rPr>
          <w:szCs w:val="24"/>
        </w:rPr>
        <w:t>A.  Weights and Measures Officials’ Responsibilities</w:t>
      </w:r>
      <w:r w:rsidR="00795970">
        <w:rPr>
          <w:szCs w:val="24"/>
        </w:rPr>
        <w:t>.</w:t>
      </w:r>
    </w:p>
    <w:p w14:paraId="5229BEEF" w14:textId="77777777" w:rsidR="005A6C37" w:rsidRDefault="005A6C37" w:rsidP="006F031F">
      <w:pPr>
        <w:spacing w:after="240"/>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14:paraId="4CFC45D5" w14:textId="77777777" w:rsidR="005A6C37" w:rsidRDefault="005A6C37" w:rsidP="006F031F">
      <w:pPr>
        <w:spacing w:after="240"/>
        <w:ind w:left="720" w:hanging="360"/>
      </w:pPr>
      <w:r>
        <w:lastRenderedPageBreak/>
        <w:t>2.</w:t>
      </w:r>
      <w:r>
        <w:tab/>
        <w:t>Present the proper credentials and explain the reason for the visit (e.g., routine or follow-up inspection or consumer complaint).</w:t>
      </w:r>
    </w:p>
    <w:p w14:paraId="4BE1D0C8" w14:textId="77777777" w:rsidR="005A6C37" w:rsidRDefault="005A6C37" w:rsidP="006F031F">
      <w:pPr>
        <w:spacing w:after="240"/>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6F031F">
      <w:pPr>
        <w:spacing w:after="240"/>
        <w:ind w:left="720" w:hanging="360"/>
      </w:pPr>
      <w:r>
        <w:t>4.</w:t>
      </w:r>
      <w:r>
        <w:tab/>
        <w:t>Obtain permission from a plant representative prior to using a tape recorder or a camera.</w:t>
      </w:r>
    </w:p>
    <w:p w14:paraId="1262EF83" w14:textId="77777777" w:rsidR="005A6C37" w:rsidRDefault="005A6C37" w:rsidP="006F031F">
      <w:pPr>
        <w:spacing w:after="240"/>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6F031F">
      <w:pPr>
        <w:spacing w:after="240"/>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6F031F">
      <w:pPr>
        <w:spacing w:after="240"/>
        <w:ind w:left="720" w:hanging="360"/>
      </w:pPr>
      <w:r>
        <w:t>7.</w:t>
      </w:r>
      <w:r>
        <w:tab/>
        <w:t>To close the inspection, recheck inspection reports in detail and ascertain that all information is complete and correct.</w:t>
      </w:r>
    </w:p>
    <w:p w14:paraId="4226F294" w14:textId="77777777" w:rsidR="005A6C37" w:rsidRDefault="005A6C37" w:rsidP="006F031F">
      <w:pPr>
        <w:spacing w:after="240"/>
        <w:ind w:left="720" w:hanging="360"/>
      </w:pPr>
      <w:r>
        <w:t>8.</w:t>
      </w:r>
      <w:r>
        <w:tab/>
        <w:t>Sample questions and tasks for Inspectors:</w:t>
      </w:r>
    </w:p>
    <w:p w14:paraId="6A508B87" w14:textId="77777777" w:rsidR="005A6C37" w:rsidRDefault="005A6C37" w:rsidP="006F031F">
      <w:pPr>
        <w:numPr>
          <w:ilvl w:val="0"/>
          <w:numId w:val="73"/>
        </w:numPr>
        <w:tabs>
          <w:tab w:val="clear" w:pos="2340"/>
          <w:tab w:val="num" w:pos="1080"/>
        </w:tabs>
        <w:spacing w:after="240"/>
        <w:ind w:left="1080"/>
      </w:pPr>
      <w:r>
        <w:t>Inside Buildings and Equipment.</w:t>
      </w:r>
    </w:p>
    <w:p w14:paraId="08BE6076" w14:textId="77777777" w:rsidR="005A6C37" w:rsidRDefault="005A6C37" w:rsidP="006F031F">
      <w:pPr>
        <w:numPr>
          <w:ilvl w:val="0"/>
          <w:numId w:val="81"/>
        </w:numPr>
        <w:tabs>
          <w:tab w:val="clear" w:pos="2160"/>
        </w:tabs>
        <w:spacing w:after="240"/>
        <w:ind w:left="1440" w:hanging="270"/>
      </w:pPr>
      <w:r>
        <w:t>Is all filling and associated equipment in good repair?</w:t>
      </w:r>
    </w:p>
    <w:p w14:paraId="014B442E" w14:textId="77777777" w:rsidR="005A6C37" w:rsidRDefault="005A6C37" w:rsidP="006F031F">
      <w:pPr>
        <w:numPr>
          <w:ilvl w:val="0"/>
          <w:numId w:val="81"/>
        </w:numPr>
        <w:tabs>
          <w:tab w:val="clear" w:pos="2160"/>
        </w:tabs>
        <w:spacing w:after="240"/>
        <w:ind w:left="1440" w:hanging="270"/>
      </w:pPr>
      <w:r>
        <w:t>Are net content measurement devices suitable for the purpose being used?</w:t>
      </w:r>
    </w:p>
    <w:p w14:paraId="2B8199F0" w14:textId="77777777" w:rsidR="005A6C37" w:rsidRDefault="005A6C37" w:rsidP="006F031F">
      <w:pPr>
        <w:numPr>
          <w:ilvl w:val="0"/>
          <w:numId w:val="81"/>
        </w:numPr>
        <w:tabs>
          <w:tab w:val="clear" w:pos="2160"/>
        </w:tabs>
        <w:spacing w:after="240"/>
        <w:ind w:left="1440" w:hanging="270"/>
      </w:pPr>
      <w:r>
        <w:t>Are standards used by the firm to verify device accuracy traceable to NIST?</w:t>
      </w:r>
    </w:p>
    <w:p w14:paraId="38778CDD" w14:textId="77777777" w:rsidR="005A6C37" w:rsidRDefault="005A6C37" w:rsidP="006F031F">
      <w:pPr>
        <w:numPr>
          <w:ilvl w:val="0"/>
          <w:numId w:val="77"/>
        </w:numPr>
        <w:spacing w:after="240"/>
      </w:pPr>
      <w:r>
        <w:t>Packing Room Inspection.</w:t>
      </w:r>
    </w:p>
    <w:p w14:paraId="571320B9" w14:textId="77777777" w:rsidR="005A6C37" w:rsidRDefault="005A6C37" w:rsidP="006F031F">
      <w:pPr>
        <w:numPr>
          <w:ilvl w:val="0"/>
          <w:numId w:val="82"/>
        </w:numPr>
        <w:tabs>
          <w:tab w:val="clear" w:pos="2160"/>
        </w:tabs>
        <w:spacing w:after="240"/>
        <w:ind w:left="1440" w:hanging="270"/>
      </w:pPr>
      <w:r>
        <w:t>Observe if the program for net quantity of content control in the packing room is actually being carried out.</w:t>
      </w:r>
    </w:p>
    <w:p w14:paraId="5BC93EF4" w14:textId="77777777" w:rsidR="005A6C37" w:rsidRDefault="005A6C37" w:rsidP="006F031F">
      <w:pPr>
        <w:numPr>
          <w:ilvl w:val="0"/>
          <w:numId w:val="82"/>
        </w:numPr>
        <w:tabs>
          <w:tab w:val="clear" w:pos="2160"/>
        </w:tabs>
        <w:spacing w:after="240"/>
        <w:ind w:left="1440" w:hanging="270"/>
      </w:pPr>
      <w:r>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6F031F">
      <w:pPr>
        <w:numPr>
          <w:ilvl w:val="0"/>
          <w:numId w:val="82"/>
        </w:numPr>
        <w:tabs>
          <w:tab w:val="clear" w:pos="2160"/>
        </w:tabs>
        <w:spacing w:after="240"/>
        <w:ind w:left="1440" w:hanging="270"/>
      </w:pPr>
      <w:r>
        <w:t>For products labeled and filled by volume and then checked by weight, ensure that proper density is used.</w:t>
      </w:r>
    </w:p>
    <w:p w14:paraId="41B54FB8" w14:textId="77777777" w:rsidR="005A6C37" w:rsidRDefault="005A6C37" w:rsidP="006F031F">
      <w:pPr>
        <w:numPr>
          <w:ilvl w:val="0"/>
          <w:numId w:val="78"/>
        </w:numPr>
        <w:spacing w:after="240"/>
      </w:pPr>
      <w:r>
        <w:t>Warehouse Inspection.</w:t>
      </w:r>
    </w:p>
    <w:p w14:paraId="598CD0C6" w14:textId="77777777" w:rsidR="005A6C37" w:rsidRDefault="005A6C37" w:rsidP="006F031F">
      <w:pPr>
        <w:spacing w:after="240"/>
        <w:ind w:left="600" w:hanging="600"/>
      </w:pPr>
      <w:r>
        <w:tab/>
      </w:r>
      <w:r>
        <w:tab/>
        <w:t>If an inspection is conducted:</w:t>
      </w:r>
    </w:p>
    <w:p w14:paraId="4253EBE1" w14:textId="77777777" w:rsidR="005A6C37" w:rsidRDefault="005A6C37" w:rsidP="006F031F">
      <w:pPr>
        <w:numPr>
          <w:ilvl w:val="0"/>
          <w:numId w:val="83"/>
        </w:numPr>
        <w:tabs>
          <w:tab w:val="clear" w:pos="2160"/>
        </w:tabs>
        <w:spacing w:after="240"/>
        <w:ind w:left="1440" w:hanging="270"/>
      </w:pPr>
      <w:r>
        <w:t>Select lot(s) to be evaluated.</w:t>
      </w:r>
    </w:p>
    <w:p w14:paraId="42C805FF" w14:textId="77777777" w:rsidR="005A6C37" w:rsidRDefault="005A6C37" w:rsidP="006F031F">
      <w:pPr>
        <w:numPr>
          <w:ilvl w:val="0"/>
          <w:numId w:val="83"/>
        </w:numPr>
        <w:tabs>
          <w:tab w:val="clear" w:pos="2160"/>
        </w:tabs>
        <w:spacing w:after="240"/>
        <w:ind w:left="1440" w:hanging="270"/>
      </w:pPr>
      <w:r>
        <w:t>Determine the number of samples to be inspected.  Use the appropriate sampling plan as described in NIST Handbook 133</w:t>
      </w:r>
      <w:r w:rsidR="0081451B">
        <w:t>, “Checking the Net Content of Packaged Goods</w:t>
      </w:r>
      <w:r w:rsidR="00D962A8">
        <w:fldChar w:fldCharType="begin"/>
      </w:r>
      <w:r>
        <w:instrText>xe "</w:instrText>
      </w:r>
      <w:r w:rsidRPr="00A5344F">
        <w:instrText>Handbooks:HB</w:instrText>
      </w:r>
      <w:r>
        <w:instrText>133"</w:instrText>
      </w:r>
      <w:r w:rsidR="00D962A8">
        <w:fldChar w:fldCharType="end"/>
      </w:r>
      <w:r>
        <w:t>.</w:t>
      </w:r>
      <w:r w:rsidR="0081451B">
        <w:t>”</w:t>
      </w:r>
    </w:p>
    <w:p w14:paraId="67A06D4A" w14:textId="77777777" w:rsidR="005A6C37" w:rsidRDefault="005A6C37" w:rsidP="006F031F">
      <w:pPr>
        <w:numPr>
          <w:ilvl w:val="0"/>
          <w:numId w:val="83"/>
        </w:numPr>
        <w:tabs>
          <w:tab w:val="clear" w:pos="2160"/>
        </w:tabs>
        <w:spacing w:after="240"/>
        <w:ind w:left="1440" w:hanging="270"/>
      </w:pPr>
      <w:r>
        <w:t>Randomly select the number of samples or use a mutually agreed on plan for selecting the samples.</w:t>
      </w:r>
    </w:p>
    <w:p w14:paraId="26447231" w14:textId="77777777" w:rsidR="005A6C37" w:rsidRDefault="005A6C37" w:rsidP="006F031F">
      <w:pPr>
        <w:numPr>
          <w:ilvl w:val="0"/>
          <w:numId w:val="83"/>
        </w:numPr>
        <w:tabs>
          <w:tab w:val="clear" w:pos="2160"/>
        </w:tabs>
        <w:spacing w:after="240"/>
        <w:ind w:left="1440" w:hanging="270"/>
      </w:pPr>
      <w:r>
        <w:t>Determine the average net quantity of the sample and use the standard deviation factor to compute the Sample Error Limit (SEL) to evaluate the lot.</w:t>
      </w:r>
    </w:p>
    <w:p w14:paraId="1135E4F0" w14:textId="77777777" w:rsidR="005A6C37" w:rsidRDefault="005A6C37" w:rsidP="006F031F">
      <w:pPr>
        <w:numPr>
          <w:ilvl w:val="0"/>
          <w:numId w:val="83"/>
        </w:numPr>
        <w:tabs>
          <w:tab w:val="clear" w:pos="2160"/>
        </w:tabs>
        <w:spacing w:after="240"/>
        <w:ind w:left="1440" w:hanging="270"/>
      </w:pPr>
      <w:r>
        <w:t>Look for individual values that exceed the applicable Maximum Allowable Variation as found in NIST Handbook 133.</w:t>
      </w:r>
    </w:p>
    <w:p w14:paraId="1CD0FBA6" w14:textId="77777777" w:rsidR="005A6C37" w:rsidRDefault="005A6C37" w:rsidP="006F031F">
      <w:pPr>
        <w:numPr>
          <w:ilvl w:val="0"/>
          <w:numId w:val="83"/>
        </w:numPr>
        <w:tabs>
          <w:tab w:val="clear" w:pos="2160"/>
        </w:tabs>
        <w:spacing w:after="240"/>
        <w:ind w:left="1440" w:hanging="270"/>
      </w:pPr>
      <w:r>
        <w:lastRenderedPageBreak/>
        <w:t>Apply moisture allowances, if applicable.</w:t>
      </w:r>
    </w:p>
    <w:p w14:paraId="3CC1C4E7" w14:textId="77777777" w:rsidR="005A6C37" w:rsidRDefault="005A6C37" w:rsidP="006F031F">
      <w:pPr>
        <w:numPr>
          <w:ilvl w:val="0"/>
          <w:numId w:val="83"/>
        </w:numPr>
        <w:tabs>
          <w:tab w:val="clear" w:pos="2160"/>
        </w:tabs>
        <w:spacing w:after="240"/>
        <w:ind w:left="1440" w:hanging="270"/>
      </w:pPr>
      <w:r>
        <w:t>Review the general condition of the warehouse relevant to package integrity, good quantity control, and distribution practices.</w:t>
      </w:r>
    </w:p>
    <w:p w14:paraId="043F6AC8" w14:textId="77777777" w:rsidR="005A6C37" w:rsidRDefault="005A6C37" w:rsidP="006F031F">
      <w:pPr>
        <w:numPr>
          <w:ilvl w:val="0"/>
          <w:numId w:val="83"/>
        </w:numPr>
        <w:tabs>
          <w:tab w:val="clear" w:pos="2160"/>
        </w:tabs>
        <w:spacing w:after="240"/>
        <w:ind w:left="1440" w:hanging="270"/>
      </w:pPr>
      <w:r>
        <w:t>Prepare an inspection report to detail findings and actions.</w:t>
      </w:r>
    </w:p>
    <w:p w14:paraId="0E098A4D" w14:textId="77777777" w:rsidR="005A6C37" w:rsidRDefault="005A6C37" w:rsidP="006F031F">
      <w:pPr>
        <w:spacing w:after="240"/>
        <w:ind w:left="360"/>
      </w:pPr>
      <w:r>
        <w:t>9.</w:t>
      </w:r>
      <w:r>
        <w:tab/>
        <w:t>Close the inspection - Review findings with Plant Representative.</w:t>
      </w:r>
    </w:p>
    <w:p w14:paraId="12035455" w14:textId="77777777" w:rsidR="005A6C37" w:rsidRDefault="005A6C37" w:rsidP="006F031F">
      <w:pPr>
        <w:spacing w:after="240"/>
      </w:pPr>
      <w: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14:paraId="00CF8AC4" w14:textId="77777777" w:rsidR="005A6C37" w:rsidRDefault="005A6C37" w:rsidP="006F031F">
      <w:pPr>
        <w:pStyle w:val="CommentSubject"/>
        <w:spacing w:after="240"/>
        <w:rPr>
          <w:szCs w:val="24"/>
        </w:rPr>
      </w:pPr>
      <w:r>
        <w:rPr>
          <w:szCs w:val="24"/>
        </w:rPr>
        <w:t>B.  Plant Management Responsibilities</w:t>
      </w:r>
      <w:r w:rsidR="00795970">
        <w:rPr>
          <w:szCs w:val="24"/>
        </w:rPr>
        <w:t>.</w:t>
      </w:r>
    </w:p>
    <w:p w14:paraId="0C29EF48" w14:textId="77777777" w:rsidR="005A6C37" w:rsidRDefault="005A6C37" w:rsidP="006F031F">
      <w:pPr>
        <w:spacing w:after="240"/>
        <w:ind w:left="720" w:hanging="360"/>
      </w:pPr>
      <w:r>
        <w:t>1.</w:t>
      </w:r>
      <w:r>
        <w:tab/>
        <w:t>Recognize that inspectors are enforcing a federal, state or local law.</w:t>
      </w:r>
    </w:p>
    <w:p w14:paraId="42B6774C" w14:textId="77777777" w:rsidR="005A6C37" w:rsidRDefault="005A6C37" w:rsidP="006F031F">
      <w:pPr>
        <w:spacing w:after="240"/>
        <w:ind w:left="720" w:hanging="360"/>
      </w:pPr>
      <w:r>
        <w:t>2.</w:t>
      </w:r>
      <w:r>
        <w:tab/>
        <w:t>Assist the official in conducting inspection activities in a timely and efficient manner.</w:t>
      </w:r>
    </w:p>
    <w:p w14:paraId="6907E8C1" w14:textId="77777777" w:rsidR="005A6C37" w:rsidRDefault="005A6C37" w:rsidP="006F031F">
      <w:pPr>
        <w:spacing w:after="240"/>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6F031F">
      <w:pPr>
        <w:spacing w:after="240"/>
        <w:ind w:left="720" w:hanging="360"/>
      </w:pPr>
      <w:r>
        <w:t>4.</w:t>
      </w:r>
      <w:r>
        <w:tab/>
        <w:t>The plant manager, quality assurance manager, or any designated representative should accompany the inspector.</w:t>
      </w:r>
    </w:p>
    <w:p w14:paraId="1CD7E237" w14:textId="77777777" w:rsidR="005A6C37" w:rsidRDefault="005A6C37" w:rsidP="006F031F">
      <w:pPr>
        <w:spacing w:after="240"/>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6F031F">
      <w:pPr>
        <w:spacing w:after="240"/>
        <w:ind w:left="720" w:hanging="360"/>
      </w:pPr>
      <w:r>
        <w:t>6.</w:t>
      </w:r>
      <w:r>
        <w:tab/>
        <w:t>When an official presents an inspection report, discuss the observations and, if possible, provide explanations for any changes deemed necessary as a result of the inspection/test.</w:t>
      </w:r>
    </w:p>
    <w:p w14:paraId="68180BF6" w14:textId="77777777" w:rsidR="005A6C37" w:rsidRDefault="005A6C37" w:rsidP="006F031F">
      <w:pPr>
        <w:spacing w:after="240"/>
      </w:pPr>
      <w:r>
        <w:t>Plant Management:  information that must be shared with the inspector.</w:t>
      </w:r>
    </w:p>
    <w:p w14:paraId="121C2994" w14:textId="77777777" w:rsidR="005A6C37" w:rsidRDefault="005A6C37" w:rsidP="006F031F">
      <w:pPr>
        <w:spacing w:after="240"/>
        <w:ind w:left="720" w:hanging="360"/>
      </w:pPr>
      <w:r>
        <w:t>1.</w:t>
      </w:r>
      <w:r>
        <w:tab/>
        <w:t>Establishment name and address.</w:t>
      </w:r>
    </w:p>
    <w:p w14:paraId="3DA00929" w14:textId="77777777" w:rsidR="005A6C37" w:rsidRDefault="005A6C37" w:rsidP="006F031F">
      <w:pPr>
        <w:spacing w:after="240"/>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14:paraId="03CD0C70" w14:textId="77777777" w:rsidR="005A6C37" w:rsidRDefault="005A6C37" w:rsidP="006F031F">
      <w:pPr>
        <w:spacing w:after="240"/>
        <w:ind w:left="720" w:hanging="360"/>
      </w:pPr>
      <w:r>
        <w:t>3.</w:t>
      </w:r>
      <w:r>
        <w:tab/>
        <w:t xml:space="preserve">General description and location of shipping and storage areas where packaged goods intended for distribution are stored. </w:t>
      </w:r>
    </w:p>
    <w:p w14:paraId="26761BA8" w14:textId="77777777" w:rsidR="005A6C37" w:rsidRDefault="005A6C37" w:rsidP="006F031F">
      <w:pPr>
        <w:spacing w:after="240"/>
        <w:ind w:left="720" w:hanging="360"/>
      </w:pPr>
      <w:r>
        <w:t>4.</w:t>
      </w:r>
      <w:r>
        <w:tab/>
        <w:t>Commodities manufactured by or stored at the facility.</w:t>
      </w:r>
    </w:p>
    <w:p w14:paraId="241FB99F" w14:textId="77777777" w:rsidR="005A6C37" w:rsidRDefault="005A6C37" w:rsidP="006F031F">
      <w:pPr>
        <w:spacing w:after="240"/>
        <w:ind w:left="720" w:hanging="360"/>
      </w:pPr>
      <w:r>
        <w:t>5.</w:t>
      </w:r>
      <w:r>
        <w:tab/>
        <w:t>Names of responsible plant officials.</w:t>
      </w:r>
    </w:p>
    <w:p w14:paraId="33FBF529" w14:textId="77777777" w:rsidR="005A6C37" w:rsidRDefault="005A6C37" w:rsidP="006F031F">
      <w:pPr>
        <w:spacing w:after="240"/>
      </w:pPr>
      <w:r>
        <w:t>Plant Management:  information that may be shared with the inspector.</w:t>
      </w:r>
    </w:p>
    <w:p w14:paraId="5F5E44A9" w14:textId="77777777" w:rsidR="005A6C37" w:rsidRDefault="005A6C37" w:rsidP="006F031F">
      <w:pPr>
        <w:spacing w:after="240"/>
        <w:ind w:left="720" w:hanging="360"/>
      </w:pPr>
      <w:r>
        <w:t>1.</w:t>
      </w:r>
      <w:r>
        <w:tab/>
        <w:t>Simple flow sheet of the filling process with appropriate net content control checkpoints.</w:t>
      </w:r>
    </w:p>
    <w:p w14:paraId="5B82A24F" w14:textId="77777777" w:rsidR="005A6C37" w:rsidRDefault="005A6C37" w:rsidP="006F031F">
      <w:pPr>
        <w:spacing w:after="240"/>
        <w:ind w:left="720" w:hanging="360"/>
      </w:pPr>
      <w:r>
        <w:t>2.</w:t>
      </w:r>
      <w:r>
        <w:tab/>
        <w:t>Weighing or measuring device maintenance and calibration test records.</w:t>
      </w:r>
    </w:p>
    <w:p w14:paraId="4636A3E0" w14:textId="77777777" w:rsidR="005A6C37" w:rsidRDefault="005A6C37" w:rsidP="006F031F">
      <w:pPr>
        <w:spacing w:after="240"/>
        <w:ind w:left="720" w:hanging="360"/>
      </w:pPr>
      <w:r>
        <w:t>3.</w:t>
      </w:r>
      <w:r>
        <w:tab/>
        <w:t>Type of quantity control tests and methods used.</w:t>
      </w:r>
    </w:p>
    <w:p w14:paraId="7161BD0C" w14:textId="77777777" w:rsidR="005A6C37" w:rsidRDefault="005A6C37" w:rsidP="006F031F">
      <w:pPr>
        <w:spacing w:after="240"/>
        <w:ind w:left="720" w:hanging="360"/>
      </w:pPr>
      <w:r>
        <w:lastRenderedPageBreak/>
        <w:t>4.</w:t>
      </w:r>
      <w:r>
        <w:tab/>
        <w:t>Net content control charts for any lot, shipment, or delivery in question or lots which have previously been cited.</w:t>
      </w:r>
    </w:p>
    <w:p w14:paraId="53A66055" w14:textId="77777777" w:rsidR="005A6C37" w:rsidRDefault="005A6C37" w:rsidP="006F031F">
      <w:pPr>
        <w:spacing w:after="240"/>
        <w:ind w:left="720" w:hanging="360"/>
      </w:pPr>
      <w:r>
        <w:t>5.</w:t>
      </w:r>
      <w:r>
        <w:tab/>
        <w:t>Method of date coding the product to include code interpretation.</w:t>
      </w:r>
    </w:p>
    <w:p w14:paraId="6594BBD8" w14:textId="77777777" w:rsidR="005A6C37" w:rsidRDefault="005A6C37" w:rsidP="006F031F">
      <w:pPr>
        <w:spacing w:after="240"/>
        <w:ind w:left="720" w:hanging="360"/>
      </w:pPr>
      <w:r>
        <w:t>6.</w:t>
      </w:r>
      <w:r>
        <w:tab/>
        <w:t>Laboratory reports showing the moisture analysis of the products which are in question or have been previously cited.</w:t>
      </w:r>
    </w:p>
    <w:p w14:paraId="4AAAF9D2" w14:textId="77777777" w:rsidR="005A6C37" w:rsidRDefault="005A6C37" w:rsidP="006F031F">
      <w:pPr>
        <w:spacing w:after="240"/>
        <w:ind w:left="720" w:hanging="360"/>
      </w:pPr>
      <w:r>
        <w:t>7.</w:t>
      </w:r>
      <w:r>
        <w:tab/>
        <w:t>Product volume of lot sizes or related information.</w:t>
      </w:r>
    </w:p>
    <w:p w14:paraId="307B2260" w14:textId="77777777" w:rsidR="005A6C37" w:rsidRDefault="005A6C37">
      <w:pPr>
        <w:ind w:left="720" w:hanging="360"/>
      </w:pPr>
      <w:r>
        <w:t>8.</w:t>
      </w:r>
      <w:r>
        <w:tab/>
        <w:t>Distribution records related to a problem lots including names of customers.</w:t>
      </w:r>
    </w:p>
    <w:p w14:paraId="7EE28E65" w14:textId="6BAC7261" w:rsidR="005A6C37" w:rsidRDefault="005A6C37" w:rsidP="001F765C">
      <w:pPr>
        <w:pStyle w:val="InterpretationsGuidelinesTOC"/>
        <w:tabs>
          <w:tab w:val="clear" w:pos="360"/>
          <w:tab w:val="left" w:pos="720"/>
        </w:tabs>
      </w:pPr>
      <w:bookmarkStart w:id="4810" w:name="_Toc173378085"/>
      <w:bookmarkStart w:id="4811" w:name="_Toc173379325"/>
      <w:bookmarkStart w:id="4812" w:name="_Toc173381203"/>
      <w:bookmarkStart w:id="4813" w:name="_Toc173383164"/>
      <w:bookmarkStart w:id="4814" w:name="_Toc173384877"/>
      <w:bookmarkStart w:id="4815" w:name="_Toc173385408"/>
      <w:bookmarkStart w:id="4816" w:name="_Toc173386441"/>
      <w:bookmarkStart w:id="4817" w:name="_Toc173393330"/>
      <w:bookmarkStart w:id="4818" w:name="_Toc173394206"/>
      <w:bookmarkStart w:id="4819" w:name="_Toc173409008"/>
      <w:bookmarkStart w:id="4820" w:name="_Toc173473042"/>
      <w:bookmarkStart w:id="4821" w:name="_Toc204684463"/>
      <w:bookmarkStart w:id="4822" w:name="_Toc516498887"/>
      <w:bookmarkStart w:id="4823" w:name="_Toc85009115"/>
      <w:r>
        <w:t>2.6.13.</w:t>
      </w:r>
      <w:r w:rsidR="001F765C">
        <w:tab/>
      </w:r>
      <w:r>
        <w:t>Guideline for Verifying the Labeled Basis Weight of Communication and Other Paper</w:t>
      </w:r>
      <w:bookmarkEnd w:id="4810"/>
      <w:bookmarkEnd w:id="4811"/>
      <w:bookmarkEnd w:id="4812"/>
      <w:bookmarkEnd w:id="4813"/>
      <w:bookmarkEnd w:id="4814"/>
      <w:bookmarkEnd w:id="4815"/>
      <w:bookmarkEnd w:id="4816"/>
      <w:bookmarkEnd w:id="4817"/>
      <w:bookmarkEnd w:id="4818"/>
      <w:bookmarkEnd w:id="4819"/>
      <w:bookmarkEnd w:id="4820"/>
      <w:bookmarkEnd w:id="4821"/>
      <w:r w:rsidR="00795970">
        <w:t>.</w:t>
      </w:r>
      <w:bookmarkEnd w:id="4822"/>
      <w:bookmarkEnd w:id="4823"/>
    </w:p>
    <w:p w14:paraId="547DAA82" w14:textId="77777777" w:rsidR="005A6C37" w:rsidRDefault="005A6C37" w:rsidP="003F7439">
      <w:pPr>
        <w:keepNext/>
        <w:spacing w:after="240"/>
      </w:pPr>
      <w:r>
        <w:t>(L&amp;R, 1998, p. 27)</w:t>
      </w:r>
    </w:p>
    <w:p w14:paraId="740313C4" w14:textId="5F39F784" w:rsidR="005A6C37" w:rsidRPr="003F7439" w:rsidRDefault="005A6C37" w:rsidP="001F765C">
      <w:pPr>
        <w:tabs>
          <w:tab w:val="left" w:pos="1260"/>
        </w:tabs>
        <w:spacing w:after="240"/>
        <w:ind w:left="360"/>
      </w:pPr>
      <w:bookmarkStart w:id="4824" w:name="_Toc433638672"/>
      <w:bookmarkStart w:id="4825" w:name="_Toc460097647"/>
      <w:bookmarkStart w:id="4826" w:name="_Toc460188812"/>
      <w:bookmarkStart w:id="4827" w:name="_Toc461632509"/>
      <w:r w:rsidRPr="003836AB">
        <w:rPr>
          <w:b/>
        </w:rPr>
        <w:t xml:space="preserve">2.6.13.1. </w:t>
      </w:r>
      <w:r w:rsidR="001F765C">
        <w:rPr>
          <w:b/>
        </w:rPr>
        <w:tab/>
      </w:r>
      <w:r w:rsidRPr="003836AB">
        <w:rPr>
          <w:b/>
        </w:rPr>
        <w:t>Equipment</w:t>
      </w:r>
      <w:r w:rsidRPr="003F7439">
        <w:rPr>
          <w:rStyle w:val="UniformLevel3Char"/>
          <w:b/>
          <w:iCs w:val="0"/>
          <w:sz w:val="20"/>
        </w:rPr>
        <w:t>.</w:t>
      </w:r>
      <w:r w:rsidRPr="003F7439">
        <w:t xml:space="preserve"> – Linear measure recommended in Section 5.3.1. Equipment in the </w:t>
      </w:r>
      <w:r w:rsidR="00C86B8B" w:rsidRPr="003F7439">
        <w:t>t</w:t>
      </w:r>
      <w:r w:rsidRPr="003F7439">
        <w:t xml:space="preserve">hird </w:t>
      </w:r>
      <w:r w:rsidR="00C86B8B" w:rsidRPr="003F7439">
        <w:t>e</w:t>
      </w:r>
      <w:r w:rsidRPr="003F7439">
        <w:t>dition of NIST Handbook 133</w:t>
      </w:r>
      <w:r w:rsidR="00D962A8" w:rsidRPr="003F7439">
        <w:fldChar w:fldCharType="begin"/>
      </w:r>
      <w:r w:rsidRPr="003F7439">
        <w:instrText>xe "Handbooks:HB133"</w:instrText>
      </w:r>
      <w:r w:rsidR="00D962A8" w:rsidRPr="003F7439">
        <w:fldChar w:fldCharType="end"/>
      </w:r>
      <w:r w:rsidRPr="003F7439">
        <w:t xml:space="preserve"> “Checking the Net Contents of Packaged Goods.”</w:t>
      </w:r>
      <w:bookmarkEnd w:id="4824"/>
      <w:bookmarkEnd w:id="4825"/>
      <w:bookmarkEnd w:id="4826"/>
      <w:bookmarkEnd w:id="4827"/>
    </w:p>
    <w:p w14:paraId="4ADE032F" w14:textId="77777777" w:rsidR="005A6C37" w:rsidRDefault="005A6C37" w:rsidP="006F031F">
      <w:pPr>
        <w:spacing w:after="240"/>
        <w:ind w:left="1080" w:hanging="360"/>
      </w:pPr>
      <w:r>
        <w:t>•</w:t>
      </w:r>
      <w:r>
        <w:tab/>
        <w:t>Scale with a minimum division of 0.5 g (0.001 lb) or less.</w:t>
      </w:r>
    </w:p>
    <w:p w14:paraId="50A9CA1F" w14:textId="77777777" w:rsidR="005A6C37" w:rsidRDefault="005A6C37" w:rsidP="006F031F">
      <w:pPr>
        <w:spacing w:after="240"/>
        <w:ind w:left="1080" w:hanging="360"/>
      </w:pPr>
      <w:r>
        <w:t>•</w:t>
      </w:r>
      <w:r>
        <w:tab/>
        <w:t>Scientific calculator with a sample standard deviation function.</w:t>
      </w:r>
    </w:p>
    <w:p w14:paraId="7063C0D8" w14:textId="11D2314C" w:rsidR="005A6C37" w:rsidRDefault="005A6C37" w:rsidP="006F031F">
      <w:pPr>
        <w:spacing w:after="240"/>
        <w:ind w:left="360"/>
      </w:pPr>
      <w:r>
        <w:rPr>
          <w:b/>
        </w:rPr>
        <w:t xml:space="preserve">2.6.13.2.  Scope and </w:t>
      </w:r>
      <w:r w:rsidR="003C1485">
        <w:rPr>
          <w:b/>
        </w:rPr>
        <w:t>Recommended Enforcement Approach</w:t>
      </w:r>
      <w:r>
        <w:rPr>
          <w:b/>
        </w:rPr>
        <w:t>.</w:t>
      </w:r>
      <w:r>
        <w:t xml:space="preserve"> – Paper is manufactured in various “basis weights” for use in different applications (e.g., copy paper can have a basis weight of 18 or 20 lb).  Basis weight is par</w:t>
      </w:r>
      <w:r w:rsidR="0062745F">
        <w:t xml:space="preserve">t </w:t>
      </w:r>
      <w:r>
        <w:t>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14:paraId="598D9F78" w14:textId="6E92C68D" w:rsidR="005A6C37" w:rsidRDefault="005A6C37" w:rsidP="0023477E">
      <w:pPr>
        <w:suppressAutoHyphens/>
        <w:spacing w:after="240"/>
        <w:ind w:left="360"/>
      </w:pPr>
      <w:r w:rsidRPr="00A67A42">
        <w:rPr>
          <w:b/>
        </w:rPr>
        <w:t>2.6.13.3.  Determine Target Net Weight for Common Types of Paper</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14:paraId="0A5836EB" w14:textId="2F227A09" w:rsidR="005A6C37" w:rsidRDefault="005A6C37" w:rsidP="00320FCF">
      <w:pPr>
        <w:spacing w:after="240"/>
        <w:ind w:left="360"/>
        <w:rPr>
          <w:b/>
        </w:rPr>
      </w:pPr>
      <w:r>
        <w:rPr>
          <w:b/>
        </w:rPr>
        <w:t>General Formula for Sheet Paper</w:t>
      </w:r>
    </w:p>
    <w:p w14:paraId="356A873E" w14:textId="7F84C3F2" w:rsidR="00484123" w:rsidRDefault="00484123" w:rsidP="00320FCF">
      <w:pPr>
        <w:spacing w:after="240"/>
        <w:ind w:left="360"/>
        <w:rPr>
          <w:b/>
        </w:rPr>
      </w:pPr>
      <w:r w:rsidRPr="007641DF">
        <w:rPr>
          <w:position w:val="-22"/>
        </w:rPr>
        <w:object w:dxaOrig="2000" w:dyaOrig="560" w14:anchorId="33A5ED13">
          <v:shape id="_x0000_i1028" type="#_x0000_t75" style="width:100.8pt;height:28.8pt" o:ole="">
            <v:imagedata r:id="rId146" o:title=""/>
          </v:shape>
          <o:OLEObject Type="Embed" ProgID="Equation.DSMT4" ShapeID="_x0000_i1028" DrawAspect="Content" ObjectID="_1711353900" r:id="rId147"/>
        </w:object>
      </w:r>
    </w:p>
    <w:p w14:paraId="0F16DE28" w14:textId="5384842A" w:rsidR="005A6C37" w:rsidRDefault="005A6C37" w:rsidP="00320FCF">
      <w:pPr>
        <w:tabs>
          <w:tab w:val="left" w:pos="894"/>
        </w:tabs>
        <w:spacing w:after="240"/>
        <w:ind w:left="360"/>
      </w:pPr>
      <w:bookmarkStart w:id="4828" w:name="I_Introduction"/>
      <w:bookmarkStart w:id="4829" w:name="Introduction"/>
      <w:bookmarkEnd w:id="4828"/>
      <w:bookmarkEnd w:id="4829"/>
      <w:r>
        <w:t>Where:</w:t>
      </w:r>
    </w:p>
    <w:p w14:paraId="147172A7" w14:textId="75EBDABC" w:rsidR="005A6C37" w:rsidRDefault="005A6C37" w:rsidP="00320FCF">
      <w:pPr>
        <w:ind w:left="360"/>
      </w:pPr>
      <w:r>
        <w:tab/>
        <w:t>PA</w:t>
      </w:r>
      <w:r>
        <w:tab/>
        <w:t>=</w:t>
      </w:r>
      <w:r>
        <w:tab/>
        <w:t>measured area of one sheet of paper</w:t>
      </w:r>
    </w:p>
    <w:p w14:paraId="5F481F59" w14:textId="1C179676" w:rsidR="005A6C37" w:rsidRDefault="005A6C37" w:rsidP="00320FCF">
      <w:pPr>
        <w:ind w:left="360"/>
      </w:pPr>
      <w:r>
        <w:tab/>
        <w:t>BW</w:t>
      </w:r>
      <w:r>
        <w:tab/>
        <w:t>=</w:t>
      </w:r>
      <w:r>
        <w:tab/>
        <w:t>labeled basis weight</w:t>
      </w:r>
    </w:p>
    <w:p w14:paraId="6CE77963" w14:textId="7E4994EC" w:rsidR="005A6C37" w:rsidRDefault="005A6C37" w:rsidP="00320FCF">
      <w:pPr>
        <w:ind w:left="360"/>
      </w:pPr>
      <w:r>
        <w:tab/>
        <w:t>BSS</w:t>
      </w:r>
      <w:r>
        <w:tab/>
        <w:t>=</w:t>
      </w:r>
      <w:r>
        <w:tab/>
        <w:t>area of basic sheet size from Table 1</w:t>
      </w:r>
    </w:p>
    <w:p w14:paraId="0728C5ED" w14:textId="00912EA5" w:rsidR="005A6C37" w:rsidRDefault="005A6C37" w:rsidP="00320FCF">
      <w:pPr>
        <w:ind w:left="360"/>
      </w:pPr>
      <w:r>
        <w:tab/>
        <w:t>SC</w:t>
      </w:r>
      <w:r>
        <w:tab/>
        <w:t>=</w:t>
      </w:r>
      <w:r>
        <w:tab/>
        <w:t>labeled package sheet count</w:t>
      </w:r>
    </w:p>
    <w:p w14:paraId="423DCB6C" w14:textId="570ED5BA" w:rsidR="005A6C37" w:rsidRDefault="005A6C37">
      <w:pPr>
        <w:spacing w:after="240"/>
        <w:ind w:left="360"/>
      </w:pPr>
      <w:r>
        <w:tab/>
        <w:t>TNW</w:t>
      </w:r>
      <w:r>
        <w:tab/>
        <w:t>=</w:t>
      </w:r>
      <w:r>
        <w:tab/>
        <w:t>target net weight of paper</w:t>
      </w:r>
    </w:p>
    <w:p w14:paraId="588C4723" w14:textId="77777777" w:rsidR="005A6C37" w:rsidRDefault="005A6C37" w:rsidP="00524338">
      <w:pPr>
        <w:spacing w:after="240"/>
        <w:ind w:left="360"/>
      </w:pPr>
      <w:r>
        <w:rPr>
          <w:b/>
        </w:rPr>
        <w:lastRenderedPageBreak/>
        <w:t>2.6.13.4.  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30382BBC" w14:textId="2B864176" w:rsidR="005A6C37" w:rsidRDefault="005A6C37" w:rsidP="00A51EC5">
      <w:pPr>
        <w:tabs>
          <w:tab w:val="left" w:pos="1800"/>
        </w:tabs>
        <w:suppressAutoHyphens/>
        <w:spacing w:after="240"/>
        <w:ind w:left="720"/>
      </w:pPr>
      <w:r>
        <w:rPr>
          <w:b/>
        </w:rPr>
        <w:t xml:space="preserve">2.6.13.4.1. </w:t>
      </w:r>
      <w:r w:rsidR="00A51EC5">
        <w:rPr>
          <w:b/>
        </w:rPr>
        <w:tab/>
      </w:r>
      <w:r>
        <w:rPr>
          <w:b/>
        </w:rPr>
        <w:t>Sample Selection.</w:t>
      </w:r>
      <w:r>
        <w:t xml:space="preserve"> – Select a sample from an inspection lot using Table 2-1 Sampling Plans of Category A (page A</w:t>
      </w:r>
      <w:r>
        <w:noBreakHyphen/>
        <w:t xml:space="preserve">2) in the </w:t>
      </w:r>
      <w:r w:rsidR="00C86B8B">
        <w:t>f</w:t>
      </w:r>
      <w:r>
        <w:t xml:space="preserve">ourth </w:t>
      </w:r>
      <w:r w:rsidR="00C86B8B">
        <w:t>e</w:t>
      </w:r>
      <w:r>
        <w:t>dition of NIST Handbook 133</w:t>
      </w:r>
      <w:r w:rsidR="00F508DE">
        <w:t>, “</w:t>
      </w:r>
      <w:r>
        <w:t>Checking the Net Contents of Packaged Goods.</w:t>
      </w:r>
      <w:r w:rsidR="00F508DE">
        <w:t>”</w:t>
      </w:r>
      <w:r>
        <w:t xml:space="preserve">  Determine an average tare weight in accordance with Section 2 of the </w:t>
      </w:r>
      <w:r w:rsidR="00C86B8B">
        <w:t>f</w:t>
      </w:r>
      <w:r>
        <w:t xml:space="preserve">ourth </w:t>
      </w:r>
      <w:r w:rsidR="00C86B8B">
        <w:t>e</w:t>
      </w:r>
      <w:r>
        <w:t>dition of NIST Handbook 133.</w:t>
      </w:r>
    </w:p>
    <w:p w14:paraId="74469478" w14:textId="75E92A30" w:rsidR="005A6C37" w:rsidRDefault="005A6C37" w:rsidP="00A51EC5">
      <w:pPr>
        <w:keepNext/>
        <w:tabs>
          <w:tab w:val="left" w:pos="1800"/>
        </w:tabs>
        <w:spacing w:after="240"/>
        <w:ind w:left="720"/>
      </w:pPr>
      <w:r>
        <w:rPr>
          <w:b/>
        </w:rPr>
        <w:t xml:space="preserve">2.6.13.4.2. </w:t>
      </w:r>
      <w:r w:rsidR="00C84360">
        <w:rPr>
          <w:b/>
        </w:rPr>
        <w:t xml:space="preserve"> </w:t>
      </w:r>
      <w:r w:rsidR="00A51EC5">
        <w:rPr>
          <w:b/>
        </w:rPr>
        <w:tab/>
      </w:r>
      <w:r>
        <w:rPr>
          <w:b/>
        </w:rPr>
        <w:t>Determine Target Net Weight of Common Types of Paper Packaged in Various Sizes or Counts</w:t>
      </w:r>
      <w:r w:rsidR="000A4FE6">
        <w:t xml:space="preserve">. </w:t>
      </w:r>
    </w:p>
    <w:p w14:paraId="5E09ED23" w14:textId="77777777" w:rsidR="005A6C37" w:rsidRDefault="005A6C37" w:rsidP="00524338">
      <w:pPr>
        <w:spacing w:after="240"/>
        <w:ind w:left="720"/>
      </w:pPr>
      <w:r>
        <w:t>Verify the basis weight declared on a package using the following gravimetric procedure:</w:t>
      </w:r>
    </w:p>
    <w:p w14:paraId="1CD80875" w14:textId="29B8A3DA" w:rsidR="005A6C37" w:rsidRDefault="005A6C37" w:rsidP="00524338">
      <w:pPr>
        <w:spacing w:after="240"/>
        <w:ind w:left="1440" w:hanging="360"/>
      </w:pPr>
      <w:r>
        <w:t>a.</w:t>
      </w:r>
      <w:r>
        <w:tab/>
        <w:t>Record the following information from the package label on a worksheet.  (</w:t>
      </w:r>
      <w:r w:rsidR="00DB45FC">
        <w:t xml:space="preserve">see </w:t>
      </w:r>
      <w:r>
        <w:t>Figure 1 for a sample label.)</w:t>
      </w:r>
    </w:p>
    <w:p w14:paraId="1224CFEE" w14:textId="77777777" w:rsidR="005A6C37" w:rsidRDefault="005A6C37" w:rsidP="00524338">
      <w:pPr>
        <w:tabs>
          <w:tab w:val="left" w:pos="360"/>
          <w:tab w:val="left" w:pos="720"/>
          <w:tab w:val="left" w:pos="1440"/>
          <w:tab w:val="left" w:pos="1800"/>
        </w:tabs>
        <w:ind w:left="1080"/>
      </w:pPr>
      <w:r>
        <w:tab/>
        <w:t>1.</w:t>
      </w:r>
      <w:r>
        <w:tab/>
        <w:t>Type of Paper (TP)</w:t>
      </w:r>
    </w:p>
    <w:p w14:paraId="2949985B" w14:textId="77777777" w:rsidR="005A6C37" w:rsidRDefault="005A6C37" w:rsidP="00524338">
      <w:pPr>
        <w:tabs>
          <w:tab w:val="left" w:pos="360"/>
          <w:tab w:val="left" w:pos="720"/>
          <w:tab w:val="left" w:pos="1440"/>
          <w:tab w:val="left" w:pos="1800"/>
        </w:tabs>
        <w:ind w:left="1080"/>
      </w:pPr>
      <w:r>
        <w:tab/>
        <w:t>2.</w:t>
      </w:r>
      <w:r>
        <w:tab/>
        <w:t>Length (L)</w:t>
      </w:r>
    </w:p>
    <w:p w14:paraId="0766AC0F" w14:textId="77777777" w:rsidR="005A6C37" w:rsidRDefault="005A6C37" w:rsidP="00524338">
      <w:pPr>
        <w:tabs>
          <w:tab w:val="left" w:pos="360"/>
          <w:tab w:val="left" w:pos="720"/>
          <w:tab w:val="left" w:pos="1440"/>
          <w:tab w:val="left" w:pos="1800"/>
        </w:tabs>
        <w:ind w:left="1080"/>
      </w:pPr>
      <w:r>
        <w:tab/>
        <w:t>3.</w:t>
      </w:r>
      <w:r>
        <w:tab/>
        <w:t>Width (W)</w:t>
      </w:r>
    </w:p>
    <w:p w14:paraId="08E37C7E" w14:textId="77777777" w:rsidR="005A6C37" w:rsidRDefault="005A6C37" w:rsidP="00524338">
      <w:pPr>
        <w:tabs>
          <w:tab w:val="left" w:pos="360"/>
          <w:tab w:val="left" w:pos="720"/>
          <w:tab w:val="left" w:pos="1440"/>
          <w:tab w:val="left" w:pos="1800"/>
        </w:tabs>
        <w:ind w:left="1080"/>
      </w:pPr>
      <w:r>
        <w:tab/>
        <w:t>4.</w:t>
      </w:r>
      <w:r>
        <w:tab/>
        <w:t>Package Sheet Count (PSC)</w:t>
      </w:r>
    </w:p>
    <w:p w14:paraId="1A2B945D" w14:textId="77777777" w:rsidR="005A6C37" w:rsidRDefault="005A6C37" w:rsidP="00524338">
      <w:pPr>
        <w:tabs>
          <w:tab w:val="left" w:pos="360"/>
          <w:tab w:val="left" w:pos="720"/>
          <w:tab w:val="left" w:pos="1440"/>
          <w:tab w:val="left" w:pos="1800"/>
        </w:tabs>
        <w:ind w:left="1080"/>
      </w:pPr>
      <w:r>
        <w:tab/>
        <w:t>5.</w:t>
      </w:r>
      <w:r>
        <w:tab/>
        <w:t>Basis Weight (BW)</w:t>
      </w:r>
    </w:p>
    <w:p w14:paraId="14E77C2B" w14:textId="77777777" w:rsidR="005A6C37" w:rsidRDefault="005A6C37" w:rsidP="00524338">
      <w:pPr>
        <w:tabs>
          <w:tab w:val="left" w:pos="360"/>
          <w:tab w:val="left" w:pos="720"/>
          <w:tab w:val="left" w:pos="1440"/>
          <w:tab w:val="left" w:pos="1800"/>
        </w:tabs>
        <w:spacing w:after="240"/>
        <w:ind w:left="1080"/>
      </w:pPr>
      <w:r>
        <w:tab/>
        <w:t>6.</w:t>
      </w:r>
      <w:r>
        <w:tab/>
        <w:t>Basic Size Sheet (BSS)</w:t>
      </w:r>
    </w:p>
    <w:p w14:paraId="1F7B7EFA" w14:textId="77777777" w:rsidR="005A6C37" w:rsidRDefault="005A6C37" w:rsidP="00524338">
      <w:pPr>
        <w:spacing w:after="240"/>
        <w:ind w:left="1440" w:hanging="360"/>
      </w:pPr>
      <w:r>
        <w:t>b.</w:t>
      </w:r>
      <w:r>
        <w:tab/>
        <w:t>Compute the Target Net Weight (TNW) for the sample packages using the General Formula for Sheet Paper.  TNW is what the paper should weigh if the labeled properties of the packaged paper are accurate.)</w:t>
      </w:r>
    </w:p>
    <w:p w14:paraId="56F64959" w14:textId="77777777" w:rsidR="005A6C37" w:rsidRDefault="005A6C37" w:rsidP="00320FCF">
      <w:pPr>
        <w:tabs>
          <w:tab w:val="left" w:pos="360"/>
        </w:tabs>
        <w:suppressAutoHyphens/>
        <w:spacing w:after="240"/>
        <w:ind w:left="1440" w:hanging="360"/>
      </w:pPr>
      <w:r>
        <w:t>c.</w:t>
      </w:r>
      <w: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14:paraId="67BEF8E1" w14:textId="77777777" w:rsidR="005A6C37" w:rsidRDefault="005A6C37" w:rsidP="00524338">
      <w:pPr>
        <w:keepNext/>
        <w:spacing w:after="240"/>
        <w:ind w:left="1440"/>
        <w:jc w:val="center"/>
      </w:pPr>
      <w:r>
        <w:rPr>
          <w:b/>
        </w:rPr>
        <w:t xml:space="preserve">Basis Weight Worksheet </w:t>
      </w:r>
      <w:r>
        <w:t>(see Figure 1)</w:t>
      </w:r>
    </w:p>
    <w:tbl>
      <w:tblPr>
        <w:tblW w:w="9540" w:type="dxa"/>
        <w:tblLook w:val="01E0" w:firstRow="1" w:lastRow="1" w:firstColumn="1" w:lastColumn="1" w:noHBand="0" w:noVBand="0"/>
        <w:tblCaption w:val="Basis Weight Worksheet "/>
        <w:tblDescription w:val="Basis Weight Worksheet "/>
      </w:tblPr>
      <w:tblGrid>
        <w:gridCol w:w="5328"/>
        <w:gridCol w:w="4212"/>
      </w:tblGrid>
      <w:tr w:rsidR="005A6C37" w14:paraId="79A00277" w14:textId="77777777" w:rsidTr="00A51EC5">
        <w:trPr>
          <w:trHeight w:val="1440"/>
        </w:trPr>
        <w:tc>
          <w:tcPr>
            <w:tcW w:w="5328" w:type="dxa"/>
          </w:tcPr>
          <w:p w14:paraId="633CAF27" w14:textId="77777777" w:rsidR="005A6C37" w:rsidRDefault="005A6C37" w:rsidP="0023477E">
            <w:pPr>
              <w:ind w:left="750"/>
            </w:pPr>
            <w:r>
              <w:t>Type of Paper (TP):</w:t>
            </w:r>
            <w:r>
              <w:tab/>
            </w:r>
            <w:r>
              <w:tab/>
              <w:t>Copy Paper</w:t>
            </w:r>
          </w:p>
          <w:p w14:paraId="2A186108" w14:textId="77777777" w:rsidR="005A6C37" w:rsidRDefault="005A6C37" w:rsidP="0023477E">
            <w:pPr>
              <w:ind w:left="750"/>
            </w:pPr>
            <w:r>
              <w:t>Length (L):</w:t>
            </w:r>
            <w:r>
              <w:tab/>
            </w:r>
            <w:r>
              <w:tab/>
            </w:r>
            <w:r>
              <w:tab/>
              <w:t>11 in</w:t>
            </w:r>
          </w:p>
          <w:p w14:paraId="044F3F09" w14:textId="72DC6D97" w:rsidR="005A6C37" w:rsidRDefault="005A6C37" w:rsidP="0023477E">
            <w:pPr>
              <w:ind w:left="750"/>
            </w:pPr>
            <w:r>
              <w:t>Width (W):</w:t>
            </w:r>
            <w:r>
              <w:tab/>
            </w:r>
            <w:r>
              <w:tab/>
            </w:r>
            <w:r>
              <w:tab/>
            </w:r>
            <w:bookmarkStart w:id="4830" w:name="_Hlk73524505"/>
            <w:r>
              <w:t>8</w:t>
            </w:r>
            <w:r w:rsidRPr="005000E7">
              <w:t>½</w:t>
            </w:r>
            <w:r>
              <w:t xml:space="preserve"> </w:t>
            </w:r>
            <w:bookmarkEnd w:id="4830"/>
            <w:r>
              <w:t>in</w:t>
            </w:r>
          </w:p>
          <w:p w14:paraId="6F31E88D" w14:textId="77777777" w:rsidR="005A6C37" w:rsidRDefault="005A6C37" w:rsidP="0023477E">
            <w:pPr>
              <w:ind w:left="750"/>
            </w:pPr>
            <w:r>
              <w:t>Area (PA) of Sheet (L</w:t>
            </w:r>
            <w:r w:rsidR="000265F8">
              <w:t>×</w:t>
            </w:r>
            <w:r>
              <w:t>W):</w:t>
            </w:r>
            <w:r>
              <w:tab/>
              <w:t>93.5 in</w:t>
            </w:r>
            <w:r w:rsidRPr="008F41D5">
              <w:rPr>
                <w:vertAlign w:val="superscript"/>
              </w:rPr>
              <w:t>2</w:t>
            </w:r>
          </w:p>
          <w:p w14:paraId="68B35079" w14:textId="77777777" w:rsidR="005A6C37" w:rsidRDefault="005A6C37" w:rsidP="0023477E">
            <w:pPr>
              <w:ind w:left="750"/>
            </w:pPr>
            <w:r>
              <w:t>Package Sheet Count (PSC):</w:t>
            </w:r>
            <w:r>
              <w:tab/>
              <w:t>500</w:t>
            </w:r>
          </w:p>
          <w:p w14:paraId="4223177C" w14:textId="77777777" w:rsidR="005A6C37" w:rsidRDefault="005A6C37" w:rsidP="0023477E">
            <w:pPr>
              <w:ind w:left="750"/>
            </w:pPr>
            <w:r>
              <w:t>Basis Weight (BW):</w:t>
            </w:r>
            <w:r>
              <w:tab/>
            </w:r>
            <w:r>
              <w:tab/>
              <w:t>20 lb</w:t>
            </w:r>
          </w:p>
          <w:p w14:paraId="5748CE9B" w14:textId="77777777" w:rsidR="005A6C37" w:rsidRDefault="005A6C37" w:rsidP="0023477E">
            <w:pPr>
              <w:ind w:left="750"/>
            </w:pPr>
            <w:r>
              <w:t>Basic Sheet Size (BSS):</w:t>
            </w:r>
            <w:r>
              <w:tab/>
            </w:r>
            <w:r>
              <w:tab/>
              <w:t xml:space="preserve">17 in </w:t>
            </w:r>
            <w:r w:rsidR="000265F8">
              <w:t>×</w:t>
            </w:r>
            <w:r>
              <w:t xml:space="preserve"> 22 in</w:t>
            </w:r>
          </w:p>
          <w:p w14:paraId="1F2AF2FE" w14:textId="77777777" w:rsidR="005A6C37" w:rsidRDefault="004F62AC" w:rsidP="0023477E">
            <w:pPr>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14:paraId="4DB8B637" w14:textId="77777777" w:rsidR="003C1485" w:rsidRPr="003C1485" w:rsidRDefault="004F62AC" w:rsidP="0023477E">
            <w:pPr>
              <w:tabs>
                <w:tab w:val="left" w:pos="1014"/>
              </w:tabs>
              <w:spacing w:after="240"/>
              <w:ind w:left="750"/>
            </w:pPr>
            <w:r>
              <w:tab/>
              <w:t>b</w:t>
            </w:r>
            <w:r w:rsidR="003C1485">
              <w:t>y calculation:</w:t>
            </w:r>
          </w:p>
          <w:p w14:paraId="43707645" w14:textId="77777777" w:rsidR="005A6C37" w:rsidRDefault="004F62AC" w:rsidP="0023477E">
            <w:pPr>
              <w:tabs>
                <w:tab w:val="left" w:pos="1260"/>
              </w:tabs>
              <w:spacing w:after="240"/>
              <w:ind w:left="750"/>
              <w:jc w:val="left"/>
            </w:pPr>
            <w:r>
              <w:tab/>
            </w:r>
            <w:r w:rsidR="005A6C37">
              <w:t xml:space="preserve">Use the General Formula to compute Target </w:t>
            </w:r>
            <w:r>
              <w:tab/>
            </w:r>
            <w:r w:rsidR="005A6C37">
              <w:t>Net Weight (TNW):</w:t>
            </w:r>
          </w:p>
          <w:p w14:paraId="3E91582F" w14:textId="3B28E9C3" w:rsidR="005A6C37" w:rsidRDefault="004F62AC" w:rsidP="0023477E">
            <w:pPr>
              <w:tabs>
                <w:tab w:val="left" w:pos="1260"/>
              </w:tabs>
              <w:spacing w:after="240"/>
              <w:ind w:left="1020"/>
            </w:pPr>
            <w:r>
              <w:tab/>
            </w:r>
            <w:r w:rsidR="005A6C37">
              <w:t>Target Net Weight (TNW) = 5 lb</w:t>
            </w:r>
          </w:p>
        </w:tc>
        <w:tc>
          <w:tcPr>
            <w:tcW w:w="4212" w:type="dxa"/>
          </w:tcPr>
          <w:p w14:paraId="68F0D172" w14:textId="77777777" w:rsidR="005A6C37" w:rsidRDefault="00330375" w:rsidP="0023477E">
            <w:pPr>
              <w:ind w:left="252"/>
              <w:jc w:val="center"/>
            </w:pPr>
            <w:r>
              <w:rPr>
                <w:noProof/>
              </w:rPr>
              <mc:AlternateContent>
                <mc:Choice Requires="wps">
                  <w:drawing>
                    <wp:anchor distT="0" distB="0" distL="114300" distR="114300" simplePos="0" relativeHeight="251640320" behindDoc="0" locked="0" layoutInCell="1" allowOverlap="1" wp14:anchorId="1DCD2D14" wp14:editId="4B8C2406">
                      <wp:simplePos x="0" y="0"/>
                      <wp:positionH relativeFrom="column">
                        <wp:posOffset>205740</wp:posOffset>
                      </wp:positionH>
                      <wp:positionV relativeFrom="paragraph">
                        <wp:posOffset>1550587</wp:posOffset>
                      </wp:positionV>
                      <wp:extent cx="2238438" cy="279400"/>
                      <wp:effectExtent l="0" t="0" r="0" b="6350"/>
                      <wp:wrapNone/>
                      <wp:docPr id="27" name="Text Box 19" descr="Figure 1. Sample Lab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43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A0B" w14:textId="77777777" w:rsidR="0028709B" w:rsidRPr="00E9235A" w:rsidRDefault="0028709B" w:rsidP="00564C40">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2D14" id="Text Box 19" o:spid="_x0000_s1028" type="#_x0000_t202" alt="Figure 1. Sample Label" style="position:absolute;left:0;text-align:left;margin-left:16.2pt;margin-top:122.1pt;width:176.25pt;height:2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" filled="f" stroked="f">
                      <v:textbox>
                        <w:txbxContent>
                          <w:p w14:paraId="22A4DA0B" w14:textId="77777777" w:rsidR="0028709B" w:rsidRPr="00E9235A" w:rsidRDefault="0028709B" w:rsidP="00564C40">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3BA23B45" wp14:editId="4DA885C7">
                      <wp:extent cx="2279015" cy="1546280"/>
                      <wp:effectExtent l="0" t="0" r="6985"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Rectangle 22" descr="Example White Copy Paper "/>
                              <wps:cNvSpPr>
                                <a:spLocks noChangeArrowheads="1"/>
                              </wps:cNvSpPr>
                              <wps:spPr bwMode="auto">
                                <a:xfrm>
                                  <a:off x="17254" y="43195"/>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6" name="Text Box 23"/>
                              <wps:cNvSpPr txBox="1">
                                <a:spLocks noChangeArrowheads="1"/>
                              </wps:cNvSpPr>
                              <wps:spPr bwMode="auto">
                                <a:xfrm>
                                  <a:off x="0" y="251407"/>
                                  <a:ext cx="2238438"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8463" w14:textId="77777777" w:rsidR="0028709B" w:rsidRPr="00C92C39" w:rsidRDefault="0028709B" w:rsidP="00564C40">
                                    <w:pPr>
                                      <w:jc w:val="center"/>
                                      <w:rPr>
                                        <w:b/>
                                        <w:sz w:val="18"/>
                                      </w:rPr>
                                    </w:pPr>
                                    <w:r w:rsidRPr="00C92C39">
                                      <w:rPr>
                                        <w:b/>
                                        <w:sz w:val="18"/>
                                      </w:rPr>
                                      <w:t>Example</w:t>
                                    </w:r>
                                  </w:p>
                                  <w:p w14:paraId="103CB75D" w14:textId="77777777" w:rsidR="0028709B" w:rsidRPr="00C92C39" w:rsidRDefault="0028709B" w:rsidP="00564C40">
                                    <w:pPr>
                                      <w:jc w:val="center"/>
                                      <w:rPr>
                                        <w:b/>
                                        <w:sz w:val="18"/>
                                      </w:rPr>
                                    </w:pPr>
                                    <w:r w:rsidRPr="00C92C39">
                                      <w:rPr>
                                        <w:b/>
                                        <w:sz w:val="18"/>
                                      </w:rPr>
                                      <w:t>White Copy Paper</w:t>
                                    </w:r>
                                  </w:p>
                                  <w:p w14:paraId="045325C2" w14:textId="77777777" w:rsidR="0028709B" w:rsidRPr="00C92C39" w:rsidRDefault="0028709B"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28709B" w:rsidRPr="00C92C39" w:rsidRDefault="0028709B" w:rsidP="00A51EC5">
                                    <w:pPr>
                                      <w:ind w:left="-90"/>
                                      <w:jc w:val="center"/>
                                      <w:rPr>
                                        <w:b/>
                                        <w:sz w:val="18"/>
                                      </w:rPr>
                                    </w:pPr>
                                  </w:p>
                                  <w:p w14:paraId="0EED238D" w14:textId="3CE59DDC" w:rsidR="0028709B" w:rsidRPr="00676B17" w:rsidRDefault="0028709B" w:rsidP="00564C40">
                                    <w:pPr>
                                      <w:jc w:val="left"/>
                                      <w:rPr>
                                        <w:sz w:val="18"/>
                                        <w:szCs w:val="18"/>
                                      </w:rPr>
                                    </w:pPr>
                                    <w:r w:rsidRPr="008412CC">
                                      <w:rPr>
                                        <w:sz w:val="18"/>
                                        <w:szCs w:val="18"/>
                                      </w:rPr>
                                      <w:t>Size:  216 mm × 279 mm (</w:t>
                                    </w:r>
                                    <w:r w:rsidRPr="00676B17">
                                      <w:rPr>
                                        <w:sz w:val="18"/>
                                        <w:szCs w:val="18"/>
                                      </w:rPr>
                                      <w:t>8½ in × 11 in)</w:t>
                                    </w:r>
                                  </w:p>
                                  <w:p w14:paraId="3A797F30" w14:textId="77777777" w:rsidR="0028709B" w:rsidRPr="00C92C39" w:rsidRDefault="0028709B" w:rsidP="00564C40">
                                    <w:pPr>
                                      <w:jc w:val="left"/>
                                      <w:rPr>
                                        <w:sz w:val="18"/>
                                      </w:rPr>
                                    </w:pPr>
                                  </w:p>
                                  <w:p w14:paraId="6211194B" w14:textId="77777777" w:rsidR="0028709B" w:rsidRPr="00C92C39" w:rsidRDefault="0028709B"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3BA23B45" id="Canvas 20" o:spid="_x0000_s1029" editas="canvas" style="width:179.45pt;height:121.75pt;mso-position-horizontal-relative:char;mso-position-vertical-relative:line" coordsize="22790,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">
                      <v:shape id="_x0000_s1030" type="#_x0000_t75" style="position:absolute;width:22790;height:15462;visibility:visible;mso-wrap-style:square">
                        <v:fill o:detectmouseclick="t"/>
                        <v:path o:connecttype="none"/>
                      </v:shape>
                      <v:rect id="Rectangle 22" o:spid="_x0000_s1031" alt="Example White Copy Paper " style="position:absolute;left:172;top:431;width:22212;height:1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" strokeweight="3pt">
                        <v:stroke linestyle="thinThin"/>
                      </v:rect>
                      <v:shape id="_x0000_s1032" type="#_x0000_t202" style="position:absolute;top:2514;width:22384;height:1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" filled="f" stroked="f">
                        <v:textbox inset="2.31139mm,1.1557mm,2.31139mm,1.1557mm">
                          <w:txbxContent>
                            <w:p w14:paraId="7F2D8463" w14:textId="77777777" w:rsidR="0028709B" w:rsidRPr="00C92C39" w:rsidRDefault="0028709B" w:rsidP="00564C40">
                              <w:pPr>
                                <w:jc w:val="center"/>
                                <w:rPr>
                                  <w:b/>
                                  <w:sz w:val="18"/>
                                </w:rPr>
                              </w:pPr>
                              <w:r w:rsidRPr="00C92C39">
                                <w:rPr>
                                  <w:b/>
                                  <w:sz w:val="18"/>
                                </w:rPr>
                                <w:t>Example</w:t>
                              </w:r>
                            </w:p>
                            <w:p w14:paraId="103CB75D" w14:textId="77777777" w:rsidR="0028709B" w:rsidRPr="00C92C39" w:rsidRDefault="0028709B" w:rsidP="00564C40">
                              <w:pPr>
                                <w:jc w:val="center"/>
                                <w:rPr>
                                  <w:b/>
                                  <w:sz w:val="18"/>
                                </w:rPr>
                              </w:pPr>
                              <w:r w:rsidRPr="00C92C39">
                                <w:rPr>
                                  <w:b/>
                                  <w:sz w:val="18"/>
                                </w:rPr>
                                <w:t>White Copy Paper</w:t>
                              </w:r>
                            </w:p>
                            <w:p w14:paraId="045325C2" w14:textId="77777777" w:rsidR="0028709B" w:rsidRPr="00C92C39" w:rsidRDefault="0028709B"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28709B" w:rsidRPr="00C92C39" w:rsidRDefault="0028709B" w:rsidP="00A51EC5">
                              <w:pPr>
                                <w:ind w:left="-90"/>
                                <w:jc w:val="center"/>
                                <w:rPr>
                                  <w:b/>
                                  <w:sz w:val="18"/>
                                </w:rPr>
                              </w:pPr>
                            </w:p>
                            <w:p w14:paraId="0EED238D" w14:textId="3CE59DDC" w:rsidR="0028709B" w:rsidRPr="00676B17" w:rsidRDefault="0028709B" w:rsidP="00564C40">
                              <w:pPr>
                                <w:jc w:val="left"/>
                                <w:rPr>
                                  <w:sz w:val="18"/>
                                  <w:szCs w:val="18"/>
                                </w:rPr>
                              </w:pPr>
                              <w:r w:rsidRPr="008412CC">
                                <w:rPr>
                                  <w:sz w:val="18"/>
                                  <w:szCs w:val="18"/>
                                </w:rPr>
                                <w:t>Size:  216 mm × 279 mm (</w:t>
                              </w:r>
                              <w:r w:rsidRPr="00676B17">
                                <w:rPr>
                                  <w:sz w:val="18"/>
                                  <w:szCs w:val="18"/>
                                </w:rPr>
                                <w:t>8½ in × 11 in)</w:t>
                              </w:r>
                            </w:p>
                            <w:p w14:paraId="3A797F30" w14:textId="77777777" w:rsidR="0028709B" w:rsidRPr="00C92C39" w:rsidRDefault="0028709B" w:rsidP="00564C40">
                              <w:pPr>
                                <w:jc w:val="left"/>
                                <w:rPr>
                                  <w:sz w:val="18"/>
                                </w:rPr>
                              </w:pPr>
                            </w:p>
                            <w:p w14:paraId="6211194B" w14:textId="77777777" w:rsidR="0028709B" w:rsidRPr="00C92C39" w:rsidRDefault="0028709B" w:rsidP="00564C40">
                              <w:pPr>
                                <w:jc w:val="left"/>
                                <w:rPr>
                                  <w:sz w:val="18"/>
                                </w:rPr>
                              </w:pPr>
                              <w:r w:rsidRPr="00C92C39">
                                <w:rPr>
                                  <w:sz w:val="18"/>
                                </w:rPr>
                                <w:t>Count:  500 Sheets</w:t>
                              </w:r>
                            </w:p>
                          </w:txbxContent>
                        </v:textbox>
                      </v:shape>
                      <w10:anchorlock/>
                    </v:group>
                  </w:pict>
                </mc:Fallback>
              </mc:AlternateContent>
            </w:r>
          </w:p>
        </w:tc>
      </w:tr>
    </w:tbl>
    <w:p w14:paraId="23BA6D26" w14:textId="77777777" w:rsidR="005A6C37" w:rsidRDefault="005A6C37">
      <w:pPr>
        <w:ind w:left="1440"/>
      </w:pPr>
      <w:r>
        <w:rPr>
          <w:b/>
          <w:bCs/>
        </w:rPr>
        <w:t>NOTE</w:t>
      </w:r>
      <w:r>
        <w:t>:</w:t>
      </w:r>
      <w:r>
        <w:tab/>
        <w:t>Three factors will cause actual sample weights to differ from the TNW:</w:t>
      </w:r>
    </w:p>
    <w:p w14:paraId="41FA1848" w14:textId="5F806518" w:rsidR="005A6C37" w:rsidRDefault="005A6C37">
      <w:pPr>
        <w:ind w:left="1680"/>
      </w:pPr>
      <w:r>
        <w:t>Actual sheet count in package</w:t>
      </w:r>
    </w:p>
    <w:p w14:paraId="328254F4" w14:textId="77777777" w:rsidR="005A6C37" w:rsidRDefault="005A6C37">
      <w:pPr>
        <w:ind w:left="1680"/>
      </w:pPr>
      <w:r>
        <w:tab/>
        <w:t>Actual basis weight of paper being tested</w:t>
      </w:r>
    </w:p>
    <w:p w14:paraId="4D01E377" w14:textId="31F2FE6D" w:rsidR="005A6C37" w:rsidRDefault="005A6C37" w:rsidP="0096012D">
      <w:pPr>
        <w:spacing w:after="240"/>
        <w:ind w:left="1555"/>
      </w:pPr>
      <w:r>
        <w:tab/>
        <w:t>Actual dimensions of the paper being tested</w:t>
      </w:r>
    </w:p>
    <w:p w14:paraId="4AB09737" w14:textId="3D45E456" w:rsidR="00811FFA" w:rsidRDefault="003E45AE" w:rsidP="00320FCF">
      <w:pPr>
        <w:spacing w:after="120"/>
        <w:ind w:left="1555"/>
      </w:pPr>
      <m:oMathPara>
        <m:oMath>
          <m:f>
            <m:fPr>
              <m:ctrlPr>
                <w:rPr>
                  <w:rFonts w:ascii="Cambria Math" w:hAnsi="Cambria Math" w:cs="Calibri"/>
                  <w:i/>
                </w:rPr>
              </m:ctrlPr>
            </m:fPr>
            <m:num>
              <m:r>
                <w:rPr>
                  <w:rFonts w:ascii="Cambria Math" w:hAnsi="Cambria Math" w:cs="Calibri"/>
                </w:rPr>
                <m:t xml:space="preserve">93.5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r>
                <w:rPr>
                  <w:rFonts w:ascii="Cambria Math" w:hAnsi="Cambria Math" w:cs="Calibri"/>
                </w:rPr>
                <m:t xml:space="preserve">× 20 lb </m:t>
              </m:r>
            </m:num>
            <m:den>
              <m:r>
                <w:rPr>
                  <w:rFonts w:ascii="Cambria Math" w:hAnsi="Cambria Math" w:cs="Calibri"/>
                </w:rPr>
                <m:t xml:space="preserve">374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den>
          </m:f>
          <m:r>
            <w:rPr>
              <w:rFonts w:ascii="Cambria Math" w:hAnsi="Cambria Math" w:cs="Calibri"/>
            </w:rPr>
            <m:t xml:space="preserve">× </m:t>
          </m:r>
          <m:f>
            <m:fPr>
              <m:ctrlPr>
                <w:rPr>
                  <w:rFonts w:ascii="Cambria Math" w:hAnsi="Cambria Math" w:cs="Calibri"/>
                  <w:i/>
                </w:rPr>
              </m:ctrlPr>
            </m:fPr>
            <m:num>
              <m:r>
                <w:rPr>
                  <w:rFonts w:ascii="Cambria Math" w:hAnsi="Cambria Math" w:cs="Calibri"/>
                </w:rPr>
                <m:t>500</m:t>
              </m:r>
            </m:num>
            <m:den>
              <m:r>
                <w:rPr>
                  <w:rFonts w:ascii="Cambria Math" w:hAnsi="Cambria Math" w:cs="Calibri"/>
                </w:rPr>
                <m:t>500</m:t>
              </m:r>
            </m:den>
          </m:f>
          <m:r>
            <w:rPr>
              <w:rFonts w:ascii="Cambria Math" w:hAnsi="Cambria Math" w:cs="Calibri"/>
            </w:rPr>
            <m:t>=5 lb</m:t>
          </m:r>
        </m:oMath>
      </m:oMathPara>
    </w:p>
    <w:p w14:paraId="5C80295D" w14:textId="6529E968" w:rsidR="005A6C37" w:rsidRDefault="005A6C37" w:rsidP="00E624D3">
      <w:pPr>
        <w:pStyle w:val="Heading6"/>
        <w:ind w:left="720"/>
        <w:rPr>
          <w:sz w:val="20"/>
        </w:rPr>
      </w:pPr>
      <w:bookmarkStart w:id="4831" w:name="_Toc173378086"/>
      <w:bookmarkStart w:id="4832" w:name="_Toc173379326"/>
      <w:bookmarkStart w:id="4833" w:name="_Toc173381204"/>
      <w:bookmarkStart w:id="4834" w:name="_Toc173383165"/>
      <w:bookmarkStart w:id="4835" w:name="_Toc173384878"/>
      <w:bookmarkStart w:id="4836" w:name="_Toc173385409"/>
      <w:bookmarkStart w:id="4837" w:name="_Toc173386442"/>
      <w:bookmarkStart w:id="4838" w:name="_Toc173393331"/>
      <w:bookmarkStart w:id="4839" w:name="_Toc173394207"/>
      <w:bookmarkStart w:id="4840" w:name="_Toc173409009"/>
      <w:bookmarkStart w:id="4841" w:name="_Toc173473043"/>
      <w:bookmarkStart w:id="4842" w:name="_Toc173752409"/>
      <w:bookmarkStart w:id="4843" w:name="_Toc173771108"/>
      <w:bookmarkStart w:id="4844" w:name="_Toc174456813"/>
      <w:bookmarkStart w:id="4845" w:name="_Toc174458615"/>
      <w:r>
        <w:rPr>
          <w:sz w:val="20"/>
        </w:rPr>
        <w:t>2.6.13.4.3.</w:t>
      </w:r>
      <w:r w:rsidR="00C84360">
        <w:rPr>
          <w:sz w:val="20"/>
        </w:rPr>
        <w:t xml:space="preserve"> </w:t>
      </w:r>
      <w:r>
        <w:rPr>
          <w:sz w:val="20"/>
        </w:rPr>
        <w:t xml:space="preserve"> Determine Basis Weight</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r w:rsidR="00795970">
        <w:rPr>
          <w:sz w:val="20"/>
        </w:rPr>
        <w:t>.</w:t>
      </w:r>
    </w:p>
    <w:p w14:paraId="4815EE32" w14:textId="5FA45E77" w:rsidR="005A6C37" w:rsidRDefault="005A6C37" w:rsidP="00524338">
      <w:pPr>
        <w:keepNext/>
        <w:spacing w:after="240"/>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148" w:history="1">
        <w:r w:rsidR="007276B4" w:rsidRPr="00F50C12">
          <w:rPr>
            <w:rStyle w:val="Hyperlink1BChar"/>
          </w:rPr>
          <w:t>www.tappi.org/</w:t>
        </w:r>
      </w:hyperlink>
      <w:r w:rsidR="007276B4">
        <w:t xml:space="preserve">) </w:t>
      </w:r>
      <w:r w:rsidR="00CB495E">
        <w:t>TAPPI – T410 om-08</w:t>
      </w:r>
      <w:r>
        <w:t>, “</w:t>
      </w:r>
      <w:r w:rsidR="00CB495E">
        <w:t>Grammage of Paper and Paperboard (Weight per Unit Area).”</w:t>
      </w:r>
    </w:p>
    <w:p w14:paraId="5329A5A1" w14:textId="77777777" w:rsidR="005A6C37" w:rsidRDefault="005A6C37" w:rsidP="00524338">
      <w:pPr>
        <w:keepNext/>
        <w:spacing w:after="240"/>
        <w:ind w:left="1440" w:hanging="360"/>
      </w:pPr>
      <w:r>
        <w:t>a.</w:t>
      </w:r>
      <w:r>
        <w:tab/>
        <w:t>Verify the basis weight for each package according to the following steps:</w:t>
      </w:r>
    </w:p>
    <w:p w14:paraId="1A3066CD" w14:textId="77777777" w:rsidR="005A6C37" w:rsidRDefault="005A6C37" w:rsidP="00524338">
      <w:pPr>
        <w:numPr>
          <w:ilvl w:val="0"/>
          <w:numId w:val="84"/>
        </w:numPr>
        <w:tabs>
          <w:tab w:val="clear" w:pos="2160"/>
        </w:tabs>
        <w:spacing w:after="240"/>
        <w:ind w:left="1800" w:hanging="270"/>
      </w:pPr>
      <w:r>
        <w:t>Identify the paper type from Column 1 in Table 1 and record the area for the paper type from Column 2.</w:t>
      </w:r>
    </w:p>
    <w:p w14:paraId="54FE44B8" w14:textId="77777777" w:rsidR="005A6C37" w:rsidRDefault="005A6C37" w:rsidP="00524338">
      <w:pPr>
        <w:numPr>
          <w:ilvl w:val="0"/>
          <w:numId w:val="84"/>
        </w:numPr>
        <w:tabs>
          <w:tab w:val="clear" w:pos="2160"/>
        </w:tabs>
        <w:spacing w:after="240"/>
        <w:ind w:left="1800" w:hanging="270"/>
      </w:pPr>
      <w:r>
        <w:t>Select a sample of paper from each of the tare sample packages.  Use a sample of exact count to eliminate the possibility that the packages are short count.</w:t>
      </w:r>
    </w:p>
    <w:p w14:paraId="2A259AB2" w14:textId="77777777" w:rsidR="005A6C37" w:rsidRDefault="005A6C37">
      <w:pPr>
        <w:ind w:left="2160" w:hanging="360"/>
      </w:pPr>
      <w:r>
        <w:t>-</w:t>
      </w:r>
      <w:r>
        <w:tab/>
        <w:t>For packages with more than 100 sheets, use 100 sheets</w:t>
      </w:r>
      <w:r w:rsidR="00202409">
        <w:t xml:space="preserve">; </w:t>
      </w:r>
      <w:r>
        <w:t>or</w:t>
      </w:r>
    </w:p>
    <w:p w14:paraId="7FAC5B47" w14:textId="77777777" w:rsidR="005A6C37" w:rsidRDefault="005A6C37" w:rsidP="00524338">
      <w:pPr>
        <w:spacing w:after="240"/>
        <w:ind w:left="2160" w:hanging="360"/>
      </w:pPr>
      <w:r>
        <w:t>-</w:t>
      </w:r>
      <w:r>
        <w:tab/>
        <w:t>For packages with 100 sheets or less, verify the sheet count and use all of the sheets.</w:t>
      </w:r>
    </w:p>
    <w:p w14:paraId="573015CD" w14:textId="182CBB1D" w:rsidR="005A6C37" w:rsidRDefault="005A6C37" w:rsidP="000D5A14">
      <w:pPr>
        <w:keepNext/>
        <w:numPr>
          <w:ilvl w:val="0"/>
          <w:numId w:val="84"/>
        </w:numPr>
        <w:tabs>
          <w:tab w:val="clear" w:pos="2160"/>
        </w:tabs>
        <w:spacing w:after="120"/>
        <w:ind w:left="1800" w:hanging="274"/>
      </w:pPr>
      <w:r>
        <w:t>Use a basis weight work sheet and determine the number of basic size sheets the paper sample represents with the following formula:</w:t>
      </w:r>
    </w:p>
    <w:p w14:paraId="156A52EC" w14:textId="66AC5BA3" w:rsidR="005A6C37" w:rsidRDefault="003E45AE" w:rsidP="00524338">
      <w:pPr>
        <w:keepNext/>
        <w:spacing w:before="360"/>
        <w:ind w:left="1800"/>
      </w:pPr>
      <m:oMathPara>
        <m:oMath>
          <m:f>
            <m:fPr>
              <m:ctrlPr>
                <w:rPr>
                  <w:rFonts w:ascii="Cambria Math" w:hAnsi="Cambria Math"/>
                  <w:i/>
                </w:rPr>
              </m:ctrlPr>
            </m:fPr>
            <m:num>
              <m:r>
                <w:rPr>
                  <w:rFonts w:ascii="Cambria Math" w:hAnsi="Cambria Math"/>
                </w:rPr>
                <m:t>PA</m:t>
              </m:r>
            </m:num>
            <m:den>
              <m:r>
                <w:rPr>
                  <w:rFonts w:ascii="Cambria Math" w:hAnsi="Cambria Math"/>
                </w:rPr>
                <m:t>A</m:t>
              </m:r>
            </m:den>
          </m:f>
          <m:r>
            <w:rPr>
              <w:rFonts w:ascii="Cambria Math" w:hAnsi="Cambria Math"/>
            </w:rPr>
            <m:t>× EC=ENBSS</m:t>
          </m:r>
        </m:oMath>
      </m:oMathPara>
    </w:p>
    <w:p w14:paraId="1BE46EFB" w14:textId="42150450" w:rsidR="005A6C37" w:rsidRDefault="005A6C37" w:rsidP="009F13E7">
      <w:pPr>
        <w:keepNext/>
        <w:spacing w:before="240"/>
        <w:ind w:left="1800"/>
      </w:pPr>
      <w:r>
        <w:t>Where:</w:t>
      </w:r>
    </w:p>
    <w:p w14:paraId="25825067" w14:textId="77777777" w:rsidR="005A6C37" w:rsidRDefault="005A6C37" w:rsidP="00FE0F25">
      <w:pPr>
        <w:keepNext/>
        <w:ind w:left="1800"/>
      </w:pPr>
      <w:r>
        <w:t>A</w:t>
      </w:r>
      <w:r>
        <w:tab/>
      </w:r>
      <w:r>
        <w:tab/>
        <w:t>=</w:t>
      </w:r>
      <w:r>
        <w:tab/>
        <w:t>area of basic sheet size from Table 1</w:t>
      </w:r>
    </w:p>
    <w:p w14:paraId="13534242" w14:textId="77777777" w:rsidR="005A6C37" w:rsidRDefault="005A6C37" w:rsidP="00FE0F25">
      <w:pPr>
        <w:keepNext/>
        <w:ind w:left="1800"/>
      </w:pPr>
      <w:r>
        <w:t>PA</w:t>
      </w:r>
      <w:r>
        <w:tab/>
      </w:r>
      <w:r>
        <w:tab/>
        <w:t>=</w:t>
      </w:r>
      <w:r>
        <w:tab/>
        <w:t xml:space="preserve">area (l </w:t>
      </w:r>
      <w:r w:rsidR="00EB4387">
        <w:t>×</w:t>
      </w:r>
      <w:r>
        <w:t xml:space="preserve"> w) of one sheet of paper</w:t>
      </w:r>
    </w:p>
    <w:p w14:paraId="7C219259" w14:textId="77777777" w:rsidR="005A6C37" w:rsidRDefault="005A6C37" w:rsidP="00FE0F25">
      <w:pPr>
        <w:keepNext/>
        <w:ind w:left="1800"/>
      </w:pPr>
      <w:r>
        <w:t>EC</w:t>
      </w:r>
      <w:r>
        <w:tab/>
      </w:r>
      <w:r>
        <w:tab/>
        <w:t>=</w:t>
      </w:r>
      <w:r>
        <w:tab/>
        <w:t>exact sheet count of sample</w:t>
      </w:r>
    </w:p>
    <w:p w14:paraId="2EF85F43" w14:textId="77777777" w:rsidR="005A6C37" w:rsidRDefault="005A6C37" w:rsidP="0077487F">
      <w:pPr>
        <w:spacing w:after="240"/>
        <w:ind w:left="1800"/>
      </w:pPr>
      <w:r>
        <w:t>ENBSS</w:t>
      </w:r>
      <w:r>
        <w:tab/>
        <w:t>=</w:t>
      </w:r>
      <w:r>
        <w:tab/>
        <w:t>equivalent number of basic size sheets</w:t>
      </w:r>
    </w:p>
    <w:p w14:paraId="76AD350A" w14:textId="77777777" w:rsidR="005A6C37" w:rsidRDefault="005A6C37" w:rsidP="00524338">
      <w:pPr>
        <w:keepNext/>
        <w:numPr>
          <w:ilvl w:val="0"/>
          <w:numId w:val="84"/>
        </w:numPr>
        <w:tabs>
          <w:tab w:val="clear" w:pos="2160"/>
        </w:tabs>
        <w:spacing w:after="240"/>
        <w:ind w:left="1800" w:hanging="270"/>
      </w:pPr>
      <w:r>
        <w:t>Determine the average basis weight,</w:t>
      </w:r>
    </w:p>
    <w:p w14:paraId="2B7C90C1" w14:textId="77777777" w:rsidR="005A6C37" w:rsidRDefault="005A6C37" w:rsidP="00FE0F25">
      <w:pPr>
        <w:keepNext/>
        <w:ind w:left="1800"/>
      </w:pPr>
      <w:r>
        <w:t>Where:</w:t>
      </w:r>
    </w:p>
    <w:p w14:paraId="64CA0D1C" w14:textId="77777777" w:rsidR="005A6C37" w:rsidRDefault="005A6C37" w:rsidP="00FE0F25">
      <w:pPr>
        <w:keepNext/>
        <w:ind w:left="1800"/>
      </w:pPr>
      <w:r>
        <w:t xml:space="preserve">BW </w:t>
      </w:r>
      <w:r>
        <w:tab/>
        <w:t>=</w:t>
      </w:r>
      <w:r>
        <w:tab/>
        <w:t>basis weight for each package</w:t>
      </w:r>
    </w:p>
    <w:p w14:paraId="3665D293" w14:textId="77777777" w:rsidR="005A6C37" w:rsidRDefault="005A6C37" w:rsidP="00FE0F25">
      <w:pPr>
        <w:keepNext/>
        <w:ind w:left="1800"/>
      </w:pPr>
      <w:r>
        <w:t>ABW</w:t>
      </w:r>
      <w:r>
        <w:tab/>
        <w:t>=</w:t>
      </w:r>
      <w:r>
        <w:tab/>
        <w:t>average basis weight</w:t>
      </w:r>
    </w:p>
    <w:p w14:paraId="7B4C1E5A" w14:textId="77777777" w:rsidR="005A6C37" w:rsidRDefault="005A6C37" w:rsidP="00FE0F25">
      <w:pPr>
        <w:keepNext/>
        <w:ind w:left="1800"/>
      </w:pPr>
      <w:r>
        <w:t>ENBSS</w:t>
      </w:r>
      <w:r>
        <w:tab/>
        <w:t>=</w:t>
      </w:r>
      <w:r>
        <w:tab/>
        <w:t>equivalent number of basic size sheets from step iii</w:t>
      </w:r>
    </w:p>
    <w:p w14:paraId="32355171" w14:textId="77777777" w:rsidR="005A6C37" w:rsidRDefault="005A6C37" w:rsidP="00FE0F25">
      <w:pPr>
        <w:keepNext/>
        <w:ind w:left="1800"/>
      </w:pPr>
      <w:r>
        <w:t>NW</w:t>
      </w:r>
      <w:r>
        <w:tab/>
      </w:r>
      <w:r>
        <w:tab/>
        <w:t>=</w:t>
      </w:r>
      <w:r>
        <w:tab/>
        <w:t>net weight of sample</w:t>
      </w:r>
    </w:p>
    <w:p w14:paraId="42822182" w14:textId="77777777" w:rsidR="005A6C37" w:rsidRDefault="005A6C37" w:rsidP="00524338">
      <w:pPr>
        <w:spacing w:after="240"/>
        <w:ind w:left="1800"/>
      </w:pPr>
      <w:r>
        <w:t>RC</w:t>
      </w:r>
      <w:r>
        <w:tab/>
        <w:t xml:space="preserve"> </w:t>
      </w:r>
      <w:r>
        <w:tab/>
        <w:t>=</w:t>
      </w:r>
      <w:r>
        <w:tab/>
        <w:t>Ream Count (500; for tissue paper, use 480)</w:t>
      </w:r>
    </w:p>
    <w:p w14:paraId="2E25AEA1" w14:textId="77777777" w:rsidR="005A6C37" w:rsidRDefault="005A6C37" w:rsidP="00524338">
      <w:pPr>
        <w:numPr>
          <w:ilvl w:val="0"/>
          <w:numId w:val="84"/>
        </w:numPr>
        <w:tabs>
          <w:tab w:val="clear" w:pos="2160"/>
        </w:tabs>
        <w:spacing w:after="240"/>
        <w:ind w:left="1800" w:hanging="27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77777777" w:rsidR="005A6C37" w:rsidRDefault="005A6C37" w:rsidP="00524338">
      <w:pPr>
        <w:numPr>
          <w:ilvl w:val="0"/>
          <w:numId w:val="84"/>
        </w:numPr>
        <w:tabs>
          <w:tab w:val="clear" w:pos="2160"/>
        </w:tabs>
        <w:spacing w:after="240"/>
        <w:ind w:left="1800" w:hanging="270"/>
      </w:pPr>
      <w:r>
        <w:t>Weigh each sample.  If the basis weight from step iv is less than the labeled basis weight, re-calculate the target net weight by using the general formula for sheet paper.</w:t>
      </w:r>
    </w:p>
    <w:tbl>
      <w:tblPr>
        <w:tblW w:w="0" w:type="auto"/>
        <w:jc w:val="center"/>
        <w:tblLayout w:type="fixed"/>
        <w:tblCellMar>
          <w:top w:w="43" w:type="dxa"/>
          <w:left w:w="120" w:type="dxa"/>
          <w:bottom w:w="43" w:type="dxa"/>
          <w:right w:w="120" w:type="dxa"/>
        </w:tblCellMar>
        <w:tblLook w:val="0000" w:firstRow="0" w:lastRow="0" w:firstColumn="0" w:lastColumn="0" w:noHBand="0" w:noVBand="0"/>
        <w:tblCaption w:val="Table 1.  Common Types of Paper and Area of Basic Sheet Size"/>
        <w:tblDescription w:val="Common Types of Paper and Area of Basic Sheet Size"/>
      </w:tblPr>
      <w:tblGrid>
        <w:gridCol w:w="3298"/>
        <w:gridCol w:w="2393"/>
      </w:tblGrid>
      <w:tr w:rsidR="005A6C37" w14:paraId="20DEA3EB" w14:textId="77777777" w:rsidTr="00E0780C">
        <w:trPr>
          <w:jc w:val="center"/>
        </w:trPr>
        <w:tc>
          <w:tcPr>
            <w:tcW w:w="5691" w:type="dxa"/>
            <w:gridSpan w:val="2"/>
            <w:tcBorders>
              <w:top w:val="double" w:sz="6" w:space="0" w:color="auto"/>
              <w:left w:val="double" w:sz="6" w:space="0" w:color="auto"/>
              <w:bottom w:val="nil"/>
              <w:right w:val="double" w:sz="6" w:space="0" w:color="auto"/>
            </w:tcBorders>
          </w:tcPr>
          <w:p w14:paraId="5FBE415E" w14:textId="77777777" w:rsidR="005A6C37" w:rsidRDefault="005A6C37" w:rsidP="00E0780C">
            <w:pPr>
              <w:keepNext/>
              <w:keepLines/>
              <w:jc w:val="center"/>
            </w:pPr>
            <w:r>
              <w:lastRenderedPageBreak/>
              <w:br w:type="page"/>
            </w:r>
            <w:r>
              <w:rPr>
                <w:b/>
              </w:rPr>
              <w:t>Table 1.  Common Types of Paper and Area of Basic Sheet Size</w:t>
            </w:r>
          </w:p>
        </w:tc>
      </w:tr>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E0780C">
            <w:pPr>
              <w:keepNext/>
              <w:keepLines/>
              <w:jc w:val="center"/>
            </w:pPr>
            <w:r>
              <w:rPr>
                <w:b/>
              </w:rP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E0780C">
            <w:pPr>
              <w:keepNext/>
              <w:keepLines/>
              <w:jc w:val="left"/>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E0780C">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14:paraId="09B285B8" w14:textId="2E456D54" w:rsidR="005A6C37" w:rsidRDefault="005A6C37" w:rsidP="00524338">
      <w:pPr>
        <w:numPr>
          <w:ilvl w:val="0"/>
          <w:numId w:val="84"/>
        </w:numPr>
        <w:tabs>
          <w:tab w:val="clear" w:pos="2160"/>
        </w:tabs>
        <w:spacing w:before="240" w:after="240"/>
        <w:ind w:left="1800" w:hanging="274"/>
      </w:pPr>
      <w:r>
        <w:t xml:space="preserve">Use the target net weight computed in step vi and re-weigh the inspection lot samples using the Section 2. of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xml:space="preserve">.  If inspection sample weights differ from the target net weight computed using the average basis weight determined in </w:t>
      </w:r>
      <w:r w:rsidR="008F1B6C">
        <w:t xml:space="preserve">step </w:t>
      </w:r>
      <w:r>
        <w:t>vi, the label sheet count is probably inaccurate.</w:t>
      </w:r>
    </w:p>
    <w:p w14:paraId="1A991283" w14:textId="77777777" w:rsidR="005A6C37" w:rsidRDefault="005A6C37" w:rsidP="00524338">
      <w:pPr>
        <w:spacing w:after="240"/>
        <w:ind w:left="1440" w:hanging="360"/>
      </w:pPr>
      <w:r>
        <w:t>b.</w:t>
      </w:r>
      <w:r>
        <w:tab/>
        <w:t>Verify the label sheet count by counting the number of sheets in each package.</w:t>
      </w:r>
    </w:p>
    <w:p w14:paraId="159D5893" w14:textId="77777777" w:rsidR="005A6C37" w:rsidRDefault="005A6C37" w:rsidP="008F1B6C">
      <w:pPr>
        <w:keepNext/>
        <w:spacing w:after="240"/>
        <w:ind w:left="1440" w:hanging="360"/>
      </w:pPr>
      <w:r>
        <w:t>c.</w:t>
      </w:r>
      <w:r>
        <w:tab/>
        <w:t xml:space="preserve">Verify sheet dimensions (length </w:t>
      </w:r>
      <w:r w:rsidR="008F7E6A">
        <w:t>×</w:t>
      </w:r>
      <w:r>
        <w:t xml:space="preserve"> width) for each package of the sample.</w:t>
      </w:r>
    </w:p>
    <w:p w14:paraId="7FBBBA99" w14:textId="77777777" w:rsidR="002C085A" w:rsidRDefault="003E45AE" w:rsidP="002C085A">
      <w:pPr>
        <w:ind w:left="1440" w:hanging="360"/>
        <w:jc w:val="center"/>
      </w:pPr>
      <m:oMathPara>
        <m:oMath>
          <m:f>
            <m:fPr>
              <m:ctrlPr>
                <w:rPr>
                  <w:rFonts w:ascii="Cambria Math" w:hAnsi="Cambria Math"/>
                  <w:i/>
                </w:rPr>
              </m:ctrlPr>
            </m:fPr>
            <m:num>
              <m:r>
                <w:rPr>
                  <w:rFonts w:ascii="Cambria Math" w:hAnsi="Cambria Math"/>
                </w:rPr>
                <m:t>NW× RC</m:t>
              </m:r>
            </m:num>
            <m:den>
              <m:r>
                <w:rPr>
                  <w:rFonts w:ascii="Cambria Math" w:hAnsi="Cambria Math"/>
                </w:rPr>
                <m:t>ENBSS</m:t>
              </m:r>
            </m:den>
          </m:f>
          <m:r>
            <w:rPr>
              <w:rFonts w:ascii="Cambria Math" w:hAnsi="Cambria Math"/>
            </w:rPr>
            <m:t>=BW</m:t>
          </m:r>
        </m:oMath>
      </m:oMathPara>
    </w:p>
    <w:p w14:paraId="5443EDF9" w14:textId="5D31B693" w:rsidR="005A6C37" w:rsidRDefault="005A6C37" w:rsidP="00A51EC5">
      <w:pPr>
        <w:pStyle w:val="Heading6"/>
        <w:tabs>
          <w:tab w:val="left" w:pos="2340"/>
        </w:tabs>
        <w:ind w:left="1080"/>
        <w:rPr>
          <w:sz w:val="20"/>
        </w:rPr>
      </w:pPr>
      <w:bookmarkStart w:id="4846" w:name="_Toc173378087"/>
      <w:bookmarkStart w:id="4847" w:name="_Toc173379327"/>
      <w:bookmarkStart w:id="4848" w:name="_Toc173381205"/>
      <w:bookmarkStart w:id="4849" w:name="_Toc173383166"/>
      <w:bookmarkStart w:id="4850" w:name="_Toc173384879"/>
      <w:bookmarkStart w:id="4851" w:name="_Toc173385410"/>
      <w:bookmarkStart w:id="4852" w:name="_Toc173386443"/>
      <w:bookmarkStart w:id="4853" w:name="_Toc173393332"/>
      <w:bookmarkStart w:id="4854" w:name="_Toc173394208"/>
      <w:bookmarkStart w:id="4855" w:name="_Toc173409010"/>
      <w:bookmarkStart w:id="4856" w:name="_Toc173473044"/>
      <w:bookmarkStart w:id="4857" w:name="_Toc173752410"/>
      <w:bookmarkStart w:id="4858" w:name="_Toc173771109"/>
      <w:bookmarkStart w:id="4859" w:name="_Toc174456814"/>
      <w:bookmarkStart w:id="4860" w:name="_Toc174458616"/>
      <w:r>
        <w:rPr>
          <w:sz w:val="20"/>
        </w:rPr>
        <w:t xml:space="preserve">2.6.13.4.3.1. </w:t>
      </w:r>
      <w:r w:rsidR="00A51EC5">
        <w:rPr>
          <w:sz w:val="20"/>
        </w:rPr>
        <w:tab/>
      </w:r>
      <w:r>
        <w:rPr>
          <w:sz w:val="20"/>
        </w:rPr>
        <w:t>Other Types of Packaged Paper</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r w:rsidR="00795970">
        <w:rPr>
          <w:sz w:val="20"/>
        </w:rPr>
        <w:t>.</w:t>
      </w:r>
    </w:p>
    <w:p w14:paraId="127C5988" w14:textId="13A32262" w:rsidR="005A6C37" w:rsidRDefault="005A6C37" w:rsidP="00524338">
      <w:pPr>
        <w:spacing w:after="240"/>
        <w:ind w:left="1800" w:hanging="360"/>
      </w:pPr>
      <w:r>
        <w:t>1.</w:t>
      </w:r>
      <w:r>
        <w:tab/>
        <w:t xml:space="preserve">Roll Paper. – When testing rolled paper, cut a length of paper from the roll equal to 9350 divided by the width of the paper in inches.  Make sure the ends of this length of paper are square.  Proceed to </w:t>
      </w:r>
      <w:r w:rsidR="00E92642">
        <w:t>S</w:t>
      </w:r>
      <w:r>
        <w:t>ection 2.6.14.3</w:t>
      </w:r>
      <w:r w:rsidR="00AB4C86">
        <w:t>.</w:t>
      </w:r>
      <w:r>
        <w:t xml:space="preserve"> step a.  Disregard the exact sheet count in step iii.</w:t>
      </w:r>
    </w:p>
    <w:p w14:paraId="19E0597D" w14:textId="77777777" w:rsidR="005A6C37" w:rsidRDefault="005A6C37" w:rsidP="00524338">
      <w:pPr>
        <w:spacing w:after="240"/>
        <w:ind w:left="1800" w:hanging="360"/>
      </w:pPr>
      <w:r>
        <w:t>2.</w:t>
      </w:r>
      <w:r>
        <w:tab/>
        <w:t>Continuous Track Feed Printer Paper:</w:t>
      </w:r>
    </w:p>
    <w:p w14:paraId="7BA2F7CB" w14:textId="77777777" w:rsidR="005A6C37" w:rsidRDefault="005A6C37" w:rsidP="00BD7C67">
      <w:pPr>
        <w:numPr>
          <w:ilvl w:val="0"/>
          <w:numId w:val="85"/>
        </w:numPr>
        <w:tabs>
          <w:tab w:val="clear" w:pos="2160"/>
        </w:tabs>
        <w:spacing w:after="240"/>
        <w:ind w:hanging="270"/>
      </w:pPr>
      <w:r>
        <w:t>Count out a sample of 100 sheets from each tare sample package of the inspection lot.</w:t>
      </w:r>
    </w:p>
    <w:p w14:paraId="19AC18A5" w14:textId="67BBF188" w:rsidR="005A6C37" w:rsidRDefault="005A6C37" w:rsidP="00BD7C67">
      <w:pPr>
        <w:numPr>
          <w:ilvl w:val="0"/>
          <w:numId w:val="85"/>
        </w:numPr>
        <w:tabs>
          <w:tab w:val="clear" w:pos="2160"/>
        </w:tabs>
        <w:spacing w:after="240"/>
        <w:ind w:hanging="270"/>
      </w:pPr>
      <w:r>
        <w:t xml:space="preserve">Weigh each </w:t>
      </w:r>
      <w:r w:rsidR="001C15F8">
        <w:t>100-</w:t>
      </w:r>
      <w:r>
        <w:t>sheet sample and record the weights.</w:t>
      </w:r>
    </w:p>
    <w:p w14:paraId="22DCF581" w14:textId="77777777" w:rsidR="005A6C37" w:rsidRDefault="005A6C37" w:rsidP="00BD7C67">
      <w:pPr>
        <w:numPr>
          <w:ilvl w:val="0"/>
          <w:numId w:val="85"/>
        </w:numPr>
        <w:tabs>
          <w:tab w:val="clear" w:pos="2160"/>
        </w:tabs>
        <w:spacing w:after="240"/>
        <w:ind w:hanging="270"/>
      </w:pPr>
      <w:r>
        <w:t>Calculate an average weight.</w:t>
      </w:r>
    </w:p>
    <w:p w14:paraId="03CB4EF4" w14:textId="77777777" w:rsidR="005A6C37" w:rsidRDefault="005A6C37" w:rsidP="00BD7C67">
      <w:pPr>
        <w:numPr>
          <w:ilvl w:val="0"/>
          <w:numId w:val="85"/>
        </w:numPr>
        <w:tabs>
          <w:tab w:val="clear" w:pos="2160"/>
        </w:tabs>
        <w:spacing w:after="240"/>
        <w:ind w:hanging="270"/>
      </w:pPr>
      <w:r>
        <w:t>Remove printer track feed strips from each sample.</w:t>
      </w:r>
    </w:p>
    <w:p w14:paraId="0EEF5D79" w14:textId="77777777" w:rsidR="005A6C37" w:rsidRDefault="005A6C37" w:rsidP="00BD7C67">
      <w:pPr>
        <w:numPr>
          <w:ilvl w:val="0"/>
          <w:numId w:val="85"/>
        </w:numPr>
        <w:tabs>
          <w:tab w:val="clear" w:pos="2160"/>
        </w:tabs>
        <w:spacing w:after="240"/>
        <w:ind w:hanging="270"/>
      </w:pPr>
      <w:r>
        <w:t>Re-weigh each sample after the tractor feed has been removed and record the weights.</w:t>
      </w:r>
    </w:p>
    <w:p w14:paraId="5F708402" w14:textId="77777777" w:rsidR="005A6C37" w:rsidRDefault="005A6C37" w:rsidP="00BD7C67">
      <w:pPr>
        <w:numPr>
          <w:ilvl w:val="0"/>
          <w:numId w:val="85"/>
        </w:numPr>
        <w:tabs>
          <w:tab w:val="clear" w:pos="2160"/>
        </w:tabs>
        <w:spacing w:after="240"/>
        <w:ind w:hanging="270"/>
      </w:pPr>
      <w:r>
        <w:t>Calculate an average weight from step v.</w:t>
      </w:r>
    </w:p>
    <w:p w14:paraId="63864E3D" w14:textId="77777777" w:rsidR="005A6C37" w:rsidRDefault="005A6C37" w:rsidP="00BD7C67">
      <w:pPr>
        <w:numPr>
          <w:ilvl w:val="0"/>
          <w:numId w:val="85"/>
        </w:numPr>
        <w:tabs>
          <w:tab w:val="clear" w:pos="2160"/>
        </w:tabs>
        <w:spacing w:after="240"/>
        <w:ind w:hanging="270"/>
      </w:pPr>
      <w:r>
        <w:t>Calculate percentage (%) difference in the average weights in steps iii and vi.</w:t>
      </w:r>
    </w:p>
    <w:p w14:paraId="33F5539B" w14:textId="5F95E9F1" w:rsidR="005A6C37" w:rsidRDefault="005A6C37" w:rsidP="00BD7C67">
      <w:pPr>
        <w:numPr>
          <w:ilvl w:val="0"/>
          <w:numId w:val="85"/>
        </w:numPr>
        <w:tabs>
          <w:tab w:val="clear" w:pos="2160"/>
        </w:tabs>
        <w:spacing w:after="240"/>
        <w:ind w:hanging="270"/>
      </w:pPr>
      <w:r>
        <w:lastRenderedPageBreak/>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 2.6.13.2.</w:t>
      </w:r>
      <w:r w:rsidR="009226AE">
        <w:t xml:space="preserve"> Scope and Recommended Enforcement Approach.</w:t>
      </w:r>
    </w:p>
    <w:p w14:paraId="24D7E2D9" w14:textId="77777777" w:rsidR="005A6C37" w:rsidRDefault="005A6C37" w:rsidP="00BD7C67">
      <w:pPr>
        <w:numPr>
          <w:ilvl w:val="0"/>
          <w:numId w:val="85"/>
        </w:numPr>
        <w:tabs>
          <w:tab w:val="clear" w:pos="2160"/>
        </w:tabs>
        <w:spacing w:after="240"/>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14:paraId="1F21E783" w14:textId="77777777" w:rsidR="005A6C37" w:rsidRDefault="005A6C37" w:rsidP="00BD7C67">
      <w:pPr>
        <w:numPr>
          <w:ilvl w:val="0"/>
          <w:numId w:val="85"/>
        </w:numPr>
        <w:tabs>
          <w:tab w:val="clear" w:pos="2160"/>
        </w:tabs>
        <w:spacing w:after="240"/>
        <w:ind w:hanging="270"/>
      </w:pPr>
      <w:r>
        <w:t>If the adjusted weights of the remaining samples is less than the TNW, the deficiency may have been caused by:</w:t>
      </w:r>
    </w:p>
    <w:p w14:paraId="1461E02E" w14:textId="77777777" w:rsidR="005A6C37" w:rsidRDefault="005A6C37" w:rsidP="00BD7C67">
      <w:pPr>
        <w:spacing w:line="480" w:lineRule="auto"/>
        <w:ind w:left="2520" w:hanging="360"/>
      </w:pPr>
      <w:r>
        <w:t>a.</w:t>
      </w:r>
      <w:r>
        <w:tab/>
        <w:t>the sheet count in the package.</w:t>
      </w:r>
    </w:p>
    <w:p w14:paraId="09E1F531" w14:textId="77777777" w:rsidR="005A6C37" w:rsidRDefault="005A6C37" w:rsidP="00BD7C67">
      <w:pPr>
        <w:spacing w:line="480" w:lineRule="auto"/>
        <w:ind w:left="2520" w:hanging="360"/>
      </w:pPr>
      <w:r>
        <w:t>b.</w:t>
      </w:r>
      <w:r>
        <w:tab/>
        <w:t>the basis weight of the paper.</w:t>
      </w:r>
    </w:p>
    <w:p w14:paraId="3C882048" w14:textId="77777777" w:rsidR="005A6C37" w:rsidRDefault="005A6C37" w:rsidP="00BD7C67">
      <w:pPr>
        <w:spacing w:line="480" w:lineRule="auto"/>
        <w:ind w:left="2520" w:hanging="360"/>
      </w:pPr>
      <w:r>
        <w:t>c.</w:t>
      </w:r>
      <w:r>
        <w:tab/>
        <w:t>the dimensions of the paper.</w:t>
      </w:r>
    </w:p>
    <w:p w14:paraId="4D4B4EEF" w14:textId="77777777" w:rsidR="005A6C37" w:rsidRDefault="005A6C37" w:rsidP="00BD7C67">
      <w:pPr>
        <w:spacing w:line="480" w:lineRule="auto"/>
        <w:ind w:left="2520" w:hanging="360"/>
      </w:pPr>
      <w:r>
        <w:t>d.</w:t>
      </w:r>
      <w:r>
        <w:tab/>
        <w:t>combinations of the above.</w:t>
      </w:r>
    </w:p>
    <w:p w14:paraId="5D200C6D" w14:textId="77777777" w:rsidR="005A6C37" w:rsidRDefault="005A6C37" w:rsidP="00BD7C67">
      <w:pPr>
        <w:spacing w:after="240"/>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“Grammage of Paper and Paperboard.”</w:t>
      </w:r>
    </w:p>
    <w:p w14:paraId="31899720" w14:textId="7DA637D4" w:rsidR="005A6C37" w:rsidRDefault="005A6C37" w:rsidP="00A51EC5">
      <w:pPr>
        <w:pStyle w:val="InterpretationsGuidelinesTOC"/>
        <w:tabs>
          <w:tab w:val="clear" w:pos="360"/>
          <w:tab w:val="left" w:pos="720"/>
        </w:tabs>
      </w:pPr>
      <w:bookmarkStart w:id="4861" w:name="_Toc173378088"/>
      <w:bookmarkStart w:id="4862" w:name="_Toc173379328"/>
      <w:bookmarkStart w:id="4863" w:name="_Toc173381206"/>
      <w:bookmarkStart w:id="4864" w:name="_Toc173383167"/>
      <w:bookmarkStart w:id="4865" w:name="_Toc173384880"/>
      <w:bookmarkStart w:id="4866" w:name="_Toc173385411"/>
      <w:bookmarkStart w:id="4867" w:name="_Toc173386444"/>
      <w:bookmarkStart w:id="4868" w:name="_Toc173393333"/>
      <w:bookmarkStart w:id="4869" w:name="_Toc173394209"/>
      <w:bookmarkStart w:id="4870" w:name="_Toc173409011"/>
      <w:bookmarkStart w:id="4871" w:name="_Toc173473045"/>
      <w:bookmarkStart w:id="4872" w:name="_Toc204684464"/>
      <w:bookmarkStart w:id="4873" w:name="_Toc516498888"/>
      <w:bookmarkStart w:id="4874" w:name="_Toc85009116"/>
      <w:r>
        <w:t xml:space="preserve">2.6.14.  </w:t>
      </w:r>
      <w:r w:rsidR="00A51EC5">
        <w:tab/>
      </w:r>
      <w:r>
        <w:t>Labeling Guidelines for Chamois</w:t>
      </w:r>
      <w:bookmarkEnd w:id="4861"/>
      <w:bookmarkEnd w:id="4862"/>
      <w:bookmarkEnd w:id="4863"/>
      <w:bookmarkEnd w:id="4864"/>
      <w:bookmarkEnd w:id="4865"/>
      <w:bookmarkEnd w:id="4866"/>
      <w:bookmarkEnd w:id="4867"/>
      <w:bookmarkEnd w:id="4868"/>
      <w:bookmarkEnd w:id="4869"/>
      <w:bookmarkEnd w:id="4870"/>
      <w:bookmarkEnd w:id="4871"/>
      <w:bookmarkEnd w:id="4872"/>
      <w:r w:rsidR="00795970">
        <w:t>.</w:t>
      </w:r>
      <w:bookmarkEnd w:id="4873"/>
      <w:bookmarkEnd w:id="4874"/>
    </w:p>
    <w:p w14:paraId="06778530" w14:textId="03CEEF3B" w:rsidR="005A6C37" w:rsidRDefault="005A6C37" w:rsidP="00083245">
      <w:pPr>
        <w:keepNext/>
        <w:spacing w:after="240"/>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77777777" w:rsidR="005A6C37" w:rsidRDefault="005A6C37" w:rsidP="00083245">
      <w:pPr>
        <w:spacing w:after="240"/>
      </w:pPr>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Default="005A6C37" w:rsidP="00083245">
      <w:pPr>
        <w:pStyle w:val="CommentSubject"/>
        <w:keepNext/>
        <w:spacing w:after="240"/>
        <w:rPr>
          <w:bCs w:val="0"/>
          <w:szCs w:val="24"/>
        </w:rPr>
      </w:pPr>
      <w:r>
        <w:rPr>
          <w:bCs w:val="0"/>
          <w:szCs w:val="24"/>
        </w:rPr>
        <w:t>General</w:t>
      </w:r>
    </w:p>
    <w:p w14:paraId="3013F77D" w14:textId="77777777" w:rsidR="005A6C37" w:rsidRDefault="005A6C37" w:rsidP="00083245">
      <w:pPr>
        <w:spacing w:after="240"/>
      </w:pPr>
      <w:r>
        <w:t>The following information must be declared on the principal display panel of the chamois package.  The principal display panel is the tag, or label that consumers can examine under normal and customary conditions of display.</w:t>
      </w:r>
    </w:p>
    <w:p w14:paraId="6B763BC4" w14:textId="77777777" w:rsidR="005A6C37" w:rsidRDefault="005A6C37" w:rsidP="00083245">
      <w:pPr>
        <w:spacing w:after="240"/>
        <w:ind w:left="720" w:hanging="360"/>
      </w:pPr>
      <w:r>
        <w:t>•</w:t>
      </w:r>
      <w:r>
        <w:tab/>
        <w:t>Identity - what the package contains</w:t>
      </w:r>
    </w:p>
    <w:p w14:paraId="6E43E876" w14:textId="77777777" w:rsidR="005A6C37" w:rsidRDefault="005A6C37" w:rsidP="00083245">
      <w:pPr>
        <w:spacing w:after="240"/>
        <w:ind w:left="720" w:hanging="360"/>
      </w:pPr>
      <w:r>
        <w:t>•</w:t>
      </w:r>
      <w:r>
        <w:tab/>
        <w:t>Net Quantity of Contents - how many items the package contains and the area of the item(s)</w:t>
      </w:r>
    </w:p>
    <w:p w14:paraId="4FD3EA5A" w14:textId="77777777" w:rsidR="005A6C37" w:rsidRDefault="005A6C37" w:rsidP="00083245">
      <w:pPr>
        <w:spacing w:after="240"/>
      </w:pPr>
      <w:r>
        <w:t xml:space="preserve">The following information may appear </w:t>
      </w:r>
      <w:r w:rsidR="003C1485">
        <w:t>anywhere</w:t>
      </w:r>
      <w:r>
        <w:t xml:space="preserve"> on the package.</w:t>
      </w:r>
    </w:p>
    <w:p w14:paraId="16615180" w14:textId="77777777" w:rsidR="005A6C37" w:rsidRDefault="005A6C37" w:rsidP="00083245">
      <w:pPr>
        <w:spacing w:after="240"/>
        <w:ind w:left="720" w:hanging="360"/>
      </w:pPr>
      <w:r>
        <w:t>•</w:t>
      </w:r>
      <w:r>
        <w:tab/>
        <w:t>Responsibility – the party responsible for packaging or distributing the product.</w:t>
      </w:r>
    </w:p>
    <w:p w14:paraId="0E00605D" w14:textId="7014F6F9" w:rsidR="005A6C37" w:rsidRDefault="005A6C37" w:rsidP="00A51EC5">
      <w:pPr>
        <w:tabs>
          <w:tab w:val="left" w:pos="1260"/>
        </w:tabs>
        <w:suppressAutoHyphens/>
        <w:spacing w:after="240"/>
        <w:ind w:left="360"/>
      </w:pPr>
      <w:r>
        <w:rPr>
          <w:b/>
        </w:rPr>
        <w:t xml:space="preserve">2.6.14.1.  </w:t>
      </w:r>
      <w:r w:rsidR="00A51EC5">
        <w:rPr>
          <w:b/>
        </w:rPr>
        <w:tab/>
      </w:r>
      <w:r>
        <w:rPr>
          <w:b/>
        </w:rPr>
        <w:t>Declaration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03DC265C" w:rsidR="005A6C37" w:rsidRPr="00083245" w:rsidRDefault="00566EB7" w:rsidP="00532BCE">
      <w:pPr>
        <w:numPr>
          <w:ilvl w:val="0"/>
          <w:numId w:val="148"/>
        </w:numPr>
        <w:tabs>
          <w:tab w:val="left" w:pos="900"/>
          <w:tab w:val="left" w:pos="1170"/>
          <w:tab w:val="num" w:pos="2160"/>
        </w:tabs>
        <w:spacing w:after="240"/>
        <w:ind w:left="1170" w:hanging="270"/>
      </w:pPr>
      <w:r>
        <w:lastRenderedPageBreak/>
        <w:tab/>
      </w:r>
      <w:r w:rsidR="005A6C37" w:rsidRPr="00083245">
        <w:t>the name specified in or required by any applicable federal or state law or regulation or, in the absence of this,</w:t>
      </w:r>
    </w:p>
    <w:p w14:paraId="31238FA7" w14:textId="4415D4A7" w:rsidR="005A6C37" w:rsidRPr="00083245" w:rsidRDefault="00566EB7" w:rsidP="00566EB7">
      <w:pPr>
        <w:pStyle w:val="ListParagraph"/>
        <w:numPr>
          <w:ilvl w:val="0"/>
          <w:numId w:val="148"/>
        </w:numPr>
        <w:tabs>
          <w:tab w:val="left" w:pos="720"/>
          <w:tab w:val="left" w:pos="990"/>
        </w:tabs>
        <w:spacing w:after="240"/>
        <w:ind w:left="1170" w:hanging="270"/>
      </w:pPr>
      <w:r>
        <w:tab/>
      </w:r>
      <w:r w:rsidR="005A6C37" w:rsidRPr="00083245">
        <w:t>the common or usual name or, in the absence of this,</w:t>
      </w:r>
    </w:p>
    <w:p w14:paraId="1B1A3100" w14:textId="30FD3C84" w:rsidR="005A6C37" w:rsidRDefault="00566EB7" w:rsidP="00566EB7">
      <w:pPr>
        <w:pStyle w:val="ListParagraph"/>
        <w:numPr>
          <w:ilvl w:val="0"/>
          <w:numId w:val="148"/>
        </w:numPr>
        <w:tabs>
          <w:tab w:val="left" w:pos="720"/>
          <w:tab w:val="left" w:pos="990"/>
        </w:tabs>
        <w:spacing w:after="240"/>
        <w:ind w:left="1170" w:hanging="270"/>
      </w:pPr>
      <w:r>
        <w:tab/>
      </w:r>
      <w:r w:rsidR="005A6C37" w:rsidRPr="00083245">
        <w:t>the generic</w:t>
      </w:r>
      <w:r w:rsidR="005A6C37" w:rsidRPr="00CB5B02">
        <w:t xml:space="preserve"> name or other appropriate description, including a statement of function.</w:t>
      </w:r>
    </w:p>
    <w:p w14:paraId="7EF46F83" w14:textId="77777777" w:rsidR="00795970" w:rsidRDefault="005A6C37">
      <w:pPr>
        <w:ind w:left="360"/>
      </w:pPr>
      <w:r>
        <w:tab/>
      </w:r>
      <w:r>
        <w:rPr>
          <w:b/>
          <w:bCs/>
        </w:rPr>
        <w:t>Example</w:t>
      </w:r>
      <w:r w:rsidRPr="00A07269">
        <w:rPr>
          <w:b/>
        </w:rPr>
        <w:t>:</w:t>
      </w:r>
      <w:r>
        <w:t xml:space="preserve">  </w:t>
      </w:r>
    </w:p>
    <w:p w14:paraId="0266FFD0" w14:textId="77777777" w:rsidR="00365E4E" w:rsidRDefault="005A6C37" w:rsidP="00083245">
      <w:pPr>
        <w:spacing w:after="240"/>
        <w:ind w:left="360" w:firstLine="360"/>
      </w:pPr>
      <w:r>
        <w:t>Chamois, Natural Chamois Leather</w:t>
      </w:r>
    </w:p>
    <w:p w14:paraId="284E2CEF" w14:textId="34BC5739" w:rsidR="005A6C37" w:rsidRDefault="005A6C37" w:rsidP="00083245">
      <w:pPr>
        <w:spacing w:after="240"/>
        <w:ind w:left="360"/>
      </w:pPr>
      <w:r>
        <w:rPr>
          <w:b/>
        </w:rPr>
        <w:t>2.6.14.2.  Declaration of Net Quantity of Contents.</w:t>
      </w:r>
      <w:r>
        <w:t xml:space="preserve"> – The following information is to appear on the lower 30 % of the principal display panel of all packages:</w:t>
      </w:r>
    </w:p>
    <w:p w14:paraId="6226995F" w14:textId="77777777" w:rsidR="005A6C37" w:rsidRDefault="005A6C37" w:rsidP="00083245">
      <w:pPr>
        <w:keepNext/>
        <w:spacing w:after="240"/>
        <w:ind w:left="1080" w:hanging="360"/>
      </w:pPr>
      <w:r w:rsidRPr="00600A7B">
        <w:t>Count</w:t>
      </w:r>
    </w:p>
    <w:p w14:paraId="3277EAD7" w14:textId="77777777" w:rsidR="005A6C37" w:rsidRDefault="005A6C37" w:rsidP="00F24A2A">
      <w:pPr>
        <w:spacing w:after="240"/>
        <w:ind w:left="1170" w:hanging="45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14:paraId="65056A5E" w14:textId="77777777" w:rsidR="005A6C37" w:rsidRDefault="005A6C37" w:rsidP="00083245">
      <w:pPr>
        <w:keepNext/>
        <w:spacing w:after="240"/>
        <w:ind w:left="1080" w:hanging="360"/>
      </w:pPr>
      <w:r>
        <w:t>Area</w:t>
      </w:r>
    </w:p>
    <w:p w14:paraId="5A0EC78C" w14:textId="77777777" w:rsidR="005A6C37" w:rsidRDefault="005A6C37" w:rsidP="00083245">
      <w:pPr>
        <w:tabs>
          <w:tab w:val="left" w:pos="1200"/>
        </w:tabs>
        <w:spacing w:after="240"/>
        <w:ind w:left="1200" w:hanging="480"/>
      </w:pPr>
      <w:r>
        <w:t>•</w:t>
      </w:r>
      <w:r>
        <w:tab/>
        <w:t xml:space="preserve">Chamois packages must have area declarations in both </w:t>
      </w:r>
      <w:r w:rsidR="00711D34">
        <w:t>U.S. customary</w:t>
      </w:r>
      <w:r>
        <w:t xml:space="preserve"> and metric units.</w:t>
      </w:r>
    </w:p>
    <w:p w14:paraId="142C9F2B" w14:textId="77777777" w:rsidR="005A6C37" w:rsidRDefault="005A6C37" w:rsidP="00083245">
      <w:pPr>
        <w:pStyle w:val="Footer"/>
        <w:keepNext/>
        <w:tabs>
          <w:tab w:val="clear" w:pos="4320"/>
          <w:tab w:val="clear" w:pos="8640"/>
        </w:tabs>
        <w:spacing w:after="240"/>
        <w:ind w:left="720"/>
      </w:pPr>
      <w:r w:rsidRPr="00600A7B">
        <w:t>Metric</w:t>
      </w:r>
    </w:p>
    <w:p w14:paraId="31595F7B" w14:textId="386AF8DC" w:rsidR="005A6C37" w:rsidRDefault="005A6C37" w:rsidP="00320FCF">
      <w:pPr>
        <w:tabs>
          <w:tab w:val="left" w:pos="1200"/>
        </w:tabs>
        <w:suppressAutoHyphens/>
        <w:spacing w:after="240"/>
        <w:ind w:left="1195" w:hanging="475"/>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square decimeter or in square centimeters and decimal fractions of a square centimeter;</w:t>
      </w:r>
    </w:p>
    <w:p w14:paraId="330A018C" w14:textId="7AD9E317" w:rsidR="005A6C37" w:rsidRDefault="005A6C37" w:rsidP="00083245">
      <w:pPr>
        <w:tabs>
          <w:tab w:val="left" w:pos="1200"/>
        </w:tabs>
        <w:spacing w:after="240"/>
        <w:ind w:left="1200" w:hanging="480"/>
      </w:pPr>
      <w:r>
        <w:t>•</w:t>
      </w:r>
      <w:r>
        <w:tab/>
        <w:t>For areas that measure 1 m</w:t>
      </w:r>
      <w:r w:rsidRPr="0012654F">
        <w:rPr>
          <w:vertAlign w:val="superscript"/>
        </w:rPr>
        <w:t>2</w:t>
      </w:r>
      <w:r>
        <w:t xml:space="preserve"> or more, the area </w:t>
      </w:r>
      <w:r w:rsidR="001B3F0F">
        <w:t xml:space="preserve">should </w:t>
      </w:r>
      <w:r>
        <w:t>be stated in square meters and decimal fractions to not more than three places.</w:t>
      </w:r>
    </w:p>
    <w:p w14:paraId="2D179904" w14:textId="77777777" w:rsidR="005A6C37" w:rsidRDefault="005A6C37" w:rsidP="00562CE9">
      <w:pPr>
        <w:spacing w:after="240"/>
        <w:ind w:left="360"/>
      </w:pPr>
      <w:r>
        <w:t>To facilitate value comparison and simplify the measurement process, chamois should be measured in one quarter square foot (2.322 57 decimeter) increments.  Dimensions should be rounded down to avoid overstating the area.</w:t>
      </w:r>
    </w:p>
    <w:p w14:paraId="667DCE74" w14:textId="77777777" w:rsidR="005A6C37" w:rsidRDefault="005A6C37" w:rsidP="00562CE9">
      <w:pPr>
        <w:spacing w:after="240"/>
        <w:ind w:left="360"/>
      </w:pPr>
      <w:r>
        <w:t>For example:  2 square feet (18.5 square decimeters) or 2 ft</w:t>
      </w:r>
      <w:r>
        <w:rPr>
          <w:szCs w:val="20"/>
          <w:vertAlign w:val="superscript"/>
        </w:rPr>
        <w:t>2</w:t>
      </w:r>
      <w:r>
        <w:t xml:space="preserve"> (18.5 dm</w:t>
      </w:r>
      <w:r>
        <w:rPr>
          <w:szCs w:val="20"/>
          <w:vertAlign w:val="superscript"/>
        </w:rPr>
        <w:t>2</w:t>
      </w:r>
      <w:r>
        <w:t>)</w:t>
      </w:r>
    </w:p>
    <w:p w14:paraId="00E5F82A" w14:textId="77777777" w:rsidR="005A6C37" w:rsidRDefault="005A6C37" w:rsidP="00562CE9">
      <w:pPr>
        <w:keepNext/>
        <w:spacing w:after="240"/>
        <w:ind w:left="360"/>
        <w:rPr>
          <w:b/>
        </w:rPr>
      </w:pPr>
      <w:r>
        <w:rPr>
          <w:b/>
        </w:rPr>
        <w:t>Conversion Factors:</w:t>
      </w:r>
    </w:p>
    <w:p w14:paraId="495F2578" w14:textId="77777777" w:rsidR="005A6C37" w:rsidRDefault="005A6C37" w:rsidP="00562CE9">
      <w:pPr>
        <w:keepNext/>
        <w:tabs>
          <w:tab w:val="decimal" w:pos="1530"/>
        </w:tabs>
        <w:spacing w:after="240"/>
        <w:ind w:left="720"/>
      </w:pPr>
      <w:r>
        <w:t>1 ft</w:t>
      </w:r>
      <w:r>
        <w:rPr>
          <w:vertAlign w:val="superscript"/>
        </w:rPr>
        <w:t xml:space="preserve">2 </w:t>
      </w:r>
      <w:r>
        <w:t xml:space="preserve"> = </w:t>
      </w:r>
      <w:r w:rsidR="004562DE">
        <w:tab/>
      </w:r>
      <w:r>
        <w:t>9.290 30 dm</w:t>
      </w:r>
      <w:r>
        <w:rPr>
          <w:szCs w:val="20"/>
          <w:vertAlign w:val="superscript"/>
        </w:rPr>
        <w:t>2</w:t>
      </w:r>
    </w:p>
    <w:p w14:paraId="7BA24CBC" w14:textId="77777777" w:rsidR="005A6C37" w:rsidRDefault="005A6C37" w:rsidP="00562CE9">
      <w:pPr>
        <w:keepNext/>
        <w:tabs>
          <w:tab w:val="decimal" w:pos="1530"/>
        </w:tabs>
        <w:spacing w:after="240"/>
        <w:ind w:left="720"/>
      </w:pPr>
      <w:r>
        <w:t>1 in</w:t>
      </w:r>
      <w:r>
        <w:rPr>
          <w:vertAlign w:val="superscript"/>
        </w:rPr>
        <w:t xml:space="preserve">2 </w:t>
      </w:r>
      <w:r>
        <w:t xml:space="preserve"> = </w:t>
      </w:r>
      <w:r w:rsidR="004562DE">
        <w:tab/>
      </w:r>
      <w:r>
        <w:t>6.451 6 cm</w:t>
      </w:r>
      <w:r>
        <w:rPr>
          <w:szCs w:val="20"/>
          <w:vertAlign w:val="superscript"/>
        </w:rPr>
        <w:t>2</w:t>
      </w:r>
    </w:p>
    <w:p w14:paraId="2FA7D6EB" w14:textId="06F65215" w:rsidR="005A6C37" w:rsidRDefault="005A6C37" w:rsidP="00F24A2A">
      <w:pPr>
        <w:tabs>
          <w:tab w:val="left" w:pos="1440"/>
          <w:tab w:val="decimal" w:pos="1530"/>
        </w:tabs>
        <w:spacing w:after="240"/>
        <w:ind w:left="720"/>
      </w:pPr>
      <w:r>
        <w:t>1 yd</w:t>
      </w:r>
      <w:r>
        <w:rPr>
          <w:vertAlign w:val="superscript"/>
        </w:rPr>
        <w:t xml:space="preserve">2 </w:t>
      </w:r>
      <w:r>
        <w:t xml:space="preserve"> =</w:t>
      </w:r>
      <w:r w:rsidR="004562DE">
        <w:tab/>
      </w:r>
      <w:r w:rsidR="001E6774">
        <w:tab/>
      </w:r>
      <w:r>
        <w:t>83.612 7 dm</w:t>
      </w:r>
      <w:r>
        <w:rPr>
          <w:szCs w:val="20"/>
          <w:vertAlign w:val="superscript"/>
        </w:rPr>
        <w:t>2</w:t>
      </w:r>
    </w:p>
    <w:p w14:paraId="1A8B8B2A" w14:textId="77777777" w:rsidR="005A6C37" w:rsidRDefault="00711D34" w:rsidP="0023477E">
      <w:pPr>
        <w:spacing w:after="240"/>
        <w:ind w:left="360"/>
        <w:rPr>
          <w:b/>
        </w:rPr>
      </w:pPr>
      <w:r>
        <w:rPr>
          <w:b/>
        </w:rPr>
        <w:t>U.S. Customary</w:t>
      </w:r>
      <w:r w:rsidR="005A6C37">
        <w:rPr>
          <w:b/>
        </w:rPr>
        <w:t xml:space="preserve"> Units</w:t>
      </w:r>
    </w:p>
    <w:p w14:paraId="56E97056" w14:textId="77777777" w:rsidR="005A6C37" w:rsidRDefault="005A6C37" w:rsidP="0023477E">
      <w:pPr>
        <w:spacing w:after="240"/>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14:paraId="6B8A43A0" w14:textId="77777777" w:rsidR="005A6C37" w:rsidRDefault="005A6C37" w:rsidP="0023477E">
      <w:pPr>
        <w:spacing w:after="240"/>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14:paraId="719078F4" w14:textId="77777777" w:rsidR="005A6C37" w:rsidRDefault="005A6C37" w:rsidP="00562CE9">
      <w:pPr>
        <w:spacing w:after="240"/>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14:paraId="31896452" w14:textId="77777777" w:rsidR="005A6C37" w:rsidRDefault="005A6C37" w:rsidP="00562CE9">
      <w:pPr>
        <w:spacing w:after="240"/>
        <w:ind w:left="360"/>
      </w:pPr>
      <w:r>
        <w:lastRenderedPageBreak/>
        <w:t>Chamois labeled for retail sale is exempt from these requirements if (a) the area of a full skin is expressed in terms of square feet with any remainder in terms of the common or decimal fraction of the square foot (929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Default="005A6C37" w:rsidP="00562CE9">
      <w:pPr>
        <w:spacing w:after="240"/>
        <w:ind w:left="360"/>
        <w:rPr>
          <w:b/>
        </w:rPr>
      </w:pPr>
      <w:r>
        <w:rPr>
          <w:b/>
        </w:rPr>
        <w:t>Prohibited Labeling Practices</w:t>
      </w:r>
    </w:p>
    <w:p w14:paraId="4C27A548" w14:textId="77777777" w:rsidR="005A6C37" w:rsidRDefault="005A6C37" w:rsidP="00562CE9">
      <w:pPr>
        <w:spacing w:after="240"/>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14:paraId="22932DCA" w14:textId="77777777" w:rsidR="005A6C37" w:rsidRDefault="005A6C37" w:rsidP="00562CE9">
      <w:pPr>
        <w:spacing w:after="240"/>
        <w:ind w:left="1080" w:hanging="360"/>
      </w:pPr>
      <w:r>
        <w:t>•</w:t>
      </w:r>
      <w:r>
        <w:tab/>
        <w:t>Do not use unacceptable symbols (e.g., using (</w:t>
      </w:r>
      <w:r>
        <w:rPr>
          <w:rFonts w:ascii="AmerType Md BT" w:hAnsi="AmerType Md BT"/>
        </w:rPr>
        <w:t>"</w:t>
      </w:r>
      <w:r>
        <w:t>) as a symbol for inches is not acceptable).</w:t>
      </w:r>
    </w:p>
    <w:p w14:paraId="3F0A4C6F" w14:textId="6F53AB5C" w:rsidR="005A6C37" w:rsidRDefault="005A6C37" w:rsidP="00A51EC5">
      <w:pPr>
        <w:tabs>
          <w:tab w:val="left" w:pos="1260"/>
        </w:tabs>
        <w:suppressAutoHyphens/>
        <w:spacing w:after="240"/>
        <w:ind w:left="360"/>
      </w:pPr>
      <w:r>
        <w:rPr>
          <w:b/>
        </w:rPr>
        <w:t xml:space="preserve">2.6.14.3.  </w:t>
      </w:r>
      <w:r w:rsidR="00A51EC5">
        <w:rPr>
          <w:b/>
        </w:rPr>
        <w:tab/>
      </w:r>
      <w:r>
        <w:rPr>
          <w:b/>
        </w:rPr>
        <w:t>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Default="00BC288C" w:rsidP="00BC288C">
      <w:pPr>
        <w:keepNext/>
        <w:ind w:left="720"/>
        <w:rPr>
          <w:b/>
        </w:rPr>
      </w:pPr>
      <w:r>
        <w:rPr>
          <w:b/>
        </w:rPr>
        <w:t>E</w:t>
      </w:r>
      <w:r w:rsidR="005A6C37">
        <w:rPr>
          <w:b/>
        </w:rPr>
        <w:t>xample:</w:t>
      </w:r>
    </w:p>
    <w:p w14:paraId="639B61E5" w14:textId="77777777" w:rsidR="005A6C37" w:rsidRDefault="005A6C37" w:rsidP="00BC288C">
      <w:pPr>
        <w:keepNext/>
        <w:ind w:left="720"/>
      </w:pPr>
      <w:r>
        <w:t>Chamois Tanning Company</w:t>
      </w:r>
    </w:p>
    <w:p w14:paraId="5B077D9C" w14:textId="77777777" w:rsidR="005A6C37" w:rsidRDefault="005A6C37" w:rsidP="00BC288C">
      <w:pPr>
        <w:keepNext/>
        <w:ind w:left="720"/>
      </w:pPr>
      <w:r>
        <w:t>8190 Main Road</w:t>
      </w:r>
    </w:p>
    <w:p w14:paraId="496AA755" w14:textId="77777777" w:rsidR="005A6C37" w:rsidRDefault="005A6C37" w:rsidP="00562CE9">
      <w:pPr>
        <w:spacing w:after="240"/>
        <w:ind w:left="720"/>
      </w:pPr>
      <w:r>
        <w:t>Tarpon Springs, FL  34568</w:t>
      </w:r>
    </w:p>
    <w:p w14:paraId="3B0ABE27" w14:textId="77777777" w:rsidR="005A6C37" w:rsidRDefault="005A6C37" w:rsidP="00562CE9">
      <w:pPr>
        <w:spacing w:after="240"/>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77777777" w:rsidR="005A6C37" w:rsidRDefault="005A6C37" w:rsidP="00562CE9">
      <w:pPr>
        <w:keepNext/>
        <w:spacing w:after="240"/>
        <w:ind w:left="360"/>
        <w:rPr>
          <w:b/>
        </w:rPr>
      </w:pPr>
      <w:r>
        <w:rPr>
          <w:b/>
        </w:rPr>
        <w:t>Sample Labels</w:t>
      </w:r>
    </w:p>
    <w:p w14:paraId="5848B7EA" w14:textId="6CF17037" w:rsidR="005A6C37" w:rsidRDefault="005A6C37" w:rsidP="00562CE9">
      <w:pPr>
        <w:keepNext/>
        <w:spacing w:after="240"/>
        <w:ind w:left="360"/>
      </w:pPr>
      <w:r>
        <w:t>1.</w:t>
      </w:r>
      <w:r>
        <w:tab/>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320FCF">
        <w:trPr>
          <w:jc w:val="center"/>
        </w:trPr>
        <w:tc>
          <w:tcPr>
            <w:tcW w:w="3420" w:type="dxa"/>
            <w:tcBorders>
              <w:bottom w:val="single" w:sz="12" w:space="0" w:color="auto"/>
              <w:right w:val="single" w:sz="12" w:space="0" w:color="auto"/>
            </w:tcBorders>
            <w:vAlign w:val="center"/>
          </w:tcPr>
          <w:p w14:paraId="241EE981" w14:textId="77777777" w:rsidR="005A6C37" w:rsidRDefault="005A6C37" w:rsidP="00562CE9">
            <w:pPr>
              <w:keepNext/>
              <w:spacing w:after="240"/>
              <w:jc w:val="center"/>
              <w:rPr>
                <w:b/>
              </w:rPr>
            </w:pPr>
            <w:r>
              <w:rPr>
                <w:b/>
              </w:rPr>
              <w:t>Natural Chamois Leather</w:t>
            </w:r>
          </w:p>
          <w:p w14:paraId="3C9E2F9F" w14:textId="77777777" w:rsidR="005A6C37" w:rsidRDefault="005A6C37" w:rsidP="00B33A7B">
            <w:pPr>
              <w:keepNext/>
              <w:tabs>
                <w:tab w:val="left" w:pos="346"/>
                <w:tab w:val="center" w:pos="1415"/>
              </w:tabs>
              <w:jc w:val="center"/>
            </w:pPr>
            <w:r>
              <w:t>Distributed by:</w:t>
            </w:r>
          </w:p>
          <w:p w14:paraId="1B95C540" w14:textId="77777777" w:rsidR="005A6C37" w:rsidRDefault="005A6C37" w:rsidP="00B33A7B">
            <w:pPr>
              <w:keepNext/>
              <w:tabs>
                <w:tab w:val="left" w:pos="346"/>
              </w:tabs>
              <w:jc w:val="center"/>
            </w:pPr>
            <w:r>
              <w:t>Chamois Leather Co.</w:t>
            </w:r>
          </w:p>
          <w:p w14:paraId="5BBCDD99" w14:textId="77777777" w:rsidR="005A6C37" w:rsidRDefault="005A6C37" w:rsidP="00B33A7B">
            <w:pPr>
              <w:keepNext/>
              <w:tabs>
                <w:tab w:val="left" w:pos="346"/>
              </w:tabs>
              <w:jc w:val="center"/>
            </w:pPr>
            <w:r>
              <w:t>8190 Main Road</w:t>
            </w:r>
          </w:p>
          <w:p w14:paraId="778E1D02" w14:textId="77777777" w:rsidR="005A6C37" w:rsidRDefault="005A6C37" w:rsidP="00562CE9">
            <w:pPr>
              <w:keepNext/>
              <w:tabs>
                <w:tab w:val="left" w:pos="346"/>
              </w:tabs>
              <w:spacing w:after="240"/>
              <w:jc w:val="center"/>
            </w:pPr>
            <w:r>
              <w:t>Tarpon Springs, FL  34568</w:t>
            </w:r>
          </w:p>
          <w:p w14:paraId="5148AB74" w14:textId="77777777"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14:paraId="7F0D01BF" w14:textId="5EC41A2C" w:rsidR="0023477E" w:rsidRDefault="005A6C37" w:rsidP="00562CE9">
      <w:pPr>
        <w:spacing w:before="240" w:after="240"/>
        <w:ind w:left="720" w:hanging="360"/>
      </w:pPr>
      <w:r>
        <w:t>2.</w:t>
      </w:r>
      <w: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320FCF">
        <w:trPr>
          <w:jc w:val="center"/>
        </w:trPr>
        <w:tc>
          <w:tcPr>
            <w:tcW w:w="3420" w:type="dxa"/>
            <w:tcBorders>
              <w:bottom w:val="single" w:sz="12" w:space="0" w:color="auto"/>
              <w:right w:val="single" w:sz="12" w:space="0" w:color="auto"/>
            </w:tcBorders>
            <w:vAlign w:val="center"/>
          </w:tcPr>
          <w:p w14:paraId="430824FF" w14:textId="17A0A9F5" w:rsidR="005A6C37" w:rsidRDefault="0023477E" w:rsidP="00562CE9">
            <w:pPr>
              <w:tabs>
                <w:tab w:val="center" w:pos="1595"/>
              </w:tabs>
              <w:spacing w:after="240"/>
              <w:jc w:val="center"/>
              <w:rPr>
                <w:b/>
              </w:rPr>
            </w:pPr>
            <w:r>
              <w:br w:type="page"/>
            </w:r>
            <w:r w:rsidR="005A6C37">
              <w:rPr>
                <w:b/>
              </w:rPr>
              <w:t>Chamois</w:t>
            </w:r>
          </w:p>
          <w:p w14:paraId="10719497" w14:textId="77777777" w:rsidR="005A6C37" w:rsidRDefault="005A6C37" w:rsidP="00B33A7B">
            <w:pPr>
              <w:tabs>
                <w:tab w:val="left" w:pos="333"/>
              </w:tabs>
              <w:jc w:val="center"/>
            </w:pPr>
            <w:r>
              <w:t>Chamois Leather Company</w:t>
            </w:r>
          </w:p>
          <w:p w14:paraId="705E2A3D" w14:textId="77777777" w:rsidR="005A6C37" w:rsidRDefault="005A6C37" w:rsidP="00B33A7B">
            <w:pPr>
              <w:tabs>
                <w:tab w:val="left" w:pos="333"/>
              </w:tabs>
              <w:jc w:val="center"/>
            </w:pPr>
            <w:r>
              <w:t>8190 Main Road</w:t>
            </w:r>
          </w:p>
          <w:p w14:paraId="678747A4" w14:textId="77777777" w:rsidR="005A6C37" w:rsidRDefault="005A6C37" w:rsidP="00B33A7B">
            <w:pPr>
              <w:tabs>
                <w:tab w:val="left" w:pos="333"/>
              </w:tabs>
              <w:jc w:val="center"/>
            </w:pPr>
            <w:r>
              <w:t>Tarpon Springs, FL  34568</w:t>
            </w:r>
          </w:p>
          <w:p w14:paraId="2956DD98" w14:textId="77777777" w:rsidR="005A6C37" w:rsidRDefault="005A6C37" w:rsidP="00562CE9">
            <w:pPr>
              <w:tabs>
                <w:tab w:val="left" w:pos="333"/>
              </w:tabs>
              <w:spacing w:after="240"/>
              <w:jc w:val="center"/>
            </w:pPr>
            <w:r>
              <w:t>One Chamois</w:t>
            </w:r>
          </w:p>
          <w:p w14:paraId="37E1AE8A" w14:textId="77777777" w:rsidR="005A6C37" w:rsidRDefault="005A6C37" w:rsidP="001C15F8">
            <w:pPr>
              <w:tabs>
                <w:tab w:val="center" w:pos="1590"/>
              </w:tabs>
              <w:ind w:left="330"/>
              <w:jc w:val="center"/>
            </w:pPr>
            <w:r>
              <w:rPr>
                <w:b/>
              </w:rPr>
              <w:t xml:space="preserve">3 </w:t>
            </w:r>
            <w:r>
              <w:t>ft</w:t>
            </w:r>
            <w:r>
              <w:rPr>
                <w:vertAlign w:val="superscript"/>
              </w:rPr>
              <w:t>2</w:t>
            </w:r>
            <w:r>
              <w:rPr>
                <w:b/>
              </w:rPr>
              <w:t xml:space="preserve"> (27.8 dm</w:t>
            </w:r>
            <w:r>
              <w:rPr>
                <w:b/>
                <w:vertAlign w:val="superscript"/>
              </w:rPr>
              <w:t>2</w:t>
            </w:r>
            <w:r>
              <w:rPr>
                <w:b/>
              </w:rPr>
              <w:t>)</w:t>
            </w:r>
          </w:p>
        </w:tc>
      </w:tr>
    </w:tbl>
    <w:p w14:paraId="3EB31AE8" w14:textId="78D6F235" w:rsidR="005A6C37" w:rsidRDefault="005A6C37" w:rsidP="00A51EC5">
      <w:pPr>
        <w:pStyle w:val="InterpretationsGuidelinesTOC"/>
        <w:tabs>
          <w:tab w:val="clear" w:pos="360"/>
          <w:tab w:val="left" w:pos="720"/>
        </w:tabs>
      </w:pPr>
      <w:bookmarkStart w:id="4875" w:name="_Toc173378089"/>
      <w:bookmarkStart w:id="4876" w:name="_Toc173379329"/>
      <w:bookmarkStart w:id="4877" w:name="_Toc173381207"/>
      <w:bookmarkStart w:id="4878" w:name="_Toc173383168"/>
      <w:bookmarkStart w:id="4879" w:name="_Toc173384881"/>
      <w:bookmarkStart w:id="4880" w:name="_Toc173385412"/>
      <w:bookmarkStart w:id="4881" w:name="_Toc173386445"/>
      <w:bookmarkStart w:id="4882" w:name="_Toc173393334"/>
      <w:bookmarkStart w:id="4883" w:name="_Toc173394210"/>
      <w:bookmarkStart w:id="4884" w:name="_Toc173409012"/>
      <w:bookmarkStart w:id="4885" w:name="_Toc173473046"/>
      <w:bookmarkStart w:id="4886" w:name="_Toc204684465"/>
      <w:bookmarkStart w:id="4887" w:name="_Toc516498889"/>
      <w:bookmarkStart w:id="4888" w:name="_Toc85009117"/>
      <w:r>
        <w:lastRenderedPageBreak/>
        <w:t xml:space="preserve">2.6.15.  </w:t>
      </w:r>
      <w:r w:rsidR="00A51EC5">
        <w:tab/>
      </w:r>
      <w:r>
        <w:t>Labeling Guidelines for Natural and Synthetic Sponges</w:t>
      </w:r>
      <w:bookmarkEnd w:id="4875"/>
      <w:bookmarkEnd w:id="4876"/>
      <w:bookmarkEnd w:id="4877"/>
      <w:bookmarkEnd w:id="4878"/>
      <w:bookmarkEnd w:id="4879"/>
      <w:bookmarkEnd w:id="4880"/>
      <w:bookmarkEnd w:id="4881"/>
      <w:bookmarkEnd w:id="4882"/>
      <w:bookmarkEnd w:id="4883"/>
      <w:bookmarkEnd w:id="4884"/>
      <w:bookmarkEnd w:id="4885"/>
      <w:bookmarkEnd w:id="4886"/>
      <w:r w:rsidR="00795970">
        <w:t>.</w:t>
      </w:r>
      <w:bookmarkEnd w:id="4887"/>
      <w:bookmarkEnd w:id="4888"/>
    </w:p>
    <w:p w14:paraId="781C13B7" w14:textId="047617FC" w:rsidR="005A6C37" w:rsidRDefault="005A6C37" w:rsidP="00F37995">
      <w:pPr>
        <w:keepNext/>
        <w:spacing w:after="240"/>
      </w:pPr>
      <w:r>
        <w:t>(L&amp;R, 1999, p. L&amp;R</w:t>
      </w:r>
      <w:r w:rsidR="002A6FF0">
        <w:t xml:space="preserve"> </w:t>
      </w:r>
      <w:r>
        <w:t>31)</w:t>
      </w:r>
    </w:p>
    <w:p w14:paraId="2B18F31E" w14:textId="77777777" w:rsidR="005A6C37" w:rsidRDefault="005A6C37" w:rsidP="00320FCF">
      <w:pPr>
        <w:suppressAutoHyphens/>
        <w:spacing w:after="240"/>
      </w:pPr>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Default="005A6C37" w:rsidP="00F37995">
      <w:pPr>
        <w:keepNext/>
        <w:spacing w:after="240"/>
        <w:rPr>
          <w:b/>
        </w:rPr>
      </w:pPr>
      <w:r>
        <w:rPr>
          <w:b/>
        </w:rPr>
        <w:t>General</w:t>
      </w:r>
    </w:p>
    <w:p w14:paraId="68ED614B" w14:textId="77777777" w:rsidR="005A6C37" w:rsidRDefault="005A6C37" w:rsidP="00F37995">
      <w:pPr>
        <w:spacing w:after="240"/>
      </w:pPr>
      <w:r>
        <w:t>The following information must be declared on the principal display panel (PDP) of a package of sponge(s).  The PDP is the part of label (or package) most likely to be displayed, presented, shown to or examined by consumers.  A tag or spot label may be used.</w:t>
      </w:r>
    </w:p>
    <w:p w14:paraId="0BF2F6BB" w14:textId="77777777" w:rsidR="005A6C37" w:rsidRDefault="005A6C37" w:rsidP="00F37995">
      <w:pPr>
        <w:spacing w:after="240"/>
        <w:ind w:left="720" w:hanging="360"/>
      </w:pPr>
      <w:r>
        <w:t>•</w:t>
      </w:r>
      <w:r>
        <w:tab/>
        <w:t>Identity – what the package contains</w:t>
      </w:r>
    </w:p>
    <w:p w14:paraId="51A1D317" w14:textId="77777777" w:rsidR="005A6C37" w:rsidRDefault="005A6C37" w:rsidP="00F37995">
      <w:pPr>
        <w:spacing w:after="240"/>
        <w:ind w:left="720" w:hanging="360"/>
      </w:pPr>
      <w:r>
        <w:t>•</w:t>
      </w:r>
      <w:r>
        <w:tab/>
        <w:t>Net Quantity of Contents – how many items in the package and the dimensions of the item(s)</w:t>
      </w:r>
    </w:p>
    <w:p w14:paraId="58C771B8" w14:textId="77777777" w:rsidR="005A6C37" w:rsidRDefault="005A6C37" w:rsidP="00F37995">
      <w:pPr>
        <w:keepNext/>
        <w:spacing w:after="240"/>
      </w:pPr>
      <w:r>
        <w:t>The following information may appear anywhere on the package.</w:t>
      </w:r>
    </w:p>
    <w:p w14:paraId="3ABDA1EE" w14:textId="77777777" w:rsidR="005A6C37" w:rsidRDefault="005A6C37" w:rsidP="00F37995">
      <w:pPr>
        <w:spacing w:after="240"/>
        <w:ind w:left="720" w:hanging="360"/>
      </w:pPr>
      <w:r>
        <w:t>•</w:t>
      </w:r>
      <w:r>
        <w:tab/>
        <w:t>Responsibility – the name of the processor or distributor</w:t>
      </w:r>
    </w:p>
    <w:p w14:paraId="698A2140" w14:textId="5151C50F" w:rsidR="005A6C37" w:rsidRDefault="005A6C37" w:rsidP="00A51EC5">
      <w:pPr>
        <w:keepNext/>
        <w:tabs>
          <w:tab w:val="left" w:pos="1440"/>
        </w:tabs>
        <w:spacing w:after="240"/>
        <w:ind w:left="360"/>
        <w:rPr>
          <w:rStyle w:val="PageNumber"/>
          <w:b/>
        </w:rPr>
      </w:pPr>
      <w:r>
        <w:rPr>
          <w:rStyle w:val="PageNumber"/>
          <w:b/>
        </w:rPr>
        <w:t xml:space="preserve">2.6.15.1.  </w:t>
      </w:r>
      <w:r w:rsidR="00A51EC5">
        <w:rPr>
          <w:rStyle w:val="PageNumber"/>
          <w:b/>
        </w:rPr>
        <w:tab/>
      </w:r>
      <w:r>
        <w:rPr>
          <w:rStyle w:val="PageNumber"/>
          <w:b/>
        </w:rPr>
        <w:t xml:space="preserve">Declaration of Identity. </w:t>
      </w:r>
    </w:p>
    <w:p w14:paraId="41F00A70" w14:textId="77777777" w:rsidR="005A6C37" w:rsidRDefault="005A6C37" w:rsidP="00F37995">
      <w:pPr>
        <w:spacing w:after="240"/>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14:paraId="4AB16469" w14:textId="77777777" w:rsidR="005A6C37" w:rsidRPr="003956C7" w:rsidRDefault="00BC288C" w:rsidP="00F37995">
      <w:pPr>
        <w:keepNext/>
        <w:spacing w:after="240"/>
        <w:ind w:left="1440" w:hanging="360"/>
        <w:rPr>
          <w:b/>
        </w:rPr>
      </w:pPr>
      <w:r w:rsidRPr="003956C7">
        <w:rPr>
          <w:b/>
        </w:rPr>
        <w:t>E</w:t>
      </w:r>
      <w:r w:rsidR="005A6C37" w:rsidRPr="003956C7">
        <w:rPr>
          <w:b/>
        </w:rPr>
        <w:t>xample:</w:t>
      </w:r>
    </w:p>
    <w:p w14:paraId="68B79245" w14:textId="4182D6AC" w:rsidR="005A6C37" w:rsidRDefault="005A6C37" w:rsidP="00F37995">
      <w:pPr>
        <w:spacing w:after="240"/>
        <w:ind w:left="1440" w:hanging="360"/>
      </w:pPr>
      <w:r>
        <w:t>Sea Wool Sponge, Rock Island Sponge, Sea Grass Sponge, Sea Yellow Sponge, or Atlantic Silk Sponge</w:t>
      </w:r>
    </w:p>
    <w:p w14:paraId="163967CF" w14:textId="521931AD" w:rsidR="005A6C37" w:rsidRDefault="005A6C37" w:rsidP="00F37995">
      <w:pPr>
        <w:spacing w:after="240"/>
        <w:ind w:left="1440" w:hanging="360"/>
      </w:pPr>
      <w:r>
        <w:t>•</w:t>
      </w:r>
      <w:r>
        <w:tab/>
        <w:t>Origin - Natural or Synthetic</w:t>
      </w:r>
    </w:p>
    <w:p w14:paraId="288606B5" w14:textId="77777777" w:rsidR="005A6C37" w:rsidRDefault="005A6C37" w:rsidP="00F37995">
      <w:pPr>
        <w:spacing w:after="240"/>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F37995">
      <w:pPr>
        <w:spacing w:after="240"/>
        <w:ind w:left="1440" w:hanging="360"/>
      </w:pPr>
      <w:r>
        <w:t>•</w:t>
      </w:r>
      <w:r>
        <w:tab/>
        <w:t>For natural sponges, indicate type of sponge (e.g., “silk,” “</w:t>
      </w:r>
      <w:proofErr w:type="spellStart"/>
      <w:r>
        <w:t>seawool</w:t>
      </w:r>
      <w:proofErr w:type="spellEnd"/>
      <w:r>
        <w:t>,” or “yellow”)</w:t>
      </w:r>
    </w:p>
    <w:p w14:paraId="45F0A44C" w14:textId="77777777" w:rsidR="005A6C37" w:rsidRDefault="005A6C37" w:rsidP="00F37995">
      <w:pPr>
        <w:keepNext/>
        <w:spacing w:after="240"/>
        <w:ind w:left="1080" w:hanging="360"/>
      </w:pPr>
      <w:r>
        <w:t>b.</w:t>
      </w:r>
      <w:r>
        <w:tab/>
        <w:t>Identifiers</w:t>
      </w:r>
    </w:p>
    <w:p w14:paraId="7A3003C2" w14:textId="77777777" w:rsidR="005A6C37" w:rsidRDefault="005A6C37" w:rsidP="00F37995">
      <w:pPr>
        <w:spacing w:after="240"/>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Default="005A6C37" w:rsidP="00320FCF">
      <w:pPr>
        <w:suppressAutoHyphens/>
        <w:spacing w:after="240"/>
        <w:ind w:left="1440" w:hanging="360"/>
      </w:pPr>
      <w:r>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565AE918" w14:textId="4901A6EB" w:rsidR="005A6C37" w:rsidRDefault="005A6C37" w:rsidP="00A51EC5">
      <w:pPr>
        <w:keepNext/>
        <w:tabs>
          <w:tab w:val="left" w:pos="1260"/>
        </w:tabs>
        <w:spacing w:after="240"/>
        <w:ind w:left="360"/>
      </w:pPr>
      <w:r>
        <w:rPr>
          <w:b/>
        </w:rPr>
        <w:lastRenderedPageBreak/>
        <w:t xml:space="preserve">2.6.15.2.  </w:t>
      </w:r>
      <w:r w:rsidR="00A51EC5">
        <w:rPr>
          <w:b/>
        </w:rPr>
        <w:tab/>
      </w:r>
      <w:r>
        <w:rPr>
          <w:b/>
        </w:rPr>
        <w:t>Declaration of Net Quantity of Contents.</w:t>
      </w:r>
      <w:r>
        <w:t xml:space="preserve"> – The following information must appear on the lower 30 % of the principal display panel of all packages:</w:t>
      </w:r>
    </w:p>
    <w:p w14:paraId="27530DBF" w14:textId="77777777" w:rsidR="005A6C37" w:rsidRDefault="005A6C37" w:rsidP="00F37995">
      <w:pPr>
        <w:keepNext/>
        <w:spacing w:after="240"/>
        <w:ind w:left="1080" w:hanging="360"/>
      </w:pPr>
      <w:r>
        <w:t>•</w:t>
      </w:r>
      <w:r>
        <w:tab/>
        <w:t>Count</w:t>
      </w:r>
    </w:p>
    <w:p w14:paraId="0346FFA1" w14:textId="77777777" w:rsidR="005A6C37" w:rsidRDefault="005A6C37" w:rsidP="00F37995">
      <w:pPr>
        <w:spacing w:after="240"/>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F37995">
      <w:pPr>
        <w:keepNext/>
        <w:spacing w:after="240"/>
        <w:ind w:left="1080" w:hanging="360"/>
      </w:pPr>
      <w:r>
        <w:t>•</w:t>
      </w:r>
      <w:r>
        <w:tab/>
        <w:t>Dimensions</w:t>
      </w:r>
    </w:p>
    <w:p w14:paraId="63005CA8" w14:textId="77777777" w:rsidR="005A6C37" w:rsidRDefault="005A6C37" w:rsidP="00F37995">
      <w:pPr>
        <w:spacing w:after="240"/>
        <w:ind w:left="1080"/>
      </w:pPr>
      <w:r>
        <w:t>The package must include the dimensions of the sponges in inches and centimeters.</w:t>
      </w:r>
    </w:p>
    <w:tbl>
      <w:tblPr>
        <w:tblW w:w="8730" w:type="dxa"/>
        <w:tblInd w:w="720" w:type="dxa"/>
        <w:tblLayout w:type="fixed"/>
        <w:tblLook w:val="0000" w:firstRow="0" w:lastRow="0" w:firstColumn="0" w:lastColumn="0" w:noHBand="0" w:noVBand="0"/>
        <w:tblCaption w:val="Sponges"/>
        <w:tblDescription w:val="To facilitate value comparison and simplify the measurement process, sponges should be measured in ½ in (1 cm) increments.  Dimensions should be rounded down to avoid overstating the size of a sponge."/>
      </w:tblPr>
      <w:tblGrid>
        <w:gridCol w:w="4230"/>
        <w:gridCol w:w="4500"/>
      </w:tblGrid>
      <w:tr w:rsidR="0023477E" w14:paraId="72EAC2B3" w14:textId="77777777" w:rsidTr="0023477E">
        <w:trPr>
          <w:trHeight w:val="2772"/>
        </w:trPr>
        <w:tc>
          <w:tcPr>
            <w:tcW w:w="4230" w:type="dxa"/>
          </w:tcPr>
          <w:p w14:paraId="4086C1A4" w14:textId="77777777" w:rsidR="005A6C37" w:rsidRDefault="005A6C37" w:rsidP="0023477E">
            <w:pPr>
              <w:pStyle w:val="Header"/>
              <w:tabs>
                <w:tab w:val="clear" w:pos="4320"/>
                <w:tab w:val="clear" w:pos="8640"/>
                <w:tab w:val="left" w:pos="0"/>
                <w:tab w:val="left" w:pos="338"/>
              </w:tabs>
              <w:jc w:val="center"/>
            </w:pPr>
            <w:r w:rsidRPr="00046388">
              <w:object w:dxaOrig="3075" w:dyaOrig="2505" w14:anchorId="57EC192B">
                <v:shape id="_x0000_i1029" type="#_x0000_t75" style="width:158.4pt;height:122.1pt" o:ole="" o:bordertopcolor="this" o:borderleftcolor="this" o:borderbottomcolor="this" o:borderrightcolor="this" fillcolor="window">
                  <v:imagedata r:id="rId149" o:title=""/>
                  <w10:bordertop type="single" width="6"/>
                  <w10:borderleft type="single" width="6"/>
                  <w10:borderbottom type="single" width="6"/>
                  <w10:borderright type="single" width="6"/>
                </v:shape>
                <o:OLEObject Type="Embed" ProgID="MSPhotoEd.3" ShapeID="_x0000_i1029" DrawAspect="Content" ObjectID="_1711353901" r:id="rId150"/>
              </w:object>
            </w:r>
          </w:p>
        </w:tc>
        <w:tc>
          <w:tcPr>
            <w:tcW w:w="4500" w:type="dxa"/>
          </w:tcPr>
          <w:p w14:paraId="0CBF82B4" w14:textId="77777777" w:rsidR="005A6C37" w:rsidRDefault="005A6C37" w:rsidP="0023477E">
            <w:pPr>
              <w:suppressAutoHyphens/>
              <w:spacing w:after="240"/>
            </w:pPr>
            <w:r>
              <w:t>To facilitate value comparison and simplify the measurement process, sponges should be measured in ½ in (1 cm) increments.  Dimensions should be rounded down to avoid overstating the size of a sponge.</w:t>
            </w:r>
          </w:p>
          <w:p w14:paraId="3FE99F26" w14:textId="77777777" w:rsidR="005A6C37" w:rsidRPr="00A07269" w:rsidRDefault="00BC288C" w:rsidP="0023477E">
            <w:pPr>
              <w:pStyle w:val="Header"/>
              <w:tabs>
                <w:tab w:val="clear" w:pos="4320"/>
                <w:tab w:val="clear" w:pos="8640"/>
                <w:tab w:val="left" w:pos="0"/>
                <w:tab w:val="left" w:pos="677"/>
              </w:tabs>
              <w:jc w:val="left"/>
              <w:rPr>
                <w:b/>
              </w:rPr>
            </w:pPr>
            <w:r>
              <w:rPr>
                <w:b/>
              </w:rPr>
              <w:t>E</w:t>
            </w:r>
            <w:r w:rsidR="005A6C37" w:rsidRPr="00A07269">
              <w:rPr>
                <w:b/>
              </w:rPr>
              <w:t>xample:</w:t>
            </w:r>
          </w:p>
          <w:p w14:paraId="008B42CF" w14:textId="77777777" w:rsidR="005A6C37" w:rsidRDefault="005A6C37" w:rsidP="0023477E">
            <w:pPr>
              <w:pStyle w:val="Header"/>
              <w:numPr>
                <w:ilvl w:val="0"/>
                <w:numId w:val="202"/>
              </w:numPr>
              <w:tabs>
                <w:tab w:val="clear" w:pos="4320"/>
                <w:tab w:val="clear" w:pos="8640"/>
                <w:tab w:val="left" w:pos="0"/>
              </w:tabs>
              <w:spacing w:after="240"/>
              <w:jc w:val="left"/>
            </w:pPr>
            <w:r>
              <w:t>6 in, 6½ in, and 7 in for inch declarations;</w:t>
            </w:r>
          </w:p>
          <w:p w14:paraId="798EB60B" w14:textId="77777777" w:rsidR="005A6C37" w:rsidRDefault="005A6C37" w:rsidP="0023477E">
            <w:pPr>
              <w:pStyle w:val="Header"/>
              <w:numPr>
                <w:ilvl w:val="0"/>
                <w:numId w:val="202"/>
              </w:numPr>
              <w:tabs>
                <w:tab w:val="clear" w:pos="4320"/>
                <w:tab w:val="clear" w:pos="8640"/>
                <w:tab w:val="left" w:pos="0"/>
              </w:tabs>
              <w:spacing w:after="240"/>
              <w:jc w:val="left"/>
            </w:pPr>
            <w:r>
              <w:t>15 cm, 16 cm, and 17 cm for metric declarations</w:t>
            </w:r>
          </w:p>
        </w:tc>
      </w:tr>
    </w:tbl>
    <w:p w14:paraId="5524887D" w14:textId="755AC14D" w:rsidR="005A6C37" w:rsidRDefault="005A6C37" w:rsidP="0023477E">
      <w:pPr>
        <w:pStyle w:val="ListParagraph"/>
        <w:numPr>
          <w:ilvl w:val="0"/>
          <w:numId w:val="200"/>
        </w:numPr>
        <w:spacing w:before="120" w:after="240"/>
        <w:ind w:left="1080"/>
      </w:pPr>
      <w:r>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7777777" w:rsidR="005A6C37" w:rsidRDefault="005A6C37" w:rsidP="00F37995">
      <w:pPr>
        <w:spacing w:before="240" w:after="240"/>
        <w:ind w:left="720"/>
      </w:pPr>
      <w:r>
        <w:tab/>
        <w:t xml:space="preserve">1   </w:t>
      </w:r>
      <w:r w:rsidR="00820037">
        <w:t>s</w:t>
      </w:r>
      <w:r>
        <w:t xml:space="preserve">ponge 17 </w:t>
      </w:r>
      <w:r w:rsidR="008F7E6A">
        <w:t>×</w:t>
      </w:r>
      <w:r>
        <w:t xml:space="preserve"> 10 </w:t>
      </w:r>
      <w:r w:rsidR="008F7E6A">
        <w:t>×</w:t>
      </w:r>
      <w:r>
        <w:t xml:space="preserve"> 5 cm (7 </w:t>
      </w:r>
      <w:r w:rsidR="008F7E6A">
        <w:t>×</w:t>
      </w:r>
      <w:r>
        <w:t xml:space="preserve"> 4 </w:t>
      </w:r>
      <w:r w:rsidR="008F7E6A">
        <w:t>×</w:t>
      </w:r>
      <w:r>
        <w:t xml:space="preserve"> 2 in)</w:t>
      </w:r>
    </w:p>
    <w:p w14:paraId="5CD23FBB" w14:textId="77777777" w:rsidR="005A6C37" w:rsidRDefault="005A6C37" w:rsidP="00552AB2">
      <w:pPr>
        <w:pStyle w:val="BodyTextIndent3"/>
        <w:suppressAutoHyphens/>
        <w:spacing w:before="240" w:after="240"/>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14:paraId="261587B2" w14:textId="29474CA8" w:rsidR="005A6C37" w:rsidRDefault="005A6C37" w:rsidP="00F37995">
      <w:pPr>
        <w:spacing w:before="240" w:after="240"/>
        <w:ind w:left="72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14:paraId="2F549922" w14:textId="5B83677F" w:rsidR="00A51EC5" w:rsidRDefault="00A51EC5">
      <w:pPr>
        <w:jc w:val="left"/>
      </w:pPr>
      <w:r>
        <w:br w:type="page"/>
      </w:r>
    </w:p>
    <w:tbl>
      <w:tblPr>
        <w:tblW w:w="8640" w:type="dxa"/>
        <w:tblInd w:w="720" w:type="dxa"/>
        <w:tblLayout w:type="fixed"/>
        <w:tblLook w:val="0000" w:firstRow="0" w:lastRow="0" w:firstColumn="0" w:lastColumn="0" w:noHBand="0" w:noVBand="0"/>
        <w:tblCaption w:val="Sponges"/>
        <w:tblDescription w:val="Sea wool and sea grass sponges"/>
      </w:tblPr>
      <w:tblGrid>
        <w:gridCol w:w="4619"/>
        <w:gridCol w:w="4021"/>
      </w:tblGrid>
      <w:tr w:rsidR="005A6C37" w14:paraId="4CF6D3CD" w14:textId="77777777" w:rsidTr="005513F7">
        <w:tc>
          <w:tcPr>
            <w:tcW w:w="4619" w:type="dxa"/>
          </w:tcPr>
          <w:p w14:paraId="59A74268" w14:textId="77777777" w:rsidR="005A6C37" w:rsidRDefault="005A6C37" w:rsidP="0023477E">
            <w:pPr>
              <w:jc w:val="center"/>
            </w:pPr>
            <w:r w:rsidRPr="00046388">
              <w:object w:dxaOrig="3075" w:dyaOrig="2925" w14:anchorId="178E58BF">
                <v:shape id="_x0000_i1030" type="#_x0000_t75" style="width:158.4pt;height:2in" o:ole="" o:bordertopcolor="this" o:borderleftcolor="this" o:borderbottomcolor="this" o:borderrightcolor="this" fillcolor="window">
                  <v:imagedata r:id="rId151" o:title=""/>
                  <w10:bordertop type="single" width="6"/>
                  <w10:borderleft type="single" width="6"/>
                  <w10:borderbottom type="single" width="6"/>
                  <w10:borderright type="single" width="6"/>
                </v:shape>
                <o:OLEObject Type="Embed" ProgID="MSPhotoEd.3" ShapeID="_x0000_i1030" DrawAspect="Content" ObjectID="_1711353902" r:id="rId152"/>
              </w:object>
            </w:r>
          </w:p>
        </w:tc>
        <w:tc>
          <w:tcPr>
            <w:tcW w:w="4021" w:type="dxa"/>
          </w:tcPr>
          <w:p w14:paraId="00AB76BD" w14:textId="77777777" w:rsidR="005A6C37" w:rsidRDefault="005A6C37" w:rsidP="0023477E">
            <w:pPr>
              <w:jc w:val="center"/>
            </w:pPr>
            <w:r w:rsidRPr="00046388">
              <w:object w:dxaOrig="2880" w:dyaOrig="2985" w14:anchorId="4AEF4DDC">
                <v:shape id="_x0000_i1031" type="#_x0000_t75" style="width:2in;height:151.5pt" o:ole="" o:bordertopcolor="this" o:borderleftcolor="this" o:borderbottomcolor="this" o:borderrightcolor="this" fillcolor="window">
                  <v:imagedata r:id="rId153" o:title=""/>
                  <w10:bordertop type="single" width="6"/>
                  <w10:borderleft type="single" width="6"/>
                  <w10:borderbottom type="single" width="6"/>
                  <w10:borderright type="single" width="6"/>
                </v:shape>
                <o:OLEObject Type="Embed" ProgID="MSPhotoEd.3" ShapeID="_x0000_i1031" DrawAspect="Content" ObjectID="_1711353903" r:id="rId154"/>
              </w:object>
            </w:r>
          </w:p>
        </w:tc>
      </w:tr>
      <w:tr w:rsidR="005A6C37" w14:paraId="18CF884C" w14:textId="77777777" w:rsidTr="005513F7">
        <w:tc>
          <w:tcPr>
            <w:tcW w:w="4619" w:type="dxa"/>
          </w:tcPr>
          <w:p w14:paraId="34284095" w14:textId="40BB1203" w:rsidR="001A7182" w:rsidRDefault="005A6C37" w:rsidP="0023477E">
            <w:pPr>
              <w:spacing w:after="240"/>
              <w:jc w:val="center"/>
            </w:pPr>
            <w:r>
              <w:t>Sea Wool Sponges</w:t>
            </w:r>
          </w:p>
        </w:tc>
        <w:tc>
          <w:tcPr>
            <w:tcW w:w="4021" w:type="dxa"/>
          </w:tcPr>
          <w:p w14:paraId="074262A8" w14:textId="77777777" w:rsidR="005A6C37" w:rsidRDefault="005A6C37" w:rsidP="0023477E">
            <w:pPr>
              <w:jc w:val="center"/>
            </w:pPr>
            <w:r>
              <w:t>Sea Grass Sponges</w:t>
            </w:r>
          </w:p>
        </w:tc>
      </w:tr>
    </w:tbl>
    <w:p w14:paraId="31C7D2D4" w14:textId="77777777" w:rsidR="005A6C37" w:rsidRDefault="005A6C37" w:rsidP="00F37995">
      <w:pPr>
        <w:keepNext/>
        <w:spacing w:before="240" w:after="240"/>
        <w:ind w:left="360"/>
      </w:pPr>
      <w:r>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77777777" w:rsidR="005A6C37" w:rsidRDefault="00E263DA">
      <w:pPr>
        <w:ind w:left="360"/>
      </w:pPr>
      <w:r>
        <w:object w:dxaOrig="6584" w:dyaOrig="4394" w14:anchorId="598ACCC8">
          <v:shape id="_x0000_i1032" type="#_x0000_t75" alt="Template illustrating an irregular form of a natural sponge passing through a 17 cm (7 in) template and touching at least two opposite points." style="width:323.7pt;height:223.5pt" o:ole="" fillcolor="window">
            <v:imagedata r:id="rId155" o:title=""/>
          </v:shape>
          <o:OLEObject Type="Embed" ProgID="MSPhotoEd.3" ShapeID="_x0000_i1032" DrawAspect="Content" ObjectID="_1711353904" r:id="rId156"/>
        </w:object>
      </w:r>
    </w:p>
    <w:p w14:paraId="63600B90" w14:textId="537250D3" w:rsidR="005A6C37" w:rsidRDefault="005A6C37" w:rsidP="00F37995">
      <w:pPr>
        <w:pStyle w:val="BodyTextIndent3"/>
        <w:spacing w:before="240" w:after="240"/>
      </w:pPr>
      <w:r>
        <w:t>•</w:t>
      </w:r>
      <w:r>
        <w:tab/>
        <w:t xml:space="preserve">For banana sponges the size will be determined as shown below.  This sponge is </w:t>
      </w:r>
      <w:r w:rsidR="007B79AE">
        <w:t>1</w:t>
      </w:r>
      <w:r>
        <w:t>7 </w:t>
      </w:r>
      <w:r w:rsidR="007B79AE">
        <w:t>cm (</w:t>
      </w:r>
      <w:r>
        <w:t>7 </w:t>
      </w:r>
      <w:r w:rsidR="007B79AE">
        <w:t>in</w:t>
      </w:r>
      <w:r>
        <w:t>).</w:t>
      </w:r>
    </w:p>
    <w:p w14:paraId="3847ADA2" w14:textId="4878B849" w:rsidR="005A6C37" w:rsidRDefault="007F360C">
      <w:pPr>
        <w:ind w:left="360"/>
      </w:pPr>
      <w:r>
        <w:object w:dxaOrig="6766" w:dyaOrig="4514" w14:anchorId="3CDF0905">
          <v:shape id="_x0000_i1033" type="#_x0000_t75" alt="Banana sponge sizing - dimensions are determined with the sponge wet, and the use of a measuring template.  " style="width:331.85pt;height:223.5pt" o:ole="" fillcolor="window">
            <v:imagedata r:id="rId157" o:title=""/>
          </v:shape>
          <o:OLEObject Type="Embed" ProgID="MSPhotoEd.3" ShapeID="_x0000_i1033" DrawAspect="Content" ObjectID="_1711353905" r:id="rId158"/>
        </w:object>
      </w:r>
    </w:p>
    <w:p w14:paraId="24CBF65C" w14:textId="77777777" w:rsidR="005A6C37" w:rsidRDefault="005A6C37" w:rsidP="00F37995">
      <w:pPr>
        <w:spacing w:before="240" w:after="240"/>
        <w:ind w:left="360"/>
      </w:pPr>
      <w:r>
        <w:t>Good Measurement Practice</w:t>
      </w:r>
    </w:p>
    <w:p w14:paraId="670F232B" w14:textId="77777777" w:rsidR="005A6C37" w:rsidRDefault="005A6C37" w:rsidP="00F37995">
      <w:pPr>
        <w:pStyle w:val="BodyTextIndent3"/>
        <w:spacing w:after="240"/>
      </w:pPr>
      <w:r>
        <w:t>•</w:t>
      </w:r>
      <w:r>
        <w:tab/>
        <w:t>Dimensions are determined with the sponge wet.</w:t>
      </w:r>
    </w:p>
    <w:p w14:paraId="08C777D0" w14:textId="77777777" w:rsidR="005A6C37" w:rsidRDefault="005A6C37" w:rsidP="00F37995">
      <w:pPr>
        <w:pStyle w:val="BodyTextIndent3"/>
        <w:spacing w:after="240"/>
      </w:pPr>
      <w:r>
        <w:t>•</w:t>
      </w:r>
      <w:r>
        <w:tab/>
        <w:t>Measuring templates (see photo below for the currently used type templates):</w:t>
      </w:r>
    </w:p>
    <w:p w14:paraId="674C091A" w14:textId="77777777" w:rsidR="005A6C37" w:rsidRDefault="002E1EC7" w:rsidP="00E23DD5">
      <w:pPr>
        <w:ind w:left="360"/>
        <w:jc w:val="center"/>
      </w:pPr>
      <w:r>
        <w:rPr>
          <w:noProof/>
        </w:rPr>
        <w:drawing>
          <wp:inline distT="0" distB="0" distL="0" distR="0" wp14:anchorId="5369E207" wp14:editId="2010FEE3">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159">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14:paraId="6B062088" w14:textId="77777777" w:rsidR="005A6C37" w:rsidRDefault="005A6C37">
      <w:pPr>
        <w:ind w:left="360"/>
      </w:pPr>
    </w:p>
    <w:tbl>
      <w:tblPr>
        <w:tblW w:w="9000" w:type="dxa"/>
        <w:tblInd w:w="360" w:type="dxa"/>
        <w:tblLayout w:type="fixed"/>
        <w:tblLook w:val="0000" w:firstRow="0" w:lastRow="0" w:firstColumn="0" w:lastColumn="0" w:noHBand="0" w:noVBand="0"/>
        <w:tblCaption w:val="Good Measurement Practice"/>
        <w:tblDescription w:val=" -should be constructed of rigid metal or plastic material.&#10; -circular openings should graduate in increments of one half inch (one centimeter).&#10; -The error in the circular openings shall not be greater than ± 1/32 in (± 0.79 mm) as specified in Table 2. Tolerances in Section 5.52. Linear Measures of NIST Handbook 44 “Specifications, Tolerances, and Technical Requirements for Weighing and Measuring Devices.”&#10;"/>
      </w:tblPr>
      <w:tblGrid>
        <w:gridCol w:w="6048"/>
        <w:gridCol w:w="2952"/>
      </w:tblGrid>
      <w:tr w:rsidR="005A6C37" w14:paraId="0401887A" w14:textId="77777777" w:rsidTr="005513F7">
        <w:tc>
          <w:tcPr>
            <w:tcW w:w="6048" w:type="dxa"/>
          </w:tcPr>
          <w:p w14:paraId="53E0C00B" w14:textId="77777777" w:rsidR="005A6C37" w:rsidRDefault="005A6C37" w:rsidP="00E23DD5">
            <w:pPr>
              <w:spacing w:before="240" w:after="240"/>
              <w:ind w:left="720" w:hanging="360"/>
            </w:pPr>
            <w:r>
              <w:noBreakHyphen/>
            </w:r>
            <w:r>
              <w:tab/>
              <w:t>should be constructed of rigid metal or plastic material.</w:t>
            </w:r>
          </w:p>
          <w:p w14:paraId="22BAC14D" w14:textId="77777777" w:rsidR="005A6C37" w:rsidRDefault="005A6C37" w:rsidP="00E23DD5">
            <w:pPr>
              <w:spacing w:after="240"/>
              <w:ind w:left="720" w:hanging="360"/>
            </w:pPr>
            <w:r>
              <w:noBreakHyphen/>
            </w:r>
            <w:r>
              <w:tab/>
              <w:t>circular openings should graduate in increments of one</w:t>
            </w:r>
            <w:r>
              <w:noBreakHyphen/>
              <w:t>half inch (one centimeter)</w:t>
            </w:r>
            <w:r w:rsidR="00795970">
              <w:t>.</w:t>
            </w:r>
          </w:p>
          <w:p w14:paraId="310474D8" w14:textId="77777777" w:rsidR="005A6C37" w:rsidRDefault="005A6C37" w:rsidP="00E23DD5">
            <w:pPr>
              <w:pStyle w:val="Header"/>
              <w:tabs>
                <w:tab w:val="clear" w:pos="4320"/>
                <w:tab w:val="clear" w:pos="8640"/>
              </w:tabs>
              <w:suppressAutoHyphens/>
              <w:spacing w:after="240"/>
              <w:ind w:left="720" w:hanging="360"/>
            </w:pPr>
            <w:r>
              <w:noBreakHyphen/>
            </w:r>
            <w:r>
              <w:tab/>
              <w:t>The error in the circular openings shall not be greater than ± </w:t>
            </w:r>
            <w:r>
              <w:rPr>
                <w:spacing w:val="-10"/>
                <w:sz w:val="18"/>
                <w:szCs w:val="18"/>
                <w:vertAlign w:val="superscript"/>
              </w:rPr>
              <w:t>1</w:t>
            </w:r>
            <w:r>
              <w:rPr>
                <w:spacing w:val="-10"/>
              </w:rPr>
              <w:t>/</w:t>
            </w:r>
            <w:r w:rsidRPr="00F24A2A">
              <w:rPr>
                <w:spacing w:val="-10"/>
                <w:szCs w:val="20"/>
                <w:vertAlign w:val="subscript"/>
              </w:rPr>
              <w:t>32</w:t>
            </w:r>
            <w:r>
              <w:t> in (± 0.79 mm) as specified in Table 2. Tolerances in Section 5.52. 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2952" w:type="dxa"/>
          </w:tcPr>
          <w:p w14:paraId="13036334" w14:textId="77777777" w:rsidR="005A6C37" w:rsidRDefault="006C1ECE" w:rsidP="00E23DD5">
            <w:pPr>
              <w:pStyle w:val="Header"/>
              <w:tabs>
                <w:tab w:val="clear" w:pos="4320"/>
                <w:tab w:val="clear" w:pos="8640"/>
                <w:tab w:val="left" w:pos="0"/>
                <w:tab w:val="left" w:pos="540"/>
              </w:tabs>
              <w:spacing w:after="240"/>
              <w:jc w:val="center"/>
            </w:pPr>
            <w:r>
              <w:rPr>
                <w:noProof/>
              </w:rPr>
              <w:drawing>
                <wp:inline distT="0" distB="0" distL="0" distR="0" wp14:anchorId="470F03DC" wp14:editId="62440420">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160">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tx1"/>
                            </a:solidFill>
                            <a:miter lim="800000"/>
                          </a:ln>
                        </pic:spPr>
                      </pic:pic>
                    </a:graphicData>
                  </a:graphic>
                </wp:inline>
              </w:drawing>
            </w:r>
          </w:p>
        </w:tc>
      </w:tr>
    </w:tbl>
    <w:p w14:paraId="4DE593CC" w14:textId="77777777" w:rsidR="005A6C37" w:rsidRDefault="005A6C37" w:rsidP="00F37995">
      <w:pPr>
        <w:keepNext/>
        <w:spacing w:after="240"/>
        <w:ind w:left="360"/>
      </w:pPr>
      <w:r>
        <w:lastRenderedPageBreak/>
        <w:t>Prohibited Labeling Practices</w:t>
      </w:r>
    </w:p>
    <w:p w14:paraId="40B47989" w14:textId="77777777" w:rsidR="005A6C37" w:rsidRDefault="005A6C37" w:rsidP="00F37995">
      <w:pPr>
        <w:pStyle w:val="BodyTextIndent3"/>
        <w:spacing w:after="240"/>
      </w:pPr>
      <w:r>
        <w:t>•</w:t>
      </w:r>
      <w:r>
        <w:tab/>
        <w:t>Stating country of origin declarations that are not accurate.</w:t>
      </w:r>
    </w:p>
    <w:p w14:paraId="3ADB058E" w14:textId="77777777" w:rsidR="005A6C37" w:rsidRDefault="005A6C37" w:rsidP="00F37995">
      <w:pPr>
        <w:pStyle w:val="BodyTextIndent3"/>
        <w:spacing w:after="240"/>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14:paraId="28CC6B65" w14:textId="77777777" w:rsidR="005A6C37" w:rsidRDefault="005A6C37" w:rsidP="00F37995">
      <w:pPr>
        <w:spacing w:after="240"/>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F37995">
      <w:pPr>
        <w:spacing w:after="240"/>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F37995">
      <w:pPr>
        <w:spacing w:after="240"/>
        <w:ind w:left="1080" w:hanging="360"/>
      </w:pPr>
      <w:r>
        <w:t>•</w:t>
      </w:r>
      <w:r>
        <w:tab/>
        <w:t>Using type size that does not meet minimum height requirements.</w:t>
      </w:r>
    </w:p>
    <w:p w14:paraId="1A2540E2" w14:textId="77777777" w:rsidR="005A6C37" w:rsidRDefault="005A6C37" w:rsidP="00F37995">
      <w:pPr>
        <w:spacing w:after="240"/>
        <w:ind w:left="1080" w:hanging="360"/>
      </w:pPr>
      <w:r>
        <w:t>•</w:t>
      </w:r>
      <w:r>
        <w:tab/>
        <w:t>Using unacceptable symbols (e.g., using (") as a symbol for inches is not acceptable).</w:t>
      </w:r>
    </w:p>
    <w:p w14:paraId="2E3513DE" w14:textId="27A7A1CA" w:rsidR="00A07269" w:rsidRDefault="005A6C37" w:rsidP="00A51EC5">
      <w:pPr>
        <w:spacing w:after="240"/>
        <w:ind w:left="360"/>
      </w:pPr>
      <w:r>
        <w:rPr>
          <w:b/>
        </w:rPr>
        <w:t>2.6.15.3.</w:t>
      </w:r>
      <w:r w:rsidR="00A51EC5">
        <w:rPr>
          <w:b/>
        </w:rPr>
        <w:tab/>
      </w:r>
      <w:r>
        <w:rPr>
          <w:b/>
        </w:rPr>
        <w:t>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A07269">
      <w:pPr>
        <w:ind w:left="360" w:firstLine="360"/>
        <w:rPr>
          <w:b/>
        </w:rPr>
      </w:pPr>
      <w:r>
        <w:rPr>
          <w:b/>
        </w:rPr>
        <w:t>E</w:t>
      </w:r>
      <w:r w:rsidR="005A6C37" w:rsidRPr="00460C54">
        <w:rPr>
          <w:b/>
        </w:rPr>
        <w:t>xample:</w:t>
      </w:r>
    </w:p>
    <w:p w14:paraId="6547CCA2" w14:textId="77777777" w:rsidR="005A6C37" w:rsidRDefault="005A6C37" w:rsidP="00A07269">
      <w:pPr>
        <w:ind w:left="720"/>
      </w:pPr>
      <w:r>
        <w:t>Processed by</w:t>
      </w:r>
    </w:p>
    <w:p w14:paraId="0E825353" w14:textId="77777777" w:rsidR="005A6C37" w:rsidRDefault="005A6C37" w:rsidP="00A07269">
      <w:pPr>
        <w:ind w:left="720"/>
      </w:pPr>
      <w:r>
        <w:t>Argonaut Sponge Company</w:t>
      </w:r>
    </w:p>
    <w:p w14:paraId="38C33CEB" w14:textId="77777777" w:rsidR="005A6C37" w:rsidRDefault="005A6C37" w:rsidP="00A07269">
      <w:pPr>
        <w:ind w:left="720"/>
      </w:pPr>
      <w:r>
        <w:t>8190 Main Road</w:t>
      </w:r>
    </w:p>
    <w:p w14:paraId="3504CBD4" w14:textId="77777777" w:rsidR="005A6C37" w:rsidRDefault="005A6C37" w:rsidP="00F37995">
      <w:pPr>
        <w:spacing w:after="240"/>
        <w:ind w:left="720"/>
      </w:pPr>
      <w:r>
        <w:t>Tarpon Springs, Florida  34568</w:t>
      </w:r>
    </w:p>
    <w:p w14:paraId="377123A4" w14:textId="77777777" w:rsidR="005A6C37" w:rsidRDefault="005A6C37" w:rsidP="00F37995">
      <w:pPr>
        <w:spacing w:after="240"/>
        <w:ind w:left="360"/>
      </w:pPr>
      <w: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Default="005A6C37" w:rsidP="00F37995">
      <w:pPr>
        <w:keepNext/>
        <w:spacing w:after="240"/>
        <w:ind w:left="360"/>
        <w:rPr>
          <w:b/>
        </w:rPr>
      </w:pPr>
      <w:r>
        <w:rPr>
          <w:b/>
        </w:rPr>
        <w:t>Sample Labels</w:t>
      </w:r>
    </w:p>
    <w:tbl>
      <w:tblPr>
        <w:tblW w:w="9499" w:type="dxa"/>
        <w:jc w:val="center"/>
        <w:tblCellMar>
          <w:top w:w="43" w:type="dxa"/>
          <w:left w:w="115" w:type="dxa"/>
          <w:bottom w:w="43" w:type="dxa"/>
          <w:right w:w="115" w:type="dxa"/>
        </w:tblCellMar>
        <w:tblLook w:val="01E0" w:firstRow="1" w:lastRow="1" w:firstColumn="1" w:lastColumn="1" w:noHBand="0" w:noVBand="0"/>
        <w:tblCaption w:val="Yellow Sponge Cut and Synthetic Sponge"/>
        <w:tblDescription w:val="Yellow Sponge Cut and Synthetic Sponge"/>
      </w:tblPr>
      <w:tblGrid>
        <w:gridCol w:w="4385"/>
        <w:gridCol w:w="376"/>
        <w:gridCol w:w="4728"/>
        <w:gridCol w:w="10"/>
      </w:tblGrid>
      <w:tr w:rsidR="005A6C37" w14:paraId="0097181B" w14:textId="77777777" w:rsidTr="005513F7">
        <w:trPr>
          <w:gridAfter w:val="1"/>
          <w:wAfter w:w="10" w:type="dxa"/>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Default="005A6C37" w:rsidP="00E23DD5">
            <w:pPr>
              <w:spacing w:line="228" w:lineRule="auto"/>
              <w:jc w:val="center"/>
              <w:rPr>
                <w:b/>
                <w:szCs w:val="20"/>
              </w:rPr>
            </w:pPr>
            <w:r>
              <w:rPr>
                <w:b/>
                <w:szCs w:val="20"/>
              </w:rPr>
              <w:t>Yellow Sponge Cut</w:t>
            </w:r>
          </w:p>
          <w:p w14:paraId="6E6546BF" w14:textId="77777777" w:rsidR="005A6C37" w:rsidRDefault="005A6C37" w:rsidP="00E23DD5">
            <w:pPr>
              <w:spacing w:line="228" w:lineRule="auto"/>
              <w:jc w:val="center"/>
              <w:rPr>
                <w:szCs w:val="20"/>
              </w:rPr>
            </w:pPr>
          </w:p>
          <w:p w14:paraId="3E581229" w14:textId="77777777" w:rsidR="005A6C37" w:rsidRDefault="005A6C37" w:rsidP="00E23DD5">
            <w:pPr>
              <w:spacing w:line="228" w:lineRule="auto"/>
              <w:jc w:val="center"/>
              <w:rPr>
                <w:szCs w:val="20"/>
              </w:rPr>
            </w:pPr>
            <w:r>
              <w:rPr>
                <w:szCs w:val="20"/>
              </w:rPr>
              <w:t>Argonaut Sponge Company</w:t>
            </w:r>
          </w:p>
          <w:p w14:paraId="53BD83A3" w14:textId="77777777" w:rsidR="005A6C37" w:rsidRDefault="005A6C37" w:rsidP="00E23DD5">
            <w:pPr>
              <w:spacing w:line="228" w:lineRule="auto"/>
              <w:jc w:val="center"/>
              <w:rPr>
                <w:szCs w:val="20"/>
              </w:rPr>
            </w:pPr>
            <w:r>
              <w:rPr>
                <w:szCs w:val="20"/>
              </w:rPr>
              <w:t>8190 Main Road</w:t>
            </w:r>
          </w:p>
          <w:p w14:paraId="286FEEC4" w14:textId="77777777" w:rsidR="005A6C37" w:rsidRDefault="005A6C37" w:rsidP="00E23DD5">
            <w:pPr>
              <w:pStyle w:val="Header"/>
              <w:tabs>
                <w:tab w:val="clear" w:pos="4320"/>
                <w:tab w:val="clear" w:pos="8640"/>
                <w:tab w:val="left" w:pos="0"/>
                <w:tab w:val="left" w:pos="540"/>
              </w:tabs>
              <w:spacing w:line="228" w:lineRule="auto"/>
              <w:jc w:val="center"/>
              <w:rPr>
                <w:szCs w:val="20"/>
              </w:rPr>
            </w:pPr>
            <w:r>
              <w:rPr>
                <w:szCs w:val="20"/>
              </w:rPr>
              <w:t>Tarpon Springs, FL  34568</w:t>
            </w:r>
          </w:p>
          <w:p w14:paraId="692793EA" w14:textId="77777777" w:rsidR="005A6C37" w:rsidRDefault="005A6C37" w:rsidP="00E23DD5">
            <w:pPr>
              <w:pStyle w:val="Header"/>
              <w:tabs>
                <w:tab w:val="clear" w:pos="4320"/>
                <w:tab w:val="clear" w:pos="8640"/>
                <w:tab w:val="left" w:pos="0"/>
                <w:tab w:val="left" w:pos="540"/>
              </w:tabs>
              <w:spacing w:line="228" w:lineRule="auto"/>
              <w:jc w:val="center"/>
              <w:rPr>
                <w:szCs w:val="20"/>
              </w:rPr>
            </w:pPr>
          </w:p>
          <w:p w14:paraId="2E62797C" w14:textId="77777777" w:rsidR="005A6C37" w:rsidRDefault="005A6C37" w:rsidP="00E23DD5">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14:paraId="12DB5F18"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tcPr>
          <w:p w14:paraId="04DBD56B" w14:textId="77777777" w:rsidR="005A6C37" w:rsidRDefault="005A6C37" w:rsidP="00E23DD5">
            <w:pPr>
              <w:pStyle w:val="Header"/>
              <w:tabs>
                <w:tab w:val="clear" w:pos="4320"/>
                <w:tab w:val="clear" w:pos="8640"/>
                <w:tab w:val="left" w:pos="0"/>
                <w:tab w:val="left" w:pos="540"/>
              </w:tabs>
              <w:suppressAutoHyphen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14:paraId="49DEFBBE" w14:textId="77777777" w:rsidTr="005513F7">
        <w:trPr>
          <w:gridAfter w:val="1"/>
          <w:wAfter w:w="10" w:type="dxa"/>
          <w:jc w:val="center"/>
        </w:trPr>
        <w:tc>
          <w:tcPr>
            <w:tcW w:w="4390" w:type="dxa"/>
            <w:tcBorders>
              <w:top w:val="single" w:sz="12" w:space="0" w:color="auto"/>
              <w:bottom w:val="single" w:sz="4" w:space="0" w:color="auto"/>
            </w:tcBorders>
          </w:tcPr>
          <w:p w14:paraId="3F847A0F" w14:textId="77777777" w:rsidR="005A6C37" w:rsidRDefault="005A6C37" w:rsidP="00E23DD5">
            <w:pPr>
              <w:spacing w:line="228" w:lineRule="auto"/>
              <w:jc w:val="center"/>
              <w:rPr>
                <w:b/>
                <w:szCs w:val="20"/>
              </w:rPr>
            </w:pPr>
          </w:p>
        </w:tc>
        <w:tc>
          <w:tcPr>
            <w:tcW w:w="376" w:type="dxa"/>
          </w:tcPr>
          <w:p w14:paraId="584B5868"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14:paraId="5D8B739B" w14:textId="77777777" w:rsidR="005A6C37" w:rsidRDefault="005A6C37" w:rsidP="00E23DD5">
            <w:pPr>
              <w:pStyle w:val="Header"/>
              <w:tabs>
                <w:tab w:val="clear" w:pos="4320"/>
                <w:tab w:val="clear" w:pos="8640"/>
                <w:tab w:val="left" w:pos="0"/>
                <w:tab w:val="left" w:pos="540"/>
              </w:tabs>
              <w:spacing w:line="228" w:lineRule="auto"/>
              <w:rPr>
                <w:szCs w:val="20"/>
              </w:rPr>
            </w:pPr>
          </w:p>
        </w:tc>
      </w:tr>
      <w:tr w:rsidR="005A6C37" w14:paraId="37C1A013" w14:textId="77777777" w:rsidTr="005513F7">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E23DD5">
            <w:pPr>
              <w:spacing w:before="60" w:line="228" w:lineRule="auto"/>
              <w:jc w:val="center"/>
              <w:rPr>
                <w:b/>
                <w:szCs w:val="20"/>
              </w:rPr>
            </w:pPr>
            <w:r>
              <w:rPr>
                <w:b/>
                <w:szCs w:val="20"/>
              </w:rPr>
              <w:t>Synthetic Sponge</w:t>
            </w:r>
          </w:p>
          <w:p w14:paraId="7E999A25" w14:textId="77777777" w:rsidR="005A6C37" w:rsidRDefault="005A6C37" w:rsidP="00E23DD5">
            <w:pPr>
              <w:spacing w:line="228" w:lineRule="auto"/>
              <w:jc w:val="center"/>
              <w:rPr>
                <w:b/>
                <w:szCs w:val="20"/>
              </w:rPr>
            </w:pPr>
          </w:p>
          <w:p w14:paraId="65BB7B8B" w14:textId="77777777" w:rsidR="005A6C37" w:rsidRDefault="005A6C37" w:rsidP="00E23DD5">
            <w:pPr>
              <w:spacing w:line="228" w:lineRule="auto"/>
              <w:jc w:val="center"/>
              <w:rPr>
                <w:szCs w:val="20"/>
              </w:rPr>
            </w:pPr>
            <w:r>
              <w:rPr>
                <w:szCs w:val="20"/>
              </w:rPr>
              <w:t>Made by:</w:t>
            </w:r>
          </w:p>
          <w:p w14:paraId="647F784F" w14:textId="77777777" w:rsidR="005A6C37" w:rsidRDefault="005A6C37" w:rsidP="00E23DD5">
            <w:pPr>
              <w:spacing w:line="228" w:lineRule="auto"/>
              <w:jc w:val="center"/>
              <w:rPr>
                <w:szCs w:val="20"/>
              </w:rPr>
            </w:pPr>
            <w:r>
              <w:rPr>
                <w:szCs w:val="20"/>
              </w:rPr>
              <w:t>Argonaut Sponge Company</w:t>
            </w:r>
          </w:p>
          <w:p w14:paraId="09374F5C" w14:textId="77777777" w:rsidR="005A6C37" w:rsidRDefault="005A6C37" w:rsidP="00E23DD5">
            <w:pPr>
              <w:spacing w:line="228" w:lineRule="auto"/>
              <w:jc w:val="center"/>
              <w:rPr>
                <w:szCs w:val="20"/>
              </w:rPr>
            </w:pPr>
            <w:r>
              <w:rPr>
                <w:szCs w:val="20"/>
              </w:rPr>
              <w:t>8190 Main Road</w:t>
            </w:r>
          </w:p>
          <w:p w14:paraId="29EC3C0A" w14:textId="77777777" w:rsidR="005A6C37" w:rsidRDefault="005A6C37" w:rsidP="00E23DD5">
            <w:pPr>
              <w:spacing w:line="228" w:lineRule="auto"/>
              <w:jc w:val="center"/>
              <w:rPr>
                <w:szCs w:val="20"/>
              </w:rPr>
            </w:pPr>
            <w:r>
              <w:rPr>
                <w:szCs w:val="20"/>
              </w:rPr>
              <w:t>Tarpon Springs, FL  34568</w:t>
            </w:r>
          </w:p>
          <w:p w14:paraId="66C80746" w14:textId="77777777" w:rsidR="005A6C37" w:rsidRDefault="005A6C37" w:rsidP="00E23DD5">
            <w:pPr>
              <w:spacing w:line="228" w:lineRule="auto"/>
              <w:jc w:val="center"/>
              <w:rPr>
                <w:szCs w:val="20"/>
              </w:rPr>
            </w:pPr>
          </w:p>
          <w:p w14:paraId="22CBF8C0" w14:textId="5770EE9C" w:rsidR="005A6C37" w:rsidRDefault="005A6C37" w:rsidP="00E23DD5">
            <w:pPr>
              <w:spacing w:line="228" w:lineRule="auto"/>
              <w:jc w:val="center"/>
              <w:rPr>
                <w:b/>
                <w:szCs w:val="20"/>
              </w:rPr>
            </w:pPr>
            <w:r>
              <w:rPr>
                <w:b/>
                <w:szCs w:val="20"/>
              </w:rPr>
              <w:t xml:space="preserve">17.7 </w:t>
            </w:r>
            <w:r w:rsidR="00EB4387">
              <w:rPr>
                <w:b/>
                <w:szCs w:val="20"/>
              </w:rPr>
              <w:t>×</w:t>
            </w:r>
            <w:r>
              <w:rPr>
                <w:b/>
                <w:szCs w:val="20"/>
              </w:rPr>
              <w:t xml:space="preserve"> 10 </w:t>
            </w:r>
            <w:r w:rsidR="00EB4387">
              <w:rPr>
                <w:b/>
                <w:szCs w:val="20"/>
              </w:rPr>
              <w:t>×</w:t>
            </w:r>
            <w:r w:rsidR="001A7182">
              <w:rPr>
                <w:b/>
                <w:szCs w:val="20"/>
              </w:rPr>
              <w:t xml:space="preserve"> 5 cm</w:t>
            </w:r>
            <w:r>
              <w:rPr>
                <w:b/>
                <w:szCs w:val="20"/>
              </w:rPr>
              <w:t xml:space="preserve"> (7 </w:t>
            </w:r>
            <w:r w:rsidR="00EB4387">
              <w:rPr>
                <w:b/>
                <w:szCs w:val="20"/>
              </w:rPr>
              <w:t>×</w:t>
            </w:r>
            <w:r>
              <w:rPr>
                <w:b/>
                <w:szCs w:val="20"/>
              </w:rPr>
              <w:t xml:space="preserve"> 4 </w:t>
            </w:r>
            <w:r w:rsidR="00EB4387">
              <w:rPr>
                <w:b/>
                <w:szCs w:val="20"/>
              </w:rPr>
              <w:t>×</w:t>
            </w:r>
            <w:r>
              <w:rPr>
                <w:b/>
                <w:szCs w:val="20"/>
              </w:rPr>
              <w:t xml:space="preserve"> 2 in)</w:t>
            </w:r>
          </w:p>
        </w:tc>
        <w:tc>
          <w:tcPr>
            <w:tcW w:w="376" w:type="dxa"/>
            <w:tcBorders>
              <w:left w:val="single" w:sz="12" w:space="0" w:color="auto"/>
              <w:right w:val="single" w:sz="4" w:space="0" w:color="auto"/>
            </w:tcBorders>
          </w:tcPr>
          <w:p w14:paraId="06129BF2"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gridSpan w:val="2"/>
            <w:tcBorders>
              <w:top w:val="single" w:sz="4" w:space="0" w:color="auto"/>
              <w:left w:val="single" w:sz="4" w:space="0" w:color="auto"/>
              <w:bottom w:val="single" w:sz="12" w:space="0" w:color="auto"/>
              <w:right w:val="single" w:sz="12" w:space="0" w:color="auto"/>
            </w:tcBorders>
          </w:tcPr>
          <w:p w14:paraId="12F53D40" w14:textId="77777777" w:rsidR="005A6C37" w:rsidRDefault="005A6C37" w:rsidP="00E23DD5">
            <w:pPr>
              <w:spacing w:before="60" w:line="228" w:lineRule="auto"/>
              <w:jc w:val="center"/>
              <w:rPr>
                <w:b/>
              </w:rPr>
            </w:pPr>
            <w:r>
              <w:rPr>
                <w:b/>
              </w:rPr>
              <w:t>Synthetic Sponge</w:t>
            </w:r>
          </w:p>
          <w:p w14:paraId="653B8BC7" w14:textId="77777777" w:rsidR="005A6C37" w:rsidRDefault="005A6C37" w:rsidP="00E23DD5">
            <w:pPr>
              <w:spacing w:line="228" w:lineRule="auto"/>
            </w:pPr>
          </w:p>
          <w:p w14:paraId="386E2EBB" w14:textId="77777777" w:rsidR="005A6C37" w:rsidRDefault="005A6C37" w:rsidP="00E23DD5">
            <w:pPr>
              <w:spacing w:line="228" w:lineRule="auto"/>
              <w:jc w:val="center"/>
            </w:pPr>
            <w:r>
              <w:t>Made by:</w:t>
            </w:r>
          </w:p>
          <w:p w14:paraId="760382D0" w14:textId="77777777" w:rsidR="005A6C37" w:rsidRDefault="005A6C37" w:rsidP="00E23DD5">
            <w:pPr>
              <w:spacing w:line="228" w:lineRule="auto"/>
              <w:jc w:val="center"/>
            </w:pPr>
            <w:r>
              <w:t>Argonaut Sponge Company</w:t>
            </w:r>
          </w:p>
          <w:p w14:paraId="7FBE5F51" w14:textId="77777777" w:rsidR="005A6C37" w:rsidRDefault="005A6C37" w:rsidP="00E23DD5">
            <w:pPr>
              <w:spacing w:line="228" w:lineRule="auto"/>
              <w:jc w:val="center"/>
            </w:pPr>
            <w:r>
              <w:t>8190 Main Road</w:t>
            </w:r>
          </w:p>
          <w:p w14:paraId="455BAD12" w14:textId="77777777" w:rsidR="005A6C37" w:rsidRDefault="005A6C37" w:rsidP="00E23DD5">
            <w:pPr>
              <w:spacing w:line="228" w:lineRule="auto"/>
              <w:jc w:val="center"/>
            </w:pPr>
            <w:r>
              <w:t>Tarpon Springs, FL  34568</w:t>
            </w:r>
          </w:p>
          <w:p w14:paraId="690B751C" w14:textId="77777777" w:rsidR="005A6C37" w:rsidRDefault="005A6C37" w:rsidP="00E23DD5">
            <w:pPr>
              <w:spacing w:line="228" w:lineRule="auto"/>
            </w:pPr>
          </w:p>
          <w:p w14:paraId="7798B0C0" w14:textId="30279F03" w:rsidR="005A6C37" w:rsidRDefault="005A6C37" w:rsidP="00E23DD5">
            <w:pPr>
              <w:spacing w:line="228" w:lineRule="auto"/>
              <w:jc w:val="center"/>
              <w:rPr>
                <w:szCs w:val="20"/>
              </w:rPr>
            </w:pPr>
            <w:r>
              <w:rPr>
                <w:b/>
              </w:rPr>
              <w:t xml:space="preserve">1 </w:t>
            </w:r>
            <w:r>
              <w:rPr>
                <w:b/>
              </w:rPr>
              <w:noBreakHyphen/>
              <w:t xml:space="preserve"> Sponge 17.7 cm </w:t>
            </w:r>
            <w:r w:rsidR="00EB4387">
              <w:rPr>
                <w:b/>
              </w:rPr>
              <w:t>×</w:t>
            </w:r>
            <w:r>
              <w:rPr>
                <w:b/>
              </w:rPr>
              <w:t xml:space="preserve"> 10 </w:t>
            </w:r>
            <w:r w:rsidR="00EB4387">
              <w:rPr>
                <w:b/>
              </w:rPr>
              <w:t>×</w:t>
            </w:r>
            <w:r w:rsidR="001A7182">
              <w:rPr>
                <w:b/>
              </w:rPr>
              <w:t xml:space="preserve"> 5 cm </w:t>
            </w:r>
            <w:r>
              <w:rPr>
                <w:b/>
              </w:rPr>
              <w:t>(7 in </w:t>
            </w:r>
            <w:r w:rsidR="00EB4387">
              <w:rPr>
                <w:b/>
              </w:rPr>
              <w:t>×</w:t>
            </w:r>
            <w:r>
              <w:rPr>
                <w:b/>
              </w:rPr>
              <w:t> 4 in </w:t>
            </w:r>
            <w:r w:rsidR="00EB4387">
              <w:rPr>
                <w:b/>
              </w:rPr>
              <w:t>×</w:t>
            </w:r>
            <w:r>
              <w:rPr>
                <w:b/>
              </w:rPr>
              <w:t> 2 in)</w:t>
            </w:r>
          </w:p>
        </w:tc>
      </w:tr>
    </w:tbl>
    <w:p w14:paraId="5CFFA53F" w14:textId="77777777" w:rsidR="005A6C37" w:rsidRDefault="005A6C37" w:rsidP="005513F7">
      <w:pPr>
        <w:spacing w:before="240"/>
        <w:ind w:left="360"/>
      </w:pPr>
      <w:r>
        <w:t xml:space="preserve">If a package does not permit the consumer to see how many sponges </w:t>
      </w:r>
      <w:proofErr w:type="gramStart"/>
      <w:r>
        <w:t>are the box</w:t>
      </w:r>
      <w:proofErr w:type="gramEnd"/>
      <w:r>
        <w:t xml:space="preserve">, it must include a count declaration (e.g., 1 sponge) unless the statement of identity clearly expresses the fact that only one unit is contained in the package.  A package containing two or more units shall bear a statement in terms of count (e.g., 2 sponges).  </w:t>
      </w:r>
      <w:r>
        <w:lastRenderedPageBreak/>
        <w:t>A transparent bag of small pieces of sponge may be sold on the basis of count if the words “Irregular Dimensions” appear in conjunction with the declaration of count (e.g., 10 Sponges - Irregular Dimensions).</w:t>
      </w:r>
    </w:p>
    <w:p w14:paraId="5673580C" w14:textId="20F7924E" w:rsidR="005A6C37" w:rsidRDefault="005A6C37" w:rsidP="00A51EC5">
      <w:pPr>
        <w:pStyle w:val="InterpretationsGuidelinesTOC"/>
        <w:tabs>
          <w:tab w:val="clear" w:pos="360"/>
          <w:tab w:val="left" w:pos="720"/>
        </w:tabs>
      </w:pPr>
      <w:bookmarkStart w:id="4889" w:name="_Toc173378090"/>
      <w:bookmarkStart w:id="4890" w:name="_Toc173379330"/>
      <w:bookmarkStart w:id="4891" w:name="_Toc173381208"/>
      <w:bookmarkStart w:id="4892" w:name="_Toc173383169"/>
      <w:bookmarkStart w:id="4893" w:name="_Toc173384882"/>
      <w:bookmarkStart w:id="4894" w:name="_Toc173385413"/>
      <w:bookmarkStart w:id="4895" w:name="_Toc173386446"/>
      <w:bookmarkStart w:id="4896" w:name="_Toc173393335"/>
      <w:bookmarkStart w:id="4897" w:name="_Toc173394211"/>
      <w:bookmarkStart w:id="4898" w:name="_Toc173409013"/>
      <w:bookmarkStart w:id="4899" w:name="_Toc173473047"/>
      <w:bookmarkStart w:id="4900" w:name="_Toc204684466"/>
      <w:bookmarkStart w:id="4901" w:name="_Toc516498890"/>
      <w:bookmarkStart w:id="4902" w:name="_Toc85009118"/>
      <w:r>
        <w:t xml:space="preserve">2.6.16.  </w:t>
      </w:r>
      <w:r w:rsidR="00A51EC5">
        <w:tab/>
      </w:r>
      <w:r>
        <w:t>Minimum Fuel Flush for Octane Verification</w:t>
      </w:r>
      <w:bookmarkEnd w:id="4889"/>
      <w:bookmarkEnd w:id="4890"/>
      <w:bookmarkEnd w:id="4891"/>
      <w:bookmarkEnd w:id="4892"/>
      <w:bookmarkEnd w:id="4893"/>
      <w:bookmarkEnd w:id="4894"/>
      <w:bookmarkEnd w:id="4895"/>
      <w:bookmarkEnd w:id="4896"/>
      <w:bookmarkEnd w:id="4897"/>
      <w:bookmarkEnd w:id="4898"/>
      <w:bookmarkEnd w:id="4899"/>
      <w:bookmarkEnd w:id="4900"/>
      <w:r w:rsidR="00795970">
        <w:t>.</w:t>
      </w:r>
      <w:bookmarkEnd w:id="4901"/>
      <w:bookmarkEnd w:id="4902"/>
    </w:p>
    <w:p w14:paraId="2205AF5C" w14:textId="2E2026BE" w:rsidR="005A6C37" w:rsidRDefault="005A6C37" w:rsidP="00F37995">
      <w:pPr>
        <w:keepNext/>
        <w:spacing w:after="240"/>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77777777" w:rsidR="005A6C37" w:rsidRDefault="005A6C37" w:rsidP="00004318">
      <w:pPr>
        <w:spacing w:after="480"/>
      </w:pPr>
      <w:r>
        <w:t>A minimum of 1.2 L (0.3 gal) of motor fuel shall be flushed from a dispenser before taking a sample for octane verification.  The flush shall be returned to the storage tank containing the lowest octane.</w:t>
      </w:r>
    </w:p>
    <w:tbl>
      <w:tblPr>
        <w:tblW w:w="0" w:type="auto"/>
        <w:tblInd w:w="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E23DD5" w14:paraId="2EE51102" w14:textId="77777777" w:rsidTr="00E23DD5">
        <w:trPr>
          <w:trHeight w:val="520"/>
        </w:trPr>
        <w:tc>
          <w:tcPr>
            <w:tcW w:w="9270" w:type="dxa"/>
          </w:tcPr>
          <w:p w14:paraId="014428FD" w14:textId="331B6B0E" w:rsidR="00E23DD5" w:rsidRPr="003E2927" w:rsidRDefault="00E23DD5" w:rsidP="003E2927">
            <w:pPr>
              <w:spacing w:before="120" w:after="120"/>
              <w:ind w:left="-58"/>
              <w:jc w:val="center"/>
              <w:rPr>
                <w:b/>
                <w:szCs w:val="20"/>
              </w:rPr>
            </w:pPr>
            <w:r w:rsidRPr="003E2927">
              <w:rPr>
                <w:b/>
                <w:szCs w:val="20"/>
              </w:rPr>
              <w:t xml:space="preserve">To find the history on the following Sections, please refer to “Reports of the National Conference on Weights and Measures” at </w:t>
            </w:r>
            <w:hyperlink r:id="rId161" w:history="1">
              <w:r w:rsidRPr="003E2927">
                <w:rPr>
                  <w:rStyle w:val="Hyperlink"/>
                  <w:b/>
                  <w:i/>
                  <w:szCs w:val="20"/>
                </w:rPr>
                <w:t>www.nist.gov/pml/weights-and-measures/publications/ncwm-annual-report</w:t>
              </w:r>
            </w:hyperlink>
            <w:r w:rsidRPr="003E2927">
              <w:rPr>
                <w:b/>
                <w:i/>
                <w:szCs w:val="20"/>
              </w:rPr>
              <w:t>s</w:t>
            </w:r>
          </w:p>
        </w:tc>
      </w:tr>
      <w:tr w:rsidR="00E23DD5" w14:paraId="7B3DFA3C" w14:textId="77777777" w:rsidTr="00E23DD5">
        <w:trPr>
          <w:trHeight w:val="6450"/>
        </w:trPr>
        <w:tc>
          <w:tcPr>
            <w:tcW w:w="9270" w:type="dxa"/>
          </w:tcPr>
          <w:p w14:paraId="33BB030B" w14:textId="77777777" w:rsidR="00E23DD5" w:rsidRPr="003E2927" w:rsidRDefault="00E23DD5" w:rsidP="003E2927">
            <w:pPr>
              <w:spacing w:before="120" w:after="120"/>
              <w:ind w:left="734" w:hanging="720"/>
              <w:rPr>
                <w:b/>
                <w:bCs/>
              </w:rPr>
            </w:pPr>
            <w:r w:rsidRPr="003E2927">
              <w:rPr>
                <w:b/>
                <w:bCs/>
              </w:rPr>
              <w:t xml:space="preserve">2.1.1. </w:t>
            </w:r>
            <w:r w:rsidRPr="003E2927">
              <w:rPr>
                <w:b/>
                <w:bCs/>
              </w:rPr>
              <w:tab/>
              <w:t>Weight(s) and/or Measure(s).</w:t>
            </w:r>
            <w:r w:rsidRPr="003E2927">
              <w:rPr>
                <w:b/>
                <w:bCs/>
              </w:rPr>
              <w:fldChar w:fldCharType="begin"/>
            </w:r>
            <w:r w:rsidRPr="003E2927">
              <w:rPr>
                <w:b/>
                <w:bCs/>
              </w:rPr>
              <w:instrText xml:space="preserve"> XE "Weight(a) and/or Measure(s)" </w:instrText>
            </w:r>
            <w:r w:rsidRPr="003E2927">
              <w:rPr>
                <w:b/>
                <w:bCs/>
              </w:rPr>
              <w:fldChar w:fldCharType="end"/>
            </w:r>
          </w:p>
          <w:p w14:paraId="28708860" w14:textId="77777777" w:rsidR="00E23DD5" w:rsidRPr="003E2927" w:rsidRDefault="00E23DD5" w:rsidP="00E23DD5">
            <w:pPr>
              <w:tabs>
                <w:tab w:val="left" w:pos="720"/>
              </w:tabs>
              <w:spacing w:after="120"/>
              <w:ind w:left="730" w:hanging="720"/>
              <w:rPr>
                <w:b/>
                <w:bCs/>
              </w:rPr>
            </w:pPr>
            <w:r w:rsidRPr="003E2927">
              <w:rPr>
                <w:b/>
                <w:bCs/>
              </w:rPr>
              <w:t>2.1.2.</w:t>
            </w:r>
            <w:r w:rsidRPr="003E2927">
              <w:rPr>
                <w:b/>
                <w:bCs/>
              </w:rPr>
              <w:tab/>
              <w:t>Section 19(a), Identity.</w:t>
            </w:r>
          </w:p>
          <w:p w14:paraId="002CA5E1" w14:textId="77777777" w:rsidR="00E23DD5" w:rsidRPr="003E2927" w:rsidRDefault="00E23DD5" w:rsidP="00E23DD5">
            <w:pPr>
              <w:spacing w:after="120"/>
              <w:ind w:left="730" w:hanging="720"/>
              <w:rPr>
                <w:b/>
                <w:bCs/>
              </w:rPr>
            </w:pPr>
            <w:r w:rsidRPr="003E2927">
              <w:rPr>
                <w:b/>
                <w:bCs/>
              </w:rPr>
              <w:t>2.1.3.</w:t>
            </w:r>
            <w:r w:rsidRPr="003E2927">
              <w:rPr>
                <w:b/>
                <w:bCs/>
              </w:rPr>
              <w:tab/>
              <w:t>Definition of Net Weight.</w:t>
            </w:r>
            <w:r w:rsidRPr="003E2927">
              <w:rPr>
                <w:b/>
                <w:bCs/>
              </w:rPr>
              <w:fldChar w:fldCharType="begin"/>
            </w:r>
            <w:r w:rsidRPr="003E2927">
              <w:rPr>
                <w:b/>
                <w:bCs/>
              </w:rPr>
              <w:instrText xml:space="preserve"> XE "Net weight:</w:instrText>
            </w:r>
            <w:r w:rsidRPr="00182327">
              <w:instrText>Definition of</w:instrText>
            </w:r>
            <w:r w:rsidRPr="003E2927">
              <w:rPr>
                <w:b/>
                <w:bCs/>
              </w:rPr>
              <w:instrText xml:space="preserve">" </w:instrText>
            </w:r>
            <w:r w:rsidRPr="003E2927">
              <w:rPr>
                <w:b/>
                <w:bCs/>
              </w:rPr>
              <w:fldChar w:fldCharType="end"/>
            </w:r>
            <w:r w:rsidRPr="003E2927">
              <w:rPr>
                <w:b/>
                <w:bCs/>
              </w:rPr>
              <w:t xml:space="preserve"> </w:t>
            </w:r>
          </w:p>
          <w:p w14:paraId="4BE46026" w14:textId="77777777" w:rsidR="00E23DD5" w:rsidRPr="003E2927" w:rsidRDefault="00E23DD5" w:rsidP="00E23DD5">
            <w:pPr>
              <w:spacing w:after="120"/>
              <w:ind w:left="730" w:hanging="720"/>
              <w:rPr>
                <w:b/>
                <w:bCs/>
              </w:rPr>
            </w:pPr>
            <w:r w:rsidRPr="003E2927">
              <w:rPr>
                <w:b/>
                <w:bCs/>
              </w:rPr>
              <w:t>2.2.1.</w:t>
            </w:r>
            <w:r w:rsidRPr="003E2927">
              <w:rPr>
                <w:b/>
                <w:bCs/>
              </w:rPr>
              <w:tab/>
              <w:t>Gift Packages</w:t>
            </w:r>
            <w:r w:rsidRPr="003E2927">
              <w:rPr>
                <w:b/>
                <w:bCs/>
              </w:rPr>
              <w:fldChar w:fldCharType="begin"/>
            </w:r>
            <w:r w:rsidRPr="003E2927">
              <w:rPr>
                <w:b/>
                <w:bCs/>
              </w:rPr>
              <w:instrText xml:space="preserve"> XE "Package:</w:instrText>
            </w:r>
            <w:r w:rsidRPr="00E952B3">
              <w:instrText>Gift</w:instrText>
            </w:r>
            <w:r w:rsidRPr="003E2927">
              <w:rPr>
                <w:b/>
                <w:bCs/>
              </w:rPr>
              <w:instrText xml:space="preserve">" </w:instrText>
            </w:r>
            <w:r w:rsidRPr="003E2927">
              <w:rPr>
                <w:b/>
                <w:bCs/>
              </w:rPr>
              <w:fldChar w:fldCharType="end"/>
            </w:r>
            <w:r w:rsidRPr="003E2927">
              <w:rPr>
                <w:b/>
                <w:bCs/>
              </w:rPr>
              <w:t>.</w:t>
            </w:r>
          </w:p>
          <w:p w14:paraId="134964DE" w14:textId="77777777" w:rsidR="00E23DD5" w:rsidRPr="003E2927" w:rsidRDefault="00E23DD5" w:rsidP="00E23DD5">
            <w:pPr>
              <w:spacing w:after="120"/>
              <w:ind w:left="730" w:hanging="720"/>
              <w:rPr>
                <w:b/>
                <w:bCs/>
              </w:rPr>
            </w:pPr>
            <w:r w:rsidRPr="003E2927">
              <w:rPr>
                <w:b/>
                <w:bCs/>
              </w:rPr>
              <w:t>2.2.2.</w:t>
            </w:r>
            <w:r w:rsidRPr="003E2927">
              <w:rPr>
                <w:b/>
                <w:bCs/>
              </w:rPr>
              <w:tab/>
              <w:t>Sand.</w:t>
            </w:r>
            <w:r w:rsidRPr="003E2927">
              <w:rPr>
                <w:b/>
                <w:bCs/>
              </w:rPr>
              <w:fldChar w:fldCharType="begin"/>
            </w:r>
            <w:r w:rsidRPr="003E2927">
              <w:rPr>
                <w:b/>
                <w:bCs/>
              </w:rPr>
              <w:instrText xml:space="preserve"> XE "Sand" </w:instrText>
            </w:r>
            <w:r w:rsidRPr="003E2927">
              <w:rPr>
                <w:b/>
                <w:bCs/>
              </w:rPr>
              <w:fldChar w:fldCharType="end"/>
            </w:r>
            <w:r w:rsidRPr="003E2927">
              <w:rPr>
                <w:b/>
                <w:bCs/>
              </w:rPr>
              <w:fldChar w:fldCharType="begin"/>
            </w:r>
            <w:r w:rsidRPr="003E2927">
              <w:rPr>
                <w:b/>
                <w:bCs/>
              </w:rPr>
              <w:instrText xml:space="preserve"> XE "Method of sale:</w:instrText>
            </w:r>
            <w:r w:rsidRPr="00565E00">
              <w:instrText>Sand</w:instrText>
            </w:r>
            <w:r w:rsidRPr="003E2927">
              <w:rPr>
                <w:b/>
                <w:bCs/>
              </w:rPr>
              <w:instrText xml:space="preserve">" </w:instrText>
            </w:r>
            <w:r w:rsidRPr="003E2927">
              <w:rPr>
                <w:b/>
                <w:bCs/>
              </w:rPr>
              <w:fldChar w:fldCharType="end"/>
            </w:r>
            <w:r w:rsidRPr="003E2927">
              <w:rPr>
                <w:b/>
                <w:bCs/>
              </w:rPr>
              <w:t xml:space="preserve"> </w:t>
            </w:r>
          </w:p>
          <w:p w14:paraId="01AF54AC" w14:textId="77777777" w:rsidR="00E23DD5" w:rsidRPr="003E2927" w:rsidRDefault="00E23DD5" w:rsidP="00E23DD5">
            <w:pPr>
              <w:spacing w:after="120"/>
              <w:ind w:left="730" w:hanging="720"/>
              <w:rPr>
                <w:b/>
                <w:bCs/>
              </w:rPr>
            </w:pPr>
            <w:r w:rsidRPr="003E2927">
              <w:rPr>
                <w:b/>
                <w:bCs/>
              </w:rPr>
              <w:t>2.2.3.</w:t>
            </w:r>
            <w:r w:rsidRPr="003E2927">
              <w:rPr>
                <w:b/>
                <w:bCs/>
              </w:rPr>
              <w:tab/>
              <w:t xml:space="preserve">Sold by </w:t>
            </w:r>
            <w:r w:rsidRPr="003E2927">
              <w:rPr>
                <w:b/>
                <w:bCs/>
                <w:vertAlign w:val="superscript"/>
              </w:rPr>
              <w:t>4</w:t>
            </w:r>
            <w:r w:rsidRPr="003E2927">
              <w:rPr>
                <w:b/>
                <w:bCs/>
              </w:rPr>
              <w:t>/</w:t>
            </w:r>
            <w:r w:rsidRPr="003E2927">
              <w:rPr>
                <w:b/>
                <w:bCs/>
                <w:vertAlign w:val="subscript"/>
              </w:rPr>
              <w:t>5</w:t>
            </w:r>
            <w:r w:rsidRPr="003E2927">
              <w:rPr>
                <w:b/>
                <w:bCs/>
              </w:rPr>
              <w:t xml:space="preserve"> Bushel.</w:t>
            </w:r>
            <w:r w:rsidRPr="003E2927">
              <w:rPr>
                <w:b/>
                <w:bCs/>
              </w:rPr>
              <w:fldChar w:fldCharType="begin"/>
            </w:r>
            <w:r w:rsidRPr="003E2927">
              <w:rPr>
                <w:b/>
                <w:bCs/>
              </w:rPr>
              <w:instrText xml:space="preserve"> XE "Citrus:</w:instrText>
            </w:r>
            <w:r w:rsidRPr="00CE34EC">
              <w:instrText>Sold by 4/5 Bushel</w:instrText>
            </w:r>
            <w:r w:rsidRPr="003E2927">
              <w:rPr>
                <w:b/>
                <w:bCs/>
              </w:rPr>
              <w:instrText xml:space="preserve">" </w:instrText>
            </w:r>
            <w:r w:rsidRPr="003E2927">
              <w:rPr>
                <w:b/>
                <w:bCs/>
              </w:rPr>
              <w:fldChar w:fldCharType="end"/>
            </w:r>
            <w:r w:rsidRPr="003E2927">
              <w:rPr>
                <w:b/>
                <w:bCs/>
              </w:rPr>
              <w:t xml:space="preserve"> </w:t>
            </w:r>
          </w:p>
          <w:p w14:paraId="3E4FEA8E" w14:textId="77777777" w:rsidR="00E23DD5" w:rsidRPr="003E2927" w:rsidRDefault="00E23DD5" w:rsidP="00E23DD5">
            <w:pPr>
              <w:spacing w:after="120"/>
              <w:ind w:left="730" w:hanging="720"/>
              <w:rPr>
                <w:b/>
                <w:bCs/>
              </w:rPr>
            </w:pPr>
            <w:r w:rsidRPr="003E2927">
              <w:rPr>
                <w:b/>
                <w:bCs/>
              </w:rPr>
              <w:t>2.2.5.</w:t>
            </w:r>
            <w:r w:rsidRPr="003E2927">
              <w:rPr>
                <w:b/>
                <w:bCs/>
              </w:rPr>
              <w:tab/>
              <w:t>Lot, Shipment, or Delivery.</w:t>
            </w:r>
            <w:r w:rsidRPr="003E2927">
              <w:rPr>
                <w:b/>
                <w:bCs/>
              </w:rPr>
              <w:fldChar w:fldCharType="begin"/>
            </w:r>
            <w:r w:rsidRPr="003E2927">
              <w:rPr>
                <w:b/>
                <w:bCs/>
              </w:rPr>
              <w:instrText xml:space="preserve"> XE "Lot shipment or delivery, interpretation" </w:instrText>
            </w:r>
            <w:r w:rsidRPr="003E2927">
              <w:rPr>
                <w:b/>
                <w:bCs/>
              </w:rPr>
              <w:fldChar w:fldCharType="end"/>
            </w:r>
            <w:r w:rsidRPr="003E2927">
              <w:rPr>
                <w:b/>
                <w:bCs/>
              </w:rPr>
              <w:t xml:space="preserve"> </w:t>
            </w:r>
          </w:p>
          <w:p w14:paraId="1AE6198A" w14:textId="77777777" w:rsidR="00E23DD5" w:rsidRPr="003E2927" w:rsidRDefault="00E23DD5" w:rsidP="00E23DD5">
            <w:pPr>
              <w:spacing w:after="120"/>
              <w:ind w:left="730" w:hanging="720"/>
              <w:rPr>
                <w:b/>
                <w:bCs/>
              </w:rPr>
            </w:pPr>
            <w:r w:rsidRPr="003E2927">
              <w:rPr>
                <w:b/>
                <w:bCs/>
              </w:rPr>
              <w:t>2.2.6.</w:t>
            </w:r>
            <w:r w:rsidRPr="003E2927">
              <w:rPr>
                <w:b/>
                <w:bCs/>
              </w:rPr>
              <w:tab/>
              <w:t>Aerosols and Similar Pressurized Containers.</w:t>
            </w:r>
            <w:r w:rsidRPr="003E2927">
              <w:rPr>
                <w:b/>
                <w:bCs/>
              </w:rPr>
              <w:fldChar w:fldCharType="begin"/>
            </w:r>
            <w:r w:rsidRPr="003E2927">
              <w:rPr>
                <w:b/>
                <w:bCs/>
              </w:rPr>
              <w:instrText xml:space="preserve"> XE "Aerosol" </w:instrText>
            </w:r>
            <w:r w:rsidRPr="003E2927">
              <w:rPr>
                <w:b/>
                <w:bCs/>
              </w:rPr>
              <w:fldChar w:fldCharType="end"/>
            </w:r>
            <w:r w:rsidRPr="003E2927">
              <w:rPr>
                <w:b/>
                <w:bCs/>
              </w:rPr>
              <w:fldChar w:fldCharType="begin"/>
            </w:r>
            <w:r w:rsidRPr="003E2927">
              <w:rPr>
                <w:b/>
                <w:bCs/>
              </w:rPr>
              <w:instrText xml:space="preserve"> XE "Containers:Pressurized" </w:instrText>
            </w:r>
            <w:r w:rsidRPr="003E2927">
              <w:rPr>
                <w:b/>
                <w:bCs/>
              </w:rPr>
              <w:fldChar w:fldCharType="end"/>
            </w:r>
            <w:r w:rsidRPr="003E2927">
              <w:rPr>
                <w:b/>
                <w:bCs/>
              </w:rPr>
              <w:fldChar w:fldCharType="begin"/>
            </w:r>
            <w:r w:rsidRPr="003E2927">
              <w:rPr>
                <w:b/>
                <w:bCs/>
              </w:rPr>
              <w:instrText xml:space="preserve"> XE "Avoirdupois (pound or ounce)" </w:instrText>
            </w:r>
            <w:r w:rsidRPr="003E2927">
              <w:rPr>
                <w:b/>
                <w:bCs/>
              </w:rPr>
              <w:fldChar w:fldCharType="end"/>
            </w:r>
            <w:r w:rsidRPr="003E2927">
              <w:rPr>
                <w:b/>
                <w:bCs/>
              </w:rPr>
              <w:t xml:space="preserve"> </w:t>
            </w:r>
          </w:p>
          <w:p w14:paraId="086E8659" w14:textId="77777777" w:rsidR="00E23DD5" w:rsidRPr="003E2927" w:rsidRDefault="00E23DD5" w:rsidP="00E23DD5">
            <w:pPr>
              <w:spacing w:after="120"/>
              <w:ind w:left="730" w:hanging="720"/>
              <w:rPr>
                <w:b/>
                <w:bCs/>
              </w:rPr>
            </w:pPr>
            <w:r w:rsidRPr="003E2927">
              <w:rPr>
                <w:b/>
                <w:bCs/>
              </w:rPr>
              <w:t>2.2.7.</w:t>
            </w:r>
            <w:r w:rsidRPr="003E2927">
              <w:rPr>
                <w:b/>
                <w:bCs/>
              </w:rPr>
              <w:tab/>
              <w:t>Aerosol Packaged Products.</w:t>
            </w:r>
            <w:r w:rsidRPr="003E2927">
              <w:rPr>
                <w:b/>
                <w:bCs/>
              </w:rPr>
              <w:fldChar w:fldCharType="begin"/>
            </w:r>
            <w:r w:rsidRPr="003E2927">
              <w:rPr>
                <w:b/>
                <w:bCs/>
              </w:rPr>
              <w:instrText xml:space="preserve"> XE "Aerosol" </w:instrText>
            </w:r>
            <w:r w:rsidRPr="003E2927">
              <w:rPr>
                <w:b/>
                <w:bCs/>
              </w:rPr>
              <w:fldChar w:fldCharType="end"/>
            </w:r>
            <w:r w:rsidRPr="003E2927">
              <w:rPr>
                <w:b/>
                <w:bCs/>
              </w:rPr>
              <w:t xml:space="preserve"> </w:t>
            </w:r>
          </w:p>
          <w:p w14:paraId="1324B530" w14:textId="77777777" w:rsidR="00E23DD5" w:rsidRPr="003E2927" w:rsidRDefault="00E23DD5" w:rsidP="00E23DD5">
            <w:pPr>
              <w:spacing w:after="120"/>
              <w:ind w:left="730" w:hanging="720"/>
              <w:rPr>
                <w:b/>
                <w:bCs/>
              </w:rPr>
            </w:pPr>
            <w:r w:rsidRPr="003E2927">
              <w:rPr>
                <w:b/>
                <w:bCs/>
              </w:rPr>
              <w:t>2.2.8.</w:t>
            </w:r>
            <w:r w:rsidRPr="003E2927">
              <w:rPr>
                <w:b/>
                <w:bCs/>
              </w:rPr>
              <w:tab/>
              <w:t>Variety and Combination Packages.</w:t>
            </w:r>
            <w:r w:rsidRPr="003E2927">
              <w:rPr>
                <w:b/>
                <w:bCs/>
              </w:rPr>
              <w:fldChar w:fldCharType="begin"/>
            </w:r>
            <w:r w:rsidRPr="003E2927">
              <w:rPr>
                <w:b/>
                <w:bCs/>
              </w:rPr>
              <w:instrText xml:space="preserve"> XE "Package:Combination" </w:instrText>
            </w:r>
            <w:r w:rsidRPr="003E2927">
              <w:rPr>
                <w:b/>
                <w:bCs/>
              </w:rPr>
              <w:fldChar w:fldCharType="end"/>
            </w:r>
            <w:r w:rsidRPr="003E2927">
              <w:rPr>
                <w:b/>
                <w:bCs/>
              </w:rPr>
              <w:fldChar w:fldCharType="begin"/>
            </w:r>
            <w:r w:rsidRPr="003E2927">
              <w:rPr>
                <w:b/>
                <w:bCs/>
              </w:rPr>
              <w:instrText xml:space="preserve"> XE "Package:Variety" </w:instrText>
            </w:r>
            <w:r w:rsidRPr="003E2927">
              <w:rPr>
                <w:b/>
                <w:bCs/>
              </w:rPr>
              <w:fldChar w:fldCharType="end"/>
            </w:r>
            <w:r w:rsidRPr="003E2927">
              <w:rPr>
                <w:b/>
                <w:bCs/>
              </w:rPr>
              <w:fldChar w:fldCharType="begin"/>
            </w:r>
            <w:r w:rsidRPr="003E2927">
              <w:rPr>
                <w:b/>
                <w:bCs/>
              </w:rPr>
              <w:instrText xml:space="preserve"> XE "Package:</w:instrText>
            </w:r>
            <w:r w:rsidRPr="00AE069B">
              <w:instrText>Seasonal</w:instrText>
            </w:r>
            <w:r w:rsidRPr="003E2927">
              <w:rPr>
                <w:b/>
                <w:bCs/>
              </w:rPr>
              <w:instrText xml:space="preserve">" </w:instrText>
            </w:r>
            <w:r w:rsidRPr="003E2927">
              <w:rPr>
                <w:b/>
                <w:bCs/>
              </w:rPr>
              <w:fldChar w:fldCharType="end"/>
            </w:r>
            <w:r w:rsidRPr="003E2927">
              <w:rPr>
                <w:b/>
                <w:bCs/>
              </w:rPr>
              <w:t xml:space="preserve"> </w:t>
            </w:r>
          </w:p>
          <w:p w14:paraId="0247B667" w14:textId="77777777" w:rsidR="00E23DD5" w:rsidRPr="003E2927" w:rsidRDefault="00E23DD5" w:rsidP="00E23DD5">
            <w:pPr>
              <w:spacing w:after="120"/>
              <w:ind w:left="730" w:hanging="720"/>
              <w:rPr>
                <w:b/>
                <w:bCs/>
              </w:rPr>
            </w:pPr>
            <w:r w:rsidRPr="003E2927">
              <w:rPr>
                <w:b/>
                <w:bCs/>
              </w:rPr>
              <w:t>2.2.9.</w:t>
            </w:r>
            <w:r w:rsidRPr="003E2927">
              <w:rPr>
                <w:b/>
                <w:bCs/>
              </w:rPr>
              <w:tab/>
              <w:t>Textile Products.</w:t>
            </w:r>
          </w:p>
          <w:p w14:paraId="142D373B" w14:textId="77777777" w:rsidR="00E23DD5" w:rsidRPr="003E2927" w:rsidRDefault="00E23DD5" w:rsidP="00E23DD5">
            <w:pPr>
              <w:spacing w:after="120"/>
              <w:ind w:left="730" w:hanging="720"/>
              <w:rPr>
                <w:b/>
                <w:bCs/>
              </w:rPr>
            </w:pPr>
            <w:r w:rsidRPr="003E2927">
              <w:rPr>
                <w:b/>
                <w:bCs/>
              </w:rPr>
              <w:t>2.2.10.</w:t>
            </w:r>
            <w:r w:rsidRPr="003E2927">
              <w:rPr>
                <w:b/>
                <w:bCs/>
              </w:rPr>
              <w:tab/>
              <w:t>Yarn</w:t>
            </w:r>
            <w:r w:rsidRPr="003E2927">
              <w:rPr>
                <w:b/>
                <w:bCs/>
              </w:rPr>
              <w:fldChar w:fldCharType="begin"/>
            </w:r>
            <w:r w:rsidRPr="003E2927">
              <w:rPr>
                <w:b/>
                <w:bCs/>
              </w:rPr>
              <w:instrText xml:space="preserve"> XE "Yarn" </w:instrText>
            </w:r>
            <w:r w:rsidRPr="003E2927">
              <w:rPr>
                <w:b/>
                <w:bCs/>
              </w:rPr>
              <w:fldChar w:fldCharType="end"/>
            </w:r>
            <w:r w:rsidRPr="003E2927">
              <w:rPr>
                <w:b/>
                <w:bCs/>
              </w:rPr>
              <w:t>.</w:t>
            </w:r>
          </w:p>
          <w:p w14:paraId="25AC938D" w14:textId="77777777" w:rsidR="00E23DD5" w:rsidRPr="003E2927" w:rsidRDefault="00E23DD5" w:rsidP="00E23DD5">
            <w:pPr>
              <w:spacing w:after="120"/>
              <w:ind w:left="730" w:hanging="720"/>
              <w:rPr>
                <w:b/>
                <w:bCs/>
              </w:rPr>
            </w:pPr>
            <w:r w:rsidRPr="003E2927">
              <w:rPr>
                <w:b/>
                <w:bCs/>
              </w:rPr>
              <w:t>2.2.11.</w:t>
            </w:r>
            <w:r w:rsidRPr="003E2927">
              <w:rPr>
                <w:b/>
                <w:bCs/>
              </w:rPr>
              <w:tab/>
              <w:t>Tint Base Paint</w:t>
            </w:r>
            <w:r w:rsidRPr="003E2927">
              <w:rPr>
                <w:b/>
                <w:bCs/>
              </w:rPr>
              <w:fldChar w:fldCharType="begin"/>
            </w:r>
            <w:r w:rsidRPr="003E2927">
              <w:rPr>
                <w:b/>
                <w:bCs/>
              </w:rPr>
              <w:instrText xml:space="preserve"> XE "Paint:Tint based" </w:instrText>
            </w:r>
            <w:r w:rsidRPr="003E2927">
              <w:rPr>
                <w:b/>
                <w:bCs/>
              </w:rPr>
              <w:fldChar w:fldCharType="end"/>
            </w:r>
            <w:r w:rsidRPr="003E2927">
              <w:rPr>
                <w:b/>
                <w:bCs/>
              </w:rPr>
              <w:t>.</w:t>
            </w:r>
          </w:p>
          <w:p w14:paraId="68A54CC8" w14:textId="57D12037" w:rsidR="00E23DD5" w:rsidRPr="003E2927" w:rsidRDefault="00E23DD5" w:rsidP="00E23DD5">
            <w:pPr>
              <w:spacing w:after="120"/>
              <w:ind w:left="730" w:hanging="720"/>
              <w:rPr>
                <w:b/>
                <w:bCs/>
              </w:rPr>
            </w:pPr>
            <w:r w:rsidRPr="003E2927">
              <w:rPr>
                <w:b/>
                <w:bCs/>
              </w:rPr>
              <w:t>2.2.12.</w:t>
            </w:r>
            <w:r w:rsidRPr="003E2927">
              <w:rPr>
                <w:b/>
                <w:bCs/>
              </w:rPr>
              <w:tab/>
              <w:t>Reference Temperature for Refrigerated Products:  When a Product is Required to be Maintained Under Refrigeration</w:t>
            </w:r>
            <w:r w:rsidRPr="003E2927">
              <w:rPr>
                <w:b/>
                <w:bCs/>
              </w:rPr>
              <w:fldChar w:fldCharType="begin"/>
            </w:r>
            <w:r w:rsidRPr="003E2927">
              <w:rPr>
                <w:b/>
                <w:bCs/>
              </w:rPr>
              <w:instrText xml:space="preserve"> XE "Refrigerated products, reference temperature" </w:instrText>
            </w:r>
            <w:r w:rsidRPr="003E2927">
              <w:rPr>
                <w:b/>
                <w:bCs/>
              </w:rPr>
              <w:fldChar w:fldCharType="end"/>
            </w:r>
            <w:r w:rsidRPr="003E2927">
              <w:rPr>
                <w:b/>
                <w:bCs/>
              </w:rPr>
              <w:t>.</w:t>
            </w:r>
          </w:p>
          <w:p w14:paraId="287F7637" w14:textId="77777777" w:rsidR="00E23DD5" w:rsidRPr="003E2927" w:rsidRDefault="00E23DD5" w:rsidP="00E23DD5">
            <w:pPr>
              <w:spacing w:after="120"/>
              <w:ind w:left="730" w:hanging="720"/>
              <w:rPr>
                <w:b/>
                <w:bCs/>
              </w:rPr>
            </w:pPr>
            <w:r w:rsidRPr="003E2927">
              <w:rPr>
                <w:b/>
                <w:bCs/>
              </w:rPr>
              <w:t>2.3.9.</w:t>
            </w:r>
            <w:r w:rsidRPr="003E2927">
              <w:rPr>
                <w:b/>
                <w:bCs/>
              </w:rPr>
              <w:tab/>
              <w:t>Fireplace Logs</w:t>
            </w:r>
            <w:r w:rsidRPr="003E2927">
              <w:rPr>
                <w:b/>
                <w:bCs/>
              </w:rPr>
              <w:fldChar w:fldCharType="begin"/>
            </w:r>
            <w:r w:rsidRPr="003E2927">
              <w:rPr>
                <w:b/>
                <w:bCs/>
              </w:rPr>
              <w:instrText xml:space="preserve"> XE "Method of sale:Firewood" </w:instrText>
            </w:r>
            <w:r w:rsidRPr="003E2927">
              <w:rPr>
                <w:b/>
                <w:bCs/>
              </w:rPr>
              <w:fldChar w:fldCharType="end"/>
            </w:r>
            <w:r w:rsidRPr="003E2927">
              <w:rPr>
                <w:b/>
                <w:bCs/>
              </w:rPr>
              <w:t>.</w:t>
            </w:r>
          </w:p>
          <w:p w14:paraId="3CE6E27D" w14:textId="77777777" w:rsidR="00E23DD5" w:rsidRPr="003E2927" w:rsidRDefault="00E23DD5" w:rsidP="00E23DD5">
            <w:pPr>
              <w:spacing w:after="120"/>
              <w:ind w:left="730" w:hanging="720"/>
              <w:rPr>
                <w:b/>
                <w:bCs/>
              </w:rPr>
            </w:pPr>
            <w:r w:rsidRPr="003E2927">
              <w:rPr>
                <w:b/>
                <w:bCs/>
              </w:rPr>
              <w:t>2.3.11.</w:t>
            </w:r>
            <w:r w:rsidRPr="003E2927">
              <w:rPr>
                <w:b/>
                <w:bCs/>
              </w:rPr>
              <w:tab/>
              <w:t>Packaged Foods or Cosmetics Sold from Vending Machines</w:t>
            </w:r>
            <w:r w:rsidRPr="003E2927">
              <w:rPr>
                <w:b/>
                <w:bCs/>
              </w:rPr>
              <w:fldChar w:fldCharType="begin"/>
            </w:r>
            <w:r w:rsidRPr="003E2927">
              <w:rPr>
                <w:b/>
                <w:bCs/>
              </w:rPr>
              <w:instrText xml:space="preserve"> XE "Cosmetics" </w:instrText>
            </w:r>
            <w:r w:rsidRPr="003E2927">
              <w:rPr>
                <w:b/>
                <w:bCs/>
              </w:rPr>
              <w:fldChar w:fldCharType="end"/>
            </w:r>
            <w:r w:rsidRPr="003E2927">
              <w:rPr>
                <w:b/>
                <w:bCs/>
              </w:rPr>
              <w:fldChar w:fldCharType="begin"/>
            </w:r>
            <w:r w:rsidRPr="003E2927">
              <w:rPr>
                <w:b/>
                <w:bCs/>
              </w:rPr>
              <w:instrText xml:space="preserve"> XE "Vending machines" </w:instrText>
            </w:r>
            <w:r w:rsidRPr="003E2927">
              <w:rPr>
                <w:b/>
                <w:bCs/>
              </w:rPr>
              <w:fldChar w:fldCharType="end"/>
            </w:r>
            <w:r w:rsidRPr="003E2927">
              <w:rPr>
                <w:b/>
                <w:bCs/>
              </w:rPr>
              <w:fldChar w:fldCharType="begin"/>
            </w:r>
            <w:r w:rsidRPr="003E2927">
              <w:rPr>
                <w:b/>
                <w:bCs/>
              </w:rPr>
              <w:instrText xml:space="preserve"> XE "Method of sale:Packaged foods or cosmetics:</w:instrText>
            </w:r>
            <w:r w:rsidRPr="00A25ABF">
              <w:instrText>Vending machines</w:instrText>
            </w:r>
            <w:r w:rsidRPr="003E2927">
              <w:rPr>
                <w:b/>
                <w:bCs/>
              </w:rPr>
              <w:instrText xml:space="preserve">" </w:instrText>
            </w:r>
            <w:r w:rsidRPr="003E2927">
              <w:rPr>
                <w:b/>
                <w:bCs/>
              </w:rPr>
              <w:fldChar w:fldCharType="end"/>
            </w:r>
            <w:r w:rsidRPr="003E2927">
              <w:rPr>
                <w:b/>
                <w:bCs/>
              </w:rPr>
              <w:fldChar w:fldCharType="begin"/>
            </w:r>
            <w:r w:rsidRPr="003E2927">
              <w:rPr>
                <w:b/>
                <w:bCs/>
              </w:rPr>
              <w:instrText xml:space="preserve"> XE "Package:Vending machine food and cosmetics" </w:instrText>
            </w:r>
            <w:r w:rsidRPr="003E2927">
              <w:rPr>
                <w:b/>
                <w:bCs/>
              </w:rPr>
              <w:fldChar w:fldCharType="end"/>
            </w:r>
            <w:r w:rsidRPr="003E2927">
              <w:rPr>
                <w:b/>
                <w:bCs/>
              </w:rPr>
              <w:t xml:space="preserve">. </w:t>
            </w:r>
          </w:p>
          <w:p w14:paraId="04FD0F3B" w14:textId="008BAC55" w:rsidR="00E23DD5" w:rsidRPr="00F24A2A" w:rsidRDefault="00E23DD5" w:rsidP="00E23DD5">
            <w:pPr>
              <w:spacing w:after="120"/>
              <w:ind w:left="734" w:hanging="720"/>
              <w:rPr>
                <w:b/>
              </w:rPr>
            </w:pPr>
            <w:r w:rsidRPr="003E2927">
              <w:rPr>
                <w:b/>
                <w:bCs/>
              </w:rPr>
              <w:t>2.3.12.</w:t>
            </w:r>
            <w:r w:rsidRPr="003E2927">
              <w:rPr>
                <w:b/>
                <w:bCs/>
              </w:rPr>
              <w:tab/>
              <w:t>Movie Films, Tapes, Cassettes.</w:t>
            </w:r>
          </w:p>
        </w:tc>
      </w:tr>
    </w:tbl>
    <w:p w14:paraId="311D0E17" w14:textId="77777777" w:rsidR="002210DC" w:rsidRDefault="002210DC" w:rsidP="008C68DF"/>
    <w:p w14:paraId="0CF0D1A7" w14:textId="77777777" w:rsidR="00F93169" w:rsidRPr="008C355C" w:rsidRDefault="002210DC" w:rsidP="00F93169">
      <w:pPr>
        <w:spacing w:after="200" w:line="276" w:lineRule="auto"/>
        <w:jc w:val="left"/>
        <w:rPr>
          <w:rFonts w:ascii="Calibri" w:eastAsia="Calibri" w:hAnsi="Calibri"/>
          <w:sz w:val="22"/>
          <w:szCs w:val="22"/>
        </w:rPr>
      </w:pPr>
      <w:r>
        <w:br w:type="page"/>
      </w:r>
    </w:p>
    <w:p w14:paraId="5EEB6B56" w14:textId="159DF8D4" w:rsidR="00F93169" w:rsidRDefault="00F93169">
      <w:pPr>
        <w:jc w:val="left"/>
        <w:sectPr w:rsidR="00F93169" w:rsidSect="0055036E">
          <w:footnotePr>
            <w:numFmt w:val="chicago"/>
            <w:numRestart w:val="eachSect"/>
          </w:footnotePr>
          <w:type w:val="continuous"/>
          <w:pgSz w:w="12240" w:h="15840" w:code="1"/>
          <w:pgMar w:top="1440" w:right="1440" w:bottom="1440" w:left="1440" w:header="720" w:footer="720" w:gutter="0"/>
          <w:cols w:space="720"/>
          <w:docGrid w:linePitch="360"/>
        </w:sectPr>
      </w:pPr>
    </w:p>
    <w:p w14:paraId="665E5D31" w14:textId="2DFEE02D" w:rsidR="005A6C37" w:rsidRPr="0069243B" w:rsidRDefault="00122E6B" w:rsidP="008C68DF">
      <w:r w:rsidRPr="008C68DF">
        <w:rPr>
          <w:rFonts w:ascii="Arial" w:hAnsi="Arial" w:cs="Arial"/>
          <w:sz w:val="32"/>
          <w:szCs w:val="32"/>
        </w:rPr>
        <w:lastRenderedPageBreak/>
        <w:t>Index</w:t>
      </w:r>
    </w:p>
    <w:bookmarkStart w:id="4903" w:name="Index"/>
    <w:p w14:paraId="2D941EC0" w14:textId="77777777" w:rsidR="00DD3388" w:rsidRDefault="00DF7473" w:rsidP="00F24A2A">
      <w:pPr>
        <w:pStyle w:val="Heading1"/>
        <w:rPr>
          <w:rFonts w:ascii="Times New Roman" w:hAnsi="Times New Roman" w:cs="Times New Roman"/>
          <w:b w:val="0"/>
          <w:bCs w:val="0"/>
          <w:i/>
          <w:noProof/>
          <w:sz w:val="20"/>
          <w:szCs w:val="24"/>
        </w:rPr>
        <w:sectPr w:rsidR="00DD3388" w:rsidSect="00DD3388">
          <w:headerReference w:type="even" r:id="rId162"/>
          <w:headerReference w:type="default" r:id="rId163"/>
          <w:footnotePr>
            <w:numFmt w:val="chicago"/>
            <w:numRestart w:val="eachSect"/>
          </w:footnotePr>
          <w:type w:val="continuous"/>
          <w:pgSz w:w="12240" w:h="15840" w:code="1"/>
          <w:pgMar w:top="1440" w:right="1440" w:bottom="1440" w:left="1440" w:header="720" w:footer="720" w:gutter="0"/>
          <w:cols w:space="720"/>
          <w:docGrid w:linePitch="360"/>
        </w:sectPr>
      </w:pPr>
      <w:r>
        <w:rPr>
          <w:rFonts w:ascii="Times New Roman" w:hAnsi="Times New Roman" w:cs="Times New Roman"/>
          <w:b w:val="0"/>
          <w:bCs w:val="0"/>
          <w:i/>
          <w:sz w:val="20"/>
          <w:szCs w:val="24"/>
        </w:rPr>
        <w:fldChar w:fldCharType="begin"/>
      </w:r>
      <w:r>
        <w:rPr>
          <w:rFonts w:ascii="Times New Roman" w:hAnsi="Times New Roman" w:cs="Times New Roman"/>
          <w:b w:val="0"/>
          <w:bCs w:val="0"/>
          <w:i/>
          <w:sz w:val="20"/>
          <w:szCs w:val="24"/>
        </w:rPr>
        <w:instrText xml:space="preserve"> INDEX \e "</w:instrText>
      </w:r>
      <w:r>
        <w:rPr>
          <w:rFonts w:ascii="Times New Roman" w:hAnsi="Times New Roman" w:cs="Times New Roman"/>
          <w:b w:val="0"/>
          <w:bCs w:val="0"/>
          <w:i/>
          <w:sz w:val="20"/>
          <w:szCs w:val="24"/>
        </w:rPr>
        <w:tab/>
        <w:instrText xml:space="preserve">" \h "A" \c "2" \z "1033" </w:instrText>
      </w:r>
      <w:r>
        <w:rPr>
          <w:rFonts w:ascii="Times New Roman" w:hAnsi="Times New Roman" w:cs="Times New Roman"/>
          <w:b w:val="0"/>
          <w:bCs w:val="0"/>
          <w:i/>
          <w:sz w:val="20"/>
          <w:szCs w:val="24"/>
        </w:rPr>
        <w:fldChar w:fldCharType="separate"/>
      </w:r>
    </w:p>
    <w:p w14:paraId="266C6D17" w14:textId="77777777" w:rsidR="00DD3388" w:rsidRDefault="00DD3388">
      <w:pPr>
        <w:pStyle w:val="IndexHeading"/>
        <w:keepNext/>
        <w:tabs>
          <w:tab w:val="right" w:leader="dot" w:pos="4310"/>
        </w:tabs>
        <w:rPr>
          <w:rFonts w:eastAsiaTheme="minorEastAsia" w:cstheme="minorBidi"/>
          <w:b w:val="0"/>
          <w:bCs w:val="0"/>
          <w:noProof/>
        </w:rPr>
      </w:pPr>
      <w:r>
        <w:rPr>
          <w:noProof/>
        </w:rPr>
        <w:t>A</w:t>
      </w:r>
    </w:p>
    <w:p w14:paraId="28A1CDD2" w14:textId="77777777" w:rsidR="00DD3388" w:rsidRDefault="00DD3388">
      <w:pPr>
        <w:pStyle w:val="Index1"/>
        <w:rPr>
          <w:noProof/>
        </w:rPr>
      </w:pPr>
      <w:r>
        <w:rPr>
          <w:noProof/>
        </w:rPr>
        <w:t>Abbreviations</w:t>
      </w:r>
      <w:r>
        <w:rPr>
          <w:noProof/>
        </w:rPr>
        <w:tab/>
        <w:t>66, 72</w:t>
      </w:r>
    </w:p>
    <w:p w14:paraId="6261A92F" w14:textId="77777777" w:rsidR="00DD3388" w:rsidRDefault="00DD3388">
      <w:pPr>
        <w:pStyle w:val="Index1"/>
        <w:rPr>
          <w:noProof/>
        </w:rPr>
      </w:pPr>
      <w:r>
        <w:rPr>
          <w:noProof/>
        </w:rPr>
        <w:t>Access</w:t>
      </w:r>
      <w:r>
        <w:rPr>
          <w:noProof/>
        </w:rPr>
        <w:tab/>
        <w:t>46, 211, 261, 264</w:t>
      </w:r>
    </w:p>
    <w:p w14:paraId="57A45D3E" w14:textId="77777777" w:rsidR="00DD3388" w:rsidRDefault="00DD3388">
      <w:pPr>
        <w:pStyle w:val="Index1"/>
        <w:rPr>
          <w:noProof/>
        </w:rPr>
      </w:pPr>
      <w:r>
        <w:rPr>
          <w:noProof/>
        </w:rPr>
        <w:t>Accessories</w:t>
      </w:r>
    </w:p>
    <w:p w14:paraId="579A0650" w14:textId="77777777" w:rsidR="00DD3388" w:rsidRDefault="00DD3388">
      <w:pPr>
        <w:pStyle w:val="Index2"/>
      </w:pPr>
      <w:r>
        <w:t>Automotive</w:t>
      </w:r>
      <w:r>
        <w:tab/>
        <w:t>256</w:t>
      </w:r>
    </w:p>
    <w:p w14:paraId="4AF10F64" w14:textId="77777777" w:rsidR="00DD3388" w:rsidRDefault="00DD3388">
      <w:pPr>
        <w:pStyle w:val="Index2"/>
      </w:pPr>
      <w:r>
        <w:t>Sewing</w:t>
      </w:r>
      <w:r>
        <w:tab/>
        <w:t>259</w:t>
      </w:r>
    </w:p>
    <w:p w14:paraId="1CE8517D" w14:textId="77777777" w:rsidR="00DD3388" w:rsidRDefault="00DD3388">
      <w:pPr>
        <w:pStyle w:val="Index2"/>
      </w:pPr>
      <w:r>
        <w:t>Wearing apparel</w:t>
      </w:r>
      <w:r>
        <w:tab/>
        <w:t>79</w:t>
      </w:r>
    </w:p>
    <w:p w14:paraId="178AD9F1" w14:textId="77777777" w:rsidR="00DD3388" w:rsidRDefault="00DD3388">
      <w:pPr>
        <w:pStyle w:val="Index2"/>
      </w:pPr>
      <w:r>
        <w:t>Weighing and measuring</w:t>
      </w:r>
      <w:r>
        <w:tab/>
        <w:t>17</w:t>
      </w:r>
    </w:p>
    <w:p w14:paraId="44D7A880" w14:textId="77777777" w:rsidR="00DD3388" w:rsidRDefault="00DD3388">
      <w:pPr>
        <w:pStyle w:val="Index1"/>
        <w:rPr>
          <w:noProof/>
        </w:rPr>
      </w:pPr>
      <w:r>
        <w:rPr>
          <w:noProof/>
        </w:rPr>
        <w:t>Accreditation</w:t>
      </w:r>
      <w:r>
        <w:rPr>
          <w:noProof/>
        </w:rPr>
        <w:tab/>
        <w:t>19, 21, 23</w:t>
      </w:r>
    </w:p>
    <w:p w14:paraId="206807F3" w14:textId="77777777" w:rsidR="00DD3388" w:rsidRDefault="00DD3388">
      <w:pPr>
        <w:pStyle w:val="Index1"/>
        <w:rPr>
          <w:noProof/>
        </w:rPr>
      </w:pPr>
      <w:r>
        <w:rPr>
          <w:noProof/>
        </w:rPr>
        <w:t>Acetylene gas</w:t>
      </w:r>
    </w:p>
    <w:p w14:paraId="5205B9C3" w14:textId="77777777" w:rsidR="00DD3388" w:rsidRDefault="00DD3388">
      <w:pPr>
        <w:pStyle w:val="Index2"/>
      </w:pPr>
      <w:r>
        <w:t>Cylinder tare weight</w:t>
      </w:r>
      <w:r>
        <w:tab/>
        <w:t>126</w:t>
      </w:r>
    </w:p>
    <w:p w14:paraId="40B4486E" w14:textId="77777777" w:rsidR="00DD3388" w:rsidRDefault="00DD3388">
      <w:pPr>
        <w:pStyle w:val="Index1"/>
        <w:rPr>
          <w:noProof/>
        </w:rPr>
      </w:pPr>
      <w:r>
        <w:rPr>
          <w:noProof/>
        </w:rPr>
        <w:t>Addition of water to grain</w:t>
      </w:r>
      <w:r>
        <w:rPr>
          <w:noProof/>
        </w:rPr>
        <w:tab/>
        <w:t>251, 252</w:t>
      </w:r>
    </w:p>
    <w:p w14:paraId="5F4B6E97" w14:textId="77777777" w:rsidR="00DD3388" w:rsidRDefault="00DD3388">
      <w:pPr>
        <w:pStyle w:val="Index1"/>
        <w:rPr>
          <w:noProof/>
        </w:rPr>
      </w:pPr>
      <w:r>
        <w:rPr>
          <w:noProof/>
        </w:rPr>
        <w:t>Administrative hearing</w:t>
      </w:r>
      <w:r>
        <w:rPr>
          <w:noProof/>
        </w:rPr>
        <w:tab/>
        <w:t>26, 38, 47, 208</w:t>
      </w:r>
    </w:p>
    <w:p w14:paraId="6BDE6D65" w14:textId="77777777" w:rsidR="00DD3388" w:rsidRDefault="00DD3388">
      <w:pPr>
        <w:pStyle w:val="Index1"/>
        <w:rPr>
          <w:noProof/>
        </w:rPr>
      </w:pPr>
      <w:r>
        <w:rPr>
          <w:noProof/>
        </w:rPr>
        <w:t>Advertising</w:t>
      </w:r>
      <w:r>
        <w:rPr>
          <w:noProof/>
        </w:rPr>
        <w:tab/>
        <w:t>25, 45</w:t>
      </w:r>
    </w:p>
    <w:p w14:paraId="4F17B407" w14:textId="77777777" w:rsidR="00DD3388" w:rsidRDefault="00DD3388">
      <w:pPr>
        <w:pStyle w:val="Index2"/>
      </w:pPr>
      <w:r>
        <w:t>Accuracy of advertisements</w:t>
      </w:r>
      <w:r>
        <w:tab/>
        <w:t>207</w:t>
      </w:r>
    </w:p>
    <w:p w14:paraId="5B623F97" w14:textId="77777777" w:rsidR="00DD3388" w:rsidRDefault="00DD3388">
      <w:pPr>
        <w:pStyle w:val="Index2"/>
      </w:pPr>
      <w:r>
        <w:t>Bulk Commodity</w:t>
      </w:r>
      <w:r>
        <w:tab/>
        <w:t>113</w:t>
      </w:r>
    </w:p>
    <w:p w14:paraId="632E75E5" w14:textId="77777777" w:rsidR="00DD3388" w:rsidRDefault="00DD3388">
      <w:pPr>
        <w:pStyle w:val="Index2"/>
      </w:pPr>
      <w:r>
        <w:t>Bulk Food Commodities</w:t>
      </w:r>
      <w:r>
        <w:tab/>
        <w:t>108</w:t>
      </w:r>
    </w:p>
    <w:p w14:paraId="086DBD91" w14:textId="77777777" w:rsidR="00DD3388" w:rsidRDefault="00DD3388">
      <w:pPr>
        <w:pStyle w:val="Index2"/>
      </w:pPr>
      <w:r>
        <w:t>Diesel terminology</w:t>
      </w:r>
      <w:r>
        <w:tab/>
        <w:t>144</w:t>
      </w:r>
    </w:p>
    <w:p w14:paraId="750E2250" w14:textId="77777777" w:rsidR="00DD3388" w:rsidRDefault="00DD3388">
      <w:pPr>
        <w:pStyle w:val="Index2"/>
      </w:pPr>
      <w:r>
        <w:t>Home Food Service Plans</w:t>
      </w:r>
      <w:r>
        <w:tab/>
        <w:t>113</w:t>
      </w:r>
    </w:p>
    <w:p w14:paraId="3A475192" w14:textId="77777777" w:rsidR="00DD3388" w:rsidRDefault="00DD3388">
      <w:pPr>
        <w:pStyle w:val="Index2"/>
      </w:pPr>
      <w:r>
        <w:t>Mulch</w:t>
      </w:r>
      <w:r>
        <w:tab/>
        <w:t>127</w:t>
      </w:r>
    </w:p>
    <w:p w14:paraId="5D112747" w14:textId="77777777" w:rsidR="00DD3388" w:rsidRDefault="00DD3388">
      <w:pPr>
        <w:pStyle w:val="Index2"/>
      </w:pPr>
      <w:r>
        <w:t>Price</w:t>
      </w:r>
      <w:r>
        <w:tab/>
        <w:t>133, 144, 250</w:t>
      </w:r>
    </w:p>
    <w:p w14:paraId="761CB571" w14:textId="77777777" w:rsidR="00DD3388" w:rsidRDefault="00DD3388">
      <w:pPr>
        <w:pStyle w:val="Index2"/>
      </w:pPr>
      <w:r>
        <w:t>Prohibited terms</w:t>
      </w:r>
      <w:r>
        <w:tab/>
        <w:t>115</w:t>
      </w:r>
    </w:p>
    <w:p w14:paraId="4669AA69" w14:textId="77777777" w:rsidR="00DD3388" w:rsidRDefault="00DD3388">
      <w:pPr>
        <w:pStyle w:val="Index2"/>
      </w:pPr>
      <w:r>
        <w:t>Shrimp, size description</w:t>
      </w:r>
      <w:r>
        <w:tab/>
        <w:t>260</w:t>
      </w:r>
    </w:p>
    <w:p w14:paraId="5EBB4972" w14:textId="77777777" w:rsidR="00DD3388" w:rsidRDefault="00DD3388">
      <w:pPr>
        <w:pStyle w:val="Index2"/>
      </w:pPr>
      <w:r>
        <w:t>Street signs</w:t>
      </w:r>
      <w:r>
        <w:tab/>
        <w:t>248</w:t>
      </w:r>
    </w:p>
    <w:p w14:paraId="51FD894F" w14:textId="77777777" w:rsidR="00DD3388" w:rsidRDefault="00DD3388">
      <w:pPr>
        <w:pStyle w:val="Index2"/>
      </w:pPr>
      <w:r>
        <w:t>Turf</w:t>
      </w:r>
      <w:r>
        <w:tab/>
        <w:t>117</w:t>
      </w:r>
    </w:p>
    <w:p w14:paraId="06896EF3" w14:textId="77777777" w:rsidR="00DD3388" w:rsidRDefault="00DD3388">
      <w:pPr>
        <w:pStyle w:val="Index2"/>
      </w:pPr>
      <w:r>
        <w:t>Unit price</w:t>
      </w:r>
      <w:r>
        <w:tab/>
        <w:t>108</w:t>
      </w:r>
    </w:p>
    <w:p w14:paraId="61720C2F" w14:textId="77777777" w:rsidR="00DD3388" w:rsidRDefault="00DD3388">
      <w:pPr>
        <w:pStyle w:val="Index1"/>
        <w:rPr>
          <w:noProof/>
        </w:rPr>
      </w:pPr>
      <w:r w:rsidRPr="007B7636">
        <w:rPr>
          <w:bCs/>
          <w:noProof/>
        </w:rPr>
        <w:t>Aerosol</w:t>
      </w:r>
      <w:r>
        <w:rPr>
          <w:noProof/>
        </w:rPr>
        <w:tab/>
        <w:t>61, 75, 278</w:t>
      </w:r>
    </w:p>
    <w:p w14:paraId="6F4A51D8" w14:textId="77777777" w:rsidR="00DD3388" w:rsidRDefault="00DD3388">
      <w:pPr>
        <w:pStyle w:val="Index1"/>
        <w:rPr>
          <w:noProof/>
        </w:rPr>
      </w:pPr>
      <w:r>
        <w:rPr>
          <w:noProof/>
        </w:rPr>
        <w:t>Afghans</w:t>
      </w:r>
      <w:r>
        <w:rPr>
          <w:noProof/>
        </w:rPr>
        <w:tab/>
        <w:t>79</w:t>
      </w:r>
    </w:p>
    <w:p w14:paraId="1132C575" w14:textId="77777777" w:rsidR="00DD3388" w:rsidRDefault="00DD3388">
      <w:pPr>
        <w:pStyle w:val="Index1"/>
        <w:rPr>
          <w:noProof/>
        </w:rPr>
      </w:pPr>
      <w:r>
        <w:rPr>
          <w:noProof/>
        </w:rPr>
        <w:t>Alcohol</w:t>
      </w:r>
      <w:r>
        <w:rPr>
          <w:noProof/>
        </w:rPr>
        <w:tab/>
        <w:t>59, 180</w:t>
      </w:r>
    </w:p>
    <w:p w14:paraId="63CDC1E3" w14:textId="77777777" w:rsidR="00DD3388" w:rsidRDefault="00DD3388">
      <w:pPr>
        <w:pStyle w:val="Index2"/>
      </w:pPr>
      <w:r>
        <w:t>Alcoholic beverages</w:t>
      </w:r>
      <w:r>
        <w:tab/>
        <w:t>82, 95, 256</w:t>
      </w:r>
    </w:p>
    <w:p w14:paraId="67941DFE" w14:textId="77777777" w:rsidR="00DD3388" w:rsidRDefault="00DD3388">
      <w:pPr>
        <w:pStyle w:val="Index2"/>
      </w:pPr>
      <w:r>
        <w:t>Distilled spirits</w:t>
      </w:r>
      <w:r>
        <w:tab/>
        <w:t>72</w:t>
      </w:r>
    </w:p>
    <w:p w14:paraId="384F9521" w14:textId="77777777" w:rsidR="00DD3388" w:rsidRDefault="00DD3388">
      <w:pPr>
        <w:pStyle w:val="Index2"/>
      </w:pPr>
      <w:r>
        <w:t>Ethanol</w:t>
      </w:r>
      <w:r>
        <w:tab/>
        <w:t>178</w:t>
      </w:r>
    </w:p>
    <w:p w14:paraId="6018F67E" w14:textId="77777777" w:rsidR="00DD3388" w:rsidRDefault="00DD3388">
      <w:pPr>
        <w:pStyle w:val="Index2"/>
      </w:pPr>
      <w:r>
        <w:t>Fuels</w:t>
      </w:r>
      <w:r>
        <w:tab/>
        <w:t>41, 169</w:t>
      </w:r>
    </w:p>
    <w:p w14:paraId="38B52201" w14:textId="77777777" w:rsidR="00DD3388" w:rsidRDefault="00DD3388">
      <w:pPr>
        <w:pStyle w:val="Index2"/>
      </w:pPr>
      <w:r>
        <w:t>Gasoline-alcohol blends</w:t>
      </w:r>
      <w:r>
        <w:tab/>
        <w:t>41, 199</w:t>
      </w:r>
    </w:p>
    <w:p w14:paraId="17E65F3A" w14:textId="77777777" w:rsidR="00DD3388" w:rsidRDefault="00DD3388">
      <w:pPr>
        <w:pStyle w:val="Index2"/>
      </w:pPr>
      <w:r>
        <w:t>Rubbing</w:t>
      </w:r>
      <w:r>
        <w:tab/>
        <w:t>259</w:t>
      </w:r>
    </w:p>
    <w:p w14:paraId="7BDFE5E5" w14:textId="77777777" w:rsidR="00DD3388" w:rsidRDefault="00DD3388">
      <w:pPr>
        <w:pStyle w:val="Index1"/>
        <w:rPr>
          <w:noProof/>
        </w:rPr>
      </w:pPr>
      <w:r>
        <w:rPr>
          <w:noProof/>
        </w:rPr>
        <w:t>Alcoholic Beverages</w:t>
      </w:r>
      <w:r>
        <w:rPr>
          <w:noProof/>
        </w:rPr>
        <w:tab/>
        <w:t>63</w:t>
      </w:r>
    </w:p>
    <w:p w14:paraId="57837A60" w14:textId="77777777" w:rsidR="00DD3388" w:rsidRDefault="00DD3388">
      <w:pPr>
        <w:pStyle w:val="Index1"/>
        <w:rPr>
          <w:noProof/>
        </w:rPr>
      </w:pPr>
      <w:r w:rsidRPr="007B7636">
        <w:rPr>
          <w:bCs/>
          <w:noProof/>
        </w:rPr>
        <w:t>Allowable difference</w:t>
      </w:r>
    </w:p>
    <w:p w14:paraId="69FA9C33" w14:textId="77777777" w:rsidR="00DD3388" w:rsidRDefault="00DD3388">
      <w:pPr>
        <w:pStyle w:val="Index2"/>
      </w:pPr>
      <w:r w:rsidRPr="007B7636">
        <w:rPr>
          <w:bCs/>
        </w:rPr>
        <w:t>Capacity</w:t>
      </w:r>
      <w:r>
        <w:tab/>
        <w:t>144</w:t>
      </w:r>
    </w:p>
    <w:p w14:paraId="4E473CE0" w14:textId="77777777" w:rsidR="00DD3388" w:rsidRDefault="00DD3388">
      <w:pPr>
        <w:pStyle w:val="Index2"/>
      </w:pPr>
      <w:r w:rsidRPr="007B7636">
        <w:rPr>
          <w:bCs/>
        </w:rPr>
        <w:t>Quantity</w:t>
      </w:r>
      <w:r>
        <w:tab/>
        <w:t>144</w:t>
      </w:r>
    </w:p>
    <w:p w14:paraId="1DF729E1" w14:textId="77777777" w:rsidR="00DD3388" w:rsidRDefault="00DD3388">
      <w:pPr>
        <w:pStyle w:val="Index2"/>
      </w:pPr>
      <w:r w:rsidRPr="007B7636">
        <w:rPr>
          <w:b/>
        </w:rPr>
        <w:t>Tare</w:t>
      </w:r>
      <w:r w:rsidRPr="007B7636">
        <w:rPr>
          <w:bCs/>
        </w:rPr>
        <w:t xml:space="preserve"> </w:t>
      </w:r>
      <w:r w:rsidRPr="007B7636">
        <w:rPr>
          <w:b/>
        </w:rPr>
        <w:t>weight</w:t>
      </w:r>
      <w:r>
        <w:tab/>
        <w:t>125, 126</w:t>
      </w:r>
    </w:p>
    <w:p w14:paraId="2E0E61AC" w14:textId="77777777" w:rsidR="00DD3388" w:rsidRDefault="00DD3388">
      <w:pPr>
        <w:pStyle w:val="Index3"/>
        <w:tabs>
          <w:tab w:val="right" w:leader="dot" w:pos="4310"/>
        </w:tabs>
        <w:rPr>
          <w:noProof/>
        </w:rPr>
      </w:pPr>
      <w:r>
        <w:rPr>
          <w:noProof/>
        </w:rPr>
        <w:t>Railroad cars</w:t>
      </w:r>
      <w:r>
        <w:rPr>
          <w:noProof/>
        </w:rPr>
        <w:tab/>
        <w:t>145</w:t>
      </w:r>
    </w:p>
    <w:p w14:paraId="78C5E184" w14:textId="77777777" w:rsidR="00DD3388" w:rsidRDefault="00DD3388">
      <w:pPr>
        <w:pStyle w:val="Index1"/>
        <w:rPr>
          <w:noProof/>
        </w:rPr>
      </w:pPr>
      <w:r w:rsidRPr="007B7636">
        <w:rPr>
          <w:rFonts w:ascii="Times New Roman Bold" w:hAnsi="Times New Roman Bold"/>
          <w:noProof/>
        </w:rPr>
        <w:t>Animal Bedding</w:t>
      </w:r>
    </w:p>
    <w:p w14:paraId="5A698395" w14:textId="77777777" w:rsidR="00DD3388" w:rsidRDefault="00DD3388">
      <w:pPr>
        <w:pStyle w:val="Index2"/>
      </w:pPr>
      <w:r>
        <w:t>Compressed</w:t>
      </w:r>
      <w:r>
        <w:tab/>
        <w:t>129</w:t>
      </w:r>
    </w:p>
    <w:p w14:paraId="1CE9C412" w14:textId="77777777" w:rsidR="00DD3388" w:rsidRDefault="00DD3388">
      <w:pPr>
        <w:pStyle w:val="Index2"/>
      </w:pPr>
      <w:r>
        <w:t>Exception</w:t>
      </w:r>
      <w:r>
        <w:tab/>
        <w:t>129</w:t>
      </w:r>
    </w:p>
    <w:p w14:paraId="4F13B151" w14:textId="77777777" w:rsidR="00DD3388" w:rsidRDefault="00DD3388">
      <w:pPr>
        <w:pStyle w:val="Index2"/>
      </w:pPr>
      <w:r>
        <w:t>Method of sale</w:t>
      </w:r>
      <w:r>
        <w:tab/>
        <w:t>129</w:t>
      </w:r>
    </w:p>
    <w:p w14:paraId="418654E8" w14:textId="77777777" w:rsidR="00DD3388" w:rsidRDefault="00DD3388">
      <w:pPr>
        <w:pStyle w:val="Index2"/>
      </w:pPr>
      <w:r>
        <w:t>Uncompressed</w:t>
      </w:r>
      <w:r>
        <w:tab/>
        <w:t>129</w:t>
      </w:r>
    </w:p>
    <w:p w14:paraId="59741202" w14:textId="77777777" w:rsidR="00DD3388" w:rsidRDefault="00DD3388">
      <w:pPr>
        <w:pStyle w:val="Index1"/>
        <w:rPr>
          <w:noProof/>
        </w:rPr>
      </w:pPr>
      <w:r w:rsidRPr="007B7636">
        <w:rPr>
          <w:rFonts w:eastAsia="Calibri"/>
          <w:noProof/>
        </w:rPr>
        <w:t>Animal food</w:t>
      </w:r>
      <w:r>
        <w:rPr>
          <w:noProof/>
        </w:rPr>
        <w:tab/>
        <w:t>95</w:t>
      </w:r>
    </w:p>
    <w:p w14:paraId="54E3CCBD" w14:textId="77777777" w:rsidR="00DD3388" w:rsidRDefault="00DD3388">
      <w:pPr>
        <w:pStyle w:val="Index1"/>
        <w:rPr>
          <w:noProof/>
        </w:rPr>
      </w:pPr>
      <w:r>
        <w:rPr>
          <w:noProof/>
        </w:rPr>
        <w:t>Anthracite</w:t>
      </w:r>
      <w:r>
        <w:rPr>
          <w:noProof/>
        </w:rPr>
        <w:tab/>
        <w:t>125</w:t>
      </w:r>
    </w:p>
    <w:p w14:paraId="42324BB9" w14:textId="77777777" w:rsidR="00DD3388" w:rsidRDefault="00DD3388">
      <w:pPr>
        <w:pStyle w:val="Index1"/>
        <w:rPr>
          <w:noProof/>
        </w:rPr>
      </w:pPr>
      <w:r>
        <w:rPr>
          <w:noProof/>
        </w:rPr>
        <w:t>Antifreeze</w:t>
      </w:r>
      <w:r>
        <w:rPr>
          <w:noProof/>
        </w:rPr>
        <w:tab/>
        <w:t>59, 256</w:t>
      </w:r>
    </w:p>
    <w:p w14:paraId="1E8FC29D" w14:textId="77777777" w:rsidR="00DD3388" w:rsidRDefault="00DD3388">
      <w:pPr>
        <w:pStyle w:val="Index1"/>
        <w:rPr>
          <w:noProof/>
        </w:rPr>
      </w:pPr>
      <w:r w:rsidRPr="007B7636">
        <w:rPr>
          <w:bCs/>
          <w:noProof/>
        </w:rPr>
        <w:t>Antiknock index</w:t>
      </w:r>
      <w:r>
        <w:rPr>
          <w:noProof/>
        </w:rPr>
        <w:tab/>
        <w:t>187, 201</w:t>
      </w:r>
    </w:p>
    <w:p w14:paraId="0C29C2AD" w14:textId="77777777" w:rsidR="00DD3388" w:rsidRDefault="00DD3388">
      <w:pPr>
        <w:pStyle w:val="Index1"/>
        <w:rPr>
          <w:noProof/>
        </w:rPr>
      </w:pPr>
      <w:r>
        <w:rPr>
          <w:noProof/>
        </w:rPr>
        <w:t>Appliance</w:t>
      </w:r>
    </w:p>
    <w:p w14:paraId="391E1ED2" w14:textId="77777777" w:rsidR="00DD3388" w:rsidRDefault="00DD3388">
      <w:pPr>
        <w:pStyle w:val="Index2"/>
      </w:pPr>
      <w:r>
        <w:t>Fixture and covers</w:t>
      </w:r>
      <w:r>
        <w:tab/>
        <w:t>79</w:t>
      </w:r>
    </w:p>
    <w:p w14:paraId="53912C10" w14:textId="77777777" w:rsidR="00DD3388" w:rsidRDefault="00DD3388">
      <w:pPr>
        <w:pStyle w:val="Index2"/>
      </w:pPr>
      <w:r>
        <w:t>Household</w:t>
      </w:r>
      <w:r>
        <w:tab/>
        <w:t>258</w:t>
      </w:r>
    </w:p>
    <w:p w14:paraId="0354507C" w14:textId="77777777" w:rsidR="00DD3388" w:rsidRDefault="00DD3388">
      <w:pPr>
        <w:pStyle w:val="Index2"/>
      </w:pPr>
      <w:r>
        <w:t>Weighing and measuring</w:t>
      </w:r>
      <w:r>
        <w:tab/>
        <w:t>17</w:t>
      </w:r>
    </w:p>
    <w:p w14:paraId="54A06363" w14:textId="77777777" w:rsidR="00DD3388" w:rsidRDefault="00DD3388">
      <w:pPr>
        <w:pStyle w:val="Index1"/>
        <w:rPr>
          <w:noProof/>
        </w:rPr>
      </w:pPr>
      <w:r>
        <w:rPr>
          <w:noProof/>
        </w:rPr>
        <w:t>Area</w:t>
      </w:r>
      <w:r>
        <w:rPr>
          <w:noProof/>
        </w:rPr>
        <w:tab/>
        <w:t>65, 67</w:t>
      </w:r>
    </w:p>
    <w:p w14:paraId="2811AB9A" w14:textId="77777777" w:rsidR="00DD3388" w:rsidRDefault="00DD3388">
      <w:pPr>
        <w:pStyle w:val="Index1"/>
        <w:rPr>
          <w:noProof/>
        </w:rPr>
      </w:pPr>
      <w:r>
        <w:rPr>
          <w:noProof/>
        </w:rPr>
        <w:t>Asphalt paints</w:t>
      </w:r>
      <w:r>
        <w:rPr>
          <w:noProof/>
        </w:rPr>
        <w:tab/>
        <w:t>113</w:t>
      </w:r>
    </w:p>
    <w:p w14:paraId="48F10D3C" w14:textId="77777777" w:rsidR="00DD3388" w:rsidRDefault="00DD3388">
      <w:pPr>
        <w:pStyle w:val="Index1"/>
        <w:rPr>
          <w:noProof/>
        </w:rPr>
      </w:pPr>
      <w:r>
        <w:rPr>
          <w:noProof/>
        </w:rPr>
        <w:t>ASTM International</w:t>
      </w:r>
      <w:r>
        <w:rPr>
          <w:noProof/>
        </w:rPr>
        <w:tab/>
        <w:t>41, 45, 169, 177</w:t>
      </w:r>
    </w:p>
    <w:p w14:paraId="62958BEA" w14:textId="77777777" w:rsidR="00DD3388" w:rsidRDefault="00DD3388">
      <w:pPr>
        <w:pStyle w:val="Index1"/>
        <w:rPr>
          <w:noProof/>
        </w:rPr>
      </w:pPr>
      <w:r>
        <w:rPr>
          <w:noProof/>
        </w:rPr>
        <w:t>Automotive lubricants</w:t>
      </w:r>
      <w:r>
        <w:rPr>
          <w:noProof/>
        </w:rPr>
        <w:tab/>
        <w:t>41, 45, 46, 47, 169</w:t>
      </w:r>
    </w:p>
    <w:p w14:paraId="1E257709" w14:textId="77777777" w:rsidR="00DD3388" w:rsidRDefault="00DD3388">
      <w:pPr>
        <w:pStyle w:val="Index1"/>
        <w:rPr>
          <w:noProof/>
        </w:rPr>
      </w:pPr>
      <w:r>
        <w:rPr>
          <w:noProof/>
        </w:rPr>
        <w:t>Automotive Lubricants Inspection Act</w:t>
      </w:r>
      <w:r>
        <w:rPr>
          <w:noProof/>
        </w:rPr>
        <w:tab/>
        <w:t>48</w:t>
      </w:r>
    </w:p>
    <w:p w14:paraId="1E5464BF" w14:textId="77777777" w:rsidR="00DD3388" w:rsidRDefault="00DD3388">
      <w:pPr>
        <w:pStyle w:val="Index1"/>
        <w:rPr>
          <w:noProof/>
        </w:rPr>
      </w:pPr>
      <w:r>
        <w:rPr>
          <w:noProof/>
        </w:rPr>
        <w:t>Automotive Lubricants Inspection Law</w:t>
      </w:r>
      <w:r>
        <w:rPr>
          <w:noProof/>
        </w:rPr>
        <w:tab/>
        <w:t>42</w:t>
      </w:r>
    </w:p>
    <w:p w14:paraId="26A9AA03" w14:textId="77777777" w:rsidR="00DD3388" w:rsidRDefault="00DD3388">
      <w:pPr>
        <w:pStyle w:val="Index1"/>
        <w:rPr>
          <w:noProof/>
        </w:rPr>
      </w:pPr>
      <w:r w:rsidRPr="007B7636">
        <w:rPr>
          <w:noProof/>
        </w:rPr>
        <w:t>Aviation</w:t>
      </w:r>
    </w:p>
    <w:p w14:paraId="55EBF886" w14:textId="77777777" w:rsidR="00DD3388" w:rsidRDefault="00DD3388">
      <w:pPr>
        <w:pStyle w:val="Index2"/>
      </w:pPr>
      <w:r>
        <w:t>Aviation fuels</w:t>
      </w:r>
      <w:r>
        <w:tab/>
        <w:t>199</w:t>
      </w:r>
    </w:p>
    <w:p w14:paraId="58AA18CD" w14:textId="77777777" w:rsidR="00DD3388" w:rsidRDefault="00DD3388">
      <w:pPr>
        <w:pStyle w:val="Index2"/>
      </w:pPr>
      <w:r w:rsidRPr="007B7636">
        <w:rPr>
          <w:bCs/>
        </w:rPr>
        <w:t>Gasoline</w:t>
      </w:r>
      <w:r>
        <w:tab/>
        <w:t>177, 184, 189, 199</w:t>
      </w:r>
    </w:p>
    <w:p w14:paraId="10864E70" w14:textId="77777777" w:rsidR="00DD3388" w:rsidRDefault="00DD3388">
      <w:pPr>
        <w:pStyle w:val="Index2"/>
      </w:pPr>
      <w:r>
        <w:t>Labeling of grade required</w:t>
      </w:r>
      <w:r>
        <w:tab/>
        <w:t>189</w:t>
      </w:r>
    </w:p>
    <w:p w14:paraId="0B7BC9A0" w14:textId="77777777" w:rsidR="00DD3388" w:rsidRDefault="00DD3388">
      <w:pPr>
        <w:pStyle w:val="Index2"/>
      </w:pPr>
      <w:r w:rsidRPr="007B7636">
        <w:rPr>
          <w:bCs/>
        </w:rPr>
        <w:t>Turbine fuels</w:t>
      </w:r>
      <w:r>
        <w:tab/>
        <w:t>177, 183, 189</w:t>
      </w:r>
    </w:p>
    <w:p w14:paraId="26F2B5AD" w14:textId="77777777" w:rsidR="00DD3388" w:rsidRDefault="00DD3388">
      <w:pPr>
        <w:pStyle w:val="Index1"/>
        <w:rPr>
          <w:noProof/>
        </w:rPr>
      </w:pPr>
      <w:r>
        <w:rPr>
          <w:noProof/>
        </w:rPr>
        <w:t>Avoirdupois (pound or ounce)</w:t>
      </w:r>
      <w:r>
        <w:rPr>
          <w:noProof/>
        </w:rPr>
        <w:tab/>
        <w:t>66, 72, 80, 278</w:t>
      </w:r>
    </w:p>
    <w:p w14:paraId="48306A51" w14:textId="77777777" w:rsidR="00DD3388" w:rsidRDefault="00DD3388">
      <w:pPr>
        <w:pStyle w:val="IndexHeading"/>
        <w:keepNext/>
        <w:tabs>
          <w:tab w:val="right" w:leader="dot" w:pos="4310"/>
        </w:tabs>
        <w:rPr>
          <w:rFonts w:eastAsiaTheme="minorEastAsia" w:cstheme="minorBidi"/>
          <w:b w:val="0"/>
          <w:bCs w:val="0"/>
          <w:noProof/>
        </w:rPr>
      </w:pPr>
      <w:r>
        <w:rPr>
          <w:noProof/>
        </w:rPr>
        <w:t>B</w:t>
      </w:r>
    </w:p>
    <w:p w14:paraId="046B6F4F" w14:textId="77777777" w:rsidR="00DD3388" w:rsidRDefault="00DD3388">
      <w:pPr>
        <w:pStyle w:val="Index1"/>
        <w:rPr>
          <w:noProof/>
        </w:rPr>
      </w:pPr>
      <w:r w:rsidRPr="007B7636">
        <w:rPr>
          <w:bCs/>
          <w:noProof/>
        </w:rPr>
        <w:t>Bacon</w:t>
      </w:r>
      <w:r>
        <w:rPr>
          <w:noProof/>
        </w:rPr>
        <w:tab/>
        <w:t>87</w:t>
      </w:r>
    </w:p>
    <w:p w14:paraId="2899E0EC" w14:textId="77777777" w:rsidR="00DD3388" w:rsidRDefault="00DD3388">
      <w:pPr>
        <w:pStyle w:val="Index1"/>
        <w:rPr>
          <w:noProof/>
        </w:rPr>
      </w:pPr>
      <w:r>
        <w:rPr>
          <w:noProof/>
        </w:rPr>
        <w:t>Barbeque</w:t>
      </w:r>
      <w:r>
        <w:rPr>
          <w:noProof/>
        </w:rPr>
        <w:tab/>
        <w:t>109, 114</w:t>
      </w:r>
    </w:p>
    <w:p w14:paraId="3256928E" w14:textId="77777777" w:rsidR="00DD3388" w:rsidRDefault="00DD3388">
      <w:pPr>
        <w:pStyle w:val="Index1"/>
        <w:rPr>
          <w:noProof/>
        </w:rPr>
      </w:pPr>
      <w:r>
        <w:rPr>
          <w:noProof/>
        </w:rPr>
        <w:t>Bath mats</w:t>
      </w:r>
      <w:r>
        <w:rPr>
          <w:noProof/>
        </w:rPr>
        <w:tab/>
        <w:t>79</w:t>
      </w:r>
    </w:p>
    <w:p w14:paraId="3E411CBD" w14:textId="77777777" w:rsidR="00DD3388" w:rsidRDefault="00DD3388">
      <w:pPr>
        <w:pStyle w:val="Index1"/>
        <w:rPr>
          <w:noProof/>
        </w:rPr>
      </w:pPr>
      <w:r>
        <w:rPr>
          <w:noProof/>
        </w:rPr>
        <w:t>Bedding</w:t>
      </w:r>
    </w:p>
    <w:p w14:paraId="62F85F9E" w14:textId="77777777" w:rsidR="00DD3388" w:rsidRDefault="00DD3388">
      <w:pPr>
        <w:pStyle w:val="Index2"/>
      </w:pPr>
      <w:r>
        <w:t>Afghans</w:t>
      </w:r>
      <w:r>
        <w:tab/>
        <w:t>79</w:t>
      </w:r>
    </w:p>
    <w:p w14:paraId="6D790BE2" w14:textId="77777777" w:rsidR="00DD3388" w:rsidRDefault="00DD3388">
      <w:pPr>
        <w:pStyle w:val="Index2"/>
      </w:pPr>
      <w:r>
        <w:t>Bedspreads</w:t>
      </w:r>
      <w:r>
        <w:tab/>
        <w:t>79</w:t>
      </w:r>
    </w:p>
    <w:p w14:paraId="57C9D4FC" w14:textId="77777777" w:rsidR="00DD3388" w:rsidRDefault="00DD3388">
      <w:pPr>
        <w:pStyle w:val="Index2"/>
      </w:pPr>
      <w:r>
        <w:t>Blankets</w:t>
      </w:r>
      <w:r>
        <w:tab/>
        <w:t>79</w:t>
      </w:r>
    </w:p>
    <w:p w14:paraId="74FCB95C" w14:textId="77777777" w:rsidR="00DD3388" w:rsidRDefault="00DD3388">
      <w:pPr>
        <w:pStyle w:val="Index2"/>
      </w:pPr>
      <w:r>
        <w:t>Comforters</w:t>
      </w:r>
      <w:r>
        <w:tab/>
        <w:t>79</w:t>
      </w:r>
    </w:p>
    <w:p w14:paraId="1E5FFB41" w14:textId="77777777" w:rsidR="00DD3388" w:rsidRDefault="00DD3388">
      <w:pPr>
        <w:pStyle w:val="Index2"/>
      </w:pPr>
      <w:r>
        <w:t>Mattress covers</w:t>
      </w:r>
      <w:r>
        <w:tab/>
        <w:t>79</w:t>
      </w:r>
    </w:p>
    <w:p w14:paraId="6336B7C4" w14:textId="77777777" w:rsidR="00DD3388" w:rsidRDefault="00DD3388">
      <w:pPr>
        <w:pStyle w:val="Index2"/>
      </w:pPr>
      <w:r>
        <w:t>Mattress pads</w:t>
      </w:r>
      <w:r>
        <w:tab/>
        <w:t>79</w:t>
      </w:r>
    </w:p>
    <w:p w14:paraId="4534BB29" w14:textId="77777777" w:rsidR="00DD3388" w:rsidRDefault="00DD3388">
      <w:pPr>
        <w:pStyle w:val="Index2"/>
      </w:pPr>
      <w:r>
        <w:t>Ornamentation</w:t>
      </w:r>
      <w:r>
        <w:tab/>
        <w:t>79</w:t>
      </w:r>
    </w:p>
    <w:p w14:paraId="12FCEF63" w14:textId="77777777" w:rsidR="00DD3388" w:rsidRDefault="00DD3388">
      <w:pPr>
        <w:pStyle w:val="Index2"/>
      </w:pPr>
      <w:r>
        <w:t>Quilts</w:t>
      </w:r>
      <w:r>
        <w:tab/>
        <w:t>79</w:t>
      </w:r>
    </w:p>
    <w:p w14:paraId="0C785421" w14:textId="77777777" w:rsidR="00DD3388" w:rsidRDefault="00DD3388">
      <w:pPr>
        <w:pStyle w:val="Index2"/>
      </w:pPr>
      <w:r>
        <w:t>Sheets</w:t>
      </w:r>
      <w:r>
        <w:tab/>
        <w:t>79</w:t>
      </w:r>
    </w:p>
    <w:p w14:paraId="7F401B13" w14:textId="77777777" w:rsidR="00DD3388" w:rsidRDefault="00DD3388">
      <w:pPr>
        <w:pStyle w:val="Index2"/>
      </w:pPr>
      <w:r>
        <w:t>Sizing</w:t>
      </w:r>
      <w:r>
        <w:tab/>
        <w:t>79</w:t>
      </w:r>
    </w:p>
    <w:p w14:paraId="595BA4BB" w14:textId="77777777" w:rsidR="00DD3388" w:rsidRDefault="00DD3388">
      <w:pPr>
        <w:pStyle w:val="Index2"/>
      </w:pPr>
      <w:r>
        <w:t>Throws</w:t>
      </w:r>
      <w:r>
        <w:tab/>
        <w:t>79</w:t>
      </w:r>
    </w:p>
    <w:p w14:paraId="2BCB8B74" w14:textId="77777777" w:rsidR="00DD3388" w:rsidRDefault="00DD3388">
      <w:pPr>
        <w:pStyle w:val="Index1"/>
        <w:rPr>
          <w:noProof/>
        </w:rPr>
      </w:pPr>
      <w:r>
        <w:rPr>
          <w:noProof/>
        </w:rPr>
        <w:t>Beef</w:t>
      </w:r>
    </w:p>
    <w:p w14:paraId="3AB19BBC" w14:textId="77777777" w:rsidR="00DD3388" w:rsidRDefault="00DD3388">
      <w:pPr>
        <w:pStyle w:val="Index2"/>
      </w:pPr>
      <w:r>
        <w:t>Bone in</w:t>
      </w:r>
      <w:r>
        <w:tab/>
        <w:t>109</w:t>
      </w:r>
    </w:p>
    <w:p w14:paraId="4AB056C9" w14:textId="77777777" w:rsidR="00DD3388" w:rsidRDefault="00DD3388">
      <w:pPr>
        <w:pStyle w:val="Index2"/>
      </w:pPr>
      <w:r>
        <w:t>Boneless</w:t>
      </w:r>
      <w:r>
        <w:tab/>
        <w:t>109</w:t>
      </w:r>
    </w:p>
    <w:p w14:paraId="69FE2E8A" w14:textId="77777777" w:rsidR="00DD3388" w:rsidRDefault="00DD3388">
      <w:pPr>
        <w:pStyle w:val="Index2"/>
      </w:pPr>
      <w:r>
        <w:t>Primal source</w:t>
      </w:r>
      <w:r>
        <w:tab/>
        <w:t>111</w:t>
      </w:r>
    </w:p>
    <w:p w14:paraId="574C55F3" w14:textId="77777777" w:rsidR="00DD3388" w:rsidRDefault="00DD3388">
      <w:pPr>
        <w:pStyle w:val="Index1"/>
        <w:rPr>
          <w:noProof/>
        </w:rPr>
      </w:pPr>
      <w:r>
        <w:rPr>
          <w:noProof/>
        </w:rPr>
        <w:t>Beer</w:t>
      </w:r>
      <w:r>
        <w:rPr>
          <w:noProof/>
        </w:rPr>
        <w:tab/>
        <w:t>63, 82, 95, 207</w:t>
      </w:r>
    </w:p>
    <w:p w14:paraId="268A21BF" w14:textId="77777777" w:rsidR="00DD3388" w:rsidRDefault="00DD3388">
      <w:pPr>
        <w:pStyle w:val="Index1"/>
        <w:rPr>
          <w:noProof/>
        </w:rPr>
      </w:pPr>
      <w:r>
        <w:rPr>
          <w:noProof/>
        </w:rPr>
        <w:t>Beverageware</w:t>
      </w:r>
      <w:r>
        <w:rPr>
          <w:noProof/>
        </w:rPr>
        <w:tab/>
        <w:t>144</w:t>
      </w:r>
    </w:p>
    <w:p w14:paraId="1C3D6764" w14:textId="77777777" w:rsidR="00DD3388" w:rsidRDefault="00DD3388">
      <w:pPr>
        <w:pStyle w:val="Index1"/>
        <w:rPr>
          <w:noProof/>
        </w:rPr>
      </w:pPr>
      <w:r>
        <w:rPr>
          <w:noProof/>
        </w:rPr>
        <w:t>Bi-dimensional commodities</w:t>
      </w:r>
      <w:r>
        <w:rPr>
          <w:noProof/>
        </w:rPr>
        <w:tab/>
        <w:t>68</w:t>
      </w:r>
    </w:p>
    <w:p w14:paraId="7AB43A58" w14:textId="77777777" w:rsidR="00DD3388" w:rsidRDefault="00DD3388">
      <w:pPr>
        <w:pStyle w:val="Index1"/>
        <w:rPr>
          <w:noProof/>
        </w:rPr>
      </w:pPr>
      <w:r>
        <w:rPr>
          <w:noProof/>
        </w:rPr>
        <w:t>Biodiesel</w:t>
      </w:r>
      <w:r>
        <w:rPr>
          <w:noProof/>
        </w:rPr>
        <w:tab/>
      </w:r>
      <w:r w:rsidRPr="007B7636">
        <w:rPr>
          <w:i/>
          <w:noProof/>
        </w:rPr>
        <w:t>See</w:t>
      </w:r>
      <w:r>
        <w:rPr>
          <w:noProof/>
        </w:rPr>
        <w:t xml:space="preserve"> Fuels</w:t>
      </w:r>
    </w:p>
    <w:p w14:paraId="6F2F4C0F" w14:textId="77777777" w:rsidR="00DD3388" w:rsidRDefault="00DD3388">
      <w:pPr>
        <w:pStyle w:val="Index1"/>
        <w:rPr>
          <w:noProof/>
        </w:rPr>
      </w:pPr>
      <w:r>
        <w:rPr>
          <w:noProof/>
        </w:rPr>
        <w:t>Bituminous</w:t>
      </w:r>
      <w:r>
        <w:rPr>
          <w:noProof/>
        </w:rPr>
        <w:tab/>
        <w:t>125</w:t>
      </w:r>
    </w:p>
    <w:p w14:paraId="0485D2AA" w14:textId="77777777" w:rsidR="00DD3388" w:rsidRDefault="00DD3388">
      <w:pPr>
        <w:pStyle w:val="Index1"/>
        <w:rPr>
          <w:noProof/>
        </w:rPr>
      </w:pPr>
      <w:r>
        <w:rPr>
          <w:noProof/>
        </w:rPr>
        <w:t>Bonus offer</w:t>
      </w:r>
      <w:r>
        <w:rPr>
          <w:noProof/>
        </w:rPr>
        <w:tab/>
        <w:t>207</w:t>
      </w:r>
    </w:p>
    <w:p w14:paraId="1CEF76F0" w14:textId="77777777" w:rsidR="00DD3388" w:rsidRDefault="00DD3388">
      <w:pPr>
        <w:pStyle w:val="Index1"/>
        <w:rPr>
          <w:noProof/>
        </w:rPr>
      </w:pPr>
      <w:r>
        <w:rPr>
          <w:noProof/>
        </w:rPr>
        <w:t>Brake fluid</w:t>
      </w:r>
      <w:r>
        <w:rPr>
          <w:noProof/>
        </w:rPr>
        <w:tab/>
        <w:t>59</w:t>
      </w:r>
    </w:p>
    <w:p w14:paraId="29B28AFD" w14:textId="77777777" w:rsidR="00DD3388" w:rsidRDefault="00DD3388">
      <w:pPr>
        <w:pStyle w:val="Index1"/>
        <w:rPr>
          <w:noProof/>
        </w:rPr>
      </w:pPr>
      <w:r>
        <w:rPr>
          <w:noProof/>
        </w:rPr>
        <w:t>Bread</w:t>
      </w:r>
      <w:r>
        <w:rPr>
          <w:noProof/>
        </w:rPr>
        <w:tab/>
        <w:t>106</w:t>
      </w:r>
    </w:p>
    <w:p w14:paraId="418ACF6C" w14:textId="77777777" w:rsidR="00DD3388" w:rsidRDefault="00DD3388">
      <w:pPr>
        <w:pStyle w:val="Index1"/>
        <w:rPr>
          <w:noProof/>
        </w:rPr>
      </w:pPr>
      <w:r>
        <w:rPr>
          <w:noProof/>
        </w:rPr>
        <w:t>Bulk deliveries</w:t>
      </w:r>
      <w:r>
        <w:rPr>
          <w:noProof/>
        </w:rPr>
        <w:tab/>
        <w:t>24</w:t>
      </w:r>
    </w:p>
    <w:p w14:paraId="05442EF7" w14:textId="77777777" w:rsidR="00DD3388" w:rsidRDefault="00DD3388">
      <w:pPr>
        <w:pStyle w:val="Index1"/>
        <w:rPr>
          <w:noProof/>
        </w:rPr>
      </w:pPr>
      <w:r w:rsidRPr="007B7636">
        <w:rPr>
          <w:noProof/>
        </w:rPr>
        <w:t>Bulk Delivery</w:t>
      </w:r>
      <w:r>
        <w:rPr>
          <w:noProof/>
        </w:rPr>
        <w:tab/>
        <w:t>197</w:t>
      </w:r>
    </w:p>
    <w:p w14:paraId="23CA6D35" w14:textId="77777777" w:rsidR="00DD3388" w:rsidRDefault="00DD3388">
      <w:pPr>
        <w:pStyle w:val="Index1"/>
        <w:rPr>
          <w:noProof/>
        </w:rPr>
      </w:pPr>
      <w:r>
        <w:rPr>
          <w:noProof/>
        </w:rPr>
        <w:t>Bulk sales</w:t>
      </w:r>
      <w:r>
        <w:rPr>
          <w:noProof/>
        </w:rPr>
        <w:tab/>
        <w:t>24, 244</w:t>
      </w:r>
    </w:p>
    <w:p w14:paraId="27CC5BED" w14:textId="77777777" w:rsidR="00DD3388" w:rsidRDefault="00DD3388">
      <w:pPr>
        <w:pStyle w:val="Index2"/>
      </w:pPr>
      <w:r>
        <w:t>Sand, rock, gravel, stone, paving stone, similar materials</w:t>
      </w:r>
      <w:r>
        <w:tab/>
        <w:t>131</w:t>
      </w:r>
    </w:p>
    <w:p w14:paraId="65EF6C7C" w14:textId="77777777" w:rsidR="00DD3388" w:rsidRDefault="00DD3388">
      <w:pPr>
        <w:pStyle w:val="Index1"/>
        <w:rPr>
          <w:noProof/>
        </w:rPr>
      </w:pPr>
      <w:r>
        <w:rPr>
          <w:noProof/>
        </w:rPr>
        <w:t>Butane</w:t>
      </w:r>
      <w:r>
        <w:rPr>
          <w:noProof/>
        </w:rPr>
        <w:tab/>
        <w:t>128, 180, 191</w:t>
      </w:r>
    </w:p>
    <w:p w14:paraId="2D21C5A3" w14:textId="77777777" w:rsidR="00DD3388" w:rsidRDefault="00DD3388">
      <w:pPr>
        <w:pStyle w:val="Index1"/>
        <w:rPr>
          <w:noProof/>
        </w:rPr>
      </w:pPr>
      <w:r>
        <w:rPr>
          <w:noProof/>
        </w:rPr>
        <w:t>Butanol</w:t>
      </w:r>
      <w:r>
        <w:rPr>
          <w:noProof/>
        </w:rPr>
        <w:tab/>
        <w:t>177</w:t>
      </w:r>
    </w:p>
    <w:p w14:paraId="03A7C9F9" w14:textId="77777777" w:rsidR="00DD3388" w:rsidRDefault="00DD3388">
      <w:pPr>
        <w:pStyle w:val="Index1"/>
        <w:rPr>
          <w:noProof/>
        </w:rPr>
      </w:pPr>
      <w:r>
        <w:rPr>
          <w:noProof/>
        </w:rPr>
        <w:t>Butter and butter-like spreads</w:t>
      </w:r>
      <w:r>
        <w:rPr>
          <w:noProof/>
        </w:rPr>
        <w:tab/>
        <w:t>106</w:t>
      </w:r>
    </w:p>
    <w:p w14:paraId="56FBFB12" w14:textId="77777777" w:rsidR="00DD3388" w:rsidRDefault="00DD3388">
      <w:pPr>
        <w:pStyle w:val="IndexHeading"/>
        <w:keepNext/>
        <w:tabs>
          <w:tab w:val="right" w:leader="dot" w:pos="4310"/>
        </w:tabs>
        <w:rPr>
          <w:rFonts w:eastAsiaTheme="minorEastAsia" w:cstheme="minorBidi"/>
          <w:b w:val="0"/>
          <w:bCs w:val="0"/>
          <w:noProof/>
        </w:rPr>
      </w:pPr>
      <w:r>
        <w:rPr>
          <w:noProof/>
        </w:rPr>
        <w:t>C</w:t>
      </w:r>
    </w:p>
    <w:p w14:paraId="1BDBC26D" w14:textId="77777777" w:rsidR="00DD3388" w:rsidRDefault="00DD3388">
      <w:pPr>
        <w:pStyle w:val="Index1"/>
        <w:rPr>
          <w:noProof/>
        </w:rPr>
      </w:pPr>
      <w:r>
        <w:rPr>
          <w:noProof/>
        </w:rPr>
        <w:t>Camping fuels</w:t>
      </w:r>
      <w:r>
        <w:rPr>
          <w:noProof/>
        </w:rPr>
        <w:tab/>
        <w:t>59</w:t>
      </w:r>
    </w:p>
    <w:p w14:paraId="58BE7DC1" w14:textId="77777777" w:rsidR="00DD3388" w:rsidRDefault="00DD3388">
      <w:pPr>
        <w:pStyle w:val="Index1"/>
        <w:rPr>
          <w:noProof/>
        </w:rPr>
      </w:pPr>
      <w:r>
        <w:rPr>
          <w:noProof/>
        </w:rPr>
        <w:lastRenderedPageBreak/>
        <w:t>Candy, exemption from labeling</w:t>
      </w:r>
      <w:r>
        <w:rPr>
          <w:noProof/>
        </w:rPr>
        <w:tab/>
        <w:t>82</w:t>
      </w:r>
    </w:p>
    <w:p w14:paraId="1EEB2AC2" w14:textId="77777777" w:rsidR="00DD3388" w:rsidRDefault="00DD3388">
      <w:pPr>
        <w:pStyle w:val="Index1"/>
        <w:rPr>
          <w:noProof/>
        </w:rPr>
      </w:pPr>
      <w:r>
        <w:rPr>
          <w:noProof/>
        </w:rPr>
        <w:t>Cardboard cartons</w:t>
      </w:r>
      <w:r>
        <w:rPr>
          <w:noProof/>
        </w:rPr>
        <w:tab/>
      </w:r>
      <w:r w:rsidRPr="007B7636">
        <w:rPr>
          <w:i/>
          <w:noProof/>
        </w:rPr>
        <w:t>See</w:t>
      </w:r>
      <w:r>
        <w:rPr>
          <w:noProof/>
        </w:rPr>
        <w:t xml:space="preserve"> Containers</w:t>
      </w:r>
    </w:p>
    <w:p w14:paraId="3ED41F8E" w14:textId="77777777" w:rsidR="00DD3388" w:rsidRDefault="00DD3388">
      <w:pPr>
        <w:pStyle w:val="Index1"/>
        <w:rPr>
          <w:noProof/>
        </w:rPr>
      </w:pPr>
      <w:r>
        <w:rPr>
          <w:noProof/>
        </w:rPr>
        <w:t>Carpets</w:t>
      </w:r>
      <w:r>
        <w:rPr>
          <w:noProof/>
        </w:rPr>
        <w:tab/>
        <w:t>79, 80, 119</w:t>
      </w:r>
    </w:p>
    <w:p w14:paraId="6ACB6493" w14:textId="77777777" w:rsidR="00DD3388" w:rsidRDefault="00DD3388">
      <w:pPr>
        <w:pStyle w:val="Index1"/>
        <w:rPr>
          <w:noProof/>
        </w:rPr>
      </w:pPr>
      <w:r>
        <w:rPr>
          <w:noProof/>
        </w:rPr>
        <w:t>Catalyst beads</w:t>
      </w:r>
      <w:r>
        <w:rPr>
          <w:noProof/>
        </w:rPr>
        <w:tab/>
        <w:t>242</w:t>
      </w:r>
    </w:p>
    <w:p w14:paraId="17DE3B03" w14:textId="77777777" w:rsidR="00DD3388" w:rsidRDefault="00DD3388">
      <w:pPr>
        <w:pStyle w:val="Index1"/>
        <w:rPr>
          <w:noProof/>
        </w:rPr>
      </w:pPr>
      <w:r w:rsidRPr="007B7636">
        <w:rPr>
          <w:rFonts w:eastAsia="Calibri"/>
          <w:bCs/>
          <w:noProof/>
        </w:rPr>
        <w:t>Catfish</w:t>
      </w:r>
    </w:p>
    <w:p w14:paraId="438AB33D" w14:textId="77777777" w:rsidR="00DD3388" w:rsidRDefault="00DD3388">
      <w:pPr>
        <w:pStyle w:val="Index2"/>
      </w:pPr>
      <w:r w:rsidRPr="007B7636">
        <w:rPr>
          <w:rFonts w:eastAsia="Calibri"/>
          <w:b/>
          <w:bCs/>
        </w:rPr>
        <w:t>Siluriformes</w:t>
      </w:r>
      <w:r>
        <w:tab/>
        <w:t>95</w:t>
      </w:r>
    </w:p>
    <w:p w14:paraId="3B0AFA23" w14:textId="77777777" w:rsidR="00DD3388" w:rsidRDefault="00DD3388">
      <w:pPr>
        <w:pStyle w:val="Index1"/>
        <w:rPr>
          <w:noProof/>
        </w:rPr>
      </w:pPr>
      <w:r>
        <w:rPr>
          <w:noProof/>
        </w:rPr>
        <w:t>Cents-off Representation</w:t>
      </w:r>
      <w:r>
        <w:rPr>
          <w:noProof/>
        </w:rPr>
        <w:tab/>
        <w:t>207</w:t>
      </w:r>
    </w:p>
    <w:p w14:paraId="2F2AD56D" w14:textId="77777777" w:rsidR="00DD3388" w:rsidRDefault="00DD3388">
      <w:pPr>
        <w:pStyle w:val="Index1"/>
        <w:rPr>
          <w:noProof/>
        </w:rPr>
      </w:pPr>
      <w:r>
        <w:rPr>
          <w:noProof/>
        </w:rPr>
        <w:t>Cereal grains and oil seeds</w:t>
      </w:r>
      <w:r>
        <w:rPr>
          <w:noProof/>
        </w:rPr>
        <w:tab/>
        <w:t>251</w:t>
      </w:r>
    </w:p>
    <w:p w14:paraId="194A7FBB" w14:textId="77777777" w:rsidR="00DD3388" w:rsidRDefault="00DD3388">
      <w:pPr>
        <w:pStyle w:val="Index1"/>
        <w:rPr>
          <w:noProof/>
        </w:rPr>
      </w:pPr>
      <w:r>
        <w:rPr>
          <w:noProof/>
        </w:rPr>
        <w:t>Certificate of Conformance</w:t>
      </w:r>
    </w:p>
    <w:p w14:paraId="5A12E733" w14:textId="77777777" w:rsidR="00DD3388" w:rsidRDefault="00DD3388">
      <w:pPr>
        <w:pStyle w:val="Index2"/>
      </w:pPr>
      <w:r>
        <w:t>Definition</w:t>
      </w:r>
      <w:r>
        <w:tab/>
        <w:t>165</w:t>
      </w:r>
    </w:p>
    <w:p w14:paraId="223C6732" w14:textId="77777777" w:rsidR="00DD3388" w:rsidRDefault="00DD3388">
      <w:pPr>
        <w:pStyle w:val="Index2"/>
      </w:pPr>
      <w:r>
        <w:t>Requirements for Devices</w:t>
      </w:r>
      <w:r>
        <w:tab/>
        <w:t>167</w:t>
      </w:r>
    </w:p>
    <w:p w14:paraId="024FB093" w14:textId="77777777" w:rsidR="00DD3388" w:rsidRDefault="00DD3388">
      <w:pPr>
        <w:pStyle w:val="Index1"/>
        <w:rPr>
          <w:noProof/>
        </w:rPr>
      </w:pPr>
      <w:r>
        <w:rPr>
          <w:noProof/>
        </w:rPr>
        <w:t>Certificate of Registration</w:t>
      </w:r>
      <w:r>
        <w:rPr>
          <w:noProof/>
        </w:rPr>
        <w:tab/>
        <w:t>157, 158</w:t>
      </w:r>
    </w:p>
    <w:p w14:paraId="4635AED9" w14:textId="77777777" w:rsidR="00DD3388" w:rsidRDefault="00DD3388">
      <w:pPr>
        <w:pStyle w:val="Index1"/>
        <w:rPr>
          <w:noProof/>
        </w:rPr>
      </w:pPr>
      <w:r>
        <w:rPr>
          <w:noProof/>
        </w:rPr>
        <w:t>Cetane number</w:t>
      </w:r>
      <w:r>
        <w:rPr>
          <w:noProof/>
        </w:rPr>
        <w:tab/>
      </w:r>
      <w:r w:rsidRPr="007B7636">
        <w:rPr>
          <w:i/>
          <w:noProof/>
        </w:rPr>
        <w:t>See</w:t>
      </w:r>
      <w:r>
        <w:rPr>
          <w:noProof/>
        </w:rPr>
        <w:t xml:space="preserve"> Fuels</w:t>
      </w:r>
    </w:p>
    <w:p w14:paraId="1481A490" w14:textId="77777777" w:rsidR="00DD3388" w:rsidRDefault="00DD3388">
      <w:pPr>
        <w:pStyle w:val="Index1"/>
        <w:rPr>
          <w:noProof/>
        </w:rPr>
      </w:pPr>
      <w:r>
        <w:rPr>
          <w:noProof/>
        </w:rPr>
        <w:t>Chamois</w:t>
      </w:r>
      <w:r>
        <w:rPr>
          <w:noProof/>
        </w:rPr>
        <w:tab/>
        <w:t>270</w:t>
      </w:r>
    </w:p>
    <w:p w14:paraId="4C92D7BE" w14:textId="77777777" w:rsidR="00DD3388" w:rsidRDefault="00DD3388">
      <w:pPr>
        <w:pStyle w:val="Index1"/>
        <w:rPr>
          <w:noProof/>
        </w:rPr>
      </w:pPr>
      <w:r>
        <w:rPr>
          <w:noProof/>
        </w:rPr>
        <w:t>Cigarettes</w:t>
      </w:r>
      <w:r>
        <w:rPr>
          <w:noProof/>
        </w:rPr>
        <w:tab/>
        <w:t>82</w:t>
      </w:r>
    </w:p>
    <w:p w14:paraId="386B6D0A" w14:textId="77777777" w:rsidR="00DD3388" w:rsidRDefault="00DD3388">
      <w:pPr>
        <w:pStyle w:val="Index1"/>
        <w:rPr>
          <w:noProof/>
        </w:rPr>
      </w:pPr>
      <w:r>
        <w:rPr>
          <w:noProof/>
        </w:rPr>
        <w:t>Cigars</w:t>
      </w:r>
      <w:r>
        <w:rPr>
          <w:noProof/>
        </w:rPr>
        <w:tab/>
        <w:t>82</w:t>
      </w:r>
    </w:p>
    <w:p w14:paraId="0C42EA62" w14:textId="77777777" w:rsidR="00DD3388" w:rsidRDefault="00DD3388">
      <w:pPr>
        <w:pStyle w:val="Index1"/>
        <w:rPr>
          <w:noProof/>
        </w:rPr>
      </w:pPr>
      <w:r w:rsidRPr="007B7636">
        <w:rPr>
          <w:bCs/>
          <w:noProof/>
        </w:rPr>
        <w:t>Citrus</w:t>
      </w:r>
    </w:p>
    <w:p w14:paraId="7E266B98" w14:textId="77777777" w:rsidR="00DD3388" w:rsidRDefault="00DD3388">
      <w:pPr>
        <w:pStyle w:val="Index2"/>
      </w:pPr>
      <w:r>
        <w:t>Sold by 4/5 Bushel</w:t>
      </w:r>
      <w:r>
        <w:tab/>
        <w:t>278</w:t>
      </w:r>
    </w:p>
    <w:p w14:paraId="22FA96B0" w14:textId="77777777" w:rsidR="00DD3388" w:rsidRDefault="00DD3388">
      <w:pPr>
        <w:pStyle w:val="Index1"/>
        <w:rPr>
          <w:noProof/>
        </w:rPr>
      </w:pPr>
      <w:r>
        <w:rPr>
          <w:noProof/>
        </w:rPr>
        <w:t>Civil action</w:t>
      </w:r>
      <w:r>
        <w:rPr>
          <w:noProof/>
        </w:rPr>
        <w:tab/>
        <w:t>26, 38, 48</w:t>
      </w:r>
    </w:p>
    <w:p w14:paraId="0273AA25" w14:textId="77777777" w:rsidR="00DD3388" w:rsidRDefault="00DD3388">
      <w:pPr>
        <w:pStyle w:val="Index1"/>
        <w:rPr>
          <w:noProof/>
        </w:rPr>
      </w:pPr>
      <w:r>
        <w:rPr>
          <w:noProof/>
        </w:rPr>
        <w:t>Civil penalty</w:t>
      </w:r>
      <w:r>
        <w:rPr>
          <w:noProof/>
        </w:rPr>
        <w:tab/>
        <w:t>26, 38, 47, 48</w:t>
      </w:r>
    </w:p>
    <w:p w14:paraId="2A52F681" w14:textId="77777777" w:rsidR="00DD3388" w:rsidRDefault="00DD3388">
      <w:pPr>
        <w:pStyle w:val="Index1"/>
        <w:rPr>
          <w:noProof/>
        </w:rPr>
      </w:pPr>
      <w:r>
        <w:rPr>
          <w:noProof/>
        </w:rPr>
        <w:t>Cleaning solvents</w:t>
      </w:r>
      <w:r>
        <w:rPr>
          <w:noProof/>
        </w:rPr>
        <w:tab/>
        <w:t>59</w:t>
      </w:r>
    </w:p>
    <w:p w14:paraId="4BC77B05" w14:textId="77777777" w:rsidR="00DD3388" w:rsidRDefault="00DD3388">
      <w:pPr>
        <w:pStyle w:val="Index1"/>
        <w:rPr>
          <w:noProof/>
        </w:rPr>
      </w:pPr>
      <w:r>
        <w:rPr>
          <w:noProof/>
        </w:rPr>
        <w:t>Cloths, wiping</w:t>
      </w:r>
      <w:r>
        <w:rPr>
          <w:noProof/>
        </w:rPr>
        <w:tab/>
        <w:t>130</w:t>
      </w:r>
    </w:p>
    <w:p w14:paraId="3EC75C96" w14:textId="77777777" w:rsidR="00DD3388" w:rsidRDefault="00DD3388">
      <w:pPr>
        <w:pStyle w:val="Index1"/>
        <w:rPr>
          <w:noProof/>
        </w:rPr>
      </w:pPr>
      <w:r>
        <w:rPr>
          <w:noProof/>
        </w:rPr>
        <w:t>Coal</w:t>
      </w:r>
      <w:r>
        <w:rPr>
          <w:noProof/>
        </w:rPr>
        <w:tab/>
        <w:t>125</w:t>
      </w:r>
    </w:p>
    <w:p w14:paraId="0137C44E" w14:textId="77777777" w:rsidR="00DD3388" w:rsidRDefault="00DD3388">
      <w:pPr>
        <w:pStyle w:val="Index1"/>
        <w:rPr>
          <w:noProof/>
        </w:rPr>
      </w:pPr>
      <w:r>
        <w:rPr>
          <w:noProof/>
        </w:rPr>
        <w:t>Coated seed</w:t>
      </w:r>
      <w:r>
        <w:rPr>
          <w:noProof/>
        </w:rPr>
        <w:tab/>
        <w:t>81</w:t>
      </w:r>
    </w:p>
    <w:p w14:paraId="5372A7B2" w14:textId="77777777" w:rsidR="00DD3388" w:rsidRDefault="00DD3388">
      <w:pPr>
        <w:pStyle w:val="Index1"/>
        <w:rPr>
          <w:noProof/>
        </w:rPr>
      </w:pPr>
      <w:r>
        <w:rPr>
          <w:noProof/>
        </w:rPr>
        <w:t>Cocoa, instant</w:t>
      </w:r>
      <w:r>
        <w:rPr>
          <w:noProof/>
        </w:rPr>
        <w:tab/>
        <w:t>239</w:t>
      </w:r>
    </w:p>
    <w:p w14:paraId="70983CD1" w14:textId="77777777" w:rsidR="00DD3388" w:rsidRDefault="00DD3388">
      <w:pPr>
        <w:pStyle w:val="Index1"/>
        <w:rPr>
          <w:noProof/>
        </w:rPr>
      </w:pPr>
      <w:r>
        <w:rPr>
          <w:noProof/>
        </w:rPr>
        <w:t>Coffee, instant</w:t>
      </w:r>
      <w:r>
        <w:rPr>
          <w:noProof/>
        </w:rPr>
        <w:tab/>
        <w:t>239</w:t>
      </w:r>
    </w:p>
    <w:p w14:paraId="1B620B79" w14:textId="77777777" w:rsidR="00DD3388" w:rsidRDefault="00DD3388">
      <w:pPr>
        <w:pStyle w:val="Index1"/>
        <w:rPr>
          <w:noProof/>
        </w:rPr>
      </w:pPr>
      <w:r>
        <w:rPr>
          <w:noProof/>
        </w:rPr>
        <w:t>Combination package</w:t>
      </w:r>
    </w:p>
    <w:p w14:paraId="1B5EEA04" w14:textId="77777777" w:rsidR="00DD3388" w:rsidRDefault="00DD3388">
      <w:pPr>
        <w:pStyle w:val="Index2"/>
      </w:pPr>
      <w:r>
        <w:t>Definition</w:t>
      </w:r>
      <w:r>
        <w:tab/>
        <w:t>58</w:t>
      </w:r>
    </w:p>
    <w:p w14:paraId="234452C1" w14:textId="77777777" w:rsidR="00DD3388" w:rsidRDefault="00DD3388">
      <w:pPr>
        <w:pStyle w:val="Index2"/>
      </w:pPr>
      <w:r>
        <w:t>Exemptions</w:t>
      </w:r>
      <w:r>
        <w:tab/>
        <w:t>151</w:t>
      </w:r>
    </w:p>
    <w:p w14:paraId="0F276B8A" w14:textId="77777777" w:rsidR="00DD3388" w:rsidRDefault="00DD3388">
      <w:pPr>
        <w:pStyle w:val="Index2"/>
      </w:pPr>
      <w:r>
        <w:t>Labeling, interpretation</w:t>
      </w:r>
      <w:r>
        <w:tab/>
        <w:t>76</w:t>
      </w:r>
    </w:p>
    <w:p w14:paraId="76555429" w14:textId="77777777" w:rsidR="00DD3388" w:rsidRDefault="00DD3388">
      <w:pPr>
        <w:pStyle w:val="Index1"/>
        <w:rPr>
          <w:noProof/>
        </w:rPr>
      </w:pPr>
      <w:r>
        <w:rPr>
          <w:noProof/>
        </w:rPr>
        <w:t>Comforters</w:t>
      </w:r>
      <w:r>
        <w:rPr>
          <w:noProof/>
        </w:rPr>
        <w:tab/>
        <w:t>79, 85</w:t>
      </w:r>
    </w:p>
    <w:p w14:paraId="428AB097" w14:textId="77777777" w:rsidR="00DD3388" w:rsidRDefault="00DD3388">
      <w:pPr>
        <w:pStyle w:val="Index1"/>
        <w:rPr>
          <w:noProof/>
        </w:rPr>
      </w:pPr>
      <w:r>
        <w:rPr>
          <w:noProof/>
        </w:rPr>
        <w:t>Commercial and law enforcement equipment</w:t>
      </w:r>
      <w:r>
        <w:rPr>
          <w:noProof/>
        </w:rPr>
        <w:tab/>
        <w:t>165, 166</w:t>
      </w:r>
    </w:p>
    <w:p w14:paraId="5DA568E5" w14:textId="77777777" w:rsidR="00DD3388" w:rsidRDefault="00DD3388">
      <w:pPr>
        <w:pStyle w:val="Index1"/>
        <w:rPr>
          <w:noProof/>
        </w:rPr>
      </w:pPr>
      <w:r>
        <w:rPr>
          <w:noProof/>
        </w:rPr>
        <w:t>Commercial and law enforcement weighing and measuring devices</w:t>
      </w:r>
      <w:r>
        <w:rPr>
          <w:noProof/>
        </w:rPr>
        <w:tab/>
        <w:t>157</w:t>
      </w:r>
    </w:p>
    <w:p w14:paraId="2DB60371" w14:textId="77777777" w:rsidR="00DD3388" w:rsidRDefault="00DD3388">
      <w:pPr>
        <w:pStyle w:val="Index1"/>
        <w:rPr>
          <w:noProof/>
        </w:rPr>
      </w:pPr>
      <w:r>
        <w:rPr>
          <w:noProof/>
        </w:rPr>
        <w:t>Commercial vehicle</w:t>
      </w:r>
      <w:r>
        <w:rPr>
          <w:noProof/>
        </w:rPr>
        <w:tab/>
        <w:t>23</w:t>
      </w:r>
    </w:p>
    <w:p w14:paraId="3AAECF42" w14:textId="77777777" w:rsidR="00DD3388" w:rsidRDefault="00DD3388">
      <w:pPr>
        <w:pStyle w:val="Index1"/>
        <w:rPr>
          <w:noProof/>
        </w:rPr>
      </w:pPr>
      <w:r>
        <w:rPr>
          <w:noProof/>
        </w:rPr>
        <w:t>Commodity</w:t>
      </w:r>
      <w:r>
        <w:rPr>
          <w:noProof/>
        </w:rPr>
        <w:tab/>
        <w:t>86</w:t>
      </w:r>
    </w:p>
    <w:p w14:paraId="5F51DC35" w14:textId="77777777" w:rsidR="00DD3388" w:rsidRDefault="00DD3388">
      <w:pPr>
        <w:pStyle w:val="Index2"/>
      </w:pPr>
      <w:r>
        <w:t>Mixture of solid and liquid</w:t>
      </w:r>
      <w:r>
        <w:tab/>
        <w:t>71</w:t>
      </w:r>
    </w:p>
    <w:p w14:paraId="6279D729" w14:textId="77777777" w:rsidR="00DD3388" w:rsidRDefault="00DD3388">
      <w:pPr>
        <w:pStyle w:val="Index2"/>
      </w:pPr>
      <w:r>
        <w:t>Packaged</w:t>
      </w:r>
    </w:p>
    <w:p w14:paraId="77402E09" w14:textId="77777777" w:rsidR="00DD3388" w:rsidRDefault="00DD3388">
      <w:pPr>
        <w:pStyle w:val="Index3"/>
        <w:tabs>
          <w:tab w:val="right" w:leader="dot" w:pos="4310"/>
        </w:tabs>
        <w:rPr>
          <w:noProof/>
        </w:rPr>
      </w:pPr>
      <w:r>
        <w:rPr>
          <w:noProof/>
        </w:rPr>
        <w:t>Labeling requirements</w:t>
      </w:r>
      <w:r>
        <w:rPr>
          <w:noProof/>
        </w:rPr>
        <w:tab/>
        <w:t>82</w:t>
      </w:r>
    </w:p>
    <w:p w14:paraId="74330FEB" w14:textId="77777777" w:rsidR="00DD3388" w:rsidRDefault="00DD3388">
      <w:pPr>
        <w:pStyle w:val="Index3"/>
        <w:tabs>
          <w:tab w:val="right" w:leader="dot" w:pos="4310"/>
        </w:tabs>
        <w:rPr>
          <w:noProof/>
        </w:rPr>
      </w:pPr>
      <w:r>
        <w:rPr>
          <w:noProof/>
        </w:rPr>
        <w:t>Sold by count</w:t>
      </w:r>
      <w:r>
        <w:rPr>
          <w:noProof/>
        </w:rPr>
        <w:tab/>
        <w:t>86</w:t>
      </w:r>
    </w:p>
    <w:p w14:paraId="65F6A5ED" w14:textId="77777777" w:rsidR="00DD3388" w:rsidRDefault="00DD3388">
      <w:pPr>
        <w:pStyle w:val="Index2"/>
      </w:pPr>
      <w:r>
        <w:t>Roll-type</w:t>
      </w:r>
      <w:r>
        <w:tab/>
        <w:t>68</w:t>
      </w:r>
    </w:p>
    <w:p w14:paraId="4248632B" w14:textId="77777777" w:rsidR="00DD3388" w:rsidRDefault="00DD3388">
      <w:pPr>
        <w:pStyle w:val="Index2"/>
      </w:pPr>
      <w:r>
        <w:t>Semi-solid</w:t>
      </w:r>
      <w:r>
        <w:tab/>
        <w:t>71</w:t>
      </w:r>
    </w:p>
    <w:p w14:paraId="6E113BF0" w14:textId="77777777" w:rsidR="00DD3388" w:rsidRDefault="00DD3388">
      <w:pPr>
        <w:pStyle w:val="Index2"/>
      </w:pPr>
      <w:r>
        <w:t>U.S. customary units exemptions</w:t>
      </w:r>
      <w:r>
        <w:tab/>
        <w:t>87</w:t>
      </w:r>
    </w:p>
    <w:p w14:paraId="263565CB" w14:textId="77777777" w:rsidR="00DD3388" w:rsidRDefault="00DD3388">
      <w:pPr>
        <w:pStyle w:val="Index2"/>
      </w:pPr>
      <w:r>
        <w:t>Viscous</w:t>
      </w:r>
      <w:r>
        <w:tab/>
        <w:t>71</w:t>
      </w:r>
    </w:p>
    <w:p w14:paraId="698EDD1B" w14:textId="77777777" w:rsidR="00DD3388" w:rsidRDefault="00DD3388">
      <w:pPr>
        <w:pStyle w:val="Index2"/>
      </w:pPr>
      <w:r>
        <w:t>Weights and size</w:t>
      </w:r>
      <w:r>
        <w:tab/>
        <w:t>86</w:t>
      </w:r>
    </w:p>
    <w:p w14:paraId="28C55623" w14:textId="77777777" w:rsidR="00DD3388" w:rsidRDefault="00DD3388">
      <w:pPr>
        <w:pStyle w:val="Index1"/>
        <w:rPr>
          <w:noProof/>
        </w:rPr>
      </w:pPr>
      <w:r>
        <w:rPr>
          <w:noProof/>
        </w:rPr>
        <w:t>Commodity excluded from Federal Trade Commission jurisdiction</w:t>
      </w:r>
      <w:r>
        <w:rPr>
          <w:noProof/>
        </w:rPr>
        <w:tab/>
        <w:t>256</w:t>
      </w:r>
    </w:p>
    <w:p w14:paraId="358643D3" w14:textId="77777777" w:rsidR="00DD3388" w:rsidRDefault="00DD3388">
      <w:pPr>
        <w:pStyle w:val="Index1"/>
        <w:rPr>
          <w:noProof/>
        </w:rPr>
      </w:pPr>
      <w:r>
        <w:rPr>
          <w:noProof/>
        </w:rPr>
        <w:t>Commodity under Federal Trade Commission jurisdiction</w:t>
      </w:r>
      <w:r>
        <w:rPr>
          <w:noProof/>
        </w:rPr>
        <w:tab/>
        <w:t>252, 254</w:t>
      </w:r>
    </w:p>
    <w:p w14:paraId="7AE4B796" w14:textId="77777777" w:rsidR="00DD3388" w:rsidRDefault="00DD3388">
      <w:pPr>
        <w:pStyle w:val="Index1"/>
        <w:rPr>
          <w:noProof/>
        </w:rPr>
      </w:pPr>
      <w:r>
        <w:rPr>
          <w:noProof/>
        </w:rPr>
        <w:t>Commodity, liquid form, method of sale</w:t>
      </w:r>
      <w:r>
        <w:rPr>
          <w:noProof/>
        </w:rPr>
        <w:tab/>
        <w:t>24</w:t>
      </w:r>
    </w:p>
    <w:p w14:paraId="3363EFB4" w14:textId="77777777" w:rsidR="00DD3388" w:rsidRDefault="00DD3388">
      <w:pPr>
        <w:pStyle w:val="Index1"/>
        <w:rPr>
          <w:noProof/>
        </w:rPr>
      </w:pPr>
      <w:r>
        <w:rPr>
          <w:noProof/>
        </w:rPr>
        <w:t>Common fraction</w:t>
      </w:r>
      <w:r>
        <w:rPr>
          <w:noProof/>
        </w:rPr>
        <w:tab/>
        <w:t>74</w:t>
      </w:r>
    </w:p>
    <w:p w14:paraId="1BEF89C2" w14:textId="77777777" w:rsidR="00DD3388" w:rsidRDefault="00DD3388">
      <w:pPr>
        <w:pStyle w:val="Index1"/>
        <w:rPr>
          <w:noProof/>
        </w:rPr>
      </w:pPr>
      <w:r>
        <w:rPr>
          <w:noProof/>
        </w:rPr>
        <w:t>Common fractions</w:t>
      </w:r>
      <w:r>
        <w:rPr>
          <w:noProof/>
        </w:rPr>
        <w:tab/>
        <w:t>69, 116</w:t>
      </w:r>
    </w:p>
    <w:p w14:paraId="4F84A840" w14:textId="77777777" w:rsidR="00DD3388" w:rsidRDefault="00DD3388">
      <w:pPr>
        <w:pStyle w:val="Index1"/>
        <w:rPr>
          <w:noProof/>
        </w:rPr>
      </w:pPr>
      <w:r>
        <w:rPr>
          <w:noProof/>
        </w:rPr>
        <w:t>Compressed gases</w:t>
      </w:r>
      <w:r>
        <w:rPr>
          <w:noProof/>
        </w:rPr>
        <w:tab/>
        <w:t>126</w:t>
      </w:r>
    </w:p>
    <w:p w14:paraId="2F3771BF" w14:textId="77777777" w:rsidR="00DD3388" w:rsidRDefault="00DD3388">
      <w:pPr>
        <w:pStyle w:val="Index1"/>
        <w:rPr>
          <w:noProof/>
        </w:rPr>
      </w:pPr>
      <w:r>
        <w:rPr>
          <w:noProof/>
        </w:rPr>
        <w:t>Computer printer ribbons and tapes, guidelines</w:t>
      </w:r>
      <w:r>
        <w:rPr>
          <w:noProof/>
        </w:rPr>
        <w:tab/>
        <w:t>239</w:t>
      </w:r>
    </w:p>
    <w:p w14:paraId="7D1385B3" w14:textId="77777777" w:rsidR="00DD3388" w:rsidRDefault="00DD3388">
      <w:pPr>
        <w:pStyle w:val="Index1"/>
        <w:rPr>
          <w:noProof/>
        </w:rPr>
      </w:pPr>
      <w:r>
        <w:rPr>
          <w:noProof/>
        </w:rPr>
        <w:t>Confections</w:t>
      </w:r>
      <w:r>
        <w:rPr>
          <w:noProof/>
        </w:rPr>
        <w:tab/>
        <w:t>82</w:t>
      </w:r>
    </w:p>
    <w:p w14:paraId="70FD11A5" w14:textId="77777777" w:rsidR="00DD3388" w:rsidRDefault="00DD3388">
      <w:pPr>
        <w:pStyle w:val="Index1"/>
        <w:rPr>
          <w:noProof/>
        </w:rPr>
      </w:pPr>
      <w:r>
        <w:rPr>
          <w:noProof/>
        </w:rPr>
        <w:t>Confidentiality</w:t>
      </w:r>
      <w:r>
        <w:rPr>
          <w:noProof/>
        </w:rPr>
        <w:tab/>
        <w:t>210</w:t>
      </w:r>
    </w:p>
    <w:p w14:paraId="379ADD41" w14:textId="77777777" w:rsidR="00DD3388" w:rsidRDefault="00DD3388">
      <w:pPr>
        <w:pStyle w:val="Index1"/>
        <w:rPr>
          <w:noProof/>
        </w:rPr>
      </w:pPr>
      <w:r>
        <w:rPr>
          <w:noProof/>
        </w:rPr>
        <w:t>Consumer package</w:t>
      </w:r>
      <w:r>
        <w:rPr>
          <w:noProof/>
        </w:rPr>
        <w:tab/>
        <w:t>58, 60, 61</w:t>
      </w:r>
    </w:p>
    <w:p w14:paraId="4B26D942" w14:textId="77777777" w:rsidR="00DD3388" w:rsidRDefault="00DD3388">
      <w:pPr>
        <w:pStyle w:val="Index1"/>
        <w:rPr>
          <w:noProof/>
        </w:rPr>
      </w:pPr>
      <w:r>
        <w:rPr>
          <w:noProof/>
        </w:rPr>
        <w:t>Containers</w:t>
      </w:r>
    </w:p>
    <w:p w14:paraId="2C69A03B" w14:textId="77777777" w:rsidR="00DD3388" w:rsidRDefault="00DD3388">
      <w:pPr>
        <w:pStyle w:val="Index2"/>
      </w:pPr>
      <w:r>
        <w:t>Auxiliary</w:t>
      </w:r>
      <w:r>
        <w:tab/>
        <w:t>57</w:t>
      </w:r>
    </w:p>
    <w:p w14:paraId="6B34B672" w14:textId="77777777" w:rsidR="00DD3388" w:rsidRDefault="00DD3388">
      <w:pPr>
        <w:pStyle w:val="Index2"/>
      </w:pPr>
      <w:r>
        <w:t>Berries and small fruits</w:t>
      </w:r>
      <w:r>
        <w:tab/>
        <w:t>106</w:t>
      </w:r>
    </w:p>
    <w:p w14:paraId="60482A66" w14:textId="77777777" w:rsidR="00DD3388" w:rsidRDefault="00DD3388">
      <w:pPr>
        <w:pStyle w:val="Index2"/>
      </w:pPr>
      <w:r>
        <w:t>Budoir-type</w:t>
      </w:r>
      <w:r>
        <w:tab/>
        <w:t>84</w:t>
      </w:r>
    </w:p>
    <w:p w14:paraId="4B8F75FA" w14:textId="77777777" w:rsidR="00DD3388" w:rsidRDefault="00DD3388">
      <w:pPr>
        <w:pStyle w:val="Index2"/>
      </w:pPr>
      <w:r>
        <w:t>Capacity</w:t>
      </w:r>
      <w:r>
        <w:tab/>
        <w:t>78</w:t>
      </w:r>
    </w:p>
    <w:p w14:paraId="59ADD960" w14:textId="77777777" w:rsidR="00DD3388" w:rsidRDefault="00DD3388">
      <w:pPr>
        <w:pStyle w:val="Index2"/>
      </w:pPr>
      <w:r>
        <w:t>Cardboard cartons</w:t>
      </w:r>
      <w:r>
        <w:tab/>
        <w:t>241</w:t>
      </w:r>
    </w:p>
    <w:p w14:paraId="7D7924BE" w14:textId="77777777" w:rsidR="00DD3388" w:rsidRDefault="00DD3388">
      <w:pPr>
        <w:pStyle w:val="Index2"/>
      </w:pPr>
      <w:r>
        <w:t>Cartridge</w:t>
      </w:r>
      <w:r>
        <w:tab/>
        <w:t>84</w:t>
      </w:r>
    </w:p>
    <w:p w14:paraId="2B838A4E" w14:textId="77777777" w:rsidR="00DD3388" w:rsidRDefault="00DD3388">
      <w:pPr>
        <w:pStyle w:val="Index2"/>
      </w:pPr>
      <w:r>
        <w:t>Circular</w:t>
      </w:r>
      <w:r>
        <w:tab/>
        <w:t>78</w:t>
      </w:r>
    </w:p>
    <w:p w14:paraId="705DA0C9" w14:textId="77777777" w:rsidR="00DD3388" w:rsidRDefault="00DD3388">
      <w:pPr>
        <w:pStyle w:val="Index2"/>
      </w:pPr>
      <w:r>
        <w:t>Compact</w:t>
      </w:r>
      <w:r>
        <w:tab/>
        <w:t>84</w:t>
      </w:r>
    </w:p>
    <w:p w14:paraId="52EE1FAD" w14:textId="77777777" w:rsidR="00DD3388" w:rsidRDefault="00DD3388">
      <w:pPr>
        <w:pStyle w:val="Index2"/>
      </w:pPr>
      <w:r>
        <w:t>Cups</w:t>
      </w:r>
      <w:r>
        <w:tab/>
        <w:t>78</w:t>
      </w:r>
    </w:p>
    <w:p w14:paraId="144215FA" w14:textId="77777777" w:rsidR="00DD3388" w:rsidRDefault="00DD3388">
      <w:pPr>
        <w:pStyle w:val="Index2"/>
      </w:pPr>
      <w:r>
        <w:t>Cylindrical</w:t>
      </w:r>
      <w:r>
        <w:tab/>
        <w:t>72, 73, 77</w:t>
      </w:r>
    </w:p>
    <w:p w14:paraId="4651E166" w14:textId="77777777" w:rsidR="00DD3388" w:rsidRDefault="00DD3388">
      <w:pPr>
        <w:pStyle w:val="Index2"/>
      </w:pPr>
      <w:r>
        <w:t>Decorative</w:t>
      </w:r>
      <w:r>
        <w:tab/>
        <w:t>84</w:t>
      </w:r>
    </w:p>
    <w:p w14:paraId="4E40EE21" w14:textId="77777777" w:rsidR="00DD3388" w:rsidRDefault="00DD3388">
      <w:pPr>
        <w:pStyle w:val="Index2"/>
      </w:pPr>
      <w:r>
        <w:t>Dry measure</w:t>
      </w:r>
      <w:r>
        <w:tab/>
        <w:t>78</w:t>
      </w:r>
    </w:p>
    <w:p w14:paraId="2BFC4D4B" w14:textId="77777777" w:rsidR="00DD3388" w:rsidRDefault="00DD3388">
      <w:pPr>
        <w:pStyle w:val="Index2"/>
      </w:pPr>
      <w:r>
        <w:t>For tobacco</w:t>
      </w:r>
      <w:r>
        <w:tab/>
        <w:t>82</w:t>
      </w:r>
    </w:p>
    <w:p w14:paraId="092DFFE7" w14:textId="77777777" w:rsidR="00DD3388" w:rsidRDefault="00DD3388">
      <w:pPr>
        <w:pStyle w:val="Index2"/>
      </w:pPr>
      <w:r>
        <w:t>Fuel storage</w:t>
      </w:r>
      <w:r>
        <w:tab/>
        <w:t>178</w:t>
      </w:r>
    </w:p>
    <w:p w14:paraId="44BF0999" w14:textId="77777777" w:rsidR="00DD3388" w:rsidRDefault="00DD3388">
      <w:pPr>
        <w:pStyle w:val="Index2"/>
      </w:pPr>
      <w:r>
        <w:t>Liners</w:t>
      </w:r>
      <w:r>
        <w:tab/>
        <w:t>78</w:t>
      </w:r>
    </w:p>
    <w:p w14:paraId="6FE013C3" w14:textId="77777777" w:rsidR="00DD3388" w:rsidRDefault="00DD3388">
      <w:pPr>
        <w:pStyle w:val="Index2"/>
      </w:pPr>
      <w:r>
        <w:t>Liquid measure</w:t>
      </w:r>
      <w:r>
        <w:tab/>
        <w:t>78</w:t>
      </w:r>
    </w:p>
    <w:p w14:paraId="0263103D" w14:textId="77777777" w:rsidR="00DD3388" w:rsidRDefault="00DD3388">
      <w:pPr>
        <w:pStyle w:val="Index2"/>
      </w:pPr>
      <w:r>
        <w:t>Milk, ice cream, etc.</w:t>
      </w:r>
      <w:r>
        <w:tab/>
        <w:t>82, 83</w:t>
      </w:r>
    </w:p>
    <w:p w14:paraId="2D7292F5" w14:textId="77777777" w:rsidR="00DD3388" w:rsidRDefault="00DD3388">
      <w:pPr>
        <w:pStyle w:val="Index2"/>
      </w:pPr>
      <w:r>
        <w:t>Paper</w:t>
      </w:r>
      <w:r>
        <w:tab/>
        <w:t>255</w:t>
      </w:r>
    </w:p>
    <w:p w14:paraId="1F7C8D96" w14:textId="77777777" w:rsidR="00DD3388" w:rsidRDefault="00DD3388">
      <w:pPr>
        <w:pStyle w:val="Index2"/>
      </w:pPr>
      <w:r>
        <w:t>Pencil</w:t>
      </w:r>
      <w:r>
        <w:tab/>
        <w:t>84</w:t>
      </w:r>
    </w:p>
    <w:p w14:paraId="0850700A" w14:textId="77777777" w:rsidR="00DD3388" w:rsidRDefault="00DD3388">
      <w:pPr>
        <w:pStyle w:val="Index2"/>
      </w:pPr>
      <w:r>
        <w:t>Pre-pressurized</w:t>
      </w:r>
      <w:r>
        <w:tab/>
        <w:t>61, 75</w:t>
      </w:r>
    </w:p>
    <w:p w14:paraId="10E6DA1F" w14:textId="77777777" w:rsidR="00DD3388" w:rsidRDefault="00DD3388">
      <w:pPr>
        <w:pStyle w:val="Index2"/>
      </w:pPr>
      <w:r>
        <w:t>Pressurized</w:t>
      </w:r>
      <w:r>
        <w:tab/>
        <w:t>61, 75, 278</w:t>
      </w:r>
    </w:p>
    <w:p w14:paraId="034A8A5E" w14:textId="77777777" w:rsidR="00DD3388" w:rsidRDefault="00DD3388">
      <w:pPr>
        <w:pStyle w:val="Index2"/>
      </w:pPr>
      <w:r>
        <w:t>Requirements</w:t>
      </w:r>
      <w:r>
        <w:tab/>
        <w:t>75</w:t>
      </w:r>
    </w:p>
    <w:p w14:paraId="5DAAE6FA" w14:textId="77777777" w:rsidR="00DD3388" w:rsidRDefault="00DD3388">
      <w:pPr>
        <w:pStyle w:val="Index2"/>
      </w:pPr>
      <w:r>
        <w:t>Retail tray pack displays</w:t>
      </w:r>
      <w:r>
        <w:tab/>
        <w:t>57</w:t>
      </w:r>
    </w:p>
    <w:p w14:paraId="006BF2D2" w14:textId="77777777" w:rsidR="00DD3388" w:rsidRDefault="00DD3388">
      <w:pPr>
        <w:pStyle w:val="Index2"/>
      </w:pPr>
      <w:r>
        <w:t>Retangular</w:t>
      </w:r>
      <w:r>
        <w:tab/>
        <w:t>73</w:t>
      </w:r>
    </w:p>
    <w:p w14:paraId="484F1F48" w14:textId="77777777" w:rsidR="00DD3388" w:rsidRDefault="00DD3388">
      <w:pPr>
        <w:pStyle w:val="Index2"/>
      </w:pPr>
      <w:r>
        <w:t>Reusable (returnable) glass</w:t>
      </w:r>
      <w:r>
        <w:tab/>
        <w:t>82</w:t>
      </w:r>
    </w:p>
    <w:p w14:paraId="1E6FE174" w14:textId="77777777" w:rsidR="00DD3388" w:rsidRDefault="00DD3388">
      <w:pPr>
        <w:pStyle w:val="Index2"/>
      </w:pPr>
      <w:r>
        <w:t>Shipping</w:t>
      </w:r>
      <w:r>
        <w:tab/>
        <w:t>57</w:t>
      </w:r>
    </w:p>
    <w:p w14:paraId="4528EB58" w14:textId="77777777" w:rsidR="00DD3388" w:rsidRDefault="00DD3388">
      <w:pPr>
        <w:pStyle w:val="Index2"/>
      </w:pPr>
      <w:r>
        <w:t>Shipping, marking requirements</w:t>
      </w:r>
      <w:r>
        <w:tab/>
        <w:t>106</w:t>
      </w:r>
    </w:p>
    <w:p w14:paraId="4DD95E64" w14:textId="77777777" w:rsidR="00DD3388" w:rsidRDefault="00DD3388">
      <w:pPr>
        <w:pStyle w:val="Index2"/>
      </w:pPr>
      <w:r>
        <w:t>Square or oblong</w:t>
      </w:r>
      <w:r>
        <w:tab/>
        <w:t>77</w:t>
      </w:r>
    </w:p>
    <w:p w14:paraId="270710D9" w14:textId="77777777" w:rsidR="00DD3388" w:rsidRDefault="00DD3388">
      <w:pPr>
        <w:pStyle w:val="Index2"/>
      </w:pPr>
      <w:r>
        <w:t>Tint base paint</w:t>
      </w:r>
      <w:r>
        <w:tab/>
        <w:t>85</w:t>
      </w:r>
    </w:p>
    <w:p w14:paraId="551E2B99" w14:textId="77777777" w:rsidR="00DD3388" w:rsidRDefault="00DD3388">
      <w:pPr>
        <w:pStyle w:val="Index2"/>
      </w:pPr>
      <w:r>
        <w:t>Vegetable oil, guideline</w:t>
      </w:r>
      <w:r>
        <w:tab/>
        <w:t>243</w:t>
      </w:r>
    </w:p>
    <w:p w14:paraId="017B7376" w14:textId="77777777" w:rsidR="00DD3388" w:rsidRDefault="00DD3388">
      <w:pPr>
        <w:pStyle w:val="Index1"/>
        <w:rPr>
          <w:noProof/>
        </w:rPr>
      </w:pPr>
      <w:r>
        <w:rPr>
          <w:noProof/>
        </w:rPr>
        <w:t>Contract and disclosure requirements</w:t>
      </w:r>
      <w:r>
        <w:rPr>
          <w:noProof/>
        </w:rPr>
        <w:tab/>
        <w:t>112</w:t>
      </w:r>
    </w:p>
    <w:p w14:paraId="78093867" w14:textId="77777777" w:rsidR="00DD3388" w:rsidRDefault="00DD3388">
      <w:pPr>
        <w:pStyle w:val="Index1"/>
        <w:rPr>
          <w:noProof/>
        </w:rPr>
      </w:pPr>
      <w:r>
        <w:rPr>
          <w:noProof/>
        </w:rPr>
        <w:t>Conversions</w:t>
      </w:r>
      <w:r>
        <w:rPr>
          <w:noProof/>
        </w:rPr>
        <w:tab/>
        <w:t>91, 94</w:t>
      </w:r>
    </w:p>
    <w:p w14:paraId="14C5ACA6" w14:textId="77777777" w:rsidR="00DD3388" w:rsidRDefault="00DD3388">
      <w:pPr>
        <w:pStyle w:val="Index1"/>
        <w:rPr>
          <w:noProof/>
        </w:rPr>
      </w:pPr>
      <w:r>
        <w:rPr>
          <w:noProof/>
        </w:rPr>
        <w:t>Copier machine dispersant</w:t>
      </w:r>
      <w:r>
        <w:rPr>
          <w:noProof/>
        </w:rPr>
        <w:tab/>
        <w:t>59</w:t>
      </w:r>
    </w:p>
    <w:p w14:paraId="7E7D2A9A" w14:textId="77777777" w:rsidR="00DD3388" w:rsidRDefault="00DD3388">
      <w:pPr>
        <w:pStyle w:val="Index1"/>
        <w:rPr>
          <w:noProof/>
        </w:rPr>
      </w:pPr>
      <w:r>
        <w:rPr>
          <w:noProof/>
        </w:rPr>
        <w:t>Corn flour</w:t>
      </w:r>
      <w:r>
        <w:rPr>
          <w:noProof/>
        </w:rPr>
        <w:tab/>
        <w:t>84</w:t>
      </w:r>
    </w:p>
    <w:p w14:paraId="22D84F08" w14:textId="77777777" w:rsidR="00DD3388" w:rsidRDefault="00DD3388">
      <w:pPr>
        <w:pStyle w:val="Index1"/>
        <w:rPr>
          <w:noProof/>
        </w:rPr>
      </w:pPr>
      <w:r>
        <w:rPr>
          <w:noProof/>
        </w:rPr>
        <w:t>Corn meal</w:t>
      </w:r>
      <w:r>
        <w:rPr>
          <w:noProof/>
        </w:rPr>
        <w:tab/>
        <w:t>84</w:t>
      </w:r>
    </w:p>
    <w:p w14:paraId="5F5CADC3" w14:textId="77777777" w:rsidR="00DD3388" w:rsidRDefault="00DD3388">
      <w:pPr>
        <w:pStyle w:val="Index1"/>
        <w:rPr>
          <w:noProof/>
        </w:rPr>
      </w:pPr>
      <w:r>
        <w:rPr>
          <w:noProof/>
        </w:rPr>
        <w:t>Cosmetics</w:t>
      </w:r>
      <w:r>
        <w:rPr>
          <w:noProof/>
        </w:rPr>
        <w:tab/>
        <w:t>84, 87, 95, 278</w:t>
      </w:r>
    </w:p>
    <w:p w14:paraId="0182F31A" w14:textId="77777777" w:rsidR="00DD3388" w:rsidRDefault="00DD3388">
      <w:pPr>
        <w:pStyle w:val="Index1"/>
        <w:rPr>
          <w:noProof/>
        </w:rPr>
      </w:pPr>
      <w:r>
        <w:rPr>
          <w:noProof/>
        </w:rPr>
        <w:t>Cost per unit information</w:t>
      </w:r>
      <w:r>
        <w:rPr>
          <w:noProof/>
        </w:rPr>
        <w:tab/>
        <w:t>22</w:t>
      </w:r>
    </w:p>
    <w:p w14:paraId="17B4D715" w14:textId="77777777" w:rsidR="00DD3388" w:rsidRDefault="00DD3388">
      <w:pPr>
        <w:pStyle w:val="Index1"/>
        <w:rPr>
          <w:noProof/>
        </w:rPr>
      </w:pPr>
      <w:r>
        <w:rPr>
          <w:noProof/>
        </w:rPr>
        <w:t>Count</w:t>
      </w:r>
      <w:r>
        <w:rPr>
          <w:noProof/>
        </w:rPr>
        <w:tab/>
        <w:t>69, 86</w:t>
      </w:r>
    </w:p>
    <w:p w14:paraId="0FAC01AC" w14:textId="77777777" w:rsidR="00DD3388" w:rsidRDefault="00DD3388">
      <w:pPr>
        <w:pStyle w:val="Index1"/>
        <w:rPr>
          <w:noProof/>
        </w:rPr>
      </w:pPr>
      <w:r>
        <w:rPr>
          <w:noProof/>
        </w:rPr>
        <w:t>Criminal penalties</w:t>
      </w:r>
      <w:r>
        <w:rPr>
          <w:noProof/>
        </w:rPr>
        <w:tab/>
        <w:t>26</w:t>
      </w:r>
    </w:p>
    <w:p w14:paraId="54C8D593" w14:textId="77777777" w:rsidR="00DD3388" w:rsidRDefault="00DD3388">
      <w:pPr>
        <w:pStyle w:val="Index1"/>
        <w:rPr>
          <w:noProof/>
        </w:rPr>
      </w:pPr>
      <w:r>
        <w:rPr>
          <w:noProof/>
        </w:rPr>
        <w:t>Crustaceans</w:t>
      </w:r>
      <w:r>
        <w:rPr>
          <w:noProof/>
        </w:rPr>
        <w:tab/>
        <w:t>106</w:t>
      </w:r>
    </w:p>
    <w:p w14:paraId="37B63F6F" w14:textId="77777777" w:rsidR="00DD3388" w:rsidRDefault="00DD3388">
      <w:pPr>
        <w:pStyle w:val="Index1"/>
        <w:rPr>
          <w:noProof/>
        </w:rPr>
      </w:pPr>
      <w:r>
        <w:rPr>
          <w:noProof/>
        </w:rPr>
        <w:t>Cubic measure</w:t>
      </w:r>
      <w:r>
        <w:rPr>
          <w:noProof/>
        </w:rPr>
        <w:tab/>
        <w:t>65</w:t>
      </w:r>
    </w:p>
    <w:p w14:paraId="65AC4B01" w14:textId="77777777" w:rsidR="00DD3388" w:rsidRDefault="00DD3388">
      <w:pPr>
        <w:pStyle w:val="Index1"/>
        <w:rPr>
          <w:noProof/>
        </w:rPr>
      </w:pPr>
      <w:r>
        <w:rPr>
          <w:noProof/>
        </w:rPr>
        <w:t>Curtains</w:t>
      </w:r>
      <w:r>
        <w:rPr>
          <w:noProof/>
        </w:rPr>
        <w:tab/>
        <w:t>79, 80</w:t>
      </w:r>
    </w:p>
    <w:p w14:paraId="1DC662B9" w14:textId="77777777" w:rsidR="00DD3388" w:rsidRDefault="00DD3388">
      <w:pPr>
        <w:pStyle w:val="IndexHeading"/>
        <w:keepNext/>
        <w:tabs>
          <w:tab w:val="right" w:leader="dot" w:pos="4310"/>
        </w:tabs>
        <w:rPr>
          <w:rFonts w:eastAsiaTheme="minorEastAsia" w:cstheme="minorBidi"/>
          <w:b w:val="0"/>
          <w:bCs w:val="0"/>
          <w:noProof/>
        </w:rPr>
      </w:pPr>
      <w:r>
        <w:rPr>
          <w:noProof/>
        </w:rPr>
        <w:t>D</w:t>
      </w:r>
    </w:p>
    <w:p w14:paraId="5EC60243" w14:textId="77777777" w:rsidR="00DD3388" w:rsidRDefault="00DD3388">
      <w:pPr>
        <w:pStyle w:val="Index1"/>
        <w:rPr>
          <w:noProof/>
        </w:rPr>
      </w:pPr>
      <w:r>
        <w:rPr>
          <w:noProof/>
        </w:rPr>
        <w:t>Dairy products</w:t>
      </w:r>
    </w:p>
    <w:p w14:paraId="6D51A0E0" w14:textId="77777777" w:rsidR="00DD3388" w:rsidRDefault="00DD3388">
      <w:pPr>
        <w:pStyle w:val="Index2"/>
      </w:pPr>
      <w:r w:rsidRPr="007B7636">
        <w:rPr>
          <w:b/>
          <w:bCs/>
        </w:rPr>
        <w:t>Containers</w:t>
      </w:r>
    </w:p>
    <w:p w14:paraId="6F9597B9" w14:textId="77777777" w:rsidR="00DD3388" w:rsidRDefault="00DD3388">
      <w:pPr>
        <w:pStyle w:val="Index3"/>
        <w:tabs>
          <w:tab w:val="right" w:leader="dot" w:pos="4310"/>
        </w:tabs>
        <w:rPr>
          <w:noProof/>
        </w:rPr>
      </w:pPr>
      <w:r>
        <w:rPr>
          <w:noProof/>
        </w:rPr>
        <w:t>Milk, ice cream, etc.</w:t>
      </w:r>
      <w:r>
        <w:rPr>
          <w:noProof/>
        </w:rPr>
        <w:tab/>
        <w:t>83</w:t>
      </w:r>
    </w:p>
    <w:p w14:paraId="58EA9934" w14:textId="77777777" w:rsidR="00DD3388" w:rsidRDefault="00DD3388">
      <w:pPr>
        <w:pStyle w:val="Index2"/>
      </w:pPr>
      <w:r>
        <w:t>Cottage cheese</w:t>
      </w:r>
      <w:r>
        <w:tab/>
        <w:t>107</w:t>
      </w:r>
    </w:p>
    <w:p w14:paraId="3B04499D" w14:textId="77777777" w:rsidR="00DD3388" w:rsidRDefault="00DD3388">
      <w:pPr>
        <w:pStyle w:val="Index2"/>
      </w:pPr>
      <w:r>
        <w:t>Cream</w:t>
      </w:r>
      <w:r>
        <w:tab/>
        <w:t>107</w:t>
      </w:r>
    </w:p>
    <w:p w14:paraId="2E88F131" w14:textId="77777777" w:rsidR="00DD3388" w:rsidRDefault="00DD3388">
      <w:pPr>
        <w:pStyle w:val="Index2"/>
      </w:pPr>
      <w:r>
        <w:t>Cultured milk</w:t>
      </w:r>
      <w:r>
        <w:tab/>
        <w:t>107</w:t>
      </w:r>
    </w:p>
    <w:p w14:paraId="5699A085" w14:textId="77777777" w:rsidR="00DD3388" w:rsidRDefault="00DD3388">
      <w:pPr>
        <w:pStyle w:val="Index2"/>
      </w:pPr>
      <w:r>
        <w:t>Fluid milk products</w:t>
      </w:r>
      <w:r>
        <w:tab/>
        <w:t>107</w:t>
      </w:r>
    </w:p>
    <w:p w14:paraId="5EAFDF3D" w14:textId="77777777" w:rsidR="00DD3388" w:rsidRDefault="00DD3388">
      <w:pPr>
        <w:pStyle w:val="Index2"/>
      </w:pPr>
      <w:r w:rsidRPr="007B7636">
        <w:rPr>
          <w:b/>
          <w:bCs/>
        </w:rPr>
        <w:t>Ice cream</w:t>
      </w:r>
      <w:r>
        <w:tab/>
        <w:t>82, 108</w:t>
      </w:r>
    </w:p>
    <w:p w14:paraId="1C140798" w14:textId="77777777" w:rsidR="00DD3388" w:rsidRDefault="00DD3388">
      <w:pPr>
        <w:pStyle w:val="Index3"/>
        <w:tabs>
          <w:tab w:val="right" w:leader="dot" w:pos="4310"/>
        </w:tabs>
        <w:rPr>
          <w:noProof/>
        </w:rPr>
      </w:pPr>
      <w:r>
        <w:rPr>
          <w:noProof/>
        </w:rPr>
        <w:t>Method of sale</w:t>
      </w:r>
      <w:r>
        <w:rPr>
          <w:noProof/>
        </w:rPr>
        <w:tab/>
        <w:t>108</w:t>
      </w:r>
    </w:p>
    <w:p w14:paraId="4774234B" w14:textId="77777777" w:rsidR="00DD3388" w:rsidRDefault="00DD3388">
      <w:pPr>
        <w:pStyle w:val="Index3"/>
        <w:tabs>
          <w:tab w:val="right" w:leader="dot" w:pos="4310"/>
        </w:tabs>
        <w:rPr>
          <w:noProof/>
        </w:rPr>
      </w:pPr>
      <w:r>
        <w:rPr>
          <w:noProof/>
        </w:rPr>
        <w:t>Pelletized frozen desserts</w:t>
      </w:r>
      <w:r>
        <w:rPr>
          <w:noProof/>
        </w:rPr>
        <w:tab/>
        <w:t>108</w:t>
      </w:r>
    </w:p>
    <w:p w14:paraId="4D7ABC40" w14:textId="77777777" w:rsidR="00DD3388" w:rsidRDefault="00DD3388">
      <w:pPr>
        <w:pStyle w:val="Index3"/>
        <w:tabs>
          <w:tab w:val="right" w:leader="dot" w:pos="4310"/>
        </w:tabs>
        <w:rPr>
          <w:noProof/>
        </w:rPr>
      </w:pPr>
      <w:r>
        <w:rPr>
          <w:noProof/>
        </w:rPr>
        <w:t>Pelletized ice cream</w:t>
      </w:r>
      <w:r>
        <w:rPr>
          <w:noProof/>
        </w:rPr>
        <w:tab/>
        <w:t>108</w:t>
      </w:r>
    </w:p>
    <w:p w14:paraId="7894D271" w14:textId="77777777" w:rsidR="00DD3388" w:rsidRDefault="00DD3388">
      <w:pPr>
        <w:pStyle w:val="Index2"/>
      </w:pPr>
      <w:r>
        <w:t>Ice cream and similar frozen products</w:t>
      </w:r>
      <w:r>
        <w:tab/>
        <w:t>107</w:t>
      </w:r>
    </w:p>
    <w:p w14:paraId="005A282C" w14:textId="77777777" w:rsidR="00DD3388" w:rsidRDefault="00DD3388">
      <w:pPr>
        <w:pStyle w:val="Index2"/>
      </w:pPr>
      <w:r>
        <w:lastRenderedPageBreak/>
        <w:t>Milk</w:t>
      </w:r>
      <w:r>
        <w:tab/>
        <w:t>83</w:t>
      </w:r>
    </w:p>
    <w:p w14:paraId="1DC3E1D9" w14:textId="77777777" w:rsidR="00DD3388" w:rsidRDefault="00DD3388">
      <w:pPr>
        <w:pStyle w:val="Index2"/>
      </w:pPr>
      <w:r>
        <w:t>Other milk products</w:t>
      </w:r>
      <w:r>
        <w:tab/>
        <w:t>107</w:t>
      </w:r>
    </w:p>
    <w:p w14:paraId="7EBC0EB5" w14:textId="77777777" w:rsidR="00DD3388" w:rsidRDefault="00DD3388">
      <w:pPr>
        <w:pStyle w:val="Index2"/>
      </w:pPr>
      <w:r>
        <w:t>Skim milk, lowfat milk</w:t>
      </w:r>
      <w:r>
        <w:tab/>
        <w:t>107</w:t>
      </w:r>
    </w:p>
    <w:p w14:paraId="0F8D2BEB" w14:textId="77777777" w:rsidR="00DD3388" w:rsidRDefault="00DD3388">
      <w:pPr>
        <w:pStyle w:val="Index2"/>
      </w:pPr>
      <w:r w:rsidRPr="007B7636">
        <w:rPr>
          <w:b/>
          <w:bCs/>
        </w:rPr>
        <w:t>Yogurt</w:t>
      </w:r>
    </w:p>
    <w:p w14:paraId="35DA9B15" w14:textId="77777777" w:rsidR="00DD3388" w:rsidRDefault="00DD3388">
      <w:pPr>
        <w:pStyle w:val="Index3"/>
        <w:tabs>
          <w:tab w:val="right" w:leader="dot" w:pos="4310"/>
        </w:tabs>
        <w:rPr>
          <w:noProof/>
        </w:rPr>
      </w:pPr>
      <w:r>
        <w:rPr>
          <w:noProof/>
        </w:rPr>
        <w:t>Frozen</w:t>
      </w:r>
      <w:r>
        <w:rPr>
          <w:noProof/>
        </w:rPr>
        <w:tab/>
        <w:t>107</w:t>
      </w:r>
    </w:p>
    <w:p w14:paraId="1E7C3DC3" w14:textId="77777777" w:rsidR="00DD3388" w:rsidRDefault="00DD3388">
      <w:pPr>
        <w:pStyle w:val="Index1"/>
        <w:rPr>
          <w:noProof/>
        </w:rPr>
      </w:pPr>
      <w:r>
        <w:rPr>
          <w:noProof/>
        </w:rPr>
        <w:t>Deceptive dealing</w:t>
      </w:r>
      <w:r>
        <w:rPr>
          <w:noProof/>
        </w:rPr>
        <w:tab/>
        <w:t>21</w:t>
      </w:r>
    </w:p>
    <w:p w14:paraId="1F5A201C" w14:textId="77777777" w:rsidR="00DD3388" w:rsidRDefault="00DD3388">
      <w:pPr>
        <w:pStyle w:val="Index1"/>
        <w:rPr>
          <w:noProof/>
        </w:rPr>
      </w:pPr>
      <w:r>
        <w:rPr>
          <w:noProof/>
        </w:rPr>
        <w:t>Decimal fractions</w:t>
      </w:r>
      <w:r>
        <w:rPr>
          <w:noProof/>
        </w:rPr>
        <w:tab/>
        <w:t>61, 69</w:t>
      </w:r>
    </w:p>
    <w:p w14:paraId="5F8E8379" w14:textId="77777777" w:rsidR="00DD3388" w:rsidRDefault="00DD3388">
      <w:pPr>
        <w:pStyle w:val="Index1"/>
        <w:rPr>
          <w:noProof/>
        </w:rPr>
      </w:pPr>
      <w:r>
        <w:rPr>
          <w:noProof/>
        </w:rPr>
        <w:t>Declaration of quantity</w:t>
      </w:r>
      <w:r>
        <w:rPr>
          <w:noProof/>
        </w:rPr>
        <w:tab/>
        <w:t>62, 65, 66</w:t>
      </w:r>
    </w:p>
    <w:p w14:paraId="7956A6B9" w14:textId="77777777" w:rsidR="00DD3388" w:rsidRDefault="00DD3388">
      <w:pPr>
        <w:pStyle w:val="Index1"/>
        <w:rPr>
          <w:noProof/>
        </w:rPr>
      </w:pPr>
      <w:r>
        <w:rPr>
          <w:noProof/>
        </w:rPr>
        <w:t>Declarations of unit price</w:t>
      </w:r>
      <w:r>
        <w:rPr>
          <w:noProof/>
        </w:rPr>
        <w:tab/>
        <w:t>25</w:t>
      </w:r>
    </w:p>
    <w:p w14:paraId="0C470B62" w14:textId="77777777" w:rsidR="00DD3388" w:rsidRDefault="00DD3388">
      <w:pPr>
        <w:pStyle w:val="Index1"/>
        <w:rPr>
          <w:noProof/>
        </w:rPr>
      </w:pPr>
      <w:r>
        <w:rPr>
          <w:noProof/>
        </w:rPr>
        <w:t>Definitions</w:t>
      </w:r>
    </w:p>
    <w:p w14:paraId="1C8C71F7" w14:textId="77777777" w:rsidR="00DD3388" w:rsidRDefault="00DD3388">
      <w:pPr>
        <w:pStyle w:val="Index2"/>
      </w:pPr>
      <w:r>
        <w:t>Accreditation</w:t>
      </w:r>
      <w:r>
        <w:tab/>
        <w:t>18</w:t>
      </w:r>
    </w:p>
    <w:p w14:paraId="52FCCF85" w14:textId="77777777" w:rsidR="00DD3388" w:rsidRDefault="00DD3388">
      <w:pPr>
        <w:pStyle w:val="Index2"/>
      </w:pPr>
      <w:r>
        <w:t>Aisle stacks or end-of-aisle displays</w:t>
      </w:r>
      <w:r>
        <w:tab/>
        <w:t>207</w:t>
      </w:r>
    </w:p>
    <w:p w14:paraId="47B20366" w14:textId="77777777" w:rsidR="00DD3388" w:rsidRDefault="00DD3388">
      <w:pPr>
        <w:pStyle w:val="Index2"/>
      </w:pPr>
      <w:r>
        <w:t>Antiknock</w:t>
      </w:r>
      <w:r>
        <w:tab/>
        <w:t>177</w:t>
      </w:r>
    </w:p>
    <w:p w14:paraId="133930FB" w14:textId="77777777" w:rsidR="00DD3388" w:rsidRDefault="00DD3388">
      <w:pPr>
        <w:pStyle w:val="Index2"/>
      </w:pPr>
      <w:r>
        <w:t>Area</w:t>
      </w:r>
      <w:r>
        <w:tab/>
        <w:t>207</w:t>
      </w:r>
    </w:p>
    <w:p w14:paraId="1418C742" w14:textId="77777777" w:rsidR="00DD3388" w:rsidRDefault="00DD3388">
      <w:pPr>
        <w:pStyle w:val="Index2"/>
      </w:pPr>
      <w:r>
        <w:t>ASTM International</w:t>
      </w:r>
      <w:r>
        <w:tab/>
        <w:t>45, 177</w:t>
      </w:r>
    </w:p>
    <w:p w14:paraId="15A0D9B0" w14:textId="77777777" w:rsidR="00DD3388" w:rsidRDefault="00DD3388">
      <w:pPr>
        <w:pStyle w:val="Index2"/>
      </w:pPr>
      <w:r>
        <w:t>Automated inspection</w:t>
      </w:r>
      <w:r>
        <w:tab/>
        <w:t>208</w:t>
      </w:r>
    </w:p>
    <w:p w14:paraId="56CBFCF1" w14:textId="77777777" w:rsidR="00DD3388" w:rsidRDefault="00DD3388">
      <w:pPr>
        <w:pStyle w:val="Index2"/>
      </w:pPr>
      <w:r>
        <w:t>Automotive fuel rating</w:t>
      </w:r>
      <w:r>
        <w:tab/>
        <w:t>177</w:t>
      </w:r>
    </w:p>
    <w:p w14:paraId="6AB398BE" w14:textId="77777777" w:rsidR="00DD3388" w:rsidRDefault="00DD3388">
      <w:pPr>
        <w:pStyle w:val="Index2"/>
      </w:pPr>
      <w:r w:rsidRPr="007B7636">
        <w:rPr>
          <w:bCs/>
        </w:rPr>
        <w:t>Automotive gasoline, automotive gasoline-oxygenate blend</w:t>
      </w:r>
      <w:r>
        <w:tab/>
        <w:t>177</w:t>
      </w:r>
    </w:p>
    <w:p w14:paraId="06F7A025" w14:textId="77777777" w:rsidR="00DD3388" w:rsidRDefault="00DD3388">
      <w:pPr>
        <w:pStyle w:val="Index2"/>
      </w:pPr>
      <w:r>
        <w:t>Automotive lubricants</w:t>
      </w:r>
      <w:r>
        <w:tab/>
        <w:t>45</w:t>
      </w:r>
    </w:p>
    <w:p w14:paraId="64C76D3A" w14:textId="77777777" w:rsidR="00DD3388" w:rsidRDefault="00DD3388">
      <w:pPr>
        <w:pStyle w:val="Index2"/>
      </w:pPr>
      <w:r w:rsidRPr="007B7636">
        <w:rPr>
          <w:bCs/>
        </w:rPr>
        <w:t>Aviation</w:t>
      </w:r>
      <w:r w:rsidRPr="007B7636">
        <w:rPr>
          <w:b/>
        </w:rPr>
        <w:t xml:space="preserve"> </w:t>
      </w:r>
      <w:r w:rsidRPr="007B7636">
        <w:rPr>
          <w:bCs/>
        </w:rPr>
        <w:t>gasoline</w:t>
      </w:r>
      <w:r>
        <w:tab/>
        <w:t>177</w:t>
      </w:r>
    </w:p>
    <w:p w14:paraId="51B63657" w14:textId="77777777" w:rsidR="00DD3388" w:rsidRDefault="00DD3388">
      <w:pPr>
        <w:pStyle w:val="Index2"/>
      </w:pPr>
      <w:r w:rsidRPr="007B7636">
        <w:rPr>
          <w:bCs/>
        </w:rPr>
        <w:t>Aviation turbine fuel</w:t>
      </w:r>
      <w:r>
        <w:tab/>
        <w:t>177</w:t>
      </w:r>
    </w:p>
    <w:p w14:paraId="564F9380" w14:textId="77777777" w:rsidR="00DD3388" w:rsidRDefault="00DD3388">
      <w:pPr>
        <w:pStyle w:val="Index2"/>
      </w:pPr>
      <w:r>
        <w:t>Basis weight</w:t>
      </w:r>
      <w:r>
        <w:tab/>
        <w:t>131</w:t>
      </w:r>
    </w:p>
    <w:p w14:paraId="45DA84EB" w14:textId="77777777" w:rsidR="00DD3388" w:rsidRDefault="00DD3388">
      <w:pPr>
        <w:pStyle w:val="Index2"/>
      </w:pPr>
      <w:r>
        <w:t>Berries</w:t>
      </w:r>
      <w:r>
        <w:tab/>
        <w:t>105</w:t>
      </w:r>
    </w:p>
    <w:p w14:paraId="6B2A0907" w14:textId="77777777" w:rsidR="00DD3388" w:rsidRDefault="00DD3388">
      <w:pPr>
        <w:pStyle w:val="Index2"/>
      </w:pPr>
      <w:r w:rsidRPr="007B7636">
        <w:rPr>
          <w:bCs/>
        </w:rPr>
        <w:t>Biodiesel</w:t>
      </w:r>
      <w:r>
        <w:tab/>
        <w:t>177</w:t>
      </w:r>
    </w:p>
    <w:p w14:paraId="46A953B1" w14:textId="77777777" w:rsidR="00DD3388" w:rsidRDefault="00DD3388">
      <w:pPr>
        <w:pStyle w:val="Index2"/>
      </w:pPr>
      <w:r w:rsidRPr="007B7636">
        <w:rPr>
          <w:bCs/>
        </w:rPr>
        <w:t>Biodiesel blend</w:t>
      </w:r>
      <w:r>
        <w:tab/>
        <w:t>177</w:t>
      </w:r>
    </w:p>
    <w:p w14:paraId="68FC9AC5" w14:textId="77777777" w:rsidR="00DD3388" w:rsidRDefault="00DD3388">
      <w:pPr>
        <w:pStyle w:val="Index2"/>
      </w:pPr>
      <w:r>
        <w:t>Boards</w:t>
      </w:r>
      <w:r>
        <w:tab/>
        <w:t>118</w:t>
      </w:r>
    </w:p>
    <w:p w14:paraId="3DCA5FDE" w14:textId="77777777" w:rsidR="00DD3388" w:rsidRDefault="00DD3388">
      <w:pPr>
        <w:pStyle w:val="Index2"/>
      </w:pPr>
      <w:r>
        <w:t>Butanol</w:t>
      </w:r>
      <w:r>
        <w:tab/>
        <w:t>177</w:t>
      </w:r>
    </w:p>
    <w:p w14:paraId="17CC9B7F" w14:textId="77777777" w:rsidR="00DD3388" w:rsidRDefault="00DD3388">
      <w:pPr>
        <w:pStyle w:val="Index2"/>
      </w:pPr>
      <w:r>
        <w:t>Buyer</w:t>
      </w:r>
      <w:r>
        <w:tab/>
        <w:t>111</w:t>
      </w:r>
    </w:p>
    <w:p w14:paraId="1F76146E" w14:textId="77777777" w:rsidR="00DD3388" w:rsidRDefault="00DD3388">
      <w:pPr>
        <w:pStyle w:val="Index2"/>
      </w:pPr>
      <w:r>
        <w:t>Calibration</w:t>
      </w:r>
      <w:r>
        <w:tab/>
        <w:t>18</w:t>
      </w:r>
    </w:p>
    <w:p w14:paraId="0FFA89C5" w14:textId="77777777" w:rsidR="00DD3388" w:rsidRDefault="00DD3388">
      <w:pPr>
        <w:pStyle w:val="Index2"/>
      </w:pPr>
      <w:r>
        <w:t>Cents-off representation</w:t>
      </w:r>
      <w:r>
        <w:tab/>
        <w:t>207</w:t>
      </w:r>
    </w:p>
    <w:p w14:paraId="1983FAD3" w14:textId="77777777" w:rsidR="00DD3388" w:rsidRDefault="00DD3388">
      <w:pPr>
        <w:pStyle w:val="Index2"/>
      </w:pPr>
      <w:r>
        <w:t>Cetane number</w:t>
      </w:r>
      <w:r>
        <w:tab/>
        <w:t>177</w:t>
      </w:r>
    </w:p>
    <w:p w14:paraId="773A233A" w14:textId="77777777" w:rsidR="00DD3388" w:rsidRDefault="00DD3388">
      <w:pPr>
        <w:pStyle w:val="Index2"/>
      </w:pPr>
      <w:r>
        <w:t>Combution engine</w:t>
      </w:r>
      <w:r>
        <w:tab/>
        <w:t>179</w:t>
      </w:r>
    </w:p>
    <w:p w14:paraId="0C665937" w14:textId="77777777" w:rsidR="00DD3388" w:rsidRDefault="00DD3388">
      <w:pPr>
        <w:pStyle w:val="Index2"/>
      </w:pPr>
      <w:r>
        <w:t>Commercial weighing and measuring equipment</w:t>
      </w:r>
      <w:r>
        <w:tab/>
        <w:t>18</w:t>
      </w:r>
    </w:p>
    <w:p w14:paraId="4D79513F" w14:textId="77777777" w:rsidR="00DD3388" w:rsidRDefault="00DD3388">
      <w:pPr>
        <w:pStyle w:val="Index2"/>
      </w:pPr>
      <w:r>
        <w:t>Communication paper</w:t>
      </w:r>
      <w:r>
        <w:tab/>
        <w:t>131</w:t>
      </w:r>
    </w:p>
    <w:p w14:paraId="422EB58E" w14:textId="77777777" w:rsidR="00DD3388" w:rsidRDefault="00DD3388">
      <w:pPr>
        <w:pStyle w:val="Index2"/>
      </w:pPr>
      <w:r>
        <w:t>Compressed animal bedding</w:t>
      </w:r>
      <w:r>
        <w:tab/>
        <w:t>129</w:t>
      </w:r>
    </w:p>
    <w:p w14:paraId="14F7CFFF" w14:textId="77777777" w:rsidR="00DD3388" w:rsidRDefault="00DD3388">
      <w:pPr>
        <w:pStyle w:val="Index2"/>
      </w:pPr>
      <w:r>
        <w:t>Compressed natural gas (CNG)</w:t>
      </w:r>
      <w:r>
        <w:tab/>
        <w:t>130, 178</w:t>
      </w:r>
    </w:p>
    <w:p w14:paraId="01F32116" w14:textId="77777777" w:rsidR="00DD3388" w:rsidRDefault="00DD3388">
      <w:pPr>
        <w:pStyle w:val="Index2"/>
      </w:pPr>
      <w:r>
        <w:t>Contract</w:t>
      </w:r>
      <w:r>
        <w:tab/>
        <w:t>111</w:t>
      </w:r>
    </w:p>
    <w:p w14:paraId="67490C5A" w14:textId="77777777" w:rsidR="00DD3388" w:rsidRDefault="00DD3388">
      <w:pPr>
        <w:pStyle w:val="Index2"/>
      </w:pPr>
      <w:r>
        <w:t>Cord</w:t>
      </w:r>
      <w:r>
        <w:tab/>
        <w:t>114</w:t>
      </w:r>
    </w:p>
    <w:p w14:paraId="786BBDD9" w14:textId="77777777" w:rsidR="00DD3388" w:rsidRDefault="00DD3388">
      <w:pPr>
        <w:pStyle w:val="Index2"/>
      </w:pPr>
      <w:r>
        <w:t>Correct</w:t>
      </w:r>
      <w:r>
        <w:tab/>
        <w:t>17</w:t>
      </w:r>
    </w:p>
    <w:p w14:paraId="585F26EA" w14:textId="77777777" w:rsidR="00DD3388" w:rsidRDefault="00DD3388">
      <w:pPr>
        <w:pStyle w:val="Index2"/>
      </w:pPr>
      <w:r>
        <w:t>Demand</w:t>
      </w:r>
      <w:r>
        <w:tab/>
        <w:t>139</w:t>
      </w:r>
    </w:p>
    <w:p w14:paraId="5564CD3A" w14:textId="77777777" w:rsidR="00DD3388" w:rsidRDefault="00DD3388">
      <w:pPr>
        <w:pStyle w:val="Index2"/>
      </w:pPr>
      <w:r>
        <w:t>Denatured fuel ethanol</w:t>
      </w:r>
      <w:r>
        <w:tab/>
        <w:t>178</w:t>
      </w:r>
    </w:p>
    <w:p w14:paraId="17220B54" w14:textId="77777777" w:rsidR="00DD3388" w:rsidRDefault="00DD3388">
      <w:pPr>
        <w:pStyle w:val="Index2"/>
      </w:pPr>
      <w:r>
        <w:t>Diesel exhaust fluid (DEF)</w:t>
      </w:r>
      <w:r>
        <w:tab/>
        <w:t>178</w:t>
      </w:r>
    </w:p>
    <w:p w14:paraId="10196684" w14:textId="77777777" w:rsidR="00DD3388" w:rsidRDefault="00DD3388">
      <w:pPr>
        <w:pStyle w:val="Index2"/>
      </w:pPr>
      <w:r w:rsidRPr="007B7636">
        <w:rPr>
          <w:b/>
        </w:rPr>
        <w:t>Diesel fuel</w:t>
      </w:r>
      <w:r>
        <w:tab/>
        <w:t>178</w:t>
      </w:r>
    </w:p>
    <w:p w14:paraId="397E96FE" w14:textId="77777777" w:rsidR="00DD3388" w:rsidRDefault="00DD3388">
      <w:pPr>
        <w:pStyle w:val="Index2"/>
      </w:pPr>
      <w:r>
        <w:t>Diesel gallon equivalent (DGE)</w:t>
      </w:r>
      <w:r>
        <w:tab/>
        <w:t>130</w:t>
      </w:r>
    </w:p>
    <w:p w14:paraId="48735B39" w14:textId="77777777" w:rsidR="00DD3388" w:rsidRDefault="00DD3388">
      <w:pPr>
        <w:pStyle w:val="Index2"/>
      </w:pPr>
      <w:r>
        <w:t>Dimension lumber</w:t>
      </w:r>
      <w:r>
        <w:tab/>
        <w:t>118</w:t>
      </w:r>
    </w:p>
    <w:p w14:paraId="0C7F8874" w14:textId="77777777" w:rsidR="00DD3388" w:rsidRDefault="00DD3388">
      <w:pPr>
        <w:pStyle w:val="Index2"/>
      </w:pPr>
      <w:r>
        <w:t>Director</w:t>
      </w:r>
      <w:r>
        <w:tab/>
        <w:t>45, 178</w:t>
      </w:r>
    </w:p>
    <w:p w14:paraId="13A28F74" w14:textId="77777777" w:rsidR="00DD3388" w:rsidRDefault="00DD3388">
      <w:pPr>
        <w:pStyle w:val="Index2"/>
      </w:pPr>
      <w:r>
        <w:t>Direct-store-delivery (DSD) item</w:t>
      </w:r>
      <w:r>
        <w:tab/>
        <w:t>207</w:t>
      </w:r>
    </w:p>
    <w:p w14:paraId="5E66094A" w14:textId="77777777" w:rsidR="00DD3388" w:rsidRDefault="00DD3388">
      <w:pPr>
        <w:pStyle w:val="Index2"/>
      </w:pPr>
      <w:r>
        <w:t>Distillate</w:t>
      </w:r>
      <w:r>
        <w:tab/>
        <w:t>178</w:t>
      </w:r>
    </w:p>
    <w:p w14:paraId="0B7F45E9" w14:textId="77777777" w:rsidR="00DD3388" w:rsidRDefault="00DD3388">
      <w:pPr>
        <w:pStyle w:val="Index2"/>
      </w:pPr>
      <w:r>
        <w:t>Electric vehicle suppy equipment (EVSE)</w:t>
      </w:r>
      <w:r>
        <w:tab/>
        <w:t>135</w:t>
      </w:r>
    </w:p>
    <w:p w14:paraId="2CA9AFF2" w14:textId="77777777" w:rsidR="00DD3388" w:rsidRDefault="00DD3388">
      <w:pPr>
        <w:pStyle w:val="Index2"/>
      </w:pPr>
      <w:r>
        <w:t>Electricity Metering System</w:t>
      </w:r>
      <w:r>
        <w:tab/>
        <w:t>139</w:t>
      </w:r>
    </w:p>
    <w:p w14:paraId="04CFA884" w14:textId="77777777" w:rsidR="00DD3388" w:rsidRDefault="00DD3388">
      <w:pPr>
        <w:pStyle w:val="Index2"/>
      </w:pPr>
      <w:r>
        <w:t>Electricity sold as vehicle fuel</w:t>
      </w:r>
      <w:r>
        <w:tab/>
        <w:t>134</w:t>
      </w:r>
    </w:p>
    <w:p w14:paraId="2D807C03" w14:textId="77777777" w:rsidR="00DD3388" w:rsidRDefault="00DD3388">
      <w:pPr>
        <w:pStyle w:val="Index2"/>
      </w:pPr>
      <w:r>
        <w:t>Energy Institute</w:t>
      </w:r>
      <w:r>
        <w:tab/>
        <w:t>178</w:t>
      </w:r>
    </w:p>
    <w:p w14:paraId="35225170" w14:textId="77777777" w:rsidR="00DD3388" w:rsidRDefault="00DD3388">
      <w:pPr>
        <w:pStyle w:val="Index2"/>
      </w:pPr>
      <w:r>
        <w:t>Engine fuel</w:t>
      </w:r>
      <w:r>
        <w:tab/>
        <w:t>45, 178</w:t>
      </w:r>
    </w:p>
    <w:p w14:paraId="009B0112" w14:textId="77777777" w:rsidR="00DD3388" w:rsidRDefault="00DD3388">
      <w:pPr>
        <w:pStyle w:val="Index2"/>
      </w:pPr>
      <w:r>
        <w:t>Engine fuel designed for special use</w:t>
      </w:r>
      <w:r>
        <w:tab/>
        <w:t>45</w:t>
      </w:r>
    </w:p>
    <w:p w14:paraId="5584B8AC" w14:textId="77777777" w:rsidR="00DD3388" w:rsidRDefault="00DD3388">
      <w:pPr>
        <w:pStyle w:val="Index2"/>
      </w:pPr>
      <w:r>
        <w:t>Engine fuels designed for special use</w:t>
      </w:r>
      <w:r>
        <w:tab/>
        <w:t>178</w:t>
      </w:r>
    </w:p>
    <w:p w14:paraId="5FAD93F9" w14:textId="77777777" w:rsidR="00DD3388" w:rsidRDefault="00DD3388">
      <w:pPr>
        <w:pStyle w:val="Index2"/>
      </w:pPr>
      <w:r>
        <w:t>Environments Protection Agency (EPA)</w:t>
      </w:r>
      <w:r>
        <w:tab/>
        <w:t>178</w:t>
      </w:r>
    </w:p>
    <w:p w14:paraId="21129592" w14:textId="77777777" w:rsidR="00DD3388" w:rsidRDefault="00DD3388">
      <w:pPr>
        <w:pStyle w:val="Index2"/>
      </w:pPr>
      <w:r>
        <w:t>Errors</w:t>
      </w:r>
      <w:r>
        <w:tab/>
        <w:t>223</w:t>
      </w:r>
    </w:p>
    <w:p w14:paraId="6100BAE8" w14:textId="77777777" w:rsidR="00DD3388" w:rsidRDefault="00DD3388">
      <w:pPr>
        <w:pStyle w:val="Index2"/>
      </w:pPr>
      <w:r>
        <w:t>Ethanol</w:t>
      </w:r>
      <w:r>
        <w:tab/>
        <w:t>178</w:t>
      </w:r>
    </w:p>
    <w:p w14:paraId="740F5150" w14:textId="77777777" w:rsidR="00DD3388" w:rsidRDefault="00DD3388">
      <w:pPr>
        <w:pStyle w:val="Index2"/>
      </w:pPr>
      <w:r w:rsidRPr="007B7636">
        <w:rPr>
          <w:bCs/>
        </w:rPr>
        <w:t>Ethanol flex fuel</w:t>
      </w:r>
      <w:r>
        <w:tab/>
        <w:t>178</w:t>
      </w:r>
    </w:p>
    <w:p w14:paraId="0AAF4DA5" w14:textId="77777777" w:rsidR="00DD3388" w:rsidRDefault="00DD3388">
      <w:pPr>
        <w:pStyle w:val="Index2"/>
      </w:pPr>
      <w:r>
        <w:t>Fireplace and stove wood</w:t>
      </w:r>
      <w:r>
        <w:tab/>
        <w:t>114</w:t>
      </w:r>
    </w:p>
    <w:p w14:paraId="024275DB" w14:textId="77777777" w:rsidR="00DD3388" w:rsidRDefault="00DD3388">
      <w:pPr>
        <w:pStyle w:val="Index2"/>
      </w:pPr>
      <w:r>
        <w:t>Fixed service (EVSE)</w:t>
      </w:r>
      <w:r>
        <w:tab/>
        <w:t>135</w:t>
      </w:r>
    </w:p>
    <w:p w14:paraId="4AB00DE7" w14:textId="77777777" w:rsidR="00DD3388" w:rsidRDefault="00DD3388">
      <w:pPr>
        <w:pStyle w:val="Index2"/>
      </w:pPr>
      <w:r>
        <w:t>Flavoring chips</w:t>
      </w:r>
      <w:r>
        <w:tab/>
        <w:t>114</w:t>
      </w:r>
    </w:p>
    <w:p w14:paraId="5F122B5D" w14:textId="77777777" w:rsidR="00DD3388" w:rsidRDefault="00DD3388">
      <w:pPr>
        <w:pStyle w:val="Index2"/>
      </w:pPr>
      <w:r>
        <w:t>Flexible fuel vehicle</w:t>
      </w:r>
      <w:r>
        <w:tab/>
        <w:t>178</w:t>
      </w:r>
    </w:p>
    <w:p w14:paraId="57167476" w14:textId="77777777" w:rsidR="00DD3388" w:rsidRDefault="00DD3388">
      <w:pPr>
        <w:pStyle w:val="Index2"/>
      </w:pPr>
      <w:r>
        <w:t>Food item</w:t>
      </w:r>
      <w:r>
        <w:tab/>
        <w:t>111</w:t>
      </w:r>
    </w:p>
    <w:p w14:paraId="137EBF5E" w14:textId="77777777" w:rsidR="00DD3388" w:rsidRDefault="00DD3388">
      <w:pPr>
        <w:pStyle w:val="Index2"/>
      </w:pPr>
      <w:r>
        <w:t>Fuel additives</w:t>
      </w:r>
      <w:r>
        <w:tab/>
        <w:t>178</w:t>
      </w:r>
    </w:p>
    <w:p w14:paraId="00802D3A" w14:textId="77777777" w:rsidR="00DD3388" w:rsidRDefault="00DD3388">
      <w:pPr>
        <w:pStyle w:val="Index2"/>
      </w:pPr>
      <w:r>
        <w:t>Fuel cell</w:t>
      </w:r>
      <w:r>
        <w:tab/>
        <w:t>179</w:t>
      </w:r>
    </w:p>
    <w:p w14:paraId="5053C6C3" w14:textId="77777777" w:rsidR="00DD3388" w:rsidRDefault="00DD3388">
      <w:pPr>
        <w:pStyle w:val="Index2"/>
      </w:pPr>
      <w:r>
        <w:t>Fuel oil</w:t>
      </w:r>
      <w:r>
        <w:tab/>
        <w:t>179</w:t>
      </w:r>
    </w:p>
    <w:p w14:paraId="38FD05A0" w14:textId="77777777" w:rsidR="00DD3388" w:rsidRDefault="00DD3388">
      <w:pPr>
        <w:pStyle w:val="Index2"/>
      </w:pPr>
      <w:r>
        <w:t>Gasoline</w:t>
      </w:r>
      <w:r>
        <w:tab/>
        <w:t>179</w:t>
      </w:r>
    </w:p>
    <w:p w14:paraId="5DCDA7CF" w14:textId="77777777" w:rsidR="00DD3388" w:rsidRDefault="00DD3388">
      <w:pPr>
        <w:pStyle w:val="Index2"/>
      </w:pPr>
      <w:r>
        <w:t>Gasoline gallon equivalent (GGE)</w:t>
      </w:r>
      <w:r>
        <w:tab/>
        <w:t>130</w:t>
      </w:r>
    </w:p>
    <w:p w14:paraId="35ABA47D" w14:textId="77777777" w:rsidR="00DD3388" w:rsidRDefault="00DD3388">
      <w:pPr>
        <w:pStyle w:val="Index2"/>
      </w:pPr>
      <w:r w:rsidRPr="007B7636">
        <w:rPr>
          <w:bCs/>
        </w:rPr>
        <w:t>Gasoline-oxygenate blends</w:t>
      </w:r>
      <w:r>
        <w:tab/>
        <w:t>179</w:t>
      </w:r>
    </w:p>
    <w:p w14:paraId="14D225A8" w14:textId="77777777" w:rsidR="00DD3388" w:rsidRDefault="00DD3388">
      <w:pPr>
        <w:pStyle w:val="Index2"/>
      </w:pPr>
      <w:r>
        <w:t>Gear oil</w:t>
      </w:r>
      <w:r>
        <w:tab/>
        <w:t>179</w:t>
      </w:r>
    </w:p>
    <w:p w14:paraId="5CFB5421" w14:textId="77777777" w:rsidR="00DD3388" w:rsidRDefault="00DD3388">
      <w:pPr>
        <w:pStyle w:val="Index2"/>
      </w:pPr>
      <w:r>
        <w:t>Grade (lumber)</w:t>
      </w:r>
      <w:r>
        <w:tab/>
        <w:t>118</w:t>
      </w:r>
    </w:p>
    <w:p w14:paraId="30D75560" w14:textId="77777777" w:rsidR="00DD3388" w:rsidRDefault="00DD3388">
      <w:pPr>
        <w:pStyle w:val="Index2"/>
      </w:pPr>
      <w:r>
        <w:t>Hand-held scanning device</w:t>
      </w:r>
      <w:r>
        <w:tab/>
        <w:t>207</w:t>
      </w:r>
    </w:p>
    <w:p w14:paraId="4FF3001E" w14:textId="77777777" w:rsidR="00DD3388" w:rsidRDefault="00DD3388">
      <w:pPr>
        <w:pStyle w:val="Index2"/>
      </w:pPr>
      <w:r>
        <w:t>Header strip</w:t>
      </w:r>
      <w:r>
        <w:tab/>
        <w:t>59</w:t>
      </w:r>
    </w:p>
    <w:p w14:paraId="38585A3D" w14:textId="77777777" w:rsidR="00DD3388" w:rsidRDefault="00DD3388">
      <w:pPr>
        <w:pStyle w:val="Index2"/>
      </w:pPr>
      <w:r>
        <w:t>Home food service plan</w:t>
      </w:r>
      <w:r>
        <w:tab/>
        <w:t>111</w:t>
      </w:r>
    </w:p>
    <w:p w14:paraId="308A99BF" w14:textId="77777777" w:rsidR="00DD3388" w:rsidRDefault="00DD3388">
      <w:pPr>
        <w:pStyle w:val="Index2"/>
        <w:rPr>
          <w:bCs/>
        </w:rPr>
      </w:pPr>
      <w:r w:rsidRPr="007B7636">
        <w:rPr>
          <w:bCs/>
        </w:rPr>
        <w:t>Hydraulic fluid</w:t>
      </w:r>
      <w:r>
        <w:tab/>
      </w:r>
      <w:r>
        <w:rPr>
          <w:b/>
          <w:bCs/>
        </w:rPr>
        <w:t>179</w:t>
      </w:r>
    </w:p>
    <w:p w14:paraId="50390815" w14:textId="77777777" w:rsidR="00DD3388" w:rsidRDefault="00DD3388">
      <w:pPr>
        <w:pStyle w:val="Index2"/>
      </w:pPr>
      <w:r>
        <w:t>Hydrogen fuel</w:t>
      </w:r>
      <w:r>
        <w:tab/>
        <w:t>132, 179</w:t>
      </w:r>
    </w:p>
    <w:p w14:paraId="36F7E359" w14:textId="77777777" w:rsidR="00DD3388" w:rsidRDefault="00DD3388">
      <w:pPr>
        <w:pStyle w:val="Index2"/>
      </w:pPr>
      <w:r>
        <w:t>Increased inspection frequency</w:t>
      </w:r>
      <w:r>
        <w:tab/>
        <w:t>208</w:t>
      </w:r>
    </w:p>
    <w:p w14:paraId="5ED99F61" w14:textId="77777777" w:rsidR="00DD3388" w:rsidRDefault="00DD3388">
      <w:pPr>
        <w:pStyle w:val="Index2"/>
      </w:pPr>
      <w:r>
        <w:t>Inspection control</w:t>
      </w:r>
      <w:r>
        <w:tab/>
        <w:t>208</w:t>
      </w:r>
    </w:p>
    <w:p w14:paraId="5DC4221B" w14:textId="77777777" w:rsidR="00DD3388" w:rsidRDefault="00DD3388">
      <w:pPr>
        <w:pStyle w:val="Index2"/>
      </w:pPr>
      <w:r>
        <w:t>Inspection frequency</w:t>
      </w:r>
      <w:r>
        <w:tab/>
        <w:t>208</w:t>
      </w:r>
    </w:p>
    <w:p w14:paraId="485D45CB" w14:textId="77777777" w:rsidR="00DD3388" w:rsidRDefault="00DD3388">
      <w:pPr>
        <w:pStyle w:val="Index2"/>
      </w:pPr>
      <w:r>
        <w:t>Inspection lot</w:t>
      </w:r>
      <w:r>
        <w:tab/>
        <w:t>208</w:t>
      </w:r>
    </w:p>
    <w:p w14:paraId="3D4B4A5F" w14:textId="77777777" w:rsidR="00DD3388" w:rsidRDefault="00DD3388">
      <w:pPr>
        <w:pStyle w:val="Index2"/>
      </w:pPr>
      <w:r>
        <w:t>Intentional undercharge</w:t>
      </w:r>
      <w:r>
        <w:tab/>
        <w:t>209</w:t>
      </w:r>
    </w:p>
    <w:p w14:paraId="0C70FF3F" w14:textId="77777777" w:rsidR="00DD3388" w:rsidRDefault="00DD3388">
      <w:pPr>
        <w:pStyle w:val="Index2"/>
      </w:pPr>
      <w:r>
        <w:t>International Organization for Standardization (ISO)</w:t>
      </w:r>
      <w:r>
        <w:tab/>
        <w:t>179</w:t>
      </w:r>
    </w:p>
    <w:p w14:paraId="65FCDA78" w14:textId="77777777" w:rsidR="00DD3388" w:rsidRDefault="00DD3388">
      <w:pPr>
        <w:pStyle w:val="Index2"/>
      </w:pPr>
      <w:r>
        <w:t>Kerosene</w:t>
      </w:r>
      <w:r>
        <w:tab/>
        <w:t>179</w:t>
      </w:r>
    </w:p>
    <w:p w14:paraId="30560B7B" w14:textId="77777777" w:rsidR="00DD3388" w:rsidRDefault="00DD3388">
      <w:pPr>
        <w:pStyle w:val="Index2"/>
      </w:pPr>
      <w:r>
        <w:t>Label</w:t>
      </w:r>
      <w:r>
        <w:tab/>
        <w:t>58</w:t>
      </w:r>
    </w:p>
    <w:p w14:paraId="70033803" w14:textId="77777777" w:rsidR="00DD3388" w:rsidRDefault="00DD3388">
      <w:pPr>
        <w:pStyle w:val="Index2"/>
      </w:pPr>
      <w:r>
        <w:t>Lead substitute</w:t>
      </w:r>
      <w:r>
        <w:tab/>
        <w:t>179</w:t>
      </w:r>
    </w:p>
    <w:p w14:paraId="4688AC1F" w14:textId="77777777" w:rsidR="00DD3388" w:rsidRDefault="00DD3388">
      <w:pPr>
        <w:pStyle w:val="Index2"/>
      </w:pPr>
      <w:r>
        <w:t>Lead substitute engine fuel</w:t>
      </w:r>
      <w:r>
        <w:tab/>
        <w:t>179</w:t>
      </w:r>
    </w:p>
    <w:p w14:paraId="044003CC" w14:textId="77777777" w:rsidR="00DD3388" w:rsidRDefault="00DD3388">
      <w:pPr>
        <w:pStyle w:val="Index2"/>
      </w:pPr>
      <w:r>
        <w:t>Liquefied natural gas (LNG)</w:t>
      </w:r>
      <w:r>
        <w:tab/>
        <w:t>179</w:t>
      </w:r>
    </w:p>
    <w:p w14:paraId="26DE571E" w14:textId="77777777" w:rsidR="00DD3388" w:rsidRDefault="00DD3388">
      <w:pPr>
        <w:pStyle w:val="Index2"/>
      </w:pPr>
      <w:r>
        <w:t>Liquefied petroleum gas (LPG)</w:t>
      </w:r>
      <w:r>
        <w:tab/>
        <w:t>180</w:t>
      </w:r>
    </w:p>
    <w:p w14:paraId="3AC0E19B" w14:textId="77777777" w:rsidR="00DD3388" w:rsidRDefault="00DD3388">
      <w:pPr>
        <w:pStyle w:val="Index2"/>
      </w:pPr>
      <w:r>
        <w:t>Low temperature operability</w:t>
      </w:r>
      <w:r>
        <w:tab/>
        <w:t>180</w:t>
      </w:r>
    </w:p>
    <w:p w14:paraId="149BCAA2" w14:textId="77777777" w:rsidR="00DD3388" w:rsidRDefault="00DD3388">
      <w:pPr>
        <w:pStyle w:val="Index2"/>
      </w:pPr>
      <w:r>
        <w:t>Lubricant</w:t>
      </w:r>
      <w:r>
        <w:tab/>
        <w:t>180</w:t>
      </w:r>
    </w:p>
    <w:p w14:paraId="37B95BBB" w14:textId="77777777" w:rsidR="00DD3388" w:rsidRDefault="00DD3388">
      <w:pPr>
        <w:pStyle w:val="Index2"/>
      </w:pPr>
      <w:r>
        <w:t>Lubricity</w:t>
      </w:r>
      <w:r>
        <w:tab/>
        <w:t>180</w:t>
      </w:r>
    </w:p>
    <w:p w14:paraId="5D00D538" w14:textId="77777777" w:rsidR="00DD3388" w:rsidRDefault="00DD3388">
      <w:pPr>
        <w:pStyle w:val="Index2"/>
      </w:pPr>
      <w:r>
        <w:t>M85 fuel methanol</w:t>
      </w:r>
      <w:r>
        <w:tab/>
        <w:t>180</w:t>
      </w:r>
    </w:p>
    <w:p w14:paraId="0400BFB5" w14:textId="77777777" w:rsidR="00DD3388" w:rsidRDefault="00DD3388">
      <w:pPr>
        <w:pStyle w:val="Index2"/>
      </w:pPr>
      <w:r>
        <w:t>Manual inspection</w:t>
      </w:r>
      <w:r>
        <w:tab/>
        <w:t>208</w:t>
      </w:r>
    </w:p>
    <w:p w14:paraId="2BC7279F" w14:textId="77777777" w:rsidR="00DD3388" w:rsidRDefault="00DD3388">
      <w:pPr>
        <w:pStyle w:val="Index2"/>
      </w:pPr>
      <w:r>
        <w:t>Matched lumber</w:t>
      </w:r>
      <w:r>
        <w:tab/>
        <w:t>118</w:t>
      </w:r>
    </w:p>
    <w:p w14:paraId="1247C054" w14:textId="77777777" w:rsidR="00DD3388" w:rsidRDefault="00DD3388">
      <w:pPr>
        <w:pStyle w:val="Index2"/>
      </w:pPr>
      <w:r>
        <w:t>Merchandise group</w:t>
      </w:r>
      <w:r>
        <w:tab/>
        <w:t>208</w:t>
      </w:r>
    </w:p>
    <w:p w14:paraId="65AA0784" w14:textId="77777777" w:rsidR="00DD3388" w:rsidRDefault="00DD3388">
      <w:pPr>
        <w:pStyle w:val="Index2"/>
      </w:pPr>
      <w:r>
        <w:t>Minimum dressed sizes (width and thickness)</w:t>
      </w:r>
      <w:r>
        <w:tab/>
        <w:t>118</w:t>
      </w:r>
    </w:p>
    <w:p w14:paraId="46EF4B37" w14:textId="77777777" w:rsidR="00DD3388" w:rsidRDefault="00DD3388">
      <w:pPr>
        <w:pStyle w:val="Index2"/>
      </w:pPr>
      <w:r>
        <w:t>Misrepresented price</w:t>
      </w:r>
      <w:r>
        <w:tab/>
        <w:t>209</w:t>
      </w:r>
    </w:p>
    <w:p w14:paraId="652544E9" w14:textId="77777777" w:rsidR="00DD3388" w:rsidRDefault="00DD3388">
      <w:pPr>
        <w:pStyle w:val="Index2"/>
      </w:pPr>
      <w:r>
        <w:t>Motor octane number</w:t>
      </w:r>
      <w:r>
        <w:tab/>
        <w:t>180</w:t>
      </w:r>
    </w:p>
    <w:p w14:paraId="61D186DE" w14:textId="77777777" w:rsidR="00DD3388" w:rsidRDefault="00DD3388">
      <w:pPr>
        <w:pStyle w:val="Index2"/>
      </w:pPr>
      <w:r>
        <w:t>Motor oil</w:t>
      </w:r>
      <w:r>
        <w:tab/>
        <w:t>180</w:t>
      </w:r>
    </w:p>
    <w:p w14:paraId="3E2FE5E3" w14:textId="77777777" w:rsidR="00DD3388" w:rsidRDefault="00DD3388">
      <w:pPr>
        <w:pStyle w:val="Index2"/>
      </w:pPr>
      <w:r>
        <w:t>MTBE, Methyl tertiary-butyl ether</w:t>
      </w:r>
      <w:r>
        <w:tab/>
        <w:t>180</w:t>
      </w:r>
    </w:p>
    <w:p w14:paraId="4E931D3D" w14:textId="77777777" w:rsidR="00DD3388" w:rsidRDefault="00DD3388">
      <w:pPr>
        <w:pStyle w:val="Index2"/>
      </w:pPr>
      <w:r>
        <w:t>Mulch</w:t>
      </w:r>
      <w:r>
        <w:tab/>
        <w:t>127</w:t>
      </w:r>
    </w:p>
    <w:p w14:paraId="7CD59CF3" w14:textId="77777777" w:rsidR="00DD3388" w:rsidRDefault="00DD3388">
      <w:pPr>
        <w:pStyle w:val="Index2"/>
      </w:pPr>
      <w:r>
        <w:t>Multiple displays</w:t>
      </w:r>
      <w:r>
        <w:tab/>
        <w:t>207</w:t>
      </w:r>
    </w:p>
    <w:p w14:paraId="29F316C8" w14:textId="77777777" w:rsidR="00DD3388" w:rsidRDefault="00DD3388">
      <w:pPr>
        <w:pStyle w:val="Index2"/>
      </w:pPr>
      <w:r>
        <w:t>Multiunit package</w:t>
      </w:r>
      <w:r>
        <w:tab/>
        <w:t>58</w:t>
      </w:r>
    </w:p>
    <w:p w14:paraId="6DBDBDE9" w14:textId="77777777" w:rsidR="00DD3388" w:rsidRDefault="00DD3388">
      <w:pPr>
        <w:pStyle w:val="Index2"/>
      </w:pPr>
      <w:r>
        <w:t>Net mass</w:t>
      </w:r>
      <w:r>
        <w:tab/>
        <w:t>17</w:t>
      </w:r>
    </w:p>
    <w:p w14:paraId="232B89E2" w14:textId="77777777" w:rsidR="00DD3388" w:rsidRDefault="00DD3388">
      <w:pPr>
        <w:pStyle w:val="Index2"/>
      </w:pPr>
      <w:r>
        <w:t>Net weights</w:t>
      </w:r>
      <w:r>
        <w:tab/>
        <w:t>17</w:t>
      </w:r>
    </w:p>
    <w:p w14:paraId="58556EDA" w14:textId="77777777" w:rsidR="00DD3388" w:rsidRDefault="00DD3388">
      <w:pPr>
        <w:pStyle w:val="Index2"/>
      </w:pPr>
      <w:r>
        <w:t>Nominal power (EVSE)</w:t>
      </w:r>
      <w:r>
        <w:tab/>
        <w:t>135</w:t>
      </w:r>
    </w:p>
    <w:p w14:paraId="608A9389" w14:textId="77777777" w:rsidR="00DD3388" w:rsidRDefault="00DD3388">
      <w:pPr>
        <w:pStyle w:val="Index2"/>
      </w:pPr>
      <w:r>
        <w:t>Non-consumer</w:t>
      </w:r>
      <w:r>
        <w:tab/>
        <w:t>58</w:t>
      </w:r>
    </w:p>
    <w:p w14:paraId="3F4ACFA7" w14:textId="77777777" w:rsidR="00DD3388" w:rsidRDefault="00DD3388">
      <w:pPr>
        <w:pStyle w:val="Index2"/>
      </w:pPr>
      <w:r>
        <w:t>Non-consumer package</w:t>
      </w:r>
      <w:r>
        <w:tab/>
        <w:t>58</w:t>
      </w:r>
    </w:p>
    <w:p w14:paraId="340D0E30" w14:textId="77777777" w:rsidR="00DD3388" w:rsidRDefault="00DD3388">
      <w:pPr>
        <w:pStyle w:val="Index2"/>
      </w:pPr>
      <w:r>
        <w:t>Non-engine fuels</w:t>
      </w:r>
      <w:r>
        <w:tab/>
        <w:t>45</w:t>
      </w:r>
    </w:p>
    <w:p w14:paraId="73E61D14" w14:textId="77777777" w:rsidR="00DD3388" w:rsidRDefault="00DD3388">
      <w:pPr>
        <w:pStyle w:val="Index2"/>
      </w:pPr>
      <w:r>
        <w:t>Nonfood item</w:t>
      </w:r>
      <w:r>
        <w:tab/>
        <w:t>111</w:t>
      </w:r>
    </w:p>
    <w:p w14:paraId="5DF679B5" w14:textId="77777777" w:rsidR="00DD3388" w:rsidRDefault="00DD3388">
      <w:pPr>
        <w:pStyle w:val="Index2"/>
      </w:pPr>
      <w:r>
        <w:t>No-on-file item</w:t>
      </w:r>
      <w:r>
        <w:tab/>
        <w:t>208</w:t>
      </w:r>
    </w:p>
    <w:p w14:paraId="53A7EEE4" w14:textId="77777777" w:rsidR="00DD3388" w:rsidRDefault="00DD3388">
      <w:pPr>
        <w:pStyle w:val="Index2"/>
      </w:pPr>
      <w:r>
        <w:t>Normal inspection frequency</w:t>
      </w:r>
      <w:r>
        <w:tab/>
        <w:t>208</w:t>
      </w:r>
    </w:p>
    <w:p w14:paraId="6C848E5F" w14:textId="77777777" w:rsidR="00DD3388" w:rsidRDefault="00DD3388">
      <w:pPr>
        <w:pStyle w:val="Index2"/>
      </w:pPr>
      <w:r>
        <w:t>Notification of noncompliance</w:t>
      </w:r>
      <w:r>
        <w:tab/>
        <w:t>208</w:t>
      </w:r>
    </w:p>
    <w:p w14:paraId="3456C1C8" w14:textId="77777777" w:rsidR="00DD3388" w:rsidRDefault="00DD3388">
      <w:pPr>
        <w:pStyle w:val="Index2"/>
      </w:pPr>
      <w:r>
        <w:t>Oil</w:t>
      </w:r>
      <w:r>
        <w:tab/>
        <w:t>180</w:t>
      </w:r>
    </w:p>
    <w:p w14:paraId="7F54E574" w14:textId="77777777" w:rsidR="00DD3388" w:rsidRDefault="00DD3388">
      <w:pPr>
        <w:pStyle w:val="Index2"/>
      </w:pPr>
      <w:r>
        <w:t>Overcharge</w:t>
      </w:r>
      <w:r>
        <w:tab/>
        <w:t>209</w:t>
      </w:r>
    </w:p>
    <w:p w14:paraId="76F37E23" w14:textId="77777777" w:rsidR="00DD3388" w:rsidRDefault="00DD3388">
      <w:pPr>
        <w:pStyle w:val="Index2"/>
      </w:pPr>
      <w:r>
        <w:t>Oxygen content of gasoline</w:t>
      </w:r>
      <w:r>
        <w:tab/>
        <w:t>180</w:t>
      </w:r>
    </w:p>
    <w:p w14:paraId="763AED3D" w14:textId="77777777" w:rsidR="00DD3388" w:rsidRDefault="00DD3388">
      <w:pPr>
        <w:pStyle w:val="Index2"/>
      </w:pPr>
      <w:r>
        <w:t>Oxygenate</w:t>
      </w:r>
      <w:r>
        <w:tab/>
        <w:t>180</w:t>
      </w:r>
    </w:p>
    <w:p w14:paraId="4DAC25FC" w14:textId="77777777" w:rsidR="00DD3388" w:rsidRDefault="00DD3388">
      <w:pPr>
        <w:pStyle w:val="Index2"/>
      </w:pPr>
      <w:r w:rsidRPr="00DD3388">
        <w:t>Package</w:t>
      </w:r>
      <w:r>
        <w:tab/>
        <w:t>17, 57</w:t>
      </w:r>
    </w:p>
    <w:p w14:paraId="603A12E1" w14:textId="77777777" w:rsidR="00DD3388" w:rsidRDefault="00DD3388">
      <w:pPr>
        <w:pStyle w:val="Index3"/>
        <w:tabs>
          <w:tab w:val="right" w:leader="dot" w:pos="4310"/>
        </w:tabs>
        <w:rPr>
          <w:noProof/>
        </w:rPr>
      </w:pPr>
      <w:r>
        <w:rPr>
          <w:noProof/>
        </w:rPr>
        <w:t>Standard</w:t>
      </w:r>
      <w:r>
        <w:rPr>
          <w:noProof/>
        </w:rPr>
        <w:tab/>
        <w:t>18</w:t>
      </w:r>
    </w:p>
    <w:p w14:paraId="2EF335E1" w14:textId="77777777" w:rsidR="00DD3388" w:rsidRDefault="00DD3388">
      <w:pPr>
        <w:pStyle w:val="Index2"/>
      </w:pPr>
      <w:r>
        <w:t>Patterned lumber</w:t>
      </w:r>
      <w:r>
        <w:tab/>
        <w:t>118</w:t>
      </w:r>
    </w:p>
    <w:p w14:paraId="4366C10B" w14:textId="77777777" w:rsidR="00DD3388" w:rsidRDefault="00DD3388">
      <w:pPr>
        <w:pStyle w:val="Index2"/>
      </w:pPr>
      <w:r>
        <w:t>Person</w:t>
      </w:r>
      <w:r>
        <w:tab/>
        <w:t>17, 45, 58</w:t>
      </w:r>
    </w:p>
    <w:p w14:paraId="5808A7B3" w14:textId="77777777" w:rsidR="00DD3388" w:rsidRDefault="00DD3388">
      <w:pPr>
        <w:pStyle w:val="Index2"/>
      </w:pPr>
      <w:r>
        <w:t>Petroleum Products</w:t>
      </w:r>
      <w:r>
        <w:tab/>
        <w:t>59</w:t>
      </w:r>
    </w:p>
    <w:p w14:paraId="5F165CA9" w14:textId="77777777" w:rsidR="00DD3388" w:rsidRDefault="00DD3388">
      <w:pPr>
        <w:pStyle w:val="Index2"/>
      </w:pPr>
      <w:r>
        <w:lastRenderedPageBreak/>
        <w:t>Precious metals</w:t>
      </w:r>
      <w:r>
        <w:tab/>
        <w:t>126</w:t>
      </w:r>
    </w:p>
    <w:p w14:paraId="77EDA90A" w14:textId="77777777" w:rsidR="00DD3388" w:rsidRDefault="00DD3388">
      <w:pPr>
        <w:pStyle w:val="Index2"/>
      </w:pPr>
      <w:r>
        <w:t>Price charged</w:t>
      </w:r>
      <w:r>
        <w:tab/>
        <w:t>209</w:t>
      </w:r>
    </w:p>
    <w:p w14:paraId="737AE92E" w14:textId="77777777" w:rsidR="00DD3388" w:rsidRDefault="00DD3388">
      <w:pPr>
        <w:pStyle w:val="Index2"/>
      </w:pPr>
      <w:r>
        <w:t>Price look-up code (PLU)</w:t>
      </w:r>
      <w:r>
        <w:tab/>
        <w:t>208</w:t>
      </w:r>
    </w:p>
    <w:p w14:paraId="4D506FFD" w14:textId="77777777" w:rsidR="00DD3388" w:rsidRDefault="00DD3388">
      <w:pPr>
        <w:pStyle w:val="Index2"/>
      </w:pPr>
      <w:r>
        <w:t>Prices</w:t>
      </w:r>
      <w:r>
        <w:tab/>
        <w:t>209</w:t>
      </w:r>
    </w:p>
    <w:p w14:paraId="21E51481" w14:textId="77777777" w:rsidR="00DD3388" w:rsidRDefault="00DD3388">
      <w:pPr>
        <w:pStyle w:val="Index2"/>
      </w:pPr>
      <w:r>
        <w:t>Pricing coordinator</w:t>
      </w:r>
      <w:r>
        <w:tab/>
        <w:t>209</w:t>
      </w:r>
    </w:p>
    <w:p w14:paraId="6C50594D" w14:textId="77777777" w:rsidR="00DD3388" w:rsidRDefault="00DD3388">
      <w:pPr>
        <w:pStyle w:val="Index2"/>
      </w:pPr>
      <w:r>
        <w:t>Pricing integrity</w:t>
      </w:r>
      <w:r>
        <w:tab/>
        <w:t>209</w:t>
      </w:r>
    </w:p>
    <w:p w14:paraId="617EC0E7" w14:textId="77777777" w:rsidR="00DD3388" w:rsidRDefault="00DD3388">
      <w:pPr>
        <w:pStyle w:val="Index2"/>
      </w:pPr>
      <w:r>
        <w:t>Primal source</w:t>
      </w:r>
      <w:r>
        <w:tab/>
        <w:t>111</w:t>
      </w:r>
    </w:p>
    <w:p w14:paraId="56BB4757" w14:textId="77777777" w:rsidR="00DD3388" w:rsidRDefault="00DD3388">
      <w:pPr>
        <w:pStyle w:val="Index2"/>
      </w:pPr>
      <w:r>
        <w:t>Principal Display Panel or Panels</w:t>
      </w:r>
      <w:r>
        <w:tab/>
        <w:t>58</w:t>
      </w:r>
    </w:p>
    <w:p w14:paraId="69ACC43F" w14:textId="77777777" w:rsidR="00DD3388" w:rsidRDefault="00DD3388">
      <w:pPr>
        <w:pStyle w:val="Index2"/>
      </w:pPr>
      <w:r>
        <w:t>Public weighing</w:t>
      </w:r>
      <w:r>
        <w:tab/>
        <w:t>33</w:t>
      </w:r>
    </w:p>
    <w:p w14:paraId="23F19774" w14:textId="77777777" w:rsidR="00DD3388" w:rsidRDefault="00DD3388">
      <w:pPr>
        <w:pStyle w:val="Index2"/>
      </w:pPr>
      <w:r>
        <w:t>Public weighmaster</w:t>
      </w:r>
      <w:r>
        <w:tab/>
        <w:t>33</w:t>
      </w:r>
    </w:p>
    <w:p w14:paraId="064C0C92" w14:textId="77777777" w:rsidR="00DD3388" w:rsidRDefault="00DD3388">
      <w:pPr>
        <w:pStyle w:val="Index2"/>
      </w:pPr>
      <w:r>
        <w:t>Racing fuel</w:t>
      </w:r>
      <w:r>
        <w:tab/>
        <w:t>180</w:t>
      </w:r>
    </w:p>
    <w:p w14:paraId="2E8ADED5" w14:textId="77777777" w:rsidR="00DD3388" w:rsidRDefault="00DD3388">
      <w:pPr>
        <w:pStyle w:val="Index2"/>
      </w:pPr>
      <w:r>
        <w:t>Random weight package</w:t>
      </w:r>
      <w:r>
        <w:tab/>
        <w:t>17</w:t>
      </w:r>
    </w:p>
    <w:p w14:paraId="20936826" w14:textId="77777777" w:rsidR="00DD3388" w:rsidRDefault="00DD3388">
      <w:pPr>
        <w:pStyle w:val="Index2"/>
      </w:pPr>
      <w:r>
        <w:t>Ready-to-eat food</w:t>
      </w:r>
      <w:r>
        <w:tab/>
        <w:t>110</w:t>
      </w:r>
    </w:p>
    <w:p w14:paraId="520F3A51" w14:textId="77777777" w:rsidR="00DD3388" w:rsidRDefault="00DD3388">
      <w:pPr>
        <w:pStyle w:val="Index2"/>
      </w:pPr>
      <w:r>
        <w:t>Recognition, laboratory</w:t>
      </w:r>
      <w:r>
        <w:tab/>
        <w:t>18</w:t>
      </w:r>
    </w:p>
    <w:p w14:paraId="2D3D1E54" w14:textId="77777777" w:rsidR="00DD3388" w:rsidRDefault="00DD3388">
      <w:pPr>
        <w:pStyle w:val="Index2"/>
      </w:pPr>
      <w:r>
        <w:t>Representation</w:t>
      </w:r>
      <w:r>
        <w:tab/>
        <w:t>114, 118</w:t>
      </w:r>
    </w:p>
    <w:p w14:paraId="1CC13B62" w14:textId="77777777" w:rsidR="00DD3388" w:rsidRDefault="00DD3388">
      <w:pPr>
        <w:pStyle w:val="Index2"/>
      </w:pPr>
      <w:r>
        <w:t>Research octane number</w:t>
      </w:r>
      <w:r>
        <w:tab/>
        <w:t>180</w:t>
      </w:r>
    </w:p>
    <w:p w14:paraId="3C0FE14A" w14:textId="77777777" w:rsidR="00DD3388" w:rsidRDefault="00DD3388">
      <w:pPr>
        <w:pStyle w:val="Index2"/>
      </w:pPr>
      <w:r>
        <w:t>Rough lumber</w:t>
      </w:r>
      <w:r>
        <w:tab/>
        <w:t>118</w:t>
      </w:r>
    </w:p>
    <w:p w14:paraId="4842A0AF" w14:textId="77777777" w:rsidR="00DD3388" w:rsidRDefault="00DD3388">
      <w:pPr>
        <w:pStyle w:val="Index2"/>
      </w:pPr>
      <w:r>
        <w:t>SAE International</w:t>
      </w:r>
      <w:r>
        <w:tab/>
        <w:t>181</w:t>
      </w:r>
    </w:p>
    <w:p w14:paraId="3F1B3A62" w14:textId="77777777" w:rsidR="00DD3388" w:rsidRDefault="00DD3388">
      <w:pPr>
        <w:pStyle w:val="Index2"/>
      </w:pPr>
      <w:r>
        <w:t>Sale from bulk</w:t>
      </w:r>
      <w:r>
        <w:tab/>
        <w:t>17</w:t>
      </w:r>
    </w:p>
    <w:p w14:paraId="129B8F28" w14:textId="77777777" w:rsidR="00DD3388" w:rsidRDefault="00DD3388">
      <w:pPr>
        <w:pStyle w:val="Index2"/>
      </w:pPr>
      <w:r>
        <w:t>Sample</w:t>
      </w:r>
      <w:r>
        <w:tab/>
        <w:t>209</w:t>
      </w:r>
    </w:p>
    <w:p w14:paraId="74CFA4EE" w14:textId="77777777" w:rsidR="00DD3388" w:rsidRDefault="00DD3388">
      <w:pPr>
        <w:pStyle w:val="Index2"/>
      </w:pPr>
      <w:r>
        <w:t>Scanner</w:t>
      </w:r>
      <w:r>
        <w:tab/>
        <w:t>209</w:t>
      </w:r>
    </w:p>
    <w:p w14:paraId="5CF72F87" w14:textId="77777777" w:rsidR="00DD3388" w:rsidRDefault="00DD3388">
      <w:pPr>
        <w:pStyle w:val="Index2"/>
      </w:pPr>
      <w:r>
        <w:t>Seller</w:t>
      </w:r>
      <w:r>
        <w:tab/>
        <w:t>111</w:t>
      </w:r>
    </w:p>
    <w:p w14:paraId="11E72BA2" w14:textId="77777777" w:rsidR="00DD3388" w:rsidRDefault="00DD3388">
      <w:pPr>
        <w:pStyle w:val="Index2"/>
      </w:pPr>
      <w:r>
        <w:t>Service charge</w:t>
      </w:r>
      <w:r>
        <w:tab/>
        <w:t>111</w:t>
      </w:r>
    </w:p>
    <w:p w14:paraId="6C81944E" w14:textId="77777777" w:rsidR="00DD3388" w:rsidRDefault="00DD3388">
      <w:pPr>
        <w:pStyle w:val="Index2"/>
      </w:pPr>
      <w:r>
        <w:t>Shiplapped lumber</w:t>
      </w:r>
      <w:r>
        <w:tab/>
        <w:t>118</w:t>
      </w:r>
    </w:p>
    <w:p w14:paraId="422365DA" w14:textId="77777777" w:rsidR="00DD3388" w:rsidRDefault="00DD3388">
      <w:pPr>
        <w:pStyle w:val="Index2"/>
      </w:pPr>
      <w:r>
        <w:t>SI or SI units</w:t>
      </w:r>
      <w:r>
        <w:tab/>
        <w:t>59</w:t>
      </w:r>
    </w:p>
    <w:p w14:paraId="63073D3A" w14:textId="77777777" w:rsidR="00DD3388" w:rsidRDefault="00DD3388">
      <w:pPr>
        <w:pStyle w:val="Index2"/>
      </w:pPr>
      <w:r>
        <w:t>Small fruits</w:t>
      </w:r>
      <w:r>
        <w:tab/>
        <w:t>105</w:t>
      </w:r>
    </w:p>
    <w:p w14:paraId="27C4BC87" w14:textId="77777777" w:rsidR="00DD3388" w:rsidRDefault="00DD3388">
      <w:pPr>
        <w:pStyle w:val="Index2"/>
      </w:pPr>
      <w:r>
        <w:t>Sod</w:t>
      </w:r>
      <w:r>
        <w:tab/>
        <w:t>117</w:t>
      </w:r>
    </w:p>
    <w:p w14:paraId="41815472" w14:textId="77777777" w:rsidR="00DD3388" w:rsidRDefault="00DD3388">
      <w:pPr>
        <w:pStyle w:val="Index2"/>
      </w:pPr>
      <w:r>
        <w:t>Sold</w:t>
      </w:r>
      <w:r>
        <w:tab/>
        <w:t>45</w:t>
      </w:r>
    </w:p>
    <w:p w14:paraId="1991653F" w14:textId="77777777" w:rsidR="00DD3388" w:rsidRDefault="00DD3388">
      <w:pPr>
        <w:pStyle w:val="Index2"/>
      </w:pPr>
      <w:r>
        <w:t>Special inspection</w:t>
      </w:r>
      <w:r>
        <w:tab/>
        <w:t>208</w:t>
      </w:r>
    </w:p>
    <w:p w14:paraId="79E5CE77" w14:textId="77777777" w:rsidR="00DD3388" w:rsidRDefault="00DD3388">
      <w:pPr>
        <w:pStyle w:val="Index2"/>
      </w:pPr>
      <w:r>
        <w:t>Species group</w:t>
      </w:r>
      <w:r>
        <w:tab/>
        <w:t>118</w:t>
      </w:r>
    </w:p>
    <w:p w14:paraId="002EAE5C" w14:textId="77777777" w:rsidR="00DD3388" w:rsidRDefault="00DD3388">
      <w:pPr>
        <w:pStyle w:val="Index2"/>
      </w:pPr>
      <w:r>
        <w:t>Species, trees</w:t>
      </w:r>
      <w:r>
        <w:tab/>
        <w:t>118</w:t>
      </w:r>
    </w:p>
    <w:p w14:paraId="19E3AE1B" w14:textId="77777777" w:rsidR="00DD3388" w:rsidRDefault="00DD3388">
      <w:pPr>
        <w:pStyle w:val="Index2"/>
      </w:pPr>
      <w:r>
        <w:t>Spot label</w:t>
      </w:r>
      <w:r>
        <w:tab/>
        <w:t>59</w:t>
      </w:r>
    </w:p>
    <w:p w14:paraId="4E9AFB81" w14:textId="77777777" w:rsidR="00DD3388" w:rsidRDefault="00DD3388">
      <w:pPr>
        <w:pStyle w:val="Index2"/>
      </w:pPr>
      <w:r>
        <w:t>Square</w:t>
      </w:r>
      <w:r>
        <w:tab/>
        <w:t>116</w:t>
      </w:r>
    </w:p>
    <w:p w14:paraId="2AAF66D4" w14:textId="77777777" w:rsidR="00DD3388" w:rsidRDefault="00DD3388">
      <w:pPr>
        <w:pStyle w:val="Index2"/>
      </w:pPr>
      <w:r>
        <w:t>Square foot</w:t>
      </w:r>
      <w:r>
        <w:tab/>
        <w:t>116</w:t>
      </w:r>
    </w:p>
    <w:p w14:paraId="26088C56" w14:textId="77777777" w:rsidR="00DD3388" w:rsidRDefault="00DD3388">
      <w:pPr>
        <w:pStyle w:val="Index2"/>
      </w:pPr>
      <w:r>
        <w:t>Square meter</w:t>
      </w:r>
      <w:r>
        <w:tab/>
        <w:t>116</w:t>
      </w:r>
    </w:p>
    <w:p w14:paraId="30FC975C" w14:textId="77777777" w:rsidR="00DD3388" w:rsidRDefault="00DD3388">
      <w:pPr>
        <w:pStyle w:val="Index2"/>
      </w:pPr>
      <w:r>
        <w:t>Standard package</w:t>
      </w:r>
      <w:r>
        <w:tab/>
        <w:t>59</w:t>
      </w:r>
    </w:p>
    <w:p w14:paraId="65476F46" w14:textId="77777777" w:rsidR="00DD3388" w:rsidRDefault="00DD3388">
      <w:pPr>
        <w:pStyle w:val="Index2"/>
      </w:pPr>
      <w:r>
        <w:t>Standard, field</w:t>
      </w:r>
      <w:r>
        <w:tab/>
        <w:t>18</w:t>
      </w:r>
    </w:p>
    <w:p w14:paraId="0084BBE2" w14:textId="77777777" w:rsidR="00DD3388" w:rsidRDefault="00DD3388">
      <w:pPr>
        <w:pStyle w:val="Index2"/>
      </w:pPr>
      <w:r>
        <w:t>Standard, reference</w:t>
      </w:r>
      <w:r>
        <w:tab/>
        <w:t>19</w:t>
      </w:r>
    </w:p>
    <w:p w14:paraId="7F286C58" w14:textId="77777777" w:rsidR="00DD3388" w:rsidRDefault="00DD3388">
      <w:pPr>
        <w:pStyle w:val="Index2"/>
      </w:pPr>
      <w:r>
        <w:t>Standard, working</w:t>
      </w:r>
      <w:r>
        <w:tab/>
        <w:t>19</w:t>
      </w:r>
    </w:p>
    <w:p w14:paraId="4CD1625B" w14:textId="77777777" w:rsidR="00DD3388" w:rsidRDefault="00DD3388">
      <w:pPr>
        <w:pStyle w:val="Index2"/>
      </w:pPr>
      <w:r>
        <w:t>Stock-keeping unit (SKU)</w:t>
      </w:r>
      <w:r>
        <w:tab/>
        <w:t>209</w:t>
      </w:r>
    </w:p>
    <w:p w14:paraId="17B72224" w14:textId="77777777" w:rsidR="00DD3388" w:rsidRDefault="00DD3388">
      <w:pPr>
        <w:pStyle w:val="Index2"/>
      </w:pPr>
      <w:r>
        <w:t>Stop-sale-order</w:t>
      </w:r>
      <w:r>
        <w:tab/>
        <w:t>209</w:t>
      </w:r>
    </w:p>
    <w:p w14:paraId="67A573D3" w14:textId="77777777" w:rsidR="00DD3388" w:rsidRDefault="00DD3388">
      <w:pPr>
        <w:pStyle w:val="Index2"/>
      </w:pPr>
      <w:r>
        <w:t>Store-coded item</w:t>
      </w:r>
      <w:r>
        <w:tab/>
        <w:t>209</w:t>
      </w:r>
    </w:p>
    <w:p w14:paraId="5159610F" w14:textId="77777777" w:rsidR="00DD3388" w:rsidRDefault="00DD3388">
      <w:pPr>
        <w:pStyle w:val="Index2"/>
      </w:pPr>
      <w:r>
        <w:t>Surfaced (dressed) lumber</w:t>
      </w:r>
      <w:r>
        <w:tab/>
        <w:t>117</w:t>
      </w:r>
    </w:p>
    <w:p w14:paraId="6CED5C81" w14:textId="77777777" w:rsidR="00DD3388" w:rsidRDefault="00DD3388">
      <w:pPr>
        <w:pStyle w:val="Index2"/>
      </w:pPr>
      <w:r>
        <w:t>Thermal stability</w:t>
      </w:r>
      <w:r>
        <w:tab/>
        <w:t>181</w:t>
      </w:r>
    </w:p>
    <w:p w14:paraId="6902BBD2" w14:textId="77777777" w:rsidR="00DD3388" w:rsidRDefault="00DD3388">
      <w:pPr>
        <w:pStyle w:val="Index2"/>
      </w:pPr>
      <w:r>
        <w:t>Ticketed merchandise</w:t>
      </w:r>
      <w:r>
        <w:tab/>
        <w:t>209</w:t>
      </w:r>
    </w:p>
    <w:p w14:paraId="28EC43FA" w14:textId="77777777" w:rsidR="00DD3388" w:rsidRDefault="00DD3388">
      <w:pPr>
        <w:pStyle w:val="Index2"/>
      </w:pPr>
      <w:r>
        <w:t>Tie-in displays</w:t>
      </w:r>
      <w:r>
        <w:tab/>
        <w:t>207</w:t>
      </w:r>
    </w:p>
    <w:p w14:paraId="0AF89BC0" w14:textId="77777777" w:rsidR="00DD3388" w:rsidRDefault="00DD3388">
      <w:pPr>
        <w:pStyle w:val="Index2"/>
      </w:pPr>
      <w:r>
        <w:t>Timbers</w:t>
      </w:r>
      <w:r>
        <w:tab/>
        <w:t>118</w:t>
      </w:r>
    </w:p>
    <w:p w14:paraId="7E7BC4A0" w14:textId="77777777" w:rsidR="00DD3388" w:rsidRDefault="00DD3388">
      <w:pPr>
        <w:pStyle w:val="Index2"/>
      </w:pPr>
      <w:r>
        <w:t>Traceability</w:t>
      </w:r>
      <w:r>
        <w:tab/>
        <w:t>18, 19</w:t>
      </w:r>
    </w:p>
    <w:p w14:paraId="6D3330F3" w14:textId="77777777" w:rsidR="00DD3388" w:rsidRDefault="00DD3388">
      <w:pPr>
        <w:pStyle w:val="Index2"/>
      </w:pPr>
      <w:r>
        <w:t>Tractor hydraulic fluid</w:t>
      </w:r>
      <w:r>
        <w:tab/>
        <w:t>181</w:t>
      </w:r>
    </w:p>
    <w:p w14:paraId="5FE9B9CF" w14:textId="77777777" w:rsidR="00DD3388" w:rsidRDefault="00DD3388">
      <w:pPr>
        <w:pStyle w:val="Index2"/>
      </w:pPr>
      <w:r>
        <w:t>Transmission Fluid</w:t>
      </w:r>
      <w:r>
        <w:tab/>
        <w:t>177</w:t>
      </w:r>
    </w:p>
    <w:p w14:paraId="248A2AD2" w14:textId="77777777" w:rsidR="00DD3388" w:rsidRDefault="00DD3388">
      <w:pPr>
        <w:pStyle w:val="Index2"/>
      </w:pPr>
      <w:r>
        <w:t>Turf</w:t>
      </w:r>
      <w:r>
        <w:tab/>
        <w:t>117</w:t>
      </w:r>
    </w:p>
    <w:p w14:paraId="63996DFD" w14:textId="77777777" w:rsidR="00DD3388" w:rsidRDefault="00DD3388">
      <w:pPr>
        <w:pStyle w:val="Index2"/>
      </w:pPr>
      <w:r>
        <w:t>Turf plug</w:t>
      </w:r>
      <w:r>
        <w:tab/>
        <w:t>117</w:t>
      </w:r>
    </w:p>
    <w:p w14:paraId="101D697E" w14:textId="77777777" w:rsidR="00DD3388" w:rsidRDefault="00DD3388">
      <w:pPr>
        <w:pStyle w:val="Index2"/>
      </w:pPr>
      <w:r>
        <w:t>Turf sod</w:t>
      </w:r>
      <w:r>
        <w:tab/>
        <w:t>117</w:t>
      </w:r>
    </w:p>
    <w:p w14:paraId="5364AD70" w14:textId="77777777" w:rsidR="00DD3388" w:rsidRDefault="00DD3388">
      <w:pPr>
        <w:pStyle w:val="Index2"/>
      </w:pPr>
      <w:r>
        <w:t>Turf sprig</w:t>
      </w:r>
      <w:r>
        <w:tab/>
        <w:t>117</w:t>
      </w:r>
    </w:p>
    <w:p w14:paraId="585E7109" w14:textId="77777777" w:rsidR="00DD3388" w:rsidRDefault="00DD3388">
      <w:pPr>
        <w:pStyle w:val="Index2"/>
      </w:pPr>
      <w:r>
        <w:t>Uncertainty</w:t>
      </w:r>
      <w:r>
        <w:tab/>
        <w:t>18</w:t>
      </w:r>
    </w:p>
    <w:p w14:paraId="3A234DD2" w14:textId="77777777" w:rsidR="00DD3388" w:rsidRDefault="00DD3388">
      <w:pPr>
        <w:pStyle w:val="Index2"/>
      </w:pPr>
      <w:r>
        <w:t>Undercharge</w:t>
      </w:r>
      <w:r>
        <w:tab/>
        <w:t>209</w:t>
      </w:r>
    </w:p>
    <w:p w14:paraId="776D4C2D" w14:textId="77777777" w:rsidR="00DD3388" w:rsidRDefault="00DD3388">
      <w:pPr>
        <w:pStyle w:val="Index2"/>
      </w:pPr>
      <w:r>
        <w:t>Unit price</w:t>
      </w:r>
      <w:r>
        <w:tab/>
        <w:t>111</w:t>
      </w:r>
    </w:p>
    <w:p w14:paraId="371040DA" w14:textId="77777777" w:rsidR="00DD3388" w:rsidRDefault="00DD3388">
      <w:pPr>
        <w:pStyle w:val="Index2"/>
      </w:pPr>
      <w:r>
        <w:t>Universal product code (UPC)</w:t>
      </w:r>
      <w:r>
        <w:tab/>
        <w:t>209</w:t>
      </w:r>
    </w:p>
    <w:p w14:paraId="0594B142" w14:textId="77777777" w:rsidR="00DD3388" w:rsidRDefault="00DD3388">
      <w:pPr>
        <w:pStyle w:val="Index2"/>
      </w:pPr>
      <w:r>
        <w:t>Unleaded</w:t>
      </w:r>
      <w:r>
        <w:tab/>
        <w:t>181</w:t>
      </w:r>
    </w:p>
    <w:p w14:paraId="3460DE16" w14:textId="77777777" w:rsidR="00DD3388" w:rsidRDefault="00DD3388">
      <w:pPr>
        <w:pStyle w:val="Index2"/>
      </w:pPr>
      <w:r>
        <w:t>Useable volume</w:t>
      </w:r>
      <w:r>
        <w:tab/>
        <w:t>129</w:t>
      </w:r>
    </w:p>
    <w:p w14:paraId="0334B2CF" w14:textId="77777777" w:rsidR="00DD3388" w:rsidRDefault="00DD3388">
      <w:pPr>
        <w:pStyle w:val="Index2"/>
      </w:pPr>
      <w:r w:rsidRPr="007B7636">
        <w:rPr>
          <w:bCs/>
        </w:rPr>
        <w:t>Utility</w:t>
      </w:r>
      <w:r>
        <w:tab/>
        <w:t>139</w:t>
      </w:r>
    </w:p>
    <w:p w14:paraId="17BC6740" w14:textId="77777777" w:rsidR="00DD3388" w:rsidRDefault="00DD3388">
      <w:pPr>
        <w:pStyle w:val="Index2"/>
      </w:pPr>
      <w:r>
        <w:t>Variable service (EVSE)</w:t>
      </w:r>
      <w:r>
        <w:tab/>
        <w:t>135</w:t>
      </w:r>
    </w:p>
    <w:p w14:paraId="31D1B0A2" w14:textId="77777777" w:rsidR="00DD3388" w:rsidRDefault="00DD3388">
      <w:pPr>
        <w:pStyle w:val="Index2"/>
      </w:pPr>
      <w:r>
        <w:t>Variety package</w:t>
      </w:r>
      <w:r>
        <w:tab/>
        <w:t>58</w:t>
      </w:r>
    </w:p>
    <w:p w14:paraId="5472120A" w14:textId="77777777" w:rsidR="00DD3388" w:rsidRDefault="00DD3388">
      <w:pPr>
        <w:pStyle w:val="Index2"/>
      </w:pPr>
      <w:r>
        <w:t>Vehicle</w:t>
      </w:r>
      <w:r>
        <w:tab/>
        <w:t>33</w:t>
      </w:r>
    </w:p>
    <w:p w14:paraId="372AE5A5" w14:textId="77777777" w:rsidR="00DD3388" w:rsidRDefault="00DD3388">
      <w:pPr>
        <w:pStyle w:val="Index2"/>
      </w:pPr>
      <w:r>
        <w:t>Verification</w:t>
      </w:r>
      <w:r>
        <w:tab/>
        <w:t>18</w:t>
      </w:r>
    </w:p>
    <w:p w14:paraId="03B8C6E2" w14:textId="77777777" w:rsidR="00DD3388" w:rsidRDefault="00DD3388">
      <w:pPr>
        <w:pStyle w:val="Index2"/>
      </w:pPr>
      <w:r>
        <w:t>Weight</w:t>
      </w:r>
      <w:r>
        <w:tab/>
        <w:t>17</w:t>
      </w:r>
    </w:p>
    <w:p w14:paraId="62B27AB5" w14:textId="77777777" w:rsidR="00DD3388" w:rsidRDefault="00DD3388">
      <w:pPr>
        <w:pStyle w:val="Index2"/>
      </w:pPr>
      <w:r>
        <w:t>Weights and measures</w:t>
      </w:r>
      <w:r>
        <w:tab/>
        <w:t>17</w:t>
      </w:r>
    </w:p>
    <w:p w14:paraId="741A4AD7" w14:textId="77777777" w:rsidR="00DD3388" w:rsidRDefault="00DD3388">
      <w:pPr>
        <w:pStyle w:val="Index2"/>
      </w:pPr>
      <w:r>
        <w:t>Wholesale purchaser consumer</w:t>
      </w:r>
      <w:r>
        <w:tab/>
        <w:t>181</w:t>
      </w:r>
    </w:p>
    <w:p w14:paraId="2FB6192F" w14:textId="77777777" w:rsidR="00DD3388" w:rsidRDefault="00DD3388">
      <w:pPr>
        <w:pStyle w:val="Index1"/>
        <w:rPr>
          <w:noProof/>
        </w:rPr>
      </w:pPr>
      <w:r>
        <w:rPr>
          <w:noProof/>
        </w:rPr>
        <w:t>Delivery ticket</w:t>
      </w:r>
      <w:r>
        <w:rPr>
          <w:noProof/>
        </w:rPr>
        <w:tab/>
        <w:t>24</w:t>
      </w:r>
    </w:p>
    <w:p w14:paraId="77F0FC4F" w14:textId="77777777" w:rsidR="00DD3388" w:rsidRDefault="00DD3388">
      <w:pPr>
        <w:pStyle w:val="Index1"/>
        <w:rPr>
          <w:noProof/>
        </w:rPr>
      </w:pPr>
      <w:r>
        <w:rPr>
          <w:noProof/>
        </w:rPr>
        <w:t>Desserts, frozen</w:t>
      </w:r>
      <w:r>
        <w:rPr>
          <w:noProof/>
        </w:rPr>
        <w:tab/>
        <w:t>82</w:t>
      </w:r>
    </w:p>
    <w:p w14:paraId="730C538A" w14:textId="77777777" w:rsidR="00DD3388" w:rsidRDefault="00DD3388">
      <w:pPr>
        <w:pStyle w:val="Index1"/>
        <w:rPr>
          <w:noProof/>
        </w:rPr>
      </w:pPr>
      <w:r>
        <w:rPr>
          <w:noProof/>
        </w:rPr>
        <w:t>Diapers, nonrectuangular</w:t>
      </w:r>
      <w:r>
        <w:rPr>
          <w:noProof/>
        </w:rPr>
        <w:tab/>
        <w:t>79</w:t>
      </w:r>
    </w:p>
    <w:p w14:paraId="3AEDC441" w14:textId="77777777" w:rsidR="00DD3388" w:rsidRDefault="00DD3388">
      <w:pPr>
        <w:pStyle w:val="Index1"/>
        <w:rPr>
          <w:noProof/>
        </w:rPr>
      </w:pPr>
      <w:r>
        <w:rPr>
          <w:noProof/>
        </w:rPr>
        <w:t>Diesel exhaust fluid (DEF)</w:t>
      </w:r>
      <w:r>
        <w:rPr>
          <w:noProof/>
        </w:rPr>
        <w:tab/>
        <w:t>136, 186, 196</w:t>
      </w:r>
    </w:p>
    <w:p w14:paraId="4E8EB37A" w14:textId="77777777" w:rsidR="00DD3388" w:rsidRDefault="00DD3388">
      <w:pPr>
        <w:pStyle w:val="Index2"/>
      </w:pPr>
      <w:r>
        <w:t>Bulk</w:t>
      </w:r>
      <w:r>
        <w:tab/>
        <w:t>136, 196</w:t>
      </w:r>
    </w:p>
    <w:p w14:paraId="53881C32" w14:textId="77777777" w:rsidR="00DD3388" w:rsidRDefault="00DD3388">
      <w:pPr>
        <w:pStyle w:val="Index2"/>
      </w:pPr>
      <w:r>
        <w:t>Dispenser</w:t>
      </w:r>
      <w:r>
        <w:tab/>
        <w:t>196</w:t>
      </w:r>
    </w:p>
    <w:p w14:paraId="27AE91F1" w14:textId="77777777" w:rsidR="00DD3388" w:rsidRDefault="00DD3388">
      <w:pPr>
        <w:pStyle w:val="Index3"/>
        <w:tabs>
          <w:tab w:val="right" w:leader="dot" w:pos="4310"/>
        </w:tabs>
        <w:rPr>
          <w:noProof/>
        </w:rPr>
      </w:pPr>
      <w:r>
        <w:rPr>
          <w:noProof/>
        </w:rPr>
        <w:t>Labeling</w:t>
      </w:r>
      <w:r>
        <w:rPr>
          <w:noProof/>
        </w:rPr>
        <w:tab/>
        <w:t>136</w:t>
      </w:r>
    </w:p>
    <w:p w14:paraId="6F2193FA" w14:textId="77777777" w:rsidR="00DD3388" w:rsidRDefault="00DD3388">
      <w:pPr>
        <w:pStyle w:val="Index2"/>
      </w:pPr>
      <w:r>
        <w:t>Documentation</w:t>
      </w:r>
      <w:r>
        <w:tab/>
        <w:t>136, 196</w:t>
      </w:r>
    </w:p>
    <w:p w14:paraId="7636DE52" w14:textId="77777777" w:rsidR="00DD3388" w:rsidRDefault="00DD3388">
      <w:pPr>
        <w:pStyle w:val="Index2"/>
      </w:pPr>
      <w:r>
        <w:t>Labeling</w:t>
      </w:r>
      <w:r>
        <w:tab/>
        <w:t>137, 196</w:t>
      </w:r>
    </w:p>
    <w:p w14:paraId="31FBDD69" w14:textId="77777777" w:rsidR="00DD3388" w:rsidRDefault="00DD3388">
      <w:pPr>
        <w:pStyle w:val="Index2"/>
      </w:pPr>
      <w:r>
        <w:t>Packaged</w:t>
      </w:r>
      <w:r>
        <w:tab/>
        <w:t>137</w:t>
      </w:r>
    </w:p>
    <w:p w14:paraId="2669D518" w14:textId="77777777" w:rsidR="00DD3388" w:rsidRDefault="00DD3388">
      <w:pPr>
        <w:pStyle w:val="Index1"/>
        <w:rPr>
          <w:noProof/>
        </w:rPr>
      </w:pPr>
      <w:r>
        <w:rPr>
          <w:noProof/>
        </w:rPr>
        <w:t>Diesel fuel</w:t>
      </w:r>
      <w:r>
        <w:rPr>
          <w:noProof/>
        </w:rPr>
        <w:tab/>
      </w:r>
      <w:r w:rsidRPr="007B7636">
        <w:rPr>
          <w:i/>
          <w:noProof/>
        </w:rPr>
        <w:t>See</w:t>
      </w:r>
      <w:r>
        <w:rPr>
          <w:noProof/>
        </w:rPr>
        <w:t xml:space="preserve"> Fuels</w:t>
      </w:r>
    </w:p>
    <w:p w14:paraId="4520CC4A" w14:textId="77777777" w:rsidR="00DD3388" w:rsidRDefault="00DD3388">
      <w:pPr>
        <w:pStyle w:val="Index1"/>
        <w:rPr>
          <w:noProof/>
        </w:rPr>
      </w:pPr>
      <w:r>
        <w:rPr>
          <w:noProof/>
        </w:rPr>
        <w:t>Direct sales</w:t>
      </w:r>
      <w:r>
        <w:rPr>
          <w:noProof/>
        </w:rPr>
        <w:tab/>
      </w:r>
      <w:r w:rsidRPr="007B7636">
        <w:rPr>
          <w:i/>
          <w:noProof/>
        </w:rPr>
        <w:t>See</w:t>
      </w:r>
      <w:r>
        <w:rPr>
          <w:noProof/>
        </w:rPr>
        <w:t xml:space="preserve"> Sales</w:t>
      </w:r>
    </w:p>
    <w:p w14:paraId="164A132B" w14:textId="77777777" w:rsidR="00DD3388" w:rsidRDefault="00DD3388">
      <w:pPr>
        <w:pStyle w:val="Index1"/>
        <w:rPr>
          <w:noProof/>
        </w:rPr>
      </w:pPr>
      <w:r>
        <w:rPr>
          <w:noProof/>
        </w:rPr>
        <w:t>Director</w:t>
      </w:r>
      <w:r>
        <w:rPr>
          <w:noProof/>
        </w:rPr>
        <w:tab/>
        <w:t>17, 21, 33, 186, 199, 200</w:t>
      </w:r>
    </w:p>
    <w:p w14:paraId="32CE1BC2" w14:textId="77777777" w:rsidR="00DD3388" w:rsidRDefault="00DD3388">
      <w:pPr>
        <w:pStyle w:val="Index1"/>
        <w:rPr>
          <w:noProof/>
        </w:rPr>
      </w:pPr>
      <w:r>
        <w:rPr>
          <w:noProof/>
        </w:rPr>
        <w:t>Dish cloths</w:t>
      </w:r>
      <w:r>
        <w:rPr>
          <w:noProof/>
        </w:rPr>
        <w:tab/>
        <w:t>79</w:t>
      </w:r>
    </w:p>
    <w:p w14:paraId="280BB1BA" w14:textId="77777777" w:rsidR="00DD3388" w:rsidRDefault="00DD3388">
      <w:pPr>
        <w:pStyle w:val="Index1"/>
        <w:rPr>
          <w:noProof/>
        </w:rPr>
      </w:pPr>
      <w:r>
        <w:rPr>
          <w:noProof/>
        </w:rPr>
        <w:t>Dish towels</w:t>
      </w:r>
      <w:r>
        <w:rPr>
          <w:noProof/>
        </w:rPr>
        <w:tab/>
        <w:t>79, 80</w:t>
      </w:r>
    </w:p>
    <w:p w14:paraId="63ADF4A6" w14:textId="77777777" w:rsidR="00DD3388" w:rsidRDefault="00DD3388">
      <w:pPr>
        <w:pStyle w:val="Index1"/>
        <w:rPr>
          <w:noProof/>
        </w:rPr>
      </w:pPr>
      <w:r>
        <w:rPr>
          <w:noProof/>
        </w:rPr>
        <w:t>Dispenser</w:t>
      </w:r>
    </w:p>
    <w:p w14:paraId="238F7A78" w14:textId="77777777" w:rsidR="00DD3388" w:rsidRDefault="00DD3388">
      <w:pPr>
        <w:pStyle w:val="Index2"/>
        <w:rPr>
          <w:iCs/>
        </w:rPr>
      </w:pPr>
      <w:r>
        <w:t>Labeling</w:t>
      </w:r>
      <w:r>
        <w:tab/>
        <w:t xml:space="preserve">128, </w:t>
      </w:r>
      <w:r>
        <w:rPr>
          <w:i/>
          <w:iCs/>
        </w:rPr>
        <w:t>190</w:t>
      </w:r>
    </w:p>
    <w:p w14:paraId="525A123A" w14:textId="77777777" w:rsidR="00DD3388" w:rsidRDefault="00DD3388">
      <w:pPr>
        <w:pStyle w:val="Index2"/>
      </w:pPr>
      <w:r>
        <w:t>Liquefied natural gas</w:t>
      </w:r>
      <w:r>
        <w:tab/>
        <w:t>131</w:t>
      </w:r>
    </w:p>
    <w:p w14:paraId="647A2398" w14:textId="77777777" w:rsidR="00DD3388" w:rsidRDefault="00DD3388">
      <w:pPr>
        <w:pStyle w:val="Index1"/>
        <w:rPr>
          <w:noProof/>
        </w:rPr>
      </w:pPr>
      <w:r>
        <w:rPr>
          <w:noProof/>
        </w:rPr>
        <w:t>Displays</w:t>
      </w:r>
      <w:r>
        <w:rPr>
          <w:noProof/>
        </w:rPr>
        <w:tab/>
        <w:t>207</w:t>
      </w:r>
    </w:p>
    <w:p w14:paraId="3CB466F8" w14:textId="77777777" w:rsidR="00DD3388" w:rsidRDefault="00DD3388">
      <w:pPr>
        <w:pStyle w:val="Index1"/>
        <w:rPr>
          <w:noProof/>
        </w:rPr>
      </w:pPr>
      <w:r>
        <w:rPr>
          <w:noProof/>
        </w:rPr>
        <w:t>Distilled spirits</w:t>
      </w:r>
      <w:r>
        <w:rPr>
          <w:noProof/>
        </w:rPr>
        <w:tab/>
        <w:t xml:space="preserve">71, </w:t>
      </w:r>
      <w:r w:rsidRPr="007B7636">
        <w:rPr>
          <w:i/>
          <w:noProof/>
        </w:rPr>
        <w:t>See</w:t>
      </w:r>
      <w:r>
        <w:rPr>
          <w:noProof/>
        </w:rPr>
        <w:t xml:space="preserve"> Alcohol</w:t>
      </w:r>
    </w:p>
    <w:p w14:paraId="6FDF0F62" w14:textId="77777777" w:rsidR="00DD3388" w:rsidRDefault="00DD3388">
      <w:pPr>
        <w:pStyle w:val="Index1"/>
        <w:rPr>
          <w:noProof/>
        </w:rPr>
      </w:pPr>
      <w:r>
        <w:rPr>
          <w:noProof/>
        </w:rPr>
        <w:t>Drained weight</w:t>
      </w:r>
      <w:r>
        <w:rPr>
          <w:noProof/>
        </w:rPr>
        <w:tab/>
        <w:t>17, 107</w:t>
      </w:r>
    </w:p>
    <w:p w14:paraId="5B5E13E4" w14:textId="77777777" w:rsidR="00DD3388" w:rsidRDefault="00DD3388">
      <w:pPr>
        <w:pStyle w:val="Index1"/>
        <w:rPr>
          <w:noProof/>
        </w:rPr>
      </w:pPr>
      <w:r>
        <w:rPr>
          <w:noProof/>
        </w:rPr>
        <w:t>Drapes</w:t>
      </w:r>
      <w:r>
        <w:rPr>
          <w:noProof/>
        </w:rPr>
        <w:tab/>
        <w:t>79, 80</w:t>
      </w:r>
    </w:p>
    <w:p w14:paraId="432E043E" w14:textId="77777777" w:rsidR="00DD3388" w:rsidRDefault="00DD3388">
      <w:pPr>
        <w:pStyle w:val="Index1"/>
        <w:rPr>
          <w:noProof/>
        </w:rPr>
      </w:pPr>
      <w:r>
        <w:rPr>
          <w:noProof/>
        </w:rPr>
        <w:t>Drugs</w:t>
      </w:r>
      <w:r>
        <w:rPr>
          <w:noProof/>
        </w:rPr>
        <w:tab/>
        <w:t>84, 87, 96, 257</w:t>
      </w:r>
    </w:p>
    <w:p w14:paraId="5765A65F" w14:textId="77777777" w:rsidR="00DD3388" w:rsidRDefault="00DD3388">
      <w:pPr>
        <w:pStyle w:val="Index1"/>
        <w:rPr>
          <w:noProof/>
        </w:rPr>
      </w:pPr>
      <w:r>
        <w:rPr>
          <w:noProof/>
        </w:rPr>
        <w:t>Dry measure</w:t>
      </w:r>
      <w:r>
        <w:rPr>
          <w:noProof/>
        </w:rPr>
        <w:tab/>
        <w:t>62, 65, 68, 71, 72</w:t>
      </w:r>
    </w:p>
    <w:p w14:paraId="71AC8145" w14:textId="77777777" w:rsidR="00DD3388" w:rsidRDefault="00DD3388">
      <w:pPr>
        <w:pStyle w:val="Index1"/>
        <w:rPr>
          <w:noProof/>
        </w:rPr>
      </w:pPr>
      <w:r>
        <w:rPr>
          <w:noProof/>
        </w:rPr>
        <w:t>Dual declaration of quantity</w:t>
      </w:r>
      <w:r>
        <w:rPr>
          <w:noProof/>
        </w:rPr>
        <w:tab/>
        <w:t>70</w:t>
      </w:r>
    </w:p>
    <w:p w14:paraId="01E83074" w14:textId="77777777" w:rsidR="00DD3388" w:rsidRDefault="00DD3388">
      <w:pPr>
        <w:pStyle w:val="IndexHeading"/>
        <w:keepNext/>
        <w:tabs>
          <w:tab w:val="right" w:leader="dot" w:pos="4310"/>
        </w:tabs>
        <w:rPr>
          <w:rFonts w:eastAsiaTheme="minorEastAsia" w:cstheme="minorBidi"/>
          <w:b w:val="0"/>
          <w:bCs w:val="0"/>
          <w:noProof/>
        </w:rPr>
      </w:pPr>
      <w:r>
        <w:rPr>
          <w:noProof/>
        </w:rPr>
        <w:t>E</w:t>
      </w:r>
    </w:p>
    <w:p w14:paraId="43977355" w14:textId="77777777" w:rsidR="00DD3388" w:rsidRDefault="00DD3388">
      <w:pPr>
        <w:pStyle w:val="Index1"/>
        <w:rPr>
          <w:noProof/>
        </w:rPr>
      </w:pPr>
      <w:r>
        <w:rPr>
          <w:noProof/>
        </w:rPr>
        <w:t>Electric vehicles</w:t>
      </w:r>
    </w:p>
    <w:p w14:paraId="24306FA1" w14:textId="77777777" w:rsidR="00DD3388" w:rsidRDefault="00DD3388">
      <w:pPr>
        <w:pStyle w:val="Index2"/>
      </w:pPr>
      <w:r>
        <w:t>Electric vehicle supply equipment</w:t>
      </w:r>
      <w:r>
        <w:tab/>
        <w:t>135</w:t>
      </w:r>
    </w:p>
    <w:p w14:paraId="7137459B" w14:textId="77777777" w:rsidR="00DD3388" w:rsidRDefault="00DD3388">
      <w:pPr>
        <w:pStyle w:val="Index2"/>
      </w:pPr>
      <w:r>
        <w:t>Electricity sold as vehicle fuel</w:t>
      </w:r>
      <w:r>
        <w:tab/>
        <w:t>134</w:t>
      </w:r>
    </w:p>
    <w:p w14:paraId="70764E81" w14:textId="77777777" w:rsidR="00DD3388" w:rsidRDefault="00DD3388">
      <w:pPr>
        <w:pStyle w:val="Index2"/>
      </w:pPr>
      <w:r>
        <w:t>Fixed service</w:t>
      </w:r>
      <w:r>
        <w:tab/>
        <w:t>135</w:t>
      </w:r>
    </w:p>
    <w:p w14:paraId="05AEAD2B" w14:textId="77777777" w:rsidR="00DD3388" w:rsidRDefault="00DD3388">
      <w:pPr>
        <w:pStyle w:val="Index2"/>
      </w:pPr>
      <w:r>
        <w:t>Method of sale</w:t>
      </w:r>
      <w:r>
        <w:tab/>
        <w:t>134</w:t>
      </w:r>
    </w:p>
    <w:p w14:paraId="1935F94E" w14:textId="77777777" w:rsidR="00DD3388" w:rsidRDefault="00DD3388">
      <w:pPr>
        <w:pStyle w:val="Index2"/>
      </w:pPr>
      <w:r>
        <w:t>Nominal power</w:t>
      </w:r>
      <w:r>
        <w:tab/>
        <w:t>135</w:t>
      </w:r>
    </w:p>
    <w:p w14:paraId="46A9DF08" w14:textId="77777777" w:rsidR="00DD3388" w:rsidRDefault="00DD3388">
      <w:pPr>
        <w:pStyle w:val="Index2"/>
      </w:pPr>
      <w:r>
        <w:t>Retail electric vehicle supply equipment (EVSE) labeling</w:t>
      </w:r>
      <w:r>
        <w:tab/>
        <w:t>135</w:t>
      </w:r>
    </w:p>
    <w:p w14:paraId="7DDE0A7F" w14:textId="77777777" w:rsidR="00DD3388" w:rsidRDefault="00DD3388">
      <w:pPr>
        <w:pStyle w:val="Index2"/>
      </w:pPr>
      <w:r>
        <w:t>Variable service</w:t>
      </w:r>
      <w:r>
        <w:tab/>
        <w:t>135</w:t>
      </w:r>
    </w:p>
    <w:p w14:paraId="4A45AD1C" w14:textId="77777777" w:rsidR="00DD3388" w:rsidRDefault="00DD3388">
      <w:pPr>
        <w:pStyle w:val="Index1"/>
        <w:rPr>
          <w:noProof/>
        </w:rPr>
      </w:pPr>
      <w:r w:rsidRPr="007B7636">
        <w:rPr>
          <w:bCs/>
          <w:noProof/>
        </w:rPr>
        <w:t>Electrical Energy</w:t>
      </w:r>
    </w:p>
    <w:p w14:paraId="6E0EF87D" w14:textId="77777777" w:rsidR="00DD3388" w:rsidRDefault="00DD3388">
      <w:pPr>
        <w:pStyle w:val="Index2"/>
      </w:pPr>
      <w:r w:rsidRPr="007B7636">
        <w:rPr>
          <w:b/>
          <w:bCs/>
        </w:rPr>
        <w:t>Non-Utility Transactions</w:t>
      </w:r>
      <w:r>
        <w:tab/>
        <w:t>139</w:t>
      </w:r>
    </w:p>
    <w:p w14:paraId="4F5FD423" w14:textId="77777777" w:rsidR="00DD3388" w:rsidRDefault="00DD3388">
      <w:pPr>
        <w:pStyle w:val="Index1"/>
        <w:rPr>
          <w:noProof/>
        </w:rPr>
      </w:pPr>
      <w:r w:rsidRPr="007B7636">
        <w:rPr>
          <w:bCs/>
          <w:noProof/>
        </w:rPr>
        <w:t>Electricity Metering System</w:t>
      </w:r>
      <w:r>
        <w:rPr>
          <w:noProof/>
        </w:rPr>
        <w:tab/>
        <w:t>139</w:t>
      </w:r>
    </w:p>
    <w:p w14:paraId="2A5A1EF4" w14:textId="77777777" w:rsidR="00DD3388" w:rsidRDefault="00DD3388">
      <w:pPr>
        <w:pStyle w:val="Index1"/>
        <w:rPr>
          <w:noProof/>
        </w:rPr>
      </w:pPr>
      <w:r>
        <w:rPr>
          <w:noProof/>
        </w:rPr>
        <w:t>Encapsulated seed</w:t>
      </w:r>
      <w:r>
        <w:rPr>
          <w:noProof/>
        </w:rPr>
        <w:tab/>
        <w:t>81</w:t>
      </w:r>
    </w:p>
    <w:p w14:paraId="5E62411E" w14:textId="77777777" w:rsidR="00DD3388" w:rsidRDefault="00DD3388">
      <w:pPr>
        <w:pStyle w:val="Index1"/>
        <w:rPr>
          <w:noProof/>
        </w:rPr>
      </w:pPr>
      <w:r>
        <w:rPr>
          <w:noProof/>
        </w:rPr>
        <w:t>Energy Institute</w:t>
      </w:r>
      <w:r>
        <w:rPr>
          <w:noProof/>
        </w:rPr>
        <w:tab/>
        <w:t>178</w:t>
      </w:r>
    </w:p>
    <w:p w14:paraId="7A690ADD" w14:textId="77777777" w:rsidR="00DD3388" w:rsidRDefault="00DD3388">
      <w:pPr>
        <w:pStyle w:val="Index1"/>
        <w:rPr>
          <w:noProof/>
        </w:rPr>
      </w:pPr>
      <w:r w:rsidRPr="007B7636">
        <w:rPr>
          <w:rFonts w:ascii="Times New Roman Bold" w:hAnsi="Times New Roman Bold"/>
          <w:noProof/>
        </w:rPr>
        <w:t>Enforcement</w:t>
      </w:r>
      <w:r>
        <w:rPr>
          <w:noProof/>
        </w:rPr>
        <w:tab/>
        <w:t>2, 157, 201, 207, 225</w:t>
      </w:r>
    </w:p>
    <w:p w14:paraId="2AD2C0DD" w14:textId="77777777" w:rsidR="00DD3388" w:rsidRDefault="00DD3388">
      <w:pPr>
        <w:pStyle w:val="Index1"/>
        <w:rPr>
          <w:noProof/>
        </w:rPr>
      </w:pPr>
      <w:r>
        <w:rPr>
          <w:noProof/>
        </w:rPr>
        <w:t>Engine Fuels, Petroleum Products, and Automotive Lubricants Inspection Law</w:t>
      </w:r>
      <w:r>
        <w:rPr>
          <w:noProof/>
        </w:rPr>
        <w:tab/>
        <w:t>41</w:t>
      </w:r>
    </w:p>
    <w:p w14:paraId="723DAC6F" w14:textId="77777777" w:rsidR="00DD3388" w:rsidRDefault="00DD3388">
      <w:pPr>
        <w:pStyle w:val="Index1"/>
        <w:rPr>
          <w:noProof/>
        </w:rPr>
      </w:pPr>
      <w:r>
        <w:rPr>
          <w:noProof/>
        </w:rPr>
        <w:t>English language, packaging</w:t>
      </w:r>
      <w:r>
        <w:rPr>
          <w:noProof/>
        </w:rPr>
        <w:tab/>
        <w:t>72, 75</w:t>
      </w:r>
    </w:p>
    <w:p w14:paraId="430D0979" w14:textId="77777777" w:rsidR="00DD3388" w:rsidRDefault="00DD3388">
      <w:pPr>
        <w:pStyle w:val="Index1"/>
        <w:rPr>
          <w:noProof/>
        </w:rPr>
      </w:pPr>
      <w:r>
        <w:rPr>
          <w:noProof/>
        </w:rPr>
        <w:t>Entertainment value, media</w:t>
      </w:r>
      <w:r>
        <w:rPr>
          <w:noProof/>
        </w:rPr>
        <w:tab/>
        <w:t>85</w:t>
      </w:r>
    </w:p>
    <w:p w14:paraId="66313734" w14:textId="77777777" w:rsidR="00DD3388" w:rsidRDefault="00DD3388">
      <w:pPr>
        <w:pStyle w:val="Index1"/>
        <w:rPr>
          <w:noProof/>
        </w:rPr>
      </w:pPr>
      <w:r>
        <w:rPr>
          <w:noProof/>
        </w:rPr>
        <w:t>Ethanol flex fuel</w:t>
      </w:r>
      <w:r>
        <w:rPr>
          <w:noProof/>
        </w:rPr>
        <w:tab/>
      </w:r>
      <w:r w:rsidRPr="007B7636">
        <w:rPr>
          <w:i/>
          <w:noProof/>
        </w:rPr>
        <w:t>See</w:t>
      </w:r>
      <w:r>
        <w:rPr>
          <w:noProof/>
        </w:rPr>
        <w:t xml:space="preserve"> Fuels:Ethanol</w:t>
      </w:r>
    </w:p>
    <w:p w14:paraId="091FB457" w14:textId="77777777" w:rsidR="00DD3388" w:rsidRDefault="00DD3388">
      <w:pPr>
        <w:pStyle w:val="Index1"/>
        <w:rPr>
          <w:noProof/>
        </w:rPr>
      </w:pPr>
      <w:r>
        <w:rPr>
          <w:noProof/>
        </w:rPr>
        <w:t>Exaggerate the amount</w:t>
      </w:r>
      <w:r>
        <w:rPr>
          <w:noProof/>
        </w:rPr>
        <w:tab/>
        <w:t>70</w:t>
      </w:r>
    </w:p>
    <w:p w14:paraId="2056170B" w14:textId="77777777" w:rsidR="00DD3388" w:rsidRDefault="00DD3388">
      <w:pPr>
        <w:pStyle w:val="Index1"/>
        <w:rPr>
          <w:noProof/>
        </w:rPr>
      </w:pPr>
      <w:r>
        <w:rPr>
          <w:noProof/>
        </w:rPr>
        <w:t>Exemptions</w:t>
      </w:r>
    </w:p>
    <w:p w14:paraId="21BEC5A2" w14:textId="77777777" w:rsidR="00DD3388" w:rsidRDefault="00DD3388">
      <w:pPr>
        <w:pStyle w:val="Index2"/>
      </w:pPr>
      <w:r>
        <w:t>To labeling regulations</w:t>
      </w:r>
      <w:r>
        <w:tab/>
        <w:t>51, 81</w:t>
      </w:r>
    </w:p>
    <w:p w14:paraId="2EB09A04" w14:textId="77777777" w:rsidR="00DD3388" w:rsidRDefault="00DD3388">
      <w:pPr>
        <w:pStyle w:val="Index2"/>
      </w:pPr>
      <w:r>
        <w:t>To Uniform Weights and Measures Law</w:t>
      </w:r>
      <w:r>
        <w:tab/>
        <w:t>22</w:t>
      </w:r>
    </w:p>
    <w:p w14:paraId="48114DD7" w14:textId="77777777" w:rsidR="00DD3388" w:rsidRDefault="00DD3388">
      <w:pPr>
        <w:pStyle w:val="Index1"/>
        <w:rPr>
          <w:noProof/>
        </w:rPr>
      </w:pPr>
      <w:r>
        <w:rPr>
          <w:noProof/>
        </w:rPr>
        <w:lastRenderedPageBreak/>
        <w:t>Exposure variations</w:t>
      </w:r>
      <w:r>
        <w:rPr>
          <w:noProof/>
        </w:rPr>
        <w:tab/>
        <w:t>88</w:t>
      </w:r>
    </w:p>
    <w:p w14:paraId="5AE40865" w14:textId="77777777" w:rsidR="00DD3388" w:rsidRDefault="00DD3388">
      <w:pPr>
        <w:pStyle w:val="IndexHeading"/>
        <w:keepNext/>
        <w:tabs>
          <w:tab w:val="right" w:leader="dot" w:pos="4310"/>
        </w:tabs>
        <w:rPr>
          <w:rFonts w:eastAsiaTheme="minorEastAsia" w:cstheme="minorBidi"/>
          <w:b w:val="0"/>
          <w:bCs w:val="0"/>
          <w:noProof/>
        </w:rPr>
      </w:pPr>
      <w:r>
        <w:rPr>
          <w:noProof/>
        </w:rPr>
        <w:t>F</w:t>
      </w:r>
    </w:p>
    <w:p w14:paraId="7922FBFB" w14:textId="77777777" w:rsidR="00DD3388" w:rsidRDefault="00DD3388">
      <w:pPr>
        <w:pStyle w:val="Index1"/>
        <w:rPr>
          <w:noProof/>
        </w:rPr>
      </w:pPr>
      <w:r>
        <w:rPr>
          <w:noProof/>
        </w:rPr>
        <w:t>Face cloths</w:t>
      </w:r>
      <w:r>
        <w:rPr>
          <w:noProof/>
        </w:rPr>
        <w:tab/>
        <w:t>79, 80</w:t>
      </w:r>
    </w:p>
    <w:p w14:paraId="4E29BE99" w14:textId="77777777" w:rsidR="00DD3388" w:rsidRDefault="00DD3388">
      <w:pPr>
        <w:pStyle w:val="Index1"/>
        <w:rPr>
          <w:noProof/>
        </w:rPr>
      </w:pPr>
      <w:r>
        <w:rPr>
          <w:noProof/>
        </w:rPr>
        <w:t>Facilitate fraud</w:t>
      </w:r>
      <w:r>
        <w:rPr>
          <w:noProof/>
        </w:rPr>
        <w:tab/>
        <w:t>27</w:t>
      </w:r>
    </w:p>
    <w:p w14:paraId="3281DB82" w14:textId="77777777" w:rsidR="00DD3388" w:rsidRDefault="00DD3388">
      <w:pPr>
        <w:pStyle w:val="Index1"/>
        <w:rPr>
          <w:noProof/>
        </w:rPr>
      </w:pPr>
      <w:r>
        <w:rPr>
          <w:noProof/>
        </w:rPr>
        <w:t>Fair Packaging and Labeling Act</w:t>
      </w:r>
    </w:p>
    <w:p w14:paraId="3ACEE198" w14:textId="77777777" w:rsidR="00DD3388" w:rsidRDefault="00DD3388">
      <w:pPr>
        <w:pStyle w:val="Index2"/>
      </w:pPr>
      <w:r>
        <w:t>Exclusions</w:t>
      </w:r>
      <w:r>
        <w:tab/>
        <w:t>252</w:t>
      </w:r>
    </w:p>
    <w:p w14:paraId="2DB1561E" w14:textId="3EFE2C66" w:rsidR="00DD3388" w:rsidRDefault="00DD3388">
      <w:pPr>
        <w:pStyle w:val="Index1"/>
        <w:rPr>
          <w:noProof/>
        </w:rPr>
      </w:pPr>
      <w:r>
        <w:rPr>
          <w:noProof/>
        </w:rPr>
        <w:t xml:space="preserve">Federal Fair Packaging and Labeling Act </w:t>
      </w:r>
      <w:r>
        <w:rPr>
          <w:noProof/>
        </w:rPr>
        <w:tab/>
        <w:t>3, 51, 61, 86, 105</w:t>
      </w:r>
    </w:p>
    <w:p w14:paraId="074184D5" w14:textId="77777777" w:rsidR="00DD3388" w:rsidRDefault="00DD3388">
      <w:pPr>
        <w:pStyle w:val="Index1"/>
        <w:rPr>
          <w:noProof/>
        </w:rPr>
      </w:pPr>
      <w:r>
        <w:rPr>
          <w:noProof/>
        </w:rPr>
        <w:t>Felony</w:t>
      </w:r>
      <w:r>
        <w:rPr>
          <w:noProof/>
        </w:rPr>
        <w:tab/>
        <w:t>27, 38, 48</w:t>
      </w:r>
    </w:p>
    <w:p w14:paraId="7791A13D" w14:textId="77777777" w:rsidR="00DD3388" w:rsidRDefault="00DD3388">
      <w:pPr>
        <w:pStyle w:val="Index1"/>
        <w:rPr>
          <w:noProof/>
        </w:rPr>
      </w:pPr>
      <w:r>
        <w:rPr>
          <w:noProof/>
        </w:rPr>
        <w:t>Fence wire products</w:t>
      </w:r>
      <w:r>
        <w:rPr>
          <w:noProof/>
        </w:rPr>
        <w:tab/>
        <w:t>113</w:t>
      </w:r>
    </w:p>
    <w:p w14:paraId="28E39467" w14:textId="77777777" w:rsidR="00DD3388" w:rsidRDefault="00DD3388">
      <w:pPr>
        <w:pStyle w:val="Index1"/>
        <w:rPr>
          <w:noProof/>
        </w:rPr>
      </w:pPr>
      <w:r>
        <w:rPr>
          <w:noProof/>
        </w:rPr>
        <w:t>Firewood</w:t>
      </w:r>
    </w:p>
    <w:p w14:paraId="3DC0F4FB" w14:textId="77777777" w:rsidR="00DD3388" w:rsidRDefault="00DD3388">
      <w:pPr>
        <w:pStyle w:val="Index2"/>
      </w:pPr>
      <w:r>
        <w:t>Artifical compressed or processed logs</w:t>
      </w:r>
      <w:r>
        <w:tab/>
        <w:t>114</w:t>
      </w:r>
    </w:p>
    <w:p w14:paraId="2E83188D" w14:textId="77777777" w:rsidR="00DD3388" w:rsidRDefault="00DD3388">
      <w:pPr>
        <w:pStyle w:val="Index2"/>
      </w:pPr>
      <w:r>
        <w:t>Cord</w:t>
      </w:r>
      <w:r>
        <w:tab/>
        <w:t>114</w:t>
      </w:r>
    </w:p>
    <w:p w14:paraId="7651AB1E" w14:textId="77777777" w:rsidR="00DD3388" w:rsidRDefault="00DD3388">
      <w:pPr>
        <w:pStyle w:val="Index2"/>
      </w:pPr>
      <w:r>
        <w:t>Delivery ticket or sales invoice</w:t>
      </w:r>
      <w:r>
        <w:tab/>
        <w:t>115</w:t>
      </w:r>
    </w:p>
    <w:p w14:paraId="361E8C32" w14:textId="77777777" w:rsidR="00DD3388" w:rsidRDefault="00DD3388">
      <w:pPr>
        <w:pStyle w:val="Index2"/>
      </w:pPr>
      <w:r>
        <w:t>Fireplace wood</w:t>
      </w:r>
      <w:r>
        <w:tab/>
        <w:t>114</w:t>
      </w:r>
    </w:p>
    <w:p w14:paraId="4CF51C07" w14:textId="77777777" w:rsidR="00DD3388" w:rsidRDefault="00DD3388">
      <w:pPr>
        <w:pStyle w:val="Index2"/>
      </w:pPr>
      <w:r>
        <w:t>Flavoring chips</w:t>
      </w:r>
      <w:r>
        <w:tab/>
        <w:t>114</w:t>
      </w:r>
    </w:p>
    <w:p w14:paraId="7241056B" w14:textId="77777777" w:rsidR="00DD3388" w:rsidRDefault="00DD3388">
      <w:pPr>
        <w:pStyle w:val="Index2"/>
      </w:pPr>
      <w:r>
        <w:t>Packaged</w:t>
      </w:r>
      <w:r>
        <w:tab/>
        <w:t>114</w:t>
      </w:r>
    </w:p>
    <w:p w14:paraId="4379C1A6" w14:textId="77777777" w:rsidR="00DD3388" w:rsidRDefault="00DD3388">
      <w:pPr>
        <w:pStyle w:val="Index2"/>
      </w:pPr>
      <w:r>
        <w:t>Stove wood</w:t>
      </w:r>
      <w:r>
        <w:tab/>
        <w:t>114</w:t>
      </w:r>
    </w:p>
    <w:p w14:paraId="3106C6D0" w14:textId="77777777" w:rsidR="00DD3388" w:rsidRDefault="00DD3388">
      <w:pPr>
        <w:pStyle w:val="Index2"/>
      </w:pPr>
      <w:r>
        <w:t>Stovewood pellets or chips</w:t>
      </w:r>
      <w:r>
        <w:tab/>
        <w:t>114</w:t>
      </w:r>
    </w:p>
    <w:p w14:paraId="6C05D44E" w14:textId="77777777" w:rsidR="00DD3388" w:rsidRDefault="00DD3388">
      <w:pPr>
        <w:pStyle w:val="Index2"/>
      </w:pPr>
      <w:r>
        <w:t>Wood pellets or chips</w:t>
      </w:r>
      <w:r>
        <w:tab/>
        <w:t>114</w:t>
      </w:r>
    </w:p>
    <w:p w14:paraId="36AE9DC3" w14:textId="77777777" w:rsidR="00DD3388" w:rsidRDefault="00DD3388">
      <w:pPr>
        <w:pStyle w:val="Index1"/>
        <w:rPr>
          <w:noProof/>
        </w:rPr>
      </w:pPr>
      <w:r>
        <w:rPr>
          <w:noProof/>
        </w:rPr>
        <w:t>Fish</w:t>
      </w:r>
      <w:r>
        <w:rPr>
          <w:noProof/>
        </w:rPr>
        <w:tab/>
        <w:t>106</w:t>
      </w:r>
    </w:p>
    <w:p w14:paraId="63E70B31" w14:textId="77777777" w:rsidR="00DD3388" w:rsidRDefault="00DD3388">
      <w:pPr>
        <w:pStyle w:val="Index2"/>
      </w:pPr>
      <w:r>
        <w:t>Combination with other foods</w:t>
      </w:r>
      <w:r>
        <w:tab/>
        <w:t>107</w:t>
      </w:r>
    </w:p>
    <w:p w14:paraId="31A55056" w14:textId="77777777" w:rsidR="00DD3388" w:rsidRDefault="00DD3388">
      <w:pPr>
        <w:pStyle w:val="Index1"/>
        <w:rPr>
          <w:noProof/>
        </w:rPr>
      </w:pPr>
      <w:r>
        <w:rPr>
          <w:noProof/>
        </w:rPr>
        <w:t>Flags</w:t>
      </w:r>
      <w:r>
        <w:rPr>
          <w:noProof/>
        </w:rPr>
        <w:tab/>
        <w:t>79, 80</w:t>
      </w:r>
    </w:p>
    <w:p w14:paraId="2E07BE8C" w14:textId="77777777" w:rsidR="00DD3388" w:rsidRDefault="00DD3388">
      <w:pPr>
        <w:pStyle w:val="Index1"/>
        <w:rPr>
          <w:noProof/>
        </w:rPr>
      </w:pPr>
      <w:r>
        <w:rPr>
          <w:noProof/>
        </w:rPr>
        <w:t>Flavoring chips</w:t>
      </w:r>
      <w:r>
        <w:rPr>
          <w:noProof/>
        </w:rPr>
        <w:tab/>
        <w:t>114</w:t>
      </w:r>
    </w:p>
    <w:p w14:paraId="7A25C963" w14:textId="77777777" w:rsidR="00DD3388" w:rsidRDefault="00DD3388">
      <w:pPr>
        <w:pStyle w:val="Index1"/>
        <w:rPr>
          <w:noProof/>
        </w:rPr>
      </w:pPr>
      <w:r>
        <w:rPr>
          <w:noProof/>
        </w:rPr>
        <w:t>Flexible fuel vehicle</w:t>
      </w:r>
      <w:r>
        <w:rPr>
          <w:noProof/>
        </w:rPr>
        <w:tab/>
        <w:t>178</w:t>
      </w:r>
    </w:p>
    <w:p w14:paraId="16ABD494" w14:textId="77777777" w:rsidR="00DD3388" w:rsidRDefault="00DD3388">
      <w:pPr>
        <w:pStyle w:val="Index1"/>
        <w:rPr>
          <w:noProof/>
        </w:rPr>
      </w:pPr>
      <w:r>
        <w:rPr>
          <w:noProof/>
        </w:rPr>
        <w:t>Flour</w:t>
      </w:r>
      <w:r>
        <w:rPr>
          <w:noProof/>
        </w:rPr>
        <w:tab/>
        <w:t>106</w:t>
      </w:r>
    </w:p>
    <w:p w14:paraId="5906DDBF" w14:textId="77777777" w:rsidR="00DD3388" w:rsidRDefault="00DD3388">
      <w:pPr>
        <w:pStyle w:val="Index2"/>
      </w:pPr>
      <w:r>
        <w:t>Bromated</w:t>
      </w:r>
      <w:r>
        <w:tab/>
        <w:t>106</w:t>
      </w:r>
    </w:p>
    <w:p w14:paraId="7775DA20" w14:textId="77777777" w:rsidR="00DD3388" w:rsidRDefault="00DD3388">
      <w:pPr>
        <w:pStyle w:val="Index2"/>
      </w:pPr>
      <w:r w:rsidRPr="007B7636">
        <w:rPr>
          <w:bCs/>
        </w:rPr>
        <w:t>Corn</w:t>
      </w:r>
      <w:r>
        <w:tab/>
        <w:t>84</w:t>
      </w:r>
    </w:p>
    <w:p w14:paraId="7F3DF37C" w14:textId="77777777" w:rsidR="00DD3388" w:rsidRDefault="00DD3388">
      <w:pPr>
        <w:pStyle w:val="Index2"/>
      </w:pPr>
      <w:r>
        <w:t>Exemption from labeling regulation</w:t>
      </w:r>
      <w:r>
        <w:tab/>
        <w:t>84</w:t>
      </w:r>
    </w:p>
    <w:p w14:paraId="06B2D19D" w14:textId="77777777" w:rsidR="00DD3388" w:rsidRDefault="00DD3388">
      <w:pPr>
        <w:pStyle w:val="Index2"/>
      </w:pPr>
      <w:r>
        <w:t>Graham</w:t>
      </w:r>
      <w:r>
        <w:tab/>
        <w:t>106</w:t>
      </w:r>
    </w:p>
    <w:p w14:paraId="1520275D" w14:textId="77777777" w:rsidR="00DD3388" w:rsidRDefault="00DD3388">
      <w:pPr>
        <w:pStyle w:val="Index2"/>
      </w:pPr>
      <w:r>
        <w:t>Phosphated wheat</w:t>
      </w:r>
      <w:r>
        <w:tab/>
        <w:t>106</w:t>
      </w:r>
    </w:p>
    <w:p w14:paraId="0D92DE86" w14:textId="77777777" w:rsidR="00DD3388" w:rsidRDefault="00DD3388">
      <w:pPr>
        <w:pStyle w:val="Index2"/>
      </w:pPr>
      <w:r>
        <w:t>Self-rising wheat</w:t>
      </w:r>
      <w:r>
        <w:tab/>
        <w:t>106</w:t>
      </w:r>
    </w:p>
    <w:p w14:paraId="566F75F2" w14:textId="77777777" w:rsidR="00DD3388" w:rsidRDefault="00DD3388">
      <w:pPr>
        <w:pStyle w:val="Index2"/>
      </w:pPr>
      <w:r>
        <w:t>Whole wheat</w:t>
      </w:r>
      <w:r>
        <w:tab/>
        <w:t>106</w:t>
      </w:r>
    </w:p>
    <w:p w14:paraId="0D0CB8C2" w14:textId="77777777" w:rsidR="00DD3388" w:rsidRDefault="00DD3388">
      <w:pPr>
        <w:pStyle w:val="Index1"/>
        <w:rPr>
          <w:bCs/>
          <w:noProof/>
        </w:rPr>
      </w:pPr>
      <w:r w:rsidRPr="007B7636">
        <w:rPr>
          <w:rFonts w:ascii="Times New Roman Bold" w:hAnsi="Times New Roman Bold"/>
          <w:noProof/>
        </w:rPr>
        <w:t>Food Products</w:t>
      </w:r>
      <w:r>
        <w:rPr>
          <w:noProof/>
        </w:rPr>
        <w:tab/>
      </w:r>
      <w:r>
        <w:rPr>
          <w:b w:val="0"/>
          <w:bCs/>
          <w:noProof/>
        </w:rPr>
        <w:t>105</w:t>
      </w:r>
    </w:p>
    <w:p w14:paraId="3C1896E9" w14:textId="77777777" w:rsidR="00DD3388" w:rsidRDefault="00DD3388">
      <w:pPr>
        <w:pStyle w:val="Index1"/>
        <w:rPr>
          <w:noProof/>
        </w:rPr>
      </w:pPr>
      <w:r>
        <w:rPr>
          <w:noProof/>
        </w:rPr>
        <w:t>Footwear</w:t>
      </w:r>
      <w:r>
        <w:rPr>
          <w:noProof/>
        </w:rPr>
        <w:tab/>
        <w:t>79</w:t>
      </w:r>
    </w:p>
    <w:p w14:paraId="16623779" w14:textId="77777777" w:rsidR="00DD3388" w:rsidRDefault="00DD3388">
      <w:pPr>
        <w:pStyle w:val="Index1"/>
        <w:rPr>
          <w:noProof/>
        </w:rPr>
      </w:pPr>
      <w:r>
        <w:rPr>
          <w:noProof/>
        </w:rPr>
        <w:t>Fraction of a cent</w:t>
      </w:r>
      <w:r>
        <w:rPr>
          <w:noProof/>
        </w:rPr>
        <w:tab/>
        <w:t>144, 248</w:t>
      </w:r>
    </w:p>
    <w:p w14:paraId="50F6D3BB" w14:textId="77777777" w:rsidR="00DD3388" w:rsidRDefault="00DD3388">
      <w:pPr>
        <w:pStyle w:val="Index1"/>
        <w:rPr>
          <w:noProof/>
        </w:rPr>
      </w:pPr>
      <w:r>
        <w:rPr>
          <w:noProof/>
        </w:rPr>
        <w:t>Free area, labeling</w:t>
      </w:r>
      <w:r>
        <w:rPr>
          <w:noProof/>
        </w:rPr>
        <w:tab/>
        <w:t>81, 86</w:t>
      </w:r>
    </w:p>
    <w:p w14:paraId="28257E4F" w14:textId="77777777" w:rsidR="00DD3388" w:rsidRDefault="00DD3388">
      <w:pPr>
        <w:pStyle w:val="Index1"/>
        <w:rPr>
          <w:noProof/>
        </w:rPr>
      </w:pPr>
      <w:r>
        <w:rPr>
          <w:noProof/>
        </w:rPr>
        <w:t>Fruit</w:t>
      </w:r>
      <w:r>
        <w:rPr>
          <w:noProof/>
        </w:rPr>
        <w:tab/>
        <w:t>240</w:t>
      </w:r>
    </w:p>
    <w:p w14:paraId="416B5A37" w14:textId="77777777" w:rsidR="00DD3388" w:rsidRDefault="00DD3388">
      <w:pPr>
        <w:pStyle w:val="Index2"/>
      </w:pPr>
      <w:r>
        <w:t>Apples</w:t>
      </w:r>
      <w:r>
        <w:tab/>
        <w:t>241</w:t>
      </w:r>
    </w:p>
    <w:p w14:paraId="4E70CEB0" w14:textId="77777777" w:rsidR="00DD3388" w:rsidRDefault="00DD3388">
      <w:pPr>
        <w:pStyle w:val="Index2"/>
      </w:pPr>
      <w:r>
        <w:t>Apricots</w:t>
      </w:r>
      <w:r>
        <w:tab/>
        <w:t>241</w:t>
      </w:r>
    </w:p>
    <w:p w14:paraId="58B6268E" w14:textId="77777777" w:rsidR="00DD3388" w:rsidRDefault="00DD3388">
      <w:pPr>
        <w:pStyle w:val="Index2"/>
      </w:pPr>
      <w:r>
        <w:t>Avacados</w:t>
      </w:r>
      <w:r>
        <w:tab/>
        <w:t>240</w:t>
      </w:r>
    </w:p>
    <w:p w14:paraId="5EF1EFA6" w14:textId="77777777" w:rsidR="00DD3388" w:rsidRDefault="00DD3388">
      <w:pPr>
        <w:pStyle w:val="Index2"/>
      </w:pPr>
      <w:r>
        <w:t>Bananas</w:t>
      </w:r>
      <w:r>
        <w:tab/>
        <w:t>240</w:t>
      </w:r>
    </w:p>
    <w:p w14:paraId="028399E3" w14:textId="77777777" w:rsidR="00DD3388" w:rsidRDefault="00DD3388">
      <w:pPr>
        <w:pStyle w:val="Index2"/>
      </w:pPr>
      <w:r>
        <w:t>Berries</w:t>
      </w:r>
      <w:r>
        <w:tab/>
        <w:t>241</w:t>
      </w:r>
    </w:p>
    <w:p w14:paraId="0DB34022" w14:textId="77777777" w:rsidR="00DD3388" w:rsidRDefault="00DD3388">
      <w:pPr>
        <w:pStyle w:val="Index2"/>
      </w:pPr>
      <w:r>
        <w:t>Cantaloupes</w:t>
      </w:r>
      <w:r>
        <w:tab/>
        <w:t>240, 241</w:t>
      </w:r>
    </w:p>
    <w:p w14:paraId="30B00157" w14:textId="77777777" w:rsidR="00DD3388" w:rsidRDefault="00DD3388">
      <w:pPr>
        <w:pStyle w:val="Index2"/>
      </w:pPr>
      <w:r>
        <w:t>Cherries</w:t>
      </w:r>
      <w:r>
        <w:tab/>
        <w:t>240</w:t>
      </w:r>
    </w:p>
    <w:p w14:paraId="6B303ECB" w14:textId="77777777" w:rsidR="00DD3388" w:rsidRDefault="00DD3388">
      <w:pPr>
        <w:pStyle w:val="Index2"/>
      </w:pPr>
      <w:r>
        <w:t>Cherries</w:t>
      </w:r>
      <w:r>
        <w:tab/>
        <w:t>241</w:t>
      </w:r>
    </w:p>
    <w:p w14:paraId="34E5E9EF" w14:textId="77777777" w:rsidR="00DD3388" w:rsidRDefault="00DD3388">
      <w:pPr>
        <w:pStyle w:val="Index2"/>
      </w:pPr>
      <w:r>
        <w:t>Coconuts</w:t>
      </w:r>
      <w:r>
        <w:tab/>
        <w:t>240</w:t>
      </w:r>
    </w:p>
    <w:p w14:paraId="734C36C9" w14:textId="77777777" w:rsidR="00DD3388" w:rsidRDefault="00DD3388">
      <w:pPr>
        <w:pStyle w:val="Index2"/>
      </w:pPr>
      <w:r>
        <w:t>Cranberries</w:t>
      </w:r>
      <w:r>
        <w:tab/>
        <w:t>241</w:t>
      </w:r>
    </w:p>
    <w:p w14:paraId="4DDEA95E" w14:textId="77777777" w:rsidR="00DD3388" w:rsidRDefault="00DD3388">
      <w:pPr>
        <w:pStyle w:val="Index2"/>
      </w:pPr>
      <w:r>
        <w:t>Cucumbers</w:t>
      </w:r>
      <w:r>
        <w:tab/>
        <w:t>241</w:t>
      </w:r>
    </w:p>
    <w:p w14:paraId="721447CC" w14:textId="77777777" w:rsidR="00DD3388" w:rsidRDefault="00DD3388">
      <w:pPr>
        <w:pStyle w:val="Index2"/>
      </w:pPr>
      <w:r>
        <w:t>Dates</w:t>
      </w:r>
      <w:r>
        <w:tab/>
        <w:t>240</w:t>
      </w:r>
    </w:p>
    <w:p w14:paraId="0F135659" w14:textId="77777777" w:rsidR="00DD3388" w:rsidRDefault="00DD3388">
      <w:pPr>
        <w:pStyle w:val="Index2"/>
      </w:pPr>
      <w:r>
        <w:t>Definition</w:t>
      </w:r>
      <w:r>
        <w:tab/>
        <w:t>105</w:t>
      </w:r>
    </w:p>
    <w:p w14:paraId="73E443E9" w14:textId="77777777" w:rsidR="00DD3388" w:rsidRDefault="00DD3388">
      <w:pPr>
        <w:pStyle w:val="Index2"/>
      </w:pPr>
      <w:r>
        <w:t>Figs</w:t>
      </w:r>
      <w:r>
        <w:tab/>
        <w:t>240</w:t>
      </w:r>
    </w:p>
    <w:p w14:paraId="170E2899" w14:textId="77777777" w:rsidR="00DD3388" w:rsidRDefault="00DD3388">
      <w:pPr>
        <w:pStyle w:val="Index2"/>
      </w:pPr>
      <w:r>
        <w:t>Grapefruit</w:t>
      </w:r>
      <w:r>
        <w:tab/>
        <w:t>241</w:t>
      </w:r>
    </w:p>
    <w:p w14:paraId="15383F3D" w14:textId="77777777" w:rsidR="00DD3388" w:rsidRDefault="00DD3388">
      <w:pPr>
        <w:pStyle w:val="Index2"/>
      </w:pPr>
      <w:r>
        <w:t>Grapes</w:t>
      </w:r>
      <w:r>
        <w:tab/>
        <w:t>240</w:t>
      </w:r>
    </w:p>
    <w:p w14:paraId="29DECFD8" w14:textId="77777777" w:rsidR="00DD3388" w:rsidRDefault="00DD3388">
      <w:pPr>
        <w:pStyle w:val="Index2"/>
      </w:pPr>
      <w:r>
        <w:t>Lemons</w:t>
      </w:r>
      <w:r>
        <w:tab/>
        <w:t>241</w:t>
      </w:r>
    </w:p>
    <w:p w14:paraId="63D84C49" w14:textId="77777777" w:rsidR="00DD3388" w:rsidRDefault="00DD3388">
      <w:pPr>
        <w:pStyle w:val="Index2"/>
      </w:pPr>
      <w:r>
        <w:t>Limes</w:t>
      </w:r>
      <w:r>
        <w:tab/>
        <w:t>241</w:t>
      </w:r>
    </w:p>
    <w:p w14:paraId="7BF37CE9" w14:textId="77777777" w:rsidR="00DD3388" w:rsidRDefault="00DD3388">
      <w:pPr>
        <w:pStyle w:val="Index2"/>
      </w:pPr>
      <w:r>
        <w:t>Mangoes</w:t>
      </w:r>
      <w:r>
        <w:tab/>
        <w:t>241</w:t>
      </w:r>
    </w:p>
    <w:p w14:paraId="470BE22B" w14:textId="77777777" w:rsidR="00DD3388" w:rsidRDefault="00DD3388">
      <w:pPr>
        <w:pStyle w:val="Index2"/>
      </w:pPr>
      <w:r>
        <w:t>Melons</w:t>
      </w:r>
      <w:r>
        <w:tab/>
        <w:t>240, 241</w:t>
      </w:r>
    </w:p>
    <w:p w14:paraId="2DF05846" w14:textId="77777777" w:rsidR="00DD3388" w:rsidRDefault="00DD3388">
      <w:pPr>
        <w:pStyle w:val="Index2"/>
      </w:pPr>
      <w:r>
        <w:t>Method of sale</w:t>
      </w:r>
      <w:r>
        <w:tab/>
        <w:t>240, 241</w:t>
      </w:r>
    </w:p>
    <w:p w14:paraId="7877484C" w14:textId="77777777" w:rsidR="00DD3388" w:rsidRDefault="00DD3388">
      <w:pPr>
        <w:pStyle w:val="Index2"/>
      </w:pPr>
      <w:r>
        <w:t>Nectarines</w:t>
      </w:r>
      <w:r>
        <w:tab/>
        <w:t>241</w:t>
      </w:r>
    </w:p>
    <w:p w14:paraId="131D87C5" w14:textId="77777777" w:rsidR="00DD3388" w:rsidRDefault="00DD3388">
      <w:pPr>
        <w:pStyle w:val="Index2"/>
      </w:pPr>
      <w:r>
        <w:t>Oranges</w:t>
      </w:r>
      <w:r>
        <w:tab/>
        <w:t>241</w:t>
      </w:r>
    </w:p>
    <w:p w14:paraId="6EEE434A" w14:textId="77777777" w:rsidR="00DD3388" w:rsidRDefault="00DD3388">
      <w:pPr>
        <w:pStyle w:val="Index2"/>
      </w:pPr>
      <w:r>
        <w:t>Package</w:t>
      </w:r>
      <w:r>
        <w:tab/>
        <w:t>81</w:t>
      </w:r>
    </w:p>
    <w:p w14:paraId="45986CF6" w14:textId="77777777" w:rsidR="00DD3388" w:rsidRDefault="00DD3388">
      <w:pPr>
        <w:pStyle w:val="Index2"/>
      </w:pPr>
      <w:r>
        <w:t>Papaya</w:t>
      </w:r>
      <w:r>
        <w:tab/>
        <w:t>241</w:t>
      </w:r>
    </w:p>
    <w:p w14:paraId="0398F59C" w14:textId="77777777" w:rsidR="00DD3388" w:rsidRDefault="00DD3388">
      <w:pPr>
        <w:pStyle w:val="Index2"/>
      </w:pPr>
      <w:r>
        <w:t>Peaches</w:t>
      </w:r>
      <w:r>
        <w:tab/>
        <w:t>241</w:t>
      </w:r>
    </w:p>
    <w:p w14:paraId="1E1305CA" w14:textId="77777777" w:rsidR="00DD3388" w:rsidRDefault="00DD3388">
      <w:pPr>
        <w:pStyle w:val="Index2"/>
      </w:pPr>
      <w:r>
        <w:t>Pears</w:t>
      </w:r>
      <w:r>
        <w:tab/>
        <w:t>241</w:t>
      </w:r>
    </w:p>
    <w:p w14:paraId="5AD1DEFD" w14:textId="77777777" w:rsidR="00DD3388" w:rsidRDefault="00DD3388">
      <w:pPr>
        <w:pStyle w:val="Index2"/>
      </w:pPr>
      <w:r>
        <w:t>Peppers</w:t>
      </w:r>
      <w:r>
        <w:tab/>
        <w:t>240</w:t>
      </w:r>
    </w:p>
    <w:p w14:paraId="40646A20" w14:textId="77777777" w:rsidR="00DD3388" w:rsidRDefault="00DD3388">
      <w:pPr>
        <w:pStyle w:val="Index2"/>
      </w:pPr>
      <w:r>
        <w:t>Persimmons</w:t>
      </w:r>
      <w:r>
        <w:tab/>
        <w:t>241</w:t>
      </w:r>
    </w:p>
    <w:p w14:paraId="67481BC6" w14:textId="77777777" w:rsidR="00DD3388" w:rsidRDefault="00DD3388">
      <w:pPr>
        <w:pStyle w:val="Index2"/>
      </w:pPr>
      <w:r>
        <w:t>Pineapples</w:t>
      </w:r>
      <w:r>
        <w:tab/>
        <w:t>240</w:t>
      </w:r>
    </w:p>
    <w:p w14:paraId="545E6614" w14:textId="77777777" w:rsidR="00DD3388" w:rsidRDefault="00DD3388">
      <w:pPr>
        <w:pStyle w:val="Index2"/>
      </w:pPr>
      <w:r>
        <w:t>Pitted fruits</w:t>
      </w:r>
      <w:r>
        <w:tab/>
        <w:t>241</w:t>
      </w:r>
    </w:p>
    <w:p w14:paraId="447EDD5D" w14:textId="77777777" w:rsidR="00DD3388" w:rsidRDefault="00DD3388">
      <w:pPr>
        <w:pStyle w:val="Index2"/>
      </w:pPr>
      <w:r>
        <w:t>Plums</w:t>
      </w:r>
      <w:r>
        <w:tab/>
        <w:t>241</w:t>
      </w:r>
    </w:p>
    <w:p w14:paraId="51FF194B" w14:textId="77777777" w:rsidR="00DD3388" w:rsidRDefault="00DD3388">
      <w:pPr>
        <w:pStyle w:val="Index2"/>
      </w:pPr>
      <w:r>
        <w:t>Pome fruits</w:t>
      </w:r>
      <w:r>
        <w:tab/>
        <w:t>241</w:t>
      </w:r>
    </w:p>
    <w:p w14:paraId="427A2A49" w14:textId="77777777" w:rsidR="00DD3388" w:rsidRDefault="00DD3388">
      <w:pPr>
        <w:pStyle w:val="Index2"/>
      </w:pPr>
      <w:r>
        <w:t>Pumpkins</w:t>
      </w:r>
      <w:r>
        <w:tab/>
        <w:t>241</w:t>
      </w:r>
    </w:p>
    <w:p w14:paraId="63B51CC4" w14:textId="77777777" w:rsidR="00DD3388" w:rsidRDefault="00DD3388">
      <w:pPr>
        <w:pStyle w:val="Index2"/>
      </w:pPr>
      <w:r>
        <w:t>Tomatoes</w:t>
      </w:r>
      <w:r>
        <w:tab/>
        <w:t>240, 241</w:t>
      </w:r>
    </w:p>
    <w:p w14:paraId="361D7AC6" w14:textId="77777777" w:rsidR="00DD3388" w:rsidRDefault="00DD3388">
      <w:pPr>
        <w:pStyle w:val="Index1"/>
        <w:rPr>
          <w:noProof/>
        </w:rPr>
      </w:pPr>
      <w:r>
        <w:rPr>
          <w:noProof/>
        </w:rPr>
        <w:t>Fuel cell</w:t>
      </w:r>
      <w:r>
        <w:rPr>
          <w:noProof/>
        </w:rPr>
        <w:tab/>
        <w:t>179</w:t>
      </w:r>
    </w:p>
    <w:p w14:paraId="23FBC32A" w14:textId="77777777" w:rsidR="00DD3388" w:rsidRDefault="00DD3388">
      <w:pPr>
        <w:pStyle w:val="Index1"/>
        <w:rPr>
          <w:noProof/>
        </w:rPr>
      </w:pPr>
      <w:r>
        <w:rPr>
          <w:noProof/>
        </w:rPr>
        <w:t>Fuels</w:t>
      </w:r>
      <w:r>
        <w:rPr>
          <w:noProof/>
        </w:rPr>
        <w:tab/>
        <w:t>41, 178</w:t>
      </w:r>
    </w:p>
    <w:p w14:paraId="0C7AF5CE" w14:textId="77777777" w:rsidR="00DD3388" w:rsidRDefault="00DD3388">
      <w:pPr>
        <w:pStyle w:val="Index2"/>
      </w:pPr>
      <w:r>
        <w:t>AKI limits</w:t>
      </w:r>
      <w:r>
        <w:tab/>
        <w:t>201</w:t>
      </w:r>
    </w:p>
    <w:p w14:paraId="6434A79E" w14:textId="77777777" w:rsidR="00DD3388" w:rsidRDefault="00DD3388">
      <w:pPr>
        <w:pStyle w:val="Index2"/>
      </w:pPr>
      <w:r>
        <w:t>Antiknock</w:t>
      </w:r>
      <w:r>
        <w:tab/>
        <w:t>177, 181</w:t>
      </w:r>
    </w:p>
    <w:p w14:paraId="530F32B0" w14:textId="77777777" w:rsidR="00DD3388" w:rsidRDefault="00DD3388">
      <w:pPr>
        <w:pStyle w:val="Index2"/>
      </w:pPr>
      <w:r>
        <w:t>Antiknock</w:t>
      </w:r>
      <w:r>
        <w:tab/>
        <w:t>187</w:t>
      </w:r>
    </w:p>
    <w:p w14:paraId="09185F0F" w14:textId="77777777" w:rsidR="00DD3388" w:rsidRDefault="00DD3388">
      <w:pPr>
        <w:pStyle w:val="Index2"/>
      </w:pPr>
      <w:r>
        <w:t>Automotive lubricants</w:t>
      </w:r>
      <w:r>
        <w:tab/>
        <w:t>45, 46, 169</w:t>
      </w:r>
    </w:p>
    <w:p w14:paraId="0703831E" w14:textId="77777777" w:rsidR="00DD3388" w:rsidRDefault="00DD3388">
      <w:pPr>
        <w:pStyle w:val="Index2"/>
      </w:pPr>
      <w:r w:rsidRPr="007B7636">
        <w:rPr>
          <w:b/>
        </w:rPr>
        <w:t>Aviation</w:t>
      </w:r>
      <w:r>
        <w:tab/>
        <w:t>199</w:t>
      </w:r>
    </w:p>
    <w:p w14:paraId="2CC9C002" w14:textId="77777777" w:rsidR="00DD3388" w:rsidRDefault="00DD3388">
      <w:pPr>
        <w:pStyle w:val="Index3"/>
        <w:tabs>
          <w:tab w:val="right" w:leader="dot" w:pos="4310"/>
        </w:tabs>
        <w:rPr>
          <w:noProof/>
        </w:rPr>
      </w:pPr>
      <w:r>
        <w:rPr>
          <w:noProof/>
        </w:rPr>
        <w:t>Delivery</w:t>
      </w:r>
      <w:r>
        <w:rPr>
          <w:noProof/>
        </w:rPr>
        <w:tab/>
        <w:t>199</w:t>
      </w:r>
    </w:p>
    <w:p w14:paraId="52D7E9B6" w14:textId="77777777" w:rsidR="00DD3388" w:rsidRDefault="00DD3388">
      <w:pPr>
        <w:pStyle w:val="Index3"/>
        <w:tabs>
          <w:tab w:val="right" w:leader="dot" w:pos="4310"/>
        </w:tabs>
        <w:rPr>
          <w:noProof/>
        </w:rPr>
      </w:pPr>
      <w:r w:rsidRPr="007B7636">
        <w:rPr>
          <w:bCs/>
          <w:noProof/>
        </w:rPr>
        <w:t>Gasoline</w:t>
      </w:r>
      <w:r>
        <w:rPr>
          <w:noProof/>
        </w:rPr>
        <w:tab/>
        <w:t>177, 184, 189</w:t>
      </w:r>
    </w:p>
    <w:p w14:paraId="402DD4EB" w14:textId="77777777" w:rsidR="00DD3388" w:rsidRDefault="00DD3388">
      <w:pPr>
        <w:pStyle w:val="Index3"/>
        <w:tabs>
          <w:tab w:val="right" w:leader="dot" w:pos="4310"/>
        </w:tabs>
        <w:rPr>
          <w:noProof/>
        </w:rPr>
      </w:pPr>
      <w:r>
        <w:rPr>
          <w:noProof/>
        </w:rPr>
        <w:t>Labeling</w:t>
      </w:r>
      <w:r>
        <w:rPr>
          <w:noProof/>
        </w:rPr>
        <w:tab/>
        <w:t>189</w:t>
      </w:r>
    </w:p>
    <w:p w14:paraId="394E0121" w14:textId="77777777" w:rsidR="00DD3388" w:rsidRDefault="00DD3388">
      <w:pPr>
        <w:pStyle w:val="Index3"/>
        <w:tabs>
          <w:tab w:val="right" w:leader="dot" w:pos="4310"/>
        </w:tabs>
        <w:rPr>
          <w:noProof/>
        </w:rPr>
      </w:pPr>
      <w:r>
        <w:rPr>
          <w:noProof/>
        </w:rPr>
        <w:t>Product storage</w:t>
      </w:r>
      <w:r>
        <w:rPr>
          <w:noProof/>
        </w:rPr>
        <w:tab/>
        <w:t>199</w:t>
      </w:r>
    </w:p>
    <w:p w14:paraId="008E2CF4" w14:textId="77777777" w:rsidR="00DD3388" w:rsidRDefault="00DD3388">
      <w:pPr>
        <w:pStyle w:val="Index3"/>
        <w:tabs>
          <w:tab w:val="right" w:leader="dot" w:pos="4310"/>
        </w:tabs>
        <w:rPr>
          <w:noProof/>
        </w:rPr>
      </w:pPr>
      <w:r w:rsidRPr="007B7636">
        <w:rPr>
          <w:bCs/>
          <w:noProof/>
        </w:rPr>
        <w:t>Turbine fuels</w:t>
      </w:r>
      <w:r>
        <w:rPr>
          <w:noProof/>
        </w:rPr>
        <w:tab/>
        <w:t>177, 183, 199</w:t>
      </w:r>
    </w:p>
    <w:p w14:paraId="695F3793" w14:textId="77777777" w:rsidR="00DD3388" w:rsidRDefault="00DD3388">
      <w:pPr>
        <w:pStyle w:val="Index2"/>
      </w:pPr>
      <w:r w:rsidRPr="007B7636">
        <w:rPr>
          <w:b/>
          <w:bCs/>
        </w:rPr>
        <w:t>Biodiesel</w:t>
      </w:r>
      <w:r>
        <w:tab/>
        <w:t>132, 177, 186, 195</w:t>
      </w:r>
    </w:p>
    <w:p w14:paraId="04E3DF52" w14:textId="77777777" w:rsidR="00DD3388" w:rsidRDefault="00DD3388">
      <w:pPr>
        <w:pStyle w:val="Index3"/>
        <w:tabs>
          <w:tab w:val="right" w:leader="dot" w:pos="4310"/>
        </w:tabs>
        <w:rPr>
          <w:noProof/>
        </w:rPr>
      </w:pPr>
      <w:r>
        <w:rPr>
          <w:noProof/>
        </w:rPr>
        <w:t>Blends</w:t>
      </w:r>
      <w:r>
        <w:rPr>
          <w:noProof/>
        </w:rPr>
        <w:tab/>
        <w:t>132, 195</w:t>
      </w:r>
    </w:p>
    <w:p w14:paraId="34FAEE5C" w14:textId="77777777" w:rsidR="00DD3388" w:rsidRDefault="00DD3388">
      <w:pPr>
        <w:pStyle w:val="Index3"/>
        <w:tabs>
          <w:tab w:val="right" w:leader="dot" w:pos="4310"/>
        </w:tabs>
        <w:rPr>
          <w:noProof/>
        </w:rPr>
      </w:pPr>
      <w:r>
        <w:rPr>
          <w:noProof/>
        </w:rPr>
        <w:t>Dispenser</w:t>
      </w:r>
      <w:r>
        <w:rPr>
          <w:noProof/>
        </w:rPr>
        <w:tab/>
        <w:t>195, 196</w:t>
      </w:r>
    </w:p>
    <w:p w14:paraId="19970149" w14:textId="77777777" w:rsidR="00DD3388" w:rsidRDefault="00DD3388">
      <w:pPr>
        <w:pStyle w:val="Index3"/>
        <w:tabs>
          <w:tab w:val="right" w:leader="dot" w:pos="4310"/>
        </w:tabs>
        <w:rPr>
          <w:noProof/>
        </w:rPr>
      </w:pPr>
      <w:r>
        <w:rPr>
          <w:noProof/>
        </w:rPr>
        <w:t>Exemption</w:t>
      </w:r>
      <w:r>
        <w:rPr>
          <w:noProof/>
        </w:rPr>
        <w:tab/>
        <w:t>132, 196</w:t>
      </w:r>
    </w:p>
    <w:p w14:paraId="51191A65" w14:textId="77777777" w:rsidR="00DD3388" w:rsidRDefault="00DD3388">
      <w:pPr>
        <w:pStyle w:val="Index3"/>
        <w:tabs>
          <w:tab w:val="right" w:leader="dot" w:pos="4310"/>
        </w:tabs>
        <w:rPr>
          <w:noProof/>
        </w:rPr>
      </w:pPr>
      <w:r>
        <w:rPr>
          <w:noProof/>
        </w:rPr>
        <w:t>Fuel rating</w:t>
      </w:r>
      <w:r>
        <w:rPr>
          <w:noProof/>
        </w:rPr>
        <w:tab/>
        <w:t>195</w:t>
      </w:r>
    </w:p>
    <w:p w14:paraId="4B167C77" w14:textId="77777777" w:rsidR="00DD3388" w:rsidRDefault="00DD3388">
      <w:pPr>
        <w:pStyle w:val="Index3"/>
        <w:tabs>
          <w:tab w:val="right" w:leader="dot" w:pos="4310"/>
        </w:tabs>
        <w:rPr>
          <w:noProof/>
        </w:rPr>
      </w:pPr>
      <w:r>
        <w:rPr>
          <w:noProof/>
        </w:rPr>
        <w:t>Indentification of product</w:t>
      </w:r>
      <w:r>
        <w:rPr>
          <w:noProof/>
        </w:rPr>
        <w:tab/>
        <w:t>132</w:t>
      </w:r>
    </w:p>
    <w:p w14:paraId="38B1D106" w14:textId="77777777" w:rsidR="00DD3388" w:rsidRDefault="00DD3388">
      <w:pPr>
        <w:pStyle w:val="Index3"/>
        <w:tabs>
          <w:tab w:val="right" w:leader="dot" w:pos="4310"/>
        </w:tabs>
        <w:rPr>
          <w:noProof/>
        </w:rPr>
      </w:pPr>
      <w:r>
        <w:rPr>
          <w:noProof/>
        </w:rPr>
        <w:t>Labeling</w:t>
      </w:r>
      <w:r>
        <w:rPr>
          <w:noProof/>
        </w:rPr>
        <w:tab/>
        <w:t>132</w:t>
      </w:r>
    </w:p>
    <w:p w14:paraId="18ACAD52" w14:textId="77777777" w:rsidR="00DD3388" w:rsidRDefault="00DD3388">
      <w:pPr>
        <w:pStyle w:val="Index2"/>
      </w:pPr>
      <w:r>
        <w:t>Blending</w:t>
      </w:r>
      <w:r>
        <w:tab/>
        <w:t>182</w:t>
      </w:r>
    </w:p>
    <w:p w14:paraId="3381E9F9" w14:textId="77777777" w:rsidR="00DD3388" w:rsidRDefault="00DD3388">
      <w:pPr>
        <w:pStyle w:val="Index2"/>
      </w:pPr>
      <w:r>
        <w:t>Butane</w:t>
      </w:r>
      <w:r>
        <w:tab/>
        <w:t>180</w:t>
      </w:r>
    </w:p>
    <w:p w14:paraId="19F9BE5D" w14:textId="77777777" w:rsidR="00DD3388" w:rsidRDefault="00DD3388">
      <w:pPr>
        <w:pStyle w:val="Index2"/>
      </w:pPr>
      <w:r>
        <w:t>Butanol</w:t>
      </w:r>
      <w:r>
        <w:tab/>
        <w:t>177, 186</w:t>
      </w:r>
    </w:p>
    <w:p w14:paraId="1D08C583" w14:textId="77777777" w:rsidR="00DD3388" w:rsidRDefault="00DD3388">
      <w:pPr>
        <w:pStyle w:val="Index2"/>
      </w:pPr>
      <w:r>
        <w:t>Cetane number</w:t>
      </w:r>
      <w:r>
        <w:tab/>
        <w:t>177</w:t>
      </w:r>
    </w:p>
    <w:p w14:paraId="748DF041" w14:textId="77777777" w:rsidR="00DD3388" w:rsidRDefault="00DD3388">
      <w:pPr>
        <w:pStyle w:val="Index2"/>
      </w:pPr>
      <w:r>
        <w:t>Classifications</w:t>
      </w:r>
      <w:r>
        <w:tab/>
        <w:t>187</w:t>
      </w:r>
    </w:p>
    <w:p w14:paraId="0446DA43" w14:textId="77777777" w:rsidR="00DD3388" w:rsidRDefault="00DD3388">
      <w:pPr>
        <w:pStyle w:val="Index2"/>
      </w:pPr>
      <w:r w:rsidRPr="007B7636">
        <w:rPr>
          <w:b/>
          <w:bCs/>
        </w:rPr>
        <w:t>Compressed natural gas (CNG)</w:t>
      </w:r>
      <w:r>
        <w:tab/>
        <w:t>130</w:t>
      </w:r>
    </w:p>
    <w:p w14:paraId="2D2FFE81" w14:textId="77777777" w:rsidR="00DD3388" w:rsidRDefault="00DD3388">
      <w:pPr>
        <w:pStyle w:val="Index3"/>
        <w:tabs>
          <w:tab w:val="right" w:leader="dot" w:pos="4310"/>
        </w:tabs>
        <w:rPr>
          <w:noProof/>
        </w:rPr>
      </w:pPr>
      <w:r>
        <w:rPr>
          <w:noProof/>
        </w:rPr>
        <w:t>Identification</w:t>
      </w:r>
      <w:r>
        <w:rPr>
          <w:noProof/>
        </w:rPr>
        <w:tab/>
        <w:t>191</w:t>
      </w:r>
    </w:p>
    <w:p w14:paraId="25435D40" w14:textId="77777777" w:rsidR="00DD3388" w:rsidRDefault="00DD3388">
      <w:pPr>
        <w:pStyle w:val="Index3"/>
        <w:tabs>
          <w:tab w:val="right" w:leader="dot" w:pos="4310"/>
        </w:tabs>
        <w:rPr>
          <w:noProof/>
        </w:rPr>
      </w:pPr>
      <w:r>
        <w:rPr>
          <w:noProof/>
        </w:rPr>
        <w:t>Method of sale</w:t>
      </w:r>
      <w:r>
        <w:rPr>
          <w:noProof/>
        </w:rPr>
        <w:tab/>
        <w:t>130</w:t>
      </w:r>
    </w:p>
    <w:p w14:paraId="245D378B" w14:textId="77777777" w:rsidR="00DD3388" w:rsidRDefault="00DD3388">
      <w:pPr>
        <w:pStyle w:val="Index2"/>
      </w:pPr>
      <w:r>
        <w:t>Computing pumps or dispensers</w:t>
      </w:r>
      <w:r>
        <w:tab/>
        <w:t>250</w:t>
      </w:r>
    </w:p>
    <w:p w14:paraId="27289A6D" w14:textId="77777777" w:rsidR="00DD3388" w:rsidRDefault="00DD3388">
      <w:pPr>
        <w:pStyle w:val="Index2"/>
      </w:pPr>
      <w:r>
        <w:t>Condemned product</w:t>
      </w:r>
      <w:r>
        <w:tab/>
        <w:t>200</w:t>
      </w:r>
    </w:p>
    <w:p w14:paraId="5BB913A6" w14:textId="77777777" w:rsidR="00DD3388" w:rsidRDefault="00DD3388">
      <w:pPr>
        <w:pStyle w:val="Index2"/>
      </w:pPr>
      <w:r>
        <w:t>Containing alcohol</w:t>
      </w:r>
      <w:r>
        <w:tab/>
        <w:t>41</w:t>
      </w:r>
    </w:p>
    <w:p w14:paraId="6633AF27" w14:textId="77777777" w:rsidR="00DD3388" w:rsidRDefault="00DD3388">
      <w:pPr>
        <w:pStyle w:val="Index2"/>
      </w:pPr>
      <w:r>
        <w:t>Denatured fuel ethanol</w:t>
      </w:r>
      <w:r>
        <w:tab/>
        <w:t>184</w:t>
      </w:r>
    </w:p>
    <w:p w14:paraId="67D361ED" w14:textId="77777777" w:rsidR="00DD3388" w:rsidRDefault="00DD3388">
      <w:pPr>
        <w:pStyle w:val="Index2"/>
      </w:pPr>
      <w:r>
        <w:t>Designed for special use</w:t>
      </w:r>
      <w:r>
        <w:tab/>
        <w:t>46, 200</w:t>
      </w:r>
    </w:p>
    <w:p w14:paraId="3360BD7B" w14:textId="77777777" w:rsidR="00DD3388" w:rsidRDefault="00DD3388">
      <w:pPr>
        <w:pStyle w:val="Index2"/>
      </w:pPr>
      <w:r>
        <w:t>Diesel</w:t>
      </w:r>
      <w:r>
        <w:tab/>
        <w:t>144, 189, 201</w:t>
      </w:r>
    </w:p>
    <w:p w14:paraId="2151DF3E" w14:textId="77777777" w:rsidR="00DD3388" w:rsidRDefault="00DD3388">
      <w:pPr>
        <w:pStyle w:val="Index2"/>
      </w:pPr>
      <w:r>
        <w:t>Diesel exhaust fluid</w:t>
      </w:r>
      <w:r>
        <w:tab/>
        <w:t>136</w:t>
      </w:r>
    </w:p>
    <w:p w14:paraId="5CEE12E8" w14:textId="77777777" w:rsidR="00DD3388" w:rsidRDefault="00DD3388">
      <w:pPr>
        <w:pStyle w:val="Index2"/>
      </w:pPr>
      <w:r>
        <w:t>Diesel fuel</w:t>
      </w:r>
      <w:r>
        <w:tab/>
        <w:t>59, 143, 178, 182, 189</w:t>
      </w:r>
    </w:p>
    <w:p w14:paraId="34582FC4" w14:textId="77777777" w:rsidR="00DD3388" w:rsidRDefault="00DD3388">
      <w:pPr>
        <w:pStyle w:val="Index2"/>
      </w:pPr>
      <w:r>
        <w:t>Dimethyl ether</w:t>
      </w:r>
      <w:r>
        <w:tab/>
        <w:t>186</w:t>
      </w:r>
    </w:p>
    <w:p w14:paraId="362D31BE" w14:textId="77777777" w:rsidR="00DD3388" w:rsidRDefault="00DD3388">
      <w:pPr>
        <w:pStyle w:val="Index2"/>
      </w:pPr>
      <w:r w:rsidRPr="007B7636">
        <w:rPr>
          <w:b/>
          <w:bCs/>
        </w:rPr>
        <w:t>Dispenser</w:t>
      </w:r>
      <w:r>
        <w:tab/>
        <w:t>130, 188, 191, 199</w:t>
      </w:r>
    </w:p>
    <w:p w14:paraId="7EDA210F" w14:textId="77777777" w:rsidR="00DD3388" w:rsidRDefault="00DD3388">
      <w:pPr>
        <w:pStyle w:val="Index3"/>
        <w:tabs>
          <w:tab w:val="right" w:leader="dot" w:pos="4310"/>
        </w:tabs>
        <w:rPr>
          <w:noProof/>
        </w:rPr>
      </w:pPr>
      <w:r>
        <w:rPr>
          <w:noProof/>
        </w:rPr>
        <w:t>Filters</w:t>
      </w:r>
      <w:r>
        <w:rPr>
          <w:noProof/>
        </w:rPr>
        <w:tab/>
        <w:t>199</w:t>
      </w:r>
    </w:p>
    <w:p w14:paraId="113330E4" w14:textId="77777777" w:rsidR="00DD3388" w:rsidRDefault="00DD3388">
      <w:pPr>
        <w:pStyle w:val="Index3"/>
        <w:tabs>
          <w:tab w:val="right" w:leader="dot" w:pos="4310"/>
        </w:tabs>
        <w:rPr>
          <w:noProof/>
        </w:rPr>
      </w:pPr>
      <w:r>
        <w:rPr>
          <w:noProof/>
        </w:rPr>
        <w:t>Labeling</w:t>
      </w:r>
      <w:r>
        <w:rPr>
          <w:noProof/>
        </w:rPr>
        <w:tab/>
        <w:t>132, 187, 191</w:t>
      </w:r>
    </w:p>
    <w:p w14:paraId="73E758CA" w14:textId="77777777" w:rsidR="00DD3388" w:rsidRDefault="00DD3388">
      <w:pPr>
        <w:pStyle w:val="Index2"/>
      </w:pPr>
      <w:r>
        <w:t>Documentation</w:t>
      </w:r>
      <w:r>
        <w:tab/>
        <w:t>187</w:t>
      </w:r>
    </w:p>
    <w:p w14:paraId="0D4645E8" w14:textId="77777777" w:rsidR="00DD3388" w:rsidRDefault="00DD3388">
      <w:pPr>
        <w:pStyle w:val="Index2"/>
      </w:pPr>
      <w:r>
        <w:t>Enforcement</w:t>
      </w:r>
      <w:r>
        <w:tab/>
        <w:t>201</w:t>
      </w:r>
    </w:p>
    <w:p w14:paraId="5BF486F5" w14:textId="77777777" w:rsidR="00DD3388" w:rsidRDefault="00DD3388">
      <w:pPr>
        <w:pStyle w:val="Index2"/>
      </w:pPr>
      <w:r>
        <w:t>Engine Designed for special use</w:t>
      </w:r>
      <w:r>
        <w:tab/>
        <w:t>178</w:t>
      </w:r>
    </w:p>
    <w:p w14:paraId="4EEA4F40" w14:textId="77777777" w:rsidR="00DD3388" w:rsidRDefault="00DD3388">
      <w:pPr>
        <w:pStyle w:val="Index2"/>
      </w:pPr>
      <w:r>
        <w:t>EPA labeling</w:t>
      </w:r>
      <w:r>
        <w:tab/>
        <w:t>132, 188</w:t>
      </w:r>
    </w:p>
    <w:p w14:paraId="0DEF39D2" w14:textId="77777777" w:rsidR="00DD3388" w:rsidRDefault="00DD3388">
      <w:pPr>
        <w:pStyle w:val="Index2"/>
      </w:pPr>
      <w:r>
        <w:t>Ethanol</w:t>
      </w:r>
      <w:r>
        <w:tab/>
        <w:t>178, 184</w:t>
      </w:r>
    </w:p>
    <w:p w14:paraId="2D89F286" w14:textId="77777777" w:rsidR="00DD3388" w:rsidRDefault="00DD3388">
      <w:pPr>
        <w:pStyle w:val="Index2"/>
      </w:pPr>
      <w:r>
        <w:t>Ethanol flex fuel</w:t>
      </w:r>
      <w:r>
        <w:tab/>
        <w:t>132, 178, 184, 190, 199</w:t>
      </w:r>
    </w:p>
    <w:p w14:paraId="2029D23A" w14:textId="77777777" w:rsidR="00DD3388" w:rsidRDefault="00DD3388">
      <w:pPr>
        <w:pStyle w:val="Index2"/>
      </w:pPr>
      <w:r>
        <w:t>Ethanol labeling</w:t>
      </w:r>
      <w:r>
        <w:tab/>
        <w:t>190</w:t>
      </w:r>
    </w:p>
    <w:p w14:paraId="7F72C2D9" w14:textId="77777777" w:rsidR="00DD3388" w:rsidRDefault="00DD3388">
      <w:pPr>
        <w:pStyle w:val="Index2"/>
      </w:pPr>
      <w:r>
        <w:t>Filters</w:t>
      </w:r>
      <w:r>
        <w:tab/>
        <w:t>199</w:t>
      </w:r>
    </w:p>
    <w:p w14:paraId="70A9FF7B" w14:textId="77777777" w:rsidR="00DD3388" w:rsidRDefault="00DD3388">
      <w:pPr>
        <w:pStyle w:val="Index2"/>
      </w:pPr>
      <w:r>
        <w:lastRenderedPageBreak/>
        <w:t>Flexible fuel vehicle</w:t>
      </w:r>
      <w:r>
        <w:tab/>
        <w:t>178</w:t>
      </w:r>
    </w:p>
    <w:p w14:paraId="44BB0D3E" w14:textId="77777777" w:rsidR="00DD3388" w:rsidRDefault="00DD3388">
      <w:pPr>
        <w:pStyle w:val="Index2"/>
      </w:pPr>
      <w:r>
        <w:t>Fuel flush for octane verification</w:t>
      </w:r>
      <w:r>
        <w:tab/>
        <w:t>278</w:t>
      </w:r>
    </w:p>
    <w:p w14:paraId="56F7CB3B" w14:textId="77777777" w:rsidR="00DD3388" w:rsidRDefault="00DD3388">
      <w:pPr>
        <w:pStyle w:val="Index2"/>
      </w:pPr>
      <w:r>
        <w:t>Fuel oil</w:t>
      </w:r>
      <w:r>
        <w:tab/>
        <w:t>179, 184</w:t>
      </w:r>
    </w:p>
    <w:p w14:paraId="7B3C69C0" w14:textId="77777777" w:rsidR="00DD3388" w:rsidRDefault="00DD3388">
      <w:pPr>
        <w:pStyle w:val="Index2"/>
      </w:pPr>
      <w:r>
        <w:t>Fuel rating</w:t>
      </w:r>
      <w:r>
        <w:tab/>
        <w:t>132, 177, 189</w:t>
      </w:r>
    </w:p>
    <w:p w14:paraId="57B1EA5A" w14:textId="77777777" w:rsidR="00DD3388" w:rsidRDefault="00DD3388">
      <w:pPr>
        <w:pStyle w:val="Index2"/>
      </w:pPr>
      <w:r w:rsidRPr="007B7636">
        <w:rPr>
          <w:b/>
          <w:bCs/>
        </w:rPr>
        <w:t>Gasoline</w:t>
      </w:r>
      <w:r>
        <w:tab/>
        <w:t>179</w:t>
      </w:r>
    </w:p>
    <w:p w14:paraId="5F78656C" w14:textId="77777777" w:rsidR="00DD3388" w:rsidRDefault="00DD3388">
      <w:pPr>
        <w:pStyle w:val="Index3"/>
        <w:tabs>
          <w:tab w:val="right" w:leader="dot" w:pos="4310"/>
        </w:tabs>
        <w:rPr>
          <w:noProof/>
        </w:rPr>
      </w:pPr>
      <w:r w:rsidRPr="007B7636">
        <w:rPr>
          <w:bCs/>
          <w:noProof/>
        </w:rPr>
        <w:t>Oxygenate blends</w:t>
      </w:r>
      <w:r>
        <w:rPr>
          <w:noProof/>
        </w:rPr>
        <w:tab/>
        <w:t>179</w:t>
      </w:r>
    </w:p>
    <w:p w14:paraId="28D7BB33" w14:textId="77777777" w:rsidR="00DD3388" w:rsidRDefault="00DD3388">
      <w:pPr>
        <w:pStyle w:val="Index2"/>
      </w:pPr>
      <w:r>
        <w:t>Gasoline-ethanol blends</w:t>
      </w:r>
      <w:r>
        <w:tab/>
        <w:t>181</w:t>
      </w:r>
    </w:p>
    <w:p w14:paraId="77355AA2" w14:textId="77777777" w:rsidR="00DD3388" w:rsidRDefault="00DD3388">
      <w:pPr>
        <w:pStyle w:val="Index2"/>
      </w:pPr>
      <w:r>
        <w:t>Gasoline-oxygenate blends</w:t>
      </w:r>
      <w:r>
        <w:tab/>
        <w:t>127, 181</w:t>
      </w:r>
    </w:p>
    <w:p w14:paraId="54E2E127" w14:textId="77777777" w:rsidR="00DD3388" w:rsidRDefault="00DD3388">
      <w:pPr>
        <w:pStyle w:val="Index2"/>
      </w:pPr>
      <w:r>
        <w:t>Gear oil</w:t>
      </w:r>
      <w:r>
        <w:tab/>
        <w:t>179</w:t>
      </w:r>
    </w:p>
    <w:p w14:paraId="1EE46904" w14:textId="77777777" w:rsidR="00DD3388" w:rsidRDefault="00DD3388">
      <w:pPr>
        <w:pStyle w:val="Index2"/>
      </w:pPr>
      <w:r>
        <w:t>Grade name</w:t>
      </w:r>
      <w:r>
        <w:tab/>
        <w:t>187</w:t>
      </w:r>
    </w:p>
    <w:p w14:paraId="3B9D7BBF" w14:textId="77777777" w:rsidR="00DD3388" w:rsidRDefault="00DD3388">
      <w:pPr>
        <w:pStyle w:val="Index2"/>
      </w:pPr>
      <w:r>
        <w:t>Heating fuel</w:t>
      </w:r>
      <w:r>
        <w:tab/>
        <w:t>24</w:t>
      </w:r>
    </w:p>
    <w:p w14:paraId="23A11831" w14:textId="77777777" w:rsidR="00DD3388" w:rsidRDefault="00DD3388">
      <w:pPr>
        <w:pStyle w:val="Index2"/>
      </w:pPr>
      <w:r w:rsidRPr="007B7636">
        <w:rPr>
          <w:b/>
          <w:bCs/>
        </w:rPr>
        <w:t>Hydrogen</w:t>
      </w:r>
      <w:r>
        <w:tab/>
        <w:t>132, 179</w:t>
      </w:r>
    </w:p>
    <w:p w14:paraId="7629E66A" w14:textId="77777777" w:rsidR="00DD3388" w:rsidRDefault="00DD3388">
      <w:pPr>
        <w:pStyle w:val="Index3"/>
        <w:tabs>
          <w:tab w:val="right" w:leader="dot" w:pos="4310"/>
        </w:tabs>
        <w:rPr>
          <w:noProof/>
        </w:rPr>
      </w:pPr>
      <w:r w:rsidRPr="007B7636">
        <w:rPr>
          <w:noProof/>
          <w:lang w:val="fr-FR"/>
        </w:rPr>
        <w:t>Dispenser labeling</w:t>
      </w:r>
      <w:r>
        <w:rPr>
          <w:noProof/>
        </w:rPr>
        <w:tab/>
        <w:t>133</w:t>
      </w:r>
    </w:p>
    <w:p w14:paraId="40796FD0" w14:textId="77777777" w:rsidR="00DD3388" w:rsidRDefault="00DD3388">
      <w:pPr>
        <w:pStyle w:val="Index3"/>
        <w:tabs>
          <w:tab w:val="right" w:leader="dot" w:pos="4310"/>
        </w:tabs>
        <w:rPr>
          <w:noProof/>
        </w:rPr>
      </w:pPr>
      <w:r>
        <w:rPr>
          <w:noProof/>
        </w:rPr>
        <w:t>Method of sale</w:t>
      </w:r>
      <w:r>
        <w:rPr>
          <w:noProof/>
        </w:rPr>
        <w:tab/>
        <w:t>133</w:t>
      </w:r>
    </w:p>
    <w:p w14:paraId="0DC3496B" w14:textId="77777777" w:rsidR="00DD3388" w:rsidRDefault="00DD3388">
      <w:pPr>
        <w:pStyle w:val="Index3"/>
        <w:tabs>
          <w:tab w:val="right" w:leader="dot" w:pos="4310"/>
        </w:tabs>
        <w:rPr>
          <w:noProof/>
        </w:rPr>
      </w:pPr>
      <w:r w:rsidRPr="00DD3388">
        <w:rPr>
          <w:bCs/>
          <w:iCs/>
          <w:noProof/>
        </w:rPr>
        <w:t>Retail sale</w:t>
      </w:r>
      <w:r>
        <w:rPr>
          <w:noProof/>
        </w:rPr>
        <w:tab/>
        <w:t>133</w:t>
      </w:r>
    </w:p>
    <w:p w14:paraId="17E452F5" w14:textId="77777777" w:rsidR="00DD3388" w:rsidRDefault="00DD3388">
      <w:pPr>
        <w:pStyle w:val="Index2"/>
      </w:pPr>
      <w:r w:rsidRPr="007B7636">
        <w:rPr>
          <w:b/>
          <w:bCs/>
        </w:rPr>
        <w:t>Kerosene</w:t>
      </w:r>
      <w:r>
        <w:tab/>
        <w:t>59, 127, 179, 190</w:t>
      </w:r>
    </w:p>
    <w:p w14:paraId="2D4F469D" w14:textId="77777777" w:rsidR="00DD3388" w:rsidRDefault="00DD3388">
      <w:pPr>
        <w:pStyle w:val="Index3"/>
        <w:tabs>
          <w:tab w:val="right" w:leader="dot" w:pos="4310"/>
        </w:tabs>
        <w:rPr>
          <w:noProof/>
        </w:rPr>
      </w:pPr>
      <w:r w:rsidRPr="007B7636">
        <w:rPr>
          <w:bCs/>
          <w:noProof/>
        </w:rPr>
        <w:t>Labeling</w:t>
      </w:r>
      <w:r>
        <w:rPr>
          <w:noProof/>
        </w:rPr>
        <w:tab/>
        <w:t>190</w:t>
      </w:r>
    </w:p>
    <w:p w14:paraId="5554C50F" w14:textId="77777777" w:rsidR="00DD3388" w:rsidRDefault="00DD3388">
      <w:pPr>
        <w:pStyle w:val="Index2"/>
      </w:pPr>
      <w:r w:rsidRPr="007B7636">
        <w:rPr>
          <w:b/>
          <w:bCs/>
        </w:rPr>
        <w:t>Labeling</w:t>
      </w:r>
      <w:r>
        <w:tab/>
        <w:t>200</w:t>
      </w:r>
    </w:p>
    <w:p w14:paraId="3018A9FD" w14:textId="77777777" w:rsidR="00DD3388" w:rsidRDefault="00DD3388">
      <w:pPr>
        <w:pStyle w:val="Index3"/>
        <w:tabs>
          <w:tab w:val="right" w:leader="dot" w:pos="4310"/>
        </w:tabs>
        <w:rPr>
          <w:noProof/>
        </w:rPr>
      </w:pPr>
      <w:r>
        <w:rPr>
          <w:noProof/>
        </w:rPr>
        <w:t>FTC labeling requirements</w:t>
      </w:r>
      <w:r>
        <w:rPr>
          <w:noProof/>
        </w:rPr>
        <w:tab/>
        <w:t>132</w:t>
      </w:r>
    </w:p>
    <w:p w14:paraId="3D3E2B13" w14:textId="77777777" w:rsidR="00DD3388" w:rsidRDefault="00DD3388">
      <w:pPr>
        <w:pStyle w:val="Index2"/>
      </w:pPr>
      <w:r>
        <w:t>Lead substitute</w:t>
      </w:r>
      <w:r>
        <w:tab/>
        <w:t>179, 182, 187</w:t>
      </w:r>
    </w:p>
    <w:p w14:paraId="15073B6A" w14:textId="77777777" w:rsidR="00DD3388" w:rsidRDefault="00DD3388">
      <w:pPr>
        <w:pStyle w:val="Index2"/>
      </w:pPr>
      <w:r w:rsidRPr="007B7636">
        <w:rPr>
          <w:b/>
          <w:bCs/>
        </w:rPr>
        <w:t>Liquefied natural gas (LNG)</w:t>
      </w:r>
      <w:r>
        <w:tab/>
        <w:t>191</w:t>
      </w:r>
    </w:p>
    <w:p w14:paraId="517F1E3C" w14:textId="77777777" w:rsidR="00DD3388" w:rsidRDefault="00DD3388">
      <w:pPr>
        <w:pStyle w:val="Index3"/>
        <w:tabs>
          <w:tab w:val="right" w:leader="dot" w:pos="4310"/>
        </w:tabs>
        <w:rPr>
          <w:noProof/>
        </w:rPr>
      </w:pPr>
      <w:r>
        <w:rPr>
          <w:noProof/>
        </w:rPr>
        <w:t>Identification</w:t>
      </w:r>
      <w:r>
        <w:rPr>
          <w:noProof/>
        </w:rPr>
        <w:tab/>
        <w:t>191</w:t>
      </w:r>
    </w:p>
    <w:p w14:paraId="14B7BDA4" w14:textId="77777777" w:rsidR="00DD3388" w:rsidRDefault="00DD3388">
      <w:pPr>
        <w:pStyle w:val="Index2"/>
      </w:pPr>
      <w:r>
        <w:t>Liquefied natural gas(LNG)</w:t>
      </w:r>
      <w:r>
        <w:tab/>
        <w:t>179</w:t>
      </w:r>
    </w:p>
    <w:p w14:paraId="67F2E7E2" w14:textId="77777777" w:rsidR="00DD3388" w:rsidRDefault="00DD3388">
      <w:pPr>
        <w:pStyle w:val="Index2"/>
      </w:pPr>
      <w:r w:rsidRPr="007B7636">
        <w:rPr>
          <w:b/>
          <w:bCs/>
        </w:rPr>
        <w:t>Liquefied petroleum gas (LPG)</w:t>
      </w:r>
      <w:r>
        <w:tab/>
        <w:t>180, 184, 191</w:t>
      </w:r>
    </w:p>
    <w:p w14:paraId="6CB6C8DA" w14:textId="77777777" w:rsidR="00DD3388" w:rsidRDefault="00DD3388">
      <w:pPr>
        <w:pStyle w:val="Index3"/>
        <w:tabs>
          <w:tab w:val="right" w:leader="dot" w:pos="4310"/>
        </w:tabs>
        <w:rPr>
          <w:noProof/>
        </w:rPr>
      </w:pPr>
      <w:r>
        <w:rPr>
          <w:noProof/>
        </w:rPr>
        <w:t>Dispenser</w:t>
      </w:r>
      <w:r>
        <w:rPr>
          <w:noProof/>
        </w:rPr>
        <w:tab/>
        <w:t>191</w:t>
      </w:r>
    </w:p>
    <w:p w14:paraId="3B4447C9" w14:textId="77777777" w:rsidR="00DD3388" w:rsidRDefault="00DD3388">
      <w:pPr>
        <w:pStyle w:val="Index2"/>
      </w:pPr>
      <w:r>
        <w:t>Low temperature operability</w:t>
      </w:r>
      <w:r>
        <w:tab/>
        <w:t>180</w:t>
      </w:r>
    </w:p>
    <w:p w14:paraId="4582B5C6" w14:textId="77777777" w:rsidR="00DD3388" w:rsidRDefault="00DD3388">
      <w:pPr>
        <w:pStyle w:val="Index2"/>
      </w:pPr>
      <w:r>
        <w:t>Lubricant</w:t>
      </w:r>
      <w:r>
        <w:tab/>
        <w:t>180</w:t>
      </w:r>
    </w:p>
    <w:p w14:paraId="428438E8" w14:textId="77777777" w:rsidR="00DD3388" w:rsidRDefault="00DD3388">
      <w:pPr>
        <w:pStyle w:val="Index2"/>
      </w:pPr>
      <w:r>
        <w:t>Lubricating tractors</w:t>
      </w:r>
      <w:r>
        <w:tab/>
        <w:t>186</w:t>
      </w:r>
    </w:p>
    <w:p w14:paraId="6587FD29" w14:textId="77777777" w:rsidR="00DD3388" w:rsidRDefault="00DD3388">
      <w:pPr>
        <w:pStyle w:val="Index2"/>
      </w:pPr>
      <w:r>
        <w:t>Lubricity</w:t>
      </w:r>
      <w:r>
        <w:tab/>
        <w:t>180</w:t>
      </w:r>
    </w:p>
    <w:p w14:paraId="2D0808C7" w14:textId="77777777" w:rsidR="00DD3388" w:rsidRDefault="00DD3388">
      <w:pPr>
        <w:pStyle w:val="Index2"/>
      </w:pPr>
      <w:r>
        <w:t>M85 methanol</w:t>
      </w:r>
      <w:r>
        <w:tab/>
        <w:t>180, 184, 190</w:t>
      </w:r>
    </w:p>
    <w:p w14:paraId="28458FF0" w14:textId="77777777" w:rsidR="00DD3388" w:rsidRDefault="00DD3388">
      <w:pPr>
        <w:pStyle w:val="Index2"/>
      </w:pPr>
      <w:r>
        <w:t>Method of sale</w:t>
      </w:r>
      <w:r>
        <w:tab/>
        <w:t>41, 187, 188</w:t>
      </w:r>
    </w:p>
    <w:p w14:paraId="0FAFB545" w14:textId="77777777" w:rsidR="00DD3388" w:rsidRDefault="00DD3388">
      <w:pPr>
        <w:pStyle w:val="Index2"/>
      </w:pPr>
      <w:r>
        <w:t>Motor fuel deliveries</w:t>
      </w:r>
      <w:r>
        <w:tab/>
        <w:t>250</w:t>
      </w:r>
    </w:p>
    <w:p w14:paraId="62C9CBB1" w14:textId="77777777" w:rsidR="00DD3388" w:rsidRDefault="00DD3388">
      <w:pPr>
        <w:pStyle w:val="Index2"/>
      </w:pPr>
      <w:r>
        <w:t>Motor octane number</w:t>
      </w:r>
      <w:r>
        <w:tab/>
        <w:t>180</w:t>
      </w:r>
    </w:p>
    <w:p w14:paraId="729824E8" w14:textId="77777777" w:rsidR="00DD3388" w:rsidRDefault="00DD3388">
      <w:pPr>
        <w:pStyle w:val="Index2"/>
      </w:pPr>
      <w:r>
        <w:t>Motor octane number, minimum</w:t>
      </w:r>
      <w:r>
        <w:tab/>
        <w:t>182</w:t>
      </w:r>
    </w:p>
    <w:p w14:paraId="51CCCFCB" w14:textId="77777777" w:rsidR="00DD3388" w:rsidRDefault="00DD3388">
      <w:pPr>
        <w:pStyle w:val="Index2"/>
      </w:pPr>
      <w:r>
        <w:t>Motor oil</w:t>
      </w:r>
      <w:r>
        <w:tab/>
        <w:t>180, 185</w:t>
      </w:r>
    </w:p>
    <w:p w14:paraId="394C6DCC" w14:textId="77777777" w:rsidR="00DD3388" w:rsidRDefault="00DD3388">
      <w:pPr>
        <w:pStyle w:val="Index2"/>
      </w:pPr>
      <w:r>
        <w:t>Multi-tier pricing</w:t>
      </w:r>
      <w:r>
        <w:tab/>
        <w:t>250</w:t>
      </w:r>
    </w:p>
    <w:p w14:paraId="441CF6C9" w14:textId="77777777" w:rsidR="00DD3388" w:rsidRDefault="00DD3388">
      <w:pPr>
        <w:pStyle w:val="Index2"/>
      </w:pPr>
      <w:r>
        <w:t>Natural gas</w:t>
      </w:r>
      <w:r>
        <w:tab/>
        <w:t>178</w:t>
      </w:r>
    </w:p>
    <w:p w14:paraId="26346865" w14:textId="77777777" w:rsidR="00DD3388" w:rsidRDefault="00DD3388">
      <w:pPr>
        <w:pStyle w:val="Index2"/>
      </w:pPr>
      <w:r>
        <w:t>Natural gas (CNG)</w:t>
      </w:r>
      <w:r>
        <w:tab/>
        <w:t>184</w:t>
      </w:r>
    </w:p>
    <w:p w14:paraId="4395A955" w14:textId="77777777" w:rsidR="00DD3388" w:rsidRDefault="00DD3388">
      <w:pPr>
        <w:pStyle w:val="Index2"/>
      </w:pPr>
      <w:r>
        <w:t>NFPA labeling</w:t>
      </w:r>
      <w:r>
        <w:tab/>
        <w:t>189</w:t>
      </w:r>
    </w:p>
    <w:p w14:paraId="5F8DF606" w14:textId="77777777" w:rsidR="00DD3388" w:rsidRDefault="00DD3388">
      <w:pPr>
        <w:pStyle w:val="Index2"/>
      </w:pPr>
      <w:r>
        <w:t>Non-engine</w:t>
      </w:r>
      <w:r>
        <w:tab/>
        <w:t>45</w:t>
      </w:r>
    </w:p>
    <w:p w14:paraId="64241D58" w14:textId="77777777" w:rsidR="00DD3388" w:rsidRDefault="00DD3388">
      <w:pPr>
        <w:pStyle w:val="Index2"/>
      </w:pPr>
      <w:r w:rsidRPr="007B7636">
        <w:rPr>
          <w:bCs/>
        </w:rPr>
        <w:t>Nozzles</w:t>
      </w:r>
      <w:r>
        <w:tab/>
        <w:t>187</w:t>
      </w:r>
    </w:p>
    <w:p w14:paraId="588698A7" w14:textId="77777777" w:rsidR="00DD3388" w:rsidRDefault="00DD3388">
      <w:pPr>
        <w:pStyle w:val="Index2"/>
      </w:pPr>
      <w:r>
        <w:t>Octane posting regulations</w:t>
      </w:r>
      <w:r>
        <w:tab/>
        <w:t>249</w:t>
      </w:r>
    </w:p>
    <w:p w14:paraId="3E9B16C9" w14:textId="77777777" w:rsidR="00DD3388" w:rsidRDefault="00DD3388">
      <w:pPr>
        <w:pStyle w:val="Index2"/>
      </w:pPr>
      <w:r>
        <w:t>Oil</w:t>
      </w:r>
      <w:r>
        <w:tab/>
        <w:t>180, 190</w:t>
      </w:r>
    </w:p>
    <w:p w14:paraId="5EC5E7DF" w14:textId="77777777" w:rsidR="00DD3388" w:rsidRDefault="00DD3388">
      <w:pPr>
        <w:pStyle w:val="Index2"/>
      </w:pPr>
      <w:r>
        <w:t>Oxygen content of gasoline</w:t>
      </w:r>
      <w:r>
        <w:tab/>
        <w:t>180</w:t>
      </w:r>
    </w:p>
    <w:p w14:paraId="695D4175" w14:textId="77777777" w:rsidR="00DD3388" w:rsidRDefault="00DD3388">
      <w:pPr>
        <w:pStyle w:val="Index2"/>
      </w:pPr>
      <w:r>
        <w:t>Oxygenate</w:t>
      </w:r>
      <w:r>
        <w:tab/>
        <w:t>180</w:t>
      </w:r>
    </w:p>
    <w:p w14:paraId="39A5117A" w14:textId="77777777" w:rsidR="00DD3388" w:rsidRDefault="00DD3388">
      <w:pPr>
        <w:pStyle w:val="Index2"/>
      </w:pPr>
      <w:r w:rsidRPr="007B7636">
        <w:rPr>
          <w:bCs/>
        </w:rPr>
        <w:t>Oxygenate blends</w:t>
      </w:r>
      <w:r>
        <w:tab/>
        <w:t>177</w:t>
      </w:r>
    </w:p>
    <w:p w14:paraId="0C9C4559" w14:textId="77777777" w:rsidR="00DD3388" w:rsidRDefault="00DD3388">
      <w:pPr>
        <w:pStyle w:val="Index2"/>
      </w:pPr>
      <w:r>
        <w:t>Petroleum products</w:t>
      </w:r>
      <w:r>
        <w:tab/>
        <w:t>252</w:t>
      </w:r>
    </w:p>
    <w:p w14:paraId="621D1A82" w14:textId="77777777" w:rsidR="00DD3388" w:rsidRDefault="00DD3388">
      <w:pPr>
        <w:pStyle w:val="Index2"/>
      </w:pPr>
      <w:r>
        <w:t>Premium diesel fuel</w:t>
      </w:r>
      <w:r>
        <w:tab/>
        <w:t>143</w:t>
      </w:r>
    </w:p>
    <w:p w14:paraId="118EC964" w14:textId="77777777" w:rsidR="00DD3388" w:rsidRDefault="00DD3388">
      <w:pPr>
        <w:pStyle w:val="Index2"/>
      </w:pPr>
      <w:r>
        <w:t>Price posting</w:t>
      </w:r>
      <w:r>
        <w:tab/>
        <w:t>248, 249</w:t>
      </w:r>
    </w:p>
    <w:p w14:paraId="2DD0C4D7" w14:textId="77777777" w:rsidR="00DD3388" w:rsidRDefault="00DD3388">
      <w:pPr>
        <w:pStyle w:val="Index2"/>
      </w:pPr>
      <w:r>
        <w:t>Product registration</w:t>
      </w:r>
      <w:r>
        <w:tab/>
        <w:t>200</w:t>
      </w:r>
    </w:p>
    <w:p w14:paraId="3D1C38D5" w14:textId="77777777" w:rsidR="00DD3388" w:rsidRDefault="00DD3388">
      <w:pPr>
        <w:pStyle w:val="Index2"/>
      </w:pPr>
      <w:r w:rsidRPr="007B7636">
        <w:rPr>
          <w:bCs/>
        </w:rPr>
        <w:t>Prohibition of terms</w:t>
      </w:r>
      <w:r>
        <w:tab/>
        <w:t>187</w:t>
      </w:r>
    </w:p>
    <w:p w14:paraId="7EBD1D37" w14:textId="77777777" w:rsidR="00DD3388" w:rsidRDefault="00DD3388">
      <w:pPr>
        <w:pStyle w:val="Index2"/>
      </w:pPr>
      <w:r>
        <w:t>Racing fuel</w:t>
      </w:r>
      <w:r>
        <w:tab/>
        <w:t>180</w:t>
      </w:r>
    </w:p>
    <w:p w14:paraId="3816BF04" w14:textId="77777777" w:rsidR="00DD3388" w:rsidRDefault="00DD3388">
      <w:pPr>
        <w:pStyle w:val="Index2"/>
      </w:pPr>
      <w:r>
        <w:t>Racing gasoline</w:t>
      </w:r>
      <w:r>
        <w:tab/>
        <w:t>184</w:t>
      </w:r>
    </w:p>
    <w:p w14:paraId="5BAAD5FE" w14:textId="77777777" w:rsidR="00DD3388" w:rsidRDefault="00DD3388">
      <w:pPr>
        <w:pStyle w:val="Index2"/>
      </w:pPr>
      <w:r>
        <w:t>Racing gasoline</w:t>
      </w:r>
      <w:r>
        <w:tab/>
        <w:t>188</w:t>
      </w:r>
    </w:p>
    <w:p w14:paraId="43E04D6F" w14:textId="77777777" w:rsidR="00DD3388" w:rsidRDefault="00DD3388">
      <w:pPr>
        <w:pStyle w:val="Index2"/>
      </w:pPr>
      <w:r>
        <w:t>Reproducibility limits</w:t>
      </w:r>
      <w:r>
        <w:tab/>
        <w:t>201</w:t>
      </w:r>
    </w:p>
    <w:p w14:paraId="0F078534" w14:textId="77777777" w:rsidR="00DD3388" w:rsidRDefault="00DD3388">
      <w:pPr>
        <w:pStyle w:val="Index2"/>
      </w:pPr>
      <w:r>
        <w:t>Research octane number</w:t>
      </w:r>
      <w:r>
        <w:tab/>
        <w:t>180</w:t>
      </w:r>
    </w:p>
    <w:p w14:paraId="2E8DC241" w14:textId="77777777" w:rsidR="00DD3388" w:rsidRDefault="00DD3388">
      <w:pPr>
        <w:pStyle w:val="Index2"/>
      </w:pPr>
      <w:r>
        <w:t>Retail fuel oil</w:t>
      </w:r>
      <w:r>
        <w:tab/>
        <w:t>190</w:t>
      </w:r>
    </w:p>
    <w:p w14:paraId="0F621175" w14:textId="77777777" w:rsidR="00DD3388" w:rsidRDefault="00DD3388">
      <w:pPr>
        <w:pStyle w:val="Index2"/>
      </w:pPr>
      <w:r>
        <w:t>Retail gas sales</w:t>
      </w:r>
      <w:r>
        <w:tab/>
        <w:t>248</w:t>
      </w:r>
    </w:p>
    <w:p w14:paraId="404460D0" w14:textId="77777777" w:rsidR="00DD3388" w:rsidRDefault="00DD3388">
      <w:pPr>
        <w:pStyle w:val="Index2"/>
      </w:pPr>
      <w:r>
        <w:t>Stop-sale</w:t>
      </w:r>
      <w:r>
        <w:tab/>
        <w:t>200</w:t>
      </w:r>
    </w:p>
    <w:p w14:paraId="1A42E4F4" w14:textId="77777777" w:rsidR="00DD3388" w:rsidRDefault="00DD3388">
      <w:pPr>
        <w:pStyle w:val="Index2"/>
      </w:pPr>
      <w:r>
        <w:t>Test methods</w:t>
      </w:r>
      <w:r>
        <w:tab/>
        <w:t>201</w:t>
      </w:r>
    </w:p>
    <w:p w14:paraId="135632DE" w14:textId="77777777" w:rsidR="00DD3388" w:rsidRDefault="00DD3388">
      <w:pPr>
        <w:pStyle w:val="Index2"/>
      </w:pPr>
      <w:r>
        <w:t>Thermal stability</w:t>
      </w:r>
      <w:r>
        <w:tab/>
        <w:t>181</w:t>
      </w:r>
    </w:p>
    <w:p w14:paraId="6CEA3A66" w14:textId="77777777" w:rsidR="00DD3388" w:rsidRDefault="00DD3388">
      <w:pPr>
        <w:pStyle w:val="Index2"/>
      </w:pPr>
      <w:r>
        <w:t>Tractor hydraulic fluid additives</w:t>
      </w:r>
      <w:r>
        <w:tab/>
        <w:t>140, 186</w:t>
      </w:r>
    </w:p>
    <w:p w14:paraId="70CF4D65" w14:textId="77777777" w:rsidR="00DD3388" w:rsidRDefault="00DD3388">
      <w:pPr>
        <w:pStyle w:val="Index2"/>
      </w:pPr>
      <w:r>
        <w:t>Uniform Fuels and Automotive Lubricants Law</w:t>
      </w:r>
      <w:r>
        <w:tab/>
        <w:t>41</w:t>
      </w:r>
    </w:p>
    <w:p w14:paraId="5BD8FCB9" w14:textId="77777777" w:rsidR="00DD3388" w:rsidRDefault="00DD3388">
      <w:pPr>
        <w:pStyle w:val="Index2"/>
      </w:pPr>
      <w:r>
        <w:t>Uniform Regulation for Fuels, Petroleum Products, and Automotive Lubricants</w:t>
      </w:r>
      <w:r>
        <w:tab/>
        <w:t>3</w:t>
      </w:r>
    </w:p>
    <w:p w14:paraId="2E6427BD" w14:textId="77777777" w:rsidR="00DD3388" w:rsidRDefault="00DD3388">
      <w:pPr>
        <w:pStyle w:val="Index2"/>
      </w:pPr>
      <w:r>
        <w:t>Unleaded</w:t>
      </w:r>
      <w:r>
        <w:tab/>
        <w:t>181</w:t>
      </w:r>
    </w:p>
    <w:p w14:paraId="53555207" w14:textId="77777777" w:rsidR="00DD3388" w:rsidRDefault="00DD3388">
      <w:pPr>
        <w:pStyle w:val="Index2"/>
      </w:pPr>
      <w:r>
        <w:t>Water in</w:t>
      </w:r>
      <w:r>
        <w:tab/>
        <w:t>199</w:t>
      </w:r>
    </w:p>
    <w:p w14:paraId="0B38C49E" w14:textId="77777777" w:rsidR="00DD3388" w:rsidRDefault="00DD3388">
      <w:pPr>
        <w:pStyle w:val="Index1"/>
        <w:rPr>
          <w:noProof/>
        </w:rPr>
      </w:pPr>
      <w:r>
        <w:rPr>
          <w:noProof/>
        </w:rPr>
        <w:t>Furniture scarves</w:t>
      </w:r>
      <w:r>
        <w:rPr>
          <w:noProof/>
        </w:rPr>
        <w:tab/>
        <w:t>79</w:t>
      </w:r>
    </w:p>
    <w:p w14:paraId="1BDB8E5C" w14:textId="77777777" w:rsidR="00DD3388" w:rsidRDefault="00DD3388">
      <w:pPr>
        <w:pStyle w:val="IndexHeading"/>
        <w:keepNext/>
        <w:tabs>
          <w:tab w:val="right" w:leader="dot" w:pos="4310"/>
        </w:tabs>
        <w:rPr>
          <w:rFonts w:eastAsiaTheme="minorEastAsia" w:cstheme="minorBidi"/>
          <w:b w:val="0"/>
          <w:bCs w:val="0"/>
          <w:noProof/>
        </w:rPr>
      </w:pPr>
      <w:r>
        <w:rPr>
          <w:noProof/>
        </w:rPr>
        <w:t>G</w:t>
      </w:r>
    </w:p>
    <w:p w14:paraId="50F1124C" w14:textId="77777777" w:rsidR="00DD3388" w:rsidRDefault="00DD3388">
      <w:pPr>
        <w:pStyle w:val="Index1"/>
        <w:rPr>
          <w:noProof/>
        </w:rPr>
      </w:pPr>
      <w:r>
        <w:rPr>
          <w:noProof/>
        </w:rPr>
        <w:t>Gallon</w:t>
      </w:r>
      <w:r>
        <w:rPr>
          <w:noProof/>
        </w:rPr>
        <w:tab/>
        <w:t>72</w:t>
      </w:r>
    </w:p>
    <w:p w14:paraId="4B57D443" w14:textId="77777777" w:rsidR="00DD3388" w:rsidRDefault="00DD3388">
      <w:pPr>
        <w:pStyle w:val="Index1"/>
        <w:rPr>
          <w:noProof/>
        </w:rPr>
      </w:pPr>
      <w:r>
        <w:rPr>
          <w:noProof/>
        </w:rPr>
        <w:t>Gasoline</w:t>
      </w:r>
      <w:r>
        <w:rPr>
          <w:noProof/>
        </w:rPr>
        <w:tab/>
        <w:t>179</w:t>
      </w:r>
    </w:p>
    <w:p w14:paraId="0376E257" w14:textId="77777777" w:rsidR="00DD3388" w:rsidRDefault="00DD3388">
      <w:pPr>
        <w:pStyle w:val="Index2"/>
      </w:pPr>
      <w:r>
        <w:t>Metric price computations</w:t>
      </w:r>
      <w:r>
        <w:tab/>
        <w:t>248</w:t>
      </w:r>
    </w:p>
    <w:p w14:paraId="02D5C879" w14:textId="77777777" w:rsidR="00DD3388" w:rsidRDefault="00DD3388">
      <w:pPr>
        <w:pStyle w:val="Index2"/>
      </w:pPr>
      <w:r>
        <w:t>Oxygenate blends</w:t>
      </w:r>
      <w:r>
        <w:tab/>
        <w:t>127, 179, 181</w:t>
      </w:r>
    </w:p>
    <w:p w14:paraId="5E788B85" w14:textId="77777777" w:rsidR="00DD3388" w:rsidRDefault="00DD3388">
      <w:pPr>
        <w:pStyle w:val="Index2"/>
      </w:pPr>
      <w:r>
        <w:t>Racing</w:t>
      </w:r>
      <w:r>
        <w:tab/>
        <w:t>180</w:t>
      </w:r>
    </w:p>
    <w:p w14:paraId="518D44AF" w14:textId="77777777" w:rsidR="00DD3388" w:rsidRDefault="00DD3388">
      <w:pPr>
        <w:pStyle w:val="Index1"/>
        <w:rPr>
          <w:noProof/>
        </w:rPr>
      </w:pPr>
      <w:r>
        <w:rPr>
          <w:noProof/>
        </w:rPr>
        <w:t>General consumer usage</w:t>
      </w:r>
      <w:r>
        <w:rPr>
          <w:noProof/>
        </w:rPr>
        <w:tab/>
        <w:t>62</w:t>
      </w:r>
    </w:p>
    <w:p w14:paraId="3390D67A" w14:textId="77777777" w:rsidR="00DD3388" w:rsidRDefault="00DD3388">
      <w:pPr>
        <w:pStyle w:val="Index1"/>
        <w:rPr>
          <w:noProof/>
        </w:rPr>
      </w:pPr>
      <w:r>
        <w:rPr>
          <w:noProof/>
        </w:rPr>
        <w:t>Generally parallel to the declaration, labeling</w:t>
      </w:r>
      <w:r>
        <w:rPr>
          <w:noProof/>
        </w:rPr>
        <w:tab/>
        <w:t>60</w:t>
      </w:r>
    </w:p>
    <w:p w14:paraId="5680C52F" w14:textId="77777777" w:rsidR="00DD3388" w:rsidRDefault="00DD3388">
      <w:pPr>
        <w:pStyle w:val="Index1"/>
        <w:rPr>
          <w:noProof/>
        </w:rPr>
      </w:pPr>
      <w:r>
        <w:rPr>
          <w:noProof/>
        </w:rPr>
        <w:t>Giant, package size</w:t>
      </w:r>
      <w:r>
        <w:rPr>
          <w:noProof/>
        </w:rPr>
        <w:tab/>
        <w:t>70</w:t>
      </w:r>
    </w:p>
    <w:p w14:paraId="25198520" w14:textId="77777777" w:rsidR="00DD3388" w:rsidRDefault="00DD3388">
      <w:pPr>
        <w:pStyle w:val="Index1"/>
        <w:rPr>
          <w:noProof/>
        </w:rPr>
      </w:pPr>
      <w:r>
        <w:rPr>
          <w:noProof/>
        </w:rPr>
        <w:t>Gloves</w:t>
      </w:r>
      <w:r>
        <w:rPr>
          <w:noProof/>
        </w:rPr>
        <w:tab/>
        <w:t>79</w:t>
      </w:r>
    </w:p>
    <w:p w14:paraId="5F14E96D" w14:textId="77777777" w:rsidR="00DD3388" w:rsidRDefault="00DD3388">
      <w:pPr>
        <w:pStyle w:val="Index1"/>
        <w:rPr>
          <w:noProof/>
        </w:rPr>
      </w:pPr>
      <w:r>
        <w:rPr>
          <w:noProof/>
        </w:rPr>
        <w:t>Gold</w:t>
      </w:r>
      <w:r>
        <w:rPr>
          <w:noProof/>
        </w:rPr>
        <w:tab/>
        <w:t xml:space="preserve">126, </w:t>
      </w:r>
      <w:r w:rsidRPr="007B7636">
        <w:rPr>
          <w:i/>
          <w:noProof/>
        </w:rPr>
        <w:t>See</w:t>
      </w:r>
      <w:r>
        <w:rPr>
          <w:noProof/>
        </w:rPr>
        <w:t xml:space="preserve"> Precious metals</w:t>
      </w:r>
    </w:p>
    <w:p w14:paraId="404BDB68" w14:textId="77777777" w:rsidR="00DD3388" w:rsidRDefault="00DD3388">
      <w:pPr>
        <w:pStyle w:val="Index1"/>
        <w:rPr>
          <w:noProof/>
        </w:rPr>
      </w:pPr>
      <w:r>
        <w:rPr>
          <w:noProof/>
        </w:rPr>
        <w:t>Good distribution practice</w:t>
      </w:r>
      <w:r>
        <w:rPr>
          <w:noProof/>
        </w:rPr>
        <w:tab/>
        <w:t>87, 246</w:t>
      </w:r>
    </w:p>
    <w:p w14:paraId="392CF255" w14:textId="77777777" w:rsidR="00DD3388" w:rsidRDefault="00DD3388">
      <w:pPr>
        <w:pStyle w:val="Index1"/>
        <w:rPr>
          <w:noProof/>
        </w:rPr>
      </w:pPr>
      <w:r>
        <w:rPr>
          <w:noProof/>
        </w:rPr>
        <w:t>Good manufacturing practice</w:t>
      </w:r>
      <w:r>
        <w:rPr>
          <w:noProof/>
        </w:rPr>
        <w:tab/>
        <w:t>23</w:t>
      </w:r>
    </w:p>
    <w:p w14:paraId="0C5980A5" w14:textId="77777777" w:rsidR="00DD3388" w:rsidRDefault="00DD3388">
      <w:pPr>
        <w:pStyle w:val="IndexHeading"/>
        <w:keepNext/>
        <w:tabs>
          <w:tab w:val="right" w:leader="dot" w:pos="4310"/>
        </w:tabs>
        <w:rPr>
          <w:rFonts w:eastAsiaTheme="minorEastAsia" w:cstheme="minorBidi"/>
          <w:b w:val="0"/>
          <w:bCs w:val="0"/>
          <w:noProof/>
        </w:rPr>
      </w:pPr>
      <w:r>
        <w:rPr>
          <w:noProof/>
        </w:rPr>
        <w:t>H</w:t>
      </w:r>
    </w:p>
    <w:p w14:paraId="60A904A5" w14:textId="77777777" w:rsidR="00DD3388" w:rsidRDefault="00DD3388">
      <w:pPr>
        <w:pStyle w:val="Index1"/>
        <w:rPr>
          <w:noProof/>
        </w:rPr>
      </w:pPr>
      <w:r>
        <w:rPr>
          <w:noProof/>
        </w:rPr>
        <w:t>Hand lettering</w:t>
      </w:r>
      <w:r>
        <w:rPr>
          <w:noProof/>
        </w:rPr>
        <w:tab/>
        <w:t>72, 75</w:t>
      </w:r>
    </w:p>
    <w:p w14:paraId="4F240B74" w14:textId="77777777" w:rsidR="00DD3388" w:rsidRDefault="00DD3388">
      <w:pPr>
        <w:pStyle w:val="Index1"/>
        <w:rPr>
          <w:noProof/>
        </w:rPr>
      </w:pPr>
      <w:r>
        <w:rPr>
          <w:noProof/>
        </w:rPr>
        <w:t>Hand script</w:t>
      </w:r>
      <w:r>
        <w:rPr>
          <w:noProof/>
        </w:rPr>
        <w:tab/>
        <w:t>72</w:t>
      </w:r>
    </w:p>
    <w:p w14:paraId="34D82EFE" w14:textId="77777777" w:rsidR="00DD3388" w:rsidRDefault="00DD3388">
      <w:pPr>
        <w:pStyle w:val="Index1"/>
        <w:rPr>
          <w:noProof/>
        </w:rPr>
      </w:pPr>
      <w:r>
        <w:rPr>
          <w:noProof/>
        </w:rPr>
        <w:t>Handbooks</w:t>
      </w:r>
    </w:p>
    <w:p w14:paraId="648F958C" w14:textId="5E39DF80" w:rsidR="00DD3388" w:rsidRDefault="00DD3388">
      <w:pPr>
        <w:pStyle w:val="Index2"/>
      </w:pPr>
      <w:r>
        <w:t xml:space="preserve">HB130   </w:t>
      </w:r>
      <w:r>
        <w:tab/>
        <w:t>3, 5, 13, 17, 20, 23, 35, 51, 57, 106, 111, 252, 270, 273</w:t>
      </w:r>
    </w:p>
    <w:p w14:paraId="7368FC70" w14:textId="77777777" w:rsidR="00DD3388" w:rsidRDefault="00DD3388">
      <w:pPr>
        <w:pStyle w:val="Index2"/>
      </w:pPr>
      <w:r>
        <w:t>HB133</w:t>
      </w:r>
      <w:r>
        <w:tab/>
        <w:t>22, 88, 126, 246, 263, 264, 266, 269</w:t>
      </w:r>
    </w:p>
    <w:p w14:paraId="1DA95A10" w14:textId="77777777" w:rsidR="00DD3388" w:rsidRDefault="00DD3388">
      <w:pPr>
        <w:pStyle w:val="Index2"/>
      </w:pPr>
      <w:r>
        <w:t>HB44</w:t>
      </w:r>
      <w:r>
        <w:tab/>
        <w:t>13, 20, 36, 37, 82, 128, 158, 159, 165, 166, 167, 211, 246, 249, 250, 276</w:t>
      </w:r>
    </w:p>
    <w:p w14:paraId="04F0D795" w14:textId="77777777" w:rsidR="00DD3388" w:rsidRDefault="00DD3388">
      <w:pPr>
        <w:pStyle w:val="Index2"/>
      </w:pPr>
      <w:r>
        <w:t>Revisions</w:t>
      </w:r>
      <w:r>
        <w:tab/>
        <w:t>2</w:t>
      </w:r>
    </w:p>
    <w:p w14:paraId="268B1259" w14:textId="77777777" w:rsidR="00DD3388" w:rsidRDefault="00DD3388">
      <w:pPr>
        <w:pStyle w:val="Index1"/>
        <w:rPr>
          <w:noProof/>
        </w:rPr>
      </w:pPr>
      <w:r>
        <w:rPr>
          <w:noProof/>
        </w:rPr>
        <w:t>Health and Safety</w:t>
      </w:r>
      <w:r>
        <w:rPr>
          <w:noProof/>
        </w:rPr>
        <w:tab/>
        <w:t>210</w:t>
      </w:r>
    </w:p>
    <w:p w14:paraId="404BA20B" w14:textId="77777777" w:rsidR="00DD3388" w:rsidRDefault="00DD3388">
      <w:pPr>
        <w:pStyle w:val="Index1"/>
        <w:rPr>
          <w:noProof/>
        </w:rPr>
      </w:pPr>
      <w:r>
        <w:rPr>
          <w:noProof/>
        </w:rPr>
        <w:t>Heating fuel, bulk deliveries</w:t>
      </w:r>
      <w:r>
        <w:rPr>
          <w:noProof/>
        </w:rPr>
        <w:tab/>
        <w:t>24</w:t>
      </w:r>
    </w:p>
    <w:p w14:paraId="3094654D" w14:textId="77777777" w:rsidR="00DD3388" w:rsidRDefault="00DD3388">
      <w:pPr>
        <w:pStyle w:val="Index1"/>
        <w:rPr>
          <w:noProof/>
        </w:rPr>
      </w:pPr>
      <w:r>
        <w:rPr>
          <w:noProof/>
        </w:rPr>
        <w:t>Hold orders</w:t>
      </w:r>
      <w:r>
        <w:rPr>
          <w:noProof/>
        </w:rPr>
        <w:tab/>
        <w:t>23</w:t>
      </w:r>
    </w:p>
    <w:p w14:paraId="47FF04A1" w14:textId="77777777" w:rsidR="00DD3388" w:rsidRDefault="00DD3388">
      <w:pPr>
        <w:pStyle w:val="Index1"/>
        <w:rPr>
          <w:noProof/>
        </w:rPr>
      </w:pPr>
      <w:r>
        <w:rPr>
          <w:noProof/>
        </w:rPr>
        <w:t>Home food service plans</w:t>
      </w:r>
      <w:r>
        <w:rPr>
          <w:noProof/>
        </w:rPr>
        <w:tab/>
        <w:t>111</w:t>
      </w:r>
    </w:p>
    <w:p w14:paraId="1D615D2C" w14:textId="77777777" w:rsidR="00DD3388" w:rsidRDefault="00DD3388">
      <w:pPr>
        <w:pStyle w:val="Index1"/>
        <w:rPr>
          <w:noProof/>
        </w:rPr>
      </w:pPr>
      <w:r>
        <w:rPr>
          <w:noProof/>
        </w:rPr>
        <w:t>Hosiery</w:t>
      </w:r>
      <w:r>
        <w:rPr>
          <w:noProof/>
        </w:rPr>
        <w:tab/>
        <w:t>79</w:t>
      </w:r>
    </w:p>
    <w:p w14:paraId="3B401BCE" w14:textId="77777777" w:rsidR="00DD3388" w:rsidRDefault="00DD3388">
      <w:pPr>
        <w:pStyle w:val="Index1"/>
        <w:rPr>
          <w:bCs/>
          <w:noProof/>
        </w:rPr>
      </w:pPr>
      <w:r w:rsidRPr="007B7636">
        <w:rPr>
          <w:bCs/>
          <w:noProof/>
        </w:rPr>
        <w:t>Hydraulic Fluid</w:t>
      </w:r>
      <w:r>
        <w:rPr>
          <w:noProof/>
        </w:rPr>
        <w:tab/>
      </w:r>
      <w:r>
        <w:rPr>
          <w:b w:val="0"/>
          <w:bCs/>
          <w:noProof/>
        </w:rPr>
        <w:t>179</w:t>
      </w:r>
    </w:p>
    <w:p w14:paraId="257777DE" w14:textId="77777777" w:rsidR="00DD3388" w:rsidRDefault="00DD3388">
      <w:pPr>
        <w:pStyle w:val="Index1"/>
        <w:rPr>
          <w:noProof/>
        </w:rPr>
      </w:pPr>
      <w:r w:rsidRPr="007B7636">
        <w:rPr>
          <w:bCs/>
          <w:noProof/>
        </w:rPr>
        <w:t>Hydrogen</w:t>
      </w:r>
      <w:r>
        <w:rPr>
          <w:noProof/>
        </w:rPr>
        <w:tab/>
        <w:t xml:space="preserve">126, 132, 133, </w:t>
      </w:r>
      <w:r w:rsidRPr="007B7636">
        <w:rPr>
          <w:i/>
          <w:noProof/>
        </w:rPr>
        <w:t>See</w:t>
      </w:r>
      <w:r>
        <w:rPr>
          <w:noProof/>
        </w:rPr>
        <w:t xml:space="preserve"> Fuels</w:t>
      </w:r>
    </w:p>
    <w:p w14:paraId="733E44CE" w14:textId="77777777" w:rsidR="00DD3388" w:rsidRDefault="00DD3388">
      <w:pPr>
        <w:pStyle w:val="Index2"/>
      </w:pPr>
      <w:r>
        <w:t>Fuel</w:t>
      </w:r>
      <w:r>
        <w:tab/>
        <w:t>186</w:t>
      </w:r>
    </w:p>
    <w:p w14:paraId="36E285C7" w14:textId="77777777" w:rsidR="00DD3388" w:rsidRDefault="00DD3388">
      <w:pPr>
        <w:pStyle w:val="Index2"/>
      </w:pPr>
      <w:r w:rsidRPr="007B7636">
        <w:rPr>
          <w:bCs/>
        </w:rPr>
        <w:t>Labeling</w:t>
      </w:r>
      <w:r>
        <w:tab/>
        <w:t>133</w:t>
      </w:r>
    </w:p>
    <w:p w14:paraId="2B32EF59" w14:textId="77777777" w:rsidR="00DD3388" w:rsidRDefault="00DD3388">
      <w:pPr>
        <w:pStyle w:val="Index2"/>
      </w:pPr>
      <w:r>
        <w:t>Retail Sale</w:t>
      </w:r>
      <w:r>
        <w:tab/>
        <w:t>132</w:t>
      </w:r>
    </w:p>
    <w:p w14:paraId="5C14EAD1" w14:textId="77777777" w:rsidR="00DD3388" w:rsidRDefault="00DD3388">
      <w:pPr>
        <w:pStyle w:val="IndexHeading"/>
        <w:keepNext/>
        <w:tabs>
          <w:tab w:val="right" w:leader="dot" w:pos="4310"/>
        </w:tabs>
        <w:rPr>
          <w:rFonts w:eastAsiaTheme="minorEastAsia" w:cstheme="minorBidi"/>
          <w:b w:val="0"/>
          <w:bCs w:val="0"/>
          <w:noProof/>
        </w:rPr>
      </w:pPr>
      <w:r>
        <w:rPr>
          <w:noProof/>
        </w:rPr>
        <w:t>I</w:t>
      </w:r>
    </w:p>
    <w:p w14:paraId="29814AB0" w14:textId="77777777" w:rsidR="00DD3388" w:rsidRDefault="00DD3388">
      <w:pPr>
        <w:pStyle w:val="Index1"/>
        <w:rPr>
          <w:noProof/>
        </w:rPr>
      </w:pPr>
      <w:r>
        <w:rPr>
          <w:noProof/>
        </w:rPr>
        <w:t>Ice cream products</w:t>
      </w:r>
      <w:r>
        <w:rPr>
          <w:noProof/>
        </w:rPr>
        <w:tab/>
      </w:r>
      <w:r w:rsidRPr="007B7636">
        <w:rPr>
          <w:i/>
          <w:noProof/>
        </w:rPr>
        <w:t>See</w:t>
      </w:r>
      <w:r>
        <w:rPr>
          <w:noProof/>
        </w:rPr>
        <w:t xml:space="preserve"> Dairy products</w:t>
      </w:r>
    </w:p>
    <w:p w14:paraId="601B17F4" w14:textId="77777777" w:rsidR="00DD3388" w:rsidRDefault="00DD3388">
      <w:pPr>
        <w:pStyle w:val="Index1"/>
        <w:rPr>
          <w:noProof/>
        </w:rPr>
      </w:pPr>
      <w:r>
        <w:rPr>
          <w:noProof/>
        </w:rPr>
        <w:t>Ice milk</w:t>
      </w:r>
      <w:r>
        <w:rPr>
          <w:noProof/>
        </w:rPr>
        <w:tab/>
      </w:r>
      <w:r w:rsidRPr="007B7636">
        <w:rPr>
          <w:i/>
          <w:noProof/>
        </w:rPr>
        <w:t>See</w:t>
      </w:r>
      <w:r>
        <w:rPr>
          <w:noProof/>
        </w:rPr>
        <w:t xml:space="preserve"> Dairy products</w:t>
      </w:r>
    </w:p>
    <w:p w14:paraId="0A72D990" w14:textId="77777777" w:rsidR="00DD3388" w:rsidRDefault="00DD3388">
      <w:pPr>
        <w:pStyle w:val="Index1"/>
        <w:rPr>
          <w:noProof/>
        </w:rPr>
      </w:pPr>
      <w:r w:rsidRPr="007B7636">
        <w:rPr>
          <w:noProof/>
        </w:rPr>
        <w:t>Identification on Documentation</w:t>
      </w:r>
      <w:r>
        <w:rPr>
          <w:noProof/>
        </w:rPr>
        <w:tab/>
        <w:t>197</w:t>
      </w:r>
    </w:p>
    <w:p w14:paraId="73112EB1" w14:textId="77777777" w:rsidR="00DD3388" w:rsidRDefault="00DD3388">
      <w:pPr>
        <w:pStyle w:val="Index1"/>
        <w:rPr>
          <w:noProof/>
        </w:rPr>
      </w:pPr>
      <w:r>
        <w:rPr>
          <w:noProof/>
        </w:rPr>
        <w:t>Identification on Service Provider Documentation</w:t>
      </w:r>
      <w:r>
        <w:rPr>
          <w:noProof/>
        </w:rPr>
        <w:tab/>
        <w:t>198</w:t>
      </w:r>
    </w:p>
    <w:p w14:paraId="75394425" w14:textId="77777777" w:rsidR="00DD3388" w:rsidRDefault="00DD3388">
      <w:pPr>
        <w:pStyle w:val="Index1"/>
        <w:rPr>
          <w:noProof/>
        </w:rPr>
      </w:pPr>
      <w:r>
        <w:rPr>
          <w:noProof/>
        </w:rPr>
        <w:t>Identity</w:t>
      </w:r>
    </w:p>
    <w:p w14:paraId="30F8256C" w14:textId="77777777" w:rsidR="00DD3388" w:rsidRDefault="00DD3388">
      <w:pPr>
        <w:pStyle w:val="Index2"/>
      </w:pPr>
      <w:r>
        <w:t>Consumer package</w:t>
      </w:r>
      <w:r>
        <w:tab/>
        <w:t>60</w:t>
      </w:r>
    </w:p>
    <w:p w14:paraId="3AC05BF4" w14:textId="77777777" w:rsidR="00DD3388" w:rsidRDefault="00DD3388">
      <w:pPr>
        <w:pStyle w:val="Index2"/>
      </w:pPr>
      <w:r>
        <w:t>Declaration</w:t>
      </w:r>
      <w:r>
        <w:tab/>
        <w:t>120</w:t>
      </w:r>
    </w:p>
    <w:p w14:paraId="00947091" w14:textId="77777777" w:rsidR="00DD3388" w:rsidRDefault="00DD3388">
      <w:pPr>
        <w:pStyle w:val="Index2"/>
      </w:pPr>
      <w:r>
        <w:t>Exemption</w:t>
      </w:r>
      <w:r>
        <w:tab/>
        <w:t>237</w:t>
      </w:r>
    </w:p>
    <w:p w14:paraId="59AF24BE" w14:textId="77777777" w:rsidR="00DD3388" w:rsidRDefault="00DD3388">
      <w:pPr>
        <w:pStyle w:val="Index2"/>
      </w:pPr>
      <w:r>
        <w:t>Interpretation, meat and poultry</w:t>
      </w:r>
      <w:r>
        <w:tab/>
        <w:t>237</w:t>
      </w:r>
    </w:p>
    <w:p w14:paraId="2F218476" w14:textId="77777777" w:rsidR="00DD3388" w:rsidRDefault="00DD3388">
      <w:pPr>
        <w:pStyle w:val="Index2"/>
      </w:pPr>
      <w:r>
        <w:t>Non-consumer package</w:t>
      </w:r>
      <w:r>
        <w:tab/>
        <w:t>60</w:t>
      </w:r>
    </w:p>
    <w:p w14:paraId="33E37657" w14:textId="77777777" w:rsidR="00DD3388" w:rsidRDefault="00DD3388">
      <w:pPr>
        <w:pStyle w:val="Index2"/>
      </w:pPr>
      <w:r>
        <w:t>Principal display panels</w:t>
      </w:r>
      <w:r>
        <w:tab/>
        <w:t>58</w:t>
      </w:r>
    </w:p>
    <w:p w14:paraId="383FA86B" w14:textId="77777777" w:rsidR="00DD3388" w:rsidRDefault="00DD3388">
      <w:pPr>
        <w:pStyle w:val="Index1"/>
        <w:rPr>
          <w:noProof/>
        </w:rPr>
      </w:pPr>
      <w:r>
        <w:rPr>
          <w:noProof/>
        </w:rPr>
        <w:lastRenderedPageBreak/>
        <w:t>Inch, units of measure</w:t>
      </w:r>
      <w:r>
        <w:rPr>
          <w:noProof/>
        </w:rPr>
        <w:tab/>
      </w:r>
      <w:r w:rsidRPr="007B7636">
        <w:rPr>
          <w:i/>
          <w:noProof/>
        </w:rPr>
        <w:t>See</w:t>
      </w:r>
      <w:r>
        <w:rPr>
          <w:noProof/>
        </w:rPr>
        <w:t xml:space="preserve"> U.S. Customary Units</w:t>
      </w:r>
    </w:p>
    <w:p w14:paraId="7D2CEF47" w14:textId="77777777" w:rsidR="00DD3388" w:rsidRDefault="00DD3388">
      <w:pPr>
        <w:pStyle w:val="Index1"/>
        <w:rPr>
          <w:noProof/>
        </w:rPr>
      </w:pPr>
      <w:r>
        <w:rPr>
          <w:noProof/>
        </w:rPr>
        <w:t>Incorrect weights or measures</w:t>
      </w:r>
      <w:r>
        <w:rPr>
          <w:noProof/>
        </w:rPr>
        <w:tab/>
        <w:t>22</w:t>
      </w:r>
    </w:p>
    <w:p w14:paraId="3FE471E7" w14:textId="77777777" w:rsidR="00DD3388" w:rsidRDefault="00DD3388">
      <w:pPr>
        <w:pStyle w:val="Index1"/>
        <w:rPr>
          <w:noProof/>
        </w:rPr>
      </w:pPr>
      <w:r>
        <w:rPr>
          <w:noProof/>
        </w:rPr>
        <w:t>Indirect sales</w:t>
      </w:r>
      <w:r>
        <w:rPr>
          <w:noProof/>
        </w:rPr>
        <w:tab/>
      </w:r>
      <w:r w:rsidRPr="007B7636">
        <w:rPr>
          <w:i/>
          <w:noProof/>
        </w:rPr>
        <w:t>See</w:t>
      </w:r>
      <w:r>
        <w:rPr>
          <w:noProof/>
        </w:rPr>
        <w:t xml:space="preserve"> Sales</w:t>
      </w:r>
    </w:p>
    <w:p w14:paraId="39F26F2E" w14:textId="77777777" w:rsidR="00DD3388" w:rsidRDefault="00DD3388">
      <w:pPr>
        <w:pStyle w:val="Index1"/>
        <w:rPr>
          <w:noProof/>
        </w:rPr>
      </w:pPr>
      <w:r>
        <w:rPr>
          <w:noProof/>
        </w:rPr>
        <w:t>Individual servings</w:t>
      </w:r>
      <w:r>
        <w:rPr>
          <w:noProof/>
        </w:rPr>
        <w:tab/>
        <w:t>82</w:t>
      </w:r>
    </w:p>
    <w:p w14:paraId="249FFD65" w14:textId="77777777" w:rsidR="00DD3388" w:rsidRDefault="00DD3388">
      <w:pPr>
        <w:pStyle w:val="Index1"/>
        <w:rPr>
          <w:noProof/>
        </w:rPr>
      </w:pPr>
      <w:r>
        <w:rPr>
          <w:noProof/>
        </w:rPr>
        <w:t>Infant formula</w:t>
      </w:r>
      <w:r>
        <w:rPr>
          <w:noProof/>
        </w:rPr>
        <w:tab/>
        <w:t>151</w:t>
      </w:r>
    </w:p>
    <w:p w14:paraId="28C8E2AF" w14:textId="77777777" w:rsidR="00DD3388" w:rsidRDefault="00DD3388">
      <w:pPr>
        <w:pStyle w:val="Index1"/>
        <w:rPr>
          <w:noProof/>
        </w:rPr>
      </w:pPr>
      <w:r>
        <w:rPr>
          <w:noProof/>
        </w:rPr>
        <w:t>Information required on Package</w:t>
      </w:r>
      <w:r>
        <w:rPr>
          <w:noProof/>
        </w:rPr>
        <w:tab/>
        <w:t>25</w:t>
      </w:r>
    </w:p>
    <w:p w14:paraId="3DAD28FE" w14:textId="77777777" w:rsidR="00DD3388" w:rsidRDefault="00DD3388">
      <w:pPr>
        <w:pStyle w:val="Index1"/>
        <w:rPr>
          <w:noProof/>
        </w:rPr>
      </w:pPr>
      <w:r>
        <w:rPr>
          <w:noProof/>
        </w:rPr>
        <w:t>Injunction</w:t>
      </w:r>
      <w:r>
        <w:rPr>
          <w:noProof/>
        </w:rPr>
        <w:tab/>
        <w:t>27</w:t>
      </w:r>
    </w:p>
    <w:p w14:paraId="370A74D0" w14:textId="77777777" w:rsidR="00DD3388" w:rsidRDefault="00DD3388">
      <w:pPr>
        <w:pStyle w:val="Index1"/>
        <w:rPr>
          <w:noProof/>
        </w:rPr>
      </w:pPr>
      <w:r>
        <w:rPr>
          <w:noProof/>
        </w:rPr>
        <w:t>Inner wrappings</w:t>
      </w:r>
      <w:r>
        <w:rPr>
          <w:noProof/>
        </w:rPr>
        <w:tab/>
        <w:t>57</w:t>
      </w:r>
    </w:p>
    <w:p w14:paraId="27300F8E" w14:textId="77777777" w:rsidR="00DD3388" w:rsidRDefault="00DD3388">
      <w:pPr>
        <w:pStyle w:val="Index1"/>
        <w:rPr>
          <w:noProof/>
        </w:rPr>
      </w:pPr>
      <w:r>
        <w:rPr>
          <w:noProof/>
        </w:rPr>
        <w:t>Inspection frequency</w:t>
      </w:r>
      <w:r>
        <w:rPr>
          <w:noProof/>
        </w:rPr>
        <w:tab/>
        <w:t>208</w:t>
      </w:r>
    </w:p>
    <w:p w14:paraId="79D172B4" w14:textId="77777777" w:rsidR="00DD3388" w:rsidRDefault="00DD3388">
      <w:pPr>
        <w:pStyle w:val="Index2"/>
      </w:pPr>
      <w:r>
        <w:t>Increased inspection frequency</w:t>
      </w:r>
      <w:r>
        <w:tab/>
        <w:t>208</w:t>
      </w:r>
    </w:p>
    <w:p w14:paraId="732A6577" w14:textId="77777777" w:rsidR="00DD3388" w:rsidRDefault="00DD3388">
      <w:pPr>
        <w:pStyle w:val="Index2"/>
      </w:pPr>
      <w:r>
        <w:t>Normal inspection frequency</w:t>
      </w:r>
      <w:r>
        <w:tab/>
        <w:t>208</w:t>
      </w:r>
    </w:p>
    <w:p w14:paraId="3C836CA8" w14:textId="77777777" w:rsidR="00DD3388" w:rsidRDefault="00DD3388">
      <w:pPr>
        <w:pStyle w:val="Index2"/>
      </w:pPr>
      <w:r>
        <w:t>Special inspection</w:t>
      </w:r>
      <w:r>
        <w:tab/>
        <w:t>208</w:t>
      </w:r>
    </w:p>
    <w:p w14:paraId="18EC4E90" w14:textId="77777777" w:rsidR="00DD3388" w:rsidRDefault="00DD3388">
      <w:pPr>
        <w:pStyle w:val="Index2"/>
      </w:pPr>
      <w:r>
        <w:t>Term of increased inspection frequency</w:t>
      </w:r>
      <w:r>
        <w:tab/>
        <w:t>208</w:t>
      </w:r>
    </w:p>
    <w:p w14:paraId="3C8EA282" w14:textId="77777777" w:rsidR="00DD3388" w:rsidRDefault="00DD3388">
      <w:pPr>
        <w:pStyle w:val="Index1"/>
        <w:rPr>
          <w:noProof/>
        </w:rPr>
      </w:pPr>
      <w:r>
        <w:rPr>
          <w:noProof/>
        </w:rPr>
        <w:t>Install weighing or measuring devices</w:t>
      </w:r>
      <w:r>
        <w:rPr>
          <w:noProof/>
        </w:rPr>
        <w:tab/>
        <w:t>157</w:t>
      </w:r>
    </w:p>
    <w:p w14:paraId="46FD37E8" w14:textId="77777777" w:rsidR="00DD3388" w:rsidRDefault="00DD3388">
      <w:pPr>
        <w:pStyle w:val="Index1"/>
        <w:rPr>
          <w:noProof/>
        </w:rPr>
      </w:pPr>
      <w:r>
        <w:rPr>
          <w:noProof/>
        </w:rPr>
        <w:t>Instant concentrated products, interpretation</w:t>
      </w:r>
      <w:r>
        <w:rPr>
          <w:noProof/>
        </w:rPr>
        <w:tab/>
        <w:t>239</w:t>
      </w:r>
    </w:p>
    <w:p w14:paraId="7B56A195" w14:textId="77777777" w:rsidR="00DD3388" w:rsidRDefault="00DD3388">
      <w:pPr>
        <w:pStyle w:val="Index1"/>
        <w:rPr>
          <w:noProof/>
        </w:rPr>
      </w:pPr>
      <w:r>
        <w:rPr>
          <w:noProof/>
        </w:rPr>
        <w:t>Instruments for weighing and measuring</w:t>
      </w:r>
      <w:r>
        <w:rPr>
          <w:noProof/>
        </w:rPr>
        <w:tab/>
        <w:t>17</w:t>
      </w:r>
    </w:p>
    <w:p w14:paraId="4581DD52" w14:textId="77777777" w:rsidR="00DD3388" w:rsidRDefault="00DD3388">
      <w:pPr>
        <w:pStyle w:val="Index1"/>
        <w:rPr>
          <w:noProof/>
        </w:rPr>
      </w:pPr>
      <w:r>
        <w:rPr>
          <w:noProof/>
        </w:rPr>
        <w:t>Insulation</w:t>
      </w:r>
      <w:r>
        <w:rPr>
          <w:noProof/>
        </w:rPr>
        <w:tab/>
        <w:t>124</w:t>
      </w:r>
    </w:p>
    <w:p w14:paraId="221466F0" w14:textId="77777777" w:rsidR="00DD3388" w:rsidRDefault="00DD3388">
      <w:pPr>
        <w:pStyle w:val="Index2"/>
      </w:pPr>
      <w:r>
        <w:t>Batt and blanket</w:t>
      </w:r>
      <w:r>
        <w:tab/>
        <w:t>124</w:t>
      </w:r>
    </w:p>
    <w:p w14:paraId="03BDB7FE" w14:textId="77777777" w:rsidR="00DD3388" w:rsidRDefault="00DD3388">
      <w:pPr>
        <w:pStyle w:val="Index2"/>
      </w:pPr>
      <w:r>
        <w:t>Installed</w:t>
      </w:r>
      <w:r>
        <w:tab/>
        <w:t>124</w:t>
      </w:r>
    </w:p>
    <w:p w14:paraId="20484499" w14:textId="77777777" w:rsidR="00DD3388" w:rsidRDefault="00DD3388">
      <w:pPr>
        <w:pStyle w:val="Index2"/>
      </w:pPr>
      <w:r>
        <w:t>Loose-fill (except cellulose)</w:t>
      </w:r>
      <w:r>
        <w:tab/>
        <w:t>124</w:t>
      </w:r>
    </w:p>
    <w:p w14:paraId="0F7C5356" w14:textId="77777777" w:rsidR="00DD3388" w:rsidRDefault="00DD3388">
      <w:pPr>
        <w:pStyle w:val="Index2"/>
      </w:pPr>
      <w:r>
        <w:t>Loose-fill cellulose</w:t>
      </w:r>
      <w:r>
        <w:tab/>
        <w:t>124</w:t>
      </w:r>
    </w:p>
    <w:p w14:paraId="2F95D519" w14:textId="77777777" w:rsidR="00DD3388" w:rsidRDefault="00DD3388">
      <w:pPr>
        <w:pStyle w:val="Index1"/>
        <w:rPr>
          <w:noProof/>
        </w:rPr>
      </w:pPr>
      <w:r>
        <w:rPr>
          <w:noProof/>
        </w:rPr>
        <w:t>Insulin, drugs containing</w:t>
      </w:r>
      <w:r>
        <w:rPr>
          <w:noProof/>
        </w:rPr>
        <w:tab/>
        <w:t>84</w:t>
      </w:r>
    </w:p>
    <w:p w14:paraId="221CE52B" w14:textId="77777777" w:rsidR="00DD3388" w:rsidRDefault="00DD3388">
      <w:pPr>
        <w:pStyle w:val="Index1"/>
        <w:rPr>
          <w:noProof/>
        </w:rPr>
      </w:pPr>
      <w:r>
        <w:rPr>
          <w:noProof/>
        </w:rPr>
        <w:t>International Organization for Standardization (ISO)</w:t>
      </w:r>
    </w:p>
    <w:p w14:paraId="4990683B" w14:textId="77777777" w:rsidR="00DD3388" w:rsidRDefault="00DD3388">
      <w:pPr>
        <w:pStyle w:val="Index2"/>
      </w:pPr>
      <w:r>
        <w:t>International Organization</w:t>
      </w:r>
      <w:r>
        <w:tab/>
        <w:t>179</w:t>
      </w:r>
    </w:p>
    <w:p w14:paraId="43FB6F75" w14:textId="77777777" w:rsidR="00DD3388" w:rsidRDefault="00DD3388">
      <w:pPr>
        <w:pStyle w:val="Index1"/>
        <w:rPr>
          <w:noProof/>
        </w:rPr>
      </w:pPr>
      <w:r>
        <w:rPr>
          <w:noProof/>
        </w:rPr>
        <w:t>International System of Units</w:t>
      </w:r>
      <w:r>
        <w:rPr>
          <w:noProof/>
        </w:rPr>
        <w:tab/>
        <w:t>19</w:t>
      </w:r>
    </w:p>
    <w:p w14:paraId="1FEFB50C" w14:textId="77777777" w:rsidR="00DD3388" w:rsidRDefault="00DD3388">
      <w:pPr>
        <w:pStyle w:val="Index1"/>
        <w:rPr>
          <w:noProof/>
        </w:rPr>
      </w:pPr>
      <w:r>
        <w:rPr>
          <w:noProof/>
        </w:rPr>
        <w:t>Internet Sales</w:t>
      </w:r>
      <w:r>
        <w:rPr>
          <w:noProof/>
        </w:rPr>
        <w:tab/>
      </w:r>
      <w:r w:rsidRPr="007B7636">
        <w:rPr>
          <w:i/>
          <w:noProof/>
        </w:rPr>
        <w:t>See</w:t>
      </w:r>
      <w:r>
        <w:rPr>
          <w:noProof/>
        </w:rPr>
        <w:t xml:space="preserve"> Sales</w:t>
      </w:r>
    </w:p>
    <w:p w14:paraId="4A014328" w14:textId="77777777" w:rsidR="00DD3388" w:rsidRDefault="00DD3388">
      <w:pPr>
        <w:pStyle w:val="Index1"/>
        <w:rPr>
          <w:noProof/>
        </w:rPr>
      </w:pPr>
      <w:r>
        <w:rPr>
          <w:noProof/>
        </w:rPr>
        <w:t>Intrastate commerce</w:t>
      </w:r>
      <w:r>
        <w:rPr>
          <w:noProof/>
        </w:rPr>
        <w:tab/>
        <w:t>23, 87</w:t>
      </w:r>
    </w:p>
    <w:p w14:paraId="2D7A3F68" w14:textId="77777777" w:rsidR="00DD3388" w:rsidRDefault="00DD3388">
      <w:pPr>
        <w:pStyle w:val="Index1"/>
        <w:rPr>
          <w:noProof/>
        </w:rPr>
      </w:pPr>
      <w:r>
        <w:rPr>
          <w:noProof/>
        </w:rPr>
        <w:t>Investigations</w:t>
      </w:r>
      <w:r>
        <w:rPr>
          <w:noProof/>
        </w:rPr>
        <w:tab/>
        <w:t>22, 23, 222</w:t>
      </w:r>
    </w:p>
    <w:p w14:paraId="45DF4582" w14:textId="77777777" w:rsidR="00DD3388" w:rsidRDefault="00DD3388">
      <w:pPr>
        <w:pStyle w:val="IndexHeading"/>
        <w:keepNext/>
        <w:tabs>
          <w:tab w:val="right" w:leader="dot" w:pos="4310"/>
        </w:tabs>
        <w:rPr>
          <w:rFonts w:eastAsiaTheme="minorEastAsia" w:cstheme="minorBidi"/>
          <w:b w:val="0"/>
          <w:bCs w:val="0"/>
          <w:noProof/>
        </w:rPr>
      </w:pPr>
      <w:r>
        <w:rPr>
          <w:noProof/>
        </w:rPr>
        <w:t>J</w:t>
      </w:r>
    </w:p>
    <w:p w14:paraId="217A6611" w14:textId="77777777" w:rsidR="00DD3388" w:rsidRDefault="00DD3388">
      <w:pPr>
        <w:pStyle w:val="Index1"/>
        <w:rPr>
          <w:noProof/>
        </w:rPr>
      </w:pPr>
      <w:r>
        <w:rPr>
          <w:noProof/>
        </w:rPr>
        <w:t>Jumbo, package size</w:t>
      </w:r>
      <w:r>
        <w:rPr>
          <w:noProof/>
        </w:rPr>
        <w:tab/>
        <w:t>70</w:t>
      </w:r>
    </w:p>
    <w:p w14:paraId="6FAA6BD8" w14:textId="77777777" w:rsidR="00DD3388" w:rsidRDefault="00DD3388">
      <w:pPr>
        <w:pStyle w:val="IndexHeading"/>
        <w:keepNext/>
        <w:tabs>
          <w:tab w:val="right" w:leader="dot" w:pos="4310"/>
        </w:tabs>
        <w:rPr>
          <w:rFonts w:eastAsiaTheme="minorEastAsia" w:cstheme="minorBidi"/>
          <w:b w:val="0"/>
          <w:bCs w:val="0"/>
          <w:noProof/>
        </w:rPr>
      </w:pPr>
      <w:r>
        <w:rPr>
          <w:noProof/>
        </w:rPr>
        <w:t>K</w:t>
      </w:r>
    </w:p>
    <w:p w14:paraId="77F83D38" w14:textId="77777777" w:rsidR="00DD3388" w:rsidRDefault="00DD3388">
      <w:pPr>
        <w:pStyle w:val="Index1"/>
        <w:rPr>
          <w:noProof/>
        </w:rPr>
      </w:pPr>
      <w:r>
        <w:rPr>
          <w:noProof/>
        </w:rPr>
        <w:t>Kerosene</w:t>
      </w:r>
      <w:r>
        <w:rPr>
          <w:noProof/>
        </w:rPr>
        <w:tab/>
        <w:t xml:space="preserve">127, </w:t>
      </w:r>
      <w:r w:rsidRPr="007B7636">
        <w:rPr>
          <w:i/>
          <w:iCs/>
          <w:noProof/>
        </w:rPr>
        <w:t>See</w:t>
      </w:r>
      <w:r>
        <w:rPr>
          <w:noProof/>
        </w:rPr>
        <w:t xml:space="preserve"> Fuels</w:t>
      </w:r>
    </w:p>
    <w:p w14:paraId="09518203" w14:textId="77777777" w:rsidR="00DD3388" w:rsidRDefault="00DD3388">
      <w:pPr>
        <w:pStyle w:val="IndexHeading"/>
        <w:keepNext/>
        <w:tabs>
          <w:tab w:val="right" w:leader="dot" w:pos="4310"/>
        </w:tabs>
        <w:rPr>
          <w:rFonts w:eastAsiaTheme="minorEastAsia" w:cstheme="minorBidi"/>
          <w:b w:val="0"/>
          <w:bCs w:val="0"/>
          <w:noProof/>
        </w:rPr>
      </w:pPr>
      <w:r>
        <w:rPr>
          <w:noProof/>
        </w:rPr>
        <w:t>L</w:t>
      </w:r>
    </w:p>
    <w:p w14:paraId="16F55986" w14:textId="77777777" w:rsidR="00DD3388" w:rsidRDefault="00DD3388">
      <w:pPr>
        <w:pStyle w:val="Index1"/>
        <w:rPr>
          <w:noProof/>
        </w:rPr>
      </w:pPr>
      <w:r>
        <w:rPr>
          <w:noProof/>
        </w:rPr>
        <w:t>Label</w:t>
      </w:r>
    </w:p>
    <w:p w14:paraId="5D783881" w14:textId="77777777" w:rsidR="00DD3388" w:rsidRDefault="00DD3388">
      <w:pPr>
        <w:pStyle w:val="Index2"/>
      </w:pPr>
      <w:r>
        <w:t>Definition</w:t>
      </w:r>
      <w:r>
        <w:tab/>
        <w:t>58</w:t>
      </w:r>
    </w:p>
    <w:p w14:paraId="681C89FF" w14:textId="77777777" w:rsidR="00DD3388" w:rsidRDefault="00DD3388">
      <w:pPr>
        <w:pStyle w:val="Index2"/>
      </w:pPr>
      <w:r>
        <w:t>Spot</w:t>
      </w:r>
      <w:r>
        <w:tab/>
        <w:t>59</w:t>
      </w:r>
    </w:p>
    <w:p w14:paraId="29E6F360" w14:textId="77777777" w:rsidR="00DD3388" w:rsidRDefault="00DD3388">
      <w:pPr>
        <w:pStyle w:val="Index1"/>
        <w:rPr>
          <w:noProof/>
        </w:rPr>
      </w:pPr>
      <w:r w:rsidRPr="007B7636">
        <w:rPr>
          <w:bCs/>
          <w:noProof/>
        </w:rPr>
        <w:t>Labeling</w:t>
      </w:r>
    </w:p>
    <w:p w14:paraId="1C136765" w14:textId="77777777" w:rsidR="00DD3388" w:rsidRDefault="00DD3388">
      <w:pPr>
        <w:pStyle w:val="Index2"/>
      </w:pPr>
      <w:r>
        <w:t>Confections</w:t>
      </w:r>
      <w:r>
        <w:tab/>
        <w:t>82</w:t>
      </w:r>
    </w:p>
    <w:p w14:paraId="2F72460A" w14:textId="77777777" w:rsidR="00DD3388" w:rsidRDefault="00DD3388">
      <w:pPr>
        <w:pStyle w:val="Index2"/>
      </w:pPr>
      <w:r>
        <w:t>Dispenser</w:t>
      </w:r>
      <w:r>
        <w:tab/>
        <w:t>132, 190, 191</w:t>
      </w:r>
    </w:p>
    <w:p w14:paraId="4DF5B7E3" w14:textId="77777777" w:rsidR="00DD3388" w:rsidRDefault="00DD3388">
      <w:pPr>
        <w:pStyle w:val="Index2"/>
      </w:pPr>
      <w:r>
        <w:t>Exemptions</w:t>
      </w:r>
      <w:r>
        <w:tab/>
        <w:t>81</w:t>
      </w:r>
    </w:p>
    <w:p w14:paraId="669C5987" w14:textId="77777777" w:rsidR="00DD3388" w:rsidRDefault="00DD3388">
      <w:pPr>
        <w:pStyle w:val="Index2"/>
      </w:pPr>
      <w:r>
        <w:t>Free area</w:t>
      </w:r>
      <w:r>
        <w:tab/>
        <w:t>252</w:t>
      </w:r>
    </w:p>
    <w:p w14:paraId="1723769F" w14:textId="77777777" w:rsidR="00DD3388" w:rsidRDefault="00DD3388">
      <w:pPr>
        <w:pStyle w:val="Index2"/>
      </w:pPr>
      <w:r>
        <w:t>Fuels</w:t>
      </w:r>
      <w:r>
        <w:tab/>
        <w:t>189</w:t>
      </w:r>
    </w:p>
    <w:p w14:paraId="468A7ECA" w14:textId="77777777" w:rsidR="00DD3388" w:rsidRDefault="00DD3388">
      <w:pPr>
        <w:pStyle w:val="Index2"/>
      </w:pPr>
      <w:r>
        <w:t>Header strip</w:t>
      </w:r>
      <w:r>
        <w:tab/>
        <w:t>59, 86</w:t>
      </w:r>
    </w:p>
    <w:p w14:paraId="4A2EDABB" w14:textId="77777777" w:rsidR="00DD3388" w:rsidRDefault="00DD3388">
      <w:pPr>
        <w:pStyle w:val="Index2"/>
      </w:pPr>
      <w:r>
        <w:t>NFPA requirements</w:t>
      </w:r>
      <w:r>
        <w:tab/>
        <w:t>189</w:t>
      </w:r>
    </w:p>
    <w:p w14:paraId="028A1F7D" w14:textId="77777777" w:rsidR="00DD3388" w:rsidRDefault="00DD3388">
      <w:pPr>
        <w:pStyle w:val="Index2"/>
      </w:pPr>
      <w:r w:rsidRPr="007B7636">
        <w:rPr>
          <w:bCs/>
        </w:rPr>
        <w:t>Requirements</w:t>
      </w:r>
      <w:r>
        <w:tab/>
        <w:t>20, 82, 189, 190, 191</w:t>
      </w:r>
    </w:p>
    <w:p w14:paraId="07E6B2F0" w14:textId="77777777" w:rsidR="00DD3388" w:rsidRDefault="00DD3388">
      <w:pPr>
        <w:pStyle w:val="Index1"/>
        <w:rPr>
          <w:noProof/>
        </w:rPr>
      </w:pPr>
      <w:r w:rsidRPr="007B7636">
        <w:rPr>
          <w:iCs/>
          <w:noProof/>
        </w:rPr>
        <w:t>Labeling and Identification of Tractor Hydraulic Fluid</w:t>
      </w:r>
      <w:r>
        <w:rPr>
          <w:noProof/>
        </w:rPr>
        <w:tab/>
        <w:t>141, 196</w:t>
      </w:r>
    </w:p>
    <w:p w14:paraId="386B6154" w14:textId="77777777" w:rsidR="00DD3388" w:rsidRDefault="00DD3388">
      <w:pPr>
        <w:pStyle w:val="Index1"/>
        <w:rPr>
          <w:noProof/>
        </w:rPr>
      </w:pPr>
      <w:r>
        <w:rPr>
          <w:noProof/>
        </w:rPr>
        <w:t>Lamb, primal source</w:t>
      </w:r>
      <w:r>
        <w:rPr>
          <w:noProof/>
        </w:rPr>
        <w:tab/>
        <w:t>111</w:t>
      </w:r>
    </w:p>
    <w:p w14:paraId="0A81B092" w14:textId="77777777" w:rsidR="00DD3388" w:rsidRDefault="00DD3388">
      <w:pPr>
        <w:pStyle w:val="Index1"/>
        <w:rPr>
          <w:noProof/>
        </w:rPr>
      </w:pPr>
      <w:r>
        <w:rPr>
          <w:noProof/>
        </w:rPr>
        <w:t>Largest whole unit</w:t>
      </w:r>
      <w:r>
        <w:rPr>
          <w:noProof/>
        </w:rPr>
        <w:tab/>
        <w:t>61</w:t>
      </w:r>
    </w:p>
    <w:p w14:paraId="2C5F8C29" w14:textId="77777777" w:rsidR="00DD3388" w:rsidRDefault="00DD3388">
      <w:pPr>
        <w:pStyle w:val="Index1"/>
        <w:rPr>
          <w:noProof/>
        </w:rPr>
      </w:pPr>
      <w:r>
        <w:rPr>
          <w:noProof/>
        </w:rPr>
        <w:t>Leather goods</w:t>
      </w:r>
      <w:r>
        <w:rPr>
          <w:noProof/>
        </w:rPr>
        <w:tab/>
        <w:t>79</w:t>
      </w:r>
    </w:p>
    <w:p w14:paraId="6890C06E" w14:textId="77777777" w:rsidR="00DD3388" w:rsidRDefault="00DD3388">
      <w:pPr>
        <w:pStyle w:val="Index1"/>
        <w:rPr>
          <w:noProof/>
        </w:rPr>
      </w:pPr>
      <w:r>
        <w:rPr>
          <w:noProof/>
        </w:rPr>
        <w:t>Letters, labeling style</w:t>
      </w:r>
      <w:r>
        <w:rPr>
          <w:noProof/>
        </w:rPr>
        <w:tab/>
        <w:t>72</w:t>
      </w:r>
    </w:p>
    <w:p w14:paraId="14333D5D" w14:textId="77777777" w:rsidR="00DD3388" w:rsidRDefault="00DD3388">
      <w:pPr>
        <w:pStyle w:val="Index1"/>
        <w:rPr>
          <w:noProof/>
        </w:rPr>
      </w:pPr>
      <w:r>
        <w:rPr>
          <w:noProof/>
        </w:rPr>
        <w:t>License fees</w:t>
      </w:r>
      <w:r>
        <w:rPr>
          <w:noProof/>
        </w:rPr>
        <w:tab/>
        <w:t>35</w:t>
      </w:r>
    </w:p>
    <w:p w14:paraId="0CC5E6DD" w14:textId="77777777" w:rsidR="00DD3388" w:rsidRDefault="00DD3388">
      <w:pPr>
        <w:pStyle w:val="Index1"/>
        <w:rPr>
          <w:noProof/>
        </w:rPr>
      </w:pPr>
      <w:r>
        <w:rPr>
          <w:noProof/>
        </w:rPr>
        <w:t>Lignite coal</w:t>
      </w:r>
      <w:r>
        <w:rPr>
          <w:noProof/>
        </w:rPr>
        <w:tab/>
        <w:t>125</w:t>
      </w:r>
    </w:p>
    <w:p w14:paraId="1F366A1A" w14:textId="77777777" w:rsidR="00DD3388" w:rsidRDefault="00DD3388">
      <w:pPr>
        <w:pStyle w:val="Index1"/>
        <w:rPr>
          <w:noProof/>
        </w:rPr>
      </w:pPr>
      <w:r>
        <w:rPr>
          <w:noProof/>
        </w:rPr>
        <w:t>Linear measure</w:t>
      </w:r>
      <w:r>
        <w:rPr>
          <w:noProof/>
        </w:rPr>
        <w:tab/>
        <w:t>67</w:t>
      </w:r>
    </w:p>
    <w:p w14:paraId="05913BAB" w14:textId="77777777" w:rsidR="00DD3388" w:rsidRDefault="00DD3388">
      <w:pPr>
        <w:pStyle w:val="Index1"/>
        <w:rPr>
          <w:noProof/>
        </w:rPr>
      </w:pPr>
      <w:r>
        <w:rPr>
          <w:noProof/>
        </w:rPr>
        <w:t>Liquefied natural gas (LNG)</w:t>
      </w:r>
      <w:r>
        <w:rPr>
          <w:noProof/>
        </w:rPr>
        <w:tab/>
      </w:r>
      <w:r w:rsidRPr="007B7636">
        <w:rPr>
          <w:i/>
          <w:noProof/>
        </w:rPr>
        <w:t>See</w:t>
      </w:r>
      <w:r>
        <w:rPr>
          <w:noProof/>
        </w:rPr>
        <w:t xml:space="preserve"> Fuels</w:t>
      </w:r>
    </w:p>
    <w:p w14:paraId="2FAAC8E4" w14:textId="77777777" w:rsidR="00DD3388" w:rsidRDefault="00DD3388">
      <w:pPr>
        <w:pStyle w:val="Index2"/>
      </w:pPr>
      <w:r>
        <w:t>Fuel rating</w:t>
      </w:r>
      <w:r>
        <w:tab/>
        <w:t>191</w:t>
      </w:r>
    </w:p>
    <w:p w14:paraId="45E9AE64" w14:textId="77777777" w:rsidR="00DD3388" w:rsidRDefault="00DD3388">
      <w:pPr>
        <w:pStyle w:val="Index2"/>
      </w:pPr>
      <w:r>
        <w:t>Identification</w:t>
      </w:r>
      <w:r>
        <w:tab/>
        <w:t>191</w:t>
      </w:r>
    </w:p>
    <w:p w14:paraId="30D40AD2" w14:textId="77777777" w:rsidR="00DD3388" w:rsidRDefault="00DD3388">
      <w:pPr>
        <w:pStyle w:val="Index2"/>
      </w:pPr>
      <w:r>
        <w:t>Labeling</w:t>
      </w:r>
      <w:r>
        <w:tab/>
        <w:t>192</w:t>
      </w:r>
    </w:p>
    <w:p w14:paraId="51AFE19F" w14:textId="77777777" w:rsidR="00DD3388" w:rsidRDefault="00DD3388">
      <w:pPr>
        <w:pStyle w:val="Index1"/>
        <w:rPr>
          <w:noProof/>
        </w:rPr>
      </w:pPr>
      <w:r>
        <w:rPr>
          <w:noProof/>
        </w:rPr>
        <w:t>Liquefied petroleum gas (LPG)</w:t>
      </w:r>
      <w:r>
        <w:rPr>
          <w:noProof/>
        </w:rPr>
        <w:tab/>
        <w:t>180</w:t>
      </w:r>
    </w:p>
    <w:p w14:paraId="636F679A" w14:textId="77777777" w:rsidR="00DD3388" w:rsidRDefault="00DD3388">
      <w:pPr>
        <w:pStyle w:val="Index1"/>
        <w:rPr>
          <w:noProof/>
        </w:rPr>
      </w:pPr>
      <w:r>
        <w:rPr>
          <w:noProof/>
        </w:rPr>
        <w:t>Liquid measure</w:t>
      </w:r>
      <w:r>
        <w:rPr>
          <w:noProof/>
        </w:rPr>
        <w:tab/>
        <w:t>24, 62, 71</w:t>
      </w:r>
    </w:p>
    <w:p w14:paraId="43E66CCA" w14:textId="77777777" w:rsidR="00DD3388" w:rsidRDefault="00DD3388">
      <w:pPr>
        <w:pStyle w:val="Index1"/>
        <w:rPr>
          <w:noProof/>
        </w:rPr>
      </w:pPr>
      <w:r>
        <w:rPr>
          <w:noProof/>
        </w:rPr>
        <w:t>Liquid or dry</w:t>
      </w:r>
      <w:r>
        <w:rPr>
          <w:noProof/>
        </w:rPr>
        <w:tab/>
        <w:t>65</w:t>
      </w:r>
    </w:p>
    <w:p w14:paraId="79E86628" w14:textId="77777777" w:rsidR="00DD3388" w:rsidRDefault="00DD3388">
      <w:pPr>
        <w:pStyle w:val="Index1"/>
        <w:rPr>
          <w:noProof/>
        </w:rPr>
      </w:pPr>
      <w:r>
        <w:rPr>
          <w:noProof/>
        </w:rPr>
        <w:t>Lobster</w:t>
      </w:r>
      <w:r>
        <w:rPr>
          <w:noProof/>
        </w:rPr>
        <w:tab/>
        <w:t>106</w:t>
      </w:r>
    </w:p>
    <w:p w14:paraId="63A4187F" w14:textId="77777777" w:rsidR="00DD3388" w:rsidRDefault="00DD3388">
      <w:pPr>
        <w:pStyle w:val="Index1"/>
        <w:rPr>
          <w:noProof/>
        </w:rPr>
      </w:pPr>
      <w:r>
        <w:rPr>
          <w:noProof/>
        </w:rPr>
        <w:t>Local officials, powers and duties</w:t>
      </w:r>
      <w:r>
        <w:rPr>
          <w:noProof/>
        </w:rPr>
        <w:tab/>
        <w:t>24</w:t>
      </w:r>
    </w:p>
    <w:p w14:paraId="294CA5AB" w14:textId="77777777" w:rsidR="00DD3388" w:rsidRDefault="00DD3388">
      <w:pPr>
        <w:pStyle w:val="Index1"/>
        <w:rPr>
          <w:noProof/>
        </w:rPr>
      </w:pPr>
      <w:r>
        <w:rPr>
          <w:noProof/>
        </w:rPr>
        <w:t>Logs</w:t>
      </w:r>
    </w:p>
    <w:p w14:paraId="7C7C4950" w14:textId="77777777" w:rsidR="00DD3388" w:rsidRDefault="00DD3388">
      <w:pPr>
        <w:pStyle w:val="Index2"/>
      </w:pPr>
      <w:r>
        <w:t>Artificial compressed or processed</w:t>
      </w:r>
      <w:r>
        <w:tab/>
        <w:t>114</w:t>
      </w:r>
    </w:p>
    <w:p w14:paraId="47158B1B" w14:textId="77777777" w:rsidR="00DD3388" w:rsidRDefault="00DD3388">
      <w:pPr>
        <w:pStyle w:val="Index2"/>
      </w:pPr>
      <w:r>
        <w:t>For flavoring foods</w:t>
      </w:r>
      <w:r>
        <w:tab/>
        <w:t>114</w:t>
      </w:r>
    </w:p>
    <w:p w14:paraId="20866D31" w14:textId="77777777" w:rsidR="00DD3388" w:rsidRDefault="00DD3388">
      <w:pPr>
        <w:pStyle w:val="Index1"/>
        <w:rPr>
          <w:noProof/>
        </w:rPr>
      </w:pPr>
      <w:r w:rsidRPr="007B7636">
        <w:rPr>
          <w:bCs/>
          <w:noProof/>
        </w:rPr>
        <w:t>Lot shipment or delivery, interpretation</w:t>
      </w:r>
      <w:r>
        <w:rPr>
          <w:noProof/>
        </w:rPr>
        <w:tab/>
        <w:t>278</w:t>
      </w:r>
    </w:p>
    <w:p w14:paraId="6017B73B" w14:textId="77777777" w:rsidR="00DD3388" w:rsidRDefault="00DD3388">
      <w:pPr>
        <w:pStyle w:val="Index1"/>
        <w:rPr>
          <w:noProof/>
        </w:rPr>
      </w:pPr>
      <w:r>
        <w:rPr>
          <w:noProof/>
        </w:rPr>
        <w:t>Lubricant</w:t>
      </w:r>
    </w:p>
    <w:p w14:paraId="08DD48C0" w14:textId="77777777" w:rsidR="00DD3388" w:rsidRDefault="00DD3388">
      <w:pPr>
        <w:pStyle w:val="Index2"/>
      </w:pPr>
      <w:r>
        <w:t>Transmissions, gears or axles</w:t>
      </w:r>
      <w:r>
        <w:tab/>
        <w:t>185</w:t>
      </w:r>
    </w:p>
    <w:p w14:paraId="2C3C99F6" w14:textId="77777777" w:rsidR="00DD3388" w:rsidRDefault="00DD3388">
      <w:pPr>
        <w:pStyle w:val="Index1"/>
        <w:rPr>
          <w:noProof/>
        </w:rPr>
      </w:pPr>
      <w:r w:rsidRPr="007B7636">
        <w:rPr>
          <w:bCs/>
          <w:noProof/>
        </w:rPr>
        <w:t>Lumber</w:t>
      </w:r>
    </w:p>
    <w:p w14:paraId="2BEB2C4A" w14:textId="77777777" w:rsidR="00DD3388" w:rsidRDefault="00DD3388">
      <w:pPr>
        <w:pStyle w:val="Index2"/>
      </w:pPr>
      <w:r>
        <w:t>Grade</w:t>
      </w:r>
      <w:r>
        <w:tab/>
        <w:t>118</w:t>
      </w:r>
    </w:p>
    <w:p w14:paraId="780ED604" w14:textId="77777777" w:rsidR="00DD3388" w:rsidRDefault="00DD3388">
      <w:pPr>
        <w:pStyle w:val="Index2"/>
      </w:pPr>
      <w:r w:rsidRPr="007B7636">
        <w:rPr>
          <w:b/>
          <w:bCs/>
        </w:rPr>
        <w:t>Hardwood</w:t>
      </w:r>
      <w:r>
        <w:tab/>
        <w:t>120</w:t>
      </w:r>
    </w:p>
    <w:p w14:paraId="6C354E10" w14:textId="77777777" w:rsidR="00DD3388" w:rsidRDefault="00DD3388">
      <w:pPr>
        <w:pStyle w:val="Index3"/>
        <w:tabs>
          <w:tab w:val="right" w:leader="dot" w:pos="4310"/>
        </w:tabs>
        <w:rPr>
          <w:noProof/>
        </w:rPr>
      </w:pPr>
      <w:r>
        <w:rPr>
          <w:noProof/>
        </w:rPr>
        <w:t>Board foot</w:t>
      </w:r>
      <w:r>
        <w:rPr>
          <w:noProof/>
        </w:rPr>
        <w:tab/>
        <w:t>120</w:t>
      </w:r>
    </w:p>
    <w:p w14:paraId="5400AA55" w14:textId="77777777" w:rsidR="00DD3388" w:rsidRDefault="00DD3388">
      <w:pPr>
        <w:pStyle w:val="Index3"/>
        <w:tabs>
          <w:tab w:val="right" w:leader="dot" w:pos="4310"/>
        </w:tabs>
        <w:rPr>
          <w:noProof/>
        </w:rPr>
      </w:pPr>
      <w:r>
        <w:rPr>
          <w:noProof/>
        </w:rPr>
        <w:t>Kiln drying</w:t>
      </w:r>
      <w:r>
        <w:rPr>
          <w:noProof/>
        </w:rPr>
        <w:tab/>
        <w:t>120</w:t>
      </w:r>
    </w:p>
    <w:p w14:paraId="389355B9" w14:textId="77777777" w:rsidR="00DD3388" w:rsidRDefault="00DD3388">
      <w:pPr>
        <w:pStyle w:val="Index3"/>
        <w:tabs>
          <w:tab w:val="right" w:leader="dot" w:pos="4310"/>
        </w:tabs>
        <w:rPr>
          <w:noProof/>
        </w:rPr>
      </w:pPr>
      <w:r>
        <w:rPr>
          <w:noProof/>
        </w:rPr>
        <w:t>Minimum sizes</w:t>
      </w:r>
      <w:r>
        <w:rPr>
          <w:noProof/>
        </w:rPr>
        <w:tab/>
        <w:t>121</w:t>
      </w:r>
    </w:p>
    <w:p w14:paraId="074C61B1" w14:textId="77777777" w:rsidR="00DD3388" w:rsidRDefault="00DD3388">
      <w:pPr>
        <w:pStyle w:val="Index3"/>
        <w:tabs>
          <w:tab w:val="right" w:leader="dot" w:pos="4310"/>
        </w:tabs>
        <w:rPr>
          <w:noProof/>
        </w:rPr>
      </w:pPr>
      <w:r>
        <w:rPr>
          <w:noProof/>
        </w:rPr>
        <w:t>Nominal sizes</w:t>
      </w:r>
      <w:r>
        <w:rPr>
          <w:noProof/>
        </w:rPr>
        <w:tab/>
        <w:t>121</w:t>
      </w:r>
    </w:p>
    <w:p w14:paraId="184C81B8" w14:textId="77777777" w:rsidR="00DD3388" w:rsidRDefault="00DD3388">
      <w:pPr>
        <w:pStyle w:val="Index3"/>
        <w:tabs>
          <w:tab w:val="right" w:leader="dot" w:pos="4310"/>
        </w:tabs>
        <w:rPr>
          <w:noProof/>
        </w:rPr>
      </w:pPr>
      <w:r>
        <w:rPr>
          <w:noProof/>
        </w:rPr>
        <w:t>Random width</w:t>
      </w:r>
      <w:r>
        <w:rPr>
          <w:noProof/>
        </w:rPr>
        <w:tab/>
        <w:t>121</w:t>
      </w:r>
    </w:p>
    <w:p w14:paraId="4A192F15" w14:textId="77777777" w:rsidR="00DD3388" w:rsidRDefault="00DD3388">
      <w:pPr>
        <w:pStyle w:val="Index3"/>
        <w:tabs>
          <w:tab w:val="right" w:leader="dot" w:pos="4310"/>
        </w:tabs>
        <w:rPr>
          <w:noProof/>
        </w:rPr>
      </w:pPr>
      <w:r>
        <w:rPr>
          <w:noProof/>
        </w:rPr>
        <w:t>Surface measure</w:t>
      </w:r>
      <w:r>
        <w:rPr>
          <w:noProof/>
        </w:rPr>
        <w:tab/>
        <w:t>120</w:t>
      </w:r>
    </w:p>
    <w:p w14:paraId="43301E28" w14:textId="77777777" w:rsidR="00DD3388" w:rsidRDefault="00DD3388">
      <w:pPr>
        <w:pStyle w:val="Index3"/>
        <w:tabs>
          <w:tab w:val="right" w:leader="dot" w:pos="4310"/>
        </w:tabs>
        <w:rPr>
          <w:noProof/>
        </w:rPr>
      </w:pPr>
      <w:r>
        <w:rPr>
          <w:noProof/>
        </w:rPr>
        <w:t>Surfaced</w:t>
      </w:r>
      <w:r>
        <w:rPr>
          <w:noProof/>
        </w:rPr>
        <w:tab/>
        <w:t>120</w:t>
      </w:r>
    </w:p>
    <w:p w14:paraId="2801C318" w14:textId="77777777" w:rsidR="00DD3388" w:rsidRDefault="00DD3388">
      <w:pPr>
        <w:pStyle w:val="Index3"/>
        <w:tabs>
          <w:tab w:val="right" w:leader="dot" w:pos="4310"/>
        </w:tabs>
        <w:rPr>
          <w:noProof/>
        </w:rPr>
      </w:pPr>
      <w:r>
        <w:rPr>
          <w:noProof/>
        </w:rPr>
        <w:t>Surfaced sizes for kiln dried</w:t>
      </w:r>
      <w:r>
        <w:rPr>
          <w:noProof/>
        </w:rPr>
        <w:tab/>
        <w:t>121</w:t>
      </w:r>
    </w:p>
    <w:p w14:paraId="66A62C09" w14:textId="77777777" w:rsidR="00DD3388" w:rsidRDefault="00DD3388">
      <w:pPr>
        <w:pStyle w:val="Index2"/>
      </w:pPr>
      <w:r>
        <w:t>Identity</w:t>
      </w:r>
      <w:r>
        <w:tab/>
        <w:t>118</w:t>
      </w:r>
    </w:p>
    <w:p w14:paraId="0FF43794" w14:textId="77777777" w:rsidR="00DD3388" w:rsidRDefault="00DD3388">
      <w:pPr>
        <w:pStyle w:val="Index2"/>
      </w:pPr>
      <w:r>
        <w:t>Kiln dried</w:t>
      </w:r>
      <w:r>
        <w:tab/>
        <w:t>121</w:t>
      </w:r>
    </w:p>
    <w:p w14:paraId="2704E83B" w14:textId="77777777" w:rsidR="00DD3388" w:rsidRDefault="00DD3388">
      <w:pPr>
        <w:pStyle w:val="Index2"/>
      </w:pPr>
      <w:r>
        <w:t>Quantity</w:t>
      </w:r>
      <w:r>
        <w:tab/>
        <w:t>118</w:t>
      </w:r>
    </w:p>
    <w:p w14:paraId="024DF382" w14:textId="77777777" w:rsidR="00DD3388" w:rsidRDefault="00DD3388">
      <w:pPr>
        <w:pStyle w:val="Index2"/>
      </w:pPr>
      <w:r w:rsidRPr="007B7636">
        <w:rPr>
          <w:b/>
          <w:bCs/>
        </w:rPr>
        <w:t>Softwood lumber</w:t>
      </w:r>
      <w:r>
        <w:tab/>
        <w:t>117</w:t>
      </w:r>
    </w:p>
    <w:p w14:paraId="03836E10" w14:textId="77777777" w:rsidR="00DD3388" w:rsidRDefault="00DD3388">
      <w:pPr>
        <w:pStyle w:val="Index3"/>
        <w:tabs>
          <w:tab w:val="right" w:leader="dot" w:pos="4310"/>
        </w:tabs>
        <w:rPr>
          <w:noProof/>
        </w:rPr>
      </w:pPr>
      <w:r>
        <w:rPr>
          <w:noProof/>
        </w:rPr>
        <w:t>Boards</w:t>
      </w:r>
      <w:r>
        <w:rPr>
          <w:noProof/>
        </w:rPr>
        <w:tab/>
        <w:t>118</w:t>
      </w:r>
    </w:p>
    <w:p w14:paraId="64221941" w14:textId="77777777" w:rsidR="00DD3388" w:rsidRDefault="00DD3388">
      <w:pPr>
        <w:pStyle w:val="Index3"/>
        <w:tabs>
          <w:tab w:val="right" w:leader="dot" w:pos="4310"/>
        </w:tabs>
        <w:rPr>
          <w:noProof/>
        </w:rPr>
      </w:pPr>
      <w:r>
        <w:rPr>
          <w:noProof/>
        </w:rPr>
        <w:t>Dimension lumber</w:t>
      </w:r>
      <w:r>
        <w:rPr>
          <w:noProof/>
        </w:rPr>
        <w:tab/>
        <w:t>118</w:t>
      </w:r>
    </w:p>
    <w:p w14:paraId="0B2FC15A" w14:textId="77777777" w:rsidR="00DD3388" w:rsidRDefault="00DD3388">
      <w:pPr>
        <w:pStyle w:val="Index3"/>
        <w:tabs>
          <w:tab w:val="right" w:leader="dot" w:pos="4310"/>
        </w:tabs>
        <w:rPr>
          <w:noProof/>
        </w:rPr>
      </w:pPr>
      <w:r>
        <w:rPr>
          <w:noProof/>
        </w:rPr>
        <w:t>Dry</w:t>
      </w:r>
      <w:r>
        <w:rPr>
          <w:noProof/>
        </w:rPr>
        <w:tab/>
        <w:t>118, 119</w:t>
      </w:r>
    </w:p>
    <w:p w14:paraId="42194FB8" w14:textId="77777777" w:rsidR="00DD3388" w:rsidRDefault="00DD3388">
      <w:pPr>
        <w:pStyle w:val="Index3"/>
        <w:tabs>
          <w:tab w:val="right" w:leader="dot" w:pos="4310"/>
        </w:tabs>
        <w:rPr>
          <w:noProof/>
        </w:rPr>
      </w:pPr>
      <w:r>
        <w:rPr>
          <w:noProof/>
        </w:rPr>
        <w:t>Framing</w:t>
      </w:r>
      <w:r>
        <w:rPr>
          <w:noProof/>
        </w:rPr>
        <w:tab/>
        <w:t>118</w:t>
      </w:r>
    </w:p>
    <w:p w14:paraId="60141E42" w14:textId="77777777" w:rsidR="00DD3388" w:rsidRDefault="00DD3388">
      <w:pPr>
        <w:pStyle w:val="Index3"/>
        <w:tabs>
          <w:tab w:val="right" w:leader="dot" w:pos="4310"/>
        </w:tabs>
        <w:rPr>
          <w:noProof/>
        </w:rPr>
      </w:pPr>
      <w:r>
        <w:rPr>
          <w:noProof/>
        </w:rPr>
        <w:t>Girders</w:t>
      </w:r>
      <w:r>
        <w:rPr>
          <w:noProof/>
        </w:rPr>
        <w:tab/>
        <w:t>118</w:t>
      </w:r>
    </w:p>
    <w:p w14:paraId="7ED9B0B3" w14:textId="77777777" w:rsidR="00DD3388" w:rsidRDefault="00DD3388">
      <w:pPr>
        <w:pStyle w:val="Index3"/>
        <w:tabs>
          <w:tab w:val="right" w:leader="dot" w:pos="4310"/>
        </w:tabs>
        <w:rPr>
          <w:noProof/>
        </w:rPr>
      </w:pPr>
      <w:r>
        <w:rPr>
          <w:noProof/>
        </w:rPr>
        <w:t>Grade</w:t>
      </w:r>
      <w:r>
        <w:rPr>
          <w:noProof/>
        </w:rPr>
        <w:tab/>
        <w:t>118</w:t>
      </w:r>
    </w:p>
    <w:p w14:paraId="005CC45C" w14:textId="77777777" w:rsidR="00DD3388" w:rsidRDefault="00DD3388">
      <w:pPr>
        <w:pStyle w:val="Index3"/>
        <w:tabs>
          <w:tab w:val="right" w:leader="dot" w:pos="4310"/>
        </w:tabs>
        <w:rPr>
          <w:noProof/>
        </w:rPr>
      </w:pPr>
      <w:r>
        <w:rPr>
          <w:noProof/>
        </w:rPr>
        <w:t>Joists</w:t>
      </w:r>
      <w:r>
        <w:rPr>
          <w:noProof/>
        </w:rPr>
        <w:tab/>
        <w:t>118</w:t>
      </w:r>
    </w:p>
    <w:p w14:paraId="01E59E52" w14:textId="77777777" w:rsidR="00DD3388" w:rsidRDefault="00DD3388">
      <w:pPr>
        <w:pStyle w:val="Index3"/>
        <w:tabs>
          <w:tab w:val="right" w:leader="dot" w:pos="4310"/>
        </w:tabs>
        <w:rPr>
          <w:noProof/>
        </w:rPr>
      </w:pPr>
      <w:r>
        <w:rPr>
          <w:noProof/>
        </w:rPr>
        <w:t>Matched</w:t>
      </w:r>
      <w:r>
        <w:rPr>
          <w:noProof/>
        </w:rPr>
        <w:tab/>
        <w:t>118</w:t>
      </w:r>
    </w:p>
    <w:p w14:paraId="60F7594D" w14:textId="77777777" w:rsidR="00DD3388" w:rsidRDefault="00DD3388">
      <w:pPr>
        <w:pStyle w:val="Index3"/>
        <w:tabs>
          <w:tab w:val="right" w:leader="dot" w:pos="4310"/>
        </w:tabs>
        <w:rPr>
          <w:noProof/>
        </w:rPr>
      </w:pPr>
      <w:r>
        <w:rPr>
          <w:noProof/>
        </w:rPr>
        <w:t>Minimum dressed sizes</w:t>
      </w:r>
      <w:r>
        <w:rPr>
          <w:noProof/>
        </w:rPr>
        <w:tab/>
        <w:t>118</w:t>
      </w:r>
    </w:p>
    <w:p w14:paraId="0C29B8F4" w14:textId="77777777" w:rsidR="00DD3388" w:rsidRDefault="00DD3388">
      <w:pPr>
        <w:pStyle w:val="Index3"/>
        <w:tabs>
          <w:tab w:val="right" w:leader="dot" w:pos="4310"/>
        </w:tabs>
        <w:rPr>
          <w:noProof/>
        </w:rPr>
      </w:pPr>
      <w:r w:rsidRPr="007B7636">
        <w:rPr>
          <w:bCs/>
          <w:noProof/>
        </w:rPr>
        <w:t>Nominal size</w:t>
      </w:r>
      <w:r>
        <w:rPr>
          <w:noProof/>
        </w:rPr>
        <w:tab/>
        <w:t>119</w:t>
      </w:r>
    </w:p>
    <w:p w14:paraId="37A921F6" w14:textId="77777777" w:rsidR="00DD3388" w:rsidRDefault="00DD3388">
      <w:pPr>
        <w:pStyle w:val="Index3"/>
        <w:tabs>
          <w:tab w:val="right" w:leader="dot" w:pos="4310"/>
        </w:tabs>
        <w:rPr>
          <w:noProof/>
        </w:rPr>
      </w:pPr>
      <w:r>
        <w:rPr>
          <w:noProof/>
        </w:rPr>
        <w:t>Patterned</w:t>
      </w:r>
      <w:r>
        <w:rPr>
          <w:noProof/>
        </w:rPr>
        <w:tab/>
        <w:t>118</w:t>
      </w:r>
    </w:p>
    <w:p w14:paraId="6E88B27B" w14:textId="77777777" w:rsidR="00DD3388" w:rsidRDefault="00DD3388">
      <w:pPr>
        <w:pStyle w:val="Index3"/>
        <w:tabs>
          <w:tab w:val="right" w:leader="dot" w:pos="4310"/>
        </w:tabs>
        <w:rPr>
          <w:noProof/>
        </w:rPr>
      </w:pPr>
      <w:r>
        <w:rPr>
          <w:noProof/>
        </w:rPr>
        <w:t>Planks</w:t>
      </w:r>
      <w:r>
        <w:rPr>
          <w:noProof/>
        </w:rPr>
        <w:tab/>
        <w:t>118</w:t>
      </w:r>
    </w:p>
    <w:p w14:paraId="0D3409E7" w14:textId="77777777" w:rsidR="00DD3388" w:rsidRDefault="00DD3388">
      <w:pPr>
        <w:pStyle w:val="Index3"/>
        <w:tabs>
          <w:tab w:val="right" w:leader="dot" w:pos="4310"/>
        </w:tabs>
        <w:rPr>
          <w:noProof/>
        </w:rPr>
      </w:pPr>
      <w:r>
        <w:rPr>
          <w:noProof/>
        </w:rPr>
        <w:t>Posts</w:t>
      </w:r>
      <w:r>
        <w:rPr>
          <w:noProof/>
        </w:rPr>
        <w:tab/>
        <w:t>118</w:t>
      </w:r>
    </w:p>
    <w:p w14:paraId="206CA814" w14:textId="77777777" w:rsidR="00DD3388" w:rsidRDefault="00DD3388">
      <w:pPr>
        <w:pStyle w:val="Index3"/>
        <w:tabs>
          <w:tab w:val="right" w:leader="dot" w:pos="4310"/>
        </w:tabs>
        <w:rPr>
          <w:noProof/>
        </w:rPr>
      </w:pPr>
      <w:r>
        <w:rPr>
          <w:noProof/>
        </w:rPr>
        <w:t>Purlins</w:t>
      </w:r>
      <w:r>
        <w:rPr>
          <w:noProof/>
        </w:rPr>
        <w:tab/>
        <w:t>118</w:t>
      </w:r>
    </w:p>
    <w:p w14:paraId="0378D3D9" w14:textId="77777777" w:rsidR="00DD3388" w:rsidRDefault="00DD3388">
      <w:pPr>
        <w:pStyle w:val="Index3"/>
        <w:tabs>
          <w:tab w:val="right" w:leader="dot" w:pos="4310"/>
        </w:tabs>
        <w:rPr>
          <w:noProof/>
        </w:rPr>
      </w:pPr>
      <w:r>
        <w:rPr>
          <w:noProof/>
        </w:rPr>
        <w:t>Rafters</w:t>
      </w:r>
      <w:r>
        <w:rPr>
          <w:noProof/>
        </w:rPr>
        <w:tab/>
        <w:t>118</w:t>
      </w:r>
    </w:p>
    <w:p w14:paraId="4D63D15F" w14:textId="77777777" w:rsidR="00DD3388" w:rsidRDefault="00DD3388">
      <w:pPr>
        <w:pStyle w:val="Index3"/>
        <w:tabs>
          <w:tab w:val="right" w:leader="dot" w:pos="4310"/>
        </w:tabs>
        <w:rPr>
          <w:noProof/>
        </w:rPr>
      </w:pPr>
      <w:r>
        <w:rPr>
          <w:noProof/>
        </w:rPr>
        <w:t>Rough</w:t>
      </w:r>
      <w:r>
        <w:rPr>
          <w:noProof/>
        </w:rPr>
        <w:tab/>
        <w:t>118</w:t>
      </w:r>
    </w:p>
    <w:p w14:paraId="0964036E" w14:textId="77777777" w:rsidR="00DD3388" w:rsidRDefault="00DD3388">
      <w:pPr>
        <w:pStyle w:val="Index3"/>
        <w:tabs>
          <w:tab w:val="right" w:leader="dot" w:pos="4310"/>
        </w:tabs>
        <w:rPr>
          <w:noProof/>
        </w:rPr>
      </w:pPr>
      <w:r>
        <w:rPr>
          <w:noProof/>
        </w:rPr>
        <w:t>Shiplapped</w:t>
      </w:r>
      <w:r>
        <w:rPr>
          <w:noProof/>
        </w:rPr>
        <w:tab/>
        <w:t>118</w:t>
      </w:r>
    </w:p>
    <w:p w14:paraId="5CE4453D" w14:textId="77777777" w:rsidR="00DD3388" w:rsidRDefault="00DD3388">
      <w:pPr>
        <w:pStyle w:val="Index3"/>
        <w:tabs>
          <w:tab w:val="right" w:leader="dot" w:pos="4310"/>
        </w:tabs>
        <w:rPr>
          <w:noProof/>
        </w:rPr>
      </w:pPr>
      <w:r>
        <w:rPr>
          <w:noProof/>
        </w:rPr>
        <w:t>Sills</w:t>
      </w:r>
      <w:r>
        <w:rPr>
          <w:noProof/>
        </w:rPr>
        <w:tab/>
        <w:t>118</w:t>
      </w:r>
    </w:p>
    <w:p w14:paraId="3C410A6E" w14:textId="77777777" w:rsidR="00DD3388" w:rsidRDefault="00DD3388">
      <w:pPr>
        <w:pStyle w:val="Index3"/>
        <w:tabs>
          <w:tab w:val="right" w:leader="dot" w:pos="4310"/>
        </w:tabs>
        <w:rPr>
          <w:noProof/>
        </w:rPr>
      </w:pPr>
      <w:r>
        <w:rPr>
          <w:noProof/>
        </w:rPr>
        <w:t>Sizes</w:t>
      </w:r>
      <w:r>
        <w:rPr>
          <w:noProof/>
        </w:rPr>
        <w:tab/>
        <w:t>119</w:t>
      </w:r>
    </w:p>
    <w:p w14:paraId="2639EC90" w14:textId="77777777" w:rsidR="00DD3388" w:rsidRDefault="00DD3388">
      <w:pPr>
        <w:pStyle w:val="Index3"/>
        <w:tabs>
          <w:tab w:val="right" w:leader="dot" w:pos="4310"/>
        </w:tabs>
        <w:rPr>
          <w:noProof/>
        </w:rPr>
      </w:pPr>
      <w:r>
        <w:rPr>
          <w:noProof/>
        </w:rPr>
        <w:t>Studs</w:t>
      </w:r>
      <w:r>
        <w:rPr>
          <w:noProof/>
        </w:rPr>
        <w:tab/>
        <w:t>118</w:t>
      </w:r>
    </w:p>
    <w:p w14:paraId="1735188C" w14:textId="77777777" w:rsidR="00DD3388" w:rsidRDefault="00DD3388">
      <w:pPr>
        <w:pStyle w:val="Index3"/>
        <w:tabs>
          <w:tab w:val="right" w:leader="dot" w:pos="4310"/>
        </w:tabs>
        <w:rPr>
          <w:noProof/>
        </w:rPr>
      </w:pPr>
      <w:r>
        <w:rPr>
          <w:noProof/>
        </w:rPr>
        <w:t>Surfaced (dressed)</w:t>
      </w:r>
      <w:r>
        <w:rPr>
          <w:noProof/>
        </w:rPr>
        <w:tab/>
        <w:t>117</w:t>
      </w:r>
    </w:p>
    <w:p w14:paraId="6AFB6A3B" w14:textId="77777777" w:rsidR="00DD3388" w:rsidRDefault="00DD3388">
      <w:pPr>
        <w:pStyle w:val="Index3"/>
        <w:tabs>
          <w:tab w:val="right" w:leader="dot" w:pos="4310"/>
        </w:tabs>
        <w:rPr>
          <w:noProof/>
        </w:rPr>
      </w:pPr>
      <w:r w:rsidRPr="007B7636">
        <w:rPr>
          <w:b/>
          <w:bCs/>
          <w:noProof/>
        </w:rPr>
        <w:t>Timbers</w:t>
      </w:r>
      <w:r>
        <w:rPr>
          <w:noProof/>
        </w:rPr>
        <w:tab/>
        <w:t>118</w:t>
      </w:r>
    </w:p>
    <w:p w14:paraId="4A273C30" w14:textId="77777777" w:rsidR="00DD3388" w:rsidRDefault="00DD3388">
      <w:pPr>
        <w:pStyle w:val="Index4"/>
        <w:tabs>
          <w:tab w:val="right" w:leader="dot" w:pos="4310"/>
        </w:tabs>
        <w:rPr>
          <w:noProof/>
        </w:rPr>
      </w:pPr>
      <w:r>
        <w:rPr>
          <w:noProof/>
        </w:rPr>
        <w:t>Beams</w:t>
      </w:r>
      <w:r>
        <w:rPr>
          <w:noProof/>
        </w:rPr>
        <w:tab/>
        <w:t>118</w:t>
      </w:r>
    </w:p>
    <w:p w14:paraId="5E3CE6DC" w14:textId="77777777" w:rsidR="00DD3388" w:rsidRDefault="00DD3388">
      <w:pPr>
        <w:pStyle w:val="Index4"/>
        <w:tabs>
          <w:tab w:val="right" w:leader="dot" w:pos="4310"/>
        </w:tabs>
        <w:rPr>
          <w:noProof/>
        </w:rPr>
      </w:pPr>
      <w:r>
        <w:rPr>
          <w:noProof/>
        </w:rPr>
        <w:t>Caps</w:t>
      </w:r>
      <w:r>
        <w:rPr>
          <w:noProof/>
        </w:rPr>
        <w:tab/>
        <w:t>118</w:t>
      </w:r>
    </w:p>
    <w:p w14:paraId="61717590" w14:textId="77777777" w:rsidR="00DD3388" w:rsidRDefault="00DD3388">
      <w:pPr>
        <w:pStyle w:val="Index3"/>
        <w:tabs>
          <w:tab w:val="right" w:leader="dot" w:pos="4310"/>
        </w:tabs>
        <w:rPr>
          <w:noProof/>
        </w:rPr>
      </w:pPr>
      <w:r>
        <w:rPr>
          <w:noProof/>
        </w:rPr>
        <w:t>Unseasoned (green)</w:t>
      </w:r>
      <w:r>
        <w:rPr>
          <w:noProof/>
        </w:rPr>
        <w:tab/>
        <w:t>118, 119</w:t>
      </w:r>
    </w:p>
    <w:p w14:paraId="58B807E0" w14:textId="77777777" w:rsidR="00DD3388" w:rsidRDefault="00DD3388">
      <w:pPr>
        <w:pStyle w:val="IndexHeading"/>
        <w:keepNext/>
        <w:tabs>
          <w:tab w:val="right" w:leader="dot" w:pos="4310"/>
        </w:tabs>
        <w:rPr>
          <w:rFonts w:eastAsiaTheme="minorEastAsia" w:cstheme="minorBidi"/>
          <w:b w:val="0"/>
          <w:bCs w:val="0"/>
          <w:noProof/>
        </w:rPr>
      </w:pPr>
      <w:r>
        <w:rPr>
          <w:noProof/>
        </w:rPr>
        <w:lastRenderedPageBreak/>
        <w:t>M</w:t>
      </w:r>
    </w:p>
    <w:p w14:paraId="2713122A" w14:textId="77777777" w:rsidR="00DD3388" w:rsidRDefault="00DD3388">
      <w:pPr>
        <w:pStyle w:val="Index1"/>
        <w:rPr>
          <w:noProof/>
        </w:rPr>
      </w:pPr>
      <w:r>
        <w:rPr>
          <w:noProof/>
        </w:rPr>
        <w:t>M85 methanol</w:t>
      </w:r>
      <w:r>
        <w:rPr>
          <w:noProof/>
        </w:rPr>
        <w:tab/>
      </w:r>
      <w:r w:rsidRPr="007B7636">
        <w:rPr>
          <w:i/>
          <w:noProof/>
        </w:rPr>
        <w:t>See</w:t>
      </w:r>
      <w:r>
        <w:rPr>
          <w:noProof/>
        </w:rPr>
        <w:t xml:space="preserve"> Fuels</w:t>
      </w:r>
    </w:p>
    <w:p w14:paraId="21AC9D6A" w14:textId="77777777" w:rsidR="00DD3388" w:rsidRDefault="00DD3388">
      <w:pPr>
        <w:pStyle w:val="Index1"/>
        <w:rPr>
          <w:noProof/>
        </w:rPr>
      </w:pPr>
      <w:r>
        <w:rPr>
          <w:noProof/>
        </w:rPr>
        <w:t>Magnitude of variations</w:t>
      </w:r>
      <w:r>
        <w:rPr>
          <w:noProof/>
        </w:rPr>
        <w:tab/>
        <w:t>88</w:t>
      </w:r>
    </w:p>
    <w:p w14:paraId="761FC246" w14:textId="77777777" w:rsidR="00DD3388" w:rsidRDefault="00DD3388">
      <w:pPr>
        <w:pStyle w:val="Index1"/>
        <w:rPr>
          <w:noProof/>
        </w:rPr>
      </w:pPr>
      <w:r>
        <w:rPr>
          <w:noProof/>
        </w:rPr>
        <w:t>Malt beverages</w:t>
      </w:r>
      <w:r>
        <w:rPr>
          <w:noProof/>
        </w:rPr>
        <w:tab/>
        <w:t>71</w:t>
      </w:r>
    </w:p>
    <w:p w14:paraId="3B6CDE4F" w14:textId="77777777" w:rsidR="00DD3388" w:rsidRDefault="00DD3388">
      <w:pPr>
        <w:pStyle w:val="Index1"/>
        <w:rPr>
          <w:noProof/>
        </w:rPr>
      </w:pPr>
      <w:r>
        <w:rPr>
          <w:noProof/>
        </w:rPr>
        <w:t>Margarine</w:t>
      </w:r>
      <w:r>
        <w:rPr>
          <w:noProof/>
        </w:rPr>
        <w:tab/>
        <w:t>84</w:t>
      </w:r>
    </w:p>
    <w:p w14:paraId="5A993F4F" w14:textId="77777777" w:rsidR="00DD3388" w:rsidRDefault="00DD3388">
      <w:pPr>
        <w:pStyle w:val="Index1"/>
        <w:rPr>
          <w:noProof/>
        </w:rPr>
      </w:pPr>
      <w:r>
        <w:rPr>
          <w:noProof/>
        </w:rPr>
        <w:t>Margarine-like spreads</w:t>
      </w:r>
      <w:r>
        <w:rPr>
          <w:noProof/>
        </w:rPr>
        <w:tab/>
        <w:t>106</w:t>
      </w:r>
    </w:p>
    <w:p w14:paraId="441EA5E5" w14:textId="77777777" w:rsidR="00DD3388" w:rsidRDefault="00DD3388">
      <w:pPr>
        <w:pStyle w:val="Index1"/>
        <w:rPr>
          <w:noProof/>
        </w:rPr>
      </w:pPr>
      <w:r>
        <w:rPr>
          <w:noProof/>
        </w:rPr>
        <w:t>Mass</w:t>
      </w:r>
      <w:r>
        <w:rPr>
          <w:noProof/>
        </w:rPr>
        <w:tab/>
        <w:t>65</w:t>
      </w:r>
    </w:p>
    <w:p w14:paraId="66CF271E" w14:textId="77777777" w:rsidR="00DD3388" w:rsidRDefault="00DD3388">
      <w:pPr>
        <w:pStyle w:val="Index1"/>
        <w:rPr>
          <w:noProof/>
        </w:rPr>
      </w:pPr>
      <w:r w:rsidRPr="007B7636">
        <w:rPr>
          <w:i/>
          <w:noProof/>
        </w:rPr>
        <w:t>Mass and weight</w:t>
      </w:r>
      <w:r>
        <w:rPr>
          <w:noProof/>
        </w:rPr>
        <w:tab/>
        <w:t>3</w:t>
      </w:r>
    </w:p>
    <w:p w14:paraId="341C9D70" w14:textId="77777777" w:rsidR="00DD3388" w:rsidRDefault="00DD3388">
      <w:pPr>
        <w:pStyle w:val="Index1"/>
        <w:rPr>
          <w:noProof/>
        </w:rPr>
      </w:pPr>
      <w:r>
        <w:rPr>
          <w:noProof/>
        </w:rPr>
        <w:t>Mass, SI units</w:t>
      </w:r>
      <w:r>
        <w:rPr>
          <w:noProof/>
        </w:rPr>
        <w:tab/>
        <w:t>71</w:t>
      </w:r>
    </w:p>
    <w:p w14:paraId="48D0AEF9" w14:textId="77777777" w:rsidR="00DD3388" w:rsidRDefault="00DD3388">
      <w:pPr>
        <w:pStyle w:val="Index1"/>
        <w:rPr>
          <w:noProof/>
        </w:rPr>
      </w:pPr>
      <w:r>
        <w:rPr>
          <w:noProof/>
        </w:rPr>
        <w:t>Measure containers</w:t>
      </w:r>
      <w:r>
        <w:rPr>
          <w:noProof/>
        </w:rPr>
        <w:tab/>
        <w:t>82</w:t>
      </w:r>
    </w:p>
    <w:p w14:paraId="08D565C5" w14:textId="77777777" w:rsidR="00DD3388" w:rsidRDefault="00DD3388">
      <w:pPr>
        <w:pStyle w:val="Index1"/>
        <w:rPr>
          <w:noProof/>
        </w:rPr>
      </w:pPr>
      <w:r>
        <w:rPr>
          <w:noProof/>
        </w:rPr>
        <w:t>Meat</w:t>
      </w:r>
      <w:r>
        <w:rPr>
          <w:noProof/>
        </w:rPr>
        <w:tab/>
        <w:t>87, 106, 112</w:t>
      </w:r>
    </w:p>
    <w:p w14:paraId="7DADEBD6" w14:textId="77777777" w:rsidR="00DD3388" w:rsidRDefault="00DD3388">
      <w:pPr>
        <w:pStyle w:val="Index2"/>
      </w:pPr>
      <w:r>
        <w:t>Abbreviations</w:t>
      </w:r>
      <w:r>
        <w:tab/>
        <w:t>108</w:t>
      </w:r>
    </w:p>
    <w:p w14:paraId="143D7691" w14:textId="77777777" w:rsidR="00DD3388" w:rsidRDefault="00DD3388">
      <w:pPr>
        <w:pStyle w:val="Index2"/>
      </w:pPr>
      <w:r>
        <w:t>Carcass</w:t>
      </w:r>
      <w:r>
        <w:tab/>
        <w:t>109</w:t>
      </w:r>
    </w:p>
    <w:p w14:paraId="14FA5C0A" w14:textId="77777777" w:rsidR="00DD3388" w:rsidRDefault="00DD3388">
      <w:pPr>
        <w:pStyle w:val="Index2"/>
      </w:pPr>
      <w:r>
        <w:t>Cuts, terms for</w:t>
      </w:r>
      <w:r>
        <w:tab/>
        <w:t>108</w:t>
      </w:r>
    </w:p>
    <w:p w14:paraId="63A9AA6C" w14:textId="77777777" w:rsidR="00DD3388" w:rsidRDefault="00DD3388">
      <w:pPr>
        <w:pStyle w:val="Index2"/>
      </w:pPr>
      <w:r>
        <w:t>Hanging weight, sale of</w:t>
      </w:r>
      <w:r>
        <w:tab/>
        <w:t>109</w:t>
      </w:r>
    </w:p>
    <w:p w14:paraId="7EFBD350" w14:textId="77777777" w:rsidR="00DD3388" w:rsidRDefault="00DD3388">
      <w:pPr>
        <w:pStyle w:val="Index2"/>
      </w:pPr>
      <w:r>
        <w:t>Lamb</w:t>
      </w:r>
      <w:r>
        <w:tab/>
        <w:t>111</w:t>
      </w:r>
    </w:p>
    <w:p w14:paraId="1DE69B5A" w14:textId="77777777" w:rsidR="00DD3388" w:rsidRDefault="00DD3388">
      <w:pPr>
        <w:pStyle w:val="Index2"/>
      </w:pPr>
      <w:r>
        <w:t>Package</w:t>
      </w:r>
      <w:r>
        <w:tab/>
        <w:t>82</w:t>
      </w:r>
    </w:p>
    <w:p w14:paraId="32E285C4" w14:textId="77777777" w:rsidR="00DD3388" w:rsidRDefault="00DD3388">
      <w:pPr>
        <w:pStyle w:val="Index2"/>
      </w:pPr>
      <w:r>
        <w:t>Pork</w:t>
      </w:r>
      <w:r>
        <w:tab/>
        <w:t>111</w:t>
      </w:r>
    </w:p>
    <w:p w14:paraId="37328147" w14:textId="77777777" w:rsidR="00DD3388" w:rsidRDefault="00DD3388">
      <w:pPr>
        <w:pStyle w:val="Index2"/>
      </w:pPr>
      <w:r>
        <w:t>Primal cut</w:t>
      </w:r>
      <w:r>
        <w:tab/>
        <w:t>109</w:t>
      </w:r>
    </w:p>
    <w:p w14:paraId="279648CD" w14:textId="77777777" w:rsidR="00DD3388" w:rsidRDefault="00DD3388">
      <w:pPr>
        <w:pStyle w:val="Index2"/>
      </w:pPr>
      <w:r>
        <w:t>Primal source</w:t>
      </w:r>
      <w:r>
        <w:tab/>
        <w:t>111</w:t>
      </w:r>
    </w:p>
    <w:p w14:paraId="4B73A94D" w14:textId="77777777" w:rsidR="00DD3388" w:rsidRDefault="00DD3388">
      <w:pPr>
        <w:pStyle w:val="Index2"/>
      </w:pPr>
      <w:r>
        <w:t>Side</w:t>
      </w:r>
      <w:r>
        <w:tab/>
        <w:t>109</w:t>
      </w:r>
    </w:p>
    <w:p w14:paraId="2F32DE18" w14:textId="77777777" w:rsidR="00DD3388" w:rsidRDefault="00DD3388">
      <w:pPr>
        <w:pStyle w:val="Index1"/>
        <w:rPr>
          <w:noProof/>
        </w:rPr>
      </w:pPr>
      <w:r>
        <w:rPr>
          <w:noProof/>
        </w:rPr>
        <w:t>Medical Device</w:t>
      </w:r>
      <w:r>
        <w:rPr>
          <w:noProof/>
        </w:rPr>
        <w:tab/>
        <w:t>96</w:t>
      </w:r>
    </w:p>
    <w:p w14:paraId="4D7F0081" w14:textId="77777777" w:rsidR="00DD3388" w:rsidRDefault="00DD3388">
      <w:pPr>
        <w:pStyle w:val="Index1"/>
        <w:rPr>
          <w:noProof/>
        </w:rPr>
      </w:pPr>
      <w:r w:rsidRPr="007B7636">
        <w:rPr>
          <w:bCs/>
          <w:noProof/>
        </w:rPr>
        <w:t>Method of Retail Sale for Fresh Fruits and Vegetables</w:t>
      </w:r>
      <w:r>
        <w:rPr>
          <w:noProof/>
        </w:rPr>
        <w:tab/>
      </w:r>
      <w:r w:rsidRPr="007B7636">
        <w:rPr>
          <w:i/>
          <w:noProof/>
        </w:rPr>
        <w:t>See</w:t>
      </w:r>
      <w:r>
        <w:rPr>
          <w:noProof/>
        </w:rPr>
        <w:t xml:space="preserve"> Method of sale</w:t>
      </w:r>
    </w:p>
    <w:p w14:paraId="1C434123" w14:textId="77777777" w:rsidR="00DD3388" w:rsidRDefault="00DD3388">
      <w:pPr>
        <w:pStyle w:val="Index1"/>
        <w:rPr>
          <w:noProof/>
        </w:rPr>
      </w:pPr>
      <w:r>
        <w:rPr>
          <w:noProof/>
        </w:rPr>
        <w:t>Method of sale</w:t>
      </w:r>
      <w:r>
        <w:rPr>
          <w:noProof/>
        </w:rPr>
        <w:tab/>
        <w:t>131, 135, 140</w:t>
      </w:r>
    </w:p>
    <w:p w14:paraId="5B26A13F" w14:textId="77777777" w:rsidR="00DD3388" w:rsidRDefault="00DD3388">
      <w:pPr>
        <w:pStyle w:val="Index2"/>
      </w:pPr>
      <w:r>
        <w:t>Allowable difference</w:t>
      </w:r>
      <w:r>
        <w:tab/>
        <w:t>144</w:t>
      </w:r>
    </w:p>
    <w:p w14:paraId="7404DD4D" w14:textId="77777777" w:rsidR="00DD3388" w:rsidRDefault="00DD3388">
      <w:pPr>
        <w:pStyle w:val="Index2"/>
      </w:pPr>
      <w:r>
        <w:t>Animal bedding</w:t>
      </w:r>
      <w:r>
        <w:tab/>
        <w:t>129</w:t>
      </w:r>
    </w:p>
    <w:p w14:paraId="79AAD6FE" w14:textId="77777777" w:rsidR="00DD3388" w:rsidRDefault="00DD3388">
      <w:pPr>
        <w:pStyle w:val="Index2"/>
      </w:pPr>
      <w:r>
        <w:t>Apples</w:t>
      </w:r>
      <w:r>
        <w:tab/>
        <w:t>241</w:t>
      </w:r>
    </w:p>
    <w:p w14:paraId="2A06D093" w14:textId="77777777" w:rsidR="00DD3388" w:rsidRDefault="00DD3388">
      <w:pPr>
        <w:pStyle w:val="Index2"/>
      </w:pPr>
      <w:r>
        <w:t>Apricots</w:t>
      </w:r>
      <w:r>
        <w:tab/>
        <w:t>241</w:t>
      </w:r>
    </w:p>
    <w:p w14:paraId="627C6C72" w14:textId="77777777" w:rsidR="00DD3388" w:rsidRDefault="00DD3388">
      <w:pPr>
        <w:pStyle w:val="Index2"/>
      </w:pPr>
      <w:r>
        <w:t>Artichokes</w:t>
      </w:r>
      <w:r>
        <w:tab/>
        <w:t>240</w:t>
      </w:r>
    </w:p>
    <w:p w14:paraId="5A593179" w14:textId="77777777" w:rsidR="00DD3388" w:rsidRDefault="00DD3388">
      <w:pPr>
        <w:pStyle w:val="Index2"/>
      </w:pPr>
      <w:r>
        <w:t>Asparagus</w:t>
      </w:r>
      <w:r>
        <w:tab/>
        <w:t>240</w:t>
      </w:r>
    </w:p>
    <w:p w14:paraId="2ACBC38D" w14:textId="77777777" w:rsidR="00DD3388" w:rsidRDefault="00DD3388">
      <w:pPr>
        <w:pStyle w:val="Index2"/>
      </w:pPr>
      <w:r>
        <w:t>Automotive lubricants</w:t>
      </w:r>
      <w:r>
        <w:tab/>
        <w:t>169</w:t>
      </w:r>
    </w:p>
    <w:p w14:paraId="6619D4D5" w14:textId="77777777" w:rsidR="00DD3388" w:rsidRDefault="00DD3388">
      <w:pPr>
        <w:pStyle w:val="Index2"/>
      </w:pPr>
      <w:r>
        <w:t>Avocados</w:t>
      </w:r>
      <w:r>
        <w:tab/>
        <w:t>240</w:t>
      </w:r>
    </w:p>
    <w:p w14:paraId="0806DCB4" w14:textId="77777777" w:rsidR="00DD3388" w:rsidRDefault="00DD3388">
      <w:pPr>
        <w:pStyle w:val="Index2"/>
      </w:pPr>
      <w:r>
        <w:t>Baler twine</w:t>
      </w:r>
      <w:r>
        <w:tab/>
        <w:t>130</w:t>
      </w:r>
    </w:p>
    <w:p w14:paraId="0A4D9965" w14:textId="77777777" w:rsidR="00DD3388" w:rsidRDefault="00DD3388">
      <w:pPr>
        <w:pStyle w:val="Index2"/>
      </w:pPr>
      <w:r>
        <w:t>Bananas</w:t>
      </w:r>
      <w:r>
        <w:tab/>
        <w:t>240</w:t>
      </w:r>
    </w:p>
    <w:p w14:paraId="5E026D6A" w14:textId="77777777" w:rsidR="00DD3388" w:rsidRDefault="00DD3388">
      <w:pPr>
        <w:pStyle w:val="Index2"/>
      </w:pPr>
      <w:r>
        <w:t>Beans</w:t>
      </w:r>
      <w:r>
        <w:tab/>
        <w:t>240</w:t>
      </w:r>
    </w:p>
    <w:p w14:paraId="1E2C5E6A" w14:textId="77777777" w:rsidR="00DD3388" w:rsidRDefault="00DD3388">
      <w:pPr>
        <w:pStyle w:val="Index2"/>
      </w:pPr>
      <w:r>
        <w:t>Beets</w:t>
      </w:r>
      <w:r>
        <w:tab/>
        <w:t>241</w:t>
      </w:r>
    </w:p>
    <w:p w14:paraId="272ED95B" w14:textId="77777777" w:rsidR="00DD3388" w:rsidRDefault="00DD3388">
      <w:pPr>
        <w:pStyle w:val="Index2"/>
      </w:pPr>
      <w:r>
        <w:t>Berries</w:t>
      </w:r>
      <w:r>
        <w:tab/>
        <w:t>241</w:t>
      </w:r>
    </w:p>
    <w:p w14:paraId="4B555186" w14:textId="77777777" w:rsidR="00DD3388" w:rsidRDefault="00DD3388">
      <w:pPr>
        <w:pStyle w:val="Index2"/>
      </w:pPr>
      <w:r>
        <w:t>Berries and small fruits</w:t>
      </w:r>
      <w:r>
        <w:tab/>
        <w:t>105</w:t>
      </w:r>
    </w:p>
    <w:p w14:paraId="232556E0" w14:textId="77777777" w:rsidR="00DD3388" w:rsidRDefault="00DD3388">
      <w:pPr>
        <w:pStyle w:val="Index2"/>
      </w:pPr>
      <w:r>
        <w:t>Bread</w:t>
      </w:r>
      <w:r>
        <w:tab/>
        <w:t>106</w:t>
      </w:r>
    </w:p>
    <w:p w14:paraId="6A829701" w14:textId="77777777" w:rsidR="00DD3388" w:rsidRDefault="00DD3388">
      <w:pPr>
        <w:pStyle w:val="Index2"/>
      </w:pPr>
      <w:r>
        <w:t>Broccoli</w:t>
      </w:r>
      <w:r>
        <w:tab/>
        <w:t>241</w:t>
      </w:r>
    </w:p>
    <w:p w14:paraId="2EE7F414" w14:textId="77777777" w:rsidR="00DD3388" w:rsidRDefault="00DD3388">
      <w:pPr>
        <w:pStyle w:val="Index2"/>
      </w:pPr>
      <w:r>
        <w:t>Brussels sprouts,</w:t>
      </w:r>
      <w:r>
        <w:tab/>
        <w:t>240</w:t>
      </w:r>
    </w:p>
    <w:p w14:paraId="138B80A1" w14:textId="77777777" w:rsidR="00DD3388" w:rsidRDefault="00DD3388">
      <w:pPr>
        <w:pStyle w:val="Index2"/>
      </w:pPr>
      <w:r>
        <w:t>Bulk sales</w:t>
      </w:r>
      <w:r>
        <w:tab/>
        <w:t>24</w:t>
      </w:r>
    </w:p>
    <w:p w14:paraId="69D26066" w14:textId="77777777" w:rsidR="00DD3388" w:rsidRDefault="00DD3388">
      <w:pPr>
        <w:pStyle w:val="Index2"/>
      </w:pPr>
      <w:r>
        <w:t>Cabbage</w:t>
      </w:r>
      <w:r>
        <w:tab/>
        <w:t>241</w:t>
      </w:r>
    </w:p>
    <w:p w14:paraId="46C926EF" w14:textId="77777777" w:rsidR="00DD3388" w:rsidRDefault="00DD3388">
      <w:pPr>
        <w:pStyle w:val="Index2"/>
      </w:pPr>
      <w:r>
        <w:t>Cantaloupes</w:t>
      </w:r>
      <w:r>
        <w:tab/>
        <w:t>240, 241</w:t>
      </w:r>
    </w:p>
    <w:p w14:paraId="2DE77EA9" w14:textId="77777777" w:rsidR="00DD3388" w:rsidRDefault="00DD3388">
      <w:pPr>
        <w:pStyle w:val="Index2"/>
      </w:pPr>
      <w:r>
        <w:t>Cardboard cartons</w:t>
      </w:r>
      <w:r>
        <w:tab/>
        <w:t>241</w:t>
      </w:r>
    </w:p>
    <w:p w14:paraId="24F2D916" w14:textId="77777777" w:rsidR="00DD3388" w:rsidRDefault="00DD3388">
      <w:pPr>
        <w:pStyle w:val="Index2"/>
      </w:pPr>
      <w:r>
        <w:t>Carrots</w:t>
      </w:r>
      <w:r>
        <w:tab/>
        <w:t>241</w:t>
      </w:r>
    </w:p>
    <w:p w14:paraId="137EE39B" w14:textId="77777777" w:rsidR="00DD3388" w:rsidRDefault="00DD3388">
      <w:pPr>
        <w:pStyle w:val="Index2"/>
      </w:pPr>
      <w:r>
        <w:t>Catalyst beads</w:t>
      </w:r>
      <w:r>
        <w:tab/>
        <w:t>242</w:t>
      </w:r>
    </w:p>
    <w:p w14:paraId="05EE7725" w14:textId="77777777" w:rsidR="00DD3388" w:rsidRDefault="00DD3388">
      <w:pPr>
        <w:pStyle w:val="Index2"/>
      </w:pPr>
      <w:r>
        <w:t>Cauliflower</w:t>
      </w:r>
      <w:r>
        <w:tab/>
        <w:t>241</w:t>
      </w:r>
    </w:p>
    <w:p w14:paraId="285D8502" w14:textId="77777777" w:rsidR="00DD3388" w:rsidRDefault="00DD3388">
      <w:pPr>
        <w:pStyle w:val="Index2"/>
      </w:pPr>
      <w:r>
        <w:t>Celery</w:t>
      </w:r>
      <w:r>
        <w:tab/>
        <w:t>241</w:t>
      </w:r>
    </w:p>
    <w:p w14:paraId="26C46AE8" w14:textId="77777777" w:rsidR="00DD3388" w:rsidRDefault="00DD3388">
      <w:pPr>
        <w:pStyle w:val="Index2"/>
      </w:pPr>
      <w:r>
        <w:t>Cherries</w:t>
      </w:r>
      <w:r>
        <w:tab/>
        <w:t>240, 241</w:t>
      </w:r>
    </w:p>
    <w:p w14:paraId="5845FD34" w14:textId="77777777" w:rsidR="00DD3388" w:rsidRDefault="00DD3388">
      <w:pPr>
        <w:pStyle w:val="Index2"/>
      </w:pPr>
      <w:r>
        <w:t>Citrus</w:t>
      </w:r>
      <w:r>
        <w:tab/>
        <w:t>241</w:t>
      </w:r>
    </w:p>
    <w:p w14:paraId="100F9334" w14:textId="77777777" w:rsidR="00DD3388" w:rsidRDefault="00DD3388">
      <w:pPr>
        <w:pStyle w:val="Index2"/>
      </w:pPr>
      <w:r>
        <w:t>Coconuts</w:t>
      </w:r>
      <w:r>
        <w:tab/>
        <w:t>240</w:t>
      </w:r>
    </w:p>
    <w:p w14:paraId="408EE72A" w14:textId="77777777" w:rsidR="00DD3388" w:rsidRDefault="00DD3388">
      <w:pPr>
        <w:pStyle w:val="Index2"/>
      </w:pPr>
      <w:r w:rsidRPr="007B7636">
        <w:rPr>
          <w:b/>
        </w:rPr>
        <w:t>Commodity</w:t>
      </w:r>
      <w:r>
        <w:tab/>
        <w:t>20, 41, 98, 99, 105, 241</w:t>
      </w:r>
    </w:p>
    <w:p w14:paraId="454715B7" w14:textId="77777777" w:rsidR="00DD3388" w:rsidRDefault="00DD3388">
      <w:pPr>
        <w:pStyle w:val="Index3"/>
        <w:tabs>
          <w:tab w:val="right" w:leader="dot" w:pos="4310"/>
        </w:tabs>
        <w:rPr>
          <w:noProof/>
        </w:rPr>
      </w:pPr>
      <w:r>
        <w:rPr>
          <w:noProof/>
        </w:rPr>
        <w:t>Liquid form</w:t>
      </w:r>
      <w:r>
        <w:rPr>
          <w:noProof/>
        </w:rPr>
        <w:tab/>
        <w:t>24</w:t>
      </w:r>
    </w:p>
    <w:p w14:paraId="5318F70E" w14:textId="77777777" w:rsidR="00DD3388" w:rsidRDefault="00DD3388">
      <w:pPr>
        <w:pStyle w:val="Index3"/>
        <w:tabs>
          <w:tab w:val="right" w:leader="dot" w:pos="4310"/>
        </w:tabs>
        <w:rPr>
          <w:noProof/>
        </w:rPr>
      </w:pPr>
      <w:r>
        <w:rPr>
          <w:noProof/>
        </w:rPr>
        <w:t>non liquid form</w:t>
      </w:r>
      <w:r>
        <w:rPr>
          <w:noProof/>
        </w:rPr>
        <w:tab/>
        <w:t>24</w:t>
      </w:r>
    </w:p>
    <w:p w14:paraId="7FCAAB4D" w14:textId="77777777" w:rsidR="00DD3388" w:rsidRDefault="00DD3388">
      <w:pPr>
        <w:pStyle w:val="Index2"/>
      </w:pPr>
      <w:r>
        <w:t>Compressed natural gas (CNG)</w:t>
      </w:r>
      <w:r>
        <w:tab/>
        <w:t>130</w:t>
      </w:r>
    </w:p>
    <w:p w14:paraId="1D1A934C" w14:textId="77777777" w:rsidR="00DD3388" w:rsidRDefault="00DD3388">
      <w:pPr>
        <w:pStyle w:val="Index2"/>
      </w:pPr>
      <w:r>
        <w:t>Corn</w:t>
      </w:r>
      <w:r>
        <w:tab/>
        <w:t>240</w:t>
      </w:r>
    </w:p>
    <w:p w14:paraId="1F919ADC" w14:textId="77777777" w:rsidR="00DD3388" w:rsidRDefault="00DD3388">
      <w:pPr>
        <w:pStyle w:val="Index2"/>
      </w:pPr>
      <w:r>
        <w:t>Count</w:t>
      </w:r>
      <w:r>
        <w:tab/>
        <w:t>24</w:t>
      </w:r>
    </w:p>
    <w:p w14:paraId="2FEEB201" w14:textId="77777777" w:rsidR="00DD3388" w:rsidRDefault="00DD3388">
      <w:pPr>
        <w:pStyle w:val="Index2"/>
      </w:pPr>
      <w:r>
        <w:t>Cranberries</w:t>
      </w:r>
      <w:r>
        <w:tab/>
        <w:t>241</w:t>
      </w:r>
    </w:p>
    <w:p w14:paraId="732FA029" w14:textId="77777777" w:rsidR="00DD3388" w:rsidRDefault="00DD3388">
      <w:pPr>
        <w:pStyle w:val="Index2"/>
      </w:pPr>
      <w:r>
        <w:t>Cucumbers</w:t>
      </w:r>
      <w:r>
        <w:tab/>
        <w:t>241</w:t>
      </w:r>
    </w:p>
    <w:p w14:paraId="05202FE5" w14:textId="77777777" w:rsidR="00DD3388" w:rsidRDefault="00DD3388">
      <w:pPr>
        <w:pStyle w:val="Index2"/>
      </w:pPr>
      <w:r>
        <w:t>Dates</w:t>
      </w:r>
      <w:r>
        <w:tab/>
        <w:t>240</w:t>
      </w:r>
    </w:p>
    <w:p w14:paraId="3EDA265A" w14:textId="77777777" w:rsidR="00DD3388" w:rsidRDefault="00DD3388">
      <w:pPr>
        <w:pStyle w:val="Index2"/>
      </w:pPr>
      <w:r>
        <w:t>Diesel fuel</w:t>
      </w:r>
      <w:r>
        <w:tab/>
        <w:t>143</w:t>
      </w:r>
    </w:p>
    <w:p w14:paraId="51FE3372" w14:textId="77777777" w:rsidR="00DD3388" w:rsidRDefault="00DD3388">
      <w:pPr>
        <w:pStyle w:val="Index2"/>
      </w:pPr>
      <w:r>
        <w:t>Edible bulbs</w:t>
      </w:r>
      <w:r>
        <w:tab/>
        <w:t>241</w:t>
      </w:r>
    </w:p>
    <w:p w14:paraId="200873B5" w14:textId="77777777" w:rsidR="00DD3388" w:rsidRDefault="00DD3388">
      <w:pPr>
        <w:pStyle w:val="Index2"/>
      </w:pPr>
      <w:r>
        <w:t>Eggplant</w:t>
      </w:r>
      <w:r>
        <w:tab/>
        <w:t>240</w:t>
      </w:r>
    </w:p>
    <w:p w14:paraId="7F4BB1AE" w14:textId="77777777" w:rsidR="00DD3388" w:rsidRDefault="00DD3388">
      <w:pPr>
        <w:pStyle w:val="Index2"/>
      </w:pPr>
      <w:r>
        <w:t>Enforcement</w:t>
      </w:r>
      <w:r>
        <w:tab/>
        <w:t>2</w:t>
      </w:r>
    </w:p>
    <w:p w14:paraId="15EC52A1" w14:textId="77777777" w:rsidR="00DD3388" w:rsidRDefault="00DD3388">
      <w:pPr>
        <w:pStyle w:val="Index2"/>
      </w:pPr>
      <w:r>
        <w:t>Escarole</w:t>
      </w:r>
      <w:r>
        <w:tab/>
        <w:t>241</w:t>
      </w:r>
    </w:p>
    <w:p w14:paraId="262AAC0D" w14:textId="77777777" w:rsidR="00DD3388" w:rsidRDefault="00DD3388">
      <w:pPr>
        <w:pStyle w:val="Index2"/>
      </w:pPr>
      <w:r>
        <w:t>Figs</w:t>
      </w:r>
      <w:r>
        <w:tab/>
        <w:t>240</w:t>
      </w:r>
    </w:p>
    <w:p w14:paraId="4E174617" w14:textId="77777777" w:rsidR="00DD3388" w:rsidRDefault="00DD3388">
      <w:pPr>
        <w:pStyle w:val="Index2"/>
      </w:pPr>
      <w:r>
        <w:t>Firewood</w:t>
      </w:r>
      <w:r>
        <w:tab/>
        <w:t>114, 115, 278</w:t>
      </w:r>
    </w:p>
    <w:p w14:paraId="6DE8B240" w14:textId="77777777" w:rsidR="00DD3388" w:rsidRDefault="00DD3388">
      <w:pPr>
        <w:pStyle w:val="Index2"/>
      </w:pPr>
      <w:r w:rsidRPr="007B7636">
        <w:rPr>
          <w:i/>
        </w:rPr>
        <w:t>Flavoring chips</w:t>
      </w:r>
      <w:r>
        <w:tab/>
        <w:t>115</w:t>
      </w:r>
    </w:p>
    <w:p w14:paraId="130B2F8C" w14:textId="77777777" w:rsidR="00DD3388" w:rsidRDefault="00DD3388">
      <w:pPr>
        <w:pStyle w:val="Index2"/>
      </w:pPr>
      <w:r>
        <w:t>Flower vegetables</w:t>
      </w:r>
      <w:r>
        <w:tab/>
        <w:t>241</w:t>
      </w:r>
    </w:p>
    <w:p w14:paraId="2F2BCFB9" w14:textId="77777777" w:rsidR="00DD3388" w:rsidRDefault="00DD3388">
      <w:pPr>
        <w:pStyle w:val="Index2"/>
      </w:pPr>
      <w:r>
        <w:t>Fluid milk products</w:t>
      </w:r>
      <w:r>
        <w:tab/>
        <w:t>107</w:t>
      </w:r>
    </w:p>
    <w:p w14:paraId="3ECCB915" w14:textId="77777777" w:rsidR="00DD3388" w:rsidRDefault="00DD3388">
      <w:pPr>
        <w:pStyle w:val="Index2"/>
      </w:pPr>
      <w:r>
        <w:t>Fruits and vegetables</w:t>
      </w:r>
      <w:r>
        <w:tab/>
        <w:t>240</w:t>
      </w:r>
    </w:p>
    <w:p w14:paraId="4EE54267" w14:textId="77777777" w:rsidR="00DD3388" w:rsidRDefault="00DD3388">
      <w:pPr>
        <w:pStyle w:val="Index2"/>
      </w:pPr>
      <w:r>
        <w:t>Fuels</w:t>
      </w:r>
      <w:r>
        <w:tab/>
        <w:t>188</w:t>
      </w:r>
    </w:p>
    <w:p w14:paraId="4C315936" w14:textId="77777777" w:rsidR="00DD3388" w:rsidRDefault="00DD3388">
      <w:pPr>
        <w:pStyle w:val="Index2"/>
      </w:pPr>
      <w:r>
        <w:t>Fuels and automotive lubricants</w:t>
      </w:r>
      <w:r>
        <w:tab/>
        <w:t>41</w:t>
      </w:r>
    </w:p>
    <w:p w14:paraId="1C3846C2" w14:textId="77777777" w:rsidR="00DD3388" w:rsidRDefault="00DD3388">
      <w:pPr>
        <w:pStyle w:val="Index2"/>
      </w:pPr>
      <w:r>
        <w:t>Garlic</w:t>
      </w:r>
      <w:r>
        <w:tab/>
        <w:t>241</w:t>
      </w:r>
    </w:p>
    <w:p w14:paraId="35FF47A9" w14:textId="77777777" w:rsidR="00DD3388" w:rsidRDefault="00DD3388">
      <w:pPr>
        <w:pStyle w:val="Index2"/>
      </w:pPr>
      <w:r>
        <w:t>Gasoline-oxgenate blends</w:t>
      </w:r>
      <w:r>
        <w:tab/>
        <w:t>127</w:t>
      </w:r>
    </w:p>
    <w:p w14:paraId="1D6CE74D" w14:textId="77777777" w:rsidR="00DD3388" w:rsidRDefault="00DD3388">
      <w:pPr>
        <w:pStyle w:val="Index2"/>
      </w:pPr>
      <w:r>
        <w:t>General concepts</w:t>
      </w:r>
      <w:r>
        <w:tab/>
        <w:t>97</w:t>
      </w:r>
    </w:p>
    <w:p w14:paraId="75F244B2" w14:textId="77777777" w:rsidR="00DD3388" w:rsidRDefault="00DD3388">
      <w:pPr>
        <w:pStyle w:val="Index2"/>
      </w:pPr>
      <w:r>
        <w:t>Gourd Vegetables</w:t>
      </w:r>
      <w:r>
        <w:tab/>
        <w:t>241</w:t>
      </w:r>
    </w:p>
    <w:p w14:paraId="6A4244B1" w14:textId="77777777" w:rsidR="00DD3388" w:rsidRDefault="00DD3388">
      <w:pPr>
        <w:pStyle w:val="Index2"/>
      </w:pPr>
      <w:r>
        <w:t>Grapefruits</w:t>
      </w:r>
      <w:r>
        <w:tab/>
        <w:t>241</w:t>
      </w:r>
    </w:p>
    <w:p w14:paraId="0B522706" w14:textId="77777777" w:rsidR="00DD3388" w:rsidRDefault="00DD3388">
      <w:pPr>
        <w:pStyle w:val="Index2"/>
      </w:pPr>
      <w:r>
        <w:t>Grapes</w:t>
      </w:r>
      <w:r>
        <w:tab/>
        <w:t>240</w:t>
      </w:r>
    </w:p>
    <w:p w14:paraId="69AFDA28" w14:textId="77777777" w:rsidR="00DD3388" w:rsidRDefault="00DD3388">
      <w:pPr>
        <w:pStyle w:val="Index2"/>
      </w:pPr>
      <w:r>
        <w:t>Greens</w:t>
      </w:r>
      <w:r>
        <w:tab/>
        <w:t>241</w:t>
      </w:r>
    </w:p>
    <w:p w14:paraId="1A512D97" w14:textId="77777777" w:rsidR="00DD3388" w:rsidRDefault="00DD3388">
      <w:pPr>
        <w:pStyle w:val="Index2"/>
      </w:pPr>
      <w:r>
        <w:t>Heating fuel</w:t>
      </w:r>
      <w:r>
        <w:tab/>
        <w:t>24</w:t>
      </w:r>
    </w:p>
    <w:p w14:paraId="374EB367" w14:textId="77777777" w:rsidR="00DD3388" w:rsidRDefault="00DD3388">
      <w:pPr>
        <w:pStyle w:val="Index2"/>
      </w:pPr>
      <w:r>
        <w:t>Hydrogen fuel</w:t>
      </w:r>
      <w:r>
        <w:tab/>
        <w:t>133</w:t>
      </w:r>
    </w:p>
    <w:p w14:paraId="61453D13" w14:textId="77777777" w:rsidR="00DD3388" w:rsidRDefault="00DD3388">
      <w:pPr>
        <w:pStyle w:val="Index2"/>
      </w:pPr>
      <w:r>
        <w:t>Ice cream, similar frozen products</w:t>
      </w:r>
      <w:r>
        <w:tab/>
        <w:t>107, 108</w:t>
      </w:r>
    </w:p>
    <w:p w14:paraId="3844E6C2" w14:textId="77777777" w:rsidR="00DD3388" w:rsidRDefault="00DD3388">
      <w:pPr>
        <w:pStyle w:val="Index2"/>
      </w:pPr>
      <w:r>
        <w:t>Instant beverages</w:t>
      </w:r>
      <w:r>
        <w:tab/>
        <w:t>239</w:t>
      </w:r>
    </w:p>
    <w:p w14:paraId="465566AF" w14:textId="77777777" w:rsidR="00DD3388" w:rsidRDefault="00DD3388">
      <w:pPr>
        <w:pStyle w:val="Index2"/>
      </w:pPr>
      <w:r>
        <w:t>Kale</w:t>
      </w:r>
      <w:r>
        <w:tab/>
        <w:t>241</w:t>
      </w:r>
    </w:p>
    <w:p w14:paraId="555128FB" w14:textId="77777777" w:rsidR="00DD3388" w:rsidRDefault="00DD3388">
      <w:pPr>
        <w:pStyle w:val="Index2"/>
      </w:pPr>
      <w:r>
        <w:t>Leaf vegetables</w:t>
      </w:r>
      <w:r>
        <w:tab/>
        <w:t>241</w:t>
      </w:r>
    </w:p>
    <w:p w14:paraId="259E041F" w14:textId="77777777" w:rsidR="00DD3388" w:rsidRDefault="00DD3388">
      <w:pPr>
        <w:pStyle w:val="Index2"/>
      </w:pPr>
      <w:r>
        <w:t>Leeks</w:t>
      </w:r>
      <w:r>
        <w:tab/>
        <w:t>241</w:t>
      </w:r>
    </w:p>
    <w:p w14:paraId="3A10D20F" w14:textId="77777777" w:rsidR="00DD3388" w:rsidRDefault="00DD3388">
      <w:pPr>
        <w:pStyle w:val="Index2"/>
      </w:pPr>
      <w:r>
        <w:t>Lemons</w:t>
      </w:r>
      <w:r>
        <w:tab/>
        <w:t>241</w:t>
      </w:r>
    </w:p>
    <w:p w14:paraId="32575727" w14:textId="77777777" w:rsidR="00DD3388" w:rsidRDefault="00DD3388">
      <w:pPr>
        <w:pStyle w:val="Index2"/>
      </w:pPr>
      <w:r>
        <w:t>Lettuce</w:t>
      </w:r>
      <w:r>
        <w:tab/>
        <w:t>241</w:t>
      </w:r>
    </w:p>
    <w:p w14:paraId="5BB73481" w14:textId="77777777" w:rsidR="00DD3388" w:rsidRDefault="00DD3388">
      <w:pPr>
        <w:pStyle w:val="Index2"/>
      </w:pPr>
      <w:r>
        <w:t>Limes</w:t>
      </w:r>
      <w:r>
        <w:tab/>
        <w:t>241</w:t>
      </w:r>
    </w:p>
    <w:p w14:paraId="1E6621B1" w14:textId="77777777" w:rsidR="00DD3388" w:rsidRDefault="00DD3388">
      <w:pPr>
        <w:pStyle w:val="Index2"/>
      </w:pPr>
      <w:r>
        <w:t>Liquefied natural gas</w:t>
      </w:r>
      <w:r>
        <w:tab/>
        <w:t>131</w:t>
      </w:r>
    </w:p>
    <w:p w14:paraId="4F273B32" w14:textId="77777777" w:rsidR="00DD3388" w:rsidRDefault="00DD3388">
      <w:pPr>
        <w:pStyle w:val="Index2"/>
      </w:pPr>
      <w:r>
        <w:t>Liquid measure</w:t>
      </w:r>
      <w:r>
        <w:tab/>
        <w:t>24</w:t>
      </w:r>
    </w:p>
    <w:p w14:paraId="2F16DA56" w14:textId="77777777" w:rsidR="00DD3388" w:rsidRDefault="00DD3388">
      <w:pPr>
        <w:pStyle w:val="Index2"/>
      </w:pPr>
      <w:r>
        <w:t>Mangoes</w:t>
      </w:r>
      <w:r>
        <w:tab/>
        <w:t>241</w:t>
      </w:r>
    </w:p>
    <w:p w14:paraId="1AC2E1AC" w14:textId="77777777" w:rsidR="00DD3388" w:rsidRDefault="00DD3388">
      <w:pPr>
        <w:pStyle w:val="Index2"/>
      </w:pPr>
      <w:r>
        <w:t>Measure</w:t>
      </w:r>
      <w:r>
        <w:tab/>
        <w:t>24</w:t>
      </w:r>
    </w:p>
    <w:p w14:paraId="41584173" w14:textId="77777777" w:rsidR="00DD3388" w:rsidRDefault="00DD3388">
      <w:pPr>
        <w:pStyle w:val="Index2"/>
      </w:pPr>
      <w:r>
        <w:t>Melons</w:t>
      </w:r>
      <w:r>
        <w:tab/>
        <w:t>240, 241</w:t>
      </w:r>
    </w:p>
    <w:p w14:paraId="71D3BAEE" w14:textId="77777777" w:rsidR="00DD3388" w:rsidRDefault="00DD3388">
      <w:pPr>
        <w:pStyle w:val="Index2"/>
      </w:pPr>
      <w:r>
        <w:t>Model state method of sale</w:t>
      </w:r>
      <w:r>
        <w:tab/>
        <w:t>97</w:t>
      </w:r>
    </w:p>
    <w:p w14:paraId="62B73AB7" w14:textId="77777777" w:rsidR="00DD3388" w:rsidRDefault="00DD3388">
      <w:pPr>
        <w:pStyle w:val="Index2"/>
      </w:pPr>
      <w:r>
        <w:t>Mushrooms</w:t>
      </w:r>
      <w:r>
        <w:tab/>
        <w:t>240</w:t>
      </w:r>
    </w:p>
    <w:p w14:paraId="2A545ADE" w14:textId="77777777" w:rsidR="00DD3388" w:rsidRDefault="00DD3388">
      <w:pPr>
        <w:pStyle w:val="Index2"/>
      </w:pPr>
      <w:r>
        <w:t>Nectarines</w:t>
      </w:r>
      <w:r>
        <w:tab/>
        <w:t>241</w:t>
      </w:r>
    </w:p>
    <w:p w14:paraId="012ECF11" w14:textId="77777777" w:rsidR="00DD3388" w:rsidRDefault="00DD3388">
      <w:pPr>
        <w:pStyle w:val="Index2"/>
      </w:pPr>
      <w:r>
        <w:t>Non-utility transactions of electrical energy</w:t>
      </w:r>
      <w:r>
        <w:tab/>
        <w:t>139</w:t>
      </w:r>
    </w:p>
    <w:p w14:paraId="7BCA7F89" w14:textId="77777777" w:rsidR="00DD3388" w:rsidRDefault="00DD3388">
      <w:pPr>
        <w:pStyle w:val="Index2"/>
      </w:pPr>
      <w:r w:rsidRPr="00DD3388">
        <w:t>Oil</w:t>
      </w:r>
      <w:r>
        <w:tab/>
        <w:t>133</w:t>
      </w:r>
    </w:p>
    <w:p w14:paraId="228BAC19" w14:textId="77777777" w:rsidR="00DD3388" w:rsidRDefault="00DD3388">
      <w:pPr>
        <w:pStyle w:val="Index2"/>
      </w:pPr>
      <w:r>
        <w:t>Okra</w:t>
      </w:r>
      <w:r>
        <w:tab/>
        <w:t>240</w:t>
      </w:r>
    </w:p>
    <w:p w14:paraId="63560DBA" w14:textId="77777777" w:rsidR="00DD3388" w:rsidRDefault="00DD3388">
      <w:pPr>
        <w:pStyle w:val="Index2"/>
      </w:pPr>
      <w:r>
        <w:t>Onions</w:t>
      </w:r>
      <w:r>
        <w:tab/>
        <w:t>241</w:t>
      </w:r>
    </w:p>
    <w:p w14:paraId="77597FD2" w14:textId="77777777" w:rsidR="00DD3388" w:rsidRDefault="00DD3388">
      <w:pPr>
        <w:pStyle w:val="Index2"/>
      </w:pPr>
      <w:r>
        <w:t>Oranges</w:t>
      </w:r>
      <w:r>
        <w:tab/>
        <w:t>241</w:t>
      </w:r>
    </w:p>
    <w:p w14:paraId="3F8980AB" w14:textId="77777777" w:rsidR="00DD3388" w:rsidRDefault="00DD3388">
      <w:pPr>
        <w:pStyle w:val="Index2"/>
      </w:pPr>
      <w:r w:rsidRPr="007B7636">
        <w:rPr>
          <w:b/>
          <w:bCs/>
        </w:rPr>
        <w:t>Packaged foods or cosmetics</w:t>
      </w:r>
    </w:p>
    <w:p w14:paraId="1919F0D2" w14:textId="77777777" w:rsidR="00DD3388" w:rsidRDefault="00DD3388">
      <w:pPr>
        <w:pStyle w:val="Index3"/>
        <w:tabs>
          <w:tab w:val="right" w:leader="dot" w:pos="4310"/>
        </w:tabs>
        <w:rPr>
          <w:noProof/>
        </w:rPr>
      </w:pPr>
      <w:r>
        <w:rPr>
          <w:noProof/>
        </w:rPr>
        <w:t>Vending machines</w:t>
      </w:r>
      <w:r>
        <w:rPr>
          <w:noProof/>
        </w:rPr>
        <w:tab/>
        <w:t>278</w:t>
      </w:r>
    </w:p>
    <w:p w14:paraId="133873D2" w14:textId="77777777" w:rsidR="00DD3388" w:rsidRDefault="00DD3388">
      <w:pPr>
        <w:pStyle w:val="Index2"/>
      </w:pPr>
      <w:r>
        <w:t>Papaya</w:t>
      </w:r>
      <w:r>
        <w:tab/>
        <w:t>241</w:t>
      </w:r>
    </w:p>
    <w:p w14:paraId="77BFF65C" w14:textId="77777777" w:rsidR="00DD3388" w:rsidRDefault="00DD3388">
      <w:pPr>
        <w:pStyle w:val="Index2"/>
      </w:pPr>
      <w:r>
        <w:t>Paper</w:t>
      </w:r>
      <w:r>
        <w:tab/>
        <w:t>131, 237, 238</w:t>
      </w:r>
    </w:p>
    <w:p w14:paraId="1A5B14AC" w14:textId="77777777" w:rsidR="00DD3388" w:rsidRDefault="00DD3388">
      <w:pPr>
        <w:pStyle w:val="Index2"/>
      </w:pPr>
      <w:r>
        <w:t>Parsley</w:t>
      </w:r>
      <w:r>
        <w:tab/>
        <w:t>241</w:t>
      </w:r>
    </w:p>
    <w:p w14:paraId="3334B7AB" w14:textId="77777777" w:rsidR="00DD3388" w:rsidRDefault="00DD3388">
      <w:pPr>
        <w:pStyle w:val="Index2"/>
      </w:pPr>
      <w:r>
        <w:t>Parsnips</w:t>
      </w:r>
      <w:r>
        <w:tab/>
        <w:t>241</w:t>
      </w:r>
    </w:p>
    <w:p w14:paraId="0876E2E8" w14:textId="77777777" w:rsidR="00DD3388" w:rsidRDefault="00DD3388">
      <w:pPr>
        <w:pStyle w:val="Index2"/>
      </w:pPr>
      <w:r>
        <w:t>Peaches</w:t>
      </w:r>
      <w:r>
        <w:tab/>
        <w:t>241</w:t>
      </w:r>
    </w:p>
    <w:p w14:paraId="53EB9235" w14:textId="77777777" w:rsidR="00DD3388" w:rsidRDefault="00DD3388">
      <w:pPr>
        <w:pStyle w:val="Index2"/>
      </w:pPr>
      <w:r>
        <w:t>Pears</w:t>
      </w:r>
      <w:r>
        <w:tab/>
        <w:t>241</w:t>
      </w:r>
    </w:p>
    <w:p w14:paraId="0F54D060" w14:textId="77777777" w:rsidR="00DD3388" w:rsidRDefault="00DD3388">
      <w:pPr>
        <w:pStyle w:val="Index2"/>
      </w:pPr>
      <w:r>
        <w:t>Peas</w:t>
      </w:r>
      <w:r>
        <w:tab/>
        <w:t>240</w:t>
      </w:r>
    </w:p>
    <w:p w14:paraId="43CAB38A" w14:textId="77777777" w:rsidR="00DD3388" w:rsidRDefault="00DD3388">
      <w:pPr>
        <w:pStyle w:val="Index2"/>
      </w:pPr>
      <w:r>
        <w:t>Pelletized ice cream</w:t>
      </w:r>
      <w:r>
        <w:tab/>
        <w:t>108</w:t>
      </w:r>
    </w:p>
    <w:p w14:paraId="5256859B" w14:textId="77777777" w:rsidR="00DD3388" w:rsidRDefault="00DD3388">
      <w:pPr>
        <w:pStyle w:val="Index2"/>
      </w:pPr>
      <w:r>
        <w:t>Peppers</w:t>
      </w:r>
      <w:r>
        <w:tab/>
        <w:t>240</w:t>
      </w:r>
    </w:p>
    <w:p w14:paraId="5C50684B" w14:textId="77777777" w:rsidR="00DD3388" w:rsidRDefault="00DD3388">
      <w:pPr>
        <w:pStyle w:val="Index2"/>
      </w:pPr>
      <w:r>
        <w:t>Persimmons</w:t>
      </w:r>
      <w:r>
        <w:tab/>
        <w:t>241</w:t>
      </w:r>
    </w:p>
    <w:p w14:paraId="13BDEF0C" w14:textId="77777777" w:rsidR="00DD3388" w:rsidRDefault="00DD3388">
      <w:pPr>
        <w:pStyle w:val="Index2"/>
      </w:pPr>
      <w:r>
        <w:t>Pet treats, chews</w:t>
      </w:r>
      <w:r>
        <w:tab/>
        <w:t>139</w:t>
      </w:r>
    </w:p>
    <w:p w14:paraId="7888651D" w14:textId="77777777" w:rsidR="00DD3388" w:rsidRDefault="00DD3388">
      <w:pPr>
        <w:pStyle w:val="Index2"/>
      </w:pPr>
      <w:r>
        <w:t>Petroleum products</w:t>
      </w:r>
      <w:r>
        <w:tab/>
        <w:t>41, 187</w:t>
      </w:r>
    </w:p>
    <w:p w14:paraId="239C0DDC" w14:textId="77777777" w:rsidR="00DD3388" w:rsidRDefault="00DD3388">
      <w:pPr>
        <w:pStyle w:val="Index2"/>
      </w:pPr>
      <w:r>
        <w:t>Pineapples</w:t>
      </w:r>
      <w:r>
        <w:tab/>
        <w:t>240</w:t>
      </w:r>
    </w:p>
    <w:p w14:paraId="34CC825F" w14:textId="77777777" w:rsidR="00DD3388" w:rsidRDefault="00DD3388">
      <w:pPr>
        <w:pStyle w:val="Index2"/>
      </w:pPr>
      <w:r>
        <w:t>Pitted fruits</w:t>
      </w:r>
      <w:r>
        <w:tab/>
        <w:t>241</w:t>
      </w:r>
    </w:p>
    <w:p w14:paraId="24B23B00" w14:textId="77777777" w:rsidR="00DD3388" w:rsidRDefault="00DD3388">
      <w:pPr>
        <w:pStyle w:val="Index2"/>
      </w:pPr>
      <w:r>
        <w:lastRenderedPageBreak/>
        <w:t>Plums</w:t>
      </w:r>
      <w:r>
        <w:tab/>
        <w:t>241</w:t>
      </w:r>
    </w:p>
    <w:p w14:paraId="648E2339" w14:textId="77777777" w:rsidR="00DD3388" w:rsidRDefault="00DD3388">
      <w:pPr>
        <w:pStyle w:val="Index2"/>
      </w:pPr>
      <w:r>
        <w:t>Pome fruits</w:t>
      </w:r>
      <w:r>
        <w:tab/>
        <w:t>241</w:t>
      </w:r>
    </w:p>
    <w:p w14:paraId="3BEA32B3" w14:textId="77777777" w:rsidR="00DD3388" w:rsidRDefault="00DD3388">
      <w:pPr>
        <w:pStyle w:val="Index2"/>
      </w:pPr>
      <w:r>
        <w:t>Potatoes</w:t>
      </w:r>
      <w:r>
        <w:tab/>
        <w:t>241</w:t>
      </w:r>
    </w:p>
    <w:p w14:paraId="22A7D392" w14:textId="77777777" w:rsidR="00DD3388" w:rsidRDefault="00DD3388">
      <w:pPr>
        <w:pStyle w:val="Index2"/>
      </w:pPr>
      <w:r>
        <w:t>Potpourri</w:t>
      </w:r>
      <w:r>
        <w:tab/>
        <w:t>130</w:t>
      </w:r>
    </w:p>
    <w:p w14:paraId="1B6C5A03" w14:textId="77777777" w:rsidR="00DD3388" w:rsidRDefault="00DD3388">
      <w:pPr>
        <w:pStyle w:val="Index2"/>
      </w:pPr>
      <w:r>
        <w:t>Precious metals</w:t>
      </w:r>
      <w:r>
        <w:tab/>
        <w:t>126</w:t>
      </w:r>
    </w:p>
    <w:p w14:paraId="26C5F3FE" w14:textId="77777777" w:rsidR="00DD3388" w:rsidRDefault="00DD3388">
      <w:pPr>
        <w:pStyle w:val="Index2"/>
      </w:pPr>
      <w:r>
        <w:t>Premium diesel fuel</w:t>
      </w:r>
      <w:r>
        <w:tab/>
        <w:t>143</w:t>
      </w:r>
    </w:p>
    <w:p w14:paraId="132E1504" w14:textId="77777777" w:rsidR="00DD3388" w:rsidRDefault="00DD3388">
      <w:pPr>
        <w:pStyle w:val="Index2"/>
      </w:pPr>
      <w:r>
        <w:t>Price posting</w:t>
      </w:r>
      <w:r>
        <w:tab/>
        <w:t>248</w:t>
      </w:r>
    </w:p>
    <w:p w14:paraId="69E907B4" w14:textId="77777777" w:rsidR="00DD3388" w:rsidRDefault="00DD3388">
      <w:pPr>
        <w:pStyle w:val="Index2"/>
      </w:pPr>
      <w:r>
        <w:t>Pumpkins</w:t>
      </w:r>
      <w:r>
        <w:tab/>
        <w:t>241</w:t>
      </w:r>
    </w:p>
    <w:p w14:paraId="2BD968A5" w14:textId="77777777" w:rsidR="00DD3388" w:rsidRDefault="00DD3388">
      <w:pPr>
        <w:pStyle w:val="Index2"/>
      </w:pPr>
      <w:r>
        <w:t>Quantity</w:t>
      </w:r>
      <w:r>
        <w:tab/>
        <w:t>126</w:t>
      </w:r>
    </w:p>
    <w:p w14:paraId="4E905D21" w14:textId="77777777" w:rsidR="00DD3388" w:rsidRDefault="00DD3388">
      <w:pPr>
        <w:pStyle w:val="Index2"/>
      </w:pPr>
      <w:r>
        <w:t>Radishes</w:t>
      </w:r>
      <w:r>
        <w:tab/>
        <w:t>241</w:t>
      </w:r>
    </w:p>
    <w:p w14:paraId="13519701" w14:textId="77777777" w:rsidR="00DD3388" w:rsidRDefault="00DD3388">
      <w:pPr>
        <w:pStyle w:val="Index2"/>
      </w:pPr>
      <w:r>
        <w:t>Ready-to-eat food</w:t>
      </w:r>
      <w:r>
        <w:tab/>
        <w:t>111</w:t>
      </w:r>
    </w:p>
    <w:p w14:paraId="3C1AB6F0" w14:textId="77777777" w:rsidR="00DD3388" w:rsidRDefault="00DD3388">
      <w:pPr>
        <w:pStyle w:val="Index2"/>
      </w:pPr>
      <w:r>
        <w:t>Regulation</w:t>
      </w:r>
      <w:r>
        <w:tab/>
        <w:t>242</w:t>
      </w:r>
    </w:p>
    <w:p w14:paraId="67E8EA27" w14:textId="77777777" w:rsidR="00DD3388" w:rsidRDefault="00DD3388">
      <w:pPr>
        <w:pStyle w:val="Index2"/>
      </w:pPr>
      <w:r>
        <w:t>Requirements</w:t>
      </w:r>
      <w:r>
        <w:tab/>
        <w:t>20</w:t>
      </w:r>
    </w:p>
    <w:p w14:paraId="6D6BD99E" w14:textId="77777777" w:rsidR="00DD3388" w:rsidRDefault="00DD3388">
      <w:pPr>
        <w:pStyle w:val="Index2"/>
      </w:pPr>
      <w:r w:rsidRPr="007B7636">
        <w:rPr>
          <w:bCs/>
        </w:rPr>
        <w:t>Retail sale for fresh fruits and vegetables</w:t>
      </w:r>
      <w:r>
        <w:tab/>
        <w:t>240</w:t>
      </w:r>
    </w:p>
    <w:p w14:paraId="5D88817A" w14:textId="77777777" w:rsidR="00DD3388" w:rsidRDefault="00DD3388">
      <w:pPr>
        <w:pStyle w:val="Index2"/>
      </w:pPr>
      <w:r>
        <w:t>Rhubarb</w:t>
      </w:r>
      <w:r>
        <w:tab/>
        <w:t>240</w:t>
      </w:r>
    </w:p>
    <w:p w14:paraId="58DC018E" w14:textId="77777777" w:rsidR="00DD3388" w:rsidRDefault="00DD3388">
      <w:pPr>
        <w:pStyle w:val="Index2"/>
      </w:pPr>
      <w:r>
        <w:t>Root vegetables</w:t>
      </w:r>
      <w:r>
        <w:tab/>
        <w:t>241</w:t>
      </w:r>
    </w:p>
    <w:p w14:paraId="0B34956E" w14:textId="77777777" w:rsidR="00DD3388" w:rsidRDefault="00DD3388">
      <w:pPr>
        <w:pStyle w:val="Index2"/>
      </w:pPr>
      <w:r>
        <w:t>Rutabagas</w:t>
      </w:r>
      <w:r>
        <w:tab/>
        <w:t>241</w:t>
      </w:r>
    </w:p>
    <w:p w14:paraId="7B556590" w14:textId="77777777" w:rsidR="00DD3388" w:rsidRDefault="00DD3388">
      <w:pPr>
        <w:pStyle w:val="Index2"/>
      </w:pPr>
      <w:r>
        <w:t>Sand</w:t>
      </w:r>
      <w:r>
        <w:tab/>
        <w:t>278</w:t>
      </w:r>
    </w:p>
    <w:p w14:paraId="162645E4" w14:textId="77777777" w:rsidR="00DD3388" w:rsidRDefault="00DD3388">
      <w:pPr>
        <w:pStyle w:val="Index2"/>
      </w:pPr>
      <w:r>
        <w:t>Spinach</w:t>
      </w:r>
      <w:r>
        <w:tab/>
        <w:t>241</w:t>
      </w:r>
    </w:p>
    <w:p w14:paraId="555409FA" w14:textId="77777777" w:rsidR="00DD3388" w:rsidRDefault="00DD3388">
      <w:pPr>
        <w:pStyle w:val="Index2"/>
      </w:pPr>
      <w:r>
        <w:t>Street sign prices and other advertisements</w:t>
      </w:r>
      <w:r>
        <w:tab/>
        <w:t>136</w:t>
      </w:r>
    </w:p>
    <w:p w14:paraId="140FA6F9" w14:textId="77777777" w:rsidR="00DD3388" w:rsidRDefault="00DD3388">
      <w:pPr>
        <w:pStyle w:val="Index2"/>
      </w:pPr>
      <w:r>
        <w:t>Tomatoes</w:t>
      </w:r>
      <w:r>
        <w:tab/>
        <w:t>240, 241</w:t>
      </w:r>
    </w:p>
    <w:p w14:paraId="37854831" w14:textId="77777777" w:rsidR="00DD3388" w:rsidRDefault="00DD3388">
      <w:pPr>
        <w:pStyle w:val="Index2"/>
      </w:pPr>
      <w:r>
        <w:t>Tractor hydraulic fluid</w:t>
      </w:r>
      <w:r>
        <w:tab/>
        <w:t>140</w:t>
      </w:r>
    </w:p>
    <w:p w14:paraId="0F2F6050" w14:textId="77777777" w:rsidR="00DD3388" w:rsidRDefault="00DD3388">
      <w:pPr>
        <w:pStyle w:val="Index2"/>
      </w:pPr>
      <w:r>
        <w:t>Transmission fluid</w:t>
      </w:r>
      <w:r>
        <w:tab/>
        <w:t>137</w:t>
      </w:r>
    </w:p>
    <w:p w14:paraId="278E8EBE" w14:textId="77777777" w:rsidR="00DD3388" w:rsidRDefault="00DD3388">
      <w:pPr>
        <w:pStyle w:val="Index2"/>
      </w:pPr>
      <w:r>
        <w:t>Uniform Engine Fuels and Automotive Lubricants Regulation</w:t>
      </w:r>
      <w:r>
        <w:tab/>
        <w:t>169</w:t>
      </w:r>
    </w:p>
    <w:p w14:paraId="2306D2E9" w14:textId="77777777" w:rsidR="00DD3388" w:rsidRDefault="00DD3388">
      <w:pPr>
        <w:pStyle w:val="Index2"/>
      </w:pPr>
      <w:r>
        <w:t>Units of volume</w:t>
      </w:r>
      <w:r>
        <w:tab/>
        <w:t>71</w:t>
      </w:r>
    </w:p>
    <w:p w14:paraId="57D5FDD9" w14:textId="77777777" w:rsidR="00DD3388" w:rsidRDefault="00DD3388">
      <w:pPr>
        <w:pStyle w:val="Index2"/>
      </w:pPr>
      <w:r>
        <w:t>Weight</w:t>
      </w:r>
      <w:r>
        <w:tab/>
        <w:t>24</w:t>
      </w:r>
    </w:p>
    <w:p w14:paraId="4778596E" w14:textId="77777777" w:rsidR="00DD3388" w:rsidRDefault="00DD3388">
      <w:pPr>
        <w:pStyle w:val="Index2"/>
      </w:pPr>
      <w:r>
        <w:t>Wiper blades</w:t>
      </w:r>
      <w:r>
        <w:tab/>
        <w:t>243</w:t>
      </w:r>
    </w:p>
    <w:p w14:paraId="6F0BA481" w14:textId="77777777" w:rsidR="00DD3388" w:rsidRDefault="00DD3388">
      <w:pPr>
        <w:pStyle w:val="Index2"/>
      </w:pPr>
      <w:r>
        <w:t>Wiping cloths</w:t>
      </w:r>
      <w:r>
        <w:tab/>
        <w:t>130</w:t>
      </w:r>
    </w:p>
    <w:p w14:paraId="2CB2D702" w14:textId="77777777" w:rsidR="00DD3388" w:rsidRDefault="00DD3388">
      <w:pPr>
        <w:pStyle w:val="Index1"/>
        <w:rPr>
          <w:noProof/>
        </w:rPr>
      </w:pPr>
      <w:r>
        <w:rPr>
          <w:noProof/>
        </w:rPr>
        <w:t>Method of Sale</w:t>
      </w:r>
    </w:p>
    <w:p w14:paraId="63EF422A" w14:textId="77777777" w:rsidR="00DD3388" w:rsidRDefault="00DD3388">
      <w:pPr>
        <w:pStyle w:val="Index2"/>
      </w:pPr>
      <w:r>
        <w:t>Fuels</w:t>
      </w:r>
      <w:r>
        <w:tab/>
        <w:t>187</w:t>
      </w:r>
    </w:p>
    <w:p w14:paraId="6CCA2850" w14:textId="77777777" w:rsidR="00DD3388" w:rsidRDefault="00DD3388">
      <w:pPr>
        <w:pStyle w:val="Index1"/>
        <w:rPr>
          <w:noProof/>
        </w:rPr>
      </w:pPr>
      <w:r>
        <w:rPr>
          <w:noProof/>
        </w:rPr>
        <w:t>Metric equivalents</w:t>
      </w:r>
      <w:r>
        <w:rPr>
          <w:noProof/>
        </w:rPr>
        <w:tab/>
        <w:t>248</w:t>
      </w:r>
    </w:p>
    <w:p w14:paraId="227963D9" w14:textId="77777777" w:rsidR="00DD3388" w:rsidRDefault="00DD3388">
      <w:pPr>
        <w:pStyle w:val="Index1"/>
        <w:rPr>
          <w:noProof/>
        </w:rPr>
      </w:pPr>
      <w:r>
        <w:rPr>
          <w:noProof/>
        </w:rPr>
        <w:t>Metric System (SI)</w:t>
      </w:r>
      <w:r>
        <w:rPr>
          <w:noProof/>
        </w:rPr>
        <w:tab/>
        <w:t>19</w:t>
      </w:r>
    </w:p>
    <w:p w14:paraId="25F84D22" w14:textId="77777777" w:rsidR="00DD3388" w:rsidRDefault="00DD3388">
      <w:pPr>
        <w:pStyle w:val="Index1"/>
        <w:rPr>
          <w:noProof/>
        </w:rPr>
      </w:pPr>
      <w:r>
        <w:rPr>
          <w:noProof/>
        </w:rPr>
        <w:t>Metric system of weights and measures</w:t>
      </w:r>
      <w:r>
        <w:rPr>
          <w:noProof/>
        </w:rPr>
        <w:tab/>
        <w:t>19</w:t>
      </w:r>
    </w:p>
    <w:p w14:paraId="41B3C7E6" w14:textId="77777777" w:rsidR="00DD3388" w:rsidRDefault="00DD3388">
      <w:pPr>
        <w:pStyle w:val="Index1"/>
        <w:rPr>
          <w:noProof/>
        </w:rPr>
      </w:pPr>
      <w:r>
        <w:rPr>
          <w:noProof/>
        </w:rPr>
        <w:t>Milligram, SI Units</w:t>
      </w:r>
      <w:r>
        <w:rPr>
          <w:noProof/>
        </w:rPr>
        <w:tab/>
        <w:t>65</w:t>
      </w:r>
    </w:p>
    <w:p w14:paraId="2908A563" w14:textId="77777777" w:rsidR="00DD3388" w:rsidRDefault="00DD3388">
      <w:pPr>
        <w:pStyle w:val="Index1"/>
        <w:rPr>
          <w:noProof/>
        </w:rPr>
      </w:pPr>
      <w:r>
        <w:rPr>
          <w:noProof/>
        </w:rPr>
        <w:t>Misrepresentation of pricing</w:t>
      </w:r>
      <w:r>
        <w:rPr>
          <w:noProof/>
        </w:rPr>
        <w:tab/>
        <w:t>24</w:t>
      </w:r>
    </w:p>
    <w:p w14:paraId="4BBD90D8" w14:textId="77777777" w:rsidR="00DD3388" w:rsidRDefault="00DD3388">
      <w:pPr>
        <w:pStyle w:val="Index1"/>
        <w:rPr>
          <w:noProof/>
        </w:rPr>
      </w:pPr>
      <w:r>
        <w:rPr>
          <w:noProof/>
        </w:rPr>
        <w:t>Moisture, loss or gain of</w:t>
      </w:r>
      <w:r>
        <w:rPr>
          <w:noProof/>
        </w:rPr>
        <w:tab/>
        <w:t>23</w:t>
      </w:r>
    </w:p>
    <w:p w14:paraId="426A8C0E" w14:textId="77777777" w:rsidR="00DD3388" w:rsidRDefault="00DD3388">
      <w:pPr>
        <w:pStyle w:val="Index1"/>
        <w:rPr>
          <w:noProof/>
        </w:rPr>
      </w:pPr>
      <w:r>
        <w:rPr>
          <w:noProof/>
        </w:rPr>
        <w:t>Mollusks</w:t>
      </w:r>
      <w:r>
        <w:rPr>
          <w:noProof/>
        </w:rPr>
        <w:tab/>
        <w:t xml:space="preserve">107, </w:t>
      </w:r>
      <w:r w:rsidRPr="007B7636">
        <w:rPr>
          <w:i/>
          <w:noProof/>
        </w:rPr>
        <w:t>See</w:t>
      </w:r>
      <w:r>
        <w:rPr>
          <w:noProof/>
        </w:rPr>
        <w:t xml:space="preserve"> Shellfish</w:t>
      </w:r>
    </w:p>
    <w:p w14:paraId="0C8BC9E9" w14:textId="77777777" w:rsidR="00DD3388" w:rsidRDefault="00DD3388">
      <w:pPr>
        <w:pStyle w:val="Index2"/>
      </w:pPr>
      <w:r>
        <w:t>canned</w:t>
      </w:r>
      <w:r>
        <w:tab/>
        <w:t>107</w:t>
      </w:r>
    </w:p>
    <w:p w14:paraId="69CD946F" w14:textId="77777777" w:rsidR="00DD3388" w:rsidRDefault="00DD3388">
      <w:pPr>
        <w:pStyle w:val="Index1"/>
        <w:rPr>
          <w:noProof/>
        </w:rPr>
      </w:pPr>
      <w:r>
        <w:rPr>
          <w:noProof/>
        </w:rPr>
        <w:t>Motor octane number</w:t>
      </w:r>
      <w:r>
        <w:rPr>
          <w:noProof/>
        </w:rPr>
        <w:tab/>
        <w:t>180</w:t>
      </w:r>
    </w:p>
    <w:p w14:paraId="0EC44749" w14:textId="77777777" w:rsidR="00DD3388" w:rsidRDefault="00DD3388">
      <w:pPr>
        <w:pStyle w:val="Index1"/>
        <w:rPr>
          <w:noProof/>
        </w:rPr>
      </w:pPr>
      <w:r>
        <w:rPr>
          <w:noProof/>
        </w:rPr>
        <w:t>Motor oil</w:t>
      </w:r>
      <w:r>
        <w:rPr>
          <w:noProof/>
        </w:rPr>
        <w:tab/>
        <w:t>85, 180</w:t>
      </w:r>
    </w:p>
    <w:p w14:paraId="1AEF70A5" w14:textId="77777777" w:rsidR="00DD3388" w:rsidRDefault="00DD3388">
      <w:pPr>
        <w:pStyle w:val="Index1"/>
        <w:rPr>
          <w:noProof/>
        </w:rPr>
      </w:pPr>
      <w:r>
        <w:rPr>
          <w:noProof/>
        </w:rPr>
        <w:t>Movie film</w:t>
      </w:r>
      <w:r>
        <w:rPr>
          <w:noProof/>
        </w:rPr>
        <w:tab/>
        <w:t>85</w:t>
      </w:r>
    </w:p>
    <w:p w14:paraId="6EC13B76" w14:textId="77777777" w:rsidR="00DD3388" w:rsidRDefault="00DD3388">
      <w:pPr>
        <w:pStyle w:val="Index1"/>
        <w:rPr>
          <w:noProof/>
        </w:rPr>
      </w:pPr>
      <w:r>
        <w:rPr>
          <w:noProof/>
        </w:rPr>
        <w:t>Mulch</w:t>
      </w:r>
    </w:p>
    <w:p w14:paraId="06130FB0" w14:textId="77777777" w:rsidR="00DD3388" w:rsidRDefault="00DD3388">
      <w:pPr>
        <w:pStyle w:val="Index2"/>
      </w:pPr>
      <w:r>
        <w:t>Definition</w:t>
      </w:r>
      <w:r>
        <w:tab/>
        <w:t>127</w:t>
      </w:r>
    </w:p>
    <w:p w14:paraId="244D831E" w14:textId="77777777" w:rsidR="00DD3388" w:rsidRDefault="00DD3388">
      <w:pPr>
        <w:pStyle w:val="Index2"/>
      </w:pPr>
      <w:r>
        <w:t>Quantity</w:t>
      </w:r>
      <w:r>
        <w:tab/>
        <w:t>127</w:t>
      </w:r>
    </w:p>
    <w:p w14:paraId="4CABE7DF" w14:textId="77777777" w:rsidR="00DD3388" w:rsidRDefault="00DD3388">
      <w:pPr>
        <w:pStyle w:val="Index1"/>
        <w:rPr>
          <w:noProof/>
        </w:rPr>
      </w:pPr>
      <w:r>
        <w:rPr>
          <w:noProof/>
        </w:rPr>
        <w:t>Multiunit package</w:t>
      </w:r>
      <w:r>
        <w:rPr>
          <w:noProof/>
        </w:rPr>
        <w:tab/>
        <w:t>58, 75, 83</w:t>
      </w:r>
    </w:p>
    <w:p w14:paraId="79EB24E8" w14:textId="77777777" w:rsidR="00DD3388" w:rsidRDefault="00DD3388">
      <w:pPr>
        <w:pStyle w:val="IndexHeading"/>
        <w:keepNext/>
        <w:tabs>
          <w:tab w:val="right" w:leader="dot" w:pos="4310"/>
        </w:tabs>
        <w:rPr>
          <w:rFonts w:eastAsiaTheme="minorEastAsia" w:cstheme="minorBidi"/>
          <w:b w:val="0"/>
          <w:bCs w:val="0"/>
          <w:noProof/>
        </w:rPr>
      </w:pPr>
      <w:r>
        <w:rPr>
          <w:noProof/>
        </w:rPr>
        <w:t>N</w:t>
      </w:r>
    </w:p>
    <w:p w14:paraId="4CF3E2C0" w14:textId="77777777" w:rsidR="00DD3388" w:rsidRDefault="00DD3388">
      <w:pPr>
        <w:pStyle w:val="Index1"/>
        <w:rPr>
          <w:noProof/>
        </w:rPr>
      </w:pPr>
      <w:r>
        <w:rPr>
          <w:noProof/>
        </w:rPr>
        <w:t>Napkins</w:t>
      </w:r>
      <w:r>
        <w:rPr>
          <w:noProof/>
        </w:rPr>
        <w:tab/>
        <w:t>68, 76, 79</w:t>
      </w:r>
    </w:p>
    <w:p w14:paraId="434EAD00" w14:textId="77777777" w:rsidR="00DD3388" w:rsidRDefault="00DD3388">
      <w:pPr>
        <w:pStyle w:val="Index1"/>
        <w:rPr>
          <w:noProof/>
        </w:rPr>
      </w:pPr>
      <w:r>
        <w:rPr>
          <w:noProof/>
        </w:rPr>
        <w:t>National Type Evaluation</w:t>
      </w:r>
      <w:r>
        <w:rPr>
          <w:noProof/>
        </w:rPr>
        <w:tab/>
        <w:t>3, 21, 161, 165</w:t>
      </w:r>
    </w:p>
    <w:p w14:paraId="3C4FBD41" w14:textId="23A0B498" w:rsidR="00DD3388" w:rsidRDefault="00DD3388" w:rsidP="00DD3388">
      <w:pPr>
        <w:pStyle w:val="Index1"/>
        <w:ind w:left="202" w:hanging="202"/>
        <w:rPr>
          <w:noProof/>
        </w:rPr>
      </w:pPr>
      <w:r>
        <w:rPr>
          <w:noProof/>
        </w:rPr>
        <w:t>National Type Evaluation Program</w:t>
      </w:r>
      <w:r>
        <w:rPr>
          <w:noProof/>
        </w:rPr>
        <w:tab/>
        <w:t xml:space="preserve">  161, 165, 166, 168</w:t>
      </w:r>
    </w:p>
    <w:p w14:paraId="5A1C41CD" w14:textId="77777777" w:rsidR="00DD3388" w:rsidRDefault="00DD3388">
      <w:pPr>
        <w:pStyle w:val="Index1"/>
        <w:rPr>
          <w:noProof/>
        </w:rPr>
      </w:pPr>
      <w:r>
        <w:rPr>
          <w:noProof/>
        </w:rPr>
        <w:t>Natural gas</w:t>
      </w:r>
      <w:r>
        <w:rPr>
          <w:noProof/>
        </w:rPr>
        <w:tab/>
      </w:r>
      <w:r w:rsidRPr="007B7636">
        <w:rPr>
          <w:i/>
          <w:noProof/>
        </w:rPr>
        <w:t>See</w:t>
      </w:r>
      <w:r>
        <w:rPr>
          <w:noProof/>
        </w:rPr>
        <w:t xml:space="preserve"> Fuels</w:t>
      </w:r>
    </w:p>
    <w:p w14:paraId="0915317D" w14:textId="77777777" w:rsidR="00DD3388" w:rsidRDefault="00DD3388">
      <w:pPr>
        <w:pStyle w:val="Index1"/>
        <w:rPr>
          <w:noProof/>
        </w:rPr>
      </w:pPr>
      <w:r>
        <w:rPr>
          <w:noProof/>
        </w:rPr>
        <w:t>Net mass</w:t>
      </w:r>
      <w:r>
        <w:rPr>
          <w:noProof/>
        </w:rPr>
        <w:tab/>
        <w:t>3, 17, 61</w:t>
      </w:r>
    </w:p>
    <w:p w14:paraId="0D183DFD" w14:textId="77777777" w:rsidR="00DD3388" w:rsidRDefault="00DD3388">
      <w:pPr>
        <w:pStyle w:val="Index1"/>
        <w:rPr>
          <w:noProof/>
        </w:rPr>
      </w:pPr>
      <w:r>
        <w:rPr>
          <w:noProof/>
        </w:rPr>
        <w:t>Net quantity</w:t>
      </w:r>
      <w:r>
        <w:rPr>
          <w:noProof/>
        </w:rPr>
        <w:tab/>
        <w:t>61, 87</w:t>
      </w:r>
    </w:p>
    <w:p w14:paraId="760EC183" w14:textId="77777777" w:rsidR="00DD3388" w:rsidRDefault="00DD3388">
      <w:pPr>
        <w:pStyle w:val="Index1"/>
        <w:rPr>
          <w:noProof/>
        </w:rPr>
      </w:pPr>
      <w:r>
        <w:rPr>
          <w:noProof/>
        </w:rPr>
        <w:t>Net weight</w:t>
      </w:r>
      <w:r>
        <w:rPr>
          <w:noProof/>
        </w:rPr>
        <w:tab/>
        <w:t>3, 17, 61</w:t>
      </w:r>
    </w:p>
    <w:p w14:paraId="2F22BE0B" w14:textId="77777777" w:rsidR="00DD3388" w:rsidRDefault="00DD3388">
      <w:pPr>
        <w:pStyle w:val="Index2"/>
      </w:pPr>
      <w:r>
        <w:t>Definition of</w:t>
      </w:r>
      <w:r>
        <w:tab/>
        <w:t>278</w:t>
      </w:r>
    </w:p>
    <w:p w14:paraId="62E184C9" w14:textId="77777777" w:rsidR="00DD3388" w:rsidRDefault="00DD3388">
      <w:pPr>
        <w:pStyle w:val="Index1"/>
        <w:rPr>
          <w:noProof/>
        </w:rPr>
      </w:pPr>
      <w:r>
        <w:rPr>
          <w:noProof/>
        </w:rPr>
        <w:t>Non-food products</w:t>
      </w:r>
      <w:r>
        <w:rPr>
          <w:noProof/>
        </w:rPr>
        <w:tab/>
        <w:t>113</w:t>
      </w:r>
    </w:p>
    <w:p w14:paraId="00AFF63B" w14:textId="77777777" w:rsidR="00DD3388" w:rsidRDefault="00DD3388">
      <w:pPr>
        <w:pStyle w:val="Index1"/>
        <w:rPr>
          <w:noProof/>
        </w:rPr>
      </w:pPr>
      <w:r w:rsidRPr="007B7636">
        <w:rPr>
          <w:bCs/>
          <w:noProof/>
        </w:rPr>
        <w:t>Non-Utility Transaction</w:t>
      </w:r>
    </w:p>
    <w:p w14:paraId="7985D56D" w14:textId="77777777" w:rsidR="00DD3388" w:rsidRDefault="00DD3388">
      <w:pPr>
        <w:pStyle w:val="Index2"/>
      </w:pPr>
      <w:r w:rsidRPr="007B7636">
        <w:rPr>
          <w:b/>
          <w:bCs/>
        </w:rPr>
        <w:t>Unit Price</w:t>
      </w:r>
      <w:r>
        <w:tab/>
        <w:t>139</w:t>
      </w:r>
    </w:p>
    <w:p w14:paraId="1E59A5F2" w14:textId="77777777" w:rsidR="00DD3388" w:rsidRDefault="00DD3388">
      <w:pPr>
        <w:pStyle w:val="Index1"/>
        <w:rPr>
          <w:noProof/>
        </w:rPr>
      </w:pPr>
      <w:r>
        <w:rPr>
          <w:noProof/>
        </w:rPr>
        <w:t>Not less than, prohibited declaration</w:t>
      </w:r>
      <w:r>
        <w:rPr>
          <w:noProof/>
        </w:rPr>
        <w:tab/>
        <w:t>70</w:t>
      </w:r>
    </w:p>
    <w:p w14:paraId="703FF0C7" w14:textId="77777777" w:rsidR="00DD3388" w:rsidRDefault="00DD3388">
      <w:pPr>
        <w:pStyle w:val="Index1"/>
        <w:rPr>
          <w:noProof/>
        </w:rPr>
      </w:pPr>
      <w:r>
        <w:rPr>
          <w:noProof/>
        </w:rPr>
        <w:t>Nozzle requirements</w:t>
      </w:r>
      <w:r>
        <w:rPr>
          <w:noProof/>
        </w:rPr>
        <w:tab/>
        <w:t>187</w:t>
      </w:r>
    </w:p>
    <w:p w14:paraId="60050784" w14:textId="77777777" w:rsidR="00DD3388" w:rsidRDefault="00DD3388">
      <w:pPr>
        <w:pStyle w:val="Index1"/>
        <w:rPr>
          <w:noProof/>
        </w:rPr>
      </w:pPr>
      <w:r>
        <w:rPr>
          <w:noProof/>
        </w:rPr>
        <w:t>Numbers and letters</w:t>
      </w:r>
    </w:p>
    <w:p w14:paraId="3BFE2B4B" w14:textId="77777777" w:rsidR="00DD3388" w:rsidRDefault="00DD3388">
      <w:pPr>
        <w:pStyle w:val="Index2"/>
      </w:pPr>
      <w:r>
        <w:t>Minimum height</w:t>
      </w:r>
      <w:r>
        <w:tab/>
        <w:t>74</w:t>
      </w:r>
    </w:p>
    <w:p w14:paraId="20CFBC02" w14:textId="77777777" w:rsidR="00DD3388" w:rsidRDefault="00DD3388">
      <w:pPr>
        <w:pStyle w:val="Index2"/>
      </w:pPr>
      <w:r>
        <w:t>Proportion</w:t>
      </w:r>
      <w:r>
        <w:tab/>
        <w:t>74</w:t>
      </w:r>
    </w:p>
    <w:p w14:paraId="5C6C5172" w14:textId="77777777" w:rsidR="00DD3388" w:rsidRDefault="00DD3388">
      <w:pPr>
        <w:pStyle w:val="Index1"/>
        <w:rPr>
          <w:noProof/>
        </w:rPr>
      </w:pPr>
      <w:r>
        <w:rPr>
          <w:noProof/>
        </w:rPr>
        <w:t>Numbers, labeling style</w:t>
      </w:r>
      <w:r>
        <w:rPr>
          <w:noProof/>
        </w:rPr>
        <w:tab/>
        <w:t>72</w:t>
      </w:r>
    </w:p>
    <w:p w14:paraId="427D6F83" w14:textId="77777777" w:rsidR="00DD3388" w:rsidRDefault="00DD3388">
      <w:pPr>
        <w:pStyle w:val="IndexHeading"/>
        <w:keepNext/>
        <w:tabs>
          <w:tab w:val="right" w:leader="dot" w:pos="4310"/>
        </w:tabs>
        <w:rPr>
          <w:rFonts w:eastAsiaTheme="minorEastAsia" w:cstheme="minorBidi"/>
          <w:b w:val="0"/>
          <w:bCs w:val="0"/>
          <w:noProof/>
        </w:rPr>
      </w:pPr>
      <w:r>
        <w:rPr>
          <w:noProof/>
        </w:rPr>
        <w:t>O</w:t>
      </w:r>
    </w:p>
    <w:p w14:paraId="612BBA0C" w14:textId="77777777" w:rsidR="00DD3388" w:rsidRDefault="00DD3388">
      <w:pPr>
        <w:pStyle w:val="Index1"/>
        <w:rPr>
          <w:noProof/>
        </w:rPr>
      </w:pPr>
      <w:r>
        <w:rPr>
          <w:noProof/>
        </w:rPr>
        <w:t>Octane posting regulation</w:t>
      </w:r>
      <w:r>
        <w:rPr>
          <w:noProof/>
        </w:rPr>
        <w:tab/>
      </w:r>
      <w:r w:rsidRPr="007B7636">
        <w:rPr>
          <w:i/>
          <w:noProof/>
        </w:rPr>
        <w:t>See</w:t>
      </w:r>
      <w:r>
        <w:rPr>
          <w:noProof/>
        </w:rPr>
        <w:t xml:space="preserve"> Fuels</w:t>
      </w:r>
    </w:p>
    <w:p w14:paraId="658D46CF" w14:textId="77777777" w:rsidR="00DD3388" w:rsidRDefault="00DD3388">
      <w:pPr>
        <w:pStyle w:val="Index1"/>
        <w:rPr>
          <w:noProof/>
        </w:rPr>
      </w:pPr>
      <w:r>
        <w:rPr>
          <w:noProof/>
        </w:rPr>
        <w:t>Oil</w:t>
      </w:r>
      <w:r>
        <w:rPr>
          <w:noProof/>
        </w:rPr>
        <w:tab/>
        <w:t>180, 192</w:t>
      </w:r>
    </w:p>
    <w:p w14:paraId="77E254FA" w14:textId="77777777" w:rsidR="00DD3388" w:rsidRDefault="00DD3388">
      <w:pPr>
        <w:pStyle w:val="Index2"/>
      </w:pPr>
      <w:r>
        <w:t>Brand</w:t>
      </w:r>
      <w:r>
        <w:tab/>
        <w:t>133, 192</w:t>
      </w:r>
    </w:p>
    <w:p w14:paraId="40E2FC99" w14:textId="77777777" w:rsidR="00DD3388" w:rsidRDefault="00DD3388">
      <w:pPr>
        <w:pStyle w:val="Index2"/>
      </w:pPr>
      <w:r>
        <w:t>Documentation</w:t>
      </w:r>
      <w:r>
        <w:tab/>
        <w:t>134</w:t>
      </w:r>
    </w:p>
    <w:p w14:paraId="5F014422" w14:textId="77777777" w:rsidR="00DD3388" w:rsidRDefault="00DD3388">
      <w:pPr>
        <w:pStyle w:val="Index2"/>
      </w:pPr>
      <w:r>
        <w:t>Engine service category</w:t>
      </w:r>
      <w:r>
        <w:tab/>
        <w:t>133, 192</w:t>
      </w:r>
    </w:p>
    <w:p w14:paraId="4E9FC24A" w14:textId="77777777" w:rsidR="00DD3388" w:rsidRDefault="00DD3388">
      <w:pPr>
        <w:pStyle w:val="Index2"/>
      </w:pPr>
      <w:r>
        <w:t>Inactive or obsolete service categories</w:t>
      </w:r>
      <w:r>
        <w:tab/>
        <w:t>134</w:t>
      </w:r>
    </w:p>
    <w:p w14:paraId="61ED66F9" w14:textId="77777777" w:rsidR="00DD3388" w:rsidRDefault="00DD3388">
      <w:pPr>
        <w:pStyle w:val="Index2"/>
        <w:rPr>
          <w:iCs/>
        </w:rPr>
      </w:pPr>
      <w:r>
        <w:t>Labeling</w:t>
      </w:r>
      <w:r>
        <w:tab/>
        <w:t xml:space="preserve">192, </w:t>
      </w:r>
      <w:r>
        <w:rPr>
          <w:i/>
          <w:iCs/>
        </w:rPr>
        <w:t>193</w:t>
      </w:r>
    </w:p>
    <w:p w14:paraId="6B945358" w14:textId="77777777" w:rsidR="00DD3388" w:rsidRDefault="00DD3388">
      <w:pPr>
        <w:pStyle w:val="Index2"/>
      </w:pPr>
      <w:r>
        <w:t>Rail cars</w:t>
      </w:r>
      <w:r>
        <w:tab/>
        <w:t>134, 193</w:t>
      </w:r>
    </w:p>
    <w:p w14:paraId="344E3E98" w14:textId="77777777" w:rsidR="00DD3388" w:rsidRDefault="00DD3388">
      <w:pPr>
        <w:pStyle w:val="Index2"/>
      </w:pPr>
      <w:r>
        <w:t>Recreational</w:t>
      </w:r>
      <w:r>
        <w:tab/>
        <w:t>193</w:t>
      </w:r>
    </w:p>
    <w:p w14:paraId="38C42F27" w14:textId="77777777" w:rsidR="00DD3388" w:rsidRDefault="00DD3388">
      <w:pPr>
        <w:pStyle w:val="Index2"/>
      </w:pPr>
      <w:r>
        <w:t>Service categories</w:t>
      </w:r>
      <w:r>
        <w:tab/>
        <w:t>192, 193</w:t>
      </w:r>
    </w:p>
    <w:p w14:paraId="5951AE27" w14:textId="77777777" w:rsidR="00DD3388" w:rsidRDefault="00DD3388">
      <w:pPr>
        <w:pStyle w:val="Index2"/>
      </w:pPr>
      <w:r>
        <w:t>Tank trucks</w:t>
      </w:r>
      <w:r>
        <w:tab/>
        <w:t>134, 193</w:t>
      </w:r>
    </w:p>
    <w:p w14:paraId="2D92F6D8" w14:textId="77777777" w:rsidR="00DD3388" w:rsidRDefault="00DD3388">
      <w:pPr>
        <w:pStyle w:val="Index2"/>
        <w:rPr>
          <w:iCs/>
        </w:rPr>
      </w:pPr>
      <w:r>
        <w:t>Use</w:t>
      </w:r>
      <w:r>
        <w:tab/>
      </w:r>
      <w:r>
        <w:rPr>
          <w:i/>
          <w:iCs/>
        </w:rPr>
        <w:t>193</w:t>
      </w:r>
    </w:p>
    <w:p w14:paraId="7A148CCA" w14:textId="77777777" w:rsidR="00DD3388" w:rsidRDefault="00DD3388">
      <w:pPr>
        <w:pStyle w:val="Index2"/>
      </w:pPr>
      <w:r>
        <w:t>Vehicle or engine manufacturer standard</w:t>
      </w:r>
      <w:r>
        <w:tab/>
        <w:t>134</w:t>
      </w:r>
    </w:p>
    <w:p w14:paraId="016A16CD" w14:textId="77777777" w:rsidR="00DD3388" w:rsidRDefault="00DD3388">
      <w:pPr>
        <w:pStyle w:val="Index2"/>
      </w:pPr>
      <w:r>
        <w:t>Viscosity</w:t>
      </w:r>
      <w:r>
        <w:tab/>
        <w:t>133, 193</w:t>
      </w:r>
    </w:p>
    <w:p w14:paraId="5DF95BDC" w14:textId="77777777" w:rsidR="00DD3388" w:rsidRDefault="00DD3388">
      <w:pPr>
        <w:pStyle w:val="Index1"/>
        <w:rPr>
          <w:noProof/>
        </w:rPr>
      </w:pPr>
      <w:r>
        <w:rPr>
          <w:noProof/>
        </w:rPr>
        <w:t>Oleomargarine</w:t>
      </w:r>
      <w:r>
        <w:rPr>
          <w:noProof/>
        </w:rPr>
        <w:tab/>
        <w:t>106</w:t>
      </w:r>
    </w:p>
    <w:p w14:paraId="4245F944" w14:textId="77777777" w:rsidR="00DD3388" w:rsidRDefault="00DD3388">
      <w:pPr>
        <w:pStyle w:val="Index1"/>
        <w:rPr>
          <w:noProof/>
        </w:rPr>
      </w:pPr>
      <w:r>
        <w:rPr>
          <w:noProof/>
        </w:rPr>
        <w:t>Open carriers</w:t>
      </w:r>
      <w:r>
        <w:rPr>
          <w:noProof/>
        </w:rPr>
        <w:tab/>
        <w:t>57</w:t>
      </w:r>
    </w:p>
    <w:p w14:paraId="11786BB0" w14:textId="77777777" w:rsidR="00DD3388" w:rsidRDefault="00DD3388">
      <w:pPr>
        <w:pStyle w:val="Index1"/>
        <w:rPr>
          <w:noProof/>
        </w:rPr>
      </w:pPr>
      <w:r>
        <w:rPr>
          <w:noProof/>
        </w:rPr>
        <w:t>Open multiunit retail food packages</w:t>
      </w:r>
      <w:r>
        <w:rPr>
          <w:noProof/>
        </w:rPr>
        <w:tab/>
        <w:t>76</w:t>
      </w:r>
    </w:p>
    <w:p w14:paraId="53C80B70" w14:textId="77777777" w:rsidR="00DD3388" w:rsidRDefault="00DD3388">
      <w:pPr>
        <w:pStyle w:val="Index1"/>
        <w:rPr>
          <w:noProof/>
        </w:rPr>
      </w:pPr>
      <w:r>
        <w:rPr>
          <w:noProof/>
        </w:rPr>
        <w:t>Ordinary and customary exposure</w:t>
      </w:r>
      <w:r>
        <w:rPr>
          <w:noProof/>
        </w:rPr>
        <w:tab/>
        <w:t>87</w:t>
      </w:r>
    </w:p>
    <w:p w14:paraId="3C6BB2FC" w14:textId="77777777" w:rsidR="00DD3388" w:rsidRDefault="00DD3388">
      <w:pPr>
        <w:pStyle w:val="Index1"/>
        <w:rPr>
          <w:noProof/>
        </w:rPr>
      </w:pPr>
      <w:r>
        <w:rPr>
          <w:noProof/>
        </w:rPr>
        <w:t>Ornamentation</w:t>
      </w:r>
      <w:r>
        <w:rPr>
          <w:noProof/>
        </w:rPr>
        <w:tab/>
        <w:t>80</w:t>
      </w:r>
    </w:p>
    <w:p w14:paraId="0ABE4B96" w14:textId="77777777" w:rsidR="00DD3388" w:rsidRDefault="00DD3388">
      <w:pPr>
        <w:pStyle w:val="Index1"/>
        <w:rPr>
          <w:noProof/>
        </w:rPr>
      </w:pPr>
      <w:r>
        <w:rPr>
          <w:noProof/>
        </w:rPr>
        <w:t>Ounce, unit of measure</w:t>
      </w:r>
      <w:r>
        <w:rPr>
          <w:noProof/>
        </w:rPr>
        <w:tab/>
        <w:t>67</w:t>
      </w:r>
    </w:p>
    <w:p w14:paraId="41666B65" w14:textId="77777777" w:rsidR="00DD3388" w:rsidRDefault="00DD3388">
      <w:pPr>
        <w:pStyle w:val="Index1"/>
        <w:rPr>
          <w:noProof/>
        </w:rPr>
      </w:pPr>
      <w:r>
        <w:rPr>
          <w:noProof/>
        </w:rPr>
        <w:t>Oysters</w:t>
      </w:r>
      <w:r>
        <w:rPr>
          <w:noProof/>
        </w:rPr>
        <w:tab/>
        <w:t>107</w:t>
      </w:r>
    </w:p>
    <w:p w14:paraId="1132DA7C" w14:textId="77777777" w:rsidR="00DD3388" w:rsidRDefault="00DD3388">
      <w:pPr>
        <w:pStyle w:val="IndexHeading"/>
        <w:keepNext/>
        <w:tabs>
          <w:tab w:val="right" w:leader="dot" w:pos="4310"/>
        </w:tabs>
        <w:rPr>
          <w:rFonts w:eastAsiaTheme="minorEastAsia" w:cstheme="minorBidi"/>
          <w:b w:val="0"/>
          <w:bCs w:val="0"/>
          <w:noProof/>
        </w:rPr>
      </w:pPr>
      <w:r>
        <w:rPr>
          <w:noProof/>
        </w:rPr>
        <w:t>P</w:t>
      </w:r>
    </w:p>
    <w:p w14:paraId="66F483E3" w14:textId="77777777" w:rsidR="00DD3388" w:rsidRDefault="00DD3388">
      <w:pPr>
        <w:pStyle w:val="Index1"/>
        <w:rPr>
          <w:noProof/>
        </w:rPr>
      </w:pPr>
      <w:r>
        <w:rPr>
          <w:noProof/>
        </w:rPr>
        <w:t>Package</w:t>
      </w:r>
      <w:r>
        <w:rPr>
          <w:noProof/>
        </w:rPr>
        <w:tab/>
        <w:t>70</w:t>
      </w:r>
    </w:p>
    <w:p w14:paraId="4D74882F" w14:textId="77777777" w:rsidR="00DD3388" w:rsidRDefault="00DD3388">
      <w:pPr>
        <w:pStyle w:val="Index2"/>
      </w:pPr>
      <w:r>
        <w:t>Aerosols</w:t>
      </w:r>
      <w:r>
        <w:tab/>
        <w:t>75</w:t>
      </w:r>
    </w:p>
    <w:p w14:paraId="0A99626C" w14:textId="77777777" w:rsidR="00DD3388" w:rsidRDefault="00DD3388">
      <w:pPr>
        <w:pStyle w:val="Index2"/>
      </w:pPr>
      <w:r>
        <w:t>Animal bedding</w:t>
      </w:r>
      <w:r>
        <w:tab/>
        <w:t>129</w:t>
      </w:r>
    </w:p>
    <w:p w14:paraId="39617990" w14:textId="77777777" w:rsidR="00DD3388" w:rsidRDefault="00DD3388">
      <w:pPr>
        <w:pStyle w:val="Index2"/>
      </w:pPr>
      <w:r w:rsidRPr="007B7636">
        <w:rPr>
          <w:rFonts w:eastAsia="Calibri"/>
        </w:rPr>
        <w:t>Animal food</w:t>
      </w:r>
      <w:r>
        <w:tab/>
        <w:t>95</w:t>
      </w:r>
    </w:p>
    <w:p w14:paraId="6B816938" w14:textId="77777777" w:rsidR="00DD3388" w:rsidRDefault="00DD3388">
      <w:pPr>
        <w:pStyle w:val="Index2"/>
      </w:pPr>
      <w:r>
        <w:t>Beer</w:t>
      </w:r>
      <w:r>
        <w:tab/>
        <w:t>95</w:t>
      </w:r>
    </w:p>
    <w:p w14:paraId="5EAE765D" w14:textId="77777777" w:rsidR="00DD3388" w:rsidRDefault="00DD3388">
      <w:pPr>
        <w:pStyle w:val="Index2"/>
      </w:pPr>
      <w:r w:rsidRPr="007B7636">
        <w:rPr>
          <w:rFonts w:eastAsia="Calibri"/>
          <w:b/>
          <w:bCs/>
        </w:rPr>
        <w:t>Catfish</w:t>
      </w:r>
    </w:p>
    <w:p w14:paraId="65FFB2B6" w14:textId="77777777" w:rsidR="00DD3388" w:rsidRDefault="00DD3388">
      <w:pPr>
        <w:pStyle w:val="Index3"/>
        <w:tabs>
          <w:tab w:val="right" w:leader="dot" w:pos="4310"/>
        </w:tabs>
        <w:rPr>
          <w:noProof/>
        </w:rPr>
      </w:pPr>
      <w:r w:rsidRPr="007B7636">
        <w:rPr>
          <w:rFonts w:eastAsia="Calibri"/>
          <w:b/>
          <w:bCs/>
          <w:noProof/>
        </w:rPr>
        <w:t>Siluriformes</w:t>
      </w:r>
      <w:r>
        <w:rPr>
          <w:noProof/>
        </w:rPr>
        <w:tab/>
        <w:t>95</w:t>
      </w:r>
    </w:p>
    <w:p w14:paraId="1D77E3A9" w14:textId="77777777" w:rsidR="00DD3388" w:rsidRDefault="00DD3388">
      <w:pPr>
        <w:pStyle w:val="Index2"/>
      </w:pPr>
      <w:r>
        <w:t>Character of declaration</w:t>
      </w:r>
      <w:r>
        <w:tab/>
        <w:t>72</w:t>
      </w:r>
    </w:p>
    <w:p w14:paraId="1B658152" w14:textId="77777777" w:rsidR="00DD3388" w:rsidRDefault="00DD3388">
      <w:pPr>
        <w:pStyle w:val="Index2"/>
      </w:pPr>
      <w:r>
        <w:t>Color contrast, labeling</w:t>
      </w:r>
      <w:r>
        <w:tab/>
        <w:t>73</w:t>
      </w:r>
    </w:p>
    <w:p w14:paraId="201EDFBD" w14:textId="77777777" w:rsidR="00DD3388" w:rsidRDefault="00DD3388">
      <w:pPr>
        <w:pStyle w:val="Index2"/>
      </w:pPr>
      <w:r>
        <w:t>Combination</w:t>
      </w:r>
      <w:r>
        <w:tab/>
        <w:t>58, 76, 278</w:t>
      </w:r>
    </w:p>
    <w:p w14:paraId="5B7A0AEF" w14:textId="77777777" w:rsidR="00DD3388" w:rsidRDefault="00DD3388">
      <w:pPr>
        <w:pStyle w:val="Index2"/>
      </w:pPr>
      <w:r>
        <w:t>Combination declaration</w:t>
      </w:r>
      <w:r>
        <w:tab/>
        <w:t>62</w:t>
      </w:r>
    </w:p>
    <w:p w14:paraId="74025248" w14:textId="77777777" w:rsidR="00DD3388" w:rsidRDefault="00DD3388">
      <w:pPr>
        <w:pStyle w:val="Index2"/>
      </w:pPr>
      <w:r>
        <w:t>Consumer</w:t>
      </w:r>
      <w:r>
        <w:tab/>
        <w:t>58</w:t>
      </w:r>
    </w:p>
    <w:p w14:paraId="181B7DBC" w14:textId="77777777" w:rsidR="00DD3388" w:rsidRDefault="00DD3388">
      <w:pPr>
        <w:pStyle w:val="Index2"/>
      </w:pPr>
      <w:r>
        <w:t>Container-type commodity</w:t>
      </w:r>
      <w:r>
        <w:tab/>
        <w:t>77</w:t>
      </w:r>
    </w:p>
    <w:p w14:paraId="71B34639" w14:textId="77777777" w:rsidR="00DD3388" w:rsidRDefault="00DD3388">
      <w:pPr>
        <w:pStyle w:val="Index2"/>
      </w:pPr>
      <w:r>
        <w:t>Cosmetics</w:t>
      </w:r>
      <w:r>
        <w:tab/>
        <w:t>95</w:t>
      </w:r>
    </w:p>
    <w:p w14:paraId="0599EA01" w14:textId="77777777" w:rsidR="00DD3388" w:rsidRDefault="00DD3388">
      <w:pPr>
        <w:pStyle w:val="Index2"/>
      </w:pPr>
      <w:r>
        <w:t>Cylindrical containers</w:t>
      </w:r>
      <w:r>
        <w:tab/>
        <w:t>77</w:t>
      </w:r>
    </w:p>
    <w:p w14:paraId="7CB2CE0D" w14:textId="77777777" w:rsidR="00DD3388" w:rsidRDefault="00DD3388">
      <w:pPr>
        <w:pStyle w:val="Index2"/>
      </w:pPr>
      <w:r>
        <w:t>Declaration of quantity</w:t>
      </w:r>
      <w:r>
        <w:tab/>
        <w:t>62, 70</w:t>
      </w:r>
    </w:p>
    <w:p w14:paraId="7297B092" w14:textId="77777777" w:rsidR="00DD3388" w:rsidRDefault="00DD3388">
      <w:pPr>
        <w:pStyle w:val="Index2"/>
      </w:pPr>
      <w:r>
        <w:t>Definitions</w:t>
      </w:r>
      <w:r>
        <w:tab/>
        <w:t>58</w:t>
      </w:r>
    </w:p>
    <w:p w14:paraId="405DC7F3" w14:textId="77777777" w:rsidR="00DD3388" w:rsidRDefault="00DD3388">
      <w:pPr>
        <w:pStyle w:val="Index2"/>
      </w:pPr>
      <w:r>
        <w:t>Display card package</w:t>
      </w:r>
      <w:r>
        <w:tab/>
        <w:t>75</w:t>
      </w:r>
    </w:p>
    <w:p w14:paraId="68CC994E" w14:textId="77777777" w:rsidR="00DD3388" w:rsidRDefault="00DD3388">
      <w:pPr>
        <w:pStyle w:val="Index2"/>
      </w:pPr>
      <w:r>
        <w:t>Drugs</w:t>
      </w:r>
      <w:r>
        <w:tab/>
        <w:t>96</w:t>
      </w:r>
    </w:p>
    <w:p w14:paraId="0C2231FC" w14:textId="77777777" w:rsidR="00DD3388" w:rsidRDefault="00DD3388">
      <w:pPr>
        <w:pStyle w:val="Index2"/>
      </w:pPr>
      <w:r>
        <w:t>Egg cartons</w:t>
      </w:r>
      <w:r>
        <w:tab/>
        <w:t>75</w:t>
      </w:r>
    </w:p>
    <w:p w14:paraId="16E45290" w14:textId="77777777" w:rsidR="00DD3388" w:rsidRDefault="00DD3388">
      <w:pPr>
        <w:pStyle w:val="Index2"/>
      </w:pPr>
      <w:r>
        <w:t>Exemptions, combination package</w:t>
      </w:r>
      <w:r>
        <w:tab/>
        <w:t>151</w:t>
      </w:r>
    </w:p>
    <w:p w14:paraId="504012C3" w14:textId="77777777" w:rsidR="00DD3388" w:rsidRDefault="00DD3388">
      <w:pPr>
        <w:pStyle w:val="Index2"/>
      </w:pPr>
      <w:r>
        <w:t>Exemptions, infant formula</w:t>
      </w:r>
      <w:r>
        <w:tab/>
        <w:t>151</w:t>
      </w:r>
    </w:p>
    <w:p w14:paraId="451CA260" w14:textId="77777777" w:rsidR="00DD3388" w:rsidRDefault="00DD3388">
      <w:pPr>
        <w:pStyle w:val="Index2"/>
      </w:pPr>
      <w:r>
        <w:t>Exemptions, single item</w:t>
      </w:r>
      <w:r>
        <w:tab/>
        <w:t>151</w:t>
      </w:r>
    </w:p>
    <w:p w14:paraId="768E070D" w14:textId="77777777" w:rsidR="00DD3388" w:rsidRDefault="00DD3388">
      <w:pPr>
        <w:pStyle w:val="Index2"/>
      </w:pPr>
      <w:r>
        <w:t>Exemptions, small</w:t>
      </w:r>
      <w:r>
        <w:tab/>
        <w:t>151</w:t>
      </w:r>
    </w:p>
    <w:p w14:paraId="41B1772F" w14:textId="77777777" w:rsidR="00DD3388" w:rsidRDefault="00DD3388">
      <w:pPr>
        <w:pStyle w:val="Index2"/>
      </w:pPr>
      <w:r>
        <w:t>Exemptions, variety package</w:t>
      </w:r>
      <w:r>
        <w:tab/>
        <w:t>151</w:t>
      </w:r>
    </w:p>
    <w:p w14:paraId="50360A7C" w14:textId="77777777" w:rsidR="00DD3388" w:rsidRDefault="00DD3388">
      <w:pPr>
        <w:pStyle w:val="Index2"/>
      </w:pPr>
      <w:r>
        <w:lastRenderedPageBreak/>
        <w:t>Free area, labeling</w:t>
      </w:r>
      <w:r>
        <w:tab/>
        <w:t>73</w:t>
      </w:r>
    </w:p>
    <w:p w14:paraId="443D0AAB" w14:textId="77777777" w:rsidR="00DD3388" w:rsidRDefault="00DD3388">
      <w:pPr>
        <w:pStyle w:val="Index2"/>
      </w:pPr>
      <w:r>
        <w:t>Gift</w:t>
      </w:r>
      <w:r>
        <w:tab/>
        <w:t>278</w:t>
      </w:r>
    </w:p>
    <w:p w14:paraId="74CF10DE" w14:textId="77777777" w:rsidR="00DD3388" w:rsidRDefault="00DD3388">
      <w:pPr>
        <w:pStyle w:val="Index2"/>
      </w:pPr>
      <w:r>
        <w:t>Header strip</w:t>
      </w:r>
      <w:r>
        <w:tab/>
        <w:t>59, 86</w:t>
      </w:r>
    </w:p>
    <w:p w14:paraId="46C7112E" w14:textId="77777777" w:rsidR="00DD3388" w:rsidRDefault="00DD3388">
      <w:pPr>
        <w:pStyle w:val="Index2"/>
      </w:pPr>
      <w:r>
        <w:t>Information required on</w:t>
      </w:r>
      <w:r>
        <w:tab/>
        <w:t>25</w:t>
      </w:r>
    </w:p>
    <w:p w14:paraId="5DEAE75A" w14:textId="77777777" w:rsidR="00DD3388" w:rsidRDefault="00DD3388">
      <w:pPr>
        <w:pStyle w:val="Index2"/>
      </w:pPr>
      <w:r>
        <w:t>Labeling, consumer information</w:t>
      </w:r>
      <w:r>
        <w:tab/>
        <w:t>72</w:t>
      </w:r>
    </w:p>
    <w:p w14:paraId="17BA5924" w14:textId="77777777" w:rsidR="00DD3388" w:rsidRDefault="00DD3388">
      <w:pPr>
        <w:pStyle w:val="Index2"/>
      </w:pPr>
      <w:r>
        <w:t>Labels</w:t>
      </w:r>
      <w:r>
        <w:tab/>
        <w:t>105</w:t>
      </w:r>
    </w:p>
    <w:p w14:paraId="62FA6DB4" w14:textId="77777777" w:rsidR="00DD3388" w:rsidRDefault="00DD3388">
      <w:pPr>
        <w:pStyle w:val="Index2"/>
      </w:pPr>
      <w:r>
        <w:t>Largest whole unit</w:t>
      </w:r>
      <w:r>
        <w:tab/>
        <w:t>61</w:t>
      </w:r>
    </w:p>
    <w:p w14:paraId="3C4F7200" w14:textId="77777777" w:rsidR="00DD3388" w:rsidRDefault="00DD3388">
      <w:pPr>
        <w:pStyle w:val="Index2"/>
      </w:pPr>
      <w:r>
        <w:t>Lettering, style</w:t>
      </w:r>
      <w:r>
        <w:tab/>
        <w:t>72</w:t>
      </w:r>
    </w:p>
    <w:p w14:paraId="4ED53B26" w14:textId="77777777" w:rsidR="00DD3388" w:rsidRDefault="00DD3388">
      <w:pPr>
        <w:pStyle w:val="Index2"/>
      </w:pPr>
      <w:r>
        <w:t>Location of declarations</w:t>
      </w:r>
      <w:r>
        <w:tab/>
        <w:t>72</w:t>
      </w:r>
    </w:p>
    <w:p w14:paraId="654AEFC7" w14:textId="77777777" w:rsidR="00DD3388" w:rsidRDefault="00DD3388">
      <w:pPr>
        <w:pStyle w:val="Index2"/>
      </w:pPr>
      <w:r>
        <w:t>Meat</w:t>
      </w:r>
      <w:r>
        <w:tab/>
        <w:t>82, 96</w:t>
      </w:r>
    </w:p>
    <w:p w14:paraId="06DD905F" w14:textId="77777777" w:rsidR="00DD3388" w:rsidRDefault="00DD3388">
      <w:pPr>
        <w:pStyle w:val="Index2"/>
      </w:pPr>
      <w:r>
        <w:t>Medical devices</w:t>
      </w:r>
      <w:r>
        <w:tab/>
        <w:t>96</w:t>
      </w:r>
    </w:p>
    <w:p w14:paraId="7CF82F46" w14:textId="77777777" w:rsidR="00DD3388" w:rsidRDefault="00DD3388">
      <w:pPr>
        <w:pStyle w:val="Index2"/>
      </w:pPr>
      <w:r>
        <w:t>Multiunit</w:t>
      </w:r>
      <w:r>
        <w:tab/>
        <w:t>58</w:t>
      </w:r>
    </w:p>
    <w:p w14:paraId="583A9B6C" w14:textId="77777777" w:rsidR="00DD3388" w:rsidRDefault="00DD3388">
      <w:pPr>
        <w:pStyle w:val="Index2"/>
      </w:pPr>
      <w:r>
        <w:t>Multiunit package</w:t>
      </w:r>
      <w:r>
        <w:tab/>
        <w:t>75</w:t>
      </w:r>
    </w:p>
    <w:p w14:paraId="5B6955F9" w14:textId="77777777" w:rsidR="00DD3388" w:rsidRDefault="00DD3388">
      <w:pPr>
        <w:pStyle w:val="Index2"/>
      </w:pPr>
      <w:r>
        <w:t>Non-consumer</w:t>
      </w:r>
      <w:r>
        <w:tab/>
        <w:t>58, 71, 75</w:t>
      </w:r>
    </w:p>
    <w:p w14:paraId="73142631" w14:textId="77777777" w:rsidR="00DD3388" w:rsidRDefault="00DD3388">
      <w:pPr>
        <w:pStyle w:val="Index2"/>
      </w:pPr>
      <w:r>
        <w:t>Paper labeling</w:t>
      </w:r>
      <w:r>
        <w:tab/>
        <w:t>131</w:t>
      </w:r>
    </w:p>
    <w:p w14:paraId="670A25DA" w14:textId="77777777" w:rsidR="00DD3388" w:rsidRDefault="00DD3388">
      <w:pPr>
        <w:pStyle w:val="Index2"/>
      </w:pPr>
      <w:r>
        <w:t>Parallel quantity declaration</w:t>
      </w:r>
      <w:r>
        <w:tab/>
        <w:t>73</w:t>
      </w:r>
    </w:p>
    <w:p w14:paraId="0B5B065F" w14:textId="77777777" w:rsidR="00DD3388" w:rsidRDefault="00DD3388">
      <w:pPr>
        <w:pStyle w:val="Index2"/>
      </w:pPr>
      <w:r>
        <w:t>Poultry products</w:t>
      </w:r>
      <w:r>
        <w:tab/>
        <w:t>96</w:t>
      </w:r>
    </w:p>
    <w:p w14:paraId="3E102CC0" w14:textId="77777777" w:rsidR="00DD3388" w:rsidRDefault="00DD3388">
      <w:pPr>
        <w:pStyle w:val="Index2"/>
      </w:pPr>
      <w:r>
        <w:t>Principal display panel</w:t>
      </w:r>
    </w:p>
    <w:p w14:paraId="0D918B1C" w14:textId="77777777" w:rsidR="00DD3388" w:rsidRDefault="00DD3388">
      <w:pPr>
        <w:pStyle w:val="Index3"/>
        <w:tabs>
          <w:tab w:val="right" w:leader="dot" w:pos="4310"/>
        </w:tabs>
        <w:rPr>
          <w:noProof/>
        </w:rPr>
      </w:pPr>
      <w:r>
        <w:rPr>
          <w:noProof/>
        </w:rPr>
        <w:t>Calculation of area</w:t>
      </w:r>
      <w:r>
        <w:rPr>
          <w:noProof/>
        </w:rPr>
        <w:tab/>
        <w:t>73</w:t>
      </w:r>
    </w:p>
    <w:p w14:paraId="23925DFB" w14:textId="77777777" w:rsidR="00DD3388" w:rsidRDefault="00DD3388">
      <w:pPr>
        <w:pStyle w:val="Index2"/>
      </w:pPr>
      <w:r>
        <w:t>Qualifications of declaration prohibited</w:t>
      </w:r>
      <w:r>
        <w:tab/>
        <w:t>70</w:t>
      </w:r>
    </w:p>
    <w:p w14:paraId="412C317D" w14:textId="77777777" w:rsidR="00DD3388" w:rsidRDefault="00DD3388">
      <w:pPr>
        <w:pStyle w:val="Index2"/>
      </w:pPr>
      <w:r>
        <w:t>Random</w:t>
      </w:r>
      <w:r>
        <w:tab/>
        <w:t>17, 57, 58, 70, 81, 82</w:t>
      </w:r>
    </w:p>
    <w:p w14:paraId="577350F1" w14:textId="77777777" w:rsidR="00DD3388" w:rsidRDefault="00DD3388">
      <w:pPr>
        <w:pStyle w:val="Index2"/>
      </w:pPr>
      <w:r w:rsidRPr="007B7636">
        <w:rPr>
          <w:bCs/>
        </w:rPr>
        <w:t>Random weight</w:t>
      </w:r>
      <w:r>
        <w:tab/>
        <w:t>17</w:t>
      </w:r>
    </w:p>
    <w:p w14:paraId="7DF500CB" w14:textId="77777777" w:rsidR="00DD3388" w:rsidRDefault="00DD3388">
      <w:pPr>
        <w:pStyle w:val="Index2"/>
      </w:pPr>
      <w:r w:rsidRPr="007B7636">
        <w:rPr>
          <w:bCs/>
        </w:rPr>
        <w:t>Requirements</w:t>
      </w:r>
      <w:r>
        <w:tab/>
        <w:t>20, 72</w:t>
      </w:r>
    </w:p>
    <w:p w14:paraId="3B2C6462" w14:textId="77777777" w:rsidR="00DD3388" w:rsidRDefault="00DD3388">
      <w:pPr>
        <w:pStyle w:val="Index2"/>
      </w:pPr>
      <w:r>
        <w:t>Seasonal</w:t>
      </w:r>
      <w:r>
        <w:tab/>
        <w:t>278</w:t>
      </w:r>
    </w:p>
    <w:p w14:paraId="3113C82A" w14:textId="77777777" w:rsidR="00DD3388" w:rsidRDefault="00DD3388">
      <w:pPr>
        <w:pStyle w:val="Index2"/>
      </w:pPr>
      <w:r>
        <w:t>Seed</w:t>
      </w:r>
      <w:r>
        <w:tab/>
        <w:t>80</w:t>
      </w:r>
    </w:p>
    <w:p w14:paraId="5EF2AE73" w14:textId="77777777" w:rsidR="00DD3388" w:rsidRDefault="00DD3388">
      <w:pPr>
        <w:pStyle w:val="Index2"/>
      </w:pPr>
      <w:r>
        <w:t>Sizing</w:t>
      </w:r>
      <w:r>
        <w:tab/>
        <w:t>70</w:t>
      </w:r>
    </w:p>
    <w:p w14:paraId="1F1B5EA7" w14:textId="77777777" w:rsidR="00DD3388" w:rsidRDefault="00DD3388">
      <w:pPr>
        <w:pStyle w:val="Index2"/>
      </w:pPr>
      <w:r>
        <w:t>Small</w:t>
      </w:r>
      <w:r>
        <w:tab/>
        <w:t>84</w:t>
      </w:r>
    </w:p>
    <w:p w14:paraId="780ADD38" w14:textId="77777777" w:rsidR="00DD3388" w:rsidRDefault="00DD3388">
      <w:pPr>
        <w:pStyle w:val="Index2"/>
      </w:pPr>
      <w:r>
        <w:t>Standard</w:t>
      </w:r>
      <w:r>
        <w:tab/>
        <w:t>17, 18, 25, 57, 59</w:t>
      </w:r>
    </w:p>
    <w:p w14:paraId="53D5A228" w14:textId="77777777" w:rsidR="00DD3388" w:rsidRDefault="00DD3388">
      <w:pPr>
        <w:pStyle w:val="Index2"/>
      </w:pPr>
      <w:r>
        <w:t>Textile</w:t>
      </w:r>
      <w:r>
        <w:tab/>
        <w:t>86</w:t>
      </w:r>
    </w:p>
    <w:p w14:paraId="45BAB943" w14:textId="77777777" w:rsidR="00DD3388" w:rsidRDefault="00DD3388">
      <w:pPr>
        <w:pStyle w:val="Index2"/>
      </w:pPr>
      <w:r w:rsidRPr="007B7636">
        <w:rPr>
          <w:rFonts w:eastAsia="Calibri"/>
        </w:rPr>
        <w:t>Tobacco and Tobacco Products</w:t>
      </w:r>
      <w:r>
        <w:tab/>
        <w:t>96</w:t>
      </w:r>
    </w:p>
    <w:p w14:paraId="27622C4A" w14:textId="77777777" w:rsidR="00DD3388" w:rsidRDefault="00DD3388">
      <w:pPr>
        <w:pStyle w:val="Index2"/>
      </w:pPr>
      <w:r>
        <w:t>Unreasonable shortage</w:t>
      </w:r>
      <w:r>
        <w:tab/>
        <w:t>72</w:t>
      </w:r>
    </w:p>
    <w:p w14:paraId="7C49CA67" w14:textId="77777777" w:rsidR="00DD3388" w:rsidRDefault="00DD3388">
      <w:pPr>
        <w:pStyle w:val="Index2"/>
      </w:pPr>
      <w:r>
        <w:t>Variety</w:t>
      </w:r>
      <w:r>
        <w:tab/>
        <w:t>58, 76, 278</w:t>
      </w:r>
    </w:p>
    <w:p w14:paraId="35E6C21C" w14:textId="77777777" w:rsidR="00DD3388" w:rsidRDefault="00DD3388">
      <w:pPr>
        <w:pStyle w:val="Index2"/>
      </w:pPr>
      <w:r w:rsidRPr="00DD3388">
        <w:t>Vending machine food and cosmetics</w:t>
      </w:r>
      <w:r>
        <w:tab/>
        <w:t>278</w:t>
      </w:r>
    </w:p>
    <w:p w14:paraId="70B18D34" w14:textId="77777777" w:rsidR="00DD3388" w:rsidRDefault="00DD3388">
      <w:pPr>
        <w:pStyle w:val="Index2"/>
      </w:pPr>
      <w:r>
        <w:t>Weight</w:t>
      </w:r>
      <w:r>
        <w:tab/>
        <w:t>71</w:t>
      </w:r>
    </w:p>
    <w:p w14:paraId="6682E658" w14:textId="77777777" w:rsidR="00DD3388" w:rsidRDefault="00DD3388">
      <w:pPr>
        <w:pStyle w:val="Index1"/>
        <w:rPr>
          <w:noProof/>
        </w:rPr>
      </w:pPr>
      <w:r w:rsidRPr="007B7636">
        <w:rPr>
          <w:bCs/>
          <w:noProof/>
        </w:rPr>
        <w:t>Paint</w:t>
      </w:r>
    </w:p>
    <w:p w14:paraId="46CBB1E2" w14:textId="77777777" w:rsidR="00DD3388" w:rsidRDefault="00DD3388">
      <w:pPr>
        <w:pStyle w:val="Index2"/>
      </w:pPr>
      <w:r w:rsidRPr="00DD3388">
        <w:t>Tint based</w:t>
      </w:r>
      <w:r>
        <w:tab/>
        <w:t>278</w:t>
      </w:r>
    </w:p>
    <w:p w14:paraId="0F7404DE" w14:textId="77777777" w:rsidR="00DD3388" w:rsidRDefault="00DD3388">
      <w:pPr>
        <w:pStyle w:val="Index1"/>
        <w:rPr>
          <w:noProof/>
        </w:rPr>
      </w:pPr>
      <w:r>
        <w:rPr>
          <w:noProof/>
        </w:rPr>
        <w:t>Paper</w:t>
      </w:r>
      <w:r>
        <w:rPr>
          <w:noProof/>
        </w:rPr>
        <w:tab/>
        <w:t>268</w:t>
      </w:r>
    </w:p>
    <w:p w14:paraId="70EB8359" w14:textId="77777777" w:rsidR="00DD3388" w:rsidRDefault="00DD3388">
      <w:pPr>
        <w:pStyle w:val="Index2"/>
      </w:pPr>
      <w:r>
        <w:t>Basic weight</w:t>
      </w:r>
      <w:r>
        <w:tab/>
        <w:t>131</w:t>
      </w:r>
    </w:p>
    <w:p w14:paraId="161AF135" w14:textId="77777777" w:rsidR="00DD3388" w:rsidRDefault="00DD3388">
      <w:pPr>
        <w:pStyle w:val="Index2"/>
      </w:pPr>
      <w:r>
        <w:t>Bond, packaged</w:t>
      </w:r>
      <w:r>
        <w:tab/>
        <w:t>131</w:t>
      </w:r>
    </w:p>
    <w:p w14:paraId="22A44C1B" w14:textId="77777777" w:rsidR="00DD3388" w:rsidRDefault="00DD3388">
      <w:pPr>
        <w:pStyle w:val="Index2"/>
      </w:pPr>
      <w:r>
        <w:t>Communication paper</w:t>
      </w:r>
      <w:r>
        <w:tab/>
        <w:t>131</w:t>
      </w:r>
    </w:p>
    <w:p w14:paraId="14087716" w14:textId="77777777" w:rsidR="00DD3388" w:rsidRDefault="00DD3388">
      <w:pPr>
        <w:pStyle w:val="Index2"/>
      </w:pPr>
      <w:r>
        <w:t>Computer paper</w:t>
      </w:r>
      <w:r>
        <w:tab/>
        <w:t>131</w:t>
      </w:r>
    </w:p>
    <w:p w14:paraId="23CD4137" w14:textId="77777777" w:rsidR="00DD3388" w:rsidRDefault="00DD3388">
      <w:pPr>
        <w:pStyle w:val="Index2"/>
      </w:pPr>
      <w:r>
        <w:t>Gross weight, interpretation</w:t>
      </w:r>
      <w:r>
        <w:tab/>
        <w:t>237</w:t>
      </w:r>
    </w:p>
    <w:p w14:paraId="144B93A1" w14:textId="77777777" w:rsidR="00DD3388" w:rsidRDefault="00DD3388">
      <w:pPr>
        <w:pStyle w:val="Index2"/>
      </w:pPr>
      <w:r>
        <w:t>Labeling</w:t>
      </w:r>
      <w:r>
        <w:tab/>
        <w:t>131</w:t>
      </w:r>
    </w:p>
    <w:p w14:paraId="326B4741" w14:textId="77777777" w:rsidR="00DD3388" w:rsidRDefault="00DD3388">
      <w:pPr>
        <w:pStyle w:val="Index2"/>
      </w:pPr>
      <w:r>
        <w:t>Method of sale</w:t>
      </w:r>
      <w:r>
        <w:tab/>
        <w:t>131</w:t>
      </w:r>
    </w:p>
    <w:p w14:paraId="58995231" w14:textId="77777777" w:rsidR="00DD3388" w:rsidRDefault="00DD3388">
      <w:pPr>
        <w:pStyle w:val="Index2"/>
      </w:pPr>
      <w:r>
        <w:t>Mimeo</w:t>
      </w:r>
      <w:r>
        <w:tab/>
        <w:t>131</w:t>
      </w:r>
    </w:p>
    <w:p w14:paraId="0CF309E1" w14:textId="77777777" w:rsidR="00DD3388" w:rsidRDefault="00DD3388">
      <w:pPr>
        <w:pStyle w:val="Index2"/>
      </w:pPr>
      <w:r>
        <w:t>Net weight, interpretation</w:t>
      </w:r>
      <w:r>
        <w:tab/>
        <w:t>238</w:t>
      </w:r>
    </w:p>
    <w:p w14:paraId="62CEBBAD" w14:textId="77777777" w:rsidR="00DD3388" w:rsidRDefault="00DD3388">
      <w:pPr>
        <w:pStyle w:val="Index2"/>
      </w:pPr>
      <w:r>
        <w:t>Office paper</w:t>
      </w:r>
      <w:r>
        <w:tab/>
        <w:t>131</w:t>
      </w:r>
    </w:p>
    <w:p w14:paraId="3002CBDE" w14:textId="77777777" w:rsidR="00DD3388" w:rsidRDefault="00DD3388">
      <w:pPr>
        <w:pStyle w:val="Index2"/>
      </w:pPr>
      <w:r>
        <w:t>Primary mill paper</w:t>
      </w:r>
      <w:r>
        <w:tab/>
        <w:t>237</w:t>
      </w:r>
    </w:p>
    <w:p w14:paraId="7653CC53" w14:textId="77777777" w:rsidR="00DD3388" w:rsidRDefault="00DD3388">
      <w:pPr>
        <w:pStyle w:val="Index2"/>
      </w:pPr>
      <w:r>
        <w:t>Spirit duplicator</w:t>
      </w:r>
      <w:r>
        <w:tab/>
        <w:t>131</w:t>
      </w:r>
    </w:p>
    <w:p w14:paraId="07D293B4" w14:textId="77777777" w:rsidR="00DD3388" w:rsidRDefault="00DD3388">
      <w:pPr>
        <w:pStyle w:val="Index2"/>
      </w:pPr>
      <w:r>
        <w:t>Xerographic</w:t>
      </w:r>
      <w:r>
        <w:tab/>
        <w:t>131</w:t>
      </w:r>
    </w:p>
    <w:p w14:paraId="34790422" w14:textId="77777777" w:rsidR="00DD3388" w:rsidRDefault="00DD3388">
      <w:pPr>
        <w:pStyle w:val="Index1"/>
        <w:rPr>
          <w:noProof/>
        </w:rPr>
      </w:pPr>
      <w:r>
        <w:rPr>
          <w:noProof/>
        </w:rPr>
        <w:t>Parallel to the base, labeling</w:t>
      </w:r>
      <w:r>
        <w:rPr>
          <w:noProof/>
        </w:rPr>
        <w:tab/>
        <w:t>60</w:t>
      </w:r>
    </w:p>
    <w:p w14:paraId="21A0587B" w14:textId="77777777" w:rsidR="00DD3388" w:rsidRDefault="00DD3388">
      <w:pPr>
        <w:pStyle w:val="Index1"/>
        <w:rPr>
          <w:noProof/>
        </w:rPr>
      </w:pPr>
      <w:r>
        <w:rPr>
          <w:noProof/>
        </w:rPr>
        <w:t>Participating Laboratory</w:t>
      </w:r>
      <w:r>
        <w:rPr>
          <w:noProof/>
        </w:rPr>
        <w:tab/>
        <w:t>161</w:t>
      </w:r>
    </w:p>
    <w:p w14:paraId="1F6F2F24" w14:textId="77777777" w:rsidR="00DD3388" w:rsidRDefault="00DD3388">
      <w:pPr>
        <w:pStyle w:val="Index1"/>
        <w:rPr>
          <w:noProof/>
        </w:rPr>
      </w:pPr>
      <w:r>
        <w:rPr>
          <w:noProof/>
        </w:rPr>
        <w:t>Passenger carrier servings</w:t>
      </w:r>
      <w:r>
        <w:rPr>
          <w:noProof/>
        </w:rPr>
        <w:tab/>
        <w:t>82</w:t>
      </w:r>
    </w:p>
    <w:p w14:paraId="0770445C" w14:textId="77777777" w:rsidR="00DD3388" w:rsidRDefault="00DD3388">
      <w:pPr>
        <w:pStyle w:val="Index1"/>
        <w:rPr>
          <w:noProof/>
        </w:rPr>
      </w:pPr>
      <w:r>
        <w:rPr>
          <w:noProof/>
        </w:rPr>
        <w:t>Peat and peat moss</w:t>
      </w:r>
      <w:r>
        <w:rPr>
          <w:noProof/>
        </w:rPr>
        <w:tab/>
        <w:t>115</w:t>
      </w:r>
    </w:p>
    <w:p w14:paraId="78FB2D73" w14:textId="77777777" w:rsidR="00DD3388" w:rsidRDefault="00DD3388">
      <w:pPr>
        <w:pStyle w:val="Index1"/>
        <w:rPr>
          <w:noProof/>
        </w:rPr>
      </w:pPr>
      <w:r>
        <w:rPr>
          <w:noProof/>
        </w:rPr>
        <w:t>Pelletized frozen desserts</w:t>
      </w:r>
      <w:r>
        <w:rPr>
          <w:noProof/>
        </w:rPr>
        <w:tab/>
        <w:t>108</w:t>
      </w:r>
    </w:p>
    <w:p w14:paraId="570B7F2D" w14:textId="77777777" w:rsidR="00DD3388" w:rsidRDefault="00DD3388">
      <w:pPr>
        <w:pStyle w:val="Index1"/>
        <w:rPr>
          <w:noProof/>
        </w:rPr>
      </w:pPr>
      <w:r>
        <w:rPr>
          <w:noProof/>
        </w:rPr>
        <w:t>Pelletized ice cream</w:t>
      </w:r>
      <w:r>
        <w:rPr>
          <w:noProof/>
        </w:rPr>
        <w:tab/>
        <w:t>108</w:t>
      </w:r>
    </w:p>
    <w:p w14:paraId="6F1AB87D" w14:textId="77777777" w:rsidR="00DD3388" w:rsidRDefault="00DD3388">
      <w:pPr>
        <w:pStyle w:val="Index1"/>
        <w:rPr>
          <w:noProof/>
        </w:rPr>
      </w:pPr>
      <w:r>
        <w:rPr>
          <w:noProof/>
        </w:rPr>
        <w:t>Pelletized seed</w:t>
      </w:r>
      <w:r>
        <w:rPr>
          <w:noProof/>
        </w:rPr>
        <w:tab/>
        <w:t>81</w:t>
      </w:r>
    </w:p>
    <w:p w14:paraId="6F2476C3" w14:textId="77777777" w:rsidR="00DD3388" w:rsidRDefault="00DD3388">
      <w:pPr>
        <w:pStyle w:val="Index1"/>
        <w:rPr>
          <w:noProof/>
        </w:rPr>
      </w:pPr>
      <w:r>
        <w:rPr>
          <w:noProof/>
        </w:rPr>
        <w:t>Performance requirements, personnel</w:t>
      </w:r>
      <w:r>
        <w:rPr>
          <w:noProof/>
        </w:rPr>
        <w:tab/>
        <w:t>23</w:t>
      </w:r>
    </w:p>
    <w:p w14:paraId="64ED11A5" w14:textId="77777777" w:rsidR="00DD3388" w:rsidRDefault="00DD3388">
      <w:pPr>
        <w:pStyle w:val="Index1"/>
        <w:rPr>
          <w:noProof/>
        </w:rPr>
      </w:pPr>
      <w:r>
        <w:rPr>
          <w:noProof/>
        </w:rPr>
        <w:t>Pet chews</w:t>
      </w:r>
      <w:r>
        <w:rPr>
          <w:noProof/>
        </w:rPr>
        <w:tab/>
        <w:t>139</w:t>
      </w:r>
    </w:p>
    <w:p w14:paraId="75CADC0D" w14:textId="77777777" w:rsidR="00DD3388" w:rsidRDefault="00DD3388">
      <w:pPr>
        <w:pStyle w:val="Index1"/>
        <w:rPr>
          <w:noProof/>
        </w:rPr>
      </w:pPr>
      <w:r>
        <w:rPr>
          <w:noProof/>
        </w:rPr>
        <w:t>Pet treats</w:t>
      </w:r>
      <w:r>
        <w:rPr>
          <w:noProof/>
        </w:rPr>
        <w:tab/>
        <w:t>139</w:t>
      </w:r>
    </w:p>
    <w:p w14:paraId="0268DB42" w14:textId="77777777" w:rsidR="00DD3388" w:rsidRDefault="00DD3388">
      <w:pPr>
        <w:pStyle w:val="Index1"/>
        <w:rPr>
          <w:noProof/>
        </w:rPr>
      </w:pPr>
      <w:r>
        <w:rPr>
          <w:noProof/>
        </w:rPr>
        <w:t>Petroleum products</w:t>
      </w:r>
      <w:r>
        <w:rPr>
          <w:noProof/>
        </w:rPr>
        <w:tab/>
        <w:t xml:space="preserve">41, 59, 169, </w:t>
      </w:r>
      <w:r w:rsidRPr="007B7636">
        <w:rPr>
          <w:i/>
          <w:iCs/>
          <w:noProof/>
        </w:rPr>
        <w:t>See</w:t>
      </w:r>
      <w:r>
        <w:rPr>
          <w:noProof/>
        </w:rPr>
        <w:t xml:space="preserve"> Fuels</w:t>
      </w:r>
    </w:p>
    <w:p w14:paraId="0BB02243" w14:textId="77777777" w:rsidR="00DD3388" w:rsidRDefault="00DD3388">
      <w:pPr>
        <w:pStyle w:val="Index1"/>
        <w:rPr>
          <w:noProof/>
        </w:rPr>
      </w:pPr>
      <w:r>
        <w:rPr>
          <w:noProof/>
        </w:rPr>
        <w:t>Petroleum Subcommittee’s name to the Fuels and Lubricants Subcommittee (FALS)</w:t>
      </w:r>
      <w:r>
        <w:rPr>
          <w:noProof/>
        </w:rPr>
        <w:tab/>
        <w:t>41</w:t>
      </w:r>
    </w:p>
    <w:p w14:paraId="7F1F090E" w14:textId="77777777" w:rsidR="00DD3388" w:rsidRDefault="00DD3388">
      <w:pPr>
        <w:pStyle w:val="Index1"/>
        <w:rPr>
          <w:noProof/>
        </w:rPr>
      </w:pPr>
      <w:r>
        <w:rPr>
          <w:noProof/>
        </w:rPr>
        <w:t>Pickles</w:t>
      </w:r>
      <w:r>
        <w:rPr>
          <w:noProof/>
        </w:rPr>
        <w:tab/>
        <w:t>108</w:t>
      </w:r>
    </w:p>
    <w:p w14:paraId="64AB4F11" w14:textId="77777777" w:rsidR="00DD3388" w:rsidRDefault="00DD3388">
      <w:pPr>
        <w:pStyle w:val="Index1"/>
        <w:rPr>
          <w:noProof/>
        </w:rPr>
      </w:pPr>
      <w:r>
        <w:rPr>
          <w:noProof/>
        </w:rPr>
        <w:t>Pillow</w:t>
      </w:r>
      <w:r>
        <w:rPr>
          <w:noProof/>
        </w:rPr>
        <w:tab/>
        <w:t>79</w:t>
      </w:r>
    </w:p>
    <w:p w14:paraId="1B052CF3" w14:textId="77777777" w:rsidR="00DD3388" w:rsidRDefault="00DD3388">
      <w:pPr>
        <w:pStyle w:val="Index1"/>
        <w:rPr>
          <w:noProof/>
        </w:rPr>
      </w:pPr>
      <w:r>
        <w:rPr>
          <w:noProof/>
        </w:rPr>
        <w:t>Pillowcases</w:t>
      </w:r>
      <w:r>
        <w:rPr>
          <w:noProof/>
        </w:rPr>
        <w:tab/>
        <w:t>79</w:t>
      </w:r>
    </w:p>
    <w:p w14:paraId="309A1DBA" w14:textId="77777777" w:rsidR="00DD3388" w:rsidRDefault="00DD3388">
      <w:pPr>
        <w:pStyle w:val="Index1"/>
        <w:rPr>
          <w:noProof/>
        </w:rPr>
      </w:pPr>
      <w:r>
        <w:rPr>
          <w:noProof/>
        </w:rPr>
        <w:t>Placed in Service Reports</w:t>
      </w:r>
      <w:r>
        <w:rPr>
          <w:noProof/>
        </w:rPr>
        <w:tab/>
        <w:t>159</w:t>
      </w:r>
    </w:p>
    <w:p w14:paraId="23732BEF" w14:textId="77777777" w:rsidR="00DD3388" w:rsidRDefault="00DD3388">
      <w:pPr>
        <w:pStyle w:val="Index1"/>
        <w:rPr>
          <w:noProof/>
        </w:rPr>
      </w:pPr>
      <w:r>
        <w:rPr>
          <w:noProof/>
        </w:rPr>
        <w:t>Plastics</w:t>
      </w:r>
      <w:r>
        <w:rPr>
          <w:noProof/>
        </w:rPr>
        <w:tab/>
        <w:t>113</w:t>
      </w:r>
    </w:p>
    <w:p w14:paraId="14692E9E" w14:textId="77777777" w:rsidR="00DD3388" w:rsidRDefault="00DD3388">
      <w:pPr>
        <w:pStyle w:val="Index1"/>
        <w:rPr>
          <w:noProof/>
        </w:rPr>
      </w:pPr>
      <w:r>
        <w:rPr>
          <w:noProof/>
        </w:rPr>
        <w:t>Platinum</w:t>
      </w:r>
      <w:r>
        <w:rPr>
          <w:noProof/>
        </w:rPr>
        <w:tab/>
      </w:r>
      <w:r w:rsidRPr="007B7636">
        <w:rPr>
          <w:i/>
          <w:noProof/>
        </w:rPr>
        <w:t>See</w:t>
      </w:r>
      <w:r>
        <w:rPr>
          <w:noProof/>
        </w:rPr>
        <w:t xml:space="preserve"> Precious Metals</w:t>
      </w:r>
    </w:p>
    <w:p w14:paraId="222E1F1E" w14:textId="77777777" w:rsidR="00DD3388" w:rsidRDefault="00DD3388">
      <w:pPr>
        <w:pStyle w:val="Index1"/>
        <w:rPr>
          <w:noProof/>
        </w:rPr>
      </w:pPr>
      <w:r>
        <w:rPr>
          <w:noProof/>
        </w:rPr>
        <w:t>Police powers</w:t>
      </w:r>
      <w:r>
        <w:rPr>
          <w:noProof/>
        </w:rPr>
        <w:tab/>
        <w:t>23</w:t>
      </w:r>
    </w:p>
    <w:p w14:paraId="5E6C92D2" w14:textId="77777777" w:rsidR="00DD3388" w:rsidRDefault="00DD3388">
      <w:pPr>
        <w:pStyle w:val="Index1"/>
        <w:rPr>
          <w:noProof/>
        </w:rPr>
      </w:pPr>
      <w:r>
        <w:rPr>
          <w:noProof/>
        </w:rPr>
        <w:t>Polyethylene products</w:t>
      </w:r>
      <w:r>
        <w:rPr>
          <w:noProof/>
        </w:rPr>
        <w:tab/>
        <w:t>122</w:t>
      </w:r>
    </w:p>
    <w:p w14:paraId="064962BA" w14:textId="77777777" w:rsidR="00DD3388" w:rsidRDefault="00DD3388">
      <w:pPr>
        <w:pStyle w:val="Index2"/>
      </w:pPr>
      <w:r>
        <w:t>Sheeting and film</w:t>
      </w:r>
      <w:r>
        <w:tab/>
        <w:t>122</w:t>
      </w:r>
    </w:p>
    <w:p w14:paraId="485D2447" w14:textId="77777777" w:rsidR="00DD3388" w:rsidRDefault="00DD3388">
      <w:pPr>
        <w:pStyle w:val="Index1"/>
        <w:rPr>
          <w:noProof/>
        </w:rPr>
      </w:pPr>
      <w:r>
        <w:rPr>
          <w:noProof/>
        </w:rPr>
        <w:t>Pork</w:t>
      </w:r>
      <w:r>
        <w:rPr>
          <w:noProof/>
        </w:rPr>
        <w:tab/>
        <w:t>109, 111</w:t>
      </w:r>
    </w:p>
    <w:p w14:paraId="3845A62A" w14:textId="77777777" w:rsidR="00DD3388" w:rsidRDefault="00DD3388">
      <w:pPr>
        <w:pStyle w:val="Index1"/>
        <w:rPr>
          <w:noProof/>
        </w:rPr>
      </w:pPr>
      <w:r>
        <w:rPr>
          <w:noProof/>
        </w:rPr>
        <w:t>Pot holders</w:t>
      </w:r>
      <w:r>
        <w:rPr>
          <w:noProof/>
        </w:rPr>
        <w:tab/>
        <w:t>79</w:t>
      </w:r>
    </w:p>
    <w:p w14:paraId="63046216" w14:textId="77777777" w:rsidR="00DD3388" w:rsidRDefault="00DD3388">
      <w:pPr>
        <w:pStyle w:val="Index1"/>
        <w:rPr>
          <w:noProof/>
        </w:rPr>
      </w:pPr>
      <w:r>
        <w:rPr>
          <w:noProof/>
        </w:rPr>
        <w:t>Pot roast</w:t>
      </w:r>
      <w:r>
        <w:rPr>
          <w:noProof/>
        </w:rPr>
        <w:tab/>
        <w:t>109</w:t>
      </w:r>
    </w:p>
    <w:p w14:paraId="3A33D51D" w14:textId="77777777" w:rsidR="00DD3388" w:rsidRDefault="00DD3388">
      <w:pPr>
        <w:pStyle w:val="Index1"/>
        <w:rPr>
          <w:noProof/>
        </w:rPr>
      </w:pPr>
      <w:r>
        <w:rPr>
          <w:noProof/>
        </w:rPr>
        <w:t>Potpourri, method of sale</w:t>
      </w:r>
      <w:r>
        <w:rPr>
          <w:noProof/>
        </w:rPr>
        <w:tab/>
        <w:t>130</w:t>
      </w:r>
    </w:p>
    <w:p w14:paraId="71837B52" w14:textId="77777777" w:rsidR="00DD3388" w:rsidRDefault="00DD3388">
      <w:pPr>
        <w:pStyle w:val="Index1"/>
        <w:rPr>
          <w:noProof/>
        </w:rPr>
      </w:pPr>
      <w:r>
        <w:rPr>
          <w:noProof/>
        </w:rPr>
        <w:t>Poultry</w:t>
      </w:r>
      <w:r>
        <w:rPr>
          <w:noProof/>
        </w:rPr>
        <w:tab/>
        <w:t>25, 82, 87, 106, 110, 111, 112, 237, 238, 253, 259</w:t>
      </w:r>
    </w:p>
    <w:p w14:paraId="5C1EE50F" w14:textId="77777777" w:rsidR="00DD3388" w:rsidRDefault="00DD3388">
      <w:pPr>
        <w:pStyle w:val="Index2"/>
      </w:pPr>
      <w:r>
        <w:t>Combinations with other foods</w:t>
      </w:r>
      <w:r>
        <w:tab/>
        <w:t>107</w:t>
      </w:r>
    </w:p>
    <w:p w14:paraId="28465C6C" w14:textId="77777777" w:rsidR="00DD3388" w:rsidRDefault="00DD3388">
      <w:pPr>
        <w:pStyle w:val="Index1"/>
        <w:rPr>
          <w:noProof/>
        </w:rPr>
      </w:pPr>
      <w:r>
        <w:rPr>
          <w:noProof/>
        </w:rPr>
        <w:t>Pound</w:t>
      </w:r>
      <w:r>
        <w:rPr>
          <w:noProof/>
        </w:rPr>
        <w:tab/>
        <w:t>67</w:t>
      </w:r>
    </w:p>
    <w:p w14:paraId="2E546B42" w14:textId="77777777" w:rsidR="00DD3388" w:rsidRDefault="00DD3388">
      <w:pPr>
        <w:pStyle w:val="Index1"/>
        <w:rPr>
          <w:noProof/>
        </w:rPr>
      </w:pPr>
      <w:r>
        <w:rPr>
          <w:noProof/>
        </w:rPr>
        <w:t>Pound, units of measure</w:t>
      </w:r>
      <w:r>
        <w:rPr>
          <w:noProof/>
        </w:rPr>
        <w:tab/>
      </w:r>
      <w:r w:rsidRPr="007B7636">
        <w:rPr>
          <w:i/>
          <w:noProof/>
        </w:rPr>
        <w:t>See</w:t>
      </w:r>
      <w:r>
        <w:rPr>
          <w:noProof/>
        </w:rPr>
        <w:t xml:space="preserve"> U.S. Customary Units</w:t>
      </w:r>
    </w:p>
    <w:p w14:paraId="77A39C83" w14:textId="77777777" w:rsidR="00DD3388" w:rsidRDefault="00DD3388">
      <w:pPr>
        <w:pStyle w:val="Index1"/>
        <w:rPr>
          <w:noProof/>
        </w:rPr>
      </w:pPr>
      <w:r w:rsidRPr="007B7636">
        <w:rPr>
          <w:bCs/>
          <w:noProof/>
          <w:color w:val="272727"/>
        </w:rPr>
        <w:t>Power Factor (PF).</w:t>
      </w:r>
      <w:r>
        <w:rPr>
          <w:noProof/>
        </w:rPr>
        <w:tab/>
        <w:t>140</w:t>
      </w:r>
    </w:p>
    <w:p w14:paraId="5AB8501D" w14:textId="77777777" w:rsidR="00DD3388" w:rsidRDefault="00DD3388">
      <w:pPr>
        <w:pStyle w:val="Index1"/>
        <w:rPr>
          <w:noProof/>
        </w:rPr>
      </w:pPr>
      <w:r>
        <w:rPr>
          <w:noProof/>
        </w:rPr>
        <w:t>Powers and duties</w:t>
      </w:r>
    </w:p>
    <w:p w14:paraId="6BE6528E" w14:textId="77777777" w:rsidR="00DD3388" w:rsidRDefault="00DD3388">
      <w:pPr>
        <w:pStyle w:val="Index2"/>
      </w:pPr>
      <w:r>
        <w:t>Director</w:t>
      </w:r>
      <w:r>
        <w:tab/>
        <w:t>21</w:t>
      </w:r>
    </w:p>
    <w:p w14:paraId="7DFA129C" w14:textId="77777777" w:rsidR="00DD3388" w:rsidRDefault="00DD3388">
      <w:pPr>
        <w:pStyle w:val="Index2"/>
      </w:pPr>
      <w:r>
        <w:t>Local officials</w:t>
      </w:r>
      <w:r>
        <w:tab/>
        <w:t>24</w:t>
      </w:r>
    </w:p>
    <w:p w14:paraId="7DA8E2C7" w14:textId="77777777" w:rsidR="00DD3388" w:rsidRDefault="00DD3388">
      <w:pPr>
        <w:pStyle w:val="Index1"/>
        <w:rPr>
          <w:noProof/>
        </w:rPr>
      </w:pPr>
      <w:r>
        <w:rPr>
          <w:noProof/>
        </w:rPr>
        <w:t>Precious metals</w:t>
      </w:r>
    </w:p>
    <w:p w14:paraId="5310F317" w14:textId="77777777" w:rsidR="00DD3388" w:rsidRDefault="00DD3388">
      <w:pPr>
        <w:pStyle w:val="Index2"/>
      </w:pPr>
      <w:r>
        <w:t>Compounds</w:t>
      </w:r>
      <w:r>
        <w:tab/>
        <w:t>126</w:t>
      </w:r>
    </w:p>
    <w:p w14:paraId="4C4A8A81" w14:textId="77777777" w:rsidR="00DD3388" w:rsidRDefault="00DD3388">
      <w:pPr>
        <w:pStyle w:val="Index2"/>
      </w:pPr>
      <w:r>
        <w:t>Definition</w:t>
      </w:r>
      <w:r>
        <w:tab/>
        <w:t>126</w:t>
      </w:r>
    </w:p>
    <w:p w14:paraId="62B045D6" w14:textId="77777777" w:rsidR="00DD3388" w:rsidRDefault="00DD3388">
      <w:pPr>
        <w:pStyle w:val="Index2"/>
      </w:pPr>
      <w:r>
        <w:t>Gold</w:t>
      </w:r>
      <w:r>
        <w:tab/>
        <w:t>126</w:t>
      </w:r>
    </w:p>
    <w:p w14:paraId="1F740DD1" w14:textId="77777777" w:rsidR="00DD3388" w:rsidRDefault="00DD3388">
      <w:pPr>
        <w:pStyle w:val="Index2"/>
      </w:pPr>
      <w:r>
        <w:t>Palladium</w:t>
      </w:r>
      <w:r>
        <w:tab/>
        <w:t>126</w:t>
      </w:r>
    </w:p>
    <w:p w14:paraId="4242D40E" w14:textId="77777777" w:rsidR="00DD3388" w:rsidRDefault="00DD3388">
      <w:pPr>
        <w:pStyle w:val="Index2"/>
      </w:pPr>
      <w:r>
        <w:t>Platinum</w:t>
      </w:r>
      <w:r>
        <w:tab/>
        <w:t>126</w:t>
      </w:r>
    </w:p>
    <w:p w14:paraId="18CE01B8" w14:textId="77777777" w:rsidR="00DD3388" w:rsidRDefault="00DD3388">
      <w:pPr>
        <w:pStyle w:val="Index2"/>
      </w:pPr>
      <w:r>
        <w:t>Quantity</w:t>
      </w:r>
      <w:r>
        <w:tab/>
        <w:t>126</w:t>
      </w:r>
    </w:p>
    <w:p w14:paraId="3224A126" w14:textId="77777777" w:rsidR="00DD3388" w:rsidRDefault="00DD3388">
      <w:pPr>
        <w:pStyle w:val="Index2"/>
      </w:pPr>
      <w:r>
        <w:t>Silver</w:t>
      </w:r>
      <w:r>
        <w:tab/>
        <w:t>126</w:t>
      </w:r>
    </w:p>
    <w:p w14:paraId="4246F636" w14:textId="77777777" w:rsidR="00DD3388" w:rsidRDefault="00DD3388">
      <w:pPr>
        <w:pStyle w:val="Index1"/>
        <w:rPr>
          <w:noProof/>
        </w:rPr>
      </w:pPr>
      <w:r>
        <w:rPr>
          <w:noProof/>
        </w:rPr>
        <w:t>Prefabricated utility buildings</w:t>
      </w:r>
      <w:r>
        <w:rPr>
          <w:noProof/>
        </w:rPr>
        <w:tab/>
        <w:t>115</w:t>
      </w:r>
    </w:p>
    <w:p w14:paraId="3760536E" w14:textId="77777777" w:rsidR="00DD3388" w:rsidRDefault="00DD3388">
      <w:pPr>
        <w:pStyle w:val="Index1"/>
        <w:rPr>
          <w:noProof/>
        </w:rPr>
      </w:pPr>
      <w:r>
        <w:rPr>
          <w:noProof/>
        </w:rPr>
        <w:t>Preplanters</w:t>
      </w:r>
      <w:r>
        <w:rPr>
          <w:noProof/>
        </w:rPr>
        <w:tab/>
        <w:t>81</w:t>
      </w:r>
    </w:p>
    <w:p w14:paraId="056D6653" w14:textId="77777777" w:rsidR="00DD3388" w:rsidRDefault="00DD3388">
      <w:pPr>
        <w:pStyle w:val="Index1"/>
        <w:rPr>
          <w:noProof/>
        </w:rPr>
      </w:pPr>
      <w:r>
        <w:rPr>
          <w:noProof/>
        </w:rPr>
        <w:t>Prescription drugs</w:t>
      </w:r>
      <w:r>
        <w:rPr>
          <w:noProof/>
        </w:rPr>
        <w:tab/>
        <w:t>84</w:t>
      </w:r>
    </w:p>
    <w:p w14:paraId="50FB3CF1" w14:textId="77777777" w:rsidR="00DD3388" w:rsidRDefault="00DD3388">
      <w:pPr>
        <w:pStyle w:val="Index1"/>
        <w:rPr>
          <w:noProof/>
        </w:rPr>
      </w:pPr>
      <w:r>
        <w:rPr>
          <w:noProof/>
        </w:rPr>
        <w:t>Presumptive evidence</w:t>
      </w:r>
      <w:r>
        <w:rPr>
          <w:noProof/>
        </w:rPr>
        <w:tab/>
        <w:t>27</w:t>
      </w:r>
    </w:p>
    <w:p w14:paraId="515DCBA2" w14:textId="77777777" w:rsidR="00DD3388" w:rsidRDefault="00DD3388">
      <w:pPr>
        <w:pStyle w:val="Index1"/>
        <w:rPr>
          <w:noProof/>
        </w:rPr>
      </w:pPr>
      <w:r>
        <w:rPr>
          <w:noProof/>
        </w:rPr>
        <w:t>Price computing of bulk commodities</w:t>
      </w:r>
      <w:r>
        <w:rPr>
          <w:noProof/>
        </w:rPr>
        <w:tab/>
        <w:t>113</w:t>
      </w:r>
    </w:p>
    <w:p w14:paraId="1659D6C7" w14:textId="77777777" w:rsidR="00DD3388" w:rsidRDefault="00DD3388">
      <w:pPr>
        <w:pStyle w:val="Index1"/>
        <w:rPr>
          <w:noProof/>
        </w:rPr>
      </w:pPr>
      <w:r>
        <w:rPr>
          <w:noProof/>
        </w:rPr>
        <w:t>Price posting</w:t>
      </w:r>
    </w:p>
    <w:p w14:paraId="0F914A5E" w14:textId="77777777" w:rsidR="00DD3388" w:rsidRDefault="00DD3388">
      <w:pPr>
        <w:pStyle w:val="Index2"/>
      </w:pPr>
      <w:r>
        <w:t>Motor fuel</w:t>
      </w:r>
      <w:r>
        <w:tab/>
        <w:t>248</w:t>
      </w:r>
    </w:p>
    <w:p w14:paraId="53DEA2DB" w14:textId="77777777" w:rsidR="00DD3388" w:rsidRDefault="00DD3388">
      <w:pPr>
        <w:pStyle w:val="Index1"/>
        <w:rPr>
          <w:noProof/>
        </w:rPr>
      </w:pPr>
      <w:r>
        <w:rPr>
          <w:noProof/>
        </w:rPr>
        <w:t>Price verification</w:t>
      </w:r>
      <w:r>
        <w:rPr>
          <w:noProof/>
        </w:rPr>
        <w:tab/>
        <w:t>207</w:t>
      </w:r>
    </w:p>
    <w:p w14:paraId="1F1A99EE" w14:textId="77777777" w:rsidR="00DD3388" w:rsidRDefault="00DD3388">
      <w:pPr>
        <w:pStyle w:val="Index2"/>
      </w:pPr>
      <w:r>
        <w:t>Examination procedure</w:t>
      </w:r>
      <w:r>
        <w:tab/>
        <w:t>23, 203, 207</w:t>
      </w:r>
    </w:p>
    <w:p w14:paraId="5A90084A" w14:textId="77777777" w:rsidR="00DD3388" w:rsidRDefault="00DD3388">
      <w:pPr>
        <w:pStyle w:val="Index2"/>
      </w:pPr>
      <w:r>
        <w:t>Inspections</w:t>
      </w:r>
      <w:r>
        <w:tab/>
        <w:t>207, 219, 221, 228</w:t>
      </w:r>
    </w:p>
    <w:p w14:paraId="629AEE00" w14:textId="77777777" w:rsidR="00DD3388" w:rsidRDefault="00DD3388">
      <w:pPr>
        <w:pStyle w:val="Index2"/>
      </w:pPr>
      <w:r>
        <w:t>Program</w:t>
      </w:r>
      <w:r>
        <w:tab/>
        <w:t>227</w:t>
      </w:r>
    </w:p>
    <w:p w14:paraId="6CA95E26" w14:textId="77777777" w:rsidR="00DD3388" w:rsidRDefault="00DD3388">
      <w:pPr>
        <w:pStyle w:val="Index2"/>
      </w:pPr>
      <w:r>
        <w:t>Reports</w:t>
      </w:r>
      <w:r>
        <w:tab/>
        <w:t>221, 223, 228, 231, 232, 233, 234</w:t>
      </w:r>
    </w:p>
    <w:p w14:paraId="388DC414" w14:textId="77777777" w:rsidR="00DD3388" w:rsidRDefault="00DD3388">
      <w:pPr>
        <w:pStyle w:val="Index2"/>
      </w:pPr>
      <w:r>
        <w:t>Tally sheets</w:t>
      </w:r>
      <w:r>
        <w:tab/>
        <w:t>210, 219, 221, 228, 229, 230</w:t>
      </w:r>
    </w:p>
    <w:p w14:paraId="31A7F8E0" w14:textId="77777777" w:rsidR="00DD3388" w:rsidRDefault="00DD3388">
      <w:pPr>
        <w:pStyle w:val="Index2"/>
      </w:pPr>
      <w:r>
        <w:t>Working Group</w:t>
      </w:r>
      <w:r>
        <w:tab/>
        <w:t>203</w:t>
      </w:r>
    </w:p>
    <w:p w14:paraId="14037967" w14:textId="77777777" w:rsidR="00DD3388" w:rsidRDefault="00DD3388">
      <w:pPr>
        <w:pStyle w:val="Index1"/>
        <w:rPr>
          <w:noProof/>
        </w:rPr>
      </w:pPr>
      <w:r>
        <w:rPr>
          <w:noProof/>
        </w:rPr>
        <w:t>Principal display panel</w:t>
      </w:r>
      <w:r>
        <w:rPr>
          <w:noProof/>
        </w:rPr>
        <w:tab/>
        <w:t>58</w:t>
      </w:r>
    </w:p>
    <w:p w14:paraId="64551798" w14:textId="77777777" w:rsidR="00DD3388" w:rsidRDefault="00DD3388">
      <w:pPr>
        <w:pStyle w:val="Index1"/>
        <w:rPr>
          <w:noProof/>
        </w:rPr>
      </w:pPr>
      <w:r>
        <w:rPr>
          <w:noProof/>
        </w:rPr>
        <w:t>Printer ribbons and tapes, guidelines</w:t>
      </w:r>
      <w:r>
        <w:rPr>
          <w:noProof/>
        </w:rPr>
        <w:tab/>
        <w:t>239</w:t>
      </w:r>
    </w:p>
    <w:p w14:paraId="2F76FE62" w14:textId="77777777" w:rsidR="00DD3388" w:rsidRDefault="00DD3388">
      <w:pPr>
        <w:pStyle w:val="Index1"/>
        <w:rPr>
          <w:noProof/>
        </w:rPr>
      </w:pPr>
      <w:r w:rsidRPr="007B7636">
        <w:rPr>
          <w:rFonts w:ascii="Times New Roman Bold" w:hAnsi="Times New Roman Bold"/>
          <w:noProof/>
        </w:rPr>
        <w:t>Prohibited Acts</w:t>
      </w:r>
      <w:r>
        <w:rPr>
          <w:noProof/>
        </w:rPr>
        <w:tab/>
        <w:t>26, 37, 47, 167</w:t>
      </w:r>
    </w:p>
    <w:p w14:paraId="0309B91E" w14:textId="77777777" w:rsidR="00DD3388" w:rsidRDefault="00DD3388">
      <w:pPr>
        <w:pStyle w:val="Index1"/>
        <w:rPr>
          <w:noProof/>
        </w:rPr>
      </w:pPr>
      <w:r>
        <w:rPr>
          <w:noProof/>
        </w:rPr>
        <w:t>Prohibition of terms</w:t>
      </w:r>
    </w:p>
    <w:p w14:paraId="270F5A43" w14:textId="77777777" w:rsidR="00DD3388" w:rsidRDefault="00DD3388">
      <w:pPr>
        <w:pStyle w:val="Index2"/>
      </w:pPr>
      <w:r>
        <w:t>Firewood</w:t>
      </w:r>
      <w:r>
        <w:tab/>
        <w:t>115</w:t>
      </w:r>
    </w:p>
    <w:p w14:paraId="1306962F" w14:textId="77777777" w:rsidR="00DD3388" w:rsidRDefault="00DD3388">
      <w:pPr>
        <w:pStyle w:val="Index1"/>
        <w:rPr>
          <w:noProof/>
        </w:rPr>
      </w:pPr>
      <w:r>
        <w:rPr>
          <w:noProof/>
        </w:rPr>
        <w:t>Promoting uniformity</w:t>
      </w:r>
      <w:r>
        <w:rPr>
          <w:noProof/>
        </w:rPr>
        <w:tab/>
        <w:t>21</w:t>
      </w:r>
    </w:p>
    <w:p w14:paraId="7EBC4B62" w14:textId="77777777" w:rsidR="00DD3388" w:rsidRDefault="00DD3388">
      <w:pPr>
        <w:pStyle w:val="Index1"/>
        <w:rPr>
          <w:noProof/>
        </w:rPr>
      </w:pPr>
      <w:r>
        <w:rPr>
          <w:noProof/>
        </w:rPr>
        <w:t>Propane</w:t>
      </w:r>
      <w:r>
        <w:rPr>
          <w:noProof/>
        </w:rPr>
        <w:tab/>
        <w:t>128, 191</w:t>
      </w:r>
    </w:p>
    <w:p w14:paraId="18A4E54A" w14:textId="77777777" w:rsidR="00DD3388" w:rsidRDefault="00DD3388">
      <w:pPr>
        <w:pStyle w:val="IndexHeading"/>
        <w:keepNext/>
        <w:tabs>
          <w:tab w:val="right" w:leader="dot" w:pos="4310"/>
        </w:tabs>
        <w:rPr>
          <w:rFonts w:eastAsiaTheme="minorEastAsia" w:cstheme="minorBidi"/>
          <w:b w:val="0"/>
          <w:bCs w:val="0"/>
          <w:noProof/>
        </w:rPr>
      </w:pPr>
      <w:r>
        <w:rPr>
          <w:noProof/>
        </w:rPr>
        <w:t>Q</w:t>
      </w:r>
    </w:p>
    <w:p w14:paraId="08FD16F0" w14:textId="77777777" w:rsidR="00DD3388" w:rsidRDefault="00DD3388">
      <w:pPr>
        <w:pStyle w:val="Index1"/>
        <w:rPr>
          <w:noProof/>
        </w:rPr>
      </w:pPr>
      <w:r>
        <w:rPr>
          <w:noProof/>
        </w:rPr>
        <w:t>Qualifying terms, prohibited</w:t>
      </w:r>
      <w:r>
        <w:rPr>
          <w:noProof/>
        </w:rPr>
        <w:tab/>
        <w:t>272, 277</w:t>
      </w:r>
    </w:p>
    <w:p w14:paraId="70659A80" w14:textId="77777777" w:rsidR="00DD3388" w:rsidRDefault="00DD3388">
      <w:pPr>
        <w:pStyle w:val="Index1"/>
        <w:rPr>
          <w:noProof/>
        </w:rPr>
      </w:pPr>
      <w:r>
        <w:rPr>
          <w:noProof/>
        </w:rPr>
        <w:t>Quality representation</w:t>
      </w:r>
      <w:r>
        <w:rPr>
          <w:noProof/>
        </w:rPr>
        <w:tab/>
        <w:t>25</w:t>
      </w:r>
    </w:p>
    <w:p w14:paraId="04E50BE0" w14:textId="77777777" w:rsidR="00DD3388" w:rsidRDefault="00DD3388">
      <w:pPr>
        <w:pStyle w:val="Index1"/>
        <w:rPr>
          <w:noProof/>
        </w:rPr>
      </w:pPr>
      <w:r>
        <w:rPr>
          <w:noProof/>
        </w:rPr>
        <w:lastRenderedPageBreak/>
        <w:t>Quantity</w:t>
      </w:r>
    </w:p>
    <w:p w14:paraId="62054F17" w14:textId="77777777" w:rsidR="00DD3388" w:rsidRDefault="00DD3388">
      <w:pPr>
        <w:pStyle w:val="Index2"/>
      </w:pPr>
      <w:r>
        <w:t>Consumer package</w:t>
      </w:r>
      <w:r>
        <w:tab/>
        <w:t>61</w:t>
      </w:r>
    </w:p>
    <w:p w14:paraId="00B80079" w14:textId="77777777" w:rsidR="00DD3388" w:rsidRDefault="00DD3388">
      <w:pPr>
        <w:pStyle w:val="Index2"/>
      </w:pPr>
      <w:r>
        <w:t>Misrepresentation of</w:t>
      </w:r>
      <w:r>
        <w:tab/>
        <w:t>24</w:t>
      </w:r>
    </w:p>
    <w:p w14:paraId="2DF6D0A4" w14:textId="77777777" w:rsidR="00DD3388" w:rsidRDefault="00DD3388">
      <w:pPr>
        <w:pStyle w:val="Index2"/>
      </w:pPr>
      <w:r>
        <w:t>Non-consumer packages</w:t>
      </w:r>
      <w:r>
        <w:tab/>
        <w:t>70</w:t>
      </w:r>
    </w:p>
    <w:p w14:paraId="70AEDD45" w14:textId="77777777" w:rsidR="00DD3388" w:rsidRDefault="00DD3388">
      <w:pPr>
        <w:pStyle w:val="Index1"/>
        <w:rPr>
          <w:noProof/>
        </w:rPr>
      </w:pPr>
      <w:r>
        <w:rPr>
          <w:noProof/>
        </w:rPr>
        <w:t>Quantity declaration</w:t>
      </w:r>
    </w:p>
    <w:p w14:paraId="7F6BA686" w14:textId="77777777" w:rsidR="00DD3388" w:rsidRDefault="00DD3388">
      <w:pPr>
        <w:pStyle w:val="Index2"/>
      </w:pPr>
      <w:r>
        <w:t>Supplementary</w:t>
      </w:r>
      <w:r>
        <w:tab/>
        <w:t>69</w:t>
      </w:r>
    </w:p>
    <w:p w14:paraId="5FE04E0D" w14:textId="77777777" w:rsidR="00DD3388" w:rsidRDefault="00DD3388">
      <w:pPr>
        <w:pStyle w:val="Index1"/>
        <w:rPr>
          <w:noProof/>
        </w:rPr>
      </w:pPr>
      <w:r>
        <w:rPr>
          <w:noProof/>
        </w:rPr>
        <w:t>Quantity statement</w:t>
      </w:r>
      <w:r>
        <w:rPr>
          <w:noProof/>
        </w:rPr>
        <w:tab/>
        <w:t>116</w:t>
      </w:r>
    </w:p>
    <w:p w14:paraId="3B1F2DCD" w14:textId="77777777" w:rsidR="00DD3388" w:rsidRDefault="00DD3388">
      <w:pPr>
        <w:pStyle w:val="Index1"/>
        <w:rPr>
          <w:noProof/>
        </w:rPr>
      </w:pPr>
      <w:r>
        <w:rPr>
          <w:noProof/>
        </w:rPr>
        <w:t>Quilts</w:t>
      </w:r>
      <w:r>
        <w:rPr>
          <w:noProof/>
        </w:rPr>
        <w:tab/>
        <w:t>79</w:t>
      </w:r>
    </w:p>
    <w:p w14:paraId="362CEC96" w14:textId="77777777" w:rsidR="00DD3388" w:rsidRDefault="00DD3388">
      <w:pPr>
        <w:pStyle w:val="IndexHeading"/>
        <w:keepNext/>
        <w:tabs>
          <w:tab w:val="right" w:leader="dot" w:pos="4310"/>
        </w:tabs>
        <w:rPr>
          <w:rFonts w:eastAsiaTheme="minorEastAsia" w:cstheme="minorBidi"/>
          <w:b w:val="0"/>
          <w:bCs w:val="0"/>
          <w:noProof/>
        </w:rPr>
      </w:pPr>
      <w:r>
        <w:rPr>
          <w:noProof/>
        </w:rPr>
        <w:t>R</w:t>
      </w:r>
    </w:p>
    <w:p w14:paraId="747D0B88" w14:textId="77777777" w:rsidR="00DD3388" w:rsidRDefault="00DD3388">
      <w:pPr>
        <w:pStyle w:val="Index1"/>
        <w:rPr>
          <w:noProof/>
        </w:rPr>
      </w:pPr>
      <w:r>
        <w:rPr>
          <w:noProof/>
        </w:rPr>
        <w:t>Railroad cars</w:t>
      </w:r>
    </w:p>
    <w:p w14:paraId="7C3066D3" w14:textId="77777777" w:rsidR="00DD3388" w:rsidRDefault="00DD3388">
      <w:pPr>
        <w:pStyle w:val="Index2"/>
      </w:pPr>
      <w:r>
        <w:t>Covered hopper cars</w:t>
      </w:r>
      <w:r>
        <w:tab/>
        <w:t>145</w:t>
      </w:r>
    </w:p>
    <w:p w14:paraId="67E5A7C2" w14:textId="77777777" w:rsidR="00DD3388" w:rsidRDefault="00DD3388">
      <w:pPr>
        <w:pStyle w:val="Index2"/>
      </w:pPr>
      <w:r>
        <w:t>Flat cars</w:t>
      </w:r>
      <w:r>
        <w:tab/>
        <w:t>145</w:t>
      </w:r>
    </w:p>
    <w:p w14:paraId="7061A819" w14:textId="77777777" w:rsidR="00DD3388" w:rsidRDefault="00DD3388">
      <w:pPr>
        <w:pStyle w:val="Index2"/>
      </w:pPr>
      <w:r>
        <w:t>House type</w:t>
      </w:r>
      <w:r>
        <w:tab/>
        <w:t>145</w:t>
      </w:r>
    </w:p>
    <w:p w14:paraId="6D7AB320" w14:textId="77777777" w:rsidR="00DD3388" w:rsidRDefault="00DD3388">
      <w:pPr>
        <w:pStyle w:val="Index2"/>
      </w:pPr>
      <w:r>
        <w:t>Refrigerator cars, mechanical</w:t>
      </w:r>
      <w:r>
        <w:tab/>
        <w:t>145</w:t>
      </w:r>
    </w:p>
    <w:p w14:paraId="1736D022" w14:textId="77777777" w:rsidR="00DD3388" w:rsidRDefault="00DD3388">
      <w:pPr>
        <w:pStyle w:val="Index2"/>
      </w:pPr>
      <w:r>
        <w:t>Tank trucks or rail cars</w:t>
      </w:r>
      <w:r>
        <w:tab/>
        <w:t>193</w:t>
      </w:r>
    </w:p>
    <w:p w14:paraId="2CDB656B" w14:textId="77777777" w:rsidR="00DD3388" w:rsidRDefault="00DD3388">
      <w:pPr>
        <w:pStyle w:val="Index1"/>
        <w:rPr>
          <w:noProof/>
        </w:rPr>
      </w:pPr>
      <w:r>
        <w:rPr>
          <w:noProof/>
        </w:rPr>
        <w:t>Ready-to-eat food</w:t>
      </w:r>
      <w:r>
        <w:rPr>
          <w:noProof/>
        </w:rPr>
        <w:tab/>
        <w:t>110</w:t>
      </w:r>
    </w:p>
    <w:p w14:paraId="77CE9521" w14:textId="77777777" w:rsidR="00DD3388" w:rsidRDefault="00DD3388">
      <w:pPr>
        <w:pStyle w:val="Index1"/>
        <w:rPr>
          <w:noProof/>
        </w:rPr>
      </w:pPr>
      <w:r w:rsidRPr="007B7636">
        <w:rPr>
          <w:bCs/>
          <w:noProof/>
        </w:rPr>
        <w:t>Refrigerated products, reference temperature</w:t>
      </w:r>
      <w:r>
        <w:rPr>
          <w:noProof/>
        </w:rPr>
        <w:tab/>
        <w:t>278</w:t>
      </w:r>
    </w:p>
    <w:p w14:paraId="4B3C1C55" w14:textId="77777777" w:rsidR="00DD3388" w:rsidRDefault="00DD3388">
      <w:pPr>
        <w:pStyle w:val="Index1"/>
        <w:rPr>
          <w:noProof/>
        </w:rPr>
      </w:pPr>
      <w:r>
        <w:rPr>
          <w:noProof/>
        </w:rPr>
        <w:t>Registered service agency</w:t>
      </w:r>
      <w:r>
        <w:rPr>
          <w:noProof/>
        </w:rPr>
        <w:tab/>
        <w:t>157</w:t>
      </w:r>
    </w:p>
    <w:p w14:paraId="5C17C0C5" w14:textId="77777777" w:rsidR="00DD3388" w:rsidRDefault="00DD3388">
      <w:pPr>
        <w:pStyle w:val="Index1"/>
        <w:rPr>
          <w:noProof/>
        </w:rPr>
      </w:pPr>
      <w:r>
        <w:rPr>
          <w:noProof/>
        </w:rPr>
        <w:t>Registered serviceperson</w:t>
      </w:r>
      <w:r>
        <w:rPr>
          <w:noProof/>
        </w:rPr>
        <w:tab/>
        <w:t>157</w:t>
      </w:r>
    </w:p>
    <w:p w14:paraId="164B21E2" w14:textId="77777777" w:rsidR="00DD3388" w:rsidRDefault="00DD3388">
      <w:pPr>
        <w:pStyle w:val="Index1"/>
        <w:rPr>
          <w:noProof/>
        </w:rPr>
      </w:pPr>
      <w:r>
        <w:rPr>
          <w:noProof/>
        </w:rPr>
        <w:t>Regulation, for National Type Evaluation</w:t>
      </w:r>
      <w:r>
        <w:rPr>
          <w:noProof/>
        </w:rPr>
        <w:tab/>
        <w:t>161, 165</w:t>
      </w:r>
    </w:p>
    <w:p w14:paraId="5B5F862F" w14:textId="77777777" w:rsidR="00DD3388" w:rsidRDefault="00DD3388">
      <w:pPr>
        <w:pStyle w:val="Index1"/>
        <w:rPr>
          <w:noProof/>
        </w:rPr>
      </w:pPr>
      <w:r>
        <w:rPr>
          <w:noProof/>
        </w:rPr>
        <w:t>Relishes</w:t>
      </w:r>
      <w:r>
        <w:rPr>
          <w:noProof/>
        </w:rPr>
        <w:tab/>
        <w:t>108</w:t>
      </w:r>
    </w:p>
    <w:p w14:paraId="7AABA3EB" w14:textId="77777777" w:rsidR="00DD3388" w:rsidRDefault="00DD3388">
      <w:pPr>
        <w:pStyle w:val="Index1"/>
        <w:rPr>
          <w:noProof/>
        </w:rPr>
      </w:pPr>
      <w:r>
        <w:rPr>
          <w:noProof/>
        </w:rPr>
        <w:t>Removal orders</w:t>
      </w:r>
      <w:r>
        <w:rPr>
          <w:noProof/>
        </w:rPr>
        <w:tab/>
        <w:t>23</w:t>
      </w:r>
    </w:p>
    <w:p w14:paraId="25BC6F53" w14:textId="77777777" w:rsidR="00DD3388" w:rsidRDefault="00DD3388">
      <w:pPr>
        <w:pStyle w:val="Index1"/>
        <w:rPr>
          <w:noProof/>
        </w:rPr>
      </w:pPr>
      <w:r>
        <w:rPr>
          <w:noProof/>
        </w:rPr>
        <w:t>Representation</w:t>
      </w:r>
      <w:r>
        <w:rPr>
          <w:noProof/>
        </w:rPr>
        <w:tab/>
        <w:t>114, 118, 121</w:t>
      </w:r>
    </w:p>
    <w:p w14:paraId="49078DDB" w14:textId="77777777" w:rsidR="00DD3388" w:rsidRDefault="00DD3388">
      <w:pPr>
        <w:pStyle w:val="Index1"/>
        <w:rPr>
          <w:noProof/>
        </w:rPr>
      </w:pPr>
      <w:r>
        <w:rPr>
          <w:noProof/>
        </w:rPr>
        <w:t>Restaurant servings</w:t>
      </w:r>
      <w:r>
        <w:rPr>
          <w:noProof/>
        </w:rPr>
        <w:tab/>
        <w:t>82</w:t>
      </w:r>
    </w:p>
    <w:p w14:paraId="41D9E812" w14:textId="77777777" w:rsidR="00DD3388" w:rsidRDefault="00DD3388">
      <w:pPr>
        <w:pStyle w:val="Index1"/>
        <w:rPr>
          <w:noProof/>
        </w:rPr>
      </w:pPr>
      <w:r>
        <w:rPr>
          <w:noProof/>
        </w:rPr>
        <w:t>Restraining order</w:t>
      </w:r>
      <w:r>
        <w:rPr>
          <w:noProof/>
        </w:rPr>
        <w:tab/>
        <w:t>27</w:t>
      </w:r>
    </w:p>
    <w:p w14:paraId="5FA8C863" w14:textId="77777777" w:rsidR="00DD3388" w:rsidRDefault="00DD3388">
      <w:pPr>
        <w:pStyle w:val="Index1"/>
        <w:rPr>
          <w:noProof/>
        </w:rPr>
      </w:pPr>
      <w:r>
        <w:rPr>
          <w:noProof/>
        </w:rPr>
        <w:t>Retail price</w:t>
      </w:r>
      <w:r>
        <w:rPr>
          <w:noProof/>
        </w:rPr>
        <w:tab/>
        <w:t>25</w:t>
      </w:r>
    </w:p>
    <w:p w14:paraId="691C739A" w14:textId="77777777" w:rsidR="00DD3388" w:rsidRDefault="00DD3388">
      <w:pPr>
        <w:pStyle w:val="Index1"/>
        <w:rPr>
          <w:noProof/>
        </w:rPr>
      </w:pPr>
      <w:r>
        <w:rPr>
          <w:noProof/>
        </w:rPr>
        <w:t>Revocation</w:t>
      </w:r>
    </w:p>
    <w:p w14:paraId="038BBB88" w14:textId="77777777" w:rsidR="00DD3388" w:rsidRDefault="00DD3388">
      <w:pPr>
        <w:pStyle w:val="Index2"/>
      </w:pPr>
      <w:r>
        <w:t>Conflicting regulations</w:t>
      </w:r>
      <w:r>
        <w:tab/>
        <w:t>146</w:t>
      </w:r>
    </w:p>
    <w:p w14:paraId="22A6090E" w14:textId="77777777" w:rsidR="00DD3388" w:rsidRDefault="00DD3388">
      <w:pPr>
        <w:pStyle w:val="Index1"/>
        <w:rPr>
          <w:noProof/>
        </w:rPr>
      </w:pPr>
      <w:r>
        <w:rPr>
          <w:noProof/>
        </w:rPr>
        <w:t>Revocation of conflicting regulations</w:t>
      </w:r>
      <w:r>
        <w:rPr>
          <w:noProof/>
        </w:rPr>
        <w:tab/>
        <w:t>88</w:t>
      </w:r>
    </w:p>
    <w:p w14:paraId="56B61DD9" w14:textId="77777777" w:rsidR="00DD3388" w:rsidRDefault="00DD3388">
      <w:pPr>
        <w:pStyle w:val="Index1"/>
        <w:rPr>
          <w:noProof/>
        </w:rPr>
      </w:pPr>
      <w:r>
        <w:rPr>
          <w:noProof/>
        </w:rPr>
        <w:t>Ribbon, typewriter</w:t>
      </w:r>
      <w:r>
        <w:rPr>
          <w:noProof/>
        </w:rPr>
        <w:tab/>
        <w:t>239</w:t>
      </w:r>
    </w:p>
    <w:p w14:paraId="23A3FDC7" w14:textId="77777777" w:rsidR="00DD3388" w:rsidRDefault="00DD3388">
      <w:pPr>
        <w:pStyle w:val="Index1"/>
        <w:rPr>
          <w:noProof/>
        </w:rPr>
      </w:pPr>
      <w:r>
        <w:rPr>
          <w:noProof/>
        </w:rPr>
        <w:t>Right of cancellation</w:t>
      </w:r>
      <w:r>
        <w:rPr>
          <w:noProof/>
        </w:rPr>
        <w:tab/>
        <w:t>110, 112</w:t>
      </w:r>
    </w:p>
    <w:p w14:paraId="654B7D01" w14:textId="77777777" w:rsidR="00DD3388" w:rsidRDefault="00DD3388">
      <w:pPr>
        <w:pStyle w:val="Index1"/>
        <w:rPr>
          <w:noProof/>
        </w:rPr>
      </w:pPr>
      <w:r>
        <w:rPr>
          <w:noProof/>
        </w:rPr>
        <w:t>Roast</w:t>
      </w:r>
      <w:r>
        <w:rPr>
          <w:noProof/>
        </w:rPr>
        <w:tab/>
        <w:t>109</w:t>
      </w:r>
    </w:p>
    <w:p w14:paraId="1C0774AB" w14:textId="77777777" w:rsidR="00DD3388" w:rsidRDefault="00DD3388">
      <w:pPr>
        <w:pStyle w:val="Index1"/>
        <w:rPr>
          <w:noProof/>
        </w:rPr>
      </w:pPr>
      <w:r>
        <w:rPr>
          <w:noProof/>
        </w:rPr>
        <w:t>Roofing material</w:t>
      </w:r>
      <w:r>
        <w:rPr>
          <w:noProof/>
        </w:rPr>
        <w:tab/>
        <w:t>116</w:t>
      </w:r>
    </w:p>
    <w:p w14:paraId="65138DC6" w14:textId="77777777" w:rsidR="00DD3388" w:rsidRDefault="00DD3388">
      <w:pPr>
        <w:pStyle w:val="Index1"/>
        <w:rPr>
          <w:noProof/>
        </w:rPr>
      </w:pPr>
      <w:r>
        <w:rPr>
          <w:noProof/>
        </w:rPr>
        <w:t>Rounding</w:t>
      </w:r>
      <w:r>
        <w:rPr>
          <w:noProof/>
        </w:rPr>
        <w:tab/>
        <w:t>69</w:t>
      </w:r>
    </w:p>
    <w:p w14:paraId="3A32D3F9" w14:textId="77777777" w:rsidR="00DD3388" w:rsidRDefault="00DD3388">
      <w:pPr>
        <w:pStyle w:val="Index1"/>
        <w:rPr>
          <w:noProof/>
        </w:rPr>
      </w:pPr>
      <w:r>
        <w:rPr>
          <w:noProof/>
        </w:rPr>
        <w:t>Rounding and significant digits</w:t>
      </w:r>
      <w:r>
        <w:rPr>
          <w:noProof/>
        </w:rPr>
        <w:tab/>
        <w:t>91, 92</w:t>
      </w:r>
    </w:p>
    <w:p w14:paraId="4AFAD8A4" w14:textId="77777777" w:rsidR="00DD3388" w:rsidRDefault="00DD3388">
      <w:pPr>
        <w:pStyle w:val="Index1"/>
        <w:rPr>
          <w:noProof/>
        </w:rPr>
      </w:pPr>
      <w:r>
        <w:rPr>
          <w:noProof/>
        </w:rPr>
        <w:t>Rounding rules</w:t>
      </w:r>
      <w:r>
        <w:rPr>
          <w:noProof/>
        </w:rPr>
        <w:tab/>
        <w:t>92</w:t>
      </w:r>
    </w:p>
    <w:p w14:paraId="1455D59C" w14:textId="77777777" w:rsidR="00DD3388" w:rsidRDefault="00DD3388">
      <w:pPr>
        <w:pStyle w:val="Index1"/>
        <w:rPr>
          <w:noProof/>
        </w:rPr>
      </w:pPr>
      <w:r>
        <w:rPr>
          <w:noProof/>
        </w:rPr>
        <w:t>Rounding, units of measure</w:t>
      </w:r>
      <w:r>
        <w:rPr>
          <w:noProof/>
        </w:rPr>
        <w:tab/>
        <w:t>70</w:t>
      </w:r>
    </w:p>
    <w:p w14:paraId="3BF086D5" w14:textId="77777777" w:rsidR="00DD3388" w:rsidRDefault="00DD3388">
      <w:pPr>
        <w:pStyle w:val="Index1"/>
        <w:rPr>
          <w:noProof/>
        </w:rPr>
      </w:pPr>
      <w:r>
        <w:rPr>
          <w:noProof/>
        </w:rPr>
        <w:t>Rugs</w:t>
      </w:r>
      <w:r>
        <w:rPr>
          <w:noProof/>
        </w:rPr>
        <w:tab/>
        <w:t>79, 80</w:t>
      </w:r>
    </w:p>
    <w:p w14:paraId="157165F5" w14:textId="77777777" w:rsidR="00DD3388" w:rsidRDefault="00DD3388">
      <w:pPr>
        <w:pStyle w:val="Index1"/>
        <w:rPr>
          <w:noProof/>
        </w:rPr>
      </w:pPr>
      <w:r>
        <w:rPr>
          <w:noProof/>
        </w:rPr>
        <w:t>Rule of 1000</w:t>
      </w:r>
      <w:r>
        <w:rPr>
          <w:noProof/>
        </w:rPr>
        <w:tab/>
        <w:t>71</w:t>
      </w:r>
    </w:p>
    <w:p w14:paraId="3A6133E8" w14:textId="77777777" w:rsidR="00DD3388" w:rsidRDefault="00DD3388">
      <w:pPr>
        <w:pStyle w:val="IndexHeading"/>
        <w:keepNext/>
        <w:tabs>
          <w:tab w:val="right" w:leader="dot" w:pos="4310"/>
        </w:tabs>
        <w:rPr>
          <w:rFonts w:eastAsiaTheme="minorEastAsia" w:cstheme="minorBidi"/>
          <w:b w:val="0"/>
          <w:bCs w:val="0"/>
          <w:noProof/>
        </w:rPr>
      </w:pPr>
      <w:r>
        <w:rPr>
          <w:noProof/>
        </w:rPr>
        <w:t>S</w:t>
      </w:r>
    </w:p>
    <w:p w14:paraId="3E112532" w14:textId="77777777" w:rsidR="00DD3388" w:rsidRDefault="00DD3388">
      <w:pPr>
        <w:pStyle w:val="Index1"/>
        <w:rPr>
          <w:noProof/>
        </w:rPr>
      </w:pPr>
      <w:r>
        <w:rPr>
          <w:noProof/>
        </w:rPr>
        <w:t>SAE International</w:t>
      </w:r>
      <w:r>
        <w:rPr>
          <w:noProof/>
        </w:rPr>
        <w:tab/>
        <w:t>181</w:t>
      </w:r>
    </w:p>
    <w:p w14:paraId="32CCC7CE" w14:textId="77777777" w:rsidR="00DD3388" w:rsidRDefault="00DD3388">
      <w:pPr>
        <w:pStyle w:val="Index1"/>
        <w:rPr>
          <w:noProof/>
        </w:rPr>
      </w:pPr>
      <w:r>
        <w:rPr>
          <w:noProof/>
        </w:rPr>
        <w:t>Sale from bulk</w:t>
      </w:r>
      <w:r>
        <w:rPr>
          <w:noProof/>
        </w:rPr>
        <w:tab/>
        <w:t>24</w:t>
      </w:r>
    </w:p>
    <w:p w14:paraId="7519FF1A" w14:textId="77777777" w:rsidR="00DD3388" w:rsidRDefault="00DD3388">
      <w:pPr>
        <w:pStyle w:val="Index1"/>
        <w:rPr>
          <w:noProof/>
        </w:rPr>
      </w:pPr>
      <w:r>
        <w:rPr>
          <w:noProof/>
        </w:rPr>
        <w:t>Sales</w:t>
      </w:r>
    </w:p>
    <w:p w14:paraId="015C7D6A" w14:textId="77777777" w:rsidR="00DD3388" w:rsidRDefault="00DD3388">
      <w:pPr>
        <w:pStyle w:val="Index2"/>
      </w:pPr>
      <w:r>
        <w:t>Bulk</w:t>
      </w:r>
      <w:r>
        <w:tab/>
        <w:t>24</w:t>
      </w:r>
    </w:p>
    <w:p w14:paraId="5443ED73" w14:textId="77777777" w:rsidR="00DD3388" w:rsidRDefault="00DD3388">
      <w:pPr>
        <w:pStyle w:val="Index2"/>
      </w:pPr>
      <w:r>
        <w:t>Direct sale</w:t>
      </w:r>
      <w:r>
        <w:tab/>
        <w:t>211</w:t>
      </w:r>
    </w:p>
    <w:p w14:paraId="4CF9397B" w14:textId="77777777" w:rsidR="00DD3388" w:rsidRDefault="00DD3388">
      <w:pPr>
        <w:pStyle w:val="Index2"/>
      </w:pPr>
      <w:r>
        <w:t>Indirect sales</w:t>
      </w:r>
      <w:r>
        <w:tab/>
        <w:t>81</w:t>
      </w:r>
    </w:p>
    <w:p w14:paraId="101F0DC9" w14:textId="77777777" w:rsidR="00DD3388" w:rsidRDefault="00DD3388">
      <w:pPr>
        <w:pStyle w:val="Index2"/>
      </w:pPr>
      <w:r>
        <w:t>Internet sales</w:t>
      </w:r>
      <w:r>
        <w:tab/>
        <w:t>81</w:t>
      </w:r>
    </w:p>
    <w:p w14:paraId="1260934A" w14:textId="77777777" w:rsidR="00DD3388" w:rsidRDefault="00DD3388">
      <w:pPr>
        <w:pStyle w:val="Index2"/>
      </w:pPr>
      <w:r>
        <w:t>Temperature compensated</w:t>
      </w:r>
      <w:r>
        <w:tab/>
        <w:t>25</w:t>
      </w:r>
    </w:p>
    <w:p w14:paraId="1DFF4B5C" w14:textId="77777777" w:rsidR="00DD3388" w:rsidRDefault="00DD3388">
      <w:pPr>
        <w:pStyle w:val="Index1"/>
        <w:rPr>
          <w:noProof/>
        </w:rPr>
      </w:pPr>
      <w:r>
        <w:rPr>
          <w:noProof/>
        </w:rPr>
        <w:t>Sampling procedures</w:t>
      </w:r>
      <w:r>
        <w:rPr>
          <w:noProof/>
        </w:rPr>
        <w:tab/>
        <w:t>207</w:t>
      </w:r>
    </w:p>
    <w:p w14:paraId="65FADB37" w14:textId="77777777" w:rsidR="00DD3388" w:rsidRDefault="00DD3388">
      <w:pPr>
        <w:pStyle w:val="Index1"/>
        <w:rPr>
          <w:noProof/>
        </w:rPr>
      </w:pPr>
      <w:r w:rsidRPr="007B7636">
        <w:rPr>
          <w:bCs/>
          <w:noProof/>
        </w:rPr>
        <w:t>Sand</w:t>
      </w:r>
      <w:r>
        <w:rPr>
          <w:noProof/>
        </w:rPr>
        <w:tab/>
        <w:t>278</w:t>
      </w:r>
    </w:p>
    <w:p w14:paraId="63B8C22B" w14:textId="77777777" w:rsidR="00DD3388" w:rsidRDefault="00DD3388">
      <w:pPr>
        <w:pStyle w:val="Index1"/>
        <w:rPr>
          <w:noProof/>
        </w:rPr>
      </w:pPr>
      <w:r>
        <w:rPr>
          <w:noProof/>
        </w:rPr>
        <w:t>Scallops</w:t>
      </w:r>
      <w:r>
        <w:rPr>
          <w:noProof/>
        </w:rPr>
        <w:tab/>
        <w:t>106</w:t>
      </w:r>
    </w:p>
    <w:p w14:paraId="41FDC8C2" w14:textId="77777777" w:rsidR="00DD3388" w:rsidRDefault="00DD3388">
      <w:pPr>
        <w:pStyle w:val="Index1"/>
        <w:rPr>
          <w:noProof/>
        </w:rPr>
      </w:pPr>
      <w:r>
        <w:rPr>
          <w:noProof/>
        </w:rPr>
        <w:t>Seafood</w:t>
      </w:r>
      <w:r>
        <w:rPr>
          <w:noProof/>
        </w:rPr>
        <w:tab/>
        <w:t>106, 111, 112</w:t>
      </w:r>
    </w:p>
    <w:p w14:paraId="400B8BD9" w14:textId="77777777" w:rsidR="00DD3388" w:rsidRDefault="00DD3388">
      <w:pPr>
        <w:pStyle w:val="Index2"/>
      </w:pPr>
      <w:r>
        <w:t>Canned</w:t>
      </w:r>
      <w:r>
        <w:tab/>
        <w:t>107</w:t>
      </w:r>
    </w:p>
    <w:p w14:paraId="1600E7B7" w14:textId="77777777" w:rsidR="00DD3388" w:rsidRDefault="00DD3388">
      <w:pPr>
        <w:pStyle w:val="Index2"/>
      </w:pPr>
      <w:r>
        <w:t>Combination with other foods</w:t>
      </w:r>
      <w:r>
        <w:tab/>
        <w:t>107</w:t>
      </w:r>
    </w:p>
    <w:p w14:paraId="3BC60FD4" w14:textId="77777777" w:rsidR="00DD3388" w:rsidRDefault="00DD3388">
      <w:pPr>
        <w:pStyle w:val="Index2"/>
      </w:pPr>
      <w:r>
        <w:t>Whole</w:t>
      </w:r>
      <w:r>
        <w:tab/>
        <w:t>107</w:t>
      </w:r>
    </w:p>
    <w:p w14:paraId="385A0245" w14:textId="77777777" w:rsidR="00DD3388" w:rsidRDefault="00DD3388">
      <w:pPr>
        <w:pStyle w:val="Index1"/>
        <w:rPr>
          <w:noProof/>
        </w:rPr>
      </w:pPr>
      <w:r>
        <w:rPr>
          <w:noProof/>
        </w:rPr>
        <w:t>Sealants</w:t>
      </w:r>
    </w:p>
    <w:p w14:paraId="7015EB21" w14:textId="77777777" w:rsidR="00DD3388" w:rsidRDefault="00DD3388">
      <w:pPr>
        <w:pStyle w:val="Index2"/>
      </w:pPr>
      <w:r>
        <w:t>Caulking compounds</w:t>
      </w:r>
      <w:r>
        <w:tab/>
        <w:t>116</w:t>
      </w:r>
    </w:p>
    <w:p w14:paraId="13EA3791" w14:textId="77777777" w:rsidR="00DD3388" w:rsidRDefault="00DD3388">
      <w:pPr>
        <w:pStyle w:val="Index2"/>
      </w:pPr>
      <w:r>
        <w:t>Glazing compounds</w:t>
      </w:r>
      <w:r>
        <w:tab/>
        <w:t>116</w:t>
      </w:r>
    </w:p>
    <w:p w14:paraId="1B6282C8" w14:textId="77777777" w:rsidR="00DD3388" w:rsidRDefault="00DD3388">
      <w:pPr>
        <w:pStyle w:val="Index2"/>
      </w:pPr>
      <w:r>
        <w:t>Putty</w:t>
      </w:r>
      <w:r>
        <w:tab/>
        <w:t>116</w:t>
      </w:r>
    </w:p>
    <w:p w14:paraId="2D3FE29D" w14:textId="77777777" w:rsidR="00DD3388" w:rsidRDefault="00DD3388">
      <w:pPr>
        <w:pStyle w:val="Index2"/>
      </w:pPr>
      <w:r>
        <w:t>Rope caulk</w:t>
      </w:r>
      <w:r>
        <w:tab/>
        <w:t>116</w:t>
      </w:r>
    </w:p>
    <w:p w14:paraId="06E55E1B" w14:textId="77777777" w:rsidR="00DD3388" w:rsidRDefault="00DD3388">
      <w:pPr>
        <w:pStyle w:val="Index1"/>
        <w:rPr>
          <w:noProof/>
        </w:rPr>
      </w:pPr>
      <w:r>
        <w:rPr>
          <w:noProof/>
        </w:rPr>
        <w:t>Seed</w:t>
      </w:r>
      <w:r>
        <w:rPr>
          <w:noProof/>
        </w:rPr>
        <w:tab/>
        <w:t>81</w:t>
      </w:r>
    </w:p>
    <w:p w14:paraId="2857E6B6" w14:textId="77777777" w:rsidR="00DD3388" w:rsidRDefault="00DD3388">
      <w:pPr>
        <w:pStyle w:val="Index1"/>
        <w:rPr>
          <w:noProof/>
        </w:rPr>
      </w:pPr>
      <w:r>
        <w:rPr>
          <w:noProof/>
        </w:rPr>
        <w:t>Seed tapes</w:t>
      </w:r>
      <w:r>
        <w:rPr>
          <w:noProof/>
        </w:rPr>
        <w:tab/>
        <w:t>81</w:t>
      </w:r>
    </w:p>
    <w:p w14:paraId="4F3A90BC" w14:textId="77777777" w:rsidR="00DD3388" w:rsidRDefault="00DD3388">
      <w:pPr>
        <w:pStyle w:val="Index1"/>
        <w:rPr>
          <w:noProof/>
        </w:rPr>
      </w:pPr>
      <w:r>
        <w:rPr>
          <w:noProof/>
        </w:rPr>
        <w:t>Seeds</w:t>
      </w:r>
      <w:r>
        <w:rPr>
          <w:noProof/>
        </w:rPr>
        <w:tab/>
        <w:t>80</w:t>
      </w:r>
    </w:p>
    <w:p w14:paraId="14CF541E" w14:textId="77777777" w:rsidR="00DD3388" w:rsidRDefault="00DD3388">
      <w:pPr>
        <w:pStyle w:val="Index1"/>
        <w:rPr>
          <w:noProof/>
        </w:rPr>
      </w:pPr>
      <w:r>
        <w:rPr>
          <w:noProof/>
        </w:rPr>
        <w:t>Semi-anthracite</w:t>
      </w:r>
      <w:r>
        <w:rPr>
          <w:noProof/>
        </w:rPr>
        <w:tab/>
        <w:t>125</w:t>
      </w:r>
    </w:p>
    <w:p w14:paraId="70DAB1E0" w14:textId="77777777" w:rsidR="00DD3388" w:rsidRDefault="00DD3388">
      <w:pPr>
        <w:pStyle w:val="Index1"/>
        <w:rPr>
          <w:noProof/>
        </w:rPr>
      </w:pPr>
      <w:r>
        <w:rPr>
          <w:noProof/>
        </w:rPr>
        <w:t>Semi-bituminous</w:t>
      </w:r>
      <w:r>
        <w:rPr>
          <w:noProof/>
        </w:rPr>
        <w:tab/>
        <w:t>125</w:t>
      </w:r>
    </w:p>
    <w:p w14:paraId="10E6DA4F" w14:textId="77777777" w:rsidR="00DD3388" w:rsidRDefault="00DD3388">
      <w:pPr>
        <w:pStyle w:val="Index1"/>
        <w:rPr>
          <w:noProof/>
        </w:rPr>
      </w:pPr>
      <w:r w:rsidRPr="007B7636">
        <w:rPr>
          <w:bCs/>
          <w:noProof/>
        </w:rPr>
        <w:t>Service agencies, registration</w:t>
      </w:r>
      <w:r>
        <w:rPr>
          <w:noProof/>
        </w:rPr>
        <w:tab/>
        <w:t>157</w:t>
      </w:r>
    </w:p>
    <w:p w14:paraId="0351CCF7" w14:textId="77777777" w:rsidR="00DD3388" w:rsidRDefault="00DD3388">
      <w:pPr>
        <w:pStyle w:val="Index1"/>
        <w:rPr>
          <w:noProof/>
        </w:rPr>
      </w:pPr>
      <w:r>
        <w:rPr>
          <w:noProof/>
        </w:rPr>
        <w:t>Sewing machine lubricants</w:t>
      </w:r>
      <w:r>
        <w:rPr>
          <w:noProof/>
        </w:rPr>
        <w:tab/>
        <w:t>59</w:t>
      </w:r>
    </w:p>
    <w:p w14:paraId="7430BF0C" w14:textId="77777777" w:rsidR="00DD3388" w:rsidRDefault="00DD3388">
      <w:pPr>
        <w:pStyle w:val="Index1"/>
        <w:rPr>
          <w:noProof/>
        </w:rPr>
      </w:pPr>
      <w:r>
        <w:rPr>
          <w:noProof/>
        </w:rPr>
        <w:t>Shellfish</w:t>
      </w:r>
      <w:r>
        <w:rPr>
          <w:noProof/>
        </w:rPr>
        <w:tab/>
        <w:t>106, 107</w:t>
      </w:r>
    </w:p>
    <w:p w14:paraId="0D1E2CB8" w14:textId="77777777" w:rsidR="00DD3388" w:rsidRDefault="00DD3388">
      <w:pPr>
        <w:pStyle w:val="Index2"/>
      </w:pPr>
      <w:r>
        <w:t>Canned</w:t>
      </w:r>
      <w:r>
        <w:tab/>
        <w:t>107</w:t>
      </w:r>
    </w:p>
    <w:p w14:paraId="59A654E7" w14:textId="77777777" w:rsidR="00DD3388" w:rsidRDefault="00DD3388">
      <w:pPr>
        <w:pStyle w:val="Index2"/>
      </w:pPr>
      <w:r>
        <w:t>Oysters</w:t>
      </w:r>
      <w:r>
        <w:tab/>
        <w:t>107</w:t>
      </w:r>
    </w:p>
    <w:p w14:paraId="5D13F563" w14:textId="77777777" w:rsidR="00DD3388" w:rsidRDefault="00DD3388">
      <w:pPr>
        <w:pStyle w:val="Index1"/>
        <w:rPr>
          <w:noProof/>
        </w:rPr>
      </w:pPr>
      <w:r>
        <w:rPr>
          <w:noProof/>
        </w:rPr>
        <w:t>Shellfood</w:t>
      </w:r>
    </w:p>
    <w:p w14:paraId="61B9BE24" w14:textId="77777777" w:rsidR="00DD3388" w:rsidRDefault="00DD3388">
      <w:pPr>
        <w:pStyle w:val="Index2"/>
      </w:pPr>
      <w:r>
        <w:t>Clams, mussels, oysters, others</w:t>
      </w:r>
      <w:r>
        <w:tab/>
        <w:t>107</w:t>
      </w:r>
    </w:p>
    <w:p w14:paraId="2DC0497D" w14:textId="77777777" w:rsidR="00DD3388" w:rsidRDefault="00DD3388">
      <w:pPr>
        <w:pStyle w:val="Index1"/>
        <w:rPr>
          <w:noProof/>
        </w:rPr>
      </w:pPr>
      <w:r>
        <w:rPr>
          <w:noProof/>
        </w:rPr>
        <w:t>Shoes</w:t>
      </w:r>
      <w:r>
        <w:rPr>
          <w:noProof/>
        </w:rPr>
        <w:tab/>
        <w:t>79</w:t>
      </w:r>
    </w:p>
    <w:p w14:paraId="44D01527" w14:textId="77777777" w:rsidR="00DD3388" w:rsidRDefault="00DD3388">
      <w:pPr>
        <w:pStyle w:val="Index1"/>
        <w:rPr>
          <w:noProof/>
        </w:rPr>
      </w:pPr>
      <w:r>
        <w:rPr>
          <w:noProof/>
        </w:rPr>
        <w:t>Shoulder</w:t>
      </w:r>
      <w:r>
        <w:rPr>
          <w:noProof/>
        </w:rPr>
        <w:tab/>
        <w:t>109, 111</w:t>
      </w:r>
    </w:p>
    <w:p w14:paraId="7DC863B6" w14:textId="77777777" w:rsidR="00DD3388" w:rsidRDefault="00DD3388">
      <w:pPr>
        <w:pStyle w:val="Index1"/>
        <w:rPr>
          <w:noProof/>
        </w:rPr>
      </w:pPr>
      <w:r>
        <w:rPr>
          <w:noProof/>
        </w:rPr>
        <w:t>Shrimp</w:t>
      </w:r>
      <w:r>
        <w:rPr>
          <w:noProof/>
        </w:rPr>
        <w:tab/>
        <w:t>106, 260</w:t>
      </w:r>
    </w:p>
    <w:p w14:paraId="0BA64890" w14:textId="77777777" w:rsidR="00DD3388" w:rsidRDefault="00DD3388">
      <w:pPr>
        <w:pStyle w:val="Index1"/>
        <w:rPr>
          <w:noProof/>
        </w:rPr>
      </w:pPr>
      <w:r>
        <w:rPr>
          <w:noProof/>
        </w:rPr>
        <w:t>SI units</w:t>
      </w:r>
    </w:p>
    <w:p w14:paraId="053A7124" w14:textId="77777777" w:rsidR="00DD3388" w:rsidRDefault="00DD3388">
      <w:pPr>
        <w:pStyle w:val="Index2"/>
      </w:pPr>
      <w:r>
        <w:t>Conversion</w:t>
      </w:r>
      <w:r>
        <w:tab/>
        <w:t>91</w:t>
      </w:r>
    </w:p>
    <w:p w14:paraId="2E1327BA" w14:textId="77777777" w:rsidR="00DD3388" w:rsidRDefault="00DD3388">
      <w:pPr>
        <w:pStyle w:val="Index2"/>
      </w:pPr>
      <w:r>
        <w:t>Prescribed units</w:t>
      </w:r>
      <w:r>
        <w:tab/>
        <w:t>65</w:t>
      </w:r>
    </w:p>
    <w:p w14:paraId="2FE7E682" w14:textId="77777777" w:rsidR="00DD3388" w:rsidRDefault="00DD3388">
      <w:pPr>
        <w:pStyle w:val="Index1"/>
        <w:rPr>
          <w:noProof/>
        </w:rPr>
      </w:pPr>
      <w:r>
        <w:rPr>
          <w:noProof/>
        </w:rPr>
        <w:t>SI Units</w:t>
      </w:r>
      <w:r>
        <w:rPr>
          <w:noProof/>
        </w:rPr>
        <w:tab/>
        <w:t>59, 61, 62, 86</w:t>
      </w:r>
    </w:p>
    <w:p w14:paraId="6E82DE31" w14:textId="77777777" w:rsidR="00DD3388" w:rsidRDefault="00DD3388">
      <w:pPr>
        <w:pStyle w:val="Index1"/>
        <w:rPr>
          <w:noProof/>
        </w:rPr>
      </w:pPr>
      <w:r>
        <w:rPr>
          <w:noProof/>
        </w:rPr>
        <w:t>SI, fractions and prefixes</w:t>
      </w:r>
      <w:r>
        <w:rPr>
          <w:noProof/>
        </w:rPr>
        <w:tab/>
        <w:t>64</w:t>
      </w:r>
    </w:p>
    <w:p w14:paraId="2D92FD41" w14:textId="77777777" w:rsidR="00DD3388" w:rsidRDefault="00DD3388">
      <w:pPr>
        <w:pStyle w:val="Index1"/>
        <w:rPr>
          <w:noProof/>
        </w:rPr>
      </w:pPr>
      <w:r>
        <w:rPr>
          <w:noProof/>
        </w:rPr>
        <w:t>SI/U.S. Customary Units conversion factors</w:t>
      </w:r>
      <w:r>
        <w:rPr>
          <w:noProof/>
        </w:rPr>
        <w:tab/>
        <w:t>89</w:t>
      </w:r>
    </w:p>
    <w:p w14:paraId="7B0A7F66" w14:textId="77777777" w:rsidR="00DD3388" w:rsidRDefault="00DD3388">
      <w:pPr>
        <w:pStyle w:val="Index1"/>
        <w:rPr>
          <w:noProof/>
        </w:rPr>
      </w:pPr>
      <w:r>
        <w:rPr>
          <w:noProof/>
        </w:rPr>
        <w:t>Silver</w:t>
      </w:r>
      <w:r>
        <w:rPr>
          <w:noProof/>
        </w:rPr>
        <w:tab/>
      </w:r>
      <w:r w:rsidRPr="007B7636">
        <w:rPr>
          <w:i/>
          <w:noProof/>
        </w:rPr>
        <w:t>See</w:t>
      </w:r>
      <w:r>
        <w:rPr>
          <w:noProof/>
        </w:rPr>
        <w:t xml:space="preserve"> Precious Metals</w:t>
      </w:r>
    </w:p>
    <w:p w14:paraId="5CC6759F" w14:textId="77777777" w:rsidR="00DD3388" w:rsidRDefault="00DD3388">
      <w:pPr>
        <w:pStyle w:val="Index1"/>
        <w:rPr>
          <w:noProof/>
        </w:rPr>
      </w:pPr>
      <w:r>
        <w:rPr>
          <w:noProof/>
        </w:rPr>
        <w:t>Slip covers</w:t>
      </w:r>
      <w:r>
        <w:rPr>
          <w:noProof/>
        </w:rPr>
        <w:tab/>
        <w:t>79</w:t>
      </w:r>
    </w:p>
    <w:p w14:paraId="449B417C" w14:textId="77777777" w:rsidR="00DD3388" w:rsidRDefault="00DD3388">
      <w:pPr>
        <w:pStyle w:val="Index1"/>
        <w:rPr>
          <w:noProof/>
        </w:rPr>
      </w:pPr>
      <w:r>
        <w:rPr>
          <w:noProof/>
        </w:rPr>
        <w:t>Society of Automotive Engineers</w:t>
      </w:r>
      <w:r>
        <w:rPr>
          <w:noProof/>
        </w:rPr>
        <w:tab/>
        <w:t>47</w:t>
      </w:r>
    </w:p>
    <w:p w14:paraId="132BFB08" w14:textId="77777777" w:rsidR="00DD3388" w:rsidRDefault="00DD3388">
      <w:pPr>
        <w:pStyle w:val="Index1"/>
        <w:rPr>
          <w:noProof/>
        </w:rPr>
      </w:pPr>
      <w:r>
        <w:rPr>
          <w:noProof/>
        </w:rPr>
        <w:t>Sod</w:t>
      </w:r>
      <w:r>
        <w:rPr>
          <w:noProof/>
        </w:rPr>
        <w:tab/>
        <w:t>117</w:t>
      </w:r>
    </w:p>
    <w:p w14:paraId="194A123D" w14:textId="77777777" w:rsidR="00DD3388" w:rsidRDefault="00DD3388">
      <w:pPr>
        <w:pStyle w:val="Index1"/>
        <w:rPr>
          <w:noProof/>
        </w:rPr>
      </w:pPr>
      <w:r>
        <w:rPr>
          <w:noProof/>
        </w:rPr>
        <w:t>Softwood lumber</w:t>
      </w:r>
      <w:r>
        <w:rPr>
          <w:noProof/>
        </w:rPr>
        <w:tab/>
        <w:t>117</w:t>
      </w:r>
    </w:p>
    <w:p w14:paraId="49AA67B4" w14:textId="77777777" w:rsidR="00DD3388" w:rsidRDefault="00DD3388">
      <w:pPr>
        <w:pStyle w:val="Index1"/>
        <w:rPr>
          <w:noProof/>
        </w:rPr>
      </w:pPr>
      <w:r>
        <w:rPr>
          <w:noProof/>
        </w:rPr>
        <w:t>Species</w:t>
      </w:r>
    </w:p>
    <w:p w14:paraId="2959516A" w14:textId="77777777" w:rsidR="00DD3388" w:rsidRDefault="00DD3388">
      <w:pPr>
        <w:pStyle w:val="Index2"/>
      </w:pPr>
      <w:r>
        <w:t>Fireplace and stove wood</w:t>
      </w:r>
      <w:r>
        <w:tab/>
        <w:t>114</w:t>
      </w:r>
    </w:p>
    <w:p w14:paraId="62950DFF" w14:textId="77777777" w:rsidR="00DD3388" w:rsidRDefault="00DD3388">
      <w:pPr>
        <w:pStyle w:val="Index2"/>
      </w:pPr>
      <w:r>
        <w:t>Lumber</w:t>
      </w:r>
      <w:r>
        <w:tab/>
        <w:t>120</w:t>
      </w:r>
    </w:p>
    <w:p w14:paraId="0B46DC36" w14:textId="77777777" w:rsidR="00DD3388" w:rsidRDefault="00DD3388">
      <w:pPr>
        <w:pStyle w:val="Index2"/>
      </w:pPr>
      <w:r>
        <w:t>Meat</w:t>
      </w:r>
      <w:r>
        <w:tab/>
        <w:t>109</w:t>
      </w:r>
    </w:p>
    <w:p w14:paraId="387ABEA9" w14:textId="77777777" w:rsidR="00DD3388" w:rsidRDefault="00DD3388">
      <w:pPr>
        <w:pStyle w:val="Index2"/>
      </w:pPr>
      <w:r>
        <w:t>Tree</w:t>
      </w:r>
      <w:r>
        <w:tab/>
        <w:t>120</w:t>
      </w:r>
    </w:p>
    <w:p w14:paraId="57F13854" w14:textId="77777777" w:rsidR="00DD3388" w:rsidRDefault="00DD3388">
      <w:pPr>
        <w:pStyle w:val="Index1"/>
        <w:rPr>
          <w:noProof/>
        </w:rPr>
      </w:pPr>
      <w:r>
        <w:rPr>
          <w:noProof/>
        </w:rPr>
        <w:t>Species group</w:t>
      </w:r>
      <w:r>
        <w:rPr>
          <w:noProof/>
        </w:rPr>
        <w:tab/>
        <w:t>118, 120</w:t>
      </w:r>
    </w:p>
    <w:p w14:paraId="5C0ACDAC" w14:textId="77777777" w:rsidR="00DD3388" w:rsidRDefault="00DD3388">
      <w:pPr>
        <w:pStyle w:val="Index1"/>
        <w:rPr>
          <w:noProof/>
        </w:rPr>
      </w:pPr>
      <w:r>
        <w:rPr>
          <w:noProof/>
        </w:rPr>
        <w:t>Species tree</w:t>
      </w:r>
      <w:r>
        <w:rPr>
          <w:noProof/>
        </w:rPr>
        <w:tab/>
        <w:t>118</w:t>
      </w:r>
    </w:p>
    <w:p w14:paraId="2581338D" w14:textId="77777777" w:rsidR="00DD3388" w:rsidRDefault="00DD3388">
      <w:pPr>
        <w:pStyle w:val="Index1"/>
        <w:rPr>
          <w:noProof/>
        </w:rPr>
      </w:pPr>
      <w:r w:rsidRPr="007B7636">
        <w:rPr>
          <w:bCs/>
          <w:noProof/>
        </w:rPr>
        <w:t>Specifications</w:t>
      </w:r>
      <w:r>
        <w:rPr>
          <w:noProof/>
        </w:rPr>
        <w:tab/>
        <w:t>201</w:t>
      </w:r>
    </w:p>
    <w:p w14:paraId="68A3698F" w14:textId="77777777" w:rsidR="00DD3388" w:rsidRDefault="00DD3388">
      <w:pPr>
        <w:pStyle w:val="Index1"/>
        <w:rPr>
          <w:noProof/>
        </w:rPr>
      </w:pPr>
      <w:r w:rsidRPr="007B7636">
        <w:rPr>
          <w:bCs/>
          <w:noProof/>
        </w:rPr>
        <w:t>Standard</w:t>
      </w:r>
      <w:r>
        <w:rPr>
          <w:noProof/>
        </w:rPr>
        <w:tab/>
        <w:t>201</w:t>
      </w:r>
    </w:p>
    <w:p w14:paraId="60157BC6" w14:textId="77777777" w:rsidR="00DD3388" w:rsidRDefault="00DD3388">
      <w:pPr>
        <w:pStyle w:val="Index1"/>
        <w:rPr>
          <w:noProof/>
        </w:rPr>
      </w:pPr>
      <w:r>
        <w:rPr>
          <w:noProof/>
        </w:rPr>
        <w:t>Standard lengths</w:t>
      </w:r>
      <w:r>
        <w:rPr>
          <w:noProof/>
        </w:rPr>
        <w:tab/>
        <w:t>120</w:t>
      </w:r>
    </w:p>
    <w:p w14:paraId="333A3931" w14:textId="77777777" w:rsidR="00DD3388" w:rsidRDefault="00DD3388">
      <w:pPr>
        <w:pStyle w:val="Index1"/>
        <w:rPr>
          <w:noProof/>
        </w:rPr>
      </w:pPr>
      <w:r>
        <w:rPr>
          <w:noProof/>
        </w:rPr>
        <w:t>Standard package</w:t>
      </w:r>
      <w:r>
        <w:rPr>
          <w:noProof/>
        </w:rPr>
        <w:tab/>
      </w:r>
      <w:r w:rsidRPr="007B7636">
        <w:rPr>
          <w:i/>
          <w:noProof/>
        </w:rPr>
        <w:t>See</w:t>
      </w:r>
      <w:r>
        <w:rPr>
          <w:noProof/>
        </w:rPr>
        <w:t xml:space="preserve"> Package</w:t>
      </w:r>
    </w:p>
    <w:p w14:paraId="5BB0D39B" w14:textId="77777777" w:rsidR="00DD3388" w:rsidRDefault="00DD3388">
      <w:pPr>
        <w:pStyle w:val="Index1"/>
        <w:rPr>
          <w:noProof/>
        </w:rPr>
      </w:pPr>
      <w:r>
        <w:rPr>
          <w:noProof/>
        </w:rPr>
        <w:t>Standards of fill</w:t>
      </w:r>
      <w:r>
        <w:rPr>
          <w:noProof/>
        </w:rPr>
        <w:tab/>
        <w:t>22</w:t>
      </w:r>
    </w:p>
    <w:p w14:paraId="29B2D41A" w14:textId="77777777" w:rsidR="00DD3388" w:rsidRDefault="00DD3388">
      <w:pPr>
        <w:pStyle w:val="Index1"/>
        <w:rPr>
          <w:noProof/>
        </w:rPr>
      </w:pPr>
      <w:r>
        <w:rPr>
          <w:noProof/>
        </w:rPr>
        <w:t>Standards of weights</w:t>
      </w:r>
      <w:r>
        <w:rPr>
          <w:noProof/>
        </w:rPr>
        <w:tab/>
        <w:t>19</w:t>
      </w:r>
    </w:p>
    <w:p w14:paraId="4C7FA769" w14:textId="77777777" w:rsidR="00DD3388" w:rsidRDefault="00DD3388">
      <w:pPr>
        <w:pStyle w:val="Index1"/>
        <w:rPr>
          <w:noProof/>
        </w:rPr>
      </w:pPr>
      <w:r>
        <w:rPr>
          <w:noProof/>
        </w:rPr>
        <w:t>Steak</w:t>
      </w:r>
      <w:r>
        <w:rPr>
          <w:noProof/>
        </w:rPr>
        <w:tab/>
        <w:t>109</w:t>
      </w:r>
    </w:p>
    <w:p w14:paraId="5846494D" w14:textId="77777777" w:rsidR="00DD3388" w:rsidRDefault="00DD3388">
      <w:pPr>
        <w:pStyle w:val="Index1"/>
        <w:rPr>
          <w:noProof/>
        </w:rPr>
      </w:pPr>
      <w:r w:rsidRPr="007B7636">
        <w:rPr>
          <w:noProof/>
        </w:rPr>
        <w:t>Storage Tank Labeling</w:t>
      </w:r>
      <w:r>
        <w:rPr>
          <w:noProof/>
        </w:rPr>
        <w:tab/>
        <w:t>197</w:t>
      </w:r>
    </w:p>
    <w:p w14:paraId="1B76E6DE" w14:textId="77777777" w:rsidR="00DD3388" w:rsidRDefault="00DD3388">
      <w:pPr>
        <w:pStyle w:val="Index1"/>
        <w:rPr>
          <w:noProof/>
        </w:rPr>
      </w:pPr>
      <w:r>
        <w:rPr>
          <w:noProof/>
        </w:rPr>
        <w:t>Stove wood</w:t>
      </w:r>
      <w:r>
        <w:rPr>
          <w:noProof/>
        </w:rPr>
        <w:tab/>
        <w:t>114</w:t>
      </w:r>
    </w:p>
    <w:p w14:paraId="3B838899" w14:textId="77777777" w:rsidR="00DD3388" w:rsidRDefault="00DD3388">
      <w:pPr>
        <w:pStyle w:val="Index1"/>
        <w:rPr>
          <w:noProof/>
        </w:rPr>
      </w:pPr>
      <w:r>
        <w:rPr>
          <w:noProof/>
        </w:rPr>
        <w:t>Stove wood, chips or pellets</w:t>
      </w:r>
      <w:r>
        <w:rPr>
          <w:noProof/>
        </w:rPr>
        <w:tab/>
        <w:t>114</w:t>
      </w:r>
    </w:p>
    <w:p w14:paraId="401C2708" w14:textId="77777777" w:rsidR="00DD3388" w:rsidRDefault="00DD3388">
      <w:pPr>
        <w:pStyle w:val="Index1"/>
        <w:rPr>
          <w:noProof/>
        </w:rPr>
      </w:pPr>
      <w:r>
        <w:rPr>
          <w:noProof/>
        </w:rPr>
        <w:t>Symbols</w:t>
      </w:r>
      <w:r>
        <w:rPr>
          <w:noProof/>
        </w:rPr>
        <w:tab/>
      </w:r>
      <w:r w:rsidRPr="007B7636">
        <w:rPr>
          <w:i/>
          <w:noProof/>
        </w:rPr>
        <w:t>See</w:t>
      </w:r>
      <w:r>
        <w:rPr>
          <w:noProof/>
        </w:rPr>
        <w:t xml:space="preserve"> Abbreviations</w:t>
      </w:r>
    </w:p>
    <w:p w14:paraId="13122265" w14:textId="77777777" w:rsidR="00DD3388" w:rsidRDefault="00DD3388">
      <w:pPr>
        <w:pStyle w:val="Index2"/>
      </w:pPr>
      <w:r>
        <w:t>SI prefixes</w:t>
      </w:r>
      <w:r>
        <w:tab/>
        <w:t>64</w:t>
      </w:r>
    </w:p>
    <w:p w14:paraId="39BE30EB" w14:textId="77777777" w:rsidR="00DD3388" w:rsidRDefault="00DD3388">
      <w:pPr>
        <w:pStyle w:val="Index2"/>
      </w:pPr>
      <w:r>
        <w:t>SI units</w:t>
      </w:r>
      <w:r>
        <w:tab/>
        <w:t>64</w:t>
      </w:r>
    </w:p>
    <w:p w14:paraId="50677200" w14:textId="77777777" w:rsidR="00DD3388" w:rsidRDefault="00DD3388">
      <w:pPr>
        <w:pStyle w:val="Index2"/>
      </w:pPr>
      <w:r>
        <w:t>U.S. customary units</w:t>
      </w:r>
      <w:r>
        <w:tab/>
        <w:t>66</w:t>
      </w:r>
    </w:p>
    <w:p w14:paraId="2B8D408B" w14:textId="77777777" w:rsidR="00DD3388" w:rsidRDefault="00DD3388">
      <w:pPr>
        <w:pStyle w:val="Index1"/>
        <w:rPr>
          <w:noProof/>
        </w:rPr>
      </w:pPr>
      <w:r>
        <w:rPr>
          <w:noProof/>
        </w:rPr>
        <w:t>System of weights and measures in customary use</w:t>
      </w:r>
      <w:r>
        <w:rPr>
          <w:noProof/>
        </w:rPr>
        <w:tab/>
        <w:t>19</w:t>
      </w:r>
    </w:p>
    <w:p w14:paraId="64F1E677" w14:textId="77777777" w:rsidR="00DD3388" w:rsidRDefault="00DD3388">
      <w:pPr>
        <w:pStyle w:val="IndexHeading"/>
        <w:keepNext/>
        <w:tabs>
          <w:tab w:val="right" w:leader="dot" w:pos="4310"/>
        </w:tabs>
        <w:rPr>
          <w:rFonts w:eastAsiaTheme="minorEastAsia" w:cstheme="minorBidi"/>
          <w:b w:val="0"/>
          <w:bCs w:val="0"/>
          <w:noProof/>
        </w:rPr>
      </w:pPr>
      <w:r>
        <w:rPr>
          <w:noProof/>
        </w:rPr>
        <w:lastRenderedPageBreak/>
        <w:t>T</w:t>
      </w:r>
    </w:p>
    <w:p w14:paraId="2F23587F" w14:textId="77777777" w:rsidR="00DD3388" w:rsidRDefault="00DD3388">
      <w:pPr>
        <w:pStyle w:val="Index1"/>
        <w:rPr>
          <w:noProof/>
        </w:rPr>
      </w:pPr>
      <w:r>
        <w:rPr>
          <w:noProof/>
        </w:rPr>
        <w:t>Tablecloths</w:t>
      </w:r>
      <w:r>
        <w:rPr>
          <w:noProof/>
        </w:rPr>
        <w:tab/>
        <w:t>79</w:t>
      </w:r>
    </w:p>
    <w:p w14:paraId="7A06BDE0" w14:textId="77777777" w:rsidR="00DD3388" w:rsidRDefault="00DD3388">
      <w:pPr>
        <w:pStyle w:val="Index1"/>
        <w:rPr>
          <w:noProof/>
        </w:rPr>
      </w:pPr>
      <w:r>
        <w:rPr>
          <w:noProof/>
        </w:rPr>
        <w:t>Tank cars</w:t>
      </w:r>
      <w:r>
        <w:rPr>
          <w:noProof/>
        </w:rPr>
        <w:tab/>
        <w:t>145</w:t>
      </w:r>
    </w:p>
    <w:p w14:paraId="6FAF2DFD" w14:textId="77777777" w:rsidR="00DD3388" w:rsidRDefault="00DD3388">
      <w:pPr>
        <w:pStyle w:val="Index1"/>
        <w:rPr>
          <w:noProof/>
        </w:rPr>
      </w:pPr>
      <w:r>
        <w:rPr>
          <w:noProof/>
        </w:rPr>
        <w:t>Tapes, typewriter</w:t>
      </w:r>
      <w:r>
        <w:rPr>
          <w:noProof/>
        </w:rPr>
        <w:tab/>
        <w:t>239</w:t>
      </w:r>
    </w:p>
    <w:p w14:paraId="2E84273E" w14:textId="77777777" w:rsidR="00DD3388" w:rsidRDefault="00DD3388">
      <w:pPr>
        <w:pStyle w:val="Index1"/>
        <w:rPr>
          <w:noProof/>
        </w:rPr>
      </w:pPr>
      <w:r>
        <w:rPr>
          <w:noProof/>
        </w:rPr>
        <w:t>Tare weight</w:t>
      </w:r>
    </w:p>
    <w:p w14:paraId="1EE23165" w14:textId="77777777" w:rsidR="00DD3388" w:rsidRDefault="00DD3388">
      <w:pPr>
        <w:pStyle w:val="Index2"/>
      </w:pPr>
      <w:r w:rsidRPr="007B7636">
        <w:rPr>
          <w:b/>
          <w:bCs/>
        </w:rPr>
        <w:t>Allowable difference</w:t>
      </w:r>
      <w:r>
        <w:tab/>
        <w:t>125</w:t>
      </w:r>
    </w:p>
    <w:p w14:paraId="668DA82F" w14:textId="77777777" w:rsidR="00DD3388" w:rsidRDefault="00DD3388">
      <w:pPr>
        <w:pStyle w:val="Index3"/>
        <w:tabs>
          <w:tab w:val="right" w:leader="dot" w:pos="4310"/>
        </w:tabs>
        <w:rPr>
          <w:noProof/>
        </w:rPr>
      </w:pPr>
      <w:r w:rsidRPr="007B7636">
        <w:rPr>
          <w:bCs/>
          <w:noProof/>
        </w:rPr>
        <w:t>Railroad cars</w:t>
      </w:r>
      <w:r>
        <w:rPr>
          <w:noProof/>
        </w:rPr>
        <w:tab/>
        <w:t>145</w:t>
      </w:r>
    </w:p>
    <w:p w14:paraId="637A11A0" w14:textId="77777777" w:rsidR="00DD3388" w:rsidRDefault="00DD3388">
      <w:pPr>
        <w:pStyle w:val="Index2"/>
      </w:pPr>
      <w:r>
        <w:t>Average requirement</w:t>
      </w:r>
      <w:r>
        <w:tab/>
        <w:t>126</w:t>
      </w:r>
    </w:p>
    <w:p w14:paraId="5D031F4F" w14:textId="77777777" w:rsidR="00DD3388" w:rsidRDefault="00DD3388">
      <w:pPr>
        <w:pStyle w:val="Index2"/>
      </w:pPr>
      <w:r>
        <w:t>Compressed gases</w:t>
      </w:r>
      <w:r>
        <w:tab/>
        <w:t>126</w:t>
      </w:r>
    </w:p>
    <w:p w14:paraId="5BD50106" w14:textId="77777777" w:rsidR="00DD3388" w:rsidRDefault="00DD3388">
      <w:pPr>
        <w:pStyle w:val="Index2"/>
      </w:pPr>
      <w:r>
        <w:t>Cylinder tare weight</w:t>
      </w:r>
      <w:r>
        <w:tab/>
        <w:t>126</w:t>
      </w:r>
    </w:p>
    <w:p w14:paraId="15952F87" w14:textId="77777777" w:rsidR="00DD3388" w:rsidRDefault="00DD3388">
      <w:pPr>
        <w:pStyle w:val="Index2"/>
      </w:pPr>
      <w:r>
        <w:t>Determining net contents</w:t>
      </w:r>
      <w:r>
        <w:tab/>
        <w:t>125</w:t>
      </w:r>
    </w:p>
    <w:p w14:paraId="174D1A8C" w14:textId="77777777" w:rsidR="00DD3388" w:rsidRDefault="00DD3388">
      <w:pPr>
        <w:pStyle w:val="Index2"/>
      </w:pPr>
      <w:r>
        <w:t>Railroad car</w:t>
      </w:r>
      <w:r>
        <w:tab/>
        <w:t>145</w:t>
      </w:r>
    </w:p>
    <w:p w14:paraId="040031CC" w14:textId="77777777" w:rsidR="00DD3388" w:rsidRDefault="00DD3388">
      <w:pPr>
        <w:pStyle w:val="Index2"/>
      </w:pPr>
      <w:r>
        <w:t>Stamped or stenciled</w:t>
      </w:r>
      <w:r>
        <w:tab/>
        <w:t>125</w:t>
      </w:r>
    </w:p>
    <w:p w14:paraId="168316C9" w14:textId="77777777" w:rsidR="00DD3388" w:rsidRDefault="00DD3388">
      <w:pPr>
        <w:pStyle w:val="Index2"/>
      </w:pPr>
      <w:r w:rsidRPr="007B7636">
        <w:rPr>
          <w:b/>
          <w:bCs/>
        </w:rPr>
        <w:t>Stenciled tare weights</w:t>
      </w:r>
    </w:p>
    <w:p w14:paraId="3E0DCEEC" w14:textId="77777777" w:rsidR="00DD3388" w:rsidRDefault="00DD3388">
      <w:pPr>
        <w:pStyle w:val="Index3"/>
        <w:tabs>
          <w:tab w:val="right" w:leader="dot" w:pos="4310"/>
        </w:tabs>
        <w:rPr>
          <w:noProof/>
        </w:rPr>
      </w:pPr>
      <w:r>
        <w:rPr>
          <w:noProof/>
        </w:rPr>
        <w:t>Railroad car</w:t>
      </w:r>
      <w:r>
        <w:rPr>
          <w:noProof/>
        </w:rPr>
        <w:tab/>
        <w:t>145</w:t>
      </w:r>
    </w:p>
    <w:p w14:paraId="32C80C87" w14:textId="77777777" w:rsidR="00DD3388" w:rsidRDefault="00DD3388">
      <w:pPr>
        <w:pStyle w:val="Index2"/>
      </w:pPr>
      <w:r>
        <w:t>Verification or change</w:t>
      </w:r>
      <w:r>
        <w:tab/>
        <w:t>145</w:t>
      </w:r>
    </w:p>
    <w:p w14:paraId="3F9553E3" w14:textId="77777777" w:rsidR="00DD3388" w:rsidRDefault="00DD3388">
      <w:pPr>
        <w:pStyle w:val="Index1"/>
        <w:rPr>
          <w:noProof/>
        </w:rPr>
      </w:pPr>
      <w:r>
        <w:rPr>
          <w:noProof/>
        </w:rPr>
        <w:t>Tea, instant</w:t>
      </w:r>
      <w:r>
        <w:rPr>
          <w:noProof/>
        </w:rPr>
        <w:tab/>
        <w:t>239</w:t>
      </w:r>
    </w:p>
    <w:p w14:paraId="5EBFF1D2" w14:textId="77777777" w:rsidR="00DD3388" w:rsidRDefault="00DD3388">
      <w:pPr>
        <w:pStyle w:val="Index1"/>
        <w:rPr>
          <w:noProof/>
        </w:rPr>
      </w:pPr>
      <w:r>
        <w:rPr>
          <w:noProof/>
        </w:rPr>
        <w:t>Tear away tag</w:t>
      </w:r>
      <w:r>
        <w:rPr>
          <w:noProof/>
        </w:rPr>
        <w:tab/>
        <w:t>84</w:t>
      </w:r>
    </w:p>
    <w:p w14:paraId="04ACF4A3" w14:textId="77777777" w:rsidR="00DD3388" w:rsidRDefault="00DD3388">
      <w:pPr>
        <w:pStyle w:val="Index1"/>
        <w:rPr>
          <w:noProof/>
        </w:rPr>
      </w:pPr>
      <w:r>
        <w:rPr>
          <w:noProof/>
        </w:rPr>
        <w:t>Temperature compensated sales</w:t>
      </w:r>
      <w:r>
        <w:rPr>
          <w:noProof/>
        </w:rPr>
        <w:tab/>
        <w:t>25</w:t>
      </w:r>
    </w:p>
    <w:p w14:paraId="7A31C18A" w14:textId="77777777" w:rsidR="00DD3388" w:rsidRDefault="00DD3388">
      <w:pPr>
        <w:pStyle w:val="Index1"/>
        <w:rPr>
          <w:noProof/>
        </w:rPr>
      </w:pPr>
      <w:r>
        <w:rPr>
          <w:noProof/>
        </w:rPr>
        <w:t>Textiles</w:t>
      </w:r>
      <w:r>
        <w:rPr>
          <w:noProof/>
        </w:rPr>
        <w:tab/>
        <w:t>79, 80</w:t>
      </w:r>
    </w:p>
    <w:p w14:paraId="61DAD167" w14:textId="77777777" w:rsidR="00DD3388" w:rsidRDefault="00DD3388">
      <w:pPr>
        <w:pStyle w:val="Index1"/>
        <w:rPr>
          <w:noProof/>
        </w:rPr>
      </w:pPr>
      <w:r>
        <w:rPr>
          <w:noProof/>
        </w:rPr>
        <w:t>Thread</w:t>
      </w:r>
    </w:p>
    <w:p w14:paraId="22A04971" w14:textId="77777777" w:rsidR="00DD3388" w:rsidRDefault="00DD3388">
      <w:pPr>
        <w:pStyle w:val="Index2"/>
      </w:pPr>
      <w:r>
        <w:t>Industrial</w:t>
      </w:r>
      <w:r>
        <w:tab/>
        <w:t>80</w:t>
      </w:r>
    </w:p>
    <w:p w14:paraId="7A2E328A" w14:textId="77777777" w:rsidR="00DD3388" w:rsidRDefault="00DD3388">
      <w:pPr>
        <w:pStyle w:val="Index1"/>
        <w:rPr>
          <w:noProof/>
        </w:rPr>
      </w:pPr>
      <w:r>
        <w:rPr>
          <w:noProof/>
        </w:rPr>
        <w:t>Threads</w:t>
      </w:r>
      <w:r>
        <w:rPr>
          <w:noProof/>
        </w:rPr>
        <w:tab/>
        <w:t>80</w:t>
      </w:r>
    </w:p>
    <w:p w14:paraId="5955C4B4" w14:textId="77777777" w:rsidR="00DD3388" w:rsidRDefault="00DD3388">
      <w:pPr>
        <w:pStyle w:val="Index2"/>
      </w:pPr>
      <w:r>
        <w:t>Handicraft</w:t>
      </w:r>
      <w:r>
        <w:tab/>
        <w:t>80</w:t>
      </w:r>
    </w:p>
    <w:p w14:paraId="4A680EDF" w14:textId="77777777" w:rsidR="00DD3388" w:rsidRDefault="00DD3388">
      <w:pPr>
        <w:pStyle w:val="Index1"/>
        <w:rPr>
          <w:noProof/>
        </w:rPr>
      </w:pPr>
      <w:r>
        <w:rPr>
          <w:noProof/>
        </w:rPr>
        <w:t>Throws</w:t>
      </w:r>
      <w:r>
        <w:rPr>
          <w:noProof/>
        </w:rPr>
        <w:tab/>
        <w:t>79</w:t>
      </w:r>
    </w:p>
    <w:p w14:paraId="150F66EB" w14:textId="77777777" w:rsidR="00DD3388" w:rsidRDefault="00DD3388">
      <w:pPr>
        <w:pStyle w:val="Index1"/>
        <w:rPr>
          <w:noProof/>
        </w:rPr>
      </w:pPr>
      <w:r>
        <w:rPr>
          <w:noProof/>
        </w:rPr>
        <w:t>Tint base paint, labeling, interpretation</w:t>
      </w:r>
      <w:r>
        <w:rPr>
          <w:noProof/>
        </w:rPr>
        <w:tab/>
        <w:t>85</w:t>
      </w:r>
    </w:p>
    <w:p w14:paraId="0AEBFA0D" w14:textId="77777777" w:rsidR="00DD3388" w:rsidRDefault="00DD3388">
      <w:pPr>
        <w:pStyle w:val="Index1"/>
        <w:rPr>
          <w:noProof/>
        </w:rPr>
      </w:pPr>
      <w:r>
        <w:rPr>
          <w:noProof/>
        </w:rPr>
        <w:t>Tobacco</w:t>
      </w:r>
    </w:p>
    <w:p w14:paraId="19E46C70" w14:textId="77777777" w:rsidR="00DD3388" w:rsidRDefault="00DD3388">
      <w:pPr>
        <w:pStyle w:val="Index2"/>
      </w:pPr>
      <w:r>
        <w:t>Cigarettes</w:t>
      </w:r>
      <w:r>
        <w:tab/>
        <w:t>82</w:t>
      </w:r>
    </w:p>
    <w:p w14:paraId="6B20C280" w14:textId="77777777" w:rsidR="00DD3388" w:rsidRDefault="00DD3388">
      <w:pPr>
        <w:pStyle w:val="Index2"/>
      </w:pPr>
      <w:r>
        <w:t>Cigars</w:t>
      </w:r>
      <w:r>
        <w:tab/>
        <w:t>82</w:t>
      </w:r>
    </w:p>
    <w:p w14:paraId="62D2A315" w14:textId="77777777" w:rsidR="00DD3388" w:rsidRDefault="00DD3388">
      <w:pPr>
        <w:pStyle w:val="Index2"/>
      </w:pPr>
      <w:r>
        <w:t>Cuts, plugs, twists</w:t>
      </w:r>
      <w:r>
        <w:tab/>
        <w:t>82</w:t>
      </w:r>
    </w:p>
    <w:p w14:paraId="45C73CC3" w14:textId="77777777" w:rsidR="00DD3388" w:rsidRDefault="00DD3388">
      <w:pPr>
        <w:pStyle w:val="Index2"/>
      </w:pPr>
      <w:r w:rsidRPr="007B7636">
        <w:rPr>
          <w:rFonts w:eastAsia="Calibri"/>
        </w:rPr>
        <w:t>Tobacco and Tobacco Products</w:t>
      </w:r>
      <w:r>
        <w:tab/>
        <w:t>96</w:t>
      </w:r>
    </w:p>
    <w:p w14:paraId="0772E068" w14:textId="77777777" w:rsidR="00DD3388" w:rsidRDefault="00DD3388">
      <w:pPr>
        <w:pStyle w:val="Index1"/>
        <w:rPr>
          <w:noProof/>
        </w:rPr>
      </w:pPr>
      <w:r>
        <w:rPr>
          <w:noProof/>
        </w:rPr>
        <w:t>Tobacco, cuts, plugs, and twists</w:t>
      </w:r>
      <w:r>
        <w:rPr>
          <w:noProof/>
        </w:rPr>
        <w:tab/>
        <w:t>82</w:t>
      </w:r>
    </w:p>
    <w:p w14:paraId="5D17A7E8" w14:textId="77777777" w:rsidR="00DD3388" w:rsidRDefault="00DD3388">
      <w:pPr>
        <w:pStyle w:val="Index1"/>
        <w:rPr>
          <w:noProof/>
        </w:rPr>
      </w:pPr>
      <w:r w:rsidRPr="007B7636">
        <w:rPr>
          <w:noProof/>
        </w:rPr>
        <w:t>Tractor Hydraulic Fluid</w:t>
      </w:r>
      <w:r>
        <w:rPr>
          <w:noProof/>
        </w:rPr>
        <w:tab/>
        <w:t>140</w:t>
      </w:r>
    </w:p>
    <w:p w14:paraId="6F915CF9" w14:textId="77777777" w:rsidR="00DD3388" w:rsidRDefault="00DD3388">
      <w:pPr>
        <w:pStyle w:val="Index2"/>
      </w:pPr>
      <w:r w:rsidRPr="007B7636">
        <w:rPr>
          <w:color w:val="272727"/>
        </w:rPr>
        <w:t>Bulk Delivery</w:t>
      </w:r>
      <w:r>
        <w:tab/>
        <w:t>142</w:t>
      </w:r>
    </w:p>
    <w:p w14:paraId="36A8B9AA" w14:textId="77777777" w:rsidR="00DD3388" w:rsidRDefault="00DD3388">
      <w:pPr>
        <w:pStyle w:val="Index2"/>
      </w:pPr>
      <w:r>
        <w:t>Conformance</w:t>
      </w:r>
      <w:r>
        <w:tab/>
        <w:t>140, 186</w:t>
      </w:r>
    </w:p>
    <w:p w14:paraId="01E77652" w14:textId="77777777" w:rsidR="00DD3388" w:rsidRDefault="00DD3388">
      <w:pPr>
        <w:pStyle w:val="Index2"/>
      </w:pPr>
      <w:r>
        <w:t>Fluid Additives</w:t>
      </w:r>
      <w:r>
        <w:tab/>
        <w:t>140</w:t>
      </w:r>
    </w:p>
    <w:p w14:paraId="27B2C6D0" w14:textId="77777777" w:rsidR="00DD3388" w:rsidRDefault="00DD3388">
      <w:pPr>
        <w:pStyle w:val="Index2"/>
      </w:pPr>
      <w:r w:rsidRPr="007B7636">
        <w:rPr>
          <w:color w:val="272727"/>
        </w:rPr>
        <w:t>Identification on Documentation</w:t>
      </w:r>
      <w:r>
        <w:tab/>
        <w:t>141</w:t>
      </w:r>
    </w:p>
    <w:p w14:paraId="1081D4B0" w14:textId="77777777" w:rsidR="00DD3388" w:rsidRDefault="00DD3388">
      <w:pPr>
        <w:pStyle w:val="Index2"/>
      </w:pPr>
      <w:r>
        <w:t>Labeling</w:t>
      </w:r>
      <w:r>
        <w:tab/>
        <w:t>140</w:t>
      </w:r>
    </w:p>
    <w:p w14:paraId="5FC9141D" w14:textId="77777777" w:rsidR="00DD3388" w:rsidRDefault="00DD3388">
      <w:pPr>
        <w:pStyle w:val="Index1"/>
        <w:rPr>
          <w:noProof/>
        </w:rPr>
      </w:pPr>
      <w:r>
        <w:rPr>
          <w:noProof/>
        </w:rPr>
        <w:t>Trademark</w:t>
      </w:r>
      <w:r>
        <w:rPr>
          <w:noProof/>
        </w:rPr>
        <w:tab/>
        <w:t>80</w:t>
      </w:r>
    </w:p>
    <w:p w14:paraId="401594DF" w14:textId="77777777" w:rsidR="00DD3388" w:rsidRDefault="00DD3388">
      <w:pPr>
        <w:pStyle w:val="Index1"/>
        <w:rPr>
          <w:noProof/>
        </w:rPr>
      </w:pPr>
      <w:r>
        <w:rPr>
          <w:noProof/>
        </w:rPr>
        <w:t>Training, weights and measures personnel</w:t>
      </w:r>
      <w:r>
        <w:rPr>
          <w:noProof/>
        </w:rPr>
        <w:tab/>
        <w:t>23</w:t>
      </w:r>
    </w:p>
    <w:p w14:paraId="16FCFDEA" w14:textId="77777777" w:rsidR="00DD3388" w:rsidRDefault="00DD3388">
      <w:pPr>
        <w:pStyle w:val="Index1"/>
        <w:rPr>
          <w:noProof/>
        </w:rPr>
      </w:pPr>
      <w:r>
        <w:rPr>
          <w:noProof/>
        </w:rPr>
        <w:t>Transmission fluid</w:t>
      </w:r>
      <w:r>
        <w:rPr>
          <w:noProof/>
        </w:rPr>
        <w:tab/>
        <w:t>137, 177, 193</w:t>
      </w:r>
    </w:p>
    <w:p w14:paraId="02A5B7C1" w14:textId="77777777" w:rsidR="00DD3388" w:rsidRDefault="00DD3388">
      <w:pPr>
        <w:pStyle w:val="Index2"/>
      </w:pPr>
      <w:r>
        <w:t>Additives</w:t>
      </w:r>
      <w:r>
        <w:tab/>
        <w:t>137</w:t>
      </w:r>
    </w:p>
    <w:p w14:paraId="2A870E01" w14:textId="77777777" w:rsidR="00DD3388" w:rsidRDefault="00DD3388">
      <w:pPr>
        <w:pStyle w:val="Index2"/>
      </w:pPr>
      <w:r>
        <w:t>Bulk delivery</w:t>
      </w:r>
      <w:r>
        <w:tab/>
        <w:t>139, 195</w:t>
      </w:r>
    </w:p>
    <w:p w14:paraId="1A30FA42" w14:textId="77777777" w:rsidR="00DD3388" w:rsidRDefault="00DD3388">
      <w:pPr>
        <w:pStyle w:val="Index2"/>
      </w:pPr>
      <w:r>
        <w:t>Conformance</w:t>
      </w:r>
      <w:r>
        <w:tab/>
        <w:t>137</w:t>
      </w:r>
    </w:p>
    <w:p w14:paraId="63FD81CD" w14:textId="77777777" w:rsidR="00DD3388" w:rsidRDefault="00DD3388">
      <w:pPr>
        <w:pStyle w:val="Index2"/>
      </w:pPr>
      <w:r>
        <w:t>Container</w:t>
      </w:r>
      <w:r>
        <w:tab/>
        <w:t>137</w:t>
      </w:r>
    </w:p>
    <w:p w14:paraId="0F698EC9" w14:textId="77777777" w:rsidR="00DD3388" w:rsidRDefault="00DD3388">
      <w:pPr>
        <w:pStyle w:val="Index2"/>
      </w:pPr>
      <w:r>
        <w:t>Documentation</w:t>
      </w:r>
      <w:r>
        <w:tab/>
        <w:t>138, 194, 195</w:t>
      </w:r>
    </w:p>
    <w:p w14:paraId="5F976B6A" w14:textId="77777777" w:rsidR="00DD3388" w:rsidRDefault="00DD3388">
      <w:pPr>
        <w:pStyle w:val="Index2"/>
      </w:pPr>
      <w:r>
        <w:t>Labeling</w:t>
      </w:r>
      <w:r>
        <w:tab/>
        <w:t>137, 139, 193, 194</w:t>
      </w:r>
    </w:p>
    <w:p w14:paraId="4F00BCC4" w14:textId="77777777" w:rsidR="00DD3388" w:rsidRDefault="00DD3388">
      <w:pPr>
        <w:pStyle w:val="Index2"/>
      </w:pPr>
      <w:r>
        <w:t>Method of sale</w:t>
      </w:r>
      <w:r>
        <w:tab/>
        <w:t>137</w:t>
      </w:r>
    </w:p>
    <w:p w14:paraId="6A567D53" w14:textId="77777777" w:rsidR="00DD3388" w:rsidRDefault="00DD3388">
      <w:pPr>
        <w:pStyle w:val="Index2"/>
      </w:pPr>
      <w:r>
        <w:t>Service provider</w:t>
      </w:r>
      <w:r>
        <w:tab/>
        <w:t>138</w:t>
      </w:r>
    </w:p>
    <w:p w14:paraId="1312B5FE" w14:textId="77777777" w:rsidR="00DD3388" w:rsidRDefault="00DD3388">
      <w:pPr>
        <w:pStyle w:val="Index2"/>
      </w:pPr>
      <w:r>
        <w:t>Storage tank</w:t>
      </w:r>
      <w:r>
        <w:tab/>
        <w:t>139, 195</w:t>
      </w:r>
    </w:p>
    <w:p w14:paraId="4FDC86C6" w14:textId="77777777" w:rsidR="00DD3388" w:rsidRDefault="00DD3388">
      <w:pPr>
        <w:pStyle w:val="Index1"/>
        <w:rPr>
          <w:noProof/>
        </w:rPr>
      </w:pPr>
      <w:r>
        <w:rPr>
          <w:noProof/>
        </w:rPr>
        <w:t>Transparent wrappers</w:t>
      </w:r>
      <w:r>
        <w:rPr>
          <w:noProof/>
        </w:rPr>
        <w:tab/>
        <w:t>57</w:t>
      </w:r>
    </w:p>
    <w:p w14:paraId="5A2B27EE" w14:textId="77777777" w:rsidR="00DD3388" w:rsidRDefault="00DD3388">
      <w:pPr>
        <w:pStyle w:val="Index1"/>
        <w:rPr>
          <w:noProof/>
        </w:rPr>
      </w:pPr>
      <w:r>
        <w:rPr>
          <w:noProof/>
        </w:rPr>
        <w:t>Turf</w:t>
      </w:r>
      <w:r>
        <w:rPr>
          <w:noProof/>
        </w:rPr>
        <w:tab/>
        <w:t>117</w:t>
      </w:r>
    </w:p>
    <w:p w14:paraId="44A7B2AC" w14:textId="77777777" w:rsidR="00DD3388" w:rsidRDefault="00DD3388">
      <w:pPr>
        <w:pStyle w:val="Index1"/>
        <w:rPr>
          <w:noProof/>
        </w:rPr>
      </w:pPr>
      <w:r>
        <w:rPr>
          <w:noProof/>
        </w:rPr>
        <w:t>Type evaluation</w:t>
      </w:r>
      <w:r>
        <w:rPr>
          <w:noProof/>
        </w:rPr>
        <w:tab/>
        <w:t>21, 161, 165, 166, 168</w:t>
      </w:r>
    </w:p>
    <w:p w14:paraId="707E48D2" w14:textId="77777777" w:rsidR="00DD3388" w:rsidRDefault="00DD3388">
      <w:pPr>
        <w:pStyle w:val="Index1"/>
        <w:rPr>
          <w:noProof/>
        </w:rPr>
      </w:pPr>
      <w:r w:rsidRPr="007B7636">
        <w:rPr>
          <w:bCs/>
          <w:noProof/>
        </w:rPr>
        <w:t>Type evaluation, requirements for</w:t>
      </w:r>
      <w:r>
        <w:rPr>
          <w:noProof/>
        </w:rPr>
        <w:tab/>
        <w:t>21</w:t>
      </w:r>
    </w:p>
    <w:p w14:paraId="37BCA669" w14:textId="77777777" w:rsidR="00DD3388" w:rsidRDefault="00DD3388">
      <w:pPr>
        <w:pStyle w:val="Index1"/>
        <w:rPr>
          <w:noProof/>
        </w:rPr>
      </w:pPr>
      <w:r>
        <w:rPr>
          <w:noProof/>
        </w:rPr>
        <w:t>Typewriter ribbons and tapes</w:t>
      </w:r>
      <w:r>
        <w:rPr>
          <w:noProof/>
        </w:rPr>
        <w:tab/>
        <w:t>239</w:t>
      </w:r>
    </w:p>
    <w:p w14:paraId="5B48E961" w14:textId="77777777" w:rsidR="00DD3388" w:rsidRDefault="00DD3388">
      <w:pPr>
        <w:pStyle w:val="IndexHeading"/>
        <w:keepNext/>
        <w:tabs>
          <w:tab w:val="right" w:leader="dot" w:pos="4310"/>
        </w:tabs>
        <w:rPr>
          <w:rFonts w:eastAsiaTheme="minorEastAsia" w:cstheme="minorBidi"/>
          <w:b w:val="0"/>
          <w:bCs w:val="0"/>
          <w:noProof/>
        </w:rPr>
      </w:pPr>
      <w:r>
        <w:rPr>
          <w:noProof/>
        </w:rPr>
        <w:t>U</w:t>
      </w:r>
    </w:p>
    <w:p w14:paraId="172E02E9" w14:textId="77777777" w:rsidR="00DD3388" w:rsidRDefault="00DD3388">
      <w:pPr>
        <w:pStyle w:val="Index1"/>
        <w:rPr>
          <w:noProof/>
        </w:rPr>
      </w:pPr>
      <w:r>
        <w:rPr>
          <w:noProof/>
        </w:rPr>
        <w:t>U.S. Customary Units</w:t>
      </w:r>
      <w:r>
        <w:rPr>
          <w:noProof/>
        </w:rPr>
        <w:tab/>
        <w:t>61, 65, 66, 67, 68, 72</w:t>
      </w:r>
    </w:p>
    <w:p w14:paraId="5B3261DC" w14:textId="77777777" w:rsidR="00DD3388" w:rsidRDefault="00DD3388">
      <w:pPr>
        <w:pStyle w:val="Index1"/>
        <w:rPr>
          <w:noProof/>
        </w:rPr>
      </w:pPr>
      <w:r>
        <w:rPr>
          <w:noProof/>
        </w:rPr>
        <w:t>Unapproved weight or measure</w:t>
      </w:r>
      <w:r>
        <w:rPr>
          <w:noProof/>
        </w:rPr>
        <w:tab/>
        <w:t>23</w:t>
      </w:r>
    </w:p>
    <w:p w14:paraId="36E11E1F" w14:textId="77777777" w:rsidR="00DD3388" w:rsidRDefault="00DD3388">
      <w:pPr>
        <w:pStyle w:val="Index1"/>
        <w:rPr>
          <w:noProof/>
        </w:rPr>
      </w:pPr>
      <w:r>
        <w:rPr>
          <w:noProof/>
        </w:rPr>
        <w:t>Unavoidable deviations</w:t>
      </w:r>
    </w:p>
    <w:p w14:paraId="754D65FF" w14:textId="77777777" w:rsidR="00DD3388" w:rsidRDefault="00DD3388">
      <w:pPr>
        <w:pStyle w:val="Index2"/>
      </w:pPr>
      <w:r>
        <w:t>In good manufacturing practice</w:t>
      </w:r>
      <w:r>
        <w:tab/>
        <w:t>23</w:t>
      </w:r>
    </w:p>
    <w:p w14:paraId="354EE691" w14:textId="77777777" w:rsidR="00DD3388" w:rsidRDefault="00DD3388">
      <w:pPr>
        <w:pStyle w:val="Index2"/>
      </w:pPr>
      <w:r>
        <w:t>In weighing, measuring, or counting</w:t>
      </w:r>
      <w:r>
        <w:tab/>
        <w:t>87</w:t>
      </w:r>
    </w:p>
    <w:p w14:paraId="2EF01721" w14:textId="77777777" w:rsidR="00DD3388" w:rsidRDefault="00DD3388">
      <w:pPr>
        <w:pStyle w:val="Index1"/>
        <w:rPr>
          <w:noProof/>
        </w:rPr>
      </w:pPr>
      <w:r>
        <w:rPr>
          <w:noProof/>
        </w:rPr>
        <w:t>Uniform Packaging and Labeling Regulation</w:t>
      </w:r>
      <w:r>
        <w:rPr>
          <w:noProof/>
        </w:rPr>
        <w:tab/>
        <w:t>2, 17, 20</w:t>
      </w:r>
    </w:p>
    <w:p w14:paraId="4BB40748" w14:textId="77777777" w:rsidR="00DD3388" w:rsidRDefault="00DD3388">
      <w:pPr>
        <w:pStyle w:val="Index1"/>
        <w:rPr>
          <w:noProof/>
        </w:rPr>
      </w:pPr>
      <w:r>
        <w:rPr>
          <w:noProof/>
        </w:rPr>
        <w:t>Uniform Regulation for Fuels, Petroleum Products, and Automotive Lubricants</w:t>
      </w:r>
      <w:r>
        <w:rPr>
          <w:noProof/>
        </w:rPr>
        <w:tab/>
        <w:t>3</w:t>
      </w:r>
    </w:p>
    <w:p w14:paraId="54883B22" w14:textId="77777777" w:rsidR="00DD3388" w:rsidRDefault="00DD3388">
      <w:pPr>
        <w:pStyle w:val="Index1"/>
        <w:rPr>
          <w:noProof/>
        </w:rPr>
      </w:pPr>
      <w:r>
        <w:rPr>
          <w:noProof/>
        </w:rPr>
        <w:t>Uniform Regulation for National Type Evaluation</w:t>
      </w:r>
      <w:r>
        <w:rPr>
          <w:noProof/>
        </w:rPr>
        <w:tab/>
        <w:t>3, 21, 161</w:t>
      </w:r>
    </w:p>
    <w:p w14:paraId="0951695D" w14:textId="77777777" w:rsidR="00DD3388" w:rsidRDefault="00DD3388">
      <w:pPr>
        <w:pStyle w:val="Index1"/>
        <w:rPr>
          <w:noProof/>
        </w:rPr>
      </w:pPr>
      <w:r>
        <w:rPr>
          <w:noProof/>
        </w:rPr>
        <w:t>Uniform Regulation for the Method of Sale of Commodities</w:t>
      </w:r>
      <w:r>
        <w:rPr>
          <w:noProof/>
        </w:rPr>
        <w:tab/>
        <w:t>105</w:t>
      </w:r>
    </w:p>
    <w:p w14:paraId="1343B861" w14:textId="77777777" w:rsidR="00DD3388" w:rsidRDefault="00DD3388">
      <w:pPr>
        <w:pStyle w:val="Index1"/>
        <w:rPr>
          <w:noProof/>
        </w:rPr>
      </w:pPr>
      <w:r>
        <w:rPr>
          <w:noProof/>
        </w:rPr>
        <w:t>Uniform Regulation for the Registration of Servicepersons and Service Agencies</w:t>
      </w:r>
      <w:r>
        <w:rPr>
          <w:noProof/>
        </w:rPr>
        <w:tab/>
        <w:t>21</w:t>
      </w:r>
    </w:p>
    <w:p w14:paraId="28051F6E" w14:textId="77777777" w:rsidR="00DD3388" w:rsidRDefault="00DD3388">
      <w:pPr>
        <w:pStyle w:val="Index1"/>
        <w:rPr>
          <w:noProof/>
        </w:rPr>
      </w:pPr>
      <w:r>
        <w:rPr>
          <w:noProof/>
        </w:rPr>
        <w:t>Uniform Regulation for the Voluntary Registration of Servicepersons and Service Agencies</w:t>
      </w:r>
      <w:r>
        <w:rPr>
          <w:noProof/>
        </w:rPr>
        <w:tab/>
        <w:t>3</w:t>
      </w:r>
    </w:p>
    <w:p w14:paraId="67938FA8" w14:textId="77777777" w:rsidR="00DD3388" w:rsidRDefault="00DD3388">
      <w:pPr>
        <w:pStyle w:val="Index1"/>
        <w:rPr>
          <w:noProof/>
        </w:rPr>
      </w:pPr>
      <w:r>
        <w:rPr>
          <w:noProof/>
        </w:rPr>
        <w:t>Uniform Retail Meat Identity Standards</w:t>
      </w:r>
      <w:r>
        <w:rPr>
          <w:noProof/>
        </w:rPr>
        <w:tab/>
        <w:t>108</w:t>
      </w:r>
    </w:p>
    <w:p w14:paraId="22FB11ED" w14:textId="77777777" w:rsidR="00DD3388" w:rsidRDefault="00DD3388">
      <w:pPr>
        <w:pStyle w:val="Index1"/>
        <w:rPr>
          <w:noProof/>
        </w:rPr>
      </w:pPr>
      <w:r>
        <w:rPr>
          <w:noProof/>
        </w:rPr>
        <w:t>Uniform Unit Pricing Regulation</w:t>
      </w:r>
      <w:r>
        <w:rPr>
          <w:noProof/>
        </w:rPr>
        <w:tab/>
        <w:t>20, 111, 147, 148</w:t>
      </w:r>
    </w:p>
    <w:p w14:paraId="14EB682C" w14:textId="77777777" w:rsidR="00DD3388" w:rsidRDefault="00DD3388">
      <w:pPr>
        <w:pStyle w:val="Index1"/>
        <w:rPr>
          <w:noProof/>
        </w:rPr>
      </w:pPr>
      <w:r>
        <w:rPr>
          <w:noProof/>
        </w:rPr>
        <w:t>Uniform Weighmaster Law</w:t>
      </w:r>
      <w:r>
        <w:rPr>
          <w:noProof/>
        </w:rPr>
        <w:tab/>
      </w:r>
      <w:r w:rsidRPr="007B7636">
        <w:rPr>
          <w:i/>
          <w:noProof/>
        </w:rPr>
        <w:t>See</w:t>
      </w:r>
      <w:r>
        <w:rPr>
          <w:noProof/>
        </w:rPr>
        <w:t xml:space="preserve"> Weighmaster Law</w:t>
      </w:r>
    </w:p>
    <w:p w14:paraId="260826DE" w14:textId="77777777" w:rsidR="00DD3388" w:rsidRDefault="00DD3388">
      <w:pPr>
        <w:pStyle w:val="Index1"/>
        <w:rPr>
          <w:noProof/>
        </w:rPr>
      </w:pPr>
      <w:r>
        <w:rPr>
          <w:noProof/>
        </w:rPr>
        <w:t>Uniformity</w:t>
      </w:r>
      <w:r>
        <w:rPr>
          <w:noProof/>
        </w:rPr>
        <w:tab/>
        <w:t>5, 21</w:t>
      </w:r>
    </w:p>
    <w:p w14:paraId="21C7E60C" w14:textId="77777777" w:rsidR="00DD3388" w:rsidRDefault="00DD3388">
      <w:pPr>
        <w:pStyle w:val="Index1"/>
        <w:rPr>
          <w:noProof/>
        </w:rPr>
      </w:pPr>
      <w:r>
        <w:rPr>
          <w:noProof/>
        </w:rPr>
        <w:t>Unit pricing</w:t>
      </w:r>
      <w:r>
        <w:rPr>
          <w:noProof/>
        </w:rPr>
        <w:tab/>
        <w:t>3, 20, 25, 147, 148, 151, 152, 211</w:t>
      </w:r>
    </w:p>
    <w:p w14:paraId="0CD11435" w14:textId="77777777" w:rsidR="00DD3388" w:rsidRDefault="00DD3388">
      <w:pPr>
        <w:pStyle w:val="Index2"/>
      </w:pPr>
      <w:r w:rsidRPr="007B7636">
        <w:rPr>
          <w:bCs/>
        </w:rPr>
        <w:t>Requirements</w:t>
      </w:r>
      <w:r>
        <w:tab/>
        <w:t>20</w:t>
      </w:r>
    </w:p>
    <w:p w14:paraId="4C00F16C" w14:textId="77777777" w:rsidR="00DD3388" w:rsidRDefault="00DD3388">
      <w:pPr>
        <w:pStyle w:val="Index1"/>
        <w:rPr>
          <w:noProof/>
        </w:rPr>
      </w:pPr>
      <w:r>
        <w:rPr>
          <w:noProof/>
        </w:rPr>
        <w:t>Units of two or more meanings</w:t>
      </w:r>
      <w:r>
        <w:rPr>
          <w:noProof/>
        </w:rPr>
        <w:tab/>
        <w:t>67</w:t>
      </w:r>
    </w:p>
    <w:p w14:paraId="5B3A909A" w14:textId="77777777" w:rsidR="00DD3388" w:rsidRDefault="00DD3388">
      <w:pPr>
        <w:pStyle w:val="Index1"/>
        <w:rPr>
          <w:noProof/>
        </w:rPr>
      </w:pPr>
      <w:r>
        <w:rPr>
          <w:noProof/>
        </w:rPr>
        <w:t>Unreasonable shortage</w:t>
      </w:r>
      <w:r>
        <w:rPr>
          <w:noProof/>
        </w:rPr>
        <w:tab/>
        <w:t>70, 87</w:t>
      </w:r>
    </w:p>
    <w:p w14:paraId="70CA5203" w14:textId="77777777" w:rsidR="00DD3388" w:rsidRDefault="00DD3388">
      <w:pPr>
        <w:pStyle w:val="Index1"/>
        <w:rPr>
          <w:noProof/>
        </w:rPr>
      </w:pPr>
      <w:r>
        <w:rPr>
          <w:noProof/>
        </w:rPr>
        <w:t>Utility cloths</w:t>
      </w:r>
      <w:r>
        <w:rPr>
          <w:noProof/>
        </w:rPr>
        <w:tab/>
        <w:t>79, 80</w:t>
      </w:r>
    </w:p>
    <w:p w14:paraId="1CB936C7" w14:textId="77777777" w:rsidR="00DD3388" w:rsidRDefault="00DD3388">
      <w:pPr>
        <w:pStyle w:val="IndexHeading"/>
        <w:keepNext/>
        <w:tabs>
          <w:tab w:val="right" w:leader="dot" w:pos="4310"/>
        </w:tabs>
        <w:rPr>
          <w:rFonts w:eastAsiaTheme="minorEastAsia" w:cstheme="minorBidi"/>
          <w:b w:val="0"/>
          <w:bCs w:val="0"/>
          <w:noProof/>
        </w:rPr>
      </w:pPr>
      <w:r>
        <w:rPr>
          <w:noProof/>
        </w:rPr>
        <w:t>V</w:t>
      </w:r>
    </w:p>
    <w:p w14:paraId="0877232C" w14:textId="77777777" w:rsidR="00DD3388" w:rsidRDefault="00DD3388">
      <w:pPr>
        <w:pStyle w:val="Index1"/>
        <w:rPr>
          <w:noProof/>
        </w:rPr>
      </w:pPr>
      <w:r>
        <w:rPr>
          <w:noProof/>
        </w:rPr>
        <w:t>Variations to be allowed</w:t>
      </w:r>
      <w:r>
        <w:rPr>
          <w:noProof/>
        </w:rPr>
        <w:tab/>
        <w:t>87</w:t>
      </w:r>
    </w:p>
    <w:p w14:paraId="5D8D0F45" w14:textId="77777777" w:rsidR="00DD3388" w:rsidRDefault="00DD3388">
      <w:pPr>
        <w:pStyle w:val="Index1"/>
        <w:rPr>
          <w:noProof/>
        </w:rPr>
      </w:pPr>
      <w:r>
        <w:rPr>
          <w:noProof/>
        </w:rPr>
        <w:t>Variety packages</w:t>
      </w:r>
      <w:r>
        <w:rPr>
          <w:noProof/>
        </w:rPr>
        <w:tab/>
        <w:t>84</w:t>
      </w:r>
    </w:p>
    <w:p w14:paraId="078FC46E" w14:textId="77777777" w:rsidR="00DD3388" w:rsidRDefault="00DD3388">
      <w:pPr>
        <w:pStyle w:val="Index1"/>
        <w:rPr>
          <w:noProof/>
        </w:rPr>
      </w:pPr>
      <w:r>
        <w:rPr>
          <w:noProof/>
        </w:rPr>
        <w:t>Vegetables</w:t>
      </w:r>
      <w:r>
        <w:rPr>
          <w:noProof/>
        </w:rPr>
        <w:tab/>
        <w:t>240</w:t>
      </w:r>
    </w:p>
    <w:p w14:paraId="316F54D4" w14:textId="77777777" w:rsidR="00DD3388" w:rsidRDefault="00DD3388">
      <w:pPr>
        <w:pStyle w:val="Index2"/>
      </w:pPr>
      <w:r>
        <w:t>Artichokes</w:t>
      </w:r>
      <w:r>
        <w:tab/>
        <w:t>240</w:t>
      </w:r>
    </w:p>
    <w:p w14:paraId="17160A95" w14:textId="77777777" w:rsidR="00DD3388" w:rsidRDefault="00DD3388">
      <w:pPr>
        <w:pStyle w:val="Index2"/>
      </w:pPr>
      <w:r>
        <w:t>Asparagus</w:t>
      </w:r>
      <w:r>
        <w:tab/>
        <w:t>240</w:t>
      </w:r>
    </w:p>
    <w:p w14:paraId="43A0A722" w14:textId="77777777" w:rsidR="00DD3388" w:rsidRDefault="00DD3388">
      <w:pPr>
        <w:pStyle w:val="Index2"/>
      </w:pPr>
      <w:r>
        <w:t>Beans</w:t>
      </w:r>
      <w:r>
        <w:tab/>
        <w:t>240</w:t>
      </w:r>
    </w:p>
    <w:p w14:paraId="05389541" w14:textId="77777777" w:rsidR="00DD3388" w:rsidRDefault="00DD3388">
      <w:pPr>
        <w:pStyle w:val="Index2"/>
      </w:pPr>
      <w:r>
        <w:t>Beets</w:t>
      </w:r>
      <w:r>
        <w:tab/>
        <w:t>241</w:t>
      </w:r>
    </w:p>
    <w:p w14:paraId="66C2802E" w14:textId="77777777" w:rsidR="00DD3388" w:rsidRDefault="00DD3388">
      <w:pPr>
        <w:pStyle w:val="Index2"/>
      </w:pPr>
      <w:r>
        <w:t>Broccoli</w:t>
      </w:r>
      <w:r>
        <w:tab/>
        <w:t>240, 241</w:t>
      </w:r>
    </w:p>
    <w:p w14:paraId="4EBC4CF0" w14:textId="77777777" w:rsidR="00DD3388" w:rsidRDefault="00DD3388">
      <w:pPr>
        <w:pStyle w:val="Index2"/>
      </w:pPr>
      <w:r>
        <w:t>Cabbage</w:t>
      </w:r>
      <w:r>
        <w:tab/>
        <w:t>241</w:t>
      </w:r>
    </w:p>
    <w:p w14:paraId="28E06011" w14:textId="77777777" w:rsidR="00DD3388" w:rsidRDefault="00DD3388">
      <w:pPr>
        <w:pStyle w:val="Index2"/>
      </w:pPr>
      <w:r>
        <w:t>Carrots</w:t>
      </w:r>
      <w:r>
        <w:tab/>
        <w:t>241</w:t>
      </w:r>
    </w:p>
    <w:p w14:paraId="42D22D97" w14:textId="77777777" w:rsidR="00DD3388" w:rsidRDefault="00DD3388">
      <w:pPr>
        <w:pStyle w:val="Index2"/>
      </w:pPr>
      <w:r>
        <w:t>Cauliflower</w:t>
      </w:r>
      <w:r>
        <w:tab/>
        <w:t>241</w:t>
      </w:r>
    </w:p>
    <w:p w14:paraId="142BC34A" w14:textId="77777777" w:rsidR="00DD3388" w:rsidRDefault="00DD3388">
      <w:pPr>
        <w:pStyle w:val="Index2"/>
      </w:pPr>
      <w:r>
        <w:t>Celery</w:t>
      </w:r>
      <w:r>
        <w:tab/>
        <w:t>241</w:t>
      </w:r>
    </w:p>
    <w:p w14:paraId="6DEFA1A8" w14:textId="77777777" w:rsidR="00DD3388" w:rsidRDefault="00DD3388">
      <w:pPr>
        <w:pStyle w:val="Index2"/>
      </w:pPr>
      <w:r>
        <w:t>Corn</w:t>
      </w:r>
      <w:r>
        <w:tab/>
        <w:t>240</w:t>
      </w:r>
    </w:p>
    <w:p w14:paraId="1D199794" w14:textId="77777777" w:rsidR="00DD3388" w:rsidRDefault="00DD3388">
      <w:pPr>
        <w:pStyle w:val="Index2"/>
      </w:pPr>
      <w:r>
        <w:t>Cucumbers</w:t>
      </w:r>
      <w:r>
        <w:tab/>
        <w:t>241</w:t>
      </w:r>
    </w:p>
    <w:p w14:paraId="79D8D1D1" w14:textId="77777777" w:rsidR="00DD3388" w:rsidRDefault="00DD3388">
      <w:pPr>
        <w:pStyle w:val="Index2"/>
      </w:pPr>
      <w:r>
        <w:t>Edible bulbs</w:t>
      </w:r>
      <w:r>
        <w:tab/>
        <w:t>241</w:t>
      </w:r>
    </w:p>
    <w:p w14:paraId="0DF642F4" w14:textId="77777777" w:rsidR="00DD3388" w:rsidRDefault="00DD3388">
      <w:pPr>
        <w:pStyle w:val="Index2"/>
      </w:pPr>
      <w:r>
        <w:t>Eggplant</w:t>
      </w:r>
      <w:r>
        <w:tab/>
        <w:t>240</w:t>
      </w:r>
    </w:p>
    <w:p w14:paraId="3B734037" w14:textId="77777777" w:rsidR="00DD3388" w:rsidRDefault="00DD3388">
      <w:pPr>
        <w:pStyle w:val="Index2"/>
      </w:pPr>
      <w:r>
        <w:t>Escarole</w:t>
      </w:r>
      <w:r>
        <w:tab/>
        <w:t>241</w:t>
      </w:r>
    </w:p>
    <w:p w14:paraId="4F7352F3" w14:textId="77777777" w:rsidR="00DD3388" w:rsidRDefault="00DD3388">
      <w:pPr>
        <w:pStyle w:val="Index2"/>
      </w:pPr>
      <w:r>
        <w:t>Flower vegetables</w:t>
      </w:r>
      <w:r>
        <w:tab/>
        <w:t>241</w:t>
      </w:r>
    </w:p>
    <w:p w14:paraId="16420D5F" w14:textId="77777777" w:rsidR="00DD3388" w:rsidRDefault="00DD3388">
      <w:pPr>
        <w:pStyle w:val="Index2"/>
      </w:pPr>
      <w:r>
        <w:t>Garlic</w:t>
      </w:r>
      <w:r>
        <w:tab/>
        <w:t>241</w:t>
      </w:r>
    </w:p>
    <w:p w14:paraId="7F07A7DC" w14:textId="77777777" w:rsidR="00DD3388" w:rsidRDefault="00DD3388">
      <w:pPr>
        <w:pStyle w:val="Index2"/>
      </w:pPr>
      <w:r>
        <w:t>Gourd Vegetables</w:t>
      </w:r>
      <w:r>
        <w:tab/>
        <w:t>241</w:t>
      </w:r>
    </w:p>
    <w:p w14:paraId="63BFA585" w14:textId="77777777" w:rsidR="00DD3388" w:rsidRDefault="00DD3388">
      <w:pPr>
        <w:pStyle w:val="Index2"/>
      </w:pPr>
      <w:r>
        <w:t>Greens</w:t>
      </w:r>
      <w:r>
        <w:tab/>
        <w:t>241</w:t>
      </w:r>
    </w:p>
    <w:p w14:paraId="4A3DD03C" w14:textId="77777777" w:rsidR="00DD3388" w:rsidRDefault="00DD3388">
      <w:pPr>
        <w:pStyle w:val="Index2"/>
      </w:pPr>
      <w:r>
        <w:t>Kale</w:t>
      </w:r>
      <w:r>
        <w:tab/>
        <w:t>241</w:t>
      </w:r>
    </w:p>
    <w:p w14:paraId="406A5D5F" w14:textId="77777777" w:rsidR="00DD3388" w:rsidRDefault="00DD3388">
      <w:pPr>
        <w:pStyle w:val="Index2"/>
      </w:pPr>
      <w:r>
        <w:t>Leaf</w:t>
      </w:r>
      <w:r>
        <w:tab/>
        <w:t>241</w:t>
      </w:r>
    </w:p>
    <w:p w14:paraId="4B8CDB9B" w14:textId="77777777" w:rsidR="00DD3388" w:rsidRDefault="00DD3388">
      <w:pPr>
        <w:pStyle w:val="Index2"/>
      </w:pPr>
      <w:r>
        <w:t>Leaf vegetables</w:t>
      </w:r>
      <w:r>
        <w:tab/>
        <w:t>241</w:t>
      </w:r>
    </w:p>
    <w:p w14:paraId="75D197D5" w14:textId="77777777" w:rsidR="00DD3388" w:rsidRDefault="00DD3388">
      <w:pPr>
        <w:pStyle w:val="Index2"/>
      </w:pPr>
      <w:r>
        <w:t>Leeks</w:t>
      </w:r>
      <w:r>
        <w:tab/>
        <w:t>241</w:t>
      </w:r>
    </w:p>
    <w:p w14:paraId="04BAAE02" w14:textId="77777777" w:rsidR="00DD3388" w:rsidRDefault="00DD3388">
      <w:pPr>
        <w:pStyle w:val="Index2"/>
      </w:pPr>
      <w:r>
        <w:t>Lettuce</w:t>
      </w:r>
      <w:r>
        <w:tab/>
        <w:t>241</w:t>
      </w:r>
    </w:p>
    <w:p w14:paraId="08B23E4C" w14:textId="77777777" w:rsidR="00DD3388" w:rsidRDefault="00DD3388">
      <w:pPr>
        <w:pStyle w:val="Index2"/>
      </w:pPr>
      <w:r>
        <w:t>Method of sale</w:t>
      </w:r>
      <w:r>
        <w:tab/>
        <w:t>240, 241</w:t>
      </w:r>
    </w:p>
    <w:p w14:paraId="390CAC99" w14:textId="77777777" w:rsidR="00DD3388" w:rsidRDefault="00DD3388">
      <w:pPr>
        <w:pStyle w:val="Index2"/>
      </w:pPr>
      <w:r>
        <w:lastRenderedPageBreak/>
        <w:t>Mushrooms</w:t>
      </w:r>
      <w:r>
        <w:tab/>
        <w:t>240</w:t>
      </w:r>
    </w:p>
    <w:p w14:paraId="36462BE5" w14:textId="77777777" w:rsidR="00DD3388" w:rsidRDefault="00DD3388">
      <w:pPr>
        <w:pStyle w:val="Index2"/>
      </w:pPr>
      <w:r>
        <w:t>Okra</w:t>
      </w:r>
      <w:r>
        <w:tab/>
        <w:t>240</w:t>
      </w:r>
    </w:p>
    <w:p w14:paraId="3D0EC084" w14:textId="77777777" w:rsidR="00DD3388" w:rsidRDefault="00DD3388">
      <w:pPr>
        <w:pStyle w:val="Index2"/>
      </w:pPr>
      <w:r>
        <w:t>Onions</w:t>
      </w:r>
      <w:r>
        <w:tab/>
        <w:t>241</w:t>
      </w:r>
    </w:p>
    <w:p w14:paraId="79FC5700" w14:textId="77777777" w:rsidR="00DD3388" w:rsidRDefault="00DD3388">
      <w:pPr>
        <w:pStyle w:val="Index2"/>
      </w:pPr>
      <w:r>
        <w:t>Parsley</w:t>
      </w:r>
      <w:r>
        <w:tab/>
        <w:t>241</w:t>
      </w:r>
    </w:p>
    <w:p w14:paraId="60A28D0A" w14:textId="77777777" w:rsidR="00DD3388" w:rsidRDefault="00DD3388">
      <w:pPr>
        <w:pStyle w:val="Index2"/>
      </w:pPr>
      <w:r>
        <w:t>Parsnips</w:t>
      </w:r>
      <w:r>
        <w:tab/>
        <w:t>241</w:t>
      </w:r>
    </w:p>
    <w:p w14:paraId="5709A427" w14:textId="77777777" w:rsidR="00DD3388" w:rsidRDefault="00DD3388">
      <w:pPr>
        <w:pStyle w:val="Index2"/>
      </w:pPr>
      <w:r>
        <w:t>Peas</w:t>
      </w:r>
      <w:r>
        <w:tab/>
        <w:t>240</w:t>
      </w:r>
    </w:p>
    <w:p w14:paraId="27EB5F1C" w14:textId="77777777" w:rsidR="00DD3388" w:rsidRDefault="00DD3388">
      <w:pPr>
        <w:pStyle w:val="Index2"/>
      </w:pPr>
      <w:r>
        <w:t>Peppers</w:t>
      </w:r>
      <w:r>
        <w:tab/>
        <w:t>240</w:t>
      </w:r>
    </w:p>
    <w:p w14:paraId="0BAC8114" w14:textId="77777777" w:rsidR="00DD3388" w:rsidRDefault="00DD3388">
      <w:pPr>
        <w:pStyle w:val="Index2"/>
      </w:pPr>
      <w:r>
        <w:t>Potatoes</w:t>
      </w:r>
      <w:r>
        <w:tab/>
        <w:t>241</w:t>
      </w:r>
    </w:p>
    <w:p w14:paraId="73E08FD0" w14:textId="77777777" w:rsidR="00DD3388" w:rsidRDefault="00DD3388">
      <w:pPr>
        <w:pStyle w:val="Index2"/>
      </w:pPr>
      <w:r>
        <w:t>Radishes</w:t>
      </w:r>
      <w:r>
        <w:tab/>
        <w:t>241</w:t>
      </w:r>
    </w:p>
    <w:p w14:paraId="08FA1D92" w14:textId="77777777" w:rsidR="00DD3388" w:rsidRDefault="00DD3388">
      <w:pPr>
        <w:pStyle w:val="Index2"/>
      </w:pPr>
      <w:r>
        <w:t>Rhubarb</w:t>
      </w:r>
      <w:r>
        <w:tab/>
        <w:t>240</w:t>
      </w:r>
    </w:p>
    <w:p w14:paraId="7E4D1904" w14:textId="77777777" w:rsidR="00DD3388" w:rsidRDefault="00DD3388">
      <w:pPr>
        <w:pStyle w:val="Index2"/>
      </w:pPr>
      <w:r>
        <w:t>Root vegetables</w:t>
      </w:r>
      <w:r>
        <w:tab/>
        <w:t>241</w:t>
      </w:r>
    </w:p>
    <w:p w14:paraId="6EC5AA62" w14:textId="77777777" w:rsidR="00DD3388" w:rsidRDefault="00DD3388">
      <w:pPr>
        <w:pStyle w:val="Index2"/>
      </w:pPr>
      <w:r>
        <w:t>Rutabagas</w:t>
      </w:r>
      <w:r>
        <w:tab/>
        <w:t>241</w:t>
      </w:r>
    </w:p>
    <w:p w14:paraId="30265C3A" w14:textId="77777777" w:rsidR="00DD3388" w:rsidRDefault="00DD3388">
      <w:pPr>
        <w:pStyle w:val="Index2"/>
      </w:pPr>
      <w:r>
        <w:t>Spinach</w:t>
      </w:r>
      <w:r>
        <w:tab/>
        <w:t>241</w:t>
      </w:r>
    </w:p>
    <w:p w14:paraId="4AACE2D4" w14:textId="77777777" w:rsidR="00DD3388" w:rsidRDefault="00DD3388">
      <w:pPr>
        <w:pStyle w:val="Index1"/>
        <w:rPr>
          <w:noProof/>
        </w:rPr>
      </w:pPr>
      <w:r>
        <w:rPr>
          <w:noProof/>
        </w:rPr>
        <w:t>Vehicle fuel</w:t>
      </w:r>
    </w:p>
    <w:p w14:paraId="6586BCF9" w14:textId="77777777" w:rsidR="00DD3388" w:rsidRDefault="00DD3388">
      <w:pPr>
        <w:pStyle w:val="Index2"/>
      </w:pPr>
      <w:r>
        <w:t>Fuel additives</w:t>
      </w:r>
      <w:r>
        <w:tab/>
        <w:t>178</w:t>
      </w:r>
    </w:p>
    <w:p w14:paraId="7D0C941D" w14:textId="77777777" w:rsidR="00DD3388" w:rsidRDefault="00DD3388">
      <w:pPr>
        <w:pStyle w:val="Index1"/>
        <w:rPr>
          <w:noProof/>
        </w:rPr>
      </w:pPr>
      <w:r>
        <w:rPr>
          <w:noProof/>
        </w:rPr>
        <w:t>Vending machines</w:t>
      </w:r>
      <w:r>
        <w:rPr>
          <w:noProof/>
        </w:rPr>
        <w:tab/>
        <w:t>144, 278</w:t>
      </w:r>
    </w:p>
    <w:p w14:paraId="669B1FCF" w14:textId="77777777" w:rsidR="00DD3388" w:rsidRDefault="00DD3388">
      <w:pPr>
        <w:pStyle w:val="Index1"/>
        <w:rPr>
          <w:noProof/>
        </w:rPr>
      </w:pPr>
      <w:r>
        <w:rPr>
          <w:noProof/>
        </w:rPr>
        <w:t>Viscosity</w:t>
      </w:r>
      <w:r>
        <w:rPr>
          <w:noProof/>
        </w:rPr>
        <w:tab/>
        <w:t>192, 193</w:t>
      </w:r>
    </w:p>
    <w:p w14:paraId="68202B07" w14:textId="77777777" w:rsidR="00DD3388" w:rsidRDefault="00DD3388">
      <w:pPr>
        <w:pStyle w:val="Index1"/>
        <w:rPr>
          <w:noProof/>
        </w:rPr>
      </w:pPr>
      <w:r>
        <w:rPr>
          <w:noProof/>
        </w:rPr>
        <w:t>Viscosity number</w:t>
      </w:r>
      <w:r>
        <w:rPr>
          <w:noProof/>
        </w:rPr>
        <w:tab/>
        <w:t>85</w:t>
      </w:r>
    </w:p>
    <w:p w14:paraId="351F9BC9" w14:textId="77777777" w:rsidR="00DD3388" w:rsidRDefault="00DD3388">
      <w:pPr>
        <w:pStyle w:val="Index1"/>
        <w:rPr>
          <w:noProof/>
        </w:rPr>
      </w:pPr>
      <w:r>
        <w:rPr>
          <w:noProof/>
        </w:rPr>
        <w:t>Volume</w:t>
      </w:r>
      <w:r>
        <w:rPr>
          <w:noProof/>
        </w:rPr>
        <w:tab/>
        <w:t>68</w:t>
      </w:r>
    </w:p>
    <w:p w14:paraId="18A84B9C" w14:textId="77777777" w:rsidR="00DD3388" w:rsidRDefault="00DD3388">
      <w:pPr>
        <w:pStyle w:val="Index1"/>
        <w:rPr>
          <w:noProof/>
        </w:rPr>
      </w:pPr>
      <w:r>
        <w:rPr>
          <w:noProof/>
        </w:rPr>
        <w:t>Volume temperatures</w:t>
      </w:r>
      <w:r>
        <w:rPr>
          <w:noProof/>
        </w:rPr>
        <w:tab/>
        <w:t>71</w:t>
      </w:r>
    </w:p>
    <w:p w14:paraId="0B694E22" w14:textId="77777777" w:rsidR="00DD3388" w:rsidRDefault="00DD3388">
      <w:pPr>
        <w:pStyle w:val="Index1"/>
        <w:rPr>
          <w:noProof/>
        </w:rPr>
      </w:pPr>
      <w:r>
        <w:rPr>
          <w:noProof/>
        </w:rPr>
        <w:t>Voluntary registrant, privileges and responsibilities</w:t>
      </w:r>
      <w:r>
        <w:rPr>
          <w:noProof/>
        </w:rPr>
        <w:tab/>
        <w:t>158</w:t>
      </w:r>
    </w:p>
    <w:p w14:paraId="61E71324" w14:textId="77777777" w:rsidR="00DD3388" w:rsidRDefault="00DD3388">
      <w:pPr>
        <w:pStyle w:val="Index1"/>
        <w:rPr>
          <w:noProof/>
        </w:rPr>
      </w:pPr>
      <w:r>
        <w:rPr>
          <w:noProof/>
        </w:rPr>
        <w:t>Voluntary registration</w:t>
      </w:r>
      <w:r>
        <w:rPr>
          <w:noProof/>
        </w:rPr>
        <w:tab/>
        <w:t>3</w:t>
      </w:r>
    </w:p>
    <w:p w14:paraId="78D62D08" w14:textId="77777777" w:rsidR="00DD3388" w:rsidRDefault="00DD3388">
      <w:pPr>
        <w:pStyle w:val="IndexHeading"/>
        <w:keepNext/>
        <w:tabs>
          <w:tab w:val="right" w:leader="dot" w:pos="4310"/>
        </w:tabs>
        <w:rPr>
          <w:rFonts w:eastAsiaTheme="minorEastAsia" w:cstheme="minorBidi"/>
          <w:b w:val="0"/>
          <w:bCs w:val="0"/>
          <w:noProof/>
        </w:rPr>
      </w:pPr>
      <w:r>
        <w:rPr>
          <w:noProof/>
        </w:rPr>
        <w:t>W</w:t>
      </w:r>
    </w:p>
    <w:p w14:paraId="4B8A8DC2" w14:textId="77777777" w:rsidR="00DD3388" w:rsidRDefault="00DD3388">
      <w:pPr>
        <w:pStyle w:val="Index1"/>
        <w:rPr>
          <w:noProof/>
        </w:rPr>
      </w:pPr>
      <w:r>
        <w:rPr>
          <w:noProof/>
        </w:rPr>
        <w:t>Weighmaster</w:t>
      </w:r>
      <w:r>
        <w:rPr>
          <w:noProof/>
        </w:rPr>
        <w:tab/>
        <w:t>34, 35, 36</w:t>
      </w:r>
    </w:p>
    <w:p w14:paraId="1D6D1D13" w14:textId="77777777" w:rsidR="00DD3388" w:rsidRDefault="00DD3388">
      <w:pPr>
        <w:pStyle w:val="Index2"/>
      </w:pPr>
      <w:r>
        <w:t>Qualifications for</w:t>
      </w:r>
      <w:r>
        <w:tab/>
        <w:t>34</w:t>
      </w:r>
    </w:p>
    <w:p w14:paraId="7E013452" w14:textId="77777777" w:rsidR="00DD3388" w:rsidRDefault="00DD3388">
      <w:pPr>
        <w:pStyle w:val="Index1"/>
        <w:rPr>
          <w:noProof/>
        </w:rPr>
      </w:pPr>
      <w:r>
        <w:rPr>
          <w:noProof/>
        </w:rPr>
        <w:t>Weighmaster Act</w:t>
      </w:r>
      <w:r>
        <w:rPr>
          <w:noProof/>
        </w:rPr>
        <w:tab/>
        <w:t>39</w:t>
      </w:r>
    </w:p>
    <w:p w14:paraId="0F412680" w14:textId="77777777" w:rsidR="00DD3388" w:rsidRDefault="00DD3388">
      <w:pPr>
        <w:pStyle w:val="Index1"/>
        <w:rPr>
          <w:noProof/>
        </w:rPr>
      </w:pPr>
      <w:r>
        <w:rPr>
          <w:noProof/>
        </w:rPr>
        <w:t>Weighmaster Law</w:t>
      </w:r>
      <w:r>
        <w:rPr>
          <w:noProof/>
        </w:rPr>
        <w:tab/>
        <w:t>8, 29, 33</w:t>
      </w:r>
    </w:p>
    <w:p w14:paraId="516EC7F4" w14:textId="77777777" w:rsidR="00DD3388" w:rsidRDefault="00DD3388">
      <w:pPr>
        <w:pStyle w:val="Index1"/>
        <w:rPr>
          <w:noProof/>
        </w:rPr>
      </w:pPr>
      <w:r>
        <w:rPr>
          <w:noProof/>
        </w:rPr>
        <w:t>Weight</w:t>
      </w:r>
      <w:r>
        <w:rPr>
          <w:noProof/>
        </w:rPr>
        <w:tab/>
        <w:t>67</w:t>
      </w:r>
    </w:p>
    <w:p w14:paraId="21F9B21C" w14:textId="77777777" w:rsidR="00DD3388" w:rsidRDefault="00DD3388">
      <w:pPr>
        <w:pStyle w:val="Index1"/>
        <w:rPr>
          <w:noProof/>
        </w:rPr>
      </w:pPr>
      <w:r w:rsidRPr="007B7636">
        <w:rPr>
          <w:bCs/>
          <w:noProof/>
        </w:rPr>
        <w:t>Weight(a) and/or Measure(s)</w:t>
      </w:r>
      <w:r>
        <w:rPr>
          <w:noProof/>
        </w:rPr>
        <w:tab/>
        <w:t>278</w:t>
      </w:r>
    </w:p>
    <w:p w14:paraId="0332A72E" w14:textId="77777777" w:rsidR="00DD3388" w:rsidRDefault="00DD3388">
      <w:pPr>
        <w:pStyle w:val="Index1"/>
        <w:rPr>
          <w:noProof/>
        </w:rPr>
      </w:pPr>
      <w:r>
        <w:rPr>
          <w:noProof/>
        </w:rPr>
        <w:t>Wiper blades</w:t>
      </w:r>
      <w:r>
        <w:rPr>
          <w:noProof/>
        </w:rPr>
        <w:tab/>
        <w:t>243</w:t>
      </w:r>
    </w:p>
    <w:p w14:paraId="49443C5E" w14:textId="77777777" w:rsidR="00DD3388" w:rsidRDefault="00DD3388">
      <w:pPr>
        <w:pStyle w:val="Index1"/>
        <w:rPr>
          <w:noProof/>
        </w:rPr>
      </w:pPr>
      <w:r>
        <w:rPr>
          <w:noProof/>
        </w:rPr>
        <w:t>Wood</w:t>
      </w:r>
      <w:r>
        <w:rPr>
          <w:noProof/>
        </w:rPr>
        <w:tab/>
      </w:r>
      <w:r w:rsidRPr="007B7636">
        <w:rPr>
          <w:i/>
          <w:noProof/>
        </w:rPr>
        <w:t>See</w:t>
      </w:r>
      <w:r>
        <w:rPr>
          <w:noProof/>
        </w:rPr>
        <w:t xml:space="preserve"> Firewood</w:t>
      </w:r>
    </w:p>
    <w:p w14:paraId="59CCC5E1" w14:textId="77777777" w:rsidR="00DD3388" w:rsidRDefault="00DD3388">
      <w:pPr>
        <w:pStyle w:val="IndexHeading"/>
        <w:keepNext/>
        <w:tabs>
          <w:tab w:val="right" w:leader="dot" w:pos="4310"/>
        </w:tabs>
        <w:rPr>
          <w:rFonts w:eastAsiaTheme="minorEastAsia" w:cstheme="minorBidi"/>
          <w:b w:val="0"/>
          <w:bCs w:val="0"/>
          <w:noProof/>
        </w:rPr>
      </w:pPr>
      <w:r>
        <w:rPr>
          <w:noProof/>
        </w:rPr>
        <w:t>Y</w:t>
      </w:r>
    </w:p>
    <w:p w14:paraId="1FD03084" w14:textId="77777777" w:rsidR="00DD3388" w:rsidRDefault="00DD3388">
      <w:pPr>
        <w:pStyle w:val="Index1"/>
        <w:rPr>
          <w:noProof/>
        </w:rPr>
      </w:pPr>
      <w:r>
        <w:rPr>
          <w:noProof/>
        </w:rPr>
        <w:t>Yarn</w:t>
      </w:r>
      <w:r>
        <w:rPr>
          <w:noProof/>
        </w:rPr>
        <w:tab/>
        <w:t>80, 278</w:t>
      </w:r>
    </w:p>
    <w:p w14:paraId="10E20163" w14:textId="77777777" w:rsidR="00DD3388" w:rsidRDefault="00DD3388">
      <w:pPr>
        <w:pStyle w:val="Index1"/>
        <w:rPr>
          <w:noProof/>
        </w:rPr>
      </w:pPr>
      <w:r>
        <w:rPr>
          <w:noProof/>
        </w:rPr>
        <w:t>Yogurt</w:t>
      </w:r>
    </w:p>
    <w:p w14:paraId="495BE6BD" w14:textId="77777777" w:rsidR="00DD3388" w:rsidRDefault="00DD3388">
      <w:pPr>
        <w:pStyle w:val="Index2"/>
      </w:pPr>
      <w:r>
        <w:t>Frozen</w:t>
      </w:r>
      <w:r>
        <w:tab/>
      </w:r>
      <w:r w:rsidRPr="007B7636">
        <w:rPr>
          <w:i/>
        </w:rPr>
        <w:t>See</w:t>
      </w:r>
      <w:r>
        <w:t xml:space="preserve"> Dairy Products</w:t>
      </w:r>
    </w:p>
    <w:p w14:paraId="21E36770" w14:textId="2C03EC7C" w:rsidR="00DD3388" w:rsidRDefault="00DD3388" w:rsidP="00F24A2A">
      <w:pPr>
        <w:pStyle w:val="Heading1"/>
        <w:rPr>
          <w:rFonts w:ascii="Times New Roman" w:hAnsi="Times New Roman" w:cs="Times New Roman"/>
          <w:b w:val="0"/>
          <w:bCs w:val="0"/>
          <w:i/>
          <w:noProof/>
          <w:sz w:val="20"/>
          <w:szCs w:val="24"/>
        </w:rPr>
        <w:sectPr w:rsidR="00DD3388" w:rsidSect="00DD3388">
          <w:footnotePr>
            <w:numFmt w:val="chicago"/>
            <w:numRestart w:val="eachSect"/>
          </w:footnotePr>
          <w:type w:val="continuous"/>
          <w:pgSz w:w="12240" w:h="15840" w:code="1"/>
          <w:pgMar w:top="1440" w:right="1440" w:bottom="1440" w:left="1440" w:header="720" w:footer="720" w:gutter="0"/>
          <w:cols w:num="2" w:space="720"/>
          <w:docGrid w:linePitch="360"/>
        </w:sectPr>
      </w:pPr>
    </w:p>
    <w:p w14:paraId="63AB7BC2" w14:textId="37A72280" w:rsidR="005A6C37" w:rsidRDefault="00DF7473" w:rsidP="00F24A2A">
      <w:pPr>
        <w:pStyle w:val="Heading1"/>
      </w:pPr>
      <w:r>
        <w:rPr>
          <w:rFonts w:ascii="Times New Roman" w:hAnsi="Times New Roman" w:cs="Times New Roman"/>
          <w:b w:val="0"/>
          <w:bCs w:val="0"/>
          <w:i/>
          <w:kern w:val="0"/>
          <w:sz w:val="20"/>
          <w:szCs w:val="24"/>
        </w:rPr>
        <w:fldChar w:fldCharType="end"/>
      </w:r>
    </w:p>
    <w:bookmarkEnd w:id="4903"/>
    <w:p w14:paraId="228BEFBD" w14:textId="149A477B" w:rsidR="00765731" w:rsidRPr="008C355C" w:rsidRDefault="00765731" w:rsidP="00765731">
      <w:pPr>
        <w:spacing w:after="200" w:line="276" w:lineRule="auto"/>
        <w:jc w:val="left"/>
        <w:rPr>
          <w:rFonts w:ascii="Calibri" w:eastAsia="Calibri" w:hAnsi="Calibri"/>
          <w:sz w:val="22"/>
          <w:szCs w:val="22"/>
        </w:rPr>
      </w:pPr>
      <w:r>
        <w:br w:type="page"/>
      </w:r>
    </w:p>
    <w:p w14:paraId="42A7DB3A" w14:textId="77777777" w:rsidR="003E2927" w:rsidRDefault="003E2927" w:rsidP="003E2927">
      <w:pPr>
        <w:spacing w:before="4060" w:after="100" w:afterAutospacing="1"/>
        <w:jc w:val="center"/>
        <w:rPr>
          <w:rFonts w:eastAsia="Calibri"/>
          <w:szCs w:val="20"/>
        </w:rPr>
      </w:pPr>
    </w:p>
    <w:p w14:paraId="6D78EA84" w14:textId="6AE7334C" w:rsidR="00765731" w:rsidRPr="00240CBC" w:rsidRDefault="00765731" w:rsidP="003E2927">
      <w:pPr>
        <w:spacing w:before="4060" w:after="100" w:afterAutospacing="1"/>
        <w:jc w:val="center"/>
        <w:rPr>
          <w:rFonts w:eastAsia="Calibri"/>
          <w:szCs w:val="20"/>
        </w:rPr>
      </w:pPr>
      <w:r w:rsidRPr="00240CBC">
        <w:rPr>
          <w:rFonts w:eastAsia="Calibri"/>
          <w:szCs w:val="20"/>
        </w:rPr>
        <w:t>THIS PAGE INTENTIONALLY LEFT BLANK</w:t>
      </w:r>
    </w:p>
    <w:p w14:paraId="76E11F58" w14:textId="5187D579" w:rsidR="00304E24" w:rsidRPr="00DF7473" w:rsidRDefault="00304E24" w:rsidP="008C68DF">
      <w:pPr>
        <w:jc w:val="left"/>
      </w:pPr>
    </w:p>
    <w:sectPr w:rsidR="00304E24" w:rsidRPr="00DF7473" w:rsidSect="00DD3388">
      <w:footnotePr>
        <w:numFmt w:val="chicago"/>
        <w:numRestart w:val="eachSect"/>
      </w:foot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B2EB0" w14:textId="77777777" w:rsidR="0028709B" w:rsidRDefault="0028709B">
      <w:r>
        <w:separator/>
      </w:r>
    </w:p>
    <w:p w14:paraId="477AD09B" w14:textId="77777777" w:rsidR="0028709B" w:rsidRDefault="0028709B"/>
    <w:p w14:paraId="4DA1ACC4" w14:textId="77777777" w:rsidR="0028709B" w:rsidRDefault="0028709B"/>
    <w:p w14:paraId="4E6DA89A" w14:textId="77777777" w:rsidR="0028709B" w:rsidRDefault="0028709B"/>
  </w:endnote>
  <w:endnote w:type="continuationSeparator" w:id="0">
    <w:p w14:paraId="312D27A9" w14:textId="77777777" w:rsidR="0028709B" w:rsidRDefault="0028709B">
      <w:r>
        <w:continuationSeparator/>
      </w:r>
    </w:p>
    <w:p w14:paraId="2C575B28" w14:textId="77777777" w:rsidR="0028709B" w:rsidRDefault="0028709B"/>
    <w:p w14:paraId="2E50E26D" w14:textId="77777777" w:rsidR="0028709B" w:rsidRDefault="0028709B"/>
    <w:p w14:paraId="700B41B7" w14:textId="77777777" w:rsidR="0028709B" w:rsidRDefault="00287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roman"/>
    <w:pitch w:val="variable"/>
    <w:sig w:usb0="E0002AEF" w:usb1="C0007841" w:usb2="00000009" w:usb3="00000000" w:csb0="000001FF" w:csb1="00000000"/>
  </w:font>
  <w:font w:name="MV Boli">
    <w:panose1 w:val="02000500030200090000"/>
    <w:charset w:val="00"/>
    <w:family w:val="auto"/>
    <w:pitch w:val="variable"/>
    <w:sig w:usb0="00000003" w:usb1="00000000" w:usb2="00000100" w:usb3="00000000" w:csb0="00000001"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A31E" w14:textId="729A9451" w:rsidR="0028709B" w:rsidRDefault="0028709B">
    <w:pPr>
      <w:pStyle w:val="Footer"/>
      <w:jc w:val="center"/>
    </w:pPr>
  </w:p>
  <w:p w14:paraId="0D5911BF" w14:textId="77777777" w:rsidR="0028709B" w:rsidRDefault="00287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184321"/>
      <w:docPartObj>
        <w:docPartGallery w:val="Page Numbers (Bottom of Page)"/>
        <w:docPartUnique/>
      </w:docPartObj>
    </w:sdtPr>
    <w:sdtEndPr>
      <w:rPr>
        <w:noProof/>
      </w:rPr>
    </w:sdtEndPr>
    <w:sdtContent>
      <w:p w14:paraId="3E0C96F7" w14:textId="4DBEE914" w:rsidR="0028709B" w:rsidRDefault="0028709B" w:rsidP="001E40AA">
        <w:pPr>
          <w:pStyle w:val="Footer"/>
          <w:tabs>
            <w:tab w:val="clear" w:pos="8640"/>
            <w:tab w:val="right" w:pos="9360"/>
          </w:tabs>
          <w:jc w:val="center"/>
        </w:pPr>
        <w:r w:rsidRPr="005B40F1">
          <w:rPr>
            <w:lang w:val="x-none"/>
          </w:rPr>
          <w:fldChar w:fldCharType="begin"/>
        </w:r>
        <w:r w:rsidRPr="005B40F1">
          <w:rPr>
            <w:lang w:val="x-none"/>
          </w:rPr>
          <w:instrText xml:space="preserve"> PAGE   \* MERGEFORMAT </w:instrText>
        </w:r>
        <w:r w:rsidRPr="005B40F1">
          <w:rPr>
            <w:lang w:val="x-none"/>
          </w:rPr>
          <w:fldChar w:fldCharType="separate"/>
        </w:r>
        <w:r w:rsidRPr="005B40F1">
          <w:rPr>
            <w:lang w:val="x-none"/>
          </w:rPr>
          <w:t>iii</w:t>
        </w:r>
        <w:r w:rsidRPr="005B40F1">
          <w:fldChar w:fldCharType="end"/>
        </w:r>
      </w:p>
    </w:sdtContent>
  </w:sdt>
  <w:p w14:paraId="4722D292" w14:textId="77777777" w:rsidR="0028709B" w:rsidRDefault="0028709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484586"/>
      <w:docPartObj>
        <w:docPartGallery w:val="Page Numbers (Bottom of Page)"/>
        <w:docPartUnique/>
      </w:docPartObj>
    </w:sdtPr>
    <w:sdtEndPr>
      <w:rPr>
        <w:noProof/>
      </w:rPr>
    </w:sdtEndPr>
    <w:sdtContent>
      <w:p w14:paraId="5C07F265" w14:textId="4D4C7688" w:rsidR="0028709B" w:rsidRDefault="002870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DE4EC" w14:textId="77777777" w:rsidR="0028709B" w:rsidRDefault="0028709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893120"/>
      <w:docPartObj>
        <w:docPartGallery w:val="Page Numbers (Bottom of Page)"/>
        <w:docPartUnique/>
      </w:docPartObj>
    </w:sdtPr>
    <w:sdtEndPr>
      <w:rPr>
        <w:noProof/>
      </w:rPr>
    </w:sdtEndPr>
    <w:sdtContent>
      <w:sdt>
        <w:sdtPr>
          <w:id w:val="-265694223"/>
          <w:docPartObj>
            <w:docPartGallery w:val="Page Numbers (Bottom of Page)"/>
            <w:docPartUnique/>
          </w:docPartObj>
        </w:sdtPr>
        <w:sdtEndPr>
          <w:rPr>
            <w:noProof/>
          </w:rPr>
        </w:sdtEndPr>
        <w:sdtContent>
          <w:p w14:paraId="1541AB16" w14:textId="77777777" w:rsidR="0028709B" w:rsidRDefault="0028709B" w:rsidP="003D2095">
            <w:pPr>
              <w:pStyle w:val="Footer"/>
              <w:jc w:val="center"/>
              <w:rPr>
                <w:noProof/>
              </w:rPr>
            </w:pPr>
            <w:r>
              <w:t>xiii</w:t>
            </w:r>
          </w:p>
        </w:sdtContent>
      </w:sdt>
      <w:p w14:paraId="78C8B660" w14:textId="134D200B" w:rsidR="0028709B" w:rsidRDefault="003E45AE" w:rsidP="005A5627">
        <w:pPr>
          <w:pStyle w:val="Footer"/>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6" w:name="_Hlk84308664" w:displacedByCustomXml="next"/>
  <w:bookmarkStart w:id="47" w:name="_Hlk84304758" w:displacedByCustomXml="next"/>
  <w:sdt>
    <w:sdtPr>
      <w:id w:val="1415897555"/>
      <w:docPartObj>
        <w:docPartGallery w:val="Page Numbers (Bottom of Page)"/>
        <w:docPartUnique/>
      </w:docPartObj>
    </w:sdtPr>
    <w:sdtEndPr>
      <w:rPr>
        <w:noProof/>
      </w:rPr>
    </w:sdtEndPr>
    <w:sdtContent>
      <w:sdt>
        <w:sdtPr>
          <w:id w:val="-1367440917"/>
          <w:docPartObj>
            <w:docPartGallery w:val="Page Numbers (Bottom of Page)"/>
            <w:docPartUnique/>
          </w:docPartObj>
        </w:sdtPr>
        <w:sdtEndPr/>
        <w:sdtContent>
          <w:p w14:paraId="3B87A461" w14:textId="77777777" w:rsidR="0028709B" w:rsidRPr="00B0027C" w:rsidRDefault="0028709B" w:rsidP="00B0027C">
            <w:pPr>
              <w:pStyle w:val="Footer"/>
              <w:jc w:val="center"/>
            </w:pPr>
            <w:r w:rsidRPr="00B0027C">
              <w:fldChar w:fldCharType="begin"/>
            </w:r>
            <w:r w:rsidRPr="00B0027C">
              <w:instrText xml:space="preserve"> PAGE   \* MERGEFORMAT </w:instrText>
            </w:r>
            <w:r w:rsidRPr="00B0027C">
              <w:fldChar w:fldCharType="separate"/>
            </w:r>
            <w:r w:rsidRPr="00B0027C">
              <w:t>xi</w:t>
            </w:r>
            <w:r w:rsidRPr="00B0027C">
              <w:fldChar w:fldCharType="end"/>
            </w:r>
          </w:p>
        </w:sdtContent>
      </w:sdt>
      <w:p w14:paraId="238BC5C4" w14:textId="5DB9FCC5" w:rsidR="0028709B" w:rsidRDefault="003E45AE" w:rsidP="005A5627">
        <w:pPr>
          <w:pStyle w:val="Footer"/>
          <w:jc w:val="center"/>
        </w:pPr>
      </w:p>
    </w:sdtContent>
  </w:sdt>
  <w:bookmarkEnd w:id="46" w:displacedByCustomXml="prev"/>
  <w:bookmarkEnd w:id="4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02831"/>
      <w:docPartObj>
        <w:docPartGallery w:val="Page Numbers (Bottom of Page)"/>
        <w:docPartUnique/>
      </w:docPartObj>
    </w:sdtPr>
    <w:sdtEndPr>
      <w:rPr>
        <w:noProof/>
      </w:rPr>
    </w:sdtEndPr>
    <w:sdtContent>
      <w:sdt>
        <w:sdtPr>
          <w:id w:val="852698439"/>
          <w:docPartObj>
            <w:docPartGallery w:val="Page Numbers (Bottom of Page)"/>
            <w:docPartUnique/>
          </w:docPartObj>
        </w:sdtPr>
        <w:sdtEndPr/>
        <w:sdtContent>
          <w:p w14:paraId="29DD2804" w14:textId="77777777" w:rsidR="0028709B" w:rsidRPr="00B0027C" w:rsidRDefault="0028709B" w:rsidP="00B0027C">
            <w:pPr>
              <w:pStyle w:val="Footer"/>
              <w:jc w:val="center"/>
            </w:pPr>
            <w:r w:rsidRPr="00B0027C">
              <w:fldChar w:fldCharType="begin"/>
            </w:r>
            <w:r w:rsidRPr="00B0027C">
              <w:instrText xml:space="preserve"> PAGE   \* MERGEFORMAT </w:instrText>
            </w:r>
            <w:r w:rsidRPr="00B0027C">
              <w:fldChar w:fldCharType="separate"/>
            </w:r>
            <w:r w:rsidRPr="00B0027C">
              <w:t>xi</w:t>
            </w:r>
            <w:r w:rsidRPr="00B0027C">
              <w:fldChar w:fldCharType="end"/>
            </w:r>
          </w:p>
        </w:sdtContent>
      </w:sdt>
      <w:p w14:paraId="1CA11BE0" w14:textId="2454DB00" w:rsidR="0028709B" w:rsidRDefault="003E45AE" w:rsidP="005A5627">
        <w:pPr>
          <w:pStyle w:val="Footer"/>
          <w:jc w:val="cen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484965"/>
      <w:docPartObj>
        <w:docPartGallery w:val="Page Numbers (Bottom of Page)"/>
        <w:docPartUnique/>
      </w:docPartObj>
    </w:sdtPr>
    <w:sdtEndPr>
      <w:rPr>
        <w:noProof/>
      </w:rPr>
    </w:sdtEndPr>
    <w:sdtContent>
      <w:p w14:paraId="30A37201" w14:textId="422A4E28" w:rsidR="0028709B" w:rsidRDefault="002870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F7206A" w14:textId="77777777" w:rsidR="0028709B" w:rsidRDefault="0028709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811722"/>
      <w:docPartObj>
        <w:docPartGallery w:val="Page Numbers (Bottom of Page)"/>
        <w:docPartUnique/>
      </w:docPartObj>
    </w:sdtPr>
    <w:sdtEndPr>
      <w:rPr>
        <w:noProof/>
      </w:rPr>
    </w:sdtEndPr>
    <w:sdtContent>
      <w:p w14:paraId="0A144723" w14:textId="7803B9A4" w:rsidR="0028709B" w:rsidRDefault="002870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92125" w14:textId="77777777" w:rsidR="0028709B" w:rsidRDefault="00287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3C18C" w14:textId="77777777" w:rsidR="0028709B" w:rsidRDefault="0028709B">
      <w:r>
        <w:separator/>
      </w:r>
    </w:p>
    <w:p w14:paraId="2344C531" w14:textId="77777777" w:rsidR="0028709B" w:rsidRDefault="0028709B"/>
    <w:p w14:paraId="204DBE85" w14:textId="77777777" w:rsidR="0028709B" w:rsidRDefault="0028709B"/>
    <w:p w14:paraId="6192C65C" w14:textId="77777777" w:rsidR="0028709B" w:rsidRDefault="0028709B"/>
  </w:footnote>
  <w:footnote w:type="continuationSeparator" w:id="0">
    <w:p w14:paraId="1F88EDA7" w14:textId="77777777" w:rsidR="0028709B" w:rsidRDefault="0028709B">
      <w:r>
        <w:continuationSeparator/>
      </w:r>
    </w:p>
    <w:p w14:paraId="6311ED4B" w14:textId="77777777" w:rsidR="0028709B" w:rsidRDefault="0028709B"/>
    <w:p w14:paraId="41C936FB" w14:textId="77777777" w:rsidR="0028709B" w:rsidRDefault="0028709B"/>
    <w:p w14:paraId="5F4F01C4" w14:textId="77777777" w:rsidR="0028709B" w:rsidRDefault="0028709B"/>
  </w:footnote>
  <w:footnote w:id="1">
    <w:p w14:paraId="1E8FB8F0" w14:textId="7B30956C" w:rsidR="0028709B" w:rsidRDefault="0028709B">
      <w:pPr>
        <w:pStyle w:val="FootnoteText"/>
      </w:pPr>
      <w:r>
        <w:rPr>
          <w:rStyle w:val="FootnoteReference"/>
        </w:rPr>
        <w:footnoteRef/>
      </w:r>
      <w:r>
        <w:rPr>
          <w:i/>
        </w:rPr>
        <w:t>When referring to the Uniform Laws and Regulations in Handbook 130, Laws and Regulations will be capitalized.  When referring to general federal or state laws and regulations, no capitalization will be used.</w:t>
      </w:r>
    </w:p>
  </w:footnote>
  <w:footnote w:id="2">
    <w:p w14:paraId="74D0B39F" w14:textId="09CEE4D1" w:rsidR="0028709B" w:rsidRDefault="0028709B" w:rsidP="006E2D08">
      <w:r w:rsidRPr="003501AE">
        <w:rPr>
          <w:rStyle w:val="FootnoteReference"/>
          <w:sz w:val="24"/>
        </w:rPr>
        <w:sym w:font="Symbol" w:char="F02A"/>
      </w:r>
      <w:r>
        <w:rPr>
          <w:i/>
          <w:iCs/>
        </w:rPr>
        <w:t>The National Conference on Weights and Measures (NCWM) is supported by National Institute of Standards and Technology (NIST) in partial implementation of its statutory responsibility for “cooperation with the states in securing uniformity in weights and measures laws and methods of inspection.”</w:t>
      </w:r>
    </w:p>
  </w:footnote>
  <w:footnote w:id="3">
    <w:p w14:paraId="6769EC1D" w14:textId="51FE8A17" w:rsidR="0028709B" w:rsidRDefault="0028709B" w:rsidP="00DE6298">
      <w:r w:rsidRPr="00626A6F">
        <w:rPr>
          <w:rStyle w:val="FootnoteReference"/>
        </w:rPr>
        <w:sym w:font="Symbol" w:char="F02A"/>
      </w:r>
      <w:r>
        <w:rPr>
          <w:i/>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4">
    <w:p w14:paraId="24F2A528" w14:textId="0558430E" w:rsidR="0028709B" w:rsidRDefault="0028709B" w:rsidP="00DF7EA7">
      <w:pPr>
        <w:rPr>
          <w:i/>
          <w:iCs/>
        </w:rPr>
      </w:pPr>
      <w:r w:rsidRPr="00DF7EA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4211F20" w14:textId="425729FD" w:rsidR="0028709B" w:rsidRDefault="0028709B">
      <w:pPr>
        <w:pStyle w:val="FootnoteText"/>
      </w:pPr>
    </w:p>
  </w:footnote>
  <w:footnote w:id="5">
    <w:p w14:paraId="2B78DE9D" w14:textId="308BB0A5" w:rsidR="0028709B" w:rsidRDefault="0028709B" w:rsidP="00A305D3">
      <w:r w:rsidRPr="004F73DD">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6">
    <w:p w14:paraId="6D817C36" w14:textId="46837553" w:rsidR="0028709B" w:rsidRDefault="0028709B" w:rsidP="00D9232F">
      <w:r w:rsidRPr="00A177E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7">
    <w:p w14:paraId="1312B25E" w14:textId="1BA09849" w:rsidR="0028709B" w:rsidRDefault="0028709B" w:rsidP="00A815BB">
      <w:r w:rsidRPr="00706665">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8">
    <w:p w14:paraId="730760DA" w14:textId="6FA4AD7D" w:rsidR="0028709B" w:rsidRDefault="0028709B" w:rsidP="00A815BB">
      <w:r w:rsidRPr="007D50BB">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9">
    <w:p w14:paraId="6065712D" w14:textId="5BF0045A" w:rsidR="0028709B" w:rsidRPr="000F5FE5" w:rsidRDefault="0028709B" w:rsidP="000F5FE5">
      <w:pPr>
        <w:rPr>
          <w:i/>
          <w:iCs/>
        </w:rPr>
      </w:pPr>
      <w:r w:rsidRPr="000F5FE5">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10">
    <w:p w14:paraId="09E5089B" w14:textId="1CD64EFA" w:rsidR="0028709B" w:rsidRDefault="0028709B" w:rsidP="002E76B4">
      <w:r w:rsidRPr="00C36C5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F5EA" w14:textId="76E74767" w:rsidR="0028709B" w:rsidRDefault="0028709B">
    <w:pPr>
      <w:pStyle w:val="Header"/>
    </w:pPr>
    <w:r w:rsidRPr="009B76FD">
      <w:rPr>
        <w:rFonts w:eastAsia="Calibri"/>
        <w:noProof/>
        <w:color w:val="DADADA"/>
        <w:sz w:val="24"/>
        <w:szCs w:val="22"/>
      </w:rPr>
      <mc:AlternateContent>
        <mc:Choice Requires="wps">
          <w:drawing>
            <wp:anchor distT="0" distB="0" distL="114300" distR="114300" simplePos="0" relativeHeight="251673600" behindDoc="1" locked="0" layoutInCell="1" allowOverlap="1" wp14:anchorId="21AB1F80" wp14:editId="1FA27C9C">
              <wp:simplePos x="0" y="0"/>
              <wp:positionH relativeFrom="column">
                <wp:posOffset>-744855</wp:posOffset>
              </wp:positionH>
              <wp:positionV relativeFrom="margin">
                <wp:posOffset>-1297940</wp:posOffset>
              </wp:positionV>
              <wp:extent cx="378264" cy="10020300"/>
              <wp:effectExtent l="0" t="0" r="3175" b="0"/>
              <wp:wrapSquare wrapText="bothSides"/>
              <wp:docPr id="12" name="Text Box 12"/>
              <wp:cNvGraphicFramePr/>
              <a:graphic xmlns:a="http://schemas.openxmlformats.org/drawingml/2006/main">
                <a:graphicData uri="http://schemas.microsoft.com/office/word/2010/wordprocessingShape">
                  <wps:wsp>
                    <wps:cNvSpPr txBox="1"/>
                    <wps:spPr>
                      <a:xfrm>
                        <a:off x="0" y="0"/>
                        <a:ext cx="378264" cy="10020300"/>
                      </a:xfrm>
                      <a:prstGeom prst="rect">
                        <a:avLst/>
                      </a:prstGeom>
                      <a:solidFill>
                        <a:sysClr val="window" lastClr="FFFFFF"/>
                      </a:solidFill>
                      <a:ln w="6350">
                        <a:noFill/>
                      </a:ln>
                      <a:effectLst/>
                    </wps:spPr>
                    <wps:txbx>
                      <w:txbxContent>
                        <w:p w14:paraId="572027AD" w14:textId="23291ED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79EEC98"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B1F80" id="_x0000_t202" coordsize="21600,21600" o:spt="202" path="m,l,21600r21600,l21600,xe">
              <v:stroke joinstyle="miter"/>
              <v:path gradientshapeok="t" o:connecttype="rect"/>
            </v:shapetype>
            <v:shape id="Text Box 12" o:spid="_x0000_s1033" type="#_x0000_t202" style="position:absolute;left:0;text-align:left;margin-left:-58.65pt;margin-top:-102.2pt;width:29.8pt;height:7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" fillcolor="window" stroked="f" strokeweight=".5pt">
              <v:textbox style="layout-flow:vertical">
                <w:txbxContent>
                  <w:p w14:paraId="572027AD" w14:textId="23291ED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79EEC98" w14:textId="77777777" w:rsidR="0028709B" w:rsidRPr="009B76FD" w:rsidRDefault="0028709B" w:rsidP="00AC3167">
                    <w:pPr>
                      <w:jc w:val="center"/>
                      <w:rPr>
                        <w:rFonts w:ascii="Arial" w:hAnsi="Arial" w:cs="Arial"/>
                        <w:color w:val="A6A6A6"/>
                        <w:szCs w:val="20"/>
                      </w:rPr>
                    </w:pPr>
                  </w:p>
                </w:txbxContent>
              </v:textbox>
              <w10:wrap type="squar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C3D4" w14:textId="5EFC58DD"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81792" behindDoc="1" locked="0" layoutInCell="1" allowOverlap="1" wp14:anchorId="6B054F5C" wp14:editId="6DD232C1">
              <wp:simplePos x="0" y="0"/>
              <wp:positionH relativeFrom="leftMargin">
                <wp:posOffset>158750</wp:posOffset>
              </wp:positionH>
              <wp:positionV relativeFrom="margin">
                <wp:posOffset>-367665</wp:posOffset>
              </wp:positionV>
              <wp:extent cx="428625" cy="10020300"/>
              <wp:effectExtent l="0" t="0" r="9525" b="0"/>
              <wp:wrapSquare wrapText="bothSides"/>
              <wp:docPr id="63" name="Text Box 6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5A652C5" w14:textId="16384521"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8C2305F" w14:textId="77777777" w:rsidR="0028709B" w:rsidRPr="009B76FD" w:rsidRDefault="0028709B" w:rsidP="00013A96">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54F5C" id="_x0000_t202" coordsize="21600,21600" o:spt="202" path="m,l,21600r21600,l21600,xe">
              <v:stroke joinstyle="miter"/>
              <v:path gradientshapeok="t" o:connecttype="rect"/>
            </v:shapetype>
            <v:shape id="Text Box 63" o:spid="_x0000_s1042" type="#_x0000_t202" style="position:absolute;left:0;text-align:left;margin-left:12.5pt;margin-top:-28.95pt;width:33.75pt;height:789pt;z-index:-251634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" fillcolor="window" stroked="f" strokeweight=".5pt">
              <v:textbox style="layout-flow:vertical">
                <w:txbxContent>
                  <w:p w14:paraId="55A652C5" w14:textId="16384521"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8C2305F" w14:textId="77777777" w:rsidR="0028709B" w:rsidRPr="009B76FD" w:rsidRDefault="0028709B" w:rsidP="00013A96">
                    <w:pPr>
                      <w:jc w:val="center"/>
                      <w:rPr>
                        <w:rFonts w:ascii="Arial" w:hAnsi="Arial" w:cs="Arial"/>
                        <w:color w:val="A6A6A6"/>
                        <w:szCs w:val="20"/>
                      </w:rPr>
                    </w:pPr>
                  </w:p>
                </w:txbxContent>
              </v:textbox>
              <w10:wrap type="square" anchorx="margin" anchory="margin"/>
            </v:shape>
          </w:pict>
        </mc:Fallback>
      </mc:AlternateContent>
    </w:r>
    <w:r w:rsidR="00EA0536" w:rsidRPr="00EA0536">
      <w:t xml:space="preserve"> II. Uniformity of Laws and Regulations</w:t>
    </w:r>
    <w:r>
      <w:tab/>
    </w:r>
    <w:r>
      <w:tab/>
      <w:t>Handbook 130 – 2022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A3B7" w14:textId="54FF7EAC"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83840" behindDoc="1" locked="0" layoutInCell="1" allowOverlap="1" wp14:anchorId="68AB5FA7" wp14:editId="603B1C6C">
              <wp:simplePos x="0" y="0"/>
              <wp:positionH relativeFrom="leftMargin">
                <wp:posOffset>120650</wp:posOffset>
              </wp:positionH>
              <wp:positionV relativeFrom="margin">
                <wp:posOffset>-412750</wp:posOffset>
              </wp:positionV>
              <wp:extent cx="428625" cy="10020300"/>
              <wp:effectExtent l="0" t="0" r="9525" b="0"/>
              <wp:wrapSquare wrapText="bothSides"/>
              <wp:docPr id="70" name="Text Box 7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AFF7385" w14:textId="1EB1413E"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B5FA7" id="_x0000_t202" coordsize="21600,21600" o:spt="202" path="m,l,21600r21600,l21600,xe">
              <v:stroke joinstyle="miter"/>
              <v:path gradientshapeok="t" o:connecttype="rect"/>
            </v:shapetype>
            <v:shape id="Text Box 70" o:spid="_x0000_s1043" type="#_x0000_t202" style="position:absolute;left:0;text-align:left;margin-left:9.5pt;margin-top:-32.5pt;width:33.75pt;height:789pt;z-index:-25163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" fillcolor="window" stroked="f" strokeweight=".5pt">
              <v:textbox style="layout-flow:vertical">
                <w:txbxContent>
                  <w:p w14:paraId="1AFF7385" w14:textId="1EB1413E"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txbxContent>
              </v:textbox>
              <w10:wrap type="square" anchorx="margin" anchory="margin"/>
            </v:shape>
          </w:pict>
        </mc:Fallback>
      </mc:AlternateContent>
    </w:r>
    <w:r>
      <w:t>Handbook 130 – 2022</w:t>
    </w:r>
    <w:r>
      <w:tab/>
      <w:t>II. Uniformity of Laws and Regulations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178A" w14:textId="77A19A48" w:rsidR="0028709B" w:rsidRDefault="0028709B" w:rsidP="002639B0">
    <w:pPr>
      <w:pStyle w:val="Header"/>
      <w:tabs>
        <w:tab w:val="clear" w:pos="4320"/>
        <w:tab w:val="clear" w:pos="8640"/>
        <w:tab w:val="right" w:pos="9360"/>
      </w:tabs>
      <w:jc w:val="right"/>
    </w:pPr>
    <w:r w:rsidRPr="009B76FD">
      <w:rPr>
        <w:rFonts w:eastAsia="Calibri"/>
        <w:noProof/>
        <w:color w:val="DADADA"/>
        <w:sz w:val="24"/>
        <w:szCs w:val="22"/>
      </w:rPr>
      <mc:AlternateContent>
        <mc:Choice Requires="wps">
          <w:drawing>
            <wp:anchor distT="0" distB="0" distL="114300" distR="114300" simplePos="0" relativeHeight="251759616" behindDoc="1" locked="0" layoutInCell="1" allowOverlap="1" wp14:anchorId="3DE103B6" wp14:editId="7FA721BF">
              <wp:simplePos x="0" y="0"/>
              <wp:positionH relativeFrom="leftMargin">
                <wp:posOffset>133350</wp:posOffset>
              </wp:positionH>
              <wp:positionV relativeFrom="margin">
                <wp:posOffset>-450850</wp:posOffset>
              </wp:positionV>
              <wp:extent cx="428625" cy="10020300"/>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33B26F9" w14:textId="172FC550"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103B6" id="_x0000_t202" coordsize="21600,21600" o:spt="202" path="m,l,21600r21600,l21600,xe">
              <v:stroke joinstyle="miter"/>
              <v:path gradientshapeok="t" o:connecttype="rect"/>
            </v:shapetype>
            <v:shape id="Text Box 20" o:spid="_x0000_s1044" type="#_x0000_t202" style="position:absolute;left:0;text-align:left;margin-left:10.5pt;margin-top:-35.5pt;width:33.75pt;height:789pt;z-index:-251556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" fillcolor="window" stroked="f" strokeweight=".5pt">
              <v:textbox style="layout-flow:vertical">
                <w:txbxContent>
                  <w:p w14:paraId="433B26F9" w14:textId="172FC550"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txbxContent>
              </v:textbox>
              <w10:wrap type="square" anchorx="margin" anchory="margin"/>
            </v:shape>
          </w:pict>
        </mc:Fallback>
      </mc:AlternateContent>
    </w:r>
    <w:r>
      <w:t>Handbook 130 – 2022</w:t>
    </w:r>
    <w:r>
      <w:tab/>
    </w:r>
    <w:r w:rsidR="002639B0" w:rsidRPr="002639B0">
      <w:t>II. Uniformity of Laws and Regulations</w: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C6B8" w14:textId="77777777"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86240" behindDoc="1" locked="0" layoutInCell="1" allowOverlap="1" wp14:anchorId="4DF4FF76" wp14:editId="4AF92B42">
              <wp:simplePos x="0" y="0"/>
              <wp:positionH relativeFrom="leftMargin">
                <wp:posOffset>133350</wp:posOffset>
              </wp:positionH>
              <wp:positionV relativeFrom="margin">
                <wp:posOffset>-450850</wp:posOffset>
              </wp:positionV>
              <wp:extent cx="428625" cy="100203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FC6C07C"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6D33135"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4FF76" id="_x0000_t202" coordsize="21600,21600" o:spt="202" path="m,l,21600r21600,l21600,xe">
              <v:stroke joinstyle="miter"/>
              <v:path gradientshapeok="t" o:connecttype="rect"/>
            </v:shapetype>
            <v:shape id="Text Box 30" o:spid="_x0000_s1045" type="#_x0000_t202" style="position:absolute;left:0;text-align:left;margin-left:10.5pt;margin-top:-35.5pt;width:33.75pt;height:789pt;z-index:-251530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" fillcolor="window" stroked="f" strokeweight=".5pt">
              <v:textbox style="layout-flow:vertical">
                <w:txbxContent>
                  <w:p w14:paraId="3FC6C07C"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6D33135"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 xml:space="preserve">III. Uniform Laws </w:t>
    </w:r>
  </w:p>
  <w:p w14:paraId="64453451" w14:textId="77777777" w:rsidR="0028709B" w:rsidRDefault="0028709B" w:rsidP="00F36085">
    <w:pPr>
      <w:pStyle w:val="Header"/>
      <w:tabs>
        <w:tab w:val="clear" w:pos="4320"/>
        <w:tab w:val="clear" w:pos="8640"/>
        <w:tab w:val="right" w:pos="9360"/>
      </w:tabs>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EFD" w14:textId="184AF0B8" w:rsidR="003B24B5" w:rsidRDefault="003B24B5"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94432" behindDoc="1" locked="0" layoutInCell="1" allowOverlap="1" wp14:anchorId="15CCE137" wp14:editId="6FE8C262">
              <wp:simplePos x="0" y="0"/>
              <wp:positionH relativeFrom="leftMargin">
                <wp:posOffset>158750</wp:posOffset>
              </wp:positionH>
              <wp:positionV relativeFrom="margin">
                <wp:posOffset>-367665</wp:posOffset>
              </wp:positionV>
              <wp:extent cx="428625" cy="10020300"/>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35CEA18" w14:textId="77777777" w:rsidR="003B24B5" w:rsidRPr="009B76FD" w:rsidRDefault="003B24B5"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E8D5F6E" w14:textId="77777777" w:rsidR="003B24B5" w:rsidRPr="009B76FD" w:rsidRDefault="003B24B5" w:rsidP="00013A96">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CE137" id="_x0000_t202" coordsize="21600,21600" o:spt="202" path="m,l,21600r21600,l21600,xe">
              <v:stroke joinstyle="miter"/>
              <v:path gradientshapeok="t" o:connecttype="rect"/>
            </v:shapetype>
            <v:shape id="Text Box 23" o:spid="_x0000_s1046" type="#_x0000_t202" style="position:absolute;left:0;text-align:left;margin-left:12.5pt;margin-top:-28.95pt;width:33.75pt;height:789pt;z-index:-251522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" fillcolor="window" stroked="f" strokeweight=".5pt">
              <v:textbox style="layout-flow:vertical">
                <w:txbxContent>
                  <w:p w14:paraId="035CEA18" w14:textId="77777777" w:rsidR="003B24B5" w:rsidRPr="009B76FD" w:rsidRDefault="003B24B5"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E8D5F6E" w14:textId="77777777" w:rsidR="003B24B5" w:rsidRPr="009B76FD" w:rsidRDefault="003B24B5" w:rsidP="00013A96">
                    <w:pPr>
                      <w:jc w:val="center"/>
                      <w:rPr>
                        <w:rFonts w:ascii="Arial" w:hAnsi="Arial" w:cs="Arial"/>
                        <w:color w:val="A6A6A6"/>
                        <w:szCs w:val="20"/>
                      </w:rPr>
                    </w:pPr>
                  </w:p>
                </w:txbxContent>
              </v:textbox>
              <w10:wrap type="square" anchorx="margin" anchory="margin"/>
            </v:shape>
          </w:pict>
        </mc:Fallback>
      </mc:AlternateContent>
    </w:r>
    <w:r w:rsidRPr="00EA0536">
      <w:t xml:space="preserve"> </w:t>
    </w:r>
    <w:r w:rsidRPr="003B24B5">
      <w:t>III. Uniform Laws</w:t>
    </w:r>
    <w:r>
      <w:tab/>
    </w:r>
    <w:r>
      <w:tab/>
      <w:t>Handbook 130 – 2022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28CB" w14:textId="77777777"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73952" behindDoc="1" locked="0" layoutInCell="1" allowOverlap="1" wp14:anchorId="6B488B1C" wp14:editId="590DAEAD">
              <wp:simplePos x="0" y="0"/>
              <wp:positionH relativeFrom="leftMargin">
                <wp:posOffset>133350</wp:posOffset>
              </wp:positionH>
              <wp:positionV relativeFrom="margin">
                <wp:posOffset>-450850</wp:posOffset>
              </wp:positionV>
              <wp:extent cx="428625" cy="10020300"/>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5C4B1D3"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5E6916A"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88B1C" id="_x0000_t202" coordsize="21600,21600" o:spt="202" path="m,l,21600r21600,l21600,xe">
              <v:stroke joinstyle="miter"/>
              <v:path gradientshapeok="t" o:connecttype="rect"/>
            </v:shapetype>
            <v:shape id="Text Box 7" o:spid="_x0000_s1047" type="#_x0000_t202" style="position:absolute;left:0;text-align:left;margin-left:10.5pt;margin-top:-35.5pt;width:33.75pt;height:789pt;z-index:-251542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" fillcolor="window" stroked="f" strokeweight=".5pt">
              <v:textbox style="layout-flow:vertical">
                <w:txbxContent>
                  <w:p w14:paraId="05C4B1D3"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5E6916A"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 xml:space="preserve">III. Uniform Laws </w:t>
    </w:r>
  </w:p>
  <w:p w14:paraId="58A5CA23" w14:textId="087492DD" w:rsidR="0028709B" w:rsidRDefault="0028709B" w:rsidP="00F36085">
    <w:pPr>
      <w:pStyle w:val="Header"/>
      <w:tabs>
        <w:tab w:val="clear" w:pos="4320"/>
        <w:tab w:val="clear" w:pos="8640"/>
        <w:tab w:val="right" w:pos="9360"/>
      </w:tabs>
    </w:pPr>
    <w:r>
      <w:tab/>
      <w:t>A. Uniform Weights and Measures Law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776" w14:textId="77777777"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80096" behindDoc="1" locked="0" layoutInCell="1" allowOverlap="1" wp14:anchorId="2258237E" wp14:editId="2A566979">
              <wp:simplePos x="0" y="0"/>
              <wp:positionH relativeFrom="leftMargin">
                <wp:posOffset>184150</wp:posOffset>
              </wp:positionH>
              <wp:positionV relativeFrom="margin">
                <wp:posOffset>-452120</wp:posOffset>
              </wp:positionV>
              <wp:extent cx="428625" cy="10020300"/>
              <wp:effectExtent l="0" t="0" r="9525" b="0"/>
              <wp:wrapSquare wrapText="bothSides"/>
              <wp:docPr id="65" name="Text Box 6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9905CB0" w14:textId="77777777"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2409B10" w14:textId="77777777" w:rsidR="0028709B" w:rsidRPr="009B76FD" w:rsidRDefault="0028709B" w:rsidP="00013A96">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8237E" id="_x0000_t202" coordsize="21600,21600" o:spt="202" path="m,l,21600r21600,l21600,xe">
              <v:stroke joinstyle="miter"/>
              <v:path gradientshapeok="t" o:connecttype="rect"/>
            </v:shapetype>
            <v:shape id="Text Box 65" o:spid="_x0000_s1048" type="#_x0000_t202" style="position:absolute;left:0;text-align:left;margin-left:14.5pt;margin-top:-35.6pt;width:33.75pt;height:789pt;z-index:-251536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" fillcolor="window" stroked="f" strokeweight=".5pt">
              <v:textbox style="layout-flow:vertical">
                <w:txbxContent>
                  <w:p w14:paraId="29905CB0" w14:textId="77777777"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2409B10" w14:textId="77777777" w:rsidR="0028709B" w:rsidRPr="009B76FD" w:rsidRDefault="0028709B" w:rsidP="00013A96">
                    <w:pPr>
                      <w:jc w:val="center"/>
                      <w:rPr>
                        <w:rFonts w:ascii="Arial" w:hAnsi="Arial" w:cs="Arial"/>
                        <w:color w:val="A6A6A6"/>
                        <w:szCs w:val="20"/>
                      </w:rPr>
                    </w:pPr>
                  </w:p>
                </w:txbxContent>
              </v:textbox>
              <w10:wrap type="square" anchorx="margin" anchory="margin"/>
            </v:shape>
          </w:pict>
        </mc:Fallback>
      </mc:AlternateContent>
    </w:r>
    <w:r>
      <w:t>III. Uniform Laws</w:t>
    </w:r>
    <w:r>
      <w:tab/>
    </w:r>
    <w:r>
      <w:tab/>
      <w:t>Handbook 130 – 2022</w:t>
    </w:r>
  </w:p>
  <w:p w14:paraId="6E1E7AC1" w14:textId="4898D3C5" w:rsidR="0028709B" w:rsidRDefault="0028709B" w:rsidP="00F36085">
    <w:pPr>
      <w:pStyle w:val="Header"/>
      <w:tabs>
        <w:tab w:val="clear" w:pos="8640"/>
        <w:tab w:val="right" w:pos="9360"/>
      </w:tabs>
    </w:pPr>
    <w:r>
      <w:t>B.  Uniform Weighmaster Law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5F1D" w14:textId="77777777"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78048" behindDoc="1" locked="0" layoutInCell="1" allowOverlap="1" wp14:anchorId="7AB23A0E" wp14:editId="226A1AF5">
              <wp:simplePos x="0" y="0"/>
              <wp:positionH relativeFrom="leftMargin">
                <wp:posOffset>133350</wp:posOffset>
              </wp:positionH>
              <wp:positionV relativeFrom="margin">
                <wp:posOffset>-450850</wp:posOffset>
              </wp:positionV>
              <wp:extent cx="428625" cy="10020300"/>
              <wp:effectExtent l="0" t="0" r="9525" b="0"/>
              <wp:wrapSquare wrapText="bothSides"/>
              <wp:docPr id="55" name="Text Box 5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4F571E1"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71E7D28"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23A0E" id="_x0000_t202" coordsize="21600,21600" o:spt="202" path="m,l,21600r21600,l21600,xe">
              <v:stroke joinstyle="miter"/>
              <v:path gradientshapeok="t" o:connecttype="rect"/>
            </v:shapetype>
            <v:shape id="Text Box 55" o:spid="_x0000_s1049" type="#_x0000_t202" style="position:absolute;left:0;text-align:left;margin-left:10.5pt;margin-top:-35.5pt;width:33.75pt;height:789pt;z-index:-251538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" fillcolor="window" stroked="f" strokeweight=".5pt">
              <v:textbox style="layout-flow:vertical">
                <w:txbxContent>
                  <w:p w14:paraId="24F571E1"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71E7D28"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 xml:space="preserve">III. Uniform Laws </w:t>
    </w:r>
  </w:p>
  <w:p w14:paraId="0DB1D7D8" w14:textId="5E14EA04" w:rsidR="0028709B" w:rsidRDefault="0028709B" w:rsidP="00F36085">
    <w:pPr>
      <w:pStyle w:val="Header"/>
      <w:tabs>
        <w:tab w:val="clear" w:pos="4320"/>
        <w:tab w:val="clear" w:pos="8640"/>
        <w:tab w:val="right" w:pos="9360"/>
      </w:tabs>
    </w:pPr>
    <w:r>
      <w:tab/>
      <w:t>B. Uniform Weighmaster Law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9405" w14:textId="77777777"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82144" behindDoc="1" locked="0" layoutInCell="1" allowOverlap="1" wp14:anchorId="1BD7D9AB" wp14:editId="42C62C92">
              <wp:simplePos x="0" y="0"/>
              <wp:positionH relativeFrom="leftMargin">
                <wp:posOffset>184150</wp:posOffset>
              </wp:positionH>
              <wp:positionV relativeFrom="margin">
                <wp:posOffset>-452120</wp:posOffset>
              </wp:positionV>
              <wp:extent cx="428625" cy="10020300"/>
              <wp:effectExtent l="0" t="0" r="9525" b="0"/>
              <wp:wrapSquare wrapText="bothSides"/>
              <wp:docPr id="71" name="Text Box 7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C33BDC4" w14:textId="77777777"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803BAA1" w14:textId="77777777" w:rsidR="0028709B" w:rsidRPr="009B76FD" w:rsidRDefault="0028709B" w:rsidP="00013A96">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7D9AB" id="_x0000_t202" coordsize="21600,21600" o:spt="202" path="m,l,21600r21600,l21600,xe">
              <v:stroke joinstyle="miter"/>
              <v:path gradientshapeok="t" o:connecttype="rect"/>
            </v:shapetype>
            <v:shape id="Text Box 71" o:spid="_x0000_s1050" type="#_x0000_t202" style="position:absolute;left:0;text-align:left;margin-left:14.5pt;margin-top:-35.6pt;width:33.75pt;height:789pt;z-index:-251534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" fillcolor="window" stroked="f" strokeweight=".5pt">
              <v:textbox style="layout-flow:vertical">
                <w:txbxContent>
                  <w:p w14:paraId="0C33BDC4" w14:textId="77777777" w:rsidR="0028709B" w:rsidRPr="009B76FD" w:rsidRDefault="0028709B" w:rsidP="00013A96">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803BAA1" w14:textId="77777777" w:rsidR="0028709B" w:rsidRPr="009B76FD" w:rsidRDefault="0028709B" w:rsidP="00013A96">
                    <w:pPr>
                      <w:jc w:val="center"/>
                      <w:rPr>
                        <w:rFonts w:ascii="Arial" w:hAnsi="Arial" w:cs="Arial"/>
                        <w:color w:val="A6A6A6"/>
                        <w:szCs w:val="20"/>
                      </w:rPr>
                    </w:pPr>
                  </w:p>
                </w:txbxContent>
              </v:textbox>
              <w10:wrap type="square" anchorx="margin" anchory="margin"/>
            </v:shape>
          </w:pict>
        </mc:Fallback>
      </mc:AlternateContent>
    </w:r>
    <w:r>
      <w:t>III. Uniform Laws</w:t>
    </w:r>
    <w:r>
      <w:tab/>
    </w:r>
    <w:r>
      <w:tab/>
      <w:t>Handbook 130 – 2022</w:t>
    </w:r>
  </w:p>
  <w:p w14:paraId="031D732B" w14:textId="2B087C5D" w:rsidR="0028709B" w:rsidRDefault="0028709B" w:rsidP="00F36085">
    <w:pPr>
      <w:pStyle w:val="Header"/>
      <w:tabs>
        <w:tab w:val="clear" w:pos="8640"/>
        <w:tab w:val="right" w:pos="9360"/>
      </w:tabs>
    </w:pPr>
    <w:r>
      <w:t>C.  Uniform Fuels and Automotive Lubricants Inspection Law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C03E" w14:textId="77777777"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76000" behindDoc="1" locked="0" layoutInCell="1" allowOverlap="1" wp14:anchorId="23E246C6" wp14:editId="3AC1D56C">
              <wp:simplePos x="0" y="0"/>
              <wp:positionH relativeFrom="leftMargin">
                <wp:posOffset>133350</wp:posOffset>
              </wp:positionH>
              <wp:positionV relativeFrom="margin">
                <wp:posOffset>-450850</wp:posOffset>
              </wp:positionV>
              <wp:extent cx="428625" cy="10020300"/>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B3F4CDA"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67411BF"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246C6" id="_x0000_t202" coordsize="21600,21600" o:spt="202" path="m,l,21600r21600,l21600,xe">
              <v:stroke joinstyle="miter"/>
              <v:path gradientshapeok="t" o:connecttype="rect"/>
            </v:shapetype>
            <v:shape id="Text Box 17" o:spid="_x0000_s1051" type="#_x0000_t202" style="position:absolute;left:0;text-align:left;margin-left:10.5pt;margin-top:-35.5pt;width:33.75pt;height:789pt;z-index:-251540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" fillcolor="window" stroked="f" strokeweight=".5pt">
              <v:textbox style="layout-flow:vertical">
                <w:txbxContent>
                  <w:p w14:paraId="4B3F4CDA"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67411BF"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 xml:space="preserve">III. Uniform Laws </w:t>
    </w:r>
  </w:p>
  <w:p w14:paraId="45DBFF69" w14:textId="5EF824DE" w:rsidR="0028709B" w:rsidRDefault="0028709B" w:rsidP="00F36085">
    <w:pPr>
      <w:pStyle w:val="Header"/>
      <w:tabs>
        <w:tab w:val="clear" w:pos="4320"/>
        <w:tab w:val="clear" w:pos="8640"/>
        <w:tab w:val="right" w:pos="9360"/>
      </w:tabs>
    </w:pPr>
    <w:r>
      <w:tab/>
    </w:r>
    <w:bookmarkStart w:id="1839" w:name="_Hlk84323180"/>
    <w:r>
      <w:t>C. Uniform Fuels and Automotive Lubricants Inspection Law</w:t>
    </w:r>
    <w:bookmarkEnd w:id="183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AA03" w14:textId="193A49F6" w:rsidR="0028709B" w:rsidRDefault="0028709B">
    <w:pPr>
      <w:pStyle w:val="Header"/>
    </w:pPr>
    <w:r w:rsidRPr="009B76FD">
      <w:rPr>
        <w:rFonts w:eastAsia="Calibri"/>
        <w:noProof/>
        <w:color w:val="DADADA"/>
        <w:sz w:val="24"/>
        <w:szCs w:val="22"/>
      </w:rPr>
      <mc:AlternateContent>
        <mc:Choice Requires="wps">
          <w:drawing>
            <wp:anchor distT="0" distB="0" distL="114300" distR="114300" simplePos="0" relativeHeight="251675648" behindDoc="1" locked="0" layoutInCell="1" allowOverlap="1" wp14:anchorId="6C341CBC" wp14:editId="5479D016">
              <wp:simplePos x="0" y="0"/>
              <wp:positionH relativeFrom="page">
                <wp:posOffset>87581</wp:posOffset>
              </wp:positionH>
              <wp:positionV relativeFrom="margin">
                <wp:posOffset>-1155700</wp:posOffset>
              </wp:positionV>
              <wp:extent cx="428625" cy="10020300"/>
              <wp:effectExtent l="0" t="0" r="9525" b="0"/>
              <wp:wrapSquare wrapText="bothSides"/>
              <wp:docPr id="18" name="Text Box 1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4953801" w14:textId="7DE1CA22"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B925E58"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41CBC" id="_x0000_t202" coordsize="21600,21600" o:spt="202" path="m,l,21600r21600,l21600,xe">
              <v:stroke joinstyle="miter"/>
              <v:path gradientshapeok="t" o:connecttype="rect"/>
            </v:shapetype>
            <v:shape id="Text Box 18" o:spid="_x0000_s1034" type="#_x0000_t202" style="position:absolute;left:0;text-align:left;margin-left:6.9pt;margin-top:-91pt;width:33.75pt;height:78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" fillcolor="window" stroked="f" strokeweight=".5pt">
              <v:textbox style="layout-flow:vertical">
                <w:txbxContent>
                  <w:p w14:paraId="34953801" w14:textId="7DE1CA22"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B925E58" w14:textId="77777777" w:rsidR="0028709B" w:rsidRPr="009B76FD" w:rsidRDefault="0028709B" w:rsidP="00AC3167">
                    <w:pPr>
                      <w:jc w:val="center"/>
                      <w:rPr>
                        <w:rFonts w:ascii="Arial" w:hAnsi="Arial" w:cs="Arial"/>
                        <w:color w:val="A6A6A6"/>
                        <w:szCs w:val="20"/>
                      </w:rPr>
                    </w:pPr>
                  </w:p>
                </w:txbxContent>
              </v:textbox>
              <w10:wrap type="square" anchorx="page"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8C87" w14:textId="2CD17153"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06368" behindDoc="1" locked="0" layoutInCell="1" allowOverlap="1" wp14:anchorId="10745D7F" wp14:editId="6682A4D5">
              <wp:simplePos x="0" y="0"/>
              <wp:positionH relativeFrom="leftMargin">
                <wp:posOffset>47625</wp:posOffset>
              </wp:positionH>
              <wp:positionV relativeFrom="margin">
                <wp:posOffset>-369901</wp:posOffset>
              </wp:positionV>
              <wp:extent cx="428625" cy="10020300"/>
              <wp:effectExtent l="0" t="0" r="9525" b="0"/>
              <wp:wrapSquare wrapText="bothSides"/>
              <wp:docPr id="91" name="Text Box 9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BD80C3F" w14:textId="64963C45"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A5AB890"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45D7F" id="_x0000_t202" coordsize="21600,21600" o:spt="202" path="m,l,21600r21600,l21600,xe">
              <v:stroke joinstyle="miter"/>
              <v:path gradientshapeok="t" o:connecttype="rect"/>
            </v:shapetype>
            <v:shape id="Text Box 91" o:spid="_x0000_s1052" type="#_x0000_t202" style="position:absolute;left:0;text-align:left;margin-left:3.75pt;margin-top:-29.15pt;width:33.75pt;height:789pt;z-index:-251610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" fillcolor="window" stroked="f" strokeweight=".5pt">
              <v:textbox style="layout-flow:vertical">
                <w:txbxContent>
                  <w:p w14:paraId="5BD80C3F" w14:textId="64963C45"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A5AB890"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6783" w14:textId="333EB298" w:rsidR="0028709B" w:rsidRDefault="0028709B" w:rsidP="00415BD8">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08416" behindDoc="1" locked="0" layoutInCell="1" allowOverlap="1" wp14:anchorId="5E14F604" wp14:editId="613941F7">
              <wp:simplePos x="0" y="0"/>
              <wp:positionH relativeFrom="leftMargin">
                <wp:posOffset>181887</wp:posOffset>
              </wp:positionH>
              <wp:positionV relativeFrom="margin">
                <wp:posOffset>-424815</wp:posOffset>
              </wp:positionV>
              <wp:extent cx="428625" cy="10020300"/>
              <wp:effectExtent l="0" t="0" r="9525" b="0"/>
              <wp:wrapSquare wrapText="bothSides"/>
              <wp:docPr id="92" name="Text Box 9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EA974E1" w14:textId="3B813E20"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5F5A34C"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4F604" id="_x0000_t202" coordsize="21600,21600" o:spt="202" path="m,l,21600r21600,l21600,xe">
              <v:stroke joinstyle="miter"/>
              <v:path gradientshapeok="t" o:connecttype="rect"/>
            </v:shapetype>
            <v:shape id="Text Box 92" o:spid="_x0000_s1053" type="#_x0000_t202" style="position:absolute;left:0;text-align:left;margin-left:14.3pt;margin-top:-33.45pt;width:33.75pt;height:789pt;z-index:-251608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" fillcolor="window" stroked="f" strokeweight=".5pt">
              <v:textbox style="layout-flow:vertical">
                <w:txbxContent>
                  <w:p w14:paraId="3EA974E1" w14:textId="3B813E20"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5F5A34C"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NIST Handbook 130 – 2022</w:t>
    </w:r>
    <w:r>
      <w:tab/>
      <w:t xml:space="preserve">IV. Uniform Regulations </w:t>
    </w:r>
  </w:p>
  <w:p w14:paraId="5C08DC16" w14:textId="0F2A20E8" w:rsidR="0028709B" w:rsidRDefault="0028709B" w:rsidP="00415BD8">
    <w:pPr>
      <w:pStyle w:val="Header"/>
      <w:tabs>
        <w:tab w:val="clear" w:pos="4320"/>
        <w:tab w:val="clear" w:pos="8640"/>
        <w:tab w:val="right" w:pos="9360"/>
      </w:tabs>
    </w:pP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C9D1" w14:textId="0A1801F9"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92384" behindDoc="1" locked="0" layoutInCell="1" allowOverlap="1" wp14:anchorId="4BBDDB1C" wp14:editId="4D8BABCB">
              <wp:simplePos x="0" y="0"/>
              <wp:positionH relativeFrom="leftMargin">
                <wp:posOffset>47625</wp:posOffset>
              </wp:positionH>
              <wp:positionV relativeFrom="margin">
                <wp:posOffset>-369901</wp:posOffset>
              </wp:positionV>
              <wp:extent cx="428625" cy="1002030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897EE33" w14:textId="77777777"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799CFF4"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DDB1C" id="_x0000_t202" coordsize="21600,21600" o:spt="202" path="m,l,21600r21600,l21600,xe">
              <v:stroke joinstyle="miter"/>
              <v:path gradientshapeok="t" o:connecttype="rect"/>
            </v:shapetype>
            <v:shape id="Text Box 15" o:spid="_x0000_s1054" type="#_x0000_t202" style="position:absolute;left:0;text-align:left;margin-left:3.75pt;margin-top:-29.15pt;width:33.75pt;height:789pt;z-index:-251524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" fillcolor="window" stroked="f" strokeweight=".5pt">
              <v:textbox style="layout-flow:vertical">
                <w:txbxContent>
                  <w:p w14:paraId="1897EE33" w14:textId="77777777"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799CFF4"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11489AE2" w14:textId="6D419EE0" w:rsidR="0028709B" w:rsidRDefault="0028709B" w:rsidP="00457F75">
    <w:pPr>
      <w:pStyle w:val="Header"/>
      <w:tabs>
        <w:tab w:val="clear" w:pos="8640"/>
        <w:tab w:val="right" w:pos="9360"/>
      </w:tabs>
    </w:pPr>
    <w:r>
      <w:t>A. Uniform Packaging and Labeling Regulation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4AB8" w14:textId="13F4B618" w:rsidR="0028709B" w:rsidRDefault="0028709B" w:rsidP="00123CBE">
    <w:pPr>
      <w:pStyle w:val="Header"/>
      <w:tabs>
        <w:tab w:val="clear" w:pos="8640"/>
        <w:tab w:val="right" w:pos="9360"/>
      </w:tabs>
      <w:jc w:val="right"/>
    </w:pPr>
    <w:r w:rsidRPr="009B76FD">
      <w:rPr>
        <w:rFonts w:eastAsia="Calibri"/>
        <w:noProof/>
        <w:color w:val="DADADA"/>
        <w:sz w:val="24"/>
        <w:szCs w:val="22"/>
      </w:rPr>
      <mc:AlternateContent>
        <mc:Choice Requires="wps">
          <w:drawing>
            <wp:anchor distT="0" distB="0" distL="114300" distR="114300" simplePos="0" relativeHeight="251788288" behindDoc="1" locked="0" layoutInCell="1" allowOverlap="1" wp14:anchorId="01248777" wp14:editId="716D9F05">
              <wp:simplePos x="0" y="0"/>
              <wp:positionH relativeFrom="leftMargin">
                <wp:posOffset>23026</wp:posOffset>
              </wp:positionH>
              <wp:positionV relativeFrom="margin">
                <wp:posOffset>-425284</wp:posOffset>
              </wp:positionV>
              <wp:extent cx="428625" cy="10020300"/>
              <wp:effectExtent l="0" t="0" r="9525" b="0"/>
              <wp:wrapSquare wrapText="bothSides"/>
              <wp:docPr id="22" name="Text Box 2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FC3BD9B" w14:textId="77777777"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34DBAF9"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48777" id="_x0000_t202" coordsize="21600,21600" o:spt="202" path="m,l,21600r21600,l21600,xe">
              <v:stroke joinstyle="miter"/>
              <v:path gradientshapeok="t" o:connecttype="rect"/>
            </v:shapetype>
            <v:shape id="Text Box 22" o:spid="_x0000_s1055" type="#_x0000_t202" style="position:absolute;left:0;text-align:left;margin-left:1.8pt;margin-top:-33.5pt;width:33.75pt;height:789pt;z-index:-251528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" fillcolor="window" stroked="f" strokeweight=".5pt">
              <v:textbox style="layout-flow:vertical">
                <w:txbxContent>
                  <w:p w14:paraId="3FC3BD9B" w14:textId="77777777"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34DBAF9"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Handbook 130 – 2022</w:t>
    </w:r>
    <w:r>
      <w:tab/>
    </w:r>
    <w:r>
      <w:tab/>
      <w:t>IV. Uniform Regulations</w:t>
    </w:r>
    <w:r>
      <w:tab/>
    </w:r>
    <w:r>
      <w:tab/>
      <w:t>A. Uniform Packaging and Labeling Regulation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4A1F" w14:textId="57FC61ED"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2512" behindDoc="1" locked="0" layoutInCell="1" allowOverlap="1" wp14:anchorId="7BC81CA7" wp14:editId="53D62C51">
              <wp:simplePos x="0" y="0"/>
              <wp:positionH relativeFrom="leftMargin">
                <wp:posOffset>7123</wp:posOffset>
              </wp:positionH>
              <wp:positionV relativeFrom="margin">
                <wp:posOffset>-504190</wp:posOffset>
              </wp:positionV>
              <wp:extent cx="428625" cy="10020300"/>
              <wp:effectExtent l="0" t="0" r="9525" b="0"/>
              <wp:wrapSquare wrapText="bothSides"/>
              <wp:docPr id="96" name="Text Box 9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4A507D3" w14:textId="07B4D439"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A29EBAA"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81CA7" id="_x0000_t202" coordsize="21600,21600" o:spt="202" path="m,l,21600r21600,l21600,xe">
              <v:stroke joinstyle="miter"/>
              <v:path gradientshapeok="t" o:connecttype="rect"/>
            </v:shapetype>
            <v:shape id="Text Box 96" o:spid="_x0000_s1056" type="#_x0000_t202" style="position:absolute;left:0;text-align:left;margin-left:.55pt;margin-top:-39.7pt;width:33.75pt;height:789pt;z-index:-251603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" fillcolor="window" stroked="f" strokeweight=".5pt">
              <v:textbox style="layout-flow:vertical">
                <w:txbxContent>
                  <w:p w14:paraId="34A507D3" w14:textId="07B4D439"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A29EBAA"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0B244AB3" w14:textId="56983DF4" w:rsidR="0028709B" w:rsidRDefault="0028709B" w:rsidP="008F4721">
    <w:pPr>
      <w:pStyle w:val="Header"/>
      <w:tabs>
        <w:tab w:val="clear" w:pos="8640"/>
        <w:tab w:val="right" w:pos="9360"/>
      </w:tabs>
      <w:jc w:val="left"/>
    </w:pPr>
    <w:r>
      <w:t>A.  Uniform Packaging and Labeling Regulation</w:t>
    </w:r>
  </w:p>
  <w:p w14:paraId="193D4EFB" w14:textId="43B99B38" w:rsidR="0028709B" w:rsidRDefault="0028709B" w:rsidP="008F4721">
    <w:pPr>
      <w:pStyle w:val="Header"/>
      <w:tabs>
        <w:tab w:val="clear" w:pos="4320"/>
        <w:tab w:val="clear" w:pos="8640"/>
        <w:tab w:val="right" w:pos="9360"/>
      </w:tabs>
      <w:spacing w:after="120"/>
    </w:pPr>
    <w:r>
      <w:t>UPLR Appendix A.  SI/U.S. Customary Conversion Factors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5F4E" w14:textId="3288A27B"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0464" behindDoc="1" locked="0" layoutInCell="1" allowOverlap="1" wp14:anchorId="4817795C" wp14:editId="5816FD1F">
              <wp:simplePos x="0" y="0"/>
              <wp:positionH relativeFrom="leftMargin">
                <wp:posOffset>86636</wp:posOffset>
              </wp:positionH>
              <wp:positionV relativeFrom="margin">
                <wp:posOffset>-504190</wp:posOffset>
              </wp:positionV>
              <wp:extent cx="428625" cy="10020300"/>
              <wp:effectExtent l="0" t="0" r="9525" b="0"/>
              <wp:wrapSquare wrapText="bothSides"/>
              <wp:docPr id="95" name="Text Box 9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E01132A" w14:textId="72164195"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A490AD3"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7795C" id="_x0000_t202" coordsize="21600,21600" o:spt="202" path="m,l,21600r21600,l21600,xe">
              <v:stroke joinstyle="miter"/>
              <v:path gradientshapeok="t" o:connecttype="rect"/>
            </v:shapetype>
            <v:shape id="Text Box 95" o:spid="_x0000_s1057" type="#_x0000_t202" style="position:absolute;left:0;text-align:left;margin-left:6.8pt;margin-top:-39.7pt;width:33.75pt;height:789pt;z-index:-251606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" fillcolor="window" stroked="f" strokeweight=".5pt">
              <v:textbox style="layout-flow:vertical">
                <w:txbxContent>
                  <w:p w14:paraId="3E01132A" w14:textId="72164195"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A490AD3"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2FB93603" w14:textId="59E70C8F" w:rsidR="0028709B" w:rsidRDefault="0028709B" w:rsidP="008F4721">
    <w:pPr>
      <w:pStyle w:val="Header"/>
      <w:numPr>
        <w:ilvl w:val="0"/>
        <w:numId w:val="162"/>
      </w:numPr>
      <w:tabs>
        <w:tab w:val="clear" w:pos="4320"/>
        <w:tab w:val="clear" w:pos="8640"/>
        <w:tab w:val="right" w:pos="9360"/>
      </w:tabs>
      <w:jc w:val="right"/>
    </w:pPr>
    <w:r>
      <w:t>Uniform Packaging and Labeling Regulation</w:t>
    </w:r>
  </w:p>
  <w:p w14:paraId="0FD9A7C4" w14:textId="71A1FBD2" w:rsidR="0028709B" w:rsidRDefault="0028709B" w:rsidP="008F4721">
    <w:pPr>
      <w:pStyle w:val="Header"/>
      <w:tabs>
        <w:tab w:val="clear" w:pos="4320"/>
        <w:tab w:val="clear" w:pos="8640"/>
        <w:tab w:val="right" w:pos="9360"/>
      </w:tabs>
      <w:spacing w:after="120"/>
      <w:ind w:left="720"/>
      <w:jc w:val="right"/>
    </w:pPr>
    <w:r>
      <w:t>UPLR Appendix A.  SI/U.S. Customary Conversion Factors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C7EC" w14:textId="1252F23D"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6608" behindDoc="1" locked="0" layoutInCell="1" allowOverlap="1" wp14:anchorId="75C9B991" wp14:editId="32BE165C">
              <wp:simplePos x="0" y="0"/>
              <wp:positionH relativeFrom="leftMargin">
                <wp:posOffset>38929</wp:posOffset>
              </wp:positionH>
              <wp:positionV relativeFrom="margin">
                <wp:posOffset>-500380</wp:posOffset>
              </wp:positionV>
              <wp:extent cx="428625" cy="10020300"/>
              <wp:effectExtent l="0" t="0" r="9525" b="0"/>
              <wp:wrapSquare wrapText="bothSides"/>
              <wp:docPr id="98" name="Text Box 9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2232073" w14:textId="5EE9B4AE"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8A089DC"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9B991" id="_x0000_t202" coordsize="21600,21600" o:spt="202" path="m,l,21600r21600,l21600,xe">
              <v:stroke joinstyle="miter"/>
              <v:path gradientshapeok="t" o:connecttype="rect"/>
            </v:shapetype>
            <v:shape id="Text Box 98" o:spid="_x0000_s1058" type="#_x0000_t202" style="position:absolute;left:0;text-align:left;margin-left:3.05pt;margin-top:-39.4pt;width:33.75pt;height:789pt;z-index:-251599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" fillcolor="window" stroked="f" strokeweight=".5pt">
              <v:textbox style="layout-flow:vertical">
                <w:txbxContent>
                  <w:p w14:paraId="02232073" w14:textId="5EE9B4AE"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8A089DC"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13521A06" w14:textId="2852DCD3" w:rsidR="0028709B" w:rsidRDefault="0028709B" w:rsidP="0003331D">
    <w:pPr>
      <w:pStyle w:val="Header"/>
      <w:tabs>
        <w:tab w:val="clear" w:pos="4320"/>
        <w:tab w:val="clear" w:pos="8640"/>
        <w:tab w:val="right" w:pos="9360"/>
      </w:tabs>
      <w:jc w:val="left"/>
    </w:pPr>
    <w:r>
      <w:t>A.  Uniform Packaging and Labeling Regulation</w:t>
    </w:r>
  </w:p>
  <w:p w14:paraId="68B742C7" w14:textId="4EE92626" w:rsidR="0028709B" w:rsidRPr="0003331D" w:rsidRDefault="0028709B" w:rsidP="0003331D">
    <w:pPr>
      <w:pStyle w:val="Header"/>
      <w:tabs>
        <w:tab w:val="clear" w:pos="4320"/>
        <w:tab w:val="clear" w:pos="8640"/>
        <w:tab w:val="right" w:pos="9360"/>
      </w:tabs>
      <w:spacing w:after="120"/>
      <w:jc w:val="left"/>
    </w:pPr>
    <w:r>
      <w:t>UPLR Appendix B.  Converting U.S. Customary Units to SI Units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5EF" w14:textId="51E0045C"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4560" behindDoc="1" locked="0" layoutInCell="1" allowOverlap="1" wp14:anchorId="11F264BE" wp14:editId="6C8A3EE3">
              <wp:simplePos x="0" y="0"/>
              <wp:positionH relativeFrom="leftMargin">
                <wp:posOffset>62782</wp:posOffset>
              </wp:positionH>
              <wp:positionV relativeFrom="margin">
                <wp:posOffset>-450850</wp:posOffset>
              </wp:positionV>
              <wp:extent cx="428625" cy="10020300"/>
              <wp:effectExtent l="0" t="0" r="9525" b="0"/>
              <wp:wrapSquare wrapText="bothSides"/>
              <wp:docPr id="97" name="Text Box 9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35EB9BD" w14:textId="76410B0C"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4086805" w14:textId="77777777" w:rsidR="0028709B" w:rsidRPr="009B76FD"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264BE" id="_x0000_t202" coordsize="21600,21600" o:spt="202" path="m,l,21600r21600,l21600,xe">
              <v:stroke joinstyle="miter"/>
              <v:path gradientshapeok="t" o:connecttype="rect"/>
            </v:shapetype>
            <v:shape id="Text Box 97" o:spid="_x0000_s1059" type="#_x0000_t202" style="position:absolute;left:0;text-align:left;margin-left:4.95pt;margin-top:-35.5pt;width:33.75pt;height:789pt;z-index:-251601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" fillcolor="window" stroked="f" strokeweight=".5pt">
              <v:textbox style="layout-flow:vertical">
                <w:txbxContent>
                  <w:p w14:paraId="435EB9BD" w14:textId="76410B0C" w:rsidR="0028709B" w:rsidRPr="009B76FD" w:rsidRDefault="0028709B" w:rsidP="00E6292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4086805" w14:textId="77777777" w:rsidR="0028709B" w:rsidRPr="009B76FD" w:rsidRDefault="0028709B" w:rsidP="00E62925">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5796BE97" w14:textId="1D532229" w:rsidR="0028709B" w:rsidRDefault="0028709B" w:rsidP="0081183F">
    <w:pPr>
      <w:pStyle w:val="Header"/>
      <w:tabs>
        <w:tab w:val="clear" w:pos="4320"/>
        <w:tab w:val="clear" w:pos="8640"/>
        <w:tab w:val="right" w:pos="9360"/>
      </w:tabs>
      <w:ind w:left="720"/>
      <w:jc w:val="right"/>
    </w:pPr>
    <w:r>
      <w:t>A.  Uniform Packaging and Labeling Regulation</w:t>
    </w:r>
  </w:p>
  <w:p w14:paraId="4D1A8C9C" w14:textId="7D49DCB3" w:rsidR="0028709B" w:rsidRDefault="0028709B" w:rsidP="008F4721">
    <w:pPr>
      <w:pStyle w:val="Header"/>
      <w:tabs>
        <w:tab w:val="clear" w:pos="4320"/>
        <w:tab w:val="clear" w:pos="8640"/>
        <w:tab w:val="right" w:pos="9360"/>
      </w:tabs>
      <w:spacing w:after="120"/>
      <w:ind w:left="720"/>
      <w:jc w:val="right"/>
    </w:pPr>
    <w:r>
      <w:t>UPLR Appendix B.  Converting U.S. Customary Units to SI Units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0B2F" w14:textId="0A0C1646"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20704" behindDoc="1" locked="0" layoutInCell="1" allowOverlap="1" wp14:anchorId="1151E1BA" wp14:editId="25F983B0">
              <wp:simplePos x="0" y="0"/>
              <wp:positionH relativeFrom="leftMargin">
                <wp:posOffset>38928</wp:posOffset>
              </wp:positionH>
              <wp:positionV relativeFrom="margin">
                <wp:posOffset>-500380</wp:posOffset>
              </wp:positionV>
              <wp:extent cx="428625" cy="10020300"/>
              <wp:effectExtent l="0" t="0" r="9525" b="0"/>
              <wp:wrapSquare wrapText="bothSides"/>
              <wp:docPr id="100" name="Text Box 10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A03D0E4" w14:textId="3B64D8BA"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F7173B3"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1E1BA" id="_x0000_t202" coordsize="21600,21600" o:spt="202" path="m,l,21600r21600,l21600,xe">
              <v:stroke joinstyle="miter"/>
              <v:path gradientshapeok="t" o:connecttype="rect"/>
            </v:shapetype>
            <v:shape id="Text Box 100" o:spid="_x0000_s1060" type="#_x0000_t202" style="position:absolute;left:0;text-align:left;margin-left:3.05pt;margin-top:-39.4pt;width:33.75pt;height:789pt;z-index:-251595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" fillcolor="window" stroked="f" strokeweight=".5pt">
              <v:textbox style="layout-flow:vertical">
                <w:txbxContent>
                  <w:p w14:paraId="1A03D0E4" w14:textId="3B64D8BA"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F7173B3"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2021</w:t>
    </w:r>
  </w:p>
  <w:p w14:paraId="7032EF13" w14:textId="15A8C24D" w:rsidR="0028709B" w:rsidRDefault="0028709B" w:rsidP="0003331D">
    <w:pPr>
      <w:pStyle w:val="Header"/>
      <w:tabs>
        <w:tab w:val="clear" w:pos="4320"/>
        <w:tab w:val="clear" w:pos="8640"/>
        <w:tab w:val="right" w:pos="9360"/>
      </w:tabs>
      <w:jc w:val="left"/>
    </w:pPr>
    <w:r>
      <w:t>A.  Uniform Packaging and Labeling Regulation</w:t>
    </w:r>
  </w:p>
  <w:p w14:paraId="6D0AA668" w14:textId="4A401FEF" w:rsidR="0028709B" w:rsidRPr="0003331D" w:rsidRDefault="0028709B" w:rsidP="008307C1">
    <w:pPr>
      <w:pStyle w:val="Header"/>
      <w:tabs>
        <w:tab w:val="clear" w:pos="4320"/>
        <w:tab w:val="clear" w:pos="8640"/>
        <w:tab w:val="right" w:pos="9360"/>
      </w:tabs>
      <w:spacing w:after="120"/>
      <w:jc w:val="left"/>
    </w:pPr>
    <w:r>
      <w:t>Appendix C. Reference Information for Packaged Commodities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1E16" w14:textId="02C86BA7"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18656" behindDoc="1" locked="0" layoutInCell="1" allowOverlap="1" wp14:anchorId="4BCEC9CC" wp14:editId="05E60586">
              <wp:simplePos x="0" y="0"/>
              <wp:positionH relativeFrom="leftMargin">
                <wp:posOffset>23025</wp:posOffset>
              </wp:positionH>
              <wp:positionV relativeFrom="margin">
                <wp:posOffset>-498502</wp:posOffset>
              </wp:positionV>
              <wp:extent cx="428625" cy="10020300"/>
              <wp:effectExtent l="0" t="0" r="9525" b="0"/>
              <wp:wrapSquare wrapText="bothSides"/>
              <wp:docPr id="99" name="Text Box 99"/>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C905931" w14:textId="10B6F20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8BA915A"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EC9CC" id="_x0000_t202" coordsize="21600,21600" o:spt="202" path="m,l,21600r21600,l21600,xe">
              <v:stroke joinstyle="miter"/>
              <v:path gradientshapeok="t" o:connecttype="rect"/>
            </v:shapetype>
            <v:shape id="Text Box 99" o:spid="_x0000_s1061" type="#_x0000_t202" style="position:absolute;left:0;text-align:left;margin-left:1.8pt;margin-top:-39.25pt;width:33.75pt;height:789pt;z-index:-251597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" fillcolor="window" stroked="f" strokeweight=".5pt">
              <v:textbox style="layout-flow:vertical">
                <w:txbxContent>
                  <w:p w14:paraId="4C905931" w14:textId="10B6F20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8BA915A"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13632CCD" w14:textId="77777777" w:rsidR="0028709B" w:rsidRDefault="0028709B" w:rsidP="0081183F">
    <w:pPr>
      <w:pStyle w:val="Header"/>
      <w:tabs>
        <w:tab w:val="clear" w:pos="4320"/>
        <w:tab w:val="clear" w:pos="8640"/>
        <w:tab w:val="right" w:pos="9360"/>
      </w:tabs>
      <w:ind w:left="720"/>
      <w:jc w:val="right"/>
    </w:pPr>
    <w:r>
      <w:t>A.  Uniform Packaging and Labeling Regulation</w:t>
    </w:r>
  </w:p>
  <w:p w14:paraId="5EBA8325" w14:textId="5FD17D28" w:rsidR="0028709B" w:rsidRDefault="0028709B" w:rsidP="008F4721">
    <w:pPr>
      <w:pStyle w:val="Header"/>
      <w:tabs>
        <w:tab w:val="clear" w:pos="4320"/>
        <w:tab w:val="clear" w:pos="8640"/>
        <w:tab w:val="right" w:pos="9360"/>
      </w:tabs>
      <w:spacing w:after="120"/>
      <w:ind w:left="720"/>
      <w:jc w:val="right"/>
    </w:pPr>
    <w:r>
      <w:t>Appendix C. Reference Information for Packaged Commodities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27B1" w14:textId="59D5A6A8" w:rsidR="0028709B" w:rsidRDefault="0028709B" w:rsidP="005000E7">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77696" behindDoc="1" locked="0" layoutInCell="1" allowOverlap="1" wp14:anchorId="5EE7427F" wp14:editId="29A4F055">
              <wp:simplePos x="0" y="0"/>
              <wp:positionH relativeFrom="page">
                <wp:align>left</wp:align>
              </wp:positionH>
              <wp:positionV relativeFrom="margin">
                <wp:align>center</wp:align>
              </wp:positionV>
              <wp:extent cx="428625" cy="10020300"/>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E03D233" w14:textId="25151A2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3A39B42"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7427F" id="_x0000_t202" coordsize="21600,21600" o:spt="202" path="m,l,21600r21600,l21600,xe">
              <v:stroke joinstyle="miter"/>
              <v:path gradientshapeok="t" o:connecttype="rect"/>
            </v:shapetype>
            <v:shape id="Text Box 21" o:spid="_x0000_s1035" type="#_x0000_t202" style="position:absolute;left:0;text-align:left;margin-left:0;margin-top:0;width:33.75pt;height:789pt;z-index:-251638784;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" fillcolor="window" stroked="f" strokeweight=".5pt">
              <v:textbox style="layout-flow:vertical">
                <w:txbxContent>
                  <w:p w14:paraId="0E03D233" w14:textId="25151A2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3A39B42" w14:textId="77777777" w:rsidR="0028709B" w:rsidRPr="009B76FD" w:rsidRDefault="0028709B" w:rsidP="00AC3167">
                    <w:pPr>
                      <w:jc w:val="center"/>
                      <w:rPr>
                        <w:rFonts w:ascii="Arial" w:hAnsi="Arial" w:cs="Arial"/>
                        <w:color w:val="A6A6A6"/>
                        <w:szCs w:val="20"/>
                      </w:rPr>
                    </w:pPr>
                  </w:p>
                </w:txbxContent>
              </v:textbox>
              <w10:wrap type="square" anchorx="page" anchory="margin"/>
            </v:shape>
          </w:pict>
        </mc:Fallback>
      </mc:AlternateContent>
    </w:r>
    <w:r>
      <w:t>Amendments</w:t>
    </w:r>
    <w:r>
      <w:tab/>
    </w:r>
    <w:r>
      <w:tab/>
      <w:t>Handbook 130 - 2022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FFEB" w14:textId="141EAE5D"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71904" behindDoc="1" locked="0" layoutInCell="1" allowOverlap="1" wp14:anchorId="677BF634" wp14:editId="19A1135E">
              <wp:simplePos x="0" y="0"/>
              <wp:positionH relativeFrom="leftMargin">
                <wp:posOffset>38928</wp:posOffset>
              </wp:positionH>
              <wp:positionV relativeFrom="margin">
                <wp:posOffset>-500380</wp:posOffset>
              </wp:positionV>
              <wp:extent cx="428625" cy="10020300"/>
              <wp:effectExtent l="0" t="0" r="9525" b="0"/>
              <wp:wrapSquare wrapText="bothSides"/>
              <wp:docPr id="47" name="Text Box 4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5A552D8" w14:textId="7777777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26803BC"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BF634" id="_x0000_t202" coordsize="21600,21600" o:spt="202" path="m,l,21600r21600,l21600,xe">
              <v:stroke joinstyle="miter"/>
              <v:path gradientshapeok="t" o:connecttype="rect"/>
            </v:shapetype>
            <v:shape id="Text Box 47" o:spid="_x0000_s1062" type="#_x0000_t202" style="position:absolute;left:0;text-align:left;margin-left:3.05pt;margin-top:-39.4pt;width:33.75pt;height:789pt;z-index:-251544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" fillcolor="window" stroked="f" strokeweight=".5pt">
              <v:textbox style="layout-flow:vertical">
                <w:txbxContent>
                  <w:p w14:paraId="35A552D8" w14:textId="7777777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226803BC"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1DC9F300" w14:textId="716B7C15" w:rsidR="0028709B" w:rsidRPr="0003331D" w:rsidRDefault="0028709B" w:rsidP="008307C1">
    <w:pPr>
      <w:pStyle w:val="Header"/>
      <w:tabs>
        <w:tab w:val="clear" w:pos="4320"/>
        <w:tab w:val="clear" w:pos="8640"/>
        <w:tab w:val="right" w:pos="9360"/>
      </w:tabs>
      <w:spacing w:after="120"/>
      <w:jc w:val="left"/>
    </w:pPr>
    <w:r>
      <w:t>B. Uniform Regulation for the Method of Sale of Commodities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9333" w14:textId="77777777"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69856" behindDoc="1" locked="0" layoutInCell="1" allowOverlap="1" wp14:anchorId="1DBAC3FA" wp14:editId="20FD202B">
              <wp:simplePos x="0" y="0"/>
              <wp:positionH relativeFrom="leftMargin">
                <wp:posOffset>23025</wp:posOffset>
              </wp:positionH>
              <wp:positionV relativeFrom="margin">
                <wp:posOffset>-498502</wp:posOffset>
              </wp:positionV>
              <wp:extent cx="428625" cy="10020300"/>
              <wp:effectExtent l="0" t="0" r="9525" b="0"/>
              <wp:wrapSquare wrapText="bothSides"/>
              <wp:docPr id="33" name="Text Box 3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B16F75D" w14:textId="7777777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B1C7962"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AC3FA" id="_x0000_t202" coordsize="21600,21600" o:spt="202" path="m,l,21600r21600,l21600,xe">
              <v:stroke joinstyle="miter"/>
              <v:path gradientshapeok="t" o:connecttype="rect"/>
            </v:shapetype>
            <v:shape id="Text Box 33" o:spid="_x0000_s1063" type="#_x0000_t202" style="position:absolute;left:0;text-align:left;margin-left:1.8pt;margin-top:-39.25pt;width:33.75pt;height:789pt;z-index:-251546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" fillcolor="window" stroked="f" strokeweight=".5pt">
              <v:textbox style="layout-flow:vertical">
                <w:txbxContent>
                  <w:p w14:paraId="3B16F75D" w14:textId="7777777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B1C7962"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6681D44F" w14:textId="171004F5" w:rsidR="0028709B" w:rsidRDefault="0028709B" w:rsidP="008F4721">
    <w:pPr>
      <w:pStyle w:val="Header"/>
      <w:tabs>
        <w:tab w:val="clear" w:pos="4320"/>
        <w:tab w:val="clear" w:pos="8640"/>
        <w:tab w:val="right" w:pos="9360"/>
      </w:tabs>
      <w:spacing w:after="120"/>
      <w:ind w:left="720"/>
      <w:jc w:val="right"/>
    </w:pPr>
    <w:r>
      <w:t>B. Uniform Regulation for the Method of Sale of Commodities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131C" w14:textId="4F0603B0" w:rsidR="0028709B" w:rsidRDefault="0028709B" w:rsidP="00EB6557">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28896" behindDoc="1" locked="0" layoutInCell="1" allowOverlap="1" wp14:anchorId="3D6062D4" wp14:editId="53EF4FC6">
              <wp:simplePos x="0" y="0"/>
              <wp:positionH relativeFrom="leftMargin">
                <wp:posOffset>30977</wp:posOffset>
              </wp:positionH>
              <wp:positionV relativeFrom="margin">
                <wp:posOffset>-447040</wp:posOffset>
              </wp:positionV>
              <wp:extent cx="428625" cy="10020300"/>
              <wp:effectExtent l="0" t="0" r="9525" b="0"/>
              <wp:wrapSquare wrapText="bothSides"/>
              <wp:docPr id="104" name="Text Box 10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765200D0" w14:textId="41723CF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2F614FD"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062D4" id="_x0000_t202" coordsize="21600,21600" o:spt="202" path="m,l,21600r21600,l21600,xe">
              <v:stroke joinstyle="miter"/>
              <v:path gradientshapeok="t" o:connecttype="rect"/>
            </v:shapetype>
            <v:shape id="Text Box 104" o:spid="_x0000_s1064" type="#_x0000_t202" style="position:absolute;left:0;text-align:left;margin-left:2.45pt;margin-top:-35.2pt;width:33.75pt;height:789pt;z-index:-251587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" fillcolor="window" stroked="f" strokeweight=".5pt">
              <v:textbox style="layout-flow:vertical">
                <w:txbxContent>
                  <w:p w14:paraId="765200D0" w14:textId="41723CF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2F614FD"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r>
    <w:r>
      <w:tab/>
      <w:t>Handbook 130 – 2022</w:t>
    </w:r>
  </w:p>
  <w:p w14:paraId="5F80E200" w14:textId="3E75FA09" w:rsidR="0028709B" w:rsidRDefault="0028709B" w:rsidP="00EB6557">
    <w:pPr>
      <w:pStyle w:val="Header"/>
      <w:tabs>
        <w:tab w:val="clear" w:pos="8640"/>
        <w:tab w:val="right" w:pos="9360"/>
      </w:tabs>
    </w:pPr>
    <w:r>
      <w:t>C. Uniform Unit Pricing Regulation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46BC" w14:textId="2AB78702"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26848" behindDoc="1" locked="0" layoutInCell="1" allowOverlap="1" wp14:anchorId="5DC32AD2" wp14:editId="3413629A">
              <wp:simplePos x="0" y="0"/>
              <wp:positionH relativeFrom="page">
                <wp:posOffset>-828</wp:posOffset>
              </wp:positionH>
              <wp:positionV relativeFrom="margin">
                <wp:posOffset>-448945</wp:posOffset>
              </wp:positionV>
              <wp:extent cx="428625" cy="10020300"/>
              <wp:effectExtent l="0" t="0" r="9525" b="0"/>
              <wp:wrapSquare wrapText="bothSides"/>
              <wp:docPr id="103" name="Text Box 10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F0A98F3" w14:textId="75520651"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49A7D17"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32AD2" id="_x0000_t202" coordsize="21600,21600" o:spt="202" path="m,l,21600r21600,l21600,xe">
              <v:stroke joinstyle="miter"/>
              <v:path gradientshapeok="t" o:connecttype="rect"/>
            </v:shapetype>
            <v:shape id="Text Box 103" o:spid="_x0000_s1065" type="#_x0000_t202" style="position:absolute;left:0;text-align:left;margin-left:-.05pt;margin-top:-35.35pt;width:33.75pt;height:789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" fillcolor="window" stroked="f" strokeweight=".5pt">
              <v:textbox style="layout-flow:vertical">
                <w:txbxContent>
                  <w:p w14:paraId="4F0A98F3" w14:textId="75520651"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49A7D17" w14:textId="77777777" w:rsidR="0028709B" w:rsidRPr="009B76FD" w:rsidRDefault="0028709B" w:rsidP="00EF56A1">
                    <w:pPr>
                      <w:jc w:val="center"/>
                      <w:rPr>
                        <w:rFonts w:ascii="Arial" w:hAnsi="Arial" w:cs="Arial"/>
                        <w:color w:val="A6A6A6"/>
                        <w:szCs w:val="20"/>
                      </w:rPr>
                    </w:pPr>
                  </w:p>
                </w:txbxContent>
              </v:textbox>
              <w10:wrap type="square" anchorx="page" anchory="margin"/>
            </v:shape>
          </w:pict>
        </mc:Fallback>
      </mc:AlternateContent>
    </w:r>
    <w:r>
      <w:t>Handbook 130 – 2022</w:t>
    </w:r>
    <w:r>
      <w:tab/>
      <w:t>IV. Uniform Regulations</w:t>
    </w:r>
  </w:p>
  <w:p w14:paraId="409F67FF" w14:textId="11EE4C58" w:rsidR="0028709B" w:rsidRDefault="0028709B" w:rsidP="00F36085">
    <w:pPr>
      <w:pStyle w:val="Header"/>
      <w:tabs>
        <w:tab w:val="clear" w:pos="4320"/>
        <w:tab w:val="clear" w:pos="8640"/>
        <w:tab w:val="right" w:pos="9360"/>
      </w:tabs>
    </w:pPr>
    <w:r>
      <w:tab/>
      <w:t>C. Uniform Unit Pricing Regulation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B282" w14:textId="1CFBDADB"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35040" behindDoc="1" locked="0" layoutInCell="1" allowOverlap="1" wp14:anchorId="0507C619" wp14:editId="763E4703">
              <wp:simplePos x="0" y="0"/>
              <wp:positionH relativeFrom="leftMargin">
                <wp:posOffset>38928</wp:posOffset>
              </wp:positionH>
              <wp:positionV relativeFrom="margin">
                <wp:posOffset>-448945</wp:posOffset>
              </wp:positionV>
              <wp:extent cx="428625" cy="10020300"/>
              <wp:effectExtent l="0" t="0" r="9525" b="0"/>
              <wp:wrapSquare wrapText="bothSides"/>
              <wp:docPr id="107" name="Text Box 10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F7A7E46" w14:textId="6DA26C6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94B0B97"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7C619" id="_x0000_t202" coordsize="21600,21600" o:spt="202" path="m,l,21600r21600,l21600,xe">
              <v:stroke joinstyle="miter"/>
              <v:path gradientshapeok="t" o:connecttype="rect"/>
            </v:shapetype>
            <v:shape id="Text Box 107" o:spid="_x0000_s1066" type="#_x0000_t202" style="position:absolute;left:0;text-align:left;margin-left:3.05pt;margin-top:-35.35pt;width:33.75pt;height:789pt;z-index:-251581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" fillcolor="window" stroked="f" strokeweight=".5pt">
              <v:textbox style="layout-flow:vertical">
                <w:txbxContent>
                  <w:p w14:paraId="2F7A7E46" w14:textId="6DA26C6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94B0B97"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t xml:space="preserve"> </w:t>
    </w:r>
    <w:r>
      <w:tab/>
      <w:t>Handbook 130 – 2022</w:t>
    </w:r>
  </w:p>
  <w:p w14:paraId="03BA0045" w14:textId="1B42FC7A" w:rsidR="0028709B" w:rsidRDefault="0028709B" w:rsidP="000F2B6A">
    <w:pPr>
      <w:pStyle w:val="Header"/>
      <w:tabs>
        <w:tab w:val="clear" w:pos="8640"/>
        <w:tab w:val="right" w:pos="9360"/>
      </w:tabs>
    </w:pPr>
    <w:r>
      <w:t>D. Uniform Regulation for the Voluntary Registration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7DC0" w14:textId="2D1130D7" w:rsidR="0028709B" w:rsidRDefault="0028709B" w:rsidP="00792D4E">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32992" behindDoc="1" locked="0" layoutInCell="1" allowOverlap="1" wp14:anchorId="078B64F3" wp14:editId="086E5B68">
              <wp:simplePos x="0" y="0"/>
              <wp:positionH relativeFrom="leftMargin">
                <wp:posOffset>7123</wp:posOffset>
              </wp:positionH>
              <wp:positionV relativeFrom="margin">
                <wp:posOffset>-448945</wp:posOffset>
              </wp:positionV>
              <wp:extent cx="428625" cy="10020300"/>
              <wp:effectExtent l="0" t="0" r="9525" b="0"/>
              <wp:wrapSquare wrapText="bothSides"/>
              <wp:docPr id="106" name="Text Box 10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8AF85DB" w14:textId="669FD015"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0AF0098"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B64F3" id="_x0000_t202" coordsize="21600,21600" o:spt="202" path="m,l,21600r21600,l21600,xe">
              <v:stroke joinstyle="miter"/>
              <v:path gradientshapeok="t" o:connecttype="rect"/>
            </v:shapetype>
            <v:shape id="Text Box 106" o:spid="_x0000_s1067" type="#_x0000_t202" style="position:absolute;left:0;text-align:left;margin-left:.55pt;margin-top:-35.35pt;width:33.75pt;height:789pt;z-index:-251583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" fillcolor="window" stroked="f" strokeweight=".5pt">
              <v:textbox style="layout-flow:vertical">
                <w:txbxContent>
                  <w:p w14:paraId="68AF85DB" w14:textId="669FD015"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0AF0098"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511BF0FC" w14:textId="1A0E9143" w:rsidR="0028709B" w:rsidRDefault="0028709B" w:rsidP="00792D4E">
    <w:pPr>
      <w:pStyle w:val="Header"/>
      <w:tabs>
        <w:tab w:val="clear" w:pos="4320"/>
        <w:tab w:val="clear" w:pos="8640"/>
        <w:tab w:val="right" w:pos="9360"/>
      </w:tabs>
    </w:pPr>
    <w:r>
      <w:tab/>
    </w:r>
    <w:bookmarkStart w:id="3782" w:name="_Hlk83297155"/>
    <w:r>
      <w:t>D. Uniform Regulation for the Voluntary Registration</w:t>
    </w:r>
    <w:bookmarkEnd w:id="3782"/>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DCFC" w14:textId="186073A2"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37088" behindDoc="1" locked="0" layoutInCell="1" allowOverlap="1" wp14:anchorId="4740C1A0" wp14:editId="58148640">
              <wp:simplePos x="0" y="0"/>
              <wp:positionH relativeFrom="leftMargin">
                <wp:posOffset>23025</wp:posOffset>
              </wp:positionH>
              <wp:positionV relativeFrom="margin">
                <wp:posOffset>-441325</wp:posOffset>
              </wp:positionV>
              <wp:extent cx="428625" cy="10020300"/>
              <wp:effectExtent l="0" t="0" r="9525" b="0"/>
              <wp:wrapSquare wrapText="bothSides"/>
              <wp:docPr id="108" name="Text Box 10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A48E367" w14:textId="006C3CB9"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948D9A9"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0C1A0" id="_x0000_t202" coordsize="21600,21600" o:spt="202" path="m,l,21600r21600,l21600,xe">
              <v:stroke joinstyle="miter"/>
              <v:path gradientshapeok="t" o:connecttype="rect"/>
            </v:shapetype>
            <v:shape id="Text Box 108" o:spid="_x0000_s1068" type="#_x0000_t202" style="position:absolute;left:0;text-align:left;margin-left:1.8pt;margin-top:-34.75pt;width:33.75pt;height:789pt;z-index:-251579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" fillcolor="window" stroked="f" strokeweight=".5pt">
              <v:textbox style="layout-flow:vertical">
                <w:txbxContent>
                  <w:p w14:paraId="6A48E367" w14:textId="006C3CB9"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948D9A9"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t xml:space="preserve"> </w:t>
    </w:r>
    <w:r>
      <w:tab/>
      <w:t>Handbook 130 – 2022</w:t>
    </w:r>
  </w:p>
  <w:p w14:paraId="030B83F3" w14:textId="0C3656F1" w:rsidR="0028709B" w:rsidRDefault="0028709B" w:rsidP="00792D4E">
    <w:pPr>
      <w:pStyle w:val="Header"/>
      <w:tabs>
        <w:tab w:val="clear" w:pos="8640"/>
        <w:tab w:val="right" w:pos="9360"/>
      </w:tabs>
    </w:pPr>
    <w:r>
      <w:t>E.  Uniform Regulation for National Type Evaluation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AE41" w14:textId="16B605E5" w:rsidR="0028709B" w:rsidRDefault="0028709B" w:rsidP="00792D4E">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67808" behindDoc="1" locked="0" layoutInCell="1" allowOverlap="1" wp14:anchorId="4804A1A0" wp14:editId="609C285B">
              <wp:simplePos x="0" y="0"/>
              <wp:positionH relativeFrom="leftMargin">
                <wp:posOffset>171450</wp:posOffset>
              </wp:positionH>
              <wp:positionV relativeFrom="margin">
                <wp:posOffset>-425450</wp:posOffset>
              </wp:positionV>
              <wp:extent cx="428625" cy="10020300"/>
              <wp:effectExtent l="0" t="0" r="9525" b="0"/>
              <wp:wrapSquare wrapText="bothSides"/>
              <wp:docPr id="67" name="Text Box 6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370EB14"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DF72B70" w14:textId="77777777" w:rsidR="0028709B" w:rsidRPr="009B76FD"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4A1A0" id="_x0000_t202" coordsize="21600,21600" o:spt="202" path="m,l,21600r21600,l21600,xe">
              <v:stroke joinstyle="miter"/>
              <v:path gradientshapeok="t" o:connecttype="rect"/>
            </v:shapetype>
            <v:shape id="Text Box 67" o:spid="_x0000_s1069" type="#_x0000_t202" style="position:absolute;left:0;text-align:left;margin-left:13.5pt;margin-top:-33.5pt;width:33.75pt;height:789pt;z-index:-251548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" fillcolor="window" stroked="f" strokeweight=".5pt">
              <v:textbox style="layout-flow:vertical">
                <w:txbxContent>
                  <w:p w14:paraId="1370EB14" w14:textId="77777777" w:rsidR="0028709B" w:rsidRPr="009B76FD" w:rsidRDefault="0028709B" w:rsidP="00EB24E5">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DF72B70" w14:textId="77777777" w:rsidR="0028709B" w:rsidRPr="009B76FD" w:rsidRDefault="0028709B" w:rsidP="00EB24E5">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31508AA4" w14:textId="03EE306A" w:rsidR="0028709B" w:rsidRDefault="0028709B" w:rsidP="00792D4E">
    <w:pPr>
      <w:pStyle w:val="Header"/>
      <w:tabs>
        <w:tab w:val="clear" w:pos="4320"/>
        <w:tab w:val="clear" w:pos="8640"/>
        <w:tab w:val="right" w:pos="9360"/>
      </w:tabs>
    </w:pPr>
    <w:r>
      <w:tab/>
      <w:t>E. Uniform Regulation for National Type Evaluation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5D5F" w14:textId="2F95F9B5" w:rsidR="0028709B" w:rsidRDefault="0028709B" w:rsidP="00063D1D">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39136" behindDoc="1" locked="0" layoutInCell="1" allowOverlap="1" wp14:anchorId="2799660E" wp14:editId="6AFDCE4A">
              <wp:simplePos x="0" y="0"/>
              <wp:positionH relativeFrom="page">
                <wp:posOffset>-828</wp:posOffset>
              </wp:positionH>
              <wp:positionV relativeFrom="margin">
                <wp:posOffset>-448945</wp:posOffset>
              </wp:positionV>
              <wp:extent cx="428625" cy="10020300"/>
              <wp:effectExtent l="0" t="0" r="9525" b="0"/>
              <wp:wrapSquare wrapText="bothSides"/>
              <wp:docPr id="109" name="Text Box 109"/>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A1D6911" w14:textId="166C78C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554749C"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9660E" id="_x0000_t202" coordsize="21600,21600" o:spt="202" path="m,l,21600r21600,l21600,xe">
              <v:stroke joinstyle="miter"/>
              <v:path gradientshapeok="t" o:connecttype="rect"/>
            </v:shapetype>
            <v:shape id="Text Box 109" o:spid="_x0000_s1070" type="#_x0000_t202" style="position:absolute;left:0;text-align:left;margin-left:-.05pt;margin-top:-35.35pt;width:33.75pt;height:789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" fillcolor="window" stroked="f" strokeweight=".5pt">
              <v:textbox style="layout-flow:vertical">
                <w:txbxContent>
                  <w:p w14:paraId="2A1D6911" w14:textId="166C78C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4554749C" w14:textId="77777777" w:rsidR="0028709B" w:rsidRPr="009B76FD" w:rsidRDefault="0028709B" w:rsidP="00EF56A1">
                    <w:pPr>
                      <w:jc w:val="center"/>
                      <w:rPr>
                        <w:rFonts w:ascii="Arial" w:hAnsi="Arial" w:cs="Arial"/>
                        <w:color w:val="A6A6A6"/>
                        <w:szCs w:val="20"/>
                      </w:rPr>
                    </w:pPr>
                  </w:p>
                </w:txbxContent>
              </v:textbox>
              <w10:wrap type="square" anchorx="page" anchory="margin"/>
            </v:shape>
          </w:pict>
        </mc:Fallback>
      </mc:AlternateContent>
    </w:r>
    <w:r>
      <w:t>Handbook 130 – 2022</w:t>
    </w:r>
    <w:r>
      <w:tab/>
      <w:t>IV. Uniform Regulations</w:t>
    </w:r>
  </w:p>
  <w:p w14:paraId="6AA589F3" w14:textId="27F93F48" w:rsidR="0028709B" w:rsidRDefault="0028709B" w:rsidP="00336A72">
    <w:pPr>
      <w:pStyle w:val="Header"/>
      <w:tabs>
        <w:tab w:val="clear" w:pos="8640"/>
        <w:tab w:val="right" w:pos="9360"/>
      </w:tabs>
      <w:jc w:val="right"/>
    </w:pPr>
    <w:r>
      <w:t>E.  Uniform Regulation for National Type Evaluation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3538" w14:textId="6759E92B"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1184" behindDoc="1" locked="0" layoutInCell="1" allowOverlap="1" wp14:anchorId="797461C9" wp14:editId="727B1A92">
              <wp:simplePos x="0" y="0"/>
              <wp:positionH relativeFrom="leftMargin">
                <wp:posOffset>15074</wp:posOffset>
              </wp:positionH>
              <wp:positionV relativeFrom="margin">
                <wp:posOffset>-444500</wp:posOffset>
              </wp:positionV>
              <wp:extent cx="428625" cy="10020300"/>
              <wp:effectExtent l="0" t="0" r="9525" b="0"/>
              <wp:wrapSquare wrapText="bothSides"/>
              <wp:docPr id="110" name="Text Box 11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36BED25" w14:textId="44FAB21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E7577FC"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461C9" id="_x0000_t202" coordsize="21600,21600" o:spt="202" path="m,l,21600r21600,l21600,xe">
              <v:stroke joinstyle="miter"/>
              <v:path gradientshapeok="t" o:connecttype="rect"/>
            </v:shapetype>
            <v:shape id="Text Box 110" o:spid="_x0000_s1071" type="#_x0000_t202" style="position:absolute;left:0;text-align:left;margin-left:1.2pt;margin-top:-35pt;width:33.75pt;height:789pt;z-index:-251575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" fillcolor="window" stroked="f" strokeweight=".5pt">
              <v:textbox style="layout-flow:vertical">
                <w:txbxContent>
                  <w:p w14:paraId="236BED25" w14:textId="44FAB21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7E7577FC"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t xml:space="preserve"> </w:t>
    </w:r>
    <w:r>
      <w:tab/>
      <w:t>Handbook 130 – 2022</w:t>
    </w:r>
  </w:p>
  <w:p w14:paraId="69D07896" w14:textId="7F52F9AC" w:rsidR="0028709B" w:rsidRDefault="0028709B" w:rsidP="00792D4E">
    <w:pPr>
      <w:pStyle w:val="Header"/>
      <w:tabs>
        <w:tab w:val="clear" w:pos="8640"/>
        <w:tab w:val="right" w:pos="9360"/>
      </w:tabs>
    </w:pPr>
    <w:r>
      <w:t>F. Uniform Fuels and Automotive Lubricants Regulation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D603" w14:textId="586FF44D" w:rsidR="0028709B" w:rsidRDefault="0028709B" w:rsidP="00505E2F">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63360" behindDoc="1" locked="0" layoutInCell="1" allowOverlap="1" wp14:anchorId="2D7A9B61" wp14:editId="60B6B330">
              <wp:simplePos x="0" y="0"/>
              <wp:positionH relativeFrom="column">
                <wp:posOffset>-855345</wp:posOffset>
              </wp:positionH>
              <wp:positionV relativeFrom="margin">
                <wp:align>center</wp:align>
              </wp:positionV>
              <wp:extent cx="428625" cy="10020300"/>
              <wp:effectExtent l="0" t="0" r="9525" b="0"/>
              <wp:wrapSquare wrapText="bothSides"/>
              <wp:docPr id="56" name="Text Box 5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7402D8C" w14:textId="499AD0DD" w:rsidR="0028709B" w:rsidRPr="009B76FD" w:rsidRDefault="0028709B" w:rsidP="009B76FD">
                          <w:pPr>
                            <w:jc w:val="center"/>
                            <w:rPr>
                              <w:rFonts w:ascii="Arial" w:hAnsi="Arial" w:cs="Arial"/>
                              <w:color w:val="A6A6A6"/>
                              <w:szCs w:val="20"/>
                            </w:rPr>
                          </w:pPr>
                          <w:bookmarkStart w:id="36" w:name="_Hlk84307435"/>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bookmarkEnd w:id="36"/>
                        </w:p>
                        <w:p w14:paraId="442001DE" w14:textId="77777777" w:rsidR="0028709B" w:rsidRPr="009B76FD" w:rsidRDefault="0028709B" w:rsidP="009B76FD">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A9B61" id="_x0000_t202" coordsize="21600,21600" o:spt="202" path="m,l,21600r21600,l21600,xe">
              <v:stroke joinstyle="miter"/>
              <v:path gradientshapeok="t" o:connecttype="rect"/>
            </v:shapetype>
            <v:shape id="Text Box 56" o:spid="_x0000_s1036" type="#_x0000_t202" style="position:absolute;left:0;text-align:left;margin-left:-67.35pt;margin-top:0;width:33.75pt;height:789pt;z-index:-25165312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" fillcolor="window" stroked="f" strokeweight=".5pt">
              <v:textbox style="layout-flow:vertical">
                <w:txbxContent>
                  <w:p w14:paraId="07402D8C" w14:textId="499AD0DD" w:rsidR="0028709B" w:rsidRPr="009B76FD" w:rsidRDefault="0028709B" w:rsidP="009B76FD">
                    <w:pPr>
                      <w:jc w:val="center"/>
                      <w:rPr>
                        <w:rFonts w:ascii="Arial" w:hAnsi="Arial" w:cs="Arial"/>
                        <w:color w:val="A6A6A6"/>
                        <w:szCs w:val="20"/>
                      </w:rPr>
                    </w:pPr>
                    <w:bookmarkStart w:id="37" w:name="_Hlk84307435"/>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bookmarkEnd w:id="37"/>
                  </w:p>
                  <w:p w14:paraId="442001DE" w14:textId="77777777" w:rsidR="0028709B" w:rsidRPr="009B76FD" w:rsidRDefault="0028709B" w:rsidP="009B76FD">
                    <w:pPr>
                      <w:jc w:val="center"/>
                      <w:rPr>
                        <w:rFonts w:ascii="Arial" w:hAnsi="Arial" w:cs="Arial"/>
                        <w:color w:val="A6A6A6"/>
                        <w:szCs w:val="20"/>
                      </w:rPr>
                    </w:pPr>
                  </w:p>
                </w:txbxContent>
              </v:textbox>
              <w10:wrap type="square" anchory="margin"/>
            </v:shape>
          </w:pict>
        </mc:Fallback>
      </mc:AlternateContent>
    </w:r>
    <w:r>
      <w:t>Handbook 130 – 2022</w:t>
    </w:r>
    <w:r>
      <w:tab/>
    </w:r>
    <w:r>
      <w:tab/>
      <w:t>Amendments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587E" w14:textId="2B02C98D" w:rsidR="0028709B" w:rsidRDefault="0028709B" w:rsidP="00063D1D">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3232" behindDoc="1" locked="0" layoutInCell="1" allowOverlap="1" wp14:anchorId="22E24B31" wp14:editId="34B6AEE2">
              <wp:simplePos x="0" y="0"/>
              <wp:positionH relativeFrom="leftMargin">
                <wp:posOffset>38929</wp:posOffset>
              </wp:positionH>
              <wp:positionV relativeFrom="margin">
                <wp:posOffset>-448945</wp:posOffset>
              </wp:positionV>
              <wp:extent cx="428625" cy="10020300"/>
              <wp:effectExtent l="0" t="0" r="9525" b="0"/>
              <wp:wrapSquare wrapText="bothSides"/>
              <wp:docPr id="111" name="Text Box 11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ED80A9A" w14:textId="7B8FC14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11B8140"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24B31" id="_x0000_t202" coordsize="21600,21600" o:spt="202" path="m,l,21600r21600,l21600,xe">
              <v:stroke joinstyle="miter"/>
              <v:path gradientshapeok="t" o:connecttype="rect"/>
            </v:shapetype>
            <v:shape id="Text Box 111" o:spid="_x0000_s1072" type="#_x0000_t202" style="position:absolute;left:0;text-align:left;margin-left:3.05pt;margin-top:-35.35pt;width:33.75pt;height:789pt;z-index:-251573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" fillcolor="window" stroked="f" strokeweight=".5pt">
              <v:textbox style="layout-flow:vertical">
                <w:txbxContent>
                  <w:p w14:paraId="0ED80A9A" w14:textId="7B8FC14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11B8140"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IV. Uniform Regulations</w:t>
    </w:r>
  </w:p>
  <w:p w14:paraId="38A9C286" w14:textId="703C4C2A" w:rsidR="0028709B" w:rsidRDefault="0028709B" w:rsidP="0076277C">
    <w:pPr>
      <w:pStyle w:val="Header"/>
      <w:tabs>
        <w:tab w:val="clear" w:pos="8640"/>
        <w:tab w:val="right" w:pos="9360"/>
      </w:tabs>
      <w:jc w:val="right"/>
    </w:pPr>
    <w:r>
      <w:t>F. Uniform Fuels and Automotive Lubricants Regulation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DC4A" w14:textId="449EC029" w:rsidR="0028709B" w:rsidRDefault="0028709B" w:rsidP="00E546A0">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7328" behindDoc="1" locked="0" layoutInCell="1" allowOverlap="1" wp14:anchorId="31D2771D" wp14:editId="6AAAA0AE">
              <wp:simplePos x="0" y="0"/>
              <wp:positionH relativeFrom="leftMargin">
                <wp:posOffset>27057</wp:posOffset>
              </wp:positionH>
              <wp:positionV relativeFrom="margin">
                <wp:posOffset>-448945</wp:posOffset>
              </wp:positionV>
              <wp:extent cx="428625" cy="10020300"/>
              <wp:effectExtent l="0" t="0" r="9525" b="0"/>
              <wp:wrapSquare wrapText="bothSides"/>
              <wp:docPr id="113" name="Text Box 11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11416FB" w14:textId="16DE09C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AC26A1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2771D" id="_x0000_t202" coordsize="21600,21600" o:spt="202" path="m,l,21600r21600,l21600,xe">
              <v:stroke joinstyle="miter"/>
              <v:path gradientshapeok="t" o:connecttype="rect"/>
            </v:shapetype>
            <v:shape id="Text Box 113" o:spid="_x0000_s1073" type="#_x0000_t202" style="position:absolute;left:0;text-align:left;margin-left:2.15pt;margin-top:-35.35pt;width:33.75pt;height:789pt;z-index:-251569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" fillcolor="window" stroked="f" strokeweight=".5pt">
              <v:textbox style="layout-flow:vertical">
                <w:txbxContent>
                  <w:p w14:paraId="311416FB" w14:textId="16DE09C7"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AC26A15"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V. Examination Procedure for Price Verification</w:t>
    </w:r>
    <w:r>
      <w:tab/>
      <w:t>Handbook 130 – 2022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39EA" w14:textId="0E137849" w:rsidR="0028709B" w:rsidRDefault="0028709B" w:rsidP="00ED3C92">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5280" behindDoc="1" locked="0" layoutInCell="1" allowOverlap="1" wp14:anchorId="65A55767" wp14:editId="4CFF5EA1">
              <wp:simplePos x="0" y="0"/>
              <wp:positionH relativeFrom="leftMargin">
                <wp:posOffset>59911</wp:posOffset>
              </wp:positionH>
              <wp:positionV relativeFrom="margin">
                <wp:posOffset>-448945</wp:posOffset>
              </wp:positionV>
              <wp:extent cx="428625" cy="10020300"/>
              <wp:effectExtent l="0" t="0" r="9525" b="0"/>
              <wp:wrapSquare wrapText="bothSides"/>
              <wp:docPr id="112" name="Text Box 11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5A4A3A4" w14:textId="28BF9293"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82691D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55767" id="_x0000_t202" coordsize="21600,21600" o:spt="202" path="m,l,21600r21600,l21600,xe">
              <v:stroke joinstyle="miter"/>
              <v:path gradientshapeok="t" o:connecttype="rect"/>
            </v:shapetype>
            <v:shape id="Text Box 112" o:spid="_x0000_s1074" type="#_x0000_t202" style="position:absolute;left:0;text-align:left;margin-left:4.7pt;margin-top:-35.35pt;width:33.75pt;height:789pt;z-index:-251571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" fillcolor="window" stroked="f" strokeweight=".5pt">
              <v:textbox style="layout-flow:vertical">
                <w:txbxContent>
                  <w:p w14:paraId="15A4A3A4" w14:textId="28BF9293"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682691D5"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V. Examination Procedure for Price Verification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E14E" w14:textId="436C313C" w:rsidR="0028709B" w:rsidRDefault="0028709B" w:rsidP="0068321A">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51424" behindDoc="1" locked="0" layoutInCell="1" allowOverlap="1" wp14:anchorId="53450D15" wp14:editId="199896DA">
              <wp:simplePos x="0" y="0"/>
              <wp:positionH relativeFrom="page">
                <wp:posOffset>-828</wp:posOffset>
              </wp:positionH>
              <wp:positionV relativeFrom="margin">
                <wp:posOffset>-441325</wp:posOffset>
              </wp:positionV>
              <wp:extent cx="428625" cy="10020300"/>
              <wp:effectExtent l="0" t="0" r="9525" b="0"/>
              <wp:wrapSquare wrapText="bothSides"/>
              <wp:docPr id="115" name="Text Box 11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D015983" w14:textId="72217611"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7D3BE73"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50D15" id="_x0000_t202" coordsize="21600,21600" o:spt="202" path="m,l,21600r21600,l21600,xe">
              <v:stroke joinstyle="miter"/>
              <v:path gradientshapeok="t" o:connecttype="rect"/>
            </v:shapetype>
            <v:shape id="Text Box 115" o:spid="_x0000_s1075" type="#_x0000_t202" style="position:absolute;left:0;text-align:left;margin-left:-.05pt;margin-top:-34.75pt;width:33.75pt;height:789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" fillcolor="window" stroked="f" strokeweight=".5pt">
              <v:textbox style="layout-flow:vertical">
                <w:txbxContent>
                  <w:p w14:paraId="0D015983" w14:textId="72217611"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7D3BE73" w14:textId="77777777" w:rsidR="0028709B" w:rsidRPr="009B76FD" w:rsidRDefault="0028709B" w:rsidP="00EF56A1">
                    <w:pPr>
                      <w:jc w:val="center"/>
                      <w:rPr>
                        <w:rFonts w:ascii="Arial" w:hAnsi="Arial" w:cs="Arial"/>
                        <w:color w:val="A6A6A6"/>
                        <w:szCs w:val="20"/>
                      </w:rPr>
                    </w:pPr>
                  </w:p>
                </w:txbxContent>
              </v:textbox>
              <w10:wrap type="square" anchorx="page" anchory="margin"/>
            </v:shape>
          </w:pict>
        </mc:Fallback>
      </mc:AlternateContent>
    </w:r>
    <w:r>
      <w:t>VI. NCWM Policy, Interpretations, and Guidelines</w:t>
    </w:r>
    <w:r>
      <w:tab/>
    </w:r>
    <w:r>
      <w:tab/>
      <w:t>Handbook 130 – 2022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7DA2" w14:textId="608DE795"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49376" behindDoc="1" locked="0" layoutInCell="1" allowOverlap="1" wp14:anchorId="359E78DC" wp14:editId="0260E736">
              <wp:simplePos x="0" y="0"/>
              <wp:positionH relativeFrom="leftMargin">
                <wp:posOffset>62782</wp:posOffset>
              </wp:positionH>
              <wp:positionV relativeFrom="margin">
                <wp:posOffset>-441325</wp:posOffset>
              </wp:positionV>
              <wp:extent cx="428625" cy="10020300"/>
              <wp:effectExtent l="0" t="0" r="9525" b="0"/>
              <wp:wrapSquare wrapText="bothSides"/>
              <wp:docPr id="114" name="Text Box 11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A6D63D4" w14:textId="1AD7D6C4"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19BB07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E78DC" id="_x0000_t202" coordsize="21600,21600" o:spt="202" path="m,l,21600r21600,l21600,xe">
              <v:stroke joinstyle="miter"/>
              <v:path gradientshapeok="t" o:connecttype="rect"/>
            </v:shapetype>
            <v:shape id="Text Box 114" o:spid="_x0000_s1076" type="#_x0000_t202" style="position:absolute;left:0;text-align:left;margin-left:4.95pt;margin-top:-34.75pt;width:33.75pt;height:789pt;z-index:-251567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" fillcolor="window" stroked="f" strokeweight=".5pt">
              <v:textbox style="layout-flow:vertical">
                <w:txbxContent>
                  <w:p w14:paraId="5A6D63D4" w14:textId="1AD7D6C4"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19BB075"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bookmarkStart w:id="4425" w:name="_Hlk84317877"/>
    <w:r>
      <w:t>Handbook 130 – 2022</w:t>
    </w:r>
    <w:bookmarkEnd w:id="4425"/>
    <w:r>
      <w:tab/>
      <w:t>VI. NCWM Policy, Interpretations, and Guidelines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9E6" w14:textId="5C1628D3" w:rsidR="0028709B" w:rsidRDefault="0028709B" w:rsidP="007F7DF0">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55520" behindDoc="1" locked="0" layoutInCell="1" allowOverlap="1" wp14:anchorId="2064BF76" wp14:editId="345366B7">
              <wp:simplePos x="0" y="0"/>
              <wp:positionH relativeFrom="leftMargin">
                <wp:posOffset>38929</wp:posOffset>
              </wp:positionH>
              <wp:positionV relativeFrom="margin">
                <wp:posOffset>-448945</wp:posOffset>
              </wp:positionV>
              <wp:extent cx="428625" cy="10020300"/>
              <wp:effectExtent l="0" t="0" r="9525" b="0"/>
              <wp:wrapSquare wrapText="bothSides"/>
              <wp:docPr id="117" name="Text Box 11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204D869" w14:textId="6594D3C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EEF016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4BF76" id="_x0000_t202" coordsize="21600,21600" o:spt="202" path="m,l,21600r21600,l21600,xe">
              <v:stroke joinstyle="miter"/>
              <v:path gradientshapeok="t" o:connecttype="rect"/>
            </v:shapetype>
            <v:shape id="Text Box 117" o:spid="_x0000_s1077" type="#_x0000_t202" style="position:absolute;left:0;text-align:left;margin-left:3.05pt;margin-top:-35.35pt;width:33.75pt;height:789pt;z-index:-251560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" fillcolor="window" stroked="f" strokeweight=".5pt">
              <v:textbox style="layout-flow:vertical">
                <w:txbxContent>
                  <w:p w14:paraId="1204D869" w14:textId="6594D3CD"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EEF0165"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Index</w:t>
    </w:r>
    <w:r>
      <w:tab/>
    </w:r>
    <w:r>
      <w:tab/>
      <w:t>Handbook 130-2022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5EE4" w14:textId="25E93C31"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753472" behindDoc="1" locked="0" layoutInCell="1" allowOverlap="1" wp14:anchorId="6B28BB37" wp14:editId="2DB9CD3F">
              <wp:simplePos x="0" y="0"/>
              <wp:positionH relativeFrom="leftMargin">
                <wp:posOffset>62782</wp:posOffset>
              </wp:positionH>
              <wp:positionV relativeFrom="margin">
                <wp:posOffset>-496653</wp:posOffset>
              </wp:positionV>
              <wp:extent cx="428625" cy="10020300"/>
              <wp:effectExtent l="0" t="0" r="9525" b="0"/>
              <wp:wrapSquare wrapText="bothSides"/>
              <wp:docPr id="116" name="Text Box 11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DAB1709" w14:textId="5A0AC92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79F7FBA"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BB37" id="_x0000_t202" coordsize="21600,21600" o:spt="202" path="m,l,21600r21600,l21600,xe">
              <v:stroke joinstyle="miter"/>
              <v:path gradientshapeok="t" o:connecttype="rect"/>
            </v:shapetype>
            <v:shape id="Text Box 116" o:spid="_x0000_s1078" type="#_x0000_t202" style="position:absolute;left:0;text-align:left;margin-left:4.95pt;margin-top:-39.1pt;width:33.75pt;height:789pt;z-index:-251563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" fillcolor="window" stroked="f" strokeweight=".5pt">
              <v:textbox style="layout-flow:vertical">
                <w:txbxContent>
                  <w:p w14:paraId="2DAB1709" w14:textId="5A0AC92F" w:rsidR="0028709B" w:rsidRPr="009B76FD" w:rsidRDefault="0028709B" w:rsidP="00EF56A1">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79F7FBA" w14:textId="77777777" w:rsidR="0028709B" w:rsidRPr="009B76FD" w:rsidRDefault="0028709B" w:rsidP="00EF56A1">
                    <w:pPr>
                      <w:jc w:val="center"/>
                      <w:rPr>
                        <w:rFonts w:ascii="Arial" w:hAnsi="Arial" w:cs="Arial"/>
                        <w:color w:val="A6A6A6"/>
                        <w:szCs w:val="20"/>
                      </w:rPr>
                    </w:pPr>
                  </w:p>
                </w:txbxContent>
              </v:textbox>
              <w10:wrap type="square" anchorx="margin" anchory="margin"/>
            </v:shape>
          </w:pict>
        </mc:Fallback>
      </mc:AlternateContent>
    </w:r>
    <w:r>
      <w:t>Handbook 130 – 2022</w:t>
    </w:r>
    <w:r>
      <w:tab/>
      <w:t>Index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456E" w14:textId="42CAEE40" w:rsidR="0028709B" w:rsidRDefault="0028709B" w:rsidP="003D209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65408" behindDoc="1" locked="0" layoutInCell="1" allowOverlap="1" wp14:anchorId="3D2300D3" wp14:editId="02E385FC">
              <wp:simplePos x="0" y="0"/>
              <wp:positionH relativeFrom="column">
                <wp:posOffset>-575945</wp:posOffset>
              </wp:positionH>
              <wp:positionV relativeFrom="margin">
                <wp:posOffset>-895350</wp:posOffset>
              </wp:positionV>
              <wp:extent cx="360680" cy="10020300"/>
              <wp:effectExtent l="0" t="0" r="1270" b="0"/>
              <wp:wrapSquare wrapText="bothSides"/>
              <wp:docPr id="62" name="Text Box 62"/>
              <wp:cNvGraphicFramePr/>
              <a:graphic xmlns:a="http://schemas.openxmlformats.org/drawingml/2006/main">
                <a:graphicData uri="http://schemas.microsoft.com/office/word/2010/wordprocessingShape">
                  <wps:wsp>
                    <wps:cNvSpPr txBox="1"/>
                    <wps:spPr>
                      <a:xfrm>
                        <a:off x="0" y="0"/>
                        <a:ext cx="360680" cy="10020300"/>
                      </a:xfrm>
                      <a:prstGeom prst="rect">
                        <a:avLst/>
                      </a:prstGeom>
                      <a:solidFill>
                        <a:sysClr val="window" lastClr="FFFFFF"/>
                      </a:solidFill>
                      <a:ln w="6350">
                        <a:noFill/>
                      </a:ln>
                      <a:effectLst/>
                    </wps:spPr>
                    <wps:txbx>
                      <w:txbxContent>
                        <w:p w14:paraId="3396D818" w14:textId="7BAD8C38" w:rsidR="0028709B" w:rsidRPr="009B76FD" w:rsidRDefault="0028709B" w:rsidP="009B76FD">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CECEF94" w14:textId="77777777" w:rsidR="0028709B" w:rsidRPr="009B76FD" w:rsidRDefault="0028709B" w:rsidP="009B76FD">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300D3" id="_x0000_t202" coordsize="21600,21600" o:spt="202" path="m,l,21600r21600,l21600,xe">
              <v:stroke joinstyle="miter"/>
              <v:path gradientshapeok="t" o:connecttype="rect"/>
            </v:shapetype>
            <v:shape id="Text Box 62" o:spid="_x0000_s1037" type="#_x0000_t202" style="position:absolute;left:0;text-align:left;margin-left:-45.35pt;margin-top:-70.5pt;width:28.4pt;height:7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" fillcolor="window" stroked="f" strokeweight=".5pt">
              <v:textbox style="layout-flow:vertical">
                <w:txbxContent>
                  <w:p w14:paraId="3396D818" w14:textId="7BAD8C38" w:rsidR="0028709B" w:rsidRPr="009B76FD" w:rsidRDefault="0028709B" w:rsidP="009B76FD">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3CECEF94" w14:textId="77777777" w:rsidR="0028709B" w:rsidRPr="009B76FD" w:rsidRDefault="0028709B" w:rsidP="009B76FD">
                    <w:pPr>
                      <w:jc w:val="center"/>
                      <w:rPr>
                        <w:rFonts w:ascii="Arial" w:hAnsi="Arial" w:cs="Arial"/>
                        <w:color w:val="A6A6A6"/>
                        <w:szCs w:val="20"/>
                      </w:rPr>
                    </w:pPr>
                  </w:p>
                </w:txbxContent>
              </v:textbox>
              <w10:wrap type="square" anchory="margin"/>
            </v:shape>
          </w:pict>
        </mc:Fallback>
      </mc:AlternateContent>
    </w:r>
    <w:r>
      <w:t>Handbook 130 – 2022</w:t>
    </w:r>
    <w:r>
      <w:tab/>
    </w:r>
    <w:r>
      <w:tab/>
      <w:t>Editorial Changes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00D6" w14:textId="743262EC" w:rsidR="0028709B" w:rsidRDefault="0028709B" w:rsidP="00F36085">
    <w:pPr>
      <w:pStyle w:val="Header"/>
      <w:tabs>
        <w:tab w:val="clear" w:pos="8640"/>
        <w:tab w:val="right" w:pos="9360"/>
      </w:tabs>
    </w:pPr>
    <w:r w:rsidRPr="006A6710">
      <w:rPr>
        <w:rFonts w:eastAsia="Calibri"/>
        <w:noProof/>
        <w:color w:val="DADADA"/>
        <w:sz w:val="24"/>
        <w:szCs w:val="22"/>
      </w:rPr>
      <mc:AlternateContent>
        <mc:Choice Requires="wps">
          <w:drawing>
            <wp:anchor distT="0" distB="0" distL="114300" distR="114300" simplePos="0" relativeHeight="251667456" behindDoc="1" locked="0" layoutInCell="1" allowOverlap="1" wp14:anchorId="579031F4" wp14:editId="7D3F72AD">
              <wp:simplePos x="0" y="0"/>
              <wp:positionH relativeFrom="column">
                <wp:posOffset>-899795</wp:posOffset>
              </wp:positionH>
              <wp:positionV relativeFrom="margin">
                <wp:align>center</wp:align>
              </wp:positionV>
              <wp:extent cx="428625" cy="10020300"/>
              <wp:effectExtent l="0" t="0" r="9525" b="0"/>
              <wp:wrapSquare wrapText="bothSides"/>
              <wp:docPr id="64" name="Text Box 6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6BAA2CE" w14:textId="7777777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CCA4B25" w14:textId="77777777" w:rsidR="0028709B" w:rsidRPr="006A6710" w:rsidRDefault="0028709B" w:rsidP="006A6710">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031F4" id="_x0000_t202" coordsize="21600,21600" o:spt="202" path="m,l,21600r21600,l21600,xe">
              <v:stroke joinstyle="miter"/>
              <v:path gradientshapeok="t" o:connecttype="rect"/>
            </v:shapetype>
            <v:shape id="Text Box 64" o:spid="_x0000_s1038" type="#_x0000_t202" style="position:absolute;left:0;text-align:left;margin-left:-70.85pt;margin-top:0;width:33.75pt;height:789pt;z-index:-25164902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" fillcolor="window" stroked="f" strokeweight=".5pt">
              <v:textbox style="layout-flow:vertical">
                <w:txbxContent>
                  <w:p w14:paraId="06BAA2CE" w14:textId="77777777"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5CCA4B25" w14:textId="77777777" w:rsidR="0028709B" w:rsidRPr="006A6710" w:rsidRDefault="0028709B" w:rsidP="006A6710">
                    <w:pPr>
                      <w:jc w:val="center"/>
                      <w:rPr>
                        <w:rFonts w:ascii="Arial" w:hAnsi="Arial" w:cs="Arial"/>
                        <w:color w:val="A6A6A6"/>
                        <w:szCs w:val="20"/>
                      </w:rPr>
                    </w:pPr>
                  </w:p>
                </w:txbxContent>
              </v:textbox>
              <w10:wrap type="square" anchory="margin"/>
            </v:shape>
          </w:pict>
        </mc:Fallback>
      </mc:AlternateContent>
    </w:r>
    <w:r>
      <w:t>Editorial Changes</w:t>
    </w:r>
    <w:r>
      <w:tab/>
    </w:r>
    <w:r>
      <w:tab/>
      <w:t>Handbook 130 – 2022</w:t>
    </w:r>
  </w:p>
  <w:p w14:paraId="5AB4DB26" w14:textId="77777777" w:rsidR="0028709B" w:rsidRDefault="0028709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33EF" w14:textId="7C9EB186"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79744" behindDoc="1" locked="0" layoutInCell="1" allowOverlap="1" wp14:anchorId="6624C56F" wp14:editId="3CC10F1D">
              <wp:simplePos x="0" y="0"/>
              <wp:positionH relativeFrom="page">
                <wp:align>left</wp:align>
              </wp:positionH>
              <wp:positionV relativeFrom="margin">
                <wp:align>center</wp:align>
              </wp:positionV>
              <wp:extent cx="428625" cy="1002030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C47AA9A" w14:textId="69ECA1D6"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468D57A"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4C56F" id="_x0000_t202" coordsize="21600,21600" o:spt="202" path="m,l,21600r21600,l21600,xe">
              <v:stroke joinstyle="miter"/>
              <v:path gradientshapeok="t" o:connecttype="rect"/>
            </v:shapetype>
            <v:shape id="Text Box 42" o:spid="_x0000_s1039" type="#_x0000_t202" style="position:absolute;left:0;text-align:left;margin-left:0;margin-top:0;width:33.75pt;height:789pt;z-index:-251636736;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" fillcolor="window" stroked="f" strokeweight=".5pt">
              <v:textbox style="layout-flow:vertical">
                <w:txbxContent>
                  <w:p w14:paraId="6C47AA9A" w14:textId="69ECA1D6"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468D57A" w14:textId="77777777" w:rsidR="0028709B" w:rsidRPr="009B76FD" w:rsidRDefault="0028709B" w:rsidP="00AC3167">
                    <w:pPr>
                      <w:jc w:val="center"/>
                      <w:rPr>
                        <w:rFonts w:ascii="Arial" w:hAnsi="Arial" w:cs="Arial"/>
                        <w:color w:val="A6A6A6"/>
                        <w:szCs w:val="20"/>
                      </w:rPr>
                    </w:pPr>
                  </w:p>
                </w:txbxContent>
              </v:textbox>
              <w10:wrap type="square" anchorx="page" anchory="margin"/>
            </v:shape>
          </w:pict>
        </mc:Fallback>
      </mc:AlternateContent>
    </w:r>
    <w:r>
      <w:t>Handbook 130 – 2022</w:t>
    </w:r>
    <w:r>
      <w:tab/>
      <w:t>Editorial Changes</w:t>
    </w:r>
  </w:p>
  <w:p w14:paraId="5DB1AB43" w14:textId="77777777" w:rsidR="0028709B" w:rsidRDefault="0028709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DB50" w14:textId="7E27F450" w:rsidR="0028709B" w:rsidRDefault="0028709B" w:rsidP="00F36085">
    <w:pPr>
      <w:pStyle w:val="Header"/>
      <w:tabs>
        <w:tab w:val="clear" w:pos="8640"/>
        <w:tab w:val="right" w:pos="9360"/>
      </w:tabs>
    </w:pPr>
    <w:r w:rsidRPr="00195DEF">
      <w:rPr>
        <w:rFonts w:eastAsia="Calibri"/>
        <w:noProof/>
        <w:color w:val="DADADA"/>
        <w:sz w:val="24"/>
        <w:szCs w:val="22"/>
      </w:rPr>
      <mc:AlternateContent>
        <mc:Choice Requires="wps">
          <w:drawing>
            <wp:anchor distT="0" distB="0" distL="114300" distR="114300" simplePos="0" relativeHeight="251671552" behindDoc="1" locked="0" layoutInCell="1" allowOverlap="1" wp14:anchorId="12B628BB" wp14:editId="66F5ECD7">
              <wp:simplePos x="0" y="0"/>
              <wp:positionH relativeFrom="column">
                <wp:posOffset>-836295</wp:posOffset>
              </wp:positionH>
              <wp:positionV relativeFrom="margin">
                <wp:align>center</wp:align>
              </wp:positionV>
              <wp:extent cx="428625" cy="10020300"/>
              <wp:effectExtent l="0" t="0" r="9525" b="0"/>
              <wp:wrapSquare wrapText="bothSides"/>
              <wp:docPr id="69" name="Text Box 69"/>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88FC8F6" w14:textId="25288955" w:rsidR="0028709B" w:rsidRPr="00195DEF" w:rsidRDefault="0028709B" w:rsidP="00195DEF">
                          <w:pPr>
                            <w:jc w:val="center"/>
                            <w:rPr>
                              <w:rFonts w:ascii="Arial" w:hAnsi="Arial" w:cs="Arial"/>
                              <w:color w:val="A6A6A6"/>
                              <w:szCs w:val="20"/>
                            </w:rPr>
                          </w:pPr>
                          <w:r w:rsidRPr="00195DEF">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F1D4D3A" w14:textId="77777777" w:rsidR="0028709B" w:rsidRPr="00195DEF" w:rsidRDefault="0028709B" w:rsidP="00195DEF">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628BB" id="_x0000_t202" coordsize="21600,21600" o:spt="202" path="m,l,21600r21600,l21600,xe">
              <v:stroke joinstyle="miter"/>
              <v:path gradientshapeok="t" o:connecttype="rect"/>
            </v:shapetype>
            <v:shape id="Text Box 69" o:spid="_x0000_s1040" type="#_x0000_t202" style="position:absolute;left:0;text-align:left;margin-left:-65.85pt;margin-top:0;width:33.75pt;height:789pt;z-index:-25164492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" fillcolor="window" stroked="f" strokeweight=".5pt">
              <v:textbox style="layout-flow:vertical">
                <w:txbxContent>
                  <w:p w14:paraId="088FC8F6" w14:textId="25288955" w:rsidR="0028709B" w:rsidRPr="00195DEF" w:rsidRDefault="0028709B" w:rsidP="00195DEF">
                    <w:pPr>
                      <w:jc w:val="center"/>
                      <w:rPr>
                        <w:rFonts w:ascii="Arial" w:hAnsi="Arial" w:cs="Arial"/>
                        <w:color w:val="A6A6A6"/>
                        <w:szCs w:val="20"/>
                      </w:rPr>
                    </w:pPr>
                    <w:r w:rsidRPr="00195DEF">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0F1D4D3A" w14:textId="77777777" w:rsidR="0028709B" w:rsidRPr="00195DEF" w:rsidRDefault="0028709B" w:rsidP="00195DEF">
                    <w:pPr>
                      <w:jc w:val="center"/>
                      <w:rPr>
                        <w:rFonts w:ascii="Arial" w:hAnsi="Arial" w:cs="Arial"/>
                        <w:color w:val="A6A6A6"/>
                        <w:szCs w:val="20"/>
                      </w:rPr>
                    </w:pPr>
                  </w:p>
                </w:txbxContent>
              </v:textbox>
              <w10:wrap type="square" anchory="margin"/>
            </v:shape>
          </w:pict>
        </mc:Fallback>
      </mc:AlternateContent>
    </w:r>
    <w:r>
      <w:t>I. Introduction</w:t>
    </w:r>
    <w:r>
      <w:tab/>
    </w:r>
    <w:r>
      <w:tab/>
      <w:t>Handbook 130 – 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3A1B" w14:textId="5F88C94A" w:rsidR="0028709B" w:rsidRDefault="0028709B" w:rsidP="00F36085">
    <w:pPr>
      <w:pStyle w:val="Header"/>
      <w:tabs>
        <w:tab w:val="clear" w:pos="4320"/>
        <w:tab w:val="clear" w:pos="8640"/>
        <w:tab w:val="right" w:pos="9360"/>
      </w:tabs>
    </w:pPr>
    <w:r w:rsidRPr="00195DEF">
      <w:rPr>
        <w:rFonts w:eastAsia="Calibri"/>
        <w:noProof/>
        <w:color w:val="DADADA"/>
        <w:sz w:val="24"/>
        <w:szCs w:val="22"/>
      </w:rPr>
      <mc:AlternateContent>
        <mc:Choice Requires="wps">
          <w:drawing>
            <wp:anchor distT="0" distB="0" distL="114300" distR="114300" simplePos="0" relativeHeight="251669504" behindDoc="1" locked="0" layoutInCell="1" allowOverlap="1" wp14:anchorId="0BD8DADB" wp14:editId="506CDBD1">
              <wp:simplePos x="0" y="0"/>
              <wp:positionH relativeFrom="column">
                <wp:posOffset>-868045</wp:posOffset>
              </wp:positionH>
              <wp:positionV relativeFrom="margin">
                <wp:posOffset>-1397000</wp:posOffset>
              </wp:positionV>
              <wp:extent cx="428625" cy="10020300"/>
              <wp:effectExtent l="0" t="0" r="9525" b="0"/>
              <wp:wrapSquare wrapText="bothSides"/>
              <wp:docPr id="66" name="Text Box 6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A4979AF" w14:textId="0EF007B2" w:rsidR="0028709B" w:rsidRPr="00195DEF" w:rsidRDefault="0028709B" w:rsidP="00195DEF">
                          <w:pPr>
                            <w:jc w:val="center"/>
                            <w:rPr>
                              <w:rFonts w:ascii="Arial" w:hAnsi="Arial" w:cs="Arial"/>
                              <w:color w:val="A6A6A6"/>
                              <w:szCs w:val="20"/>
                            </w:rPr>
                          </w:pPr>
                          <w:r w:rsidRPr="00195DEF">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FCE2CE8" w14:textId="77777777" w:rsidR="0028709B" w:rsidRPr="00195DEF" w:rsidRDefault="0028709B" w:rsidP="00195DEF">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8DADB" id="_x0000_t202" coordsize="21600,21600" o:spt="202" path="m,l,21600r21600,l21600,xe">
              <v:stroke joinstyle="miter"/>
              <v:path gradientshapeok="t" o:connecttype="rect"/>
            </v:shapetype>
            <v:shape id="Text Box 66" o:spid="_x0000_s1041" type="#_x0000_t202" style="position:absolute;left:0;text-align:left;margin-left:-68.35pt;margin-top:-110pt;width:33.75pt;height:7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" fillcolor="window" stroked="f" strokeweight=".5pt">
              <v:textbox style="layout-flow:vertical">
                <w:txbxContent>
                  <w:p w14:paraId="6A4979AF" w14:textId="0EF007B2" w:rsidR="0028709B" w:rsidRPr="00195DEF" w:rsidRDefault="0028709B" w:rsidP="00195DEF">
                    <w:pPr>
                      <w:jc w:val="center"/>
                      <w:rPr>
                        <w:rFonts w:ascii="Arial" w:hAnsi="Arial" w:cs="Arial"/>
                        <w:color w:val="A6A6A6"/>
                        <w:szCs w:val="20"/>
                      </w:rPr>
                    </w:pPr>
                    <w:r w:rsidRPr="00195DEF">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https://doi.org/10.6028/NIST.HB.130-2022</w:t>
                    </w:r>
                  </w:p>
                  <w:p w14:paraId="1FCE2CE8" w14:textId="77777777" w:rsidR="0028709B" w:rsidRPr="00195DEF" w:rsidRDefault="0028709B" w:rsidP="00195DEF">
                    <w:pPr>
                      <w:jc w:val="center"/>
                      <w:rPr>
                        <w:rFonts w:ascii="Arial" w:hAnsi="Arial" w:cs="Arial"/>
                        <w:color w:val="A6A6A6"/>
                        <w:szCs w:val="20"/>
                      </w:rPr>
                    </w:pPr>
                  </w:p>
                </w:txbxContent>
              </v:textbox>
              <w10:wrap type="square" anchory="margin"/>
            </v:shape>
          </w:pict>
        </mc:Fallback>
      </mc:AlternateContent>
    </w:r>
    <w:r>
      <w:t>Handbook 130 – 2022</w:t>
    </w:r>
    <w:r>
      <w:tab/>
      <w:t>I. Introduction</w:t>
    </w:r>
  </w:p>
  <w:p w14:paraId="74301910" w14:textId="77777777" w:rsidR="0028709B" w:rsidRDefault="002870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7470"/>
        </w:tabs>
        <w:ind w:left="747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639"/>
    <w:multiLevelType w:val="hybridMultilevel"/>
    <w:tmpl w:val="051C573E"/>
    <w:lvl w:ilvl="0" w:tplc="39002602">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06855705"/>
    <w:multiLevelType w:val="hybridMultilevel"/>
    <w:tmpl w:val="F600E902"/>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530"/>
        </w:tabs>
        <w:ind w:left="153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8EA2085"/>
    <w:multiLevelType w:val="hybridMultilevel"/>
    <w:tmpl w:val="6FD250AC"/>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BA60C4B"/>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2"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E1A31D5"/>
    <w:multiLevelType w:val="hybridMultilevel"/>
    <w:tmpl w:val="38CC3D2A"/>
    <w:lvl w:ilvl="0" w:tplc="C7ACB41E">
      <w:start w:val="1"/>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D24995"/>
    <w:multiLevelType w:val="hybridMultilevel"/>
    <w:tmpl w:val="6096E502"/>
    <w:lvl w:ilvl="0" w:tplc="3244D204">
      <w:start w:val="1"/>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8"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2672000"/>
    <w:multiLevelType w:val="hybridMultilevel"/>
    <w:tmpl w:val="7B56261E"/>
    <w:lvl w:ilvl="0" w:tplc="A83214D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19505D"/>
    <w:multiLevelType w:val="hybridMultilevel"/>
    <w:tmpl w:val="5E488C7A"/>
    <w:lvl w:ilvl="0" w:tplc="64C2D70A">
      <w:start w:val="1"/>
      <w:numFmt w:val="lowerLetter"/>
      <w:lvlText w:val="(%1)"/>
      <w:lvlJc w:val="left"/>
      <w:pPr>
        <w:ind w:left="117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15:restartNumberingAfterBreak="0">
    <w:nsid w:val="13833221"/>
    <w:multiLevelType w:val="multilevel"/>
    <w:tmpl w:val="2CBC7C84"/>
    <w:lvl w:ilvl="0">
      <w:start w:val="1"/>
      <w:numFmt w:val="decimal"/>
      <w:lvlText w:val="%1."/>
      <w:lvlJc w:val="left"/>
      <w:pPr>
        <w:ind w:left="360" w:hanging="360"/>
      </w:pPr>
      <w:rPr>
        <w:rFonts w:hint="default"/>
        <w:b/>
      </w:rPr>
    </w:lvl>
    <w:lvl w:ilvl="1">
      <w:start w:val="1"/>
      <w:numFmt w:val="decimal"/>
      <w:lvlText w:val="%1.%2."/>
      <w:lvlJc w:val="left"/>
      <w:pPr>
        <w:ind w:left="360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60B4847"/>
    <w:multiLevelType w:val="hybridMultilevel"/>
    <w:tmpl w:val="2A627478"/>
    <w:lvl w:ilvl="0" w:tplc="D2C2D1FA">
      <w:start w:val="1"/>
      <w:numFmt w:val="lowerLetter"/>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8" w15:restartNumberingAfterBreak="0">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9"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6FF73C5"/>
    <w:multiLevelType w:val="hybridMultilevel"/>
    <w:tmpl w:val="52DE6610"/>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3" w15:restartNumberingAfterBreak="0">
    <w:nsid w:val="18871A89"/>
    <w:multiLevelType w:val="hybridMultilevel"/>
    <w:tmpl w:val="7F1AAE60"/>
    <w:lvl w:ilvl="0" w:tplc="02BA180E">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A654590"/>
    <w:multiLevelType w:val="hybridMultilevel"/>
    <w:tmpl w:val="DE8C212E"/>
    <w:lvl w:ilvl="0" w:tplc="58563F3C">
      <w:start w:val="5"/>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C74C10"/>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1C7B4744"/>
    <w:multiLevelType w:val="hybridMultilevel"/>
    <w:tmpl w:val="ED14B0EA"/>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906E6D60">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1C824C29"/>
    <w:multiLevelType w:val="hybridMultilevel"/>
    <w:tmpl w:val="318E88C0"/>
    <w:lvl w:ilvl="0" w:tplc="9926AB7A">
      <w:start w:val="1"/>
      <w:numFmt w:val="lowerLetter"/>
      <w:lvlText w:val="(%1)"/>
      <w:lvlJc w:val="left"/>
      <w:pPr>
        <w:ind w:left="1800" w:hanging="360"/>
      </w:pPr>
      <w:rPr>
        <w:rFonts w:ascii="Times New Roman" w:eastAsia="Times New Roman" w:hAnsi="Times New Roman" w:cs="Times New Roman"/>
        <w:b/>
        <w:bCs/>
        <w:i w:val="0"/>
        <w:strike w:val="0"/>
        <w:dstrike w:val="0"/>
        <w:color w:val="000000"/>
        <w:sz w:val="20"/>
        <w:szCs w:val="20"/>
        <w:u w:val="none"/>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DC40DB4"/>
    <w:multiLevelType w:val="hybridMultilevel"/>
    <w:tmpl w:val="6D82B5B4"/>
    <w:lvl w:ilvl="0" w:tplc="024A3CF2">
      <w:start w:val="1"/>
      <w:numFmt w:val="upperLetter"/>
      <w:lvlText w:val="%1."/>
      <w:lvlJc w:val="left"/>
      <w:pPr>
        <w:ind w:left="5745" w:hanging="507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50" w15:restartNumberingAfterBreak="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1" w15:restartNumberingAfterBreak="0">
    <w:nsid w:val="1E5D0BD7"/>
    <w:multiLevelType w:val="hybridMultilevel"/>
    <w:tmpl w:val="1FC8A95A"/>
    <w:lvl w:ilvl="0" w:tplc="34E47D7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2" w15:restartNumberingAfterBreak="0">
    <w:nsid w:val="1E781A5E"/>
    <w:multiLevelType w:val="hybridMultilevel"/>
    <w:tmpl w:val="37AC52C0"/>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1EAF698E"/>
    <w:multiLevelType w:val="hybridMultilevel"/>
    <w:tmpl w:val="57B880BE"/>
    <w:lvl w:ilvl="0" w:tplc="5762D6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01A34E2"/>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20EF27C6"/>
    <w:multiLevelType w:val="hybridMultilevel"/>
    <w:tmpl w:val="07EEAE50"/>
    <w:lvl w:ilvl="0" w:tplc="F8D476E8">
      <w:start w:val="7"/>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15:restartNumberingAfterBreak="0">
    <w:nsid w:val="2356659C"/>
    <w:multiLevelType w:val="hybridMultilevel"/>
    <w:tmpl w:val="9B0EF862"/>
    <w:lvl w:ilvl="0" w:tplc="FFA632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15:restartNumberingAfterBreak="0">
    <w:nsid w:val="23C15F7A"/>
    <w:multiLevelType w:val="hybridMultilevel"/>
    <w:tmpl w:val="FBC2FBD2"/>
    <w:lvl w:ilvl="0" w:tplc="6C5C7314">
      <w:start w:val="1"/>
      <w:numFmt w:val="lowerLetter"/>
      <w:lvlText w:val="(%1)"/>
      <w:lvlJc w:val="left"/>
      <w:pPr>
        <w:ind w:left="1350" w:hanging="360"/>
      </w:pPr>
      <w:rPr>
        <w:rFonts w:cs="Times New Roman"/>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60" w15:restartNumberingAfterBreak="0">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3"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286A1559"/>
    <w:multiLevelType w:val="hybridMultilevel"/>
    <w:tmpl w:val="0C72C89A"/>
    <w:lvl w:ilvl="0" w:tplc="5A06EF8C">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65" w15:restartNumberingAfterBreak="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6" w15:restartNumberingAfterBreak="0">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2BFC168B"/>
    <w:multiLevelType w:val="hybridMultilevel"/>
    <w:tmpl w:val="143214D2"/>
    <w:lvl w:ilvl="0" w:tplc="3D845F70">
      <w:start w:val="1"/>
      <w:numFmt w:val="lowerRoman"/>
      <w:lvlText w:val="%1."/>
      <w:lvlJc w:val="right"/>
      <w:pPr>
        <w:tabs>
          <w:tab w:val="num" w:pos="2520"/>
        </w:tabs>
        <w:ind w:left="252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0" w15:restartNumberingAfterBreak="0">
    <w:nsid w:val="2C422C2C"/>
    <w:multiLevelType w:val="hybridMultilevel"/>
    <w:tmpl w:val="5C9A0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2"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2F1A304D"/>
    <w:multiLevelType w:val="hybridMultilevel"/>
    <w:tmpl w:val="2EF494E6"/>
    <w:lvl w:ilvl="0" w:tplc="A37C594C">
      <w:start w:val="1"/>
      <w:numFmt w:val="lowerLetter"/>
      <w:lvlText w:val="(%1)"/>
      <w:lvlJc w:val="left"/>
      <w:pPr>
        <w:ind w:left="1432"/>
      </w:pPr>
      <w:rPr>
        <w:rFonts w:ascii="Times New Roman" w:hAnsi="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74" w15:restartNumberingAfterBreak="0">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7" w15:restartNumberingAfterBreak="0">
    <w:nsid w:val="31B05833"/>
    <w:multiLevelType w:val="hybridMultilevel"/>
    <w:tmpl w:val="70806EB4"/>
    <w:lvl w:ilvl="0" w:tplc="AAA87114">
      <w:start w:val="1"/>
      <w:numFmt w:val="upperLetter"/>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78"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2967499"/>
    <w:multiLevelType w:val="hybridMultilevel"/>
    <w:tmpl w:val="E7E6EA08"/>
    <w:lvl w:ilvl="0" w:tplc="01768596">
      <w:start w:val="3"/>
      <w:numFmt w:val="upperLetter"/>
      <w:lvlText w:val="%1."/>
      <w:lvlJc w:val="left"/>
      <w:pPr>
        <w:ind w:left="18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4509F3"/>
    <w:multiLevelType w:val="hybridMultilevel"/>
    <w:tmpl w:val="B8F406E2"/>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389585D"/>
    <w:multiLevelType w:val="multilevel"/>
    <w:tmpl w:val="4EC68388"/>
    <w:lvl w:ilvl="0">
      <w:start w:val="2"/>
      <w:numFmt w:val="decimal"/>
      <w:lvlText w:val="%1."/>
      <w:lvlJc w:val="left"/>
      <w:pPr>
        <w:ind w:left="720" w:hanging="720"/>
      </w:pPr>
      <w:rPr>
        <w:rFonts w:cs="Arial" w:hint="default"/>
        <w:b/>
      </w:rPr>
    </w:lvl>
    <w:lvl w:ilvl="1">
      <w:start w:val="23"/>
      <w:numFmt w:val="decimal"/>
      <w:lvlText w:val="%1.%2."/>
      <w:lvlJc w:val="left"/>
      <w:pPr>
        <w:ind w:left="960" w:hanging="720"/>
      </w:pPr>
      <w:rPr>
        <w:rFonts w:cs="Arial" w:hint="default"/>
        <w:b/>
      </w:rPr>
    </w:lvl>
    <w:lvl w:ilvl="2">
      <w:start w:val="1"/>
      <w:numFmt w:val="decimal"/>
      <w:lvlText w:val="%1.%2.%3."/>
      <w:lvlJc w:val="left"/>
      <w:pPr>
        <w:ind w:left="1200" w:hanging="720"/>
      </w:pPr>
      <w:rPr>
        <w:rFonts w:cs="Arial" w:hint="default"/>
        <w:b/>
      </w:rPr>
    </w:lvl>
    <w:lvl w:ilvl="3">
      <w:start w:val="1"/>
      <w:numFmt w:val="decimal"/>
      <w:lvlText w:val="%1.%2.%3.%4."/>
      <w:lvlJc w:val="left"/>
      <w:pPr>
        <w:ind w:left="1440" w:hanging="720"/>
      </w:pPr>
      <w:rPr>
        <w:rFonts w:cs="Arial" w:hint="default"/>
        <w:b/>
      </w:rPr>
    </w:lvl>
    <w:lvl w:ilvl="4">
      <w:start w:val="1"/>
      <w:numFmt w:val="decimal"/>
      <w:lvlText w:val="%1.%2.%3.%4.%5."/>
      <w:lvlJc w:val="left"/>
      <w:pPr>
        <w:ind w:left="2040" w:hanging="1080"/>
      </w:pPr>
      <w:rPr>
        <w:rFonts w:cs="Arial" w:hint="default"/>
        <w:b/>
      </w:rPr>
    </w:lvl>
    <w:lvl w:ilvl="5">
      <w:start w:val="1"/>
      <w:numFmt w:val="decimal"/>
      <w:lvlText w:val="%1.%2.%3.%4.%5.%6."/>
      <w:lvlJc w:val="left"/>
      <w:pPr>
        <w:ind w:left="2280" w:hanging="1080"/>
      </w:pPr>
      <w:rPr>
        <w:rFonts w:cs="Arial" w:hint="default"/>
        <w:b/>
      </w:rPr>
    </w:lvl>
    <w:lvl w:ilvl="6">
      <w:start w:val="1"/>
      <w:numFmt w:val="decimal"/>
      <w:lvlText w:val="%1.%2.%3.%4.%5.%6.%7."/>
      <w:lvlJc w:val="left"/>
      <w:pPr>
        <w:ind w:left="2520" w:hanging="1080"/>
      </w:pPr>
      <w:rPr>
        <w:rFonts w:cs="Arial" w:hint="default"/>
        <w:b/>
      </w:rPr>
    </w:lvl>
    <w:lvl w:ilvl="7">
      <w:start w:val="1"/>
      <w:numFmt w:val="decimal"/>
      <w:lvlText w:val="%1.%2.%3.%4.%5.%6.%7.%8."/>
      <w:lvlJc w:val="left"/>
      <w:pPr>
        <w:ind w:left="3120" w:hanging="1440"/>
      </w:pPr>
      <w:rPr>
        <w:rFonts w:cs="Arial" w:hint="default"/>
        <w:b/>
      </w:rPr>
    </w:lvl>
    <w:lvl w:ilvl="8">
      <w:start w:val="1"/>
      <w:numFmt w:val="decimal"/>
      <w:lvlText w:val="%1.%2.%3.%4.%5.%6.%7.%8.%9."/>
      <w:lvlJc w:val="left"/>
      <w:pPr>
        <w:ind w:left="3360" w:hanging="1440"/>
      </w:pPr>
      <w:rPr>
        <w:rFonts w:cs="Arial" w:hint="default"/>
        <w:b/>
      </w:rPr>
    </w:lvl>
  </w:abstractNum>
  <w:abstractNum w:abstractNumId="82" w15:restartNumberingAfterBreak="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350547E1"/>
    <w:multiLevelType w:val="hybridMultilevel"/>
    <w:tmpl w:val="2F16EEAC"/>
    <w:lvl w:ilvl="0" w:tplc="E6BAF90A">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02CCA3CE">
      <w:start w:val="1"/>
      <w:numFmt w:val="lowerLetter"/>
      <w:lvlText w:val="%2"/>
      <w:lvlJc w:val="left"/>
      <w:pPr>
        <w:ind w:left="16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B9966198">
      <w:start w:val="1"/>
      <w:numFmt w:val="lowerRoman"/>
      <w:lvlText w:val="%3"/>
      <w:lvlJc w:val="left"/>
      <w:pPr>
        <w:ind w:left="23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8ECC956">
      <w:start w:val="1"/>
      <w:numFmt w:val="decimal"/>
      <w:lvlText w:val="%4"/>
      <w:lvlJc w:val="left"/>
      <w:pPr>
        <w:ind w:left="30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91DABCA6">
      <w:start w:val="1"/>
      <w:numFmt w:val="lowerLetter"/>
      <w:lvlText w:val="%5"/>
      <w:lvlJc w:val="left"/>
      <w:pPr>
        <w:ind w:left="37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E45CAE">
      <w:start w:val="1"/>
      <w:numFmt w:val="lowerRoman"/>
      <w:lvlText w:val="%6"/>
      <w:lvlJc w:val="left"/>
      <w:pPr>
        <w:ind w:left="45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D3DE913C">
      <w:start w:val="1"/>
      <w:numFmt w:val="decimal"/>
      <w:lvlText w:val="%7"/>
      <w:lvlJc w:val="left"/>
      <w:pPr>
        <w:ind w:left="52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2CA2B8B2">
      <w:start w:val="1"/>
      <w:numFmt w:val="lowerLetter"/>
      <w:lvlText w:val="%8"/>
      <w:lvlJc w:val="left"/>
      <w:pPr>
        <w:ind w:left="59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24A89A6A">
      <w:start w:val="1"/>
      <w:numFmt w:val="lowerRoman"/>
      <w:lvlText w:val="%9"/>
      <w:lvlJc w:val="left"/>
      <w:pPr>
        <w:ind w:left="66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4"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358745B5"/>
    <w:multiLevelType w:val="hybridMultilevel"/>
    <w:tmpl w:val="C972C88A"/>
    <w:lvl w:ilvl="0" w:tplc="FB3839D8">
      <w:start w:val="6"/>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8A30C4D"/>
    <w:multiLevelType w:val="hybridMultilevel"/>
    <w:tmpl w:val="89C4A446"/>
    <w:lvl w:ilvl="0" w:tplc="803E3946">
      <w:start w:val="1"/>
      <w:numFmt w:val="lowerLetter"/>
      <w:lvlText w:val="(%1)"/>
      <w:lvlJc w:val="left"/>
      <w:pPr>
        <w:ind w:left="2250"/>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43EE6EBC">
      <w:start w:val="1"/>
      <w:numFmt w:val="lowerLetter"/>
      <w:lvlText w:val="%2"/>
      <w:lvlJc w:val="left"/>
      <w:pPr>
        <w:ind w:left="26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AAB8D086">
      <w:start w:val="1"/>
      <w:numFmt w:val="lowerRoman"/>
      <w:lvlText w:val="%3"/>
      <w:lvlJc w:val="left"/>
      <w:pPr>
        <w:ind w:left="33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4CB2DBA8">
      <w:start w:val="1"/>
      <w:numFmt w:val="decimal"/>
      <w:lvlText w:val="%4"/>
      <w:lvlJc w:val="left"/>
      <w:pPr>
        <w:ind w:left="40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B1A1CD0">
      <w:start w:val="1"/>
      <w:numFmt w:val="lowerLetter"/>
      <w:lvlText w:val="%5"/>
      <w:lvlJc w:val="left"/>
      <w:pPr>
        <w:ind w:left="477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A97A56FE">
      <w:start w:val="1"/>
      <w:numFmt w:val="lowerRoman"/>
      <w:lvlText w:val="%6"/>
      <w:lvlJc w:val="left"/>
      <w:pPr>
        <w:ind w:left="549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ED030B6">
      <w:start w:val="1"/>
      <w:numFmt w:val="decimal"/>
      <w:lvlText w:val="%7"/>
      <w:lvlJc w:val="left"/>
      <w:pPr>
        <w:ind w:left="62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11C3C84">
      <w:start w:val="1"/>
      <w:numFmt w:val="lowerLetter"/>
      <w:lvlText w:val="%8"/>
      <w:lvlJc w:val="left"/>
      <w:pPr>
        <w:ind w:left="69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CE85EDA">
      <w:start w:val="1"/>
      <w:numFmt w:val="lowerRoman"/>
      <w:lvlText w:val="%9"/>
      <w:lvlJc w:val="left"/>
      <w:pPr>
        <w:ind w:left="76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7" w15:restartNumberingAfterBreak="0">
    <w:nsid w:val="398861A9"/>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88"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3A1037F1"/>
    <w:multiLevelType w:val="hybridMultilevel"/>
    <w:tmpl w:val="8F5AF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3ADE2090"/>
    <w:multiLevelType w:val="hybridMultilevel"/>
    <w:tmpl w:val="976ED63E"/>
    <w:lvl w:ilvl="0" w:tplc="B4E08DA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2" w15:restartNumberingAfterBreak="0">
    <w:nsid w:val="3C1A7013"/>
    <w:multiLevelType w:val="hybridMultilevel"/>
    <w:tmpl w:val="D10E7FA0"/>
    <w:lvl w:ilvl="0" w:tplc="79901290">
      <w:start w:val="1"/>
      <w:numFmt w:val="lowerLetter"/>
      <w:lvlText w:val="(%1)"/>
      <w:lvlJc w:val="left"/>
      <w:pPr>
        <w:ind w:left="1432"/>
      </w:pPr>
      <w:rPr>
        <w:rFonts w:ascii="Times New Roman" w:hAnsi="Times New Roman" w:cs="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93" w15:restartNumberingAfterBreak="0">
    <w:nsid w:val="3CC47A8F"/>
    <w:multiLevelType w:val="hybridMultilevel"/>
    <w:tmpl w:val="4B660EB0"/>
    <w:lvl w:ilvl="0" w:tplc="85208D2C">
      <w:start w:val="1"/>
      <w:numFmt w:val="lowerLetter"/>
      <w:lvlText w:val="(%1)"/>
      <w:lvlJc w:val="left"/>
      <w:pPr>
        <w:tabs>
          <w:tab w:val="num" w:pos="1260"/>
        </w:tabs>
        <w:ind w:left="1260" w:hanging="720"/>
      </w:pPr>
      <w:rPr>
        <w:rFonts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94" w15:restartNumberingAfterBreak="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3E464CC4"/>
    <w:multiLevelType w:val="hybridMultilevel"/>
    <w:tmpl w:val="A10E1C8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3E7D6F93"/>
    <w:multiLevelType w:val="hybridMultilevel"/>
    <w:tmpl w:val="2AD0F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8" w15:restartNumberingAfterBreak="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3ECF40EB"/>
    <w:multiLevelType w:val="hybridMultilevel"/>
    <w:tmpl w:val="27CC027A"/>
    <w:lvl w:ilvl="0" w:tplc="EA3474CC">
      <w:start w:val="1"/>
      <w:numFmt w:val="upperLetter"/>
      <w:lvlText w:val="%1."/>
      <w:lvlJc w:val="left"/>
      <w:pPr>
        <w:ind w:left="6510" w:hanging="360"/>
      </w:pPr>
      <w:rPr>
        <w:rFonts w:hint="default"/>
      </w:rPr>
    </w:lvl>
    <w:lvl w:ilvl="1" w:tplc="04090019" w:tentative="1">
      <w:start w:val="1"/>
      <w:numFmt w:val="lowerLetter"/>
      <w:lvlText w:val="%2."/>
      <w:lvlJc w:val="left"/>
      <w:pPr>
        <w:ind w:left="7230" w:hanging="360"/>
      </w:pPr>
    </w:lvl>
    <w:lvl w:ilvl="2" w:tplc="0409001B" w:tentative="1">
      <w:start w:val="1"/>
      <w:numFmt w:val="lowerRoman"/>
      <w:lvlText w:val="%3."/>
      <w:lvlJc w:val="right"/>
      <w:pPr>
        <w:ind w:left="7950" w:hanging="180"/>
      </w:pPr>
    </w:lvl>
    <w:lvl w:ilvl="3" w:tplc="0409000F" w:tentative="1">
      <w:start w:val="1"/>
      <w:numFmt w:val="decimal"/>
      <w:lvlText w:val="%4."/>
      <w:lvlJc w:val="left"/>
      <w:pPr>
        <w:ind w:left="8670" w:hanging="360"/>
      </w:pPr>
    </w:lvl>
    <w:lvl w:ilvl="4" w:tplc="04090019" w:tentative="1">
      <w:start w:val="1"/>
      <w:numFmt w:val="lowerLetter"/>
      <w:lvlText w:val="%5."/>
      <w:lvlJc w:val="left"/>
      <w:pPr>
        <w:ind w:left="9390" w:hanging="360"/>
      </w:pPr>
    </w:lvl>
    <w:lvl w:ilvl="5" w:tplc="0409001B" w:tentative="1">
      <w:start w:val="1"/>
      <w:numFmt w:val="lowerRoman"/>
      <w:lvlText w:val="%6."/>
      <w:lvlJc w:val="right"/>
      <w:pPr>
        <w:ind w:left="10110" w:hanging="180"/>
      </w:pPr>
    </w:lvl>
    <w:lvl w:ilvl="6" w:tplc="0409000F" w:tentative="1">
      <w:start w:val="1"/>
      <w:numFmt w:val="decimal"/>
      <w:lvlText w:val="%7."/>
      <w:lvlJc w:val="left"/>
      <w:pPr>
        <w:ind w:left="10830" w:hanging="360"/>
      </w:pPr>
    </w:lvl>
    <w:lvl w:ilvl="7" w:tplc="04090019" w:tentative="1">
      <w:start w:val="1"/>
      <w:numFmt w:val="lowerLetter"/>
      <w:lvlText w:val="%8."/>
      <w:lvlJc w:val="left"/>
      <w:pPr>
        <w:ind w:left="11550" w:hanging="360"/>
      </w:pPr>
    </w:lvl>
    <w:lvl w:ilvl="8" w:tplc="0409001B" w:tentative="1">
      <w:start w:val="1"/>
      <w:numFmt w:val="lowerRoman"/>
      <w:lvlText w:val="%9."/>
      <w:lvlJc w:val="right"/>
      <w:pPr>
        <w:ind w:left="12270" w:hanging="180"/>
      </w:pPr>
    </w:lvl>
  </w:abstractNum>
  <w:abstractNum w:abstractNumId="100" w15:restartNumberingAfterBreak="0">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1"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401C4039"/>
    <w:multiLevelType w:val="hybridMultilevel"/>
    <w:tmpl w:val="FFF4DA00"/>
    <w:lvl w:ilvl="0" w:tplc="70E6B3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6"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45093D85"/>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453126A3"/>
    <w:multiLevelType w:val="hybridMultilevel"/>
    <w:tmpl w:val="D834BDBA"/>
    <w:lvl w:ilvl="0" w:tplc="34BEC250">
      <w:start w:val="1"/>
      <w:numFmt w:val="lowerLetter"/>
      <w:lvlText w:val="(%1)"/>
      <w:lvlJc w:val="left"/>
      <w:pPr>
        <w:ind w:left="1800" w:hanging="360"/>
      </w:pPr>
      <w:rPr>
        <w:rFonts w:cs="Times New Roman"/>
        <w:b w:val="0"/>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10" w15:restartNumberingAfterBreak="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13" w15:restartNumberingAfterBreak="0">
    <w:nsid w:val="46D52109"/>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15:restartNumberingAfterBreak="0">
    <w:nsid w:val="49952DD2"/>
    <w:multiLevelType w:val="hybridMultilevel"/>
    <w:tmpl w:val="E5FEE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A9E5A15"/>
    <w:multiLevelType w:val="hybridMultilevel"/>
    <w:tmpl w:val="2BFAA100"/>
    <w:lvl w:ilvl="0" w:tplc="BB740BEA">
      <w:start w:val="1"/>
      <w:numFmt w:val="decimal"/>
      <w:lvlText w:val="%1."/>
      <w:lvlJc w:val="left"/>
      <w:pPr>
        <w:tabs>
          <w:tab w:val="num" w:pos="792"/>
        </w:tabs>
        <w:ind w:left="792" w:hanging="432"/>
      </w:pPr>
      <w:rPr>
        <w:rFonts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9" w15:restartNumberingAfterBreak="0">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0" w15:restartNumberingAfterBreak="0">
    <w:nsid w:val="4E957236"/>
    <w:multiLevelType w:val="hybridMultilevel"/>
    <w:tmpl w:val="96E2C260"/>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62607CF8">
      <w:start w:val="1"/>
      <w:numFmt w:val="decimal"/>
      <w:lvlText w:val="(%4)"/>
      <w:lvlJc w:val="left"/>
      <w:pPr>
        <w:tabs>
          <w:tab w:val="num" w:pos="3240"/>
        </w:tabs>
        <w:ind w:left="3240" w:hanging="360"/>
      </w:pPr>
      <w:rPr>
        <w:rFonts w:cs="Times New Roman" w:hint="default"/>
        <w:b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1"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4EB7799A"/>
    <w:multiLevelType w:val="hybridMultilevel"/>
    <w:tmpl w:val="D2E8C006"/>
    <w:lvl w:ilvl="0" w:tplc="5C84B6DC">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2EBE8D94">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0FB60834">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EC6A256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3E862484">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203A969A">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3FBC8EA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9F80D18">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D5025E10">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23" w15:restartNumberingAfterBreak="0">
    <w:nsid w:val="4F7F782F"/>
    <w:multiLevelType w:val="hybridMultilevel"/>
    <w:tmpl w:val="383262BA"/>
    <w:lvl w:ilvl="0" w:tplc="D5C43C8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0E565E9C">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205CAE28">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B0983ED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1BC0DAE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2EAC498">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753E4988">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5B2E6E40">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EAC40AEE">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24" w15:restartNumberingAfterBreak="0">
    <w:nsid w:val="4F9713B0"/>
    <w:multiLevelType w:val="multilevel"/>
    <w:tmpl w:val="F64A01FC"/>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5"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6" w15:restartNumberingAfterBreak="0">
    <w:nsid w:val="501D4010"/>
    <w:multiLevelType w:val="hybridMultilevel"/>
    <w:tmpl w:val="1E3AE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09A59D0"/>
    <w:multiLevelType w:val="hybridMultilevel"/>
    <w:tmpl w:val="88C44F72"/>
    <w:lvl w:ilvl="0" w:tplc="00809070">
      <w:start w:val="6"/>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0E76D5F"/>
    <w:multiLevelType w:val="hybridMultilevel"/>
    <w:tmpl w:val="7D48D3D8"/>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CB5AF136">
      <w:start w:val="1"/>
      <w:numFmt w:val="lowerLetter"/>
      <w:lvlText w:val="(%4)"/>
      <w:lvlJc w:val="left"/>
      <w:pPr>
        <w:ind w:left="2880" w:hanging="360"/>
      </w:pPr>
      <w:rPr>
        <w:rFonts w:hint="default"/>
      </w:rPr>
    </w:lvl>
    <w:lvl w:ilvl="4" w:tplc="95987B0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131" w15:restartNumberingAfterBreak="0">
    <w:nsid w:val="515D2DBF"/>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8100"/>
        </w:tabs>
        <w:ind w:left="810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53CA3778"/>
    <w:multiLevelType w:val="hybridMultilevel"/>
    <w:tmpl w:val="D5060782"/>
    <w:lvl w:ilvl="0" w:tplc="6B68F906">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7" w15:restartNumberingAfterBreak="0">
    <w:nsid w:val="541742BD"/>
    <w:multiLevelType w:val="hybridMultilevel"/>
    <w:tmpl w:val="15A83B4E"/>
    <w:lvl w:ilvl="0" w:tplc="6A00085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198CDC8">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1AF0D60C">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193A182A">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40FA490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BA1AE2">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AEF4699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625A90F4">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6C02141A">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38" w15:restartNumberingAfterBreak="0">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0" w15:restartNumberingAfterBreak="0">
    <w:nsid w:val="550602E4"/>
    <w:multiLevelType w:val="hybridMultilevel"/>
    <w:tmpl w:val="037C10BA"/>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55601D2A"/>
    <w:multiLevelType w:val="hybridMultilevel"/>
    <w:tmpl w:val="C5D4C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5660303"/>
    <w:multiLevelType w:val="multilevel"/>
    <w:tmpl w:val="7B8E60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3" w15:restartNumberingAfterBreak="0">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57E9509D"/>
    <w:multiLevelType w:val="hybridMultilevel"/>
    <w:tmpl w:val="CA1C1460"/>
    <w:lvl w:ilvl="0" w:tplc="A8425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47" w15:restartNumberingAfterBreak="0">
    <w:nsid w:val="5CAA24A2"/>
    <w:multiLevelType w:val="hybridMultilevel"/>
    <w:tmpl w:val="3022F5E4"/>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49" w15:restartNumberingAfterBreak="0">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0" w15:restartNumberingAfterBreak="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52" w15:restartNumberingAfterBreak="0">
    <w:nsid w:val="60170EFD"/>
    <w:multiLevelType w:val="hybridMultilevel"/>
    <w:tmpl w:val="5DD42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61677753"/>
    <w:multiLevelType w:val="multilevel"/>
    <w:tmpl w:val="0C8A5828"/>
    <w:lvl w:ilvl="0">
      <w:start w:val="6"/>
      <w:numFmt w:val="decimal"/>
      <w:lvlText w:val="%1"/>
      <w:lvlJc w:val="left"/>
      <w:pPr>
        <w:ind w:left="372" w:hanging="372"/>
      </w:pPr>
      <w:rPr>
        <w:rFonts w:hint="default"/>
      </w:rPr>
    </w:lvl>
    <w:lvl w:ilvl="1">
      <w:start w:val="88"/>
      <w:numFmt w:val="decimal"/>
      <w:lvlText w:val="%1.%2"/>
      <w:lvlJc w:val="left"/>
      <w:pPr>
        <w:ind w:left="1452" w:hanging="372"/>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54" w15:restartNumberingAfterBreak="0">
    <w:nsid w:val="62594559"/>
    <w:multiLevelType w:val="hybridMultilevel"/>
    <w:tmpl w:val="73AC32B4"/>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28272B8"/>
    <w:multiLevelType w:val="hybridMultilevel"/>
    <w:tmpl w:val="FFB68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63FD39BD"/>
    <w:multiLevelType w:val="hybridMultilevel"/>
    <w:tmpl w:val="014E6916"/>
    <w:lvl w:ilvl="0" w:tplc="2C0A02DC">
      <w:start w:val="1"/>
      <w:numFmt w:val="lowerLetter"/>
      <w:lvlText w:val="(%1)"/>
      <w:lvlJc w:val="left"/>
      <w:pPr>
        <w:tabs>
          <w:tab w:val="num" w:pos="3690"/>
        </w:tabs>
        <w:ind w:left="369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0" w15:restartNumberingAfterBreak="0">
    <w:nsid w:val="65DC74F1"/>
    <w:multiLevelType w:val="hybridMultilevel"/>
    <w:tmpl w:val="3D32FF1E"/>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2" w15:restartNumberingAfterBreak="0">
    <w:nsid w:val="66121C9A"/>
    <w:multiLevelType w:val="hybridMultilevel"/>
    <w:tmpl w:val="D5387B94"/>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68682C27"/>
    <w:multiLevelType w:val="multilevel"/>
    <w:tmpl w:val="86863BE2"/>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1272"/>
        </w:tabs>
        <w:ind w:left="1272" w:hanging="552"/>
      </w:pPr>
      <w:rPr>
        <w:rFonts w:cs="Times New Roman" w:hint="default"/>
        <w:b/>
        <w:i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65" w15:restartNumberingAfterBreak="0">
    <w:nsid w:val="69965CD3"/>
    <w:multiLevelType w:val="hybridMultilevel"/>
    <w:tmpl w:val="67049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7" w15:restartNumberingAfterBreak="0">
    <w:nsid w:val="6BBE264E"/>
    <w:multiLevelType w:val="hybridMultilevel"/>
    <w:tmpl w:val="24786BBA"/>
    <w:lvl w:ilvl="0" w:tplc="3ED284E8">
      <w:start w:val="1"/>
      <w:numFmt w:val="lowerLetter"/>
      <w:lvlText w:val="(%1)"/>
      <w:lvlJc w:val="left"/>
      <w:pPr>
        <w:ind w:left="720" w:hanging="360"/>
      </w:pPr>
      <w:rPr>
        <w:rFonts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6BF44178"/>
    <w:multiLevelType w:val="hybridMultilevel"/>
    <w:tmpl w:val="CB92474A"/>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0" w15:restartNumberingAfterBreak="0">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6E3B194A"/>
    <w:multiLevelType w:val="hybridMultilevel"/>
    <w:tmpl w:val="C450D4B8"/>
    <w:lvl w:ilvl="0" w:tplc="A77259B4">
      <w:start w:val="1"/>
      <w:numFmt w:val="decimal"/>
      <w:lvlText w:val="%1."/>
      <w:lvlJc w:val="left"/>
      <w:pPr>
        <w:ind w:left="720" w:hanging="360"/>
      </w:pPr>
      <w:rPr>
        <w:rFonts w:ascii="Times New Roman Bold" w:hAnsi="Times New Roman Bold"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F210DBF"/>
    <w:multiLevelType w:val="hybridMultilevel"/>
    <w:tmpl w:val="2AE6FF86"/>
    <w:lvl w:ilvl="0" w:tplc="5E06793C">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74" w15:restartNumberingAfterBreak="0">
    <w:nsid w:val="71B912F3"/>
    <w:multiLevelType w:val="hybridMultilevel"/>
    <w:tmpl w:val="2C2A9DCC"/>
    <w:lvl w:ilvl="0" w:tplc="2C0A02DC">
      <w:start w:val="1"/>
      <w:numFmt w:val="lowerLetter"/>
      <w:lvlText w:val="(%1)"/>
      <w:lvlJc w:val="left"/>
      <w:pPr>
        <w:tabs>
          <w:tab w:val="num" w:pos="3960"/>
        </w:tabs>
        <w:ind w:left="3960" w:hanging="360"/>
      </w:pPr>
      <w:rPr>
        <w:rFonts w:cs="Times New Roman" w:hint="default"/>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75" w15:restartNumberingAfterBreak="0">
    <w:nsid w:val="72503BBA"/>
    <w:multiLevelType w:val="hybridMultilevel"/>
    <w:tmpl w:val="0B3431CE"/>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6" w15:restartNumberingAfterBreak="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7" w15:restartNumberingAfterBreak="0">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7311211E"/>
    <w:multiLevelType w:val="hybridMultilevel"/>
    <w:tmpl w:val="89D088BE"/>
    <w:lvl w:ilvl="0" w:tplc="B50AAD90">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750225D4"/>
    <w:multiLevelType w:val="hybridMultilevel"/>
    <w:tmpl w:val="0A7EF362"/>
    <w:lvl w:ilvl="0" w:tplc="B24ECE42">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62A164A">
      <w:start w:val="1"/>
      <w:numFmt w:val="lowerLetter"/>
      <w:lvlText w:val="%2"/>
      <w:lvlJc w:val="left"/>
      <w:pPr>
        <w:ind w:left="18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70643F3E">
      <w:start w:val="1"/>
      <w:numFmt w:val="lowerRoman"/>
      <w:lvlText w:val="%3"/>
      <w:lvlJc w:val="left"/>
      <w:pPr>
        <w:ind w:left="25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A3A2F50C">
      <w:start w:val="1"/>
      <w:numFmt w:val="decimal"/>
      <w:lvlText w:val="%4"/>
      <w:lvlJc w:val="left"/>
      <w:pPr>
        <w:ind w:left="32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5F0CC390">
      <w:start w:val="1"/>
      <w:numFmt w:val="lowerLetter"/>
      <w:lvlText w:val="%5"/>
      <w:lvlJc w:val="left"/>
      <w:pPr>
        <w:ind w:left="39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0122D38E">
      <w:start w:val="1"/>
      <w:numFmt w:val="lowerRoman"/>
      <w:lvlText w:val="%6"/>
      <w:lvlJc w:val="left"/>
      <w:pPr>
        <w:ind w:left="46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33C01DA">
      <w:start w:val="1"/>
      <w:numFmt w:val="decimal"/>
      <w:lvlText w:val="%7"/>
      <w:lvlJc w:val="left"/>
      <w:pPr>
        <w:ind w:left="54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8206B9DA">
      <w:start w:val="1"/>
      <w:numFmt w:val="lowerLetter"/>
      <w:lvlText w:val="%8"/>
      <w:lvlJc w:val="left"/>
      <w:pPr>
        <w:ind w:left="61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73DAEADC">
      <w:start w:val="1"/>
      <w:numFmt w:val="lowerRoman"/>
      <w:lvlText w:val="%9"/>
      <w:lvlJc w:val="left"/>
      <w:pPr>
        <w:ind w:left="68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83" w15:restartNumberingAfterBreak="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4" w15:restartNumberingAfterBreak="0">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540"/>
        </w:tabs>
        <w:ind w:left="-540" w:hanging="180"/>
      </w:pPr>
      <w:rPr>
        <w:rFonts w:cs="Times New Roman"/>
      </w:rPr>
    </w:lvl>
    <w:lvl w:ilvl="3" w:tplc="0409000F">
      <w:start w:val="1"/>
      <w:numFmt w:val="decimal"/>
      <w:lvlText w:val="%4."/>
      <w:lvlJc w:val="left"/>
      <w:pPr>
        <w:tabs>
          <w:tab w:val="num" w:pos="180"/>
        </w:tabs>
        <w:ind w:left="180" w:hanging="360"/>
      </w:pPr>
      <w:rPr>
        <w:rFonts w:cs="Times New Roman"/>
      </w:rPr>
    </w:lvl>
    <w:lvl w:ilvl="4" w:tplc="04090019">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85" w15:restartNumberingAfterBreak="0">
    <w:nsid w:val="76D33D9E"/>
    <w:multiLevelType w:val="hybridMultilevel"/>
    <w:tmpl w:val="2A08BB48"/>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7" w15:restartNumberingAfterBreak="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9" w15:restartNumberingAfterBreak="0">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0" w15:restartNumberingAfterBreak="0">
    <w:nsid w:val="79B73C36"/>
    <w:multiLevelType w:val="hybridMultilevel"/>
    <w:tmpl w:val="B80E9BF2"/>
    <w:lvl w:ilvl="0" w:tplc="2B96778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4" w15:restartNumberingAfterBreak="0">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5"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101"/>
  </w:num>
  <w:num w:numId="2">
    <w:abstractNumId w:val="130"/>
  </w:num>
  <w:num w:numId="3">
    <w:abstractNumId w:val="118"/>
  </w:num>
  <w:num w:numId="4">
    <w:abstractNumId w:val="57"/>
  </w:num>
  <w:num w:numId="5">
    <w:abstractNumId w:val="63"/>
  </w:num>
  <w:num w:numId="6">
    <w:abstractNumId w:val="53"/>
  </w:num>
  <w:num w:numId="7">
    <w:abstractNumId w:val="192"/>
  </w:num>
  <w:num w:numId="8">
    <w:abstractNumId w:val="111"/>
  </w:num>
  <w:num w:numId="9">
    <w:abstractNumId w:val="195"/>
  </w:num>
  <w:num w:numId="10">
    <w:abstractNumId w:val="166"/>
  </w:num>
  <w:num w:numId="11">
    <w:abstractNumId w:val="191"/>
  </w:num>
  <w:num w:numId="12">
    <w:abstractNumId w:val="132"/>
  </w:num>
  <w:num w:numId="13">
    <w:abstractNumId w:val="161"/>
  </w:num>
  <w:num w:numId="14">
    <w:abstractNumId w:val="98"/>
  </w:num>
  <w:num w:numId="15">
    <w:abstractNumId w:val="176"/>
  </w:num>
  <w:num w:numId="16">
    <w:abstractNumId w:val="194"/>
  </w:num>
  <w:num w:numId="17">
    <w:abstractNumId w:val="90"/>
  </w:num>
  <w:num w:numId="18">
    <w:abstractNumId w:val="193"/>
  </w:num>
  <w:num w:numId="19">
    <w:abstractNumId w:val="74"/>
  </w:num>
  <w:num w:numId="20">
    <w:abstractNumId w:val="187"/>
  </w:num>
  <w:num w:numId="21">
    <w:abstractNumId w:val="20"/>
  </w:num>
  <w:num w:numId="22">
    <w:abstractNumId w:val="110"/>
  </w:num>
  <w:num w:numId="23">
    <w:abstractNumId w:val="65"/>
  </w:num>
  <w:num w:numId="24">
    <w:abstractNumId w:val="14"/>
  </w:num>
  <w:num w:numId="25">
    <w:abstractNumId w:val="119"/>
  </w:num>
  <w:num w:numId="26">
    <w:abstractNumId w:val="149"/>
  </w:num>
  <w:num w:numId="27">
    <w:abstractNumId w:val="188"/>
  </w:num>
  <w:num w:numId="28">
    <w:abstractNumId w:val="97"/>
  </w:num>
  <w:num w:numId="29">
    <w:abstractNumId w:val="159"/>
  </w:num>
  <w:num w:numId="30">
    <w:abstractNumId w:val="189"/>
  </w:num>
  <w:num w:numId="31">
    <w:abstractNumId w:val="15"/>
  </w:num>
  <w:num w:numId="32">
    <w:abstractNumId w:val="139"/>
  </w:num>
  <w:num w:numId="33">
    <w:abstractNumId w:val="186"/>
  </w:num>
  <w:num w:numId="34">
    <w:abstractNumId w:val="100"/>
  </w:num>
  <w:num w:numId="35">
    <w:abstractNumId w:val="183"/>
  </w:num>
  <w:num w:numId="36">
    <w:abstractNumId w:val="120"/>
  </w:num>
  <w:num w:numId="37">
    <w:abstractNumId w:val="30"/>
  </w:num>
  <w:num w:numId="38">
    <w:abstractNumId w:val="104"/>
  </w:num>
  <w:num w:numId="39">
    <w:abstractNumId w:val="60"/>
  </w:num>
  <w:num w:numId="40">
    <w:abstractNumId w:val="46"/>
  </w:num>
  <w:num w:numId="41">
    <w:abstractNumId w:val="35"/>
  </w:num>
  <w:num w:numId="42">
    <w:abstractNumId w:val="48"/>
  </w:num>
  <w:num w:numId="43">
    <w:abstractNumId w:val="17"/>
  </w:num>
  <w:num w:numId="44">
    <w:abstractNumId w:val="134"/>
  </w:num>
  <w:num w:numId="45">
    <w:abstractNumId w:val="31"/>
  </w:num>
  <w:num w:numId="46">
    <w:abstractNumId w:val="41"/>
  </w:num>
  <w:num w:numId="47">
    <w:abstractNumId w:val="170"/>
  </w:num>
  <w:num w:numId="48">
    <w:abstractNumId w:val="106"/>
  </w:num>
  <w:num w:numId="49">
    <w:abstractNumId w:val="19"/>
  </w:num>
  <w:num w:numId="50">
    <w:abstractNumId w:val="16"/>
  </w:num>
  <w:num w:numId="51">
    <w:abstractNumId w:val="23"/>
  </w:num>
  <w:num w:numId="52">
    <w:abstractNumId w:val="67"/>
  </w:num>
  <w:num w:numId="53">
    <w:abstractNumId w:val="180"/>
  </w:num>
  <w:num w:numId="54">
    <w:abstractNumId w:val="157"/>
  </w:num>
  <w:num w:numId="55">
    <w:abstractNumId w:val="138"/>
  </w:num>
  <w:num w:numId="56">
    <w:abstractNumId w:val="24"/>
  </w:num>
  <w:num w:numId="57">
    <w:abstractNumId w:val="105"/>
  </w:num>
  <w:num w:numId="58">
    <w:abstractNumId w:val="148"/>
  </w:num>
  <w:num w:numId="59">
    <w:abstractNumId w:val="71"/>
  </w:num>
  <w:num w:numId="60">
    <w:abstractNumId w:val="174"/>
  </w:num>
  <w:num w:numId="61">
    <w:abstractNumId w:val="76"/>
  </w:num>
  <w:num w:numId="62">
    <w:abstractNumId w:val="50"/>
  </w:num>
  <w:num w:numId="63">
    <w:abstractNumId w:val="38"/>
  </w:num>
  <w:num w:numId="64">
    <w:abstractNumId w:val="42"/>
  </w:num>
  <w:num w:numId="65">
    <w:abstractNumId w:val="151"/>
  </w:num>
  <w:num w:numId="66">
    <w:abstractNumId w:val="143"/>
  </w:num>
  <w:num w:numId="67">
    <w:abstractNumId w:val="84"/>
  </w:num>
  <w:num w:numId="68">
    <w:abstractNumId w:val="61"/>
  </w:num>
  <w:num w:numId="69">
    <w:abstractNumId w:val="181"/>
  </w:num>
  <w:num w:numId="70">
    <w:abstractNumId w:val="11"/>
  </w:num>
  <w:num w:numId="71">
    <w:abstractNumId w:val="129"/>
  </w:num>
  <w:num w:numId="72">
    <w:abstractNumId w:val="29"/>
  </w:num>
  <w:num w:numId="73">
    <w:abstractNumId w:val="39"/>
  </w:num>
  <w:num w:numId="74">
    <w:abstractNumId w:val="177"/>
  </w:num>
  <w:num w:numId="75">
    <w:abstractNumId w:val="12"/>
  </w:num>
  <w:num w:numId="76">
    <w:abstractNumId w:val="116"/>
  </w:num>
  <w:num w:numId="77">
    <w:abstractNumId w:val="179"/>
  </w:num>
  <w:num w:numId="78">
    <w:abstractNumId w:val="163"/>
  </w:num>
  <w:num w:numId="79">
    <w:abstractNumId w:val="69"/>
  </w:num>
  <w:num w:numId="80">
    <w:abstractNumId w:val="75"/>
  </w:num>
  <w:num w:numId="81">
    <w:abstractNumId w:val="102"/>
  </w:num>
  <w:num w:numId="82">
    <w:abstractNumId w:val="72"/>
  </w:num>
  <w:num w:numId="83">
    <w:abstractNumId w:val="121"/>
  </w:num>
  <w:num w:numId="84">
    <w:abstractNumId w:val="25"/>
  </w:num>
  <w:num w:numId="85">
    <w:abstractNumId w:val="107"/>
  </w:num>
  <w:num w:numId="86">
    <w:abstractNumId w:val="128"/>
  </w:num>
  <w:num w:numId="87">
    <w:abstractNumId w:val="82"/>
  </w:num>
  <w:num w:numId="88">
    <w:abstractNumId w:val="184"/>
  </w:num>
  <w:num w:numId="89">
    <w:abstractNumId w:val="146"/>
  </w:num>
  <w:num w:numId="90">
    <w:abstractNumId w:val="150"/>
  </w:num>
  <w:num w:numId="91">
    <w:abstractNumId w:val="117"/>
  </w:num>
  <w:num w:numId="92">
    <w:abstractNumId w:val="62"/>
  </w:num>
  <w:num w:numId="93">
    <w:abstractNumId w:val="37"/>
  </w:num>
  <w:num w:numId="94">
    <w:abstractNumId w:val="156"/>
  </w:num>
  <w:num w:numId="95">
    <w:abstractNumId w:val="94"/>
  </w:num>
  <w:num w:numId="96">
    <w:abstractNumId w:val="52"/>
  </w:num>
  <w:num w:numId="97">
    <w:abstractNumId w:val="91"/>
  </w:num>
  <w:num w:numId="98">
    <w:abstractNumId w:val="164"/>
  </w:num>
  <w:num w:numId="99">
    <w:abstractNumId w:val="28"/>
  </w:num>
  <w:num w:numId="100">
    <w:abstractNumId w:val="135"/>
  </w:num>
  <w:num w:numId="101">
    <w:abstractNumId w:val="13"/>
  </w:num>
  <w:num w:numId="102">
    <w:abstractNumId w:val="88"/>
  </w:num>
  <w:num w:numId="103">
    <w:abstractNumId w:val="145"/>
  </w:num>
  <w:num w:numId="104">
    <w:abstractNumId w:val="133"/>
  </w:num>
  <w:num w:numId="105">
    <w:abstractNumId w:val="66"/>
  </w:num>
  <w:num w:numId="106">
    <w:abstractNumId w:val="51"/>
  </w:num>
  <w:num w:numId="107">
    <w:abstractNumId w:val="34"/>
  </w:num>
  <w:num w:numId="108">
    <w:abstractNumId w:val="169"/>
  </w:num>
  <w:num w:numId="109">
    <w:abstractNumId w:val="112"/>
  </w:num>
  <w:num w:numId="110">
    <w:abstractNumId w:val="68"/>
  </w:num>
  <w:num w:numId="111">
    <w:abstractNumId w:val="173"/>
  </w:num>
  <w:num w:numId="112">
    <w:abstractNumId w:val="115"/>
  </w:num>
  <w:num w:numId="113">
    <w:abstractNumId w:val="78"/>
  </w:num>
  <w:num w:numId="114">
    <w:abstractNumId w:val="78"/>
  </w:num>
  <w:num w:numId="115">
    <w:abstractNumId w:val="78"/>
    <w:lvlOverride w:ilvl="0">
      <w:startOverride w:val="1"/>
    </w:lvlOverride>
  </w:num>
  <w:num w:numId="116">
    <w:abstractNumId w:val="158"/>
  </w:num>
  <w:num w:numId="117">
    <w:abstractNumId w:val="178"/>
  </w:num>
  <w:num w:numId="118">
    <w:abstractNumId w:val="85"/>
  </w:num>
  <w:num w:numId="119">
    <w:abstractNumId w:val="80"/>
  </w:num>
  <w:num w:numId="120">
    <w:abstractNumId w:val="153"/>
  </w:num>
  <w:num w:numId="121">
    <w:abstractNumId w:val="58"/>
  </w:num>
  <w:num w:numId="122">
    <w:abstractNumId w:val="162"/>
  </w:num>
  <w:num w:numId="123">
    <w:abstractNumId w:val="9"/>
  </w:num>
  <w:num w:numId="124">
    <w:abstractNumId w:val="7"/>
  </w:num>
  <w:num w:numId="125">
    <w:abstractNumId w:val="6"/>
  </w:num>
  <w:num w:numId="126">
    <w:abstractNumId w:val="5"/>
  </w:num>
  <w:num w:numId="127">
    <w:abstractNumId w:val="4"/>
  </w:num>
  <w:num w:numId="128">
    <w:abstractNumId w:val="8"/>
  </w:num>
  <w:num w:numId="129">
    <w:abstractNumId w:val="3"/>
  </w:num>
  <w:num w:numId="130">
    <w:abstractNumId w:val="2"/>
  </w:num>
  <w:num w:numId="131">
    <w:abstractNumId w:val="1"/>
  </w:num>
  <w:num w:numId="132">
    <w:abstractNumId w:val="0"/>
  </w:num>
  <w:num w:numId="133">
    <w:abstractNumId w:val="167"/>
  </w:num>
  <w:num w:numId="134">
    <w:abstractNumId w:val="33"/>
  </w:num>
  <w:num w:numId="135">
    <w:abstractNumId w:val="81"/>
  </w:num>
  <w:num w:numId="136">
    <w:abstractNumId w:val="142"/>
  </w:num>
  <w:num w:numId="13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9"/>
  </w:num>
  <w:num w:numId="140">
    <w:abstractNumId w:val="77"/>
  </w:num>
  <w:num w:numId="141">
    <w:abstractNumId w:val="126"/>
  </w:num>
  <w:num w:numId="142">
    <w:abstractNumId w:val="155"/>
  </w:num>
  <w:num w:numId="143">
    <w:abstractNumId w:val="49"/>
  </w:num>
  <w:num w:numId="144">
    <w:abstractNumId w:val="70"/>
  </w:num>
  <w:num w:numId="145">
    <w:abstractNumId w:val="114"/>
  </w:num>
  <w:num w:numId="146">
    <w:abstractNumId w:val="54"/>
  </w:num>
  <w:num w:numId="147">
    <w:abstractNumId w:val="125"/>
  </w:num>
  <w:num w:numId="148">
    <w:abstractNumId w:val="36"/>
  </w:num>
  <w:num w:numId="149">
    <w:abstractNumId w:val="152"/>
  </w:num>
  <w:num w:numId="150">
    <w:abstractNumId w:val="44"/>
  </w:num>
  <w:num w:numId="1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3"/>
  </w:num>
  <w:num w:numId="156">
    <w:abstractNumId w:val="26"/>
  </w:num>
  <w:num w:numId="157">
    <w:abstractNumId w:val="64"/>
  </w:num>
  <w:num w:numId="158">
    <w:abstractNumId w:val="136"/>
  </w:num>
  <w:num w:numId="159">
    <w:abstractNumId w:val="56"/>
  </w:num>
  <w:num w:numId="160">
    <w:abstractNumId w:val="79"/>
  </w:num>
  <w:num w:numId="161">
    <w:abstractNumId w:val="165"/>
  </w:num>
  <w:num w:numId="162">
    <w:abstractNumId w:val="141"/>
  </w:num>
  <w:num w:numId="163">
    <w:abstractNumId w:val="96"/>
  </w:num>
  <w:num w:numId="164">
    <w:abstractNumId w:val="144"/>
  </w:num>
  <w:num w:numId="165">
    <w:abstractNumId w:val="171"/>
  </w:num>
  <w:num w:numId="166">
    <w:abstractNumId w:val="124"/>
  </w:num>
  <w:num w:numId="167">
    <w:abstractNumId w:val="154"/>
  </w:num>
  <w:num w:numId="168">
    <w:abstractNumId w:val="160"/>
  </w:num>
  <w:num w:numId="169">
    <w:abstractNumId w:val="103"/>
  </w:num>
  <w:num w:numId="170">
    <w:abstractNumId w:val="32"/>
  </w:num>
  <w:num w:numId="171">
    <w:abstractNumId w:val="190"/>
  </w:num>
  <w:num w:numId="172">
    <w:abstractNumId w:val="22"/>
  </w:num>
  <w:num w:numId="173">
    <w:abstractNumId w:val="172"/>
  </w:num>
  <w:num w:numId="174">
    <w:abstractNumId w:val="47"/>
  </w:num>
  <w:num w:numId="175">
    <w:abstractNumId w:val="108"/>
  </w:num>
  <w:num w:numId="176">
    <w:abstractNumId w:val="10"/>
  </w:num>
  <w:num w:numId="177">
    <w:abstractNumId w:val="21"/>
  </w:num>
  <w:num w:numId="178">
    <w:abstractNumId w:val="55"/>
  </w:num>
  <w:num w:numId="179">
    <w:abstractNumId w:val="43"/>
  </w:num>
  <w:num w:numId="180">
    <w:abstractNumId w:val="113"/>
  </w:num>
  <w:num w:numId="181">
    <w:abstractNumId w:val="131"/>
  </w:num>
  <w:num w:numId="182">
    <w:abstractNumId w:val="87"/>
  </w:num>
  <w:num w:numId="183">
    <w:abstractNumId w:val="86"/>
  </w:num>
  <w:num w:numId="184">
    <w:abstractNumId w:val="83"/>
  </w:num>
  <w:num w:numId="185">
    <w:abstractNumId w:val="92"/>
  </w:num>
  <w:num w:numId="186">
    <w:abstractNumId w:val="182"/>
  </w:num>
  <w:num w:numId="187">
    <w:abstractNumId w:val="123"/>
  </w:num>
  <w:num w:numId="188">
    <w:abstractNumId w:val="137"/>
  </w:num>
  <w:num w:numId="189">
    <w:abstractNumId w:val="122"/>
  </w:num>
  <w:num w:numId="190">
    <w:abstractNumId w:val="73"/>
  </w:num>
  <w:num w:numId="191">
    <w:abstractNumId w:val="18"/>
  </w:num>
  <w:num w:numId="192">
    <w:abstractNumId w:val="27"/>
  </w:num>
  <w:num w:numId="193">
    <w:abstractNumId w:val="127"/>
  </w:num>
  <w:num w:numId="194">
    <w:abstractNumId w:val="147"/>
  </w:num>
  <w:num w:numId="195">
    <w:abstractNumId w:val="140"/>
  </w:num>
  <w:num w:numId="196">
    <w:abstractNumId w:val="168"/>
  </w:num>
  <w:num w:numId="197">
    <w:abstractNumId w:val="95"/>
  </w:num>
  <w:num w:numId="1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5"/>
  </w:num>
  <w:num w:numId="201">
    <w:abstractNumId w:val="45"/>
  </w:num>
  <w:num w:numId="202">
    <w:abstractNumId w:val="89"/>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evenAndOddHeaders/>
  <w:drawingGridHorizontalSpacing w:val="100"/>
  <w:displayHorizontalDrawingGridEvery w:val="2"/>
  <w:displayVerticalDrawingGridEvery w:val="2"/>
  <w:doNotShadeFormData/>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FBC"/>
    <w:rsid w:val="0000115A"/>
    <w:rsid w:val="0000179D"/>
    <w:rsid w:val="00002079"/>
    <w:rsid w:val="00002A40"/>
    <w:rsid w:val="00002CB5"/>
    <w:rsid w:val="00002E8B"/>
    <w:rsid w:val="00002EFA"/>
    <w:rsid w:val="000031E6"/>
    <w:rsid w:val="000034D6"/>
    <w:rsid w:val="00003657"/>
    <w:rsid w:val="00003B34"/>
    <w:rsid w:val="00004176"/>
    <w:rsid w:val="00004318"/>
    <w:rsid w:val="00004379"/>
    <w:rsid w:val="000045CC"/>
    <w:rsid w:val="000045F8"/>
    <w:rsid w:val="00004C35"/>
    <w:rsid w:val="00005094"/>
    <w:rsid w:val="00005161"/>
    <w:rsid w:val="000052BD"/>
    <w:rsid w:val="0000531D"/>
    <w:rsid w:val="00005B45"/>
    <w:rsid w:val="00005BE6"/>
    <w:rsid w:val="00005C86"/>
    <w:rsid w:val="00005D65"/>
    <w:rsid w:val="00006158"/>
    <w:rsid w:val="0000628C"/>
    <w:rsid w:val="000068A2"/>
    <w:rsid w:val="00006945"/>
    <w:rsid w:val="00007147"/>
    <w:rsid w:val="00007246"/>
    <w:rsid w:val="00007257"/>
    <w:rsid w:val="00007364"/>
    <w:rsid w:val="00007687"/>
    <w:rsid w:val="00007942"/>
    <w:rsid w:val="00007B26"/>
    <w:rsid w:val="00007B2A"/>
    <w:rsid w:val="00007EEB"/>
    <w:rsid w:val="0001035D"/>
    <w:rsid w:val="00010A26"/>
    <w:rsid w:val="00010A96"/>
    <w:rsid w:val="00010DD9"/>
    <w:rsid w:val="00011289"/>
    <w:rsid w:val="0001170A"/>
    <w:rsid w:val="0001184B"/>
    <w:rsid w:val="0001197A"/>
    <w:rsid w:val="00011D62"/>
    <w:rsid w:val="00012219"/>
    <w:rsid w:val="0001231E"/>
    <w:rsid w:val="000124B6"/>
    <w:rsid w:val="0001251E"/>
    <w:rsid w:val="00012624"/>
    <w:rsid w:val="0001274C"/>
    <w:rsid w:val="00012C2E"/>
    <w:rsid w:val="000135D5"/>
    <w:rsid w:val="00013A96"/>
    <w:rsid w:val="00014326"/>
    <w:rsid w:val="000143DD"/>
    <w:rsid w:val="000144AA"/>
    <w:rsid w:val="000149D5"/>
    <w:rsid w:val="00014DBD"/>
    <w:rsid w:val="00015422"/>
    <w:rsid w:val="0001549E"/>
    <w:rsid w:val="00015733"/>
    <w:rsid w:val="00015CC0"/>
    <w:rsid w:val="00015F59"/>
    <w:rsid w:val="0001604F"/>
    <w:rsid w:val="00016119"/>
    <w:rsid w:val="00016276"/>
    <w:rsid w:val="00016288"/>
    <w:rsid w:val="00016420"/>
    <w:rsid w:val="00016B2D"/>
    <w:rsid w:val="00016C81"/>
    <w:rsid w:val="00016CA0"/>
    <w:rsid w:val="0001776E"/>
    <w:rsid w:val="00017933"/>
    <w:rsid w:val="00017B32"/>
    <w:rsid w:val="00017BE1"/>
    <w:rsid w:val="00020076"/>
    <w:rsid w:val="0002008F"/>
    <w:rsid w:val="0002016F"/>
    <w:rsid w:val="00020989"/>
    <w:rsid w:val="00020D11"/>
    <w:rsid w:val="00020D62"/>
    <w:rsid w:val="00021225"/>
    <w:rsid w:val="00021984"/>
    <w:rsid w:val="00021D05"/>
    <w:rsid w:val="00021E43"/>
    <w:rsid w:val="00021F26"/>
    <w:rsid w:val="00022723"/>
    <w:rsid w:val="0002298F"/>
    <w:rsid w:val="000229C4"/>
    <w:rsid w:val="00022BFC"/>
    <w:rsid w:val="00022D28"/>
    <w:rsid w:val="00023856"/>
    <w:rsid w:val="00023B5A"/>
    <w:rsid w:val="0002433E"/>
    <w:rsid w:val="00024611"/>
    <w:rsid w:val="000246A4"/>
    <w:rsid w:val="00024953"/>
    <w:rsid w:val="00024C10"/>
    <w:rsid w:val="00025084"/>
    <w:rsid w:val="000252B3"/>
    <w:rsid w:val="00025622"/>
    <w:rsid w:val="00025704"/>
    <w:rsid w:val="000258C1"/>
    <w:rsid w:val="0002612C"/>
    <w:rsid w:val="000262DF"/>
    <w:rsid w:val="00026523"/>
    <w:rsid w:val="000265F8"/>
    <w:rsid w:val="0002667D"/>
    <w:rsid w:val="00026AEC"/>
    <w:rsid w:val="00026C03"/>
    <w:rsid w:val="00026D31"/>
    <w:rsid w:val="0002758A"/>
    <w:rsid w:val="0003027B"/>
    <w:rsid w:val="000303A9"/>
    <w:rsid w:val="00030E73"/>
    <w:rsid w:val="00030F5B"/>
    <w:rsid w:val="0003120D"/>
    <w:rsid w:val="000316DF"/>
    <w:rsid w:val="00031727"/>
    <w:rsid w:val="00032909"/>
    <w:rsid w:val="00032948"/>
    <w:rsid w:val="00033047"/>
    <w:rsid w:val="0003331D"/>
    <w:rsid w:val="000336BF"/>
    <w:rsid w:val="000338A7"/>
    <w:rsid w:val="00033C55"/>
    <w:rsid w:val="000346E4"/>
    <w:rsid w:val="0003670F"/>
    <w:rsid w:val="00037003"/>
    <w:rsid w:val="0003701B"/>
    <w:rsid w:val="000370F9"/>
    <w:rsid w:val="0003713C"/>
    <w:rsid w:val="000375DA"/>
    <w:rsid w:val="00037670"/>
    <w:rsid w:val="00037F48"/>
    <w:rsid w:val="00040269"/>
    <w:rsid w:val="00040395"/>
    <w:rsid w:val="000406F7"/>
    <w:rsid w:val="00040CB5"/>
    <w:rsid w:val="00041343"/>
    <w:rsid w:val="000413E7"/>
    <w:rsid w:val="00041825"/>
    <w:rsid w:val="00041940"/>
    <w:rsid w:val="00041ED1"/>
    <w:rsid w:val="00041FA3"/>
    <w:rsid w:val="00042086"/>
    <w:rsid w:val="00042467"/>
    <w:rsid w:val="000427F4"/>
    <w:rsid w:val="00042915"/>
    <w:rsid w:val="00042C8A"/>
    <w:rsid w:val="00043584"/>
    <w:rsid w:val="000439FB"/>
    <w:rsid w:val="00044421"/>
    <w:rsid w:val="0004463C"/>
    <w:rsid w:val="000449D1"/>
    <w:rsid w:val="00045242"/>
    <w:rsid w:val="000459E4"/>
    <w:rsid w:val="00045A95"/>
    <w:rsid w:val="00045D4C"/>
    <w:rsid w:val="00046388"/>
    <w:rsid w:val="00046426"/>
    <w:rsid w:val="0004651E"/>
    <w:rsid w:val="00046886"/>
    <w:rsid w:val="00046A92"/>
    <w:rsid w:val="00046AD4"/>
    <w:rsid w:val="00046EAA"/>
    <w:rsid w:val="00047372"/>
    <w:rsid w:val="0004789A"/>
    <w:rsid w:val="00047926"/>
    <w:rsid w:val="00047C95"/>
    <w:rsid w:val="00047ED2"/>
    <w:rsid w:val="00047ED5"/>
    <w:rsid w:val="00050006"/>
    <w:rsid w:val="000502E9"/>
    <w:rsid w:val="0005035F"/>
    <w:rsid w:val="00050DC0"/>
    <w:rsid w:val="000510A5"/>
    <w:rsid w:val="00051529"/>
    <w:rsid w:val="00051A8D"/>
    <w:rsid w:val="00051E02"/>
    <w:rsid w:val="00052103"/>
    <w:rsid w:val="00052466"/>
    <w:rsid w:val="00052E43"/>
    <w:rsid w:val="00052E62"/>
    <w:rsid w:val="00053089"/>
    <w:rsid w:val="00053664"/>
    <w:rsid w:val="00053C89"/>
    <w:rsid w:val="0005412A"/>
    <w:rsid w:val="0005413F"/>
    <w:rsid w:val="0005428D"/>
    <w:rsid w:val="000542EA"/>
    <w:rsid w:val="0005468E"/>
    <w:rsid w:val="0005495D"/>
    <w:rsid w:val="00054C06"/>
    <w:rsid w:val="00054F81"/>
    <w:rsid w:val="00054FFC"/>
    <w:rsid w:val="00055451"/>
    <w:rsid w:val="000556BD"/>
    <w:rsid w:val="00055909"/>
    <w:rsid w:val="00056356"/>
    <w:rsid w:val="00056EB8"/>
    <w:rsid w:val="00057474"/>
    <w:rsid w:val="0005756C"/>
    <w:rsid w:val="00057578"/>
    <w:rsid w:val="000602CD"/>
    <w:rsid w:val="00060450"/>
    <w:rsid w:val="0006066B"/>
    <w:rsid w:val="000607AC"/>
    <w:rsid w:val="00060A71"/>
    <w:rsid w:val="00060D98"/>
    <w:rsid w:val="00060E87"/>
    <w:rsid w:val="0006105A"/>
    <w:rsid w:val="000610A9"/>
    <w:rsid w:val="0006115B"/>
    <w:rsid w:val="00061172"/>
    <w:rsid w:val="0006124D"/>
    <w:rsid w:val="00061353"/>
    <w:rsid w:val="000615D6"/>
    <w:rsid w:val="000617EE"/>
    <w:rsid w:val="00062012"/>
    <w:rsid w:val="000621C8"/>
    <w:rsid w:val="000627B2"/>
    <w:rsid w:val="0006288D"/>
    <w:rsid w:val="00062BBC"/>
    <w:rsid w:val="00062C63"/>
    <w:rsid w:val="00063988"/>
    <w:rsid w:val="00063A3F"/>
    <w:rsid w:val="00063BF7"/>
    <w:rsid w:val="00063C43"/>
    <w:rsid w:val="00063D1D"/>
    <w:rsid w:val="000640B9"/>
    <w:rsid w:val="000640F4"/>
    <w:rsid w:val="000641EC"/>
    <w:rsid w:val="00064269"/>
    <w:rsid w:val="0006456C"/>
    <w:rsid w:val="000649C9"/>
    <w:rsid w:val="00064ADE"/>
    <w:rsid w:val="00064E97"/>
    <w:rsid w:val="0006516A"/>
    <w:rsid w:val="000656BB"/>
    <w:rsid w:val="0006586B"/>
    <w:rsid w:val="00066035"/>
    <w:rsid w:val="00066117"/>
    <w:rsid w:val="000668BC"/>
    <w:rsid w:val="00066C78"/>
    <w:rsid w:val="00066E95"/>
    <w:rsid w:val="00067272"/>
    <w:rsid w:val="00067E4F"/>
    <w:rsid w:val="000706AA"/>
    <w:rsid w:val="00070A2C"/>
    <w:rsid w:val="00070DBC"/>
    <w:rsid w:val="0007143C"/>
    <w:rsid w:val="000714DD"/>
    <w:rsid w:val="00071A29"/>
    <w:rsid w:val="000722CD"/>
    <w:rsid w:val="00072734"/>
    <w:rsid w:val="000728CF"/>
    <w:rsid w:val="000728E6"/>
    <w:rsid w:val="00072BAB"/>
    <w:rsid w:val="00072C8D"/>
    <w:rsid w:val="00072D96"/>
    <w:rsid w:val="00073482"/>
    <w:rsid w:val="00073A5B"/>
    <w:rsid w:val="00073BFD"/>
    <w:rsid w:val="00073F45"/>
    <w:rsid w:val="0007405B"/>
    <w:rsid w:val="000746AC"/>
    <w:rsid w:val="000746E5"/>
    <w:rsid w:val="00074A26"/>
    <w:rsid w:val="0007537C"/>
    <w:rsid w:val="0007554B"/>
    <w:rsid w:val="000755A9"/>
    <w:rsid w:val="0007575B"/>
    <w:rsid w:val="0007584C"/>
    <w:rsid w:val="0007601E"/>
    <w:rsid w:val="00076325"/>
    <w:rsid w:val="00076386"/>
    <w:rsid w:val="000770A4"/>
    <w:rsid w:val="00077309"/>
    <w:rsid w:val="0007736C"/>
    <w:rsid w:val="0007742B"/>
    <w:rsid w:val="0007761E"/>
    <w:rsid w:val="0007773B"/>
    <w:rsid w:val="00077764"/>
    <w:rsid w:val="00077795"/>
    <w:rsid w:val="000778C8"/>
    <w:rsid w:val="00077972"/>
    <w:rsid w:val="00077CE1"/>
    <w:rsid w:val="00077E60"/>
    <w:rsid w:val="0008065F"/>
    <w:rsid w:val="00080A36"/>
    <w:rsid w:val="00080B7B"/>
    <w:rsid w:val="00080C4D"/>
    <w:rsid w:val="00080D61"/>
    <w:rsid w:val="00080E4C"/>
    <w:rsid w:val="000812C2"/>
    <w:rsid w:val="00081AE1"/>
    <w:rsid w:val="00081CFC"/>
    <w:rsid w:val="00081F9A"/>
    <w:rsid w:val="00081FDA"/>
    <w:rsid w:val="000820CC"/>
    <w:rsid w:val="000825A2"/>
    <w:rsid w:val="00082964"/>
    <w:rsid w:val="00082C7B"/>
    <w:rsid w:val="00082E1B"/>
    <w:rsid w:val="00083027"/>
    <w:rsid w:val="00083029"/>
    <w:rsid w:val="000830F0"/>
    <w:rsid w:val="00083120"/>
    <w:rsid w:val="00083245"/>
    <w:rsid w:val="000834AC"/>
    <w:rsid w:val="000835AF"/>
    <w:rsid w:val="000836DE"/>
    <w:rsid w:val="00083958"/>
    <w:rsid w:val="00083B25"/>
    <w:rsid w:val="00083C63"/>
    <w:rsid w:val="00083F21"/>
    <w:rsid w:val="000841F0"/>
    <w:rsid w:val="000845E7"/>
    <w:rsid w:val="00084637"/>
    <w:rsid w:val="000848D2"/>
    <w:rsid w:val="000848F0"/>
    <w:rsid w:val="00084DEC"/>
    <w:rsid w:val="000850EB"/>
    <w:rsid w:val="00085479"/>
    <w:rsid w:val="00085755"/>
    <w:rsid w:val="000857E1"/>
    <w:rsid w:val="000859E8"/>
    <w:rsid w:val="00085AA5"/>
    <w:rsid w:val="00085B68"/>
    <w:rsid w:val="00085EC2"/>
    <w:rsid w:val="00086009"/>
    <w:rsid w:val="000861AC"/>
    <w:rsid w:val="000865AD"/>
    <w:rsid w:val="00086974"/>
    <w:rsid w:val="00086CCB"/>
    <w:rsid w:val="00086F2A"/>
    <w:rsid w:val="00087344"/>
    <w:rsid w:val="00087E4C"/>
    <w:rsid w:val="00087E95"/>
    <w:rsid w:val="00087F82"/>
    <w:rsid w:val="000901BD"/>
    <w:rsid w:val="0009049A"/>
    <w:rsid w:val="00090B82"/>
    <w:rsid w:val="00091466"/>
    <w:rsid w:val="00091A8D"/>
    <w:rsid w:val="0009218A"/>
    <w:rsid w:val="00092406"/>
    <w:rsid w:val="00092E75"/>
    <w:rsid w:val="00092F67"/>
    <w:rsid w:val="000934F7"/>
    <w:rsid w:val="000935A3"/>
    <w:rsid w:val="00093601"/>
    <w:rsid w:val="00093C92"/>
    <w:rsid w:val="00093FE2"/>
    <w:rsid w:val="00094584"/>
    <w:rsid w:val="000947EA"/>
    <w:rsid w:val="0009499B"/>
    <w:rsid w:val="00094BB3"/>
    <w:rsid w:val="000951C6"/>
    <w:rsid w:val="00095B40"/>
    <w:rsid w:val="00095BD5"/>
    <w:rsid w:val="00096041"/>
    <w:rsid w:val="00096060"/>
    <w:rsid w:val="00096081"/>
    <w:rsid w:val="000963E2"/>
    <w:rsid w:val="00096542"/>
    <w:rsid w:val="00096878"/>
    <w:rsid w:val="00096CA0"/>
    <w:rsid w:val="0009750A"/>
    <w:rsid w:val="00097F3A"/>
    <w:rsid w:val="000A00A5"/>
    <w:rsid w:val="000A0580"/>
    <w:rsid w:val="000A0C10"/>
    <w:rsid w:val="000A0E12"/>
    <w:rsid w:val="000A13BA"/>
    <w:rsid w:val="000A15F0"/>
    <w:rsid w:val="000A2379"/>
    <w:rsid w:val="000A2FDD"/>
    <w:rsid w:val="000A323E"/>
    <w:rsid w:val="000A346E"/>
    <w:rsid w:val="000A3756"/>
    <w:rsid w:val="000A37F2"/>
    <w:rsid w:val="000A3969"/>
    <w:rsid w:val="000A3A74"/>
    <w:rsid w:val="000A4500"/>
    <w:rsid w:val="000A4CDA"/>
    <w:rsid w:val="000A4F16"/>
    <w:rsid w:val="000A4FE6"/>
    <w:rsid w:val="000A519D"/>
    <w:rsid w:val="000A5AE2"/>
    <w:rsid w:val="000A5B01"/>
    <w:rsid w:val="000A5C3E"/>
    <w:rsid w:val="000A6241"/>
    <w:rsid w:val="000A6305"/>
    <w:rsid w:val="000A63AA"/>
    <w:rsid w:val="000A6800"/>
    <w:rsid w:val="000A692F"/>
    <w:rsid w:val="000A6AB9"/>
    <w:rsid w:val="000A6D94"/>
    <w:rsid w:val="000A6F59"/>
    <w:rsid w:val="000A7021"/>
    <w:rsid w:val="000A7304"/>
    <w:rsid w:val="000A77F4"/>
    <w:rsid w:val="000A794D"/>
    <w:rsid w:val="000A7B56"/>
    <w:rsid w:val="000A7BE5"/>
    <w:rsid w:val="000A7DAD"/>
    <w:rsid w:val="000B0759"/>
    <w:rsid w:val="000B0838"/>
    <w:rsid w:val="000B0BC5"/>
    <w:rsid w:val="000B15E0"/>
    <w:rsid w:val="000B1770"/>
    <w:rsid w:val="000B1811"/>
    <w:rsid w:val="000B1A47"/>
    <w:rsid w:val="000B1DCB"/>
    <w:rsid w:val="000B238B"/>
    <w:rsid w:val="000B2A66"/>
    <w:rsid w:val="000B2A99"/>
    <w:rsid w:val="000B2DAE"/>
    <w:rsid w:val="000B31A9"/>
    <w:rsid w:val="000B3441"/>
    <w:rsid w:val="000B3687"/>
    <w:rsid w:val="000B3DD3"/>
    <w:rsid w:val="000B3FDB"/>
    <w:rsid w:val="000B4086"/>
    <w:rsid w:val="000B421A"/>
    <w:rsid w:val="000B42DA"/>
    <w:rsid w:val="000B44C2"/>
    <w:rsid w:val="000B4DCA"/>
    <w:rsid w:val="000B5210"/>
    <w:rsid w:val="000B5A54"/>
    <w:rsid w:val="000B5A8A"/>
    <w:rsid w:val="000B5B03"/>
    <w:rsid w:val="000B5BE9"/>
    <w:rsid w:val="000B6AEC"/>
    <w:rsid w:val="000B6CB2"/>
    <w:rsid w:val="000B6CF8"/>
    <w:rsid w:val="000B7256"/>
    <w:rsid w:val="000B728E"/>
    <w:rsid w:val="000B7298"/>
    <w:rsid w:val="000B752D"/>
    <w:rsid w:val="000B797E"/>
    <w:rsid w:val="000B7FDB"/>
    <w:rsid w:val="000C035E"/>
    <w:rsid w:val="000C0375"/>
    <w:rsid w:val="000C06BD"/>
    <w:rsid w:val="000C13AD"/>
    <w:rsid w:val="000C143E"/>
    <w:rsid w:val="000C1453"/>
    <w:rsid w:val="000C1551"/>
    <w:rsid w:val="000C22C4"/>
    <w:rsid w:val="000C2424"/>
    <w:rsid w:val="000C2AED"/>
    <w:rsid w:val="000C2E9C"/>
    <w:rsid w:val="000C3060"/>
    <w:rsid w:val="000C3613"/>
    <w:rsid w:val="000C36F3"/>
    <w:rsid w:val="000C3730"/>
    <w:rsid w:val="000C3743"/>
    <w:rsid w:val="000C389D"/>
    <w:rsid w:val="000C3903"/>
    <w:rsid w:val="000C3F56"/>
    <w:rsid w:val="000C46B4"/>
    <w:rsid w:val="000C4C2A"/>
    <w:rsid w:val="000C5152"/>
    <w:rsid w:val="000C5498"/>
    <w:rsid w:val="000C549E"/>
    <w:rsid w:val="000C5587"/>
    <w:rsid w:val="000C5B14"/>
    <w:rsid w:val="000C5BA8"/>
    <w:rsid w:val="000C5CB5"/>
    <w:rsid w:val="000C5D73"/>
    <w:rsid w:val="000C682C"/>
    <w:rsid w:val="000C6C3F"/>
    <w:rsid w:val="000C70D4"/>
    <w:rsid w:val="000C72A1"/>
    <w:rsid w:val="000C72BA"/>
    <w:rsid w:val="000C72BD"/>
    <w:rsid w:val="000C7AEA"/>
    <w:rsid w:val="000C7B0D"/>
    <w:rsid w:val="000D0A29"/>
    <w:rsid w:val="000D0BB0"/>
    <w:rsid w:val="000D14C6"/>
    <w:rsid w:val="000D1630"/>
    <w:rsid w:val="000D1BC0"/>
    <w:rsid w:val="000D1EA8"/>
    <w:rsid w:val="000D2087"/>
    <w:rsid w:val="000D2B74"/>
    <w:rsid w:val="000D30F0"/>
    <w:rsid w:val="000D35E2"/>
    <w:rsid w:val="000D3A0F"/>
    <w:rsid w:val="000D440A"/>
    <w:rsid w:val="000D4962"/>
    <w:rsid w:val="000D5A14"/>
    <w:rsid w:val="000D5AC1"/>
    <w:rsid w:val="000D5D75"/>
    <w:rsid w:val="000D5E05"/>
    <w:rsid w:val="000D650D"/>
    <w:rsid w:val="000D684B"/>
    <w:rsid w:val="000D6A59"/>
    <w:rsid w:val="000D6B6C"/>
    <w:rsid w:val="000D6BFB"/>
    <w:rsid w:val="000D7742"/>
    <w:rsid w:val="000D79D6"/>
    <w:rsid w:val="000D7BF5"/>
    <w:rsid w:val="000E00AA"/>
    <w:rsid w:val="000E0320"/>
    <w:rsid w:val="000E0B15"/>
    <w:rsid w:val="000E14D2"/>
    <w:rsid w:val="000E16D6"/>
    <w:rsid w:val="000E269F"/>
    <w:rsid w:val="000E2983"/>
    <w:rsid w:val="000E2A7E"/>
    <w:rsid w:val="000E2B89"/>
    <w:rsid w:val="000E30BF"/>
    <w:rsid w:val="000E3780"/>
    <w:rsid w:val="000E37CE"/>
    <w:rsid w:val="000E3892"/>
    <w:rsid w:val="000E3905"/>
    <w:rsid w:val="000E3C3D"/>
    <w:rsid w:val="000E3F5A"/>
    <w:rsid w:val="000E3FA5"/>
    <w:rsid w:val="000E41FC"/>
    <w:rsid w:val="000E44B9"/>
    <w:rsid w:val="000E51BF"/>
    <w:rsid w:val="000E5E0D"/>
    <w:rsid w:val="000E62A4"/>
    <w:rsid w:val="000E6860"/>
    <w:rsid w:val="000E6997"/>
    <w:rsid w:val="000E6EB0"/>
    <w:rsid w:val="000E7356"/>
    <w:rsid w:val="000E75A7"/>
    <w:rsid w:val="000E7657"/>
    <w:rsid w:val="000E79A2"/>
    <w:rsid w:val="000E7BBA"/>
    <w:rsid w:val="000E7E25"/>
    <w:rsid w:val="000E7E76"/>
    <w:rsid w:val="000F01A0"/>
    <w:rsid w:val="000F01BC"/>
    <w:rsid w:val="000F0346"/>
    <w:rsid w:val="000F03CC"/>
    <w:rsid w:val="000F0AC7"/>
    <w:rsid w:val="000F0D4F"/>
    <w:rsid w:val="000F1055"/>
    <w:rsid w:val="000F1067"/>
    <w:rsid w:val="000F1159"/>
    <w:rsid w:val="000F1550"/>
    <w:rsid w:val="000F1A1C"/>
    <w:rsid w:val="000F1B7D"/>
    <w:rsid w:val="000F1CB9"/>
    <w:rsid w:val="000F2144"/>
    <w:rsid w:val="000F2280"/>
    <w:rsid w:val="000F249A"/>
    <w:rsid w:val="000F2AAA"/>
    <w:rsid w:val="000F2B6A"/>
    <w:rsid w:val="000F307E"/>
    <w:rsid w:val="000F353E"/>
    <w:rsid w:val="000F38CD"/>
    <w:rsid w:val="000F397F"/>
    <w:rsid w:val="000F3C28"/>
    <w:rsid w:val="000F3C45"/>
    <w:rsid w:val="000F3C91"/>
    <w:rsid w:val="000F3EB4"/>
    <w:rsid w:val="000F3FC9"/>
    <w:rsid w:val="000F4256"/>
    <w:rsid w:val="000F48BF"/>
    <w:rsid w:val="000F4B75"/>
    <w:rsid w:val="000F4C91"/>
    <w:rsid w:val="000F542D"/>
    <w:rsid w:val="000F546A"/>
    <w:rsid w:val="000F5544"/>
    <w:rsid w:val="000F556F"/>
    <w:rsid w:val="000F55EB"/>
    <w:rsid w:val="000F5DA9"/>
    <w:rsid w:val="000F5EFE"/>
    <w:rsid w:val="000F5FE5"/>
    <w:rsid w:val="000F6131"/>
    <w:rsid w:val="000F61B9"/>
    <w:rsid w:val="000F6500"/>
    <w:rsid w:val="000F6822"/>
    <w:rsid w:val="000F6FCD"/>
    <w:rsid w:val="000F6FEB"/>
    <w:rsid w:val="000F70D5"/>
    <w:rsid w:val="000F7775"/>
    <w:rsid w:val="000F7A35"/>
    <w:rsid w:val="000F7B55"/>
    <w:rsid w:val="000F7F59"/>
    <w:rsid w:val="001000F6"/>
    <w:rsid w:val="00100529"/>
    <w:rsid w:val="001006CB"/>
    <w:rsid w:val="00100EFD"/>
    <w:rsid w:val="001012F0"/>
    <w:rsid w:val="00101EC2"/>
    <w:rsid w:val="00101F61"/>
    <w:rsid w:val="00101FB6"/>
    <w:rsid w:val="0010211E"/>
    <w:rsid w:val="0010279E"/>
    <w:rsid w:val="00102AD9"/>
    <w:rsid w:val="00102B81"/>
    <w:rsid w:val="0010315C"/>
    <w:rsid w:val="001032B1"/>
    <w:rsid w:val="00103423"/>
    <w:rsid w:val="0010349C"/>
    <w:rsid w:val="0010381E"/>
    <w:rsid w:val="00103893"/>
    <w:rsid w:val="001038ED"/>
    <w:rsid w:val="00103AB1"/>
    <w:rsid w:val="00103CD0"/>
    <w:rsid w:val="0010409E"/>
    <w:rsid w:val="00104107"/>
    <w:rsid w:val="00104527"/>
    <w:rsid w:val="00104563"/>
    <w:rsid w:val="00104A67"/>
    <w:rsid w:val="00104AEF"/>
    <w:rsid w:val="00104CFA"/>
    <w:rsid w:val="001056DD"/>
    <w:rsid w:val="0010690A"/>
    <w:rsid w:val="00106E15"/>
    <w:rsid w:val="00106F8A"/>
    <w:rsid w:val="0010711A"/>
    <w:rsid w:val="001071E9"/>
    <w:rsid w:val="00107901"/>
    <w:rsid w:val="00107918"/>
    <w:rsid w:val="001100DF"/>
    <w:rsid w:val="001100FE"/>
    <w:rsid w:val="00110268"/>
    <w:rsid w:val="001104B8"/>
    <w:rsid w:val="00110559"/>
    <w:rsid w:val="0011132B"/>
    <w:rsid w:val="00111452"/>
    <w:rsid w:val="001119D6"/>
    <w:rsid w:val="00112BC1"/>
    <w:rsid w:val="00112D58"/>
    <w:rsid w:val="00113258"/>
    <w:rsid w:val="0011337C"/>
    <w:rsid w:val="001133AB"/>
    <w:rsid w:val="001135B1"/>
    <w:rsid w:val="001137D6"/>
    <w:rsid w:val="00113DC3"/>
    <w:rsid w:val="001140A3"/>
    <w:rsid w:val="001140B8"/>
    <w:rsid w:val="00114537"/>
    <w:rsid w:val="00114642"/>
    <w:rsid w:val="00114988"/>
    <w:rsid w:val="00114D29"/>
    <w:rsid w:val="001151BF"/>
    <w:rsid w:val="00115565"/>
    <w:rsid w:val="001156F5"/>
    <w:rsid w:val="00115760"/>
    <w:rsid w:val="00115807"/>
    <w:rsid w:val="00115C3F"/>
    <w:rsid w:val="0011642D"/>
    <w:rsid w:val="001165C5"/>
    <w:rsid w:val="00116985"/>
    <w:rsid w:val="00116D50"/>
    <w:rsid w:val="00117365"/>
    <w:rsid w:val="00117556"/>
    <w:rsid w:val="001177D6"/>
    <w:rsid w:val="00117D8C"/>
    <w:rsid w:val="001200FC"/>
    <w:rsid w:val="001201CD"/>
    <w:rsid w:val="00120364"/>
    <w:rsid w:val="00120380"/>
    <w:rsid w:val="00120768"/>
    <w:rsid w:val="00120794"/>
    <w:rsid w:val="00120915"/>
    <w:rsid w:val="00120C9B"/>
    <w:rsid w:val="00120DEB"/>
    <w:rsid w:val="0012131D"/>
    <w:rsid w:val="001216CA"/>
    <w:rsid w:val="0012189D"/>
    <w:rsid w:val="00121E77"/>
    <w:rsid w:val="00121F6D"/>
    <w:rsid w:val="0012241A"/>
    <w:rsid w:val="00122C31"/>
    <w:rsid w:val="00122D32"/>
    <w:rsid w:val="00122E6B"/>
    <w:rsid w:val="0012311A"/>
    <w:rsid w:val="00123153"/>
    <w:rsid w:val="0012342A"/>
    <w:rsid w:val="00123AFC"/>
    <w:rsid w:val="00123B01"/>
    <w:rsid w:val="00123CBE"/>
    <w:rsid w:val="00123D1A"/>
    <w:rsid w:val="00123D68"/>
    <w:rsid w:val="001243D6"/>
    <w:rsid w:val="00124AE1"/>
    <w:rsid w:val="00124F0A"/>
    <w:rsid w:val="00125007"/>
    <w:rsid w:val="001251B5"/>
    <w:rsid w:val="00125553"/>
    <w:rsid w:val="001257B0"/>
    <w:rsid w:val="00125DAB"/>
    <w:rsid w:val="00125F95"/>
    <w:rsid w:val="0012654F"/>
    <w:rsid w:val="001269C0"/>
    <w:rsid w:val="0012750C"/>
    <w:rsid w:val="0012759A"/>
    <w:rsid w:val="00127CCB"/>
    <w:rsid w:val="00127F1D"/>
    <w:rsid w:val="00127FA8"/>
    <w:rsid w:val="0013033F"/>
    <w:rsid w:val="00130351"/>
    <w:rsid w:val="001307C1"/>
    <w:rsid w:val="001308A7"/>
    <w:rsid w:val="001309B1"/>
    <w:rsid w:val="0013112A"/>
    <w:rsid w:val="00131C0E"/>
    <w:rsid w:val="0013261D"/>
    <w:rsid w:val="00132860"/>
    <w:rsid w:val="001328B8"/>
    <w:rsid w:val="00132972"/>
    <w:rsid w:val="00132AC7"/>
    <w:rsid w:val="00132D30"/>
    <w:rsid w:val="00132D61"/>
    <w:rsid w:val="00132E52"/>
    <w:rsid w:val="00133063"/>
    <w:rsid w:val="0013360D"/>
    <w:rsid w:val="00133BDD"/>
    <w:rsid w:val="00133C23"/>
    <w:rsid w:val="00133E62"/>
    <w:rsid w:val="00134226"/>
    <w:rsid w:val="0013447C"/>
    <w:rsid w:val="00134636"/>
    <w:rsid w:val="00134728"/>
    <w:rsid w:val="001347D7"/>
    <w:rsid w:val="00134BB8"/>
    <w:rsid w:val="00134BD0"/>
    <w:rsid w:val="00134DB3"/>
    <w:rsid w:val="00134F1A"/>
    <w:rsid w:val="001351DF"/>
    <w:rsid w:val="00135DFF"/>
    <w:rsid w:val="00135E3D"/>
    <w:rsid w:val="00135FEC"/>
    <w:rsid w:val="0013632F"/>
    <w:rsid w:val="00136C17"/>
    <w:rsid w:val="00136D5B"/>
    <w:rsid w:val="00137293"/>
    <w:rsid w:val="001373B5"/>
    <w:rsid w:val="00137568"/>
    <w:rsid w:val="0013768A"/>
    <w:rsid w:val="00140825"/>
    <w:rsid w:val="001413C2"/>
    <w:rsid w:val="00141AA4"/>
    <w:rsid w:val="00141B76"/>
    <w:rsid w:val="00141C4F"/>
    <w:rsid w:val="00141FB4"/>
    <w:rsid w:val="00142495"/>
    <w:rsid w:val="00142FAA"/>
    <w:rsid w:val="001431F7"/>
    <w:rsid w:val="0014378D"/>
    <w:rsid w:val="00143AC4"/>
    <w:rsid w:val="001446FF"/>
    <w:rsid w:val="00144F19"/>
    <w:rsid w:val="00145D3B"/>
    <w:rsid w:val="001464FC"/>
    <w:rsid w:val="00146A63"/>
    <w:rsid w:val="00146E03"/>
    <w:rsid w:val="00146E37"/>
    <w:rsid w:val="001470F0"/>
    <w:rsid w:val="0014731E"/>
    <w:rsid w:val="00147433"/>
    <w:rsid w:val="00147D33"/>
    <w:rsid w:val="00150275"/>
    <w:rsid w:val="00150486"/>
    <w:rsid w:val="00150492"/>
    <w:rsid w:val="0015062F"/>
    <w:rsid w:val="0015076D"/>
    <w:rsid w:val="00150B00"/>
    <w:rsid w:val="00150B19"/>
    <w:rsid w:val="00150D29"/>
    <w:rsid w:val="001517D3"/>
    <w:rsid w:val="00151C46"/>
    <w:rsid w:val="00151E36"/>
    <w:rsid w:val="00151EDC"/>
    <w:rsid w:val="00152008"/>
    <w:rsid w:val="00152238"/>
    <w:rsid w:val="0015223E"/>
    <w:rsid w:val="00152294"/>
    <w:rsid w:val="00152341"/>
    <w:rsid w:val="0015292E"/>
    <w:rsid w:val="00152932"/>
    <w:rsid w:val="00153382"/>
    <w:rsid w:val="001542F1"/>
    <w:rsid w:val="0015472B"/>
    <w:rsid w:val="00154F23"/>
    <w:rsid w:val="0015513B"/>
    <w:rsid w:val="00155288"/>
    <w:rsid w:val="001553ED"/>
    <w:rsid w:val="00155952"/>
    <w:rsid w:val="00155E1F"/>
    <w:rsid w:val="00155F04"/>
    <w:rsid w:val="00156665"/>
    <w:rsid w:val="00156696"/>
    <w:rsid w:val="00156CC3"/>
    <w:rsid w:val="00157197"/>
    <w:rsid w:val="00157923"/>
    <w:rsid w:val="00157B27"/>
    <w:rsid w:val="00157CF2"/>
    <w:rsid w:val="00160133"/>
    <w:rsid w:val="0016027A"/>
    <w:rsid w:val="001602C2"/>
    <w:rsid w:val="00160326"/>
    <w:rsid w:val="001606ED"/>
    <w:rsid w:val="00160973"/>
    <w:rsid w:val="00160A92"/>
    <w:rsid w:val="00160F92"/>
    <w:rsid w:val="0016122E"/>
    <w:rsid w:val="001612BD"/>
    <w:rsid w:val="00161304"/>
    <w:rsid w:val="00161FB7"/>
    <w:rsid w:val="00161FC8"/>
    <w:rsid w:val="00161FC9"/>
    <w:rsid w:val="001625E3"/>
    <w:rsid w:val="001628DF"/>
    <w:rsid w:val="001628FB"/>
    <w:rsid w:val="00162B60"/>
    <w:rsid w:val="0016302B"/>
    <w:rsid w:val="00163709"/>
    <w:rsid w:val="00163934"/>
    <w:rsid w:val="0016396D"/>
    <w:rsid w:val="00163E32"/>
    <w:rsid w:val="00163E4F"/>
    <w:rsid w:val="001645AB"/>
    <w:rsid w:val="00164829"/>
    <w:rsid w:val="001649FE"/>
    <w:rsid w:val="00164DDC"/>
    <w:rsid w:val="00164E81"/>
    <w:rsid w:val="0016508F"/>
    <w:rsid w:val="0016545D"/>
    <w:rsid w:val="00165C08"/>
    <w:rsid w:val="0016671C"/>
    <w:rsid w:val="00166B0C"/>
    <w:rsid w:val="00166FE3"/>
    <w:rsid w:val="00167341"/>
    <w:rsid w:val="00167657"/>
    <w:rsid w:val="0016795F"/>
    <w:rsid w:val="00167AB8"/>
    <w:rsid w:val="00167F4D"/>
    <w:rsid w:val="00170873"/>
    <w:rsid w:val="00170DE4"/>
    <w:rsid w:val="00170F27"/>
    <w:rsid w:val="001715A0"/>
    <w:rsid w:val="001718B6"/>
    <w:rsid w:val="00171D5F"/>
    <w:rsid w:val="001721D2"/>
    <w:rsid w:val="001729B9"/>
    <w:rsid w:val="00172B9D"/>
    <w:rsid w:val="00172BC9"/>
    <w:rsid w:val="00172FAB"/>
    <w:rsid w:val="0017353D"/>
    <w:rsid w:val="001738C6"/>
    <w:rsid w:val="00173C71"/>
    <w:rsid w:val="00173EB7"/>
    <w:rsid w:val="001742CD"/>
    <w:rsid w:val="00174652"/>
    <w:rsid w:val="00174890"/>
    <w:rsid w:val="00174C59"/>
    <w:rsid w:val="0017534D"/>
    <w:rsid w:val="0017535F"/>
    <w:rsid w:val="001759AE"/>
    <w:rsid w:val="00175DF4"/>
    <w:rsid w:val="001760A6"/>
    <w:rsid w:val="001761D1"/>
    <w:rsid w:val="0017626B"/>
    <w:rsid w:val="00176397"/>
    <w:rsid w:val="001765CE"/>
    <w:rsid w:val="0017664C"/>
    <w:rsid w:val="00176D2E"/>
    <w:rsid w:val="00176F20"/>
    <w:rsid w:val="00177160"/>
    <w:rsid w:val="001774AE"/>
    <w:rsid w:val="00177525"/>
    <w:rsid w:val="00177CEB"/>
    <w:rsid w:val="001804BF"/>
    <w:rsid w:val="00180760"/>
    <w:rsid w:val="00180953"/>
    <w:rsid w:val="00180FC4"/>
    <w:rsid w:val="00181356"/>
    <w:rsid w:val="0018182D"/>
    <w:rsid w:val="00181856"/>
    <w:rsid w:val="0018189A"/>
    <w:rsid w:val="0018220D"/>
    <w:rsid w:val="00182327"/>
    <w:rsid w:val="001829B3"/>
    <w:rsid w:val="00182DBE"/>
    <w:rsid w:val="00182E44"/>
    <w:rsid w:val="00182FE3"/>
    <w:rsid w:val="00183150"/>
    <w:rsid w:val="0018337B"/>
    <w:rsid w:val="0018342F"/>
    <w:rsid w:val="001834F5"/>
    <w:rsid w:val="00183A95"/>
    <w:rsid w:val="00183DCB"/>
    <w:rsid w:val="0018406B"/>
    <w:rsid w:val="0018415E"/>
    <w:rsid w:val="001841E4"/>
    <w:rsid w:val="00184237"/>
    <w:rsid w:val="00184283"/>
    <w:rsid w:val="00184850"/>
    <w:rsid w:val="001849B1"/>
    <w:rsid w:val="001852CA"/>
    <w:rsid w:val="001855CD"/>
    <w:rsid w:val="00185D0C"/>
    <w:rsid w:val="00185FEF"/>
    <w:rsid w:val="001867C3"/>
    <w:rsid w:val="001867FF"/>
    <w:rsid w:val="00186CF6"/>
    <w:rsid w:val="00187655"/>
    <w:rsid w:val="0018768F"/>
    <w:rsid w:val="00187BEF"/>
    <w:rsid w:val="00190337"/>
    <w:rsid w:val="001904DE"/>
    <w:rsid w:val="001908C3"/>
    <w:rsid w:val="00190BB0"/>
    <w:rsid w:val="00191525"/>
    <w:rsid w:val="00191612"/>
    <w:rsid w:val="00191869"/>
    <w:rsid w:val="00191BF9"/>
    <w:rsid w:val="00191C22"/>
    <w:rsid w:val="00191FFF"/>
    <w:rsid w:val="001920F8"/>
    <w:rsid w:val="0019267F"/>
    <w:rsid w:val="00192CB2"/>
    <w:rsid w:val="001933A9"/>
    <w:rsid w:val="001944F6"/>
    <w:rsid w:val="00194684"/>
    <w:rsid w:val="00194909"/>
    <w:rsid w:val="001949FC"/>
    <w:rsid w:val="00194B38"/>
    <w:rsid w:val="00194DFD"/>
    <w:rsid w:val="001955F6"/>
    <w:rsid w:val="00195785"/>
    <w:rsid w:val="0019580B"/>
    <w:rsid w:val="00195971"/>
    <w:rsid w:val="00195AC7"/>
    <w:rsid w:val="00195DE3"/>
    <w:rsid w:val="00195DEF"/>
    <w:rsid w:val="00195E03"/>
    <w:rsid w:val="00195E72"/>
    <w:rsid w:val="00196064"/>
    <w:rsid w:val="00196323"/>
    <w:rsid w:val="001965FB"/>
    <w:rsid w:val="00196DB5"/>
    <w:rsid w:val="001979AF"/>
    <w:rsid w:val="001A0219"/>
    <w:rsid w:val="001A0690"/>
    <w:rsid w:val="001A079D"/>
    <w:rsid w:val="001A0A8D"/>
    <w:rsid w:val="001A0EBF"/>
    <w:rsid w:val="001A1049"/>
    <w:rsid w:val="001A144E"/>
    <w:rsid w:val="001A14C5"/>
    <w:rsid w:val="001A1600"/>
    <w:rsid w:val="001A1A1E"/>
    <w:rsid w:val="001A1B99"/>
    <w:rsid w:val="001A1FD7"/>
    <w:rsid w:val="001A2E7F"/>
    <w:rsid w:val="001A2F09"/>
    <w:rsid w:val="001A3117"/>
    <w:rsid w:val="001A354D"/>
    <w:rsid w:val="001A36C8"/>
    <w:rsid w:val="001A3CEF"/>
    <w:rsid w:val="001A40A2"/>
    <w:rsid w:val="001A43CD"/>
    <w:rsid w:val="001A443C"/>
    <w:rsid w:val="001A44AA"/>
    <w:rsid w:val="001A4964"/>
    <w:rsid w:val="001A4ABE"/>
    <w:rsid w:val="001A5729"/>
    <w:rsid w:val="001A58D3"/>
    <w:rsid w:val="001A5929"/>
    <w:rsid w:val="001A69DA"/>
    <w:rsid w:val="001A6EB6"/>
    <w:rsid w:val="001A7182"/>
    <w:rsid w:val="001A7EFE"/>
    <w:rsid w:val="001B03CF"/>
    <w:rsid w:val="001B0683"/>
    <w:rsid w:val="001B0E49"/>
    <w:rsid w:val="001B105C"/>
    <w:rsid w:val="001B1134"/>
    <w:rsid w:val="001B11D8"/>
    <w:rsid w:val="001B19E6"/>
    <w:rsid w:val="001B1C88"/>
    <w:rsid w:val="001B2169"/>
    <w:rsid w:val="001B21FC"/>
    <w:rsid w:val="001B2214"/>
    <w:rsid w:val="001B2710"/>
    <w:rsid w:val="001B2A2B"/>
    <w:rsid w:val="001B2DB4"/>
    <w:rsid w:val="001B3311"/>
    <w:rsid w:val="001B362C"/>
    <w:rsid w:val="001B3823"/>
    <w:rsid w:val="001B3F0F"/>
    <w:rsid w:val="001B3FC5"/>
    <w:rsid w:val="001B4429"/>
    <w:rsid w:val="001B44CE"/>
    <w:rsid w:val="001B4D3B"/>
    <w:rsid w:val="001B4E16"/>
    <w:rsid w:val="001B4E43"/>
    <w:rsid w:val="001B5001"/>
    <w:rsid w:val="001B5468"/>
    <w:rsid w:val="001B5768"/>
    <w:rsid w:val="001B5CB3"/>
    <w:rsid w:val="001B5FE3"/>
    <w:rsid w:val="001B610C"/>
    <w:rsid w:val="001B660F"/>
    <w:rsid w:val="001B66C0"/>
    <w:rsid w:val="001B66D0"/>
    <w:rsid w:val="001B66E3"/>
    <w:rsid w:val="001B6B28"/>
    <w:rsid w:val="001B6C4D"/>
    <w:rsid w:val="001B6E39"/>
    <w:rsid w:val="001B6EAE"/>
    <w:rsid w:val="001B6FD4"/>
    <w:rsid w:val="001B7078"/>
    <w:rsid w:val="001B7EBF"/>
    <w:rsid w:val="001C075B"/>
    <w:rsid w:val="001C0D7C"/>
    <w:rsid w:val="001C0E82"/>
    <w:rsid w:val="001C1336"/>
    <w:rsid w:val="001C15F8"/>
    <w:rsid w:val="001C184E"/>
    <w:rsid w:val="001C2F1A"/>
    <w:rsid w:val="001C34A1"/>
    <w:rsid w:val="001C3C21"/>
    <w:rsid w:val="001C3E2A"/>
    <w:rsid w:val="001C41AC"/>
    <w:rsid w:val="001C4267"/>
    <w:rsid w:val="001C42EF"/>
    <w:rsid w:val="001C436C"/>
    <w:rsid w:val="001C43C8"/>
    <w:rsid w:val="001C4A81"/>
    <w:rsid w:val="001C4F9C"/>
    <w:rsid w:val="001C5193"/>
    <w:rsid w:val="001C5198"/>
    <w:rsid w:val="001C58F9"/>
    <w:rsid w:val="001C5FB7"/>
    <w:rsid w:val="001C6070"/>
    <w:rsid w:val="001C6413"/>
    <w:rsid w:val="001C6777"/>
    <w:rsid w:val="001C6B59"/>
    <w:rsid w:val="001C6CB5"/>
    <w:rsid w:val="001C7298"/>
    <w:rsid w:val="001C766A"/>
    <w:rsid w:val="001C797D"/>
    <w:rsid w:val="001C7990"/>
    <w:rsid w:val="001D039F"/>
    <w:rsid w:val="001D0A66"/>
    <w:rsid w:val="001D0D0C"/>
    <w:rsid w:val="001D0E1B"/>
    <w:rsid w:val="001D11DA"/>
    <w:rsid w:val="001D15F3"/>
    <w:rsid w:val="001D196A"/>
    <w:rsid w:val="001D1A06"/>
    <w:rsid w:val="001D1C39"/>
    <w:rsid w:val="001D20E1"/>
    <w:rsid w:val="001D236F"/>
    <w:rsid w:val="001D2433"/>
    <w:rsid w:val="001D3101"/>
    <w:rsid w:val="001D3A29"/>
    <w:rsid w:val="001D3A6E"/>
    <w:rsid w:val="001D3DD0"/>
    <w:rsid w:val="001D3F20"/>
    <w:rsid w:val="001D4188"/>
    <w:rsid w:val="001D448C"/>
    <w:rsid w:val="001D4776"/>
    <w:rsid w:val="001D4A3B"/>
    <w:rsid w:val="001D4C4C"/>
    <w:rsid w:val="001D5162"/>
    <w:rsid w:val="001D53C0"/>
    <w:rsid w:val="001D57B7"/>
    <w:rsid w:val="001D614B"/>
    <w:rsid w:val="001D65A9"/>
    <w:rsid w:val="001D6992"/>
    <w:rsid w:val="001D6CEA"/>
    <w:rsid w:val="001D6DF7"/>
    <w:rsid w:val="001D6FF5"/>
    <w:rsid w:val="001D70C1"/>
    <w:rsid w:val="001D721E"/>
    <w:rsid w:val="001D7364"/>
    <w:rsid w:val="001E018C"/>
    <w:rsid w:val="001E0280"/>
    <w:rsid w:val="001E06A1"/>
    <w:rsid w:val="001E0722"/>
    <w:rsid w:val="001E0CEA"/>
    <w:rsid w:val="001E0FE3"/>
    <w:rsid w:val="001E0FFC"/>
    <w:rsid w:val="001E14AD"/>
    <w:rsid w:val="001E1595"/>
    <w:rsid w:val="001E16A2"/>
    <w:rsid w:val="001E1A07"/>
    <w:rsid w:val="001E1AE5"/>
    <w:rsid w:val="001E1C3E"/>
    <w:rsid w:val="001E1C4F"/>
    <w:rsid w:val="001E2105"/>
    <w:rsid w:val="001E26B8"/>
    <w:rsid w:val="001E29A8"/>
    <w:rsid w:val="001E29B7"/>
    <w:rsid w:val="001E29EE"/>
    <w:rsid w:val="001E2BFD"/>
    <w:rsid w:val="001E2CCE"/>
    <w:rsid w:val="001E2DF5"/>
    <w:rsid w:val="001E2F08"/>
    <w:rsid w:val="001E39AB"/>
    <w:rsid w:val="001E39C4"/>
    <w:rsid w:val="001E40AA"/>
    <w:rsid w:val="001E433F"/>
    <w:rsid w:val="001E43A4"/>
    <w:rsid w:val="001E46B6"/>
    <w:rsid w:val="001E489C"/>
    <w:rsid w:val="001E4D98"/>
    <w:rsid w:val="001E509A"/>
    <w:rsid w:val="001E5722"/>
    <w:rsid w:val="001E5BD1"/>
    <w:rsid w:val="001E5C89"/>
    <w:rsid w:val="001E5D2E"/>
    <w:rsid w:val="001E6774"/>
    <w:rsid w:val="001E73B2"/>
    <w:rsid w:val="001E74E8"/>
    <w:rsid w:val="001E7708"/>
    <w:rsid w:val="001E7B05"/>
    <w:rsid w:val="001E7EA2"/>
    <w:rsid w:val="001F0727"/>
    <w:rsid w:val="001F0B8A"/>
    <w:rsid w:val="001F0DF7"/>
    <w:rsid w:val="001F0F79"/>
    <w:rsid w:val="001F13DC"/>
    <w:rsid w:val="001F1871"/>
    <w:rsid w:val="001F19A3"/>
    <w:rsid w:val="001F1B6A"/>
    <w:rsid w:val="001F1CD7"/>
    <w:rsid w:val="001F1DA9"/>
    <w:rsid w:val="001F1F53"/>
    <w:rsid w:val="001F212E"/>
    <w:rsid w:val="001F27D6"/>
    <w:rsid w:val="001F2F39"/>
    <w:rsid w:val="001F2F3D"/>
    <w:rsid w:val="001F2FD6"/>
    <w:rsid w:val="001F3069"/>
    <w:rsid w:val="001F332E"/>
    <w:rsid w:val="001F3B99"/>
    <w:rsid w:val="001F3CBC"/>
    <w:rsid w:val="001F3FE1"/>
    <w:rsid w:val="001F4081"/>
    <w:rsid w:val="001F4954"/>
    <w:rsid w:val="001F4BB3"/>
    <w:rsid w:val="001F4DAF"/>
    <w:rsid w:val="001F50F2"/>
    <w:rsid w:val="001F5318"/>
    <w:rsid w:val="001F5C1A"/>
    <w:rsid w:val="001F63D0"/>
    <w:rsid w:val="001F673A"/>
    <w:rsid w:val="001F674F"/>
    <w:rsid w:val="001F6852"/>
    <w:rsid w:val="001F6A04"/>
    <w:rsid w:val="001F6DB6"/>
    <w:rsid w:val="001F6F14"/>
    <w:rsid w:val="001F708B"/>
    <w:rsid w:val="001F7177"/>
    <w:rsid w:val="001F7230"/>
    <w:rsid w:val="001F737C"/>
    <w:rsid w:val="001F765C"/>
    <w:rsid w:val="001F7701"/>
    <w:rsid w:val="001F7B99"/>
    <w:rsid w:val="001F7E3C"/>
    <w:rsid w:val="001F7EB7"/>
    <w:rsid w:val="001F7F6A"/>
    <w:rsid w:val="00200281"/>
    <w:rsid w:val="0020030C"/>
    <w:rsid w:val="002007B4"/>
    <w:rsid w:val="00200994"/>
    <w:rsid w:val="00201C7D"/>
    <w:rsid w:val="00202378"/>
    <w:rsid w:val="00202409"/>
    <w:rsid w:val="00202850"/>
    <w:rsid w:val="002028BD"/>
    <w:rsid w:val="00202AB2"/>
    <w:rsid w:val="00202CD2"/>
    <w:rsid w:val="00202CF5"/>
    <w:rsid w:val="00202D81"/>
    <w:rsid w:val="00203052"/>
    <w:rsid w:val="00203498"/>
    <w:rsid w:val="00203502"/>
    <w:rsid w:val="00203830"/>
    <w:rsid w:val="00203D55"/>
    <w:rsid w:val="0020410A"/>
    <w:rsid w:val="002043ED"/>
    <w:rsid w:val="00204495"/>
    <w:rsid w:val="00204638"/>
    <w:rsid w:val="00204D6A"/>
    <w:rsid w:val="0020543A"/>
    <w:rsid w:val="0020559B"/>
    <w:rsid w:val="00205B53"/>
    <w:rsid w:val="00205B78"/>
    <w:rsid w:val="00205C76"/>
    <w:rsid w:val="00205D8C"/>
    <w:rsid w:val="00205DBD"/>
    <w:rsid w:val="00205F50"/>
    <w:rsid w:val="00206075"/>
    <w:rsid w:val="00206435"/>
    <w:rsid w:val="00206459"/>
    <w:rsid w:val="00206D7E"/>
    <w:rsid w:val="00207089"/>
    <w:rsid w:val="0020716F"/>
    <w:rsid w:val="00207347"/>
    <w:rsid w:val="0020739A"/>
    <w:rsid w:val="00207670"/>
    <w:rsid w:val="00207828"/>
    <w:rsid w:val="0020794F"/>
    <w:rsid w:val="00207FD1"/>
    <w:rsid w:val="0021062B"/>
    <w:rsid w:val="00210D60"/>
    <w:rsid w:val="00210DEF"/>
    <w:rsid w:val="002112F5"/>
    <w:rsid w:val="0021146D"/>
    <w:rsid w:val="002114FB"/>
    <w:rsid w:val="002115C5"/>
    <w:rsid w:val="002127FF"/>
    <w:rsid w:val="00212B85"/>
    <w:rsid w:val="00212C51"/>
    <w:rsid w:val="00213102"/>
    <w:rsid w:val="002131B7"/>
    <w:rsid w:val="00213E30"/>
    <w:rsid w:val="002142F6"/>
    <w:rsid w:val="0021467E"/>
    <w:rsid w:val="002149F2"/>
    <w:rsid w:val="00214B31"/>
    <w:rsid w:val="00214D51"/>
    <w:rsid w:val="0021541D"/>
    <w:rsid w:val="0021593C"/>
    <w:rsid w:val="0021664D"/>
    <w:rsid w:val="0021668C"/>
    <w:rsid w:val="00216DF5"/>
    <w:rsid w:val="00216F8B"/>
    <w:rsid w:val="00217380"/>
    <w:rsid w:val="0021760F"/>
    <w:rsid w:val="0021782E"/>
    <w:rsid w:val="002202F6"/>
    <w:rsid w:val="00220541"/>
    <w:rsid w:val="00220B9A"/>
    <w:rsid w:val="00221037"/>
    <w:rsid w:val="002210DC"/>
    <w:rsid w:val="00221297"/>
    <w:rsid w:val="00221794"/>
    <w:rsid w:val="00221AC8"/>
    <w:rsid w:val="002227FB"/>
    <w:rsid w:val="00222D3B"/>
    <w:rsid w:val="00223066"/>
    <w:rsid w:val="002234E8"/>
    <w:rsid w:val="002235EE"/>
    <w:rsid w:val="00224119"/>
    <w:rsid w:val="002246B6"/>
    <w:rsid w:val="0022470E"/>
    <w:rsid w:val="00224794"/>
    <w:rsid w:val="002247D1"/>
    <w:rsid w:val="002253A5"/>
    <w:rsid w:val="00225BC7"/>
    <w:rsid w:val="00225D99"/>
    <w:rsid w:val="00225E43"/>
    <w:rsid w:val="00225E5B"/>
    <w:rsid w:val="00225F87"/>
    <w:rsid w:val="002261F6"/>
    <w:rsid w:val="0022689F"/>
    <w:rsid w:val="00226CCE"/>
    <w:rsid w:val="00226FC3"/>
    <w:rsid w:val="00227B54"/>
    <w:rsid w:val="00230265"/>
    <w:rsid w:val="00230623"/>
    <w:rsid w:val="00230DC7"/>
    <w:rsid w:val="002311C7"/>
    <w:rsid w:val="00231429"/>
    <w:rsid w:val="0023179B"/>
    <w:rsid w:val="00231BA6"/>
    <w:rsid w:val="00232064"/>
    <w:rsid w:val="0023215F"/>
    <w:rsid w:val="0023274A"/>
    <w:rsid w:val="002335EB"/>
    <w:rsid w:val="00233BCB"/>
    <w:rsid w:val="00233C5A"/>
    <w:rsid w:val="0023412D"/>
    <w:rsid w:val="002346AD"/>
    <w:rsid w:val="0023477E"/>
    <w:rsid w:val="00234A18"/>
    <w:rsid w:val="00234C2E"/>
    <w:rsid w:val="00234D4E"/>
    <w:rsid w:val="00235BC5"/>
    <w:rsid w:val="00236981"/>
    <w:rsid w:val="00237463"/>
    <w:rsid w:val="0023746D"/>
    <w:rsid w:val="002376BB"/>
    <w:rsid w:val="002379A5"/>
    <w:rsid w:val="00237EFB"/>
    <w:rsid w:val="0024040B"/>
    <w:rsid w:val="002404A2"/>
    <w:rsid w:val="00240B70"/>
    <w:rsid w:val="00241164"/>
    <w:rsid w:val="0024141D"/>
    <w:rsid w:val="002414D8"/>
    <w:rsid w:val="0024153B"/>
    <w:rsid w:val="0024169F"/>
    <w:rsid w:val="00241BA1"/>
    <w:rsid w:val="00241C91"/>
    <w:rsid w:val="00241E8F"/>
    <w:rsid w:val="00241F14"/>
    <w:rsid w:val="00242F31"/>
    <w:rsid w:val="002442DD"/>
    <w:rsid w:val="002443CE"/>
    <w:rsid w:val="002450C2"/>
    <w:rsid w:val="0024558A"/>
    <w:rsid w:val="00245614"/>
    <w:rsid w:val="0024567B"/>
    <w:rsid w:val="00245CB4"/>
    <w:rsid w:val="00245CC5"/>
    <w:rsid w:val="0024621D"/>
    <w:rsid w:val="00246277"/>
    <w:rsid w:val="002465EC"/>
    <w:rsid w:val="00246997"/>
    <w:rsid w:val="00246A17"/>
    <w:rsid w:val="00246FAA"/>
    <w:rsid w:val="00247132"/>
    <w:rsid w:val="00247424"/>
    <w:rsid w:val="00247F47"/>
    <w:rsid w:val="00250232"/>
    <w:rsid w:val="002506CC"/>
    <w:rsid w:val="00250C32"/>
    <w:rsid w:val="00250D2E"/>
    <w:rsid w:val="0025134E"/>
    <w:rsid w:val="00251407"/>
    <w:rsid w:val="00251725"/>
    <w:rsid w:val="00251791"/>
    <w:rsid w:val="002518CC"/>
    <w:rsid w:val="002519B6"/>
    <w:rsid w:val="00251B34"/>
    <w:rsid w:val="002524AF"/>
    <w:rsid w:val="00252685"/>
    <w:rsid w:val="00252D01"/>
    <w:rsid w:val="00252D7F"/>
    <w:rsid w:val="00252DB0"/>
    <w:rsid w:val="00252FC2"/>
    <w:rsid w:val="00253300"/>
    <w:rsid w:val="00253342"/>
    <w:rsid w:val="0025338C"/>
    <w:rsid w:val="00253548"/>
    <w:rsid w:val="002537F2"/>
    <w:rsid w:val="0025387B"/>
    <w:rsid w:val="00253A7C"/>
    <w:rsid w:val="00253EF4"/>
    <w:rsid w:val="0025405B"/>
    <w:rsid w:val="002540B5"/>
    <w:rsid w:val="00254290"/>
    <w:rsid w:val="00254432"/>
    <w:rsid w:val="00254B23"/>
    <w:rsid w:val="00254D5C"/>
    <w:rsid w:val="002558EC"/>
    <w:rsid w:val="002559DC"/>
    <w:rsid w:val="00255CCA"/>
    <w:rsid w:val="00257023"/>
    <w:rsid w:val="002573C3"/>
    <w:rsid w:val="0025751C"/>
    <w:rsid w:val="00257554"/>
    <w:rsid w:val="00257570"/>
    <w:rsid w:val="0025790B"/>
    <w:rsid w:val="00257B16"/>
    <w:rsid w:val="00257D2C"/>
    <w:rsid w:val="00257DD4"/>
    <w:rsid w:val="00257FFA"/>
    <w:rsid w:val="0026069B"/>
    <w:rsid w:val="00260903"/>
    <w:rsid w:val="00260A1E"/>
    <w:rsid w:val="00261114"/>
    <w:rsid w:val="00261868"/>
    <w:rsid w:val="002618FC"/>
    <w:rsid w:val="002619FE"/>
    <w:rsid w:val="00261C1D"/>
    <w:rsid w:val="00261E34"/>
    <w:rsid w:val="00261FA1"/>
    <w:rsid w:val="00262091"/>
    <w:rsid w:val="00262113"/>
    <w:rsid w:val="00262129"/>
    <w:rsid w:val="002625D1"/>
    <w:rsid w:val="00262B8D"/>
    <w:rsid w:val="00262C4E"/>
    <w:rsid w:val="00262D24"/>
    <w:rsid w:val="00262D36"/>
    <w:rsid w:val="00263005"/>
    <w:rsid w:val="00263615"/>
    <w:rsid w:val="002639B0"/>
    <w:rsid w:val="00263ED1"/>
    <w:rsid w:val="00264084"/>
    <w:rsid w:val="002644D1"/>
    <w:rsid w:val="002647CF"/>
    <w:rsid w:val="00264A23"/>
    <w:rsid w:val="00264D0D"/>
    <w:rsid w:val="00264EB8"/>
    <w:rsid w:val="00265CC2"/>
    <w:rsid w:val="00265CD2"/>
    <w:rsid w:val="00266107"/>
    <w:rsid w:val="00266562"/>
    <w:rsid w:val="00266B60"/>
    <w:rsid w:val="00266C51"/>
    <w:rsid w:val="002670C6"/>
    <w:rsid w:val="00267155"/>
    <w:rsid w:val="002671B3"/>
    <w:rsid w:val="00267334"/>
    <w:rsid w:val="00267448"/>
    <w:rsid w:val="0026760A"/>
    <w:rsid w:val="00267739"/>
    <w:rsid w:val="00267F02"/>
    <w:rsid w:val="0027006C"/>
    <w:rsid w:val="0027017E"/>
    <w:rsid w:val="0027034C"/>
    <w:rsid w:val="002705F8"/>
    <w:rsid w:val="0027064D"/>
    <w:rsid w:val="00270696"/>
    <w:rsid w:val="00270746"/>
    <w:rsid w:val="00270DCE"/>
    <w:rsid w:val="00271606"/>
    <w:rsid w:val="002716FD"/>
    <w:rsid w:val="00271A72"/>
    <w:rsid w:val="0027201A"/>
    <w:rsid w:val="002724F7"/>
    <w:rsid w:val="00272ED4"/>
    <w:rsid w:val="002731B5"/>
    <w:rsid w:val="002739B3"/>
    <w:rsid w:val="00273BD1"/>
    <w:rsid w:val="00274338"/>
    <w:rsid w:val="00274AE8"/>
    <w:rsid w:val="00274DB3"/>
    <w:rsid w:val="002750F7"/>
    <w:rsid w:val="002753AE"/>
    <w:rsid w:val="00275406"/>
    <w:rsid w:val="00275445"/>
    <w:rsid w:val="002756CC"/>
    <w:rsid w:val="00275E35"/>
    <w:rsid w:val="00275E73"/>
    <w:rsid w:val="00275EF8"/>
    <w:rsid w:val="00276160"/>
    <w:rsid w:val="002763B5"/>
    <w:rsid w:val="0027655F"/>
    <w:rsid w:val="002768D4"/>
    <w:rsid w:val="00276B27"/>
    <w:rsid w:val="00276C2B"/>
    <w:rsid w:val="00276C57"/>
    <w:rsid w:val="00276DEF"/>
    <w:rsid w:val="00276FE2"/>
    <w:rsid w:val="00277141"/>
    <w:rsid w:val="0027726E"/>
    <w:rsid w:val="00277333"/>
    <w:rsid w:val="002776EE"/>
    <w:rsid w:val="00277BEE"/>
    <w:rsid w:val="00277C46"/>
    <w:rsid w:val="00277F2D"/>
    <w:rsid w:val="00280918"/>
    <w:rsid w:val="00280B4F"/>
    <w:rsid w:val="00280C16"/>
    <w:rsid w:val="00281272"/>
    <w:rsid w:val="0028148F"/>
    <w:rsid w:val="0028163F"/>
    <w:rsid w:val="00281713"/>
    <w:rsid w:val="0028182F"/>
    <w:rsid w:val="00281E25"/>
    <w:rsid w:val="00281EBE"/>
    <w:rsid w:val="00281FBF"/>
    <w:rsid w:val="002820DF"/>
    <w:rsid w:val="00282119"/>
    <w:rsid w:val="00282242"/>
    <w:rsid w:val="00282492"/>
    <w:rsid w:val="00282590"/>
    <w:rsid w:val="0028309A"/>
    <w:rsid w:val="002838AA"/>
    <w:rsid w:val="00284D32"/>
    <w:rsid w:val="00285032"/>
    <w:rsid w:val="002854B0"/>
    <w:rsid w:val="00285B16"/>
    <w:rsid w:val="00286640"/>
    <w:rsid w:val="00286E27"/>
    <w:rsid w:val="0028709B"/>
    <w:rsid w:val="00287284"/>
    <w:rsid w:val="00287D61"/>
    <w:rsid w:val="00287E34"/>
    <w:rsid w:val="00290168"/>
    <w:rsid w:val="0029037D"/>
    <w:rsid w:val="0029050B"/>
    <w:rsid w:val="00290880"/>
    <w:rsid w:val="002908BC"/>
    <w:rsid w:val="00290994"/>
    <w:rsid w:val="002909B4"/>
    <w:rsid w:val="00290B98"/>
    <w:rsid w:val="00290F48"/>
    <w:rsid w:val="00290FC2"/>
    <w:rsid w:val="0029169F"/>
    <w:rsid w:val="00291952"/>
    <w:rsid w:val="00291D15"/>
    <w:rsid w:val="002921D5"/>
    <w:rsid w:val="00292C71"/>
    <w:rsid w:val="00293722"/>
    <w:rsid w:val="00293CE2"/>
    <w:rsid w:val="00293F49"/>
    <w:rsid w:val="002940C5"/>
    <w:rsid w:val="0029431A"/>
    <w:rsid w:val="002944FB"/>
    <w:rsid w:val="002946BB"/>
    <w:rsid w:val="0029485B"/>
    <w:rsid w:val="00294D4F"/>
    <w:rsid w:val="00294DCD"/>
    <w:rsid w:val="00295264"/>
    <w:rsid w:val="0029534F"/>
    <w:rsid w:val="002953CE"/>
    <w:rsid w:val="00295474"/>
    <w:rsid w:val="002956C0"/>
    <w:rsid w:val="00295711"/>
    <w:rsid w:val="00295C19"/>
    <w:rsid w:val="00296982"/>
    <w:rsid w:val="002969C1"/>
    <w:rsid w:val="00296A95"/>
    <w:rsid w:val="002976E2"/>
    <w:rsid w:val="002A05AB"/>
    <w:rsid w:val="002A0733"/>
    <w:rsid w:val="002A0947"/>
    <w:rsid w:val="002A0BC3"/>
    <w:rsid w:val="002A0FFA"/>
    <w:rsid w:val="002A1271"/>
    <w:rsid w:val="002A14A6"/>
    <w:rsid w:val="002A1894"/>
    <w:rsid w:val="002A1B54"/>
    <w:rsid w:val="002A1DCA"/>
    <w:rsid w:val="002A21D9"/>
    <w:rsid w:val="002A21E3"/>
    <w:rsid w:val="002A2225"/>
    <w:rsid w:val="002A228A"/>
    <w:rsid w:val="002A2515"/>
    <w:rsid w:val="002A266B"/>
    <w:rsid w:val="002A29E9"/>
    <w:rsid w:val="002A2A98"/>
    <w:rsid w:val="002A2BF6"/>
    <w:rsid w:val="002A38DD"/>
    <w:rsid w:val="002A3D40"/>
    <w:rsid w:val="002A3FBD"/>
    <w:rsid w:val="002A4715"/>
    <w:rsid w:val="002A4C6A"/>
    <w:rsid w:val="002A4FAD"/>
    <w:rsid w:val="002A513F"/>
    <w:rsid w:val="002A533B"/>
    <w:rsid w:val="002A5A5B"/>
    <w:rsid w:val="002A5A8C"/>
    <w:rsid w:val="002A638D"/>
    <w:rsid w:val="002A6585"/>
    <w:rsid w:val="002A673E"/>
    <w:rsid w:val="002A68A6"/>
    <w:rsid w:val="002A6FF0"/>
    <w:rsid w:val="002A7A0D"/>
    <w:rsid w:val="002A7A82"/>
    <w:rsid w:val="002A7B24"/>
    <w:rsid w:val="002A7D69"/>
    <w:rsid w:val="002A7F99"/>
    <w:rsid w:val="002B04EA"/>
    <w:rsid w:val="002B0535"/>
    <w:rsid w:val="002B0A24"/>
    <w:rsid w:val="002B0F5A"/>
    <w:rsid w:val="002B0FFE"/>
    <w:rsid w:val="002B115F"/>
    <w:rsid w:val="002B12CA"/>
    <w:rsid w:val="002B18F4"/>
    <w:rsid w:val="002B1B86"/>
    <w:rsid w:val="002B2327"/>
    <w:rsid w:val="002B250C"/>
    <w:rsid w:val="002B27B3"/>
    <w:rsid w:val="002B2DE2"/>
    <w:rsid w:val="002B2E38"/>
    <w:rsid w:val="002B2E48"/>
    <w:rsid w:val="002B3E1F"/>
    <w:rsid w:val="002B3E56"/>
    <w:rsid w:val="002B488A"/>
    <w:rsid w:val="002B4A35"/>
    <w:rsid w:val="002B5307"/>
    <w:rsid w:val="002B55F0"/>
    <w:rsid w:val="002B56FD"/>
    <w:rsid w:val="002B5724"/>
    <w:rsid w:val="002B5853"/>
    <w:rsid w:val="002B585D"/>
    <w:rsid w:val="002B5CCE"/>
    <w:rsid w:val="002B6E24"/>
    <w:rsid w:val="002B7004"/>
    <w:rsid w:val="002B7323"/>
    <w:rsid w:val="002B7BE3"/>
    <w:rsid w:val="002B7D99"/>
    <w:rsid w:val="002B7FEB"/>
    <w:rsid w:val="002C0787"/>
    <w:rsid w:val="002C085A"/>
    <w:rsid w:val="002C0895"/>
    <w:rsid w:val="002C0CFB"/>
    <w:rsid w:val="002C0E85"/>
    <w:rsid w:val="002C0EBA"/>
    <w:rsid w:val="002C1204"/>
    <w:rsid w:val="002C14CC"/>
    <w:rsid w:val="002C1B8E"/>
    <w:rsid w:val="002C1D59"/>
    <w:rsid w:val="002C1F74"/>
    <w:rsid w:val="002C23C5"/>
    <w:rsid w:val="002C2C1B"/>
    <w:rsid w:val="002C32F6"/>
    <w:rsid w:val="002C3DBC"/>
    <w:rsid w:val="002C425A"/>
    <w:rsid w:val="002C42BF"/>
    <w:rsid w:val="002C4326"/>
    <w:rsid w:val="002C525F"/>
    <w:rsid w:val="002C5417"/>
    <w:rsid w:val="002C581C"/>
    <w:rsid w:val="002C5A09"/>
    <w:rsid w:val="002C604D"/>
    <w:rsid w:val="002C6381"/>
    <w:rsid w:val="002C645C"/>
    <w:rsid w:val="002C69F8"/>
    <w:rsid w:val="002C6B29"/>
    <w:rsid w:val="002C7C21"/>
    <w:rsid w:val="002C7CBA"/>
    <w:rsid w:val="002D0046"/>
    <w:rsid w:val="002D01CD"/>
    <w:rsid w:val="002D08B2"/>
    <w:rsid w:val="002D10D8"/>
    <w:rsid w:val="002D1132"/>
    <w:rsid w:val="002D126C"/>
    <w:rsid w:val="002D15B7"/>
    <w:rsid w:val="002D1AC6"/>
    <w:rsid w:val="002D1E32"/>
    <w:rsid w:val="002D1E4A"/>
    <w:rsid w:val="002D29EF"/>
    <w:rsid w:val="002D300C"/>
    <w:rsid w:val="002D348C"/>
    <w:rsid w:val="002D3802"/>
    <w:rsid w:val="002D3C7F"/>
    <w:rsid w:val="002D3D3C"/>
    <w:rsid w:val="002D3FE2"/>
    <w:rsid w:val="002D47EF"/>
    <w:rsid w:val="002D4A05"/>
    <w:rsid w:val="002D4EBC"/>
    <w:rsid w:val="002D4EC4"/>
    <w:rsid w:val="002D51D7"/>
    <w:rsid w:val="002D593B"/>
    <w:rsid w:val="002D5AF6"/>
    <w:rsid w:val="002D5B9B"/>
    <w:rsid w:val="002D5FA2"/>
    <w:rsid w:val="002D6596"/>
    <w:rsid w:val="002D65D6"/>
    <w:rsid w:val="002D6967"/>
    <w:rsid w:val="002D7287"/>
    <w:rsid w:val="002D731C"/>
    <w:rsid w:val="002D73C2"/>
    <w:rsid w:val="002E01E9"/>
    <w:rsid w:val="002E09F2"/>
    <w:rsid w:val="002E1295"/>
    <w:rsid w:val="002E17CC"/>
    <w:rsid w:val="002E1B34"/>
    <w:rsid w:val="002E1E97"/>
    <w:rsid w:val="002E1EC7"/>
    <w:rsid w:val="002E20F3"/>
    <w:rsid w:val="002E22B9"/>
    <w:rsid w:val="002E22CD"/>
    <w:rsid w:val="002E246F"/>
    <w:rsid w:val="002E253F"/>
    <w:rsid w:val="002E29FA"/>
    <w:rsid w:val="002E2C84"/>
    <w:rsid w:val="002E2D45"/>
    <w:rsid w:val="002E37AB"/>
    <w:rsid w:val="002E37F4"/>
    <w:rsid w:val="002E3964"/>
    <w:rsid w:val="002E3E3B"/>
    <w:rsid w:val="002E43CB"/>
    <w:rsid w:val="002E46F5"/>
    <w:rsid w:val="002E4C2B"/>
    <w:rsid w:val="002E4D1E"/>
    <w:rsid w:val="002E4EE1"/>
    <w:rsid w:val="002E4F3B"/>
    <w:rsid w:val="002E51D7"/>
    <w:rsid w:val="002E52DB"/>
    <w:rsid w:val="002E5641"/>
    <w:rsid w:val="002E57A7"/>
    <w:rsid w:val="002E5B92"/>
    <w:rsid w:val="002E5D83"/>
    <w:rsid w:val="002E6C1C"/>
    <w:rsid w:val="002E6D23"/>
    <w:rsid w:val="002E6F41"/>
    <w:rsid w:val="002E704B"/>
    <w:rsid w:val="002E7542"/>
    <w:rsid w:val="002E76B4"/>
    <w:rsid w:val="002F027B"/>
    <w:rsid w:val="002F0645"/>
    <w:rsid w:val="002F0BA1"/>
    <w:rsid w:val="002F0BAC"/>
    <w:rsid w:val="002F0BE7"/>
    <w:rsid w:val="002F0D62"/>
    <w:rsid w:val="002F0E87"/>
    <w:rsid w:val="002F0F26"/>
    <w:rsid w:val="002F1487"/>
    <w:rsid w:val="002F18EF"/>
    <w:rsid w:val="002F191A"/>
    <w:rsid w:val="002F1940"/>
    <w:rsid w:val="002F1B2A"/>
    <w:rsid w:val="002F2DF8"/>
    <w:rsid w:val="002F322D"/>
    <w:rsid w:val="002F3320"/>
    <w:rsid w:val="002F36B7"/>
    <w:rsid w:val="002F3875"/>
    <w:rsid w:val="002F3A4B"/>
    <w:rsid w:val="002F45EC"/>
    <w:rsid w:val="002F4755"/>
    <w:rsid w:val="002F47DC"/>
    <w:rsid w:val="002F4924"/>
    <w:rsid w:val="002F4F0D"/>
    <w:rsid w:val="002F53B5"/>
    <w:rsid w:val="002F541A"/>
    <w:rsid w:val="002F55A2"/>
    <w:rsid w:val="002F5752"/>
    <w:rsid w:val="002F596C"/>
    <w:rsid w:val="002F5EB5"/>
    <w:rsid w:val="002F600E"/>
    <w:rsid w:val="002F6065"/>
    <w:rsid w:val="002F61AE"/>
    <w:rsid w:val="002F621F"/>
    <w:rsid w:val="002F625E"/>
    <w:rsid w:val="002F6281"/>
    <w:rsid w:val="002F6371"/>
    <w:rsid w:val="002F656C"/>
    <w:rsid w:val="002F65EC"/>
    <w:rsid w:val="002F69B0"/>
    <w:rsid w:val="002F6AF6"/>
    <w:rsid w:val="002F6C23"/>
    <w:rsid w:val="002F7D02"/>
    <w:rsid w:val="002F7F29"/>
    <w:rsid w:val="00300037"/>
    <w:rsid w:val="0030014D"/>
    <w:rsid w:val="00300E95"/>
    <w:rsid w:val="0030143A"/>
    <w:rsid w:val="003018B3"/>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367"/>
    <w:rsid w:val="00305768"/>
    <w:rsid w:val="0030579C"/>
    <w:rsid w:val="00305A3A"/>
    <w:rsid w:val="00305CA1"/>
    <w:rsid w:val="00305FE3"/>
    <w:rsid w:val="0030616F"/>
    <w:rsid w:val="0030666F"/>
    <w:rsid w:val="00306C4F"/>
    <w:rsid w:val="00306E1A"/>
    <w:rsid w:val="00306FE2"/>
    <w:rsid w:val="00307052"/>
    <w:rsid w:val="0030776C"/>
    <w:rsid w:val="003078D9"/>
    <w:rsid w:val="003102A6"/>
    <w:rsid w:val="0031039C"/>
    <w:rsid w:val="00310645"/>
    <w:rsid w:val="00310A01"/>
    <w:rsid w:val="00310B66"/>
    <w:rsid w:val="00310E60"/>
    <w:rsid w:val="00311076"/>
    <w:rsid w:val="0031115B"/>
    <w:rsid w:val="0031160B"/>
    <w:rsid w:val="00311644"/>
    <w:rsid w:val="00311822"/>
    <w:rsid w:val="003121B7"/>
    <w:rsid w:val="003121E0"/>
    <w:rsid w:val="003126D4"/>
    <w:rsid w:val="00312B26"/>
    <w:rsid w:val="00312E7B"/>
    <w:rsid w:val="0031300C"/>
    <w:rsid w:val="003130E7"/>
    <w:rsid w:val="0031321A"/>
    <w:rsid w:val="003134E0"/>
    <w:rsid w:val="003138B0"/>
    <w:rsid w:val="00313DF3"/>
    <w:rsid w:val="00313EF6"/>
    <w:rsid w:val="0031405C"/>
    <w:rsid w:val="00314E8F"/>
    <w:rsid w:val="00314F37"/>
    <w:rsid w:val="0031504E"/>
    <w:rsid w:val="0031528F"/>
    <w:rsid w:val="00315D33"/>
    <w:rsid w:val="00315F6A"/>
    <w:rsid w:val="0031676A"/>
    <w:rsid w:val="0031692B"/>
    <w:rsid w:val="00316B6E"/>
    <w:rsid w:val="0031716F"/>
    <w:rsid w:val="003172A1"/>
    <w:rsid w:val="0031763B"/>
    <w:rsid w:val="00317C83"/>
    <w:rsid w:val="00320C66"/>
    <w:rsid w:val="00320CDB"/>
    <w:rsid w:val="00320D02"/>
    <w:rsid w:val="00320D23"/>
    <w:rsid w:val="00320FCF"/>
    <w:rsid w:val="00321045"/>
    <w:rsid w:val="003210AD"/>
    <w:rsid w:val="003216D5"/>
    <w:rsid w:val="00322337"/>
    <w:rsid w:val="00322507"/>
    <w:rsid w:val="0032274D"/>
    <w:rsid w:val="0032281B"/>
    <w:rsid w:val="003229BB"/>
    <w:rsid w:val="00322FAC"/>
    <w:rsid w:val="00323611"/>
    <w:rsid w:val="003239C8"/>
    <w:rsid w:val="003240B9"/>
    <w:rsid w:val="00324294"/>
    <w:rsid w:val="003242C4"/>
    <w:rsid w:val="003246AB"/>
    <w:rsid w:val="00324908"/>
    <w:rsid w:val="00324911"/>
    <w:rsid w:val="00324A6C"/>
    <w:rsid w:val="00324C9A"/>
    <w:rsid w:val="00324D4A"/>
    <w:rsid w:val="003251A5"/>
    <w:rsid w:val="0032550C"/>
    <w:rsid w:val="003255CF"/>
    <w:rsid w:val="00325B3A"/>
    <w:rsid w:val="00325BD6"/>
    <w:rsid w:val="00326001"/>
    <w:rsid w:val="00326329"/>
    <w:rsid w:val="00326424"/>
    <w:rsid w:val="003264DB"/>
    <w:rsid w:val="00326B33"/>
    <w:rsid w:val="0032774A"/>
    <w:rsid w:val="00327825"/>
    <w:rsid w:val="003300A8"/>
    <w:rsid w:val="003301C6"/>
    <w:rsid w:val="00330375"/>
    <w:rsid w:val="00330671"/>
    <w:rsid w:val="003307DF"/>
    <w:rsid w:val="003311BB"/>
    <w:rsid w:val="003314BF"/>
    <w:rsid w:val="0033164F"/>
    <w:rsid w:val="00331AB1"/>
    <w:rsid w:val="00331DCE"/>
    <w:rsid w:val="003322D1"/>
    <w:rsid w:val="00332427"/>
    <w:rsid w:val="003326D7"/>
    <w:rsid w:val="0033283E"/>
    <w:rsid w:val="00332DCF"/>
    <w:rsid w:val="00333390"/>
    <w:rsid w:val="0033367E"/>
    <w:rsid w:val="003336C0"/>
    <w:rsid w:val="003338F0"/>
    <w:rsid w:val="00333C25"/>
    <w:rsid w:val="00333CD1"/>
    <w:rsid w:val="00333EF7"/>
    <w:rsid w:val="003341BA"/>
    <w:rsid w:val="00334608"/>
    <w:rsid w:val="00334726"/>
    <w:rsid w:val="00334F61"/>
    <w:rsid w:val="00335045"/>
    <w:rsid w:val="0033514F"/>
    <w:rsid w:val="0033521E"/>
    <w:rsid w:val="00335536"/>
    <w:rsid w:val="00335C53"/>
    <w:rsid w:val="00335CDE"/>
    <w:rsid w:val="00336228"/>
    <w:rsid w:val="00336419"/>
    <w:rsid w:val="00336577"/>
    <w:rsid w:val="0033675D"/>
    <w:rsid w:val="00336858"/>
    <w:rsid w:val="00336A72"/>
    <w:rsid w:val="00336BCF"/>
    <w:rsid w:val="0033719F"/>
    <w:rsid w:val="00337382"/>
    <w:rsid w:val="00337C61"/>
    <w:rsid w:val="00337CFF"/>
    <w:rsid w:val="00337D6B"/>
    <w:rsid w:val="00340701"/>
    <w:rsid w:val="003409FB"/>
    <w:rsid w:val="00340C14"/>
    <w:rsid w:val="00340F48"/>
    <w:rsid w:val="003412DD"/>
    <w:rsid w:val="003412E2"/>
    <w:rsid w:val="0034198D"/>
    <w:rsid w:val="003419CF"/>
    <w:rsid w:val="00341B30"/>
    <w:rsid w:val="003427A8"/>
    <w:rsid w:val="00342843"/>
    <w:rsid w:val="00342878"/>
    <w:rsid w:val="00342BF0"/>
    <w:rsid w:val="003435BB"/>
    <w:rsid w:val="00343AE9"/>
    <w:rsid w:val="00343D1F"/>
    <w:rsid w:val="003440B5"/>
    <w:rsid w:val="003442B7"/>
    <w:rsid w:val="0034446B"/>
    <w:rsid w:val="00344687"/>
    <w:rsid w:val="00344D9D"/>
    <w:rsid w:val="003450AE"/>
    <w:rsid w:val="00345991"/>
    <w:rsid w:val="00345A01"/>
    <w:rsid w:val="00345FF7"/>
    <w:rsid w:val="00346288"/>
    <w:rsid w:val="00346346"/>
    <w:rsid w:val="003466EB"/>
    <w:rsid w:val="0034679B"/>
    <w:rsid w:val="00346E2F"/>
    <w:rsid w:val="00346EEE"/>
    <w:rsid w:val="00347389"/>
    <w:rsid w:val="00347453"/>
    <w:rsid w:val="0034777D"/>
    <w:rsid w:val="00347948"/>
    <w:rsid w:val="0034798A"/>
    <w:rsid w:val="00347BFD"/>
    <w:rsid w:val="00350197"/>
    <w:rsid w:val="003501AE"/>
    <w:rsid w:val="003504C7"/>
    <w:rsid w:val="00350583"/>
    <w:rsid w:val="00350651"/>
    <w:rsid w:val="00350934"/>
    <w:rsid w:val="00350DC9"/>
    <w:rsid w:val="00351868"/>
    <w:rsid w:val="003519D8"/>
    <w:rsid w:val="00351C14"/>
    <w:rsid w:val="00352237"/>
    <w:rsid w:val="00352396"/>
    <w:rsid w:val="00352461"/>
    <w:rsid w:val="00352463"/>
    <w:rsid w:val="00352514"/>
    <w:rsid w:val="00352E53"/>
    <w:rsid w:val="00352FA0"/>
    <w:rsid w:val="00353498"/>
    <w:rsid w:val="00353823"/>
    <w:rsid w:val="00353849"/>
    <w:rsid w:val="00353ED1"/>
    <w:rsid w:val="003540F0"/>
    <w:rsid w:val="00354452"/>
    <w:rsid w:val="003546A6"/>
    <w:rsid w:val="00354D14"/>
    <w:rsid w:val="0035537E"/>
    <w:rsid w:val="003554D2"/>
    <w:rsid w:val="0035638B"/>
    <w:rsid w:val="003565D0"/>
    <w:rsid w:val="00356A18"/>
    <w:rsid w:val="00356A9D"/>
    <w:rsid w:val="00356AC5"/>
    <w:rsid w:val="00356C65"/>
    <w:rsid w:val="00357353"/>
    <w:rsid w:val="003575F3"/>
    <w:rsid w:val="00357628"/>
    <w:rsid w:val="003577C7"/>
    <w:rsid w:val="00357A31"/>
    <w:rsid w:val="00357EFE"/>
    <w:rsid w:val="003604F4"/>
    <w:rsid w:val="003605A0"/>
    <w:rsid w:val="003609DC"/>
    <w:rsid w:val="00360F66"/>
    <w:rsid w:val="003610A6"/>
    <w:rsid w:val="0036147E"/>
    <w:rsid w:val="00361566"/>
    <w:rsid w:val="00361577"/>
    <w:rsid w:val="00361685"/>
    <w:rsid w:val="00361798"/>
    <w:rsid w:val="00361A48"/>
    <w:rsid w:val="00361D67"/>
    <w:rsid w:val="00361D99"/>
    <w:rsid w:val="00362520"/>
    <w:rsid w:val="003627B4"/>
    <w:rsid w:val="00362931"/>
    <w:rsid w:val="00362961"/>
    <w:rsid w:val="00362ACA"/>
    <w:rsid w:val="00362B3F"/>
    <w:rsid w:val="00362E83"/>
    <w:rsid w:val="00364C01"/>
    <w:rsid w:val="00364FAC"/>
    <w:rsid w:val="003656E1"/>
    <w:rsid w:val="00365AF8"/>
    <w:rsid w:val="00365B38"/>
    <w:rsid w:val="00365D1D"/>
    <w:rsid w:val="00365E4E"/>
    <w:rsid w:val="00366469"/>
    <w:rsid w:val="00366492"/>
    <w:rsid w:val="00367077"/>
    <w:rsid w:val="00367345"/>
    <w:rsid w:val="0036766E"/>
    <w:rsid w:val="00367958"/>
    <w:rsid w:val="00367A83"/>
    <w:rsid w:val="00367C18"/>
    <w:rsid w:val="00367D5E"/>
    <w:rsid w:val="00367D7C"/>
    <w:rsid w:val="00367E24"/>
    <w:rsid w:val="003700FB"/>
    <w:rsid w:val="003705B0"/>
    <w:rsid w:val="00370838"/>
    <w:rsid w:val="0037109C"/>
    <w:rsid w:val="0037172F"/>
    <w:rsid w:val="003718D8"/>
    <w:rsid w:val="003722EF"/>
    <w:rsid w:val="00372365"/>
    <w:rsid w:val="0037262E"/>
    <w:rsid w:val="003726C3"/>
    <w:rsid w:val="00372736"/>
    <w:rsid w:val="00372A53"/>
    <w:rsid w:val="00372D01"/>
    <w:rsid w:val="00372D9D"/>
    <w:rsid w:val="0037304C"/>
    <w:rsid w:val="003731E7"/>
    <w:rsid w:val="00373523"/>
    <w:rsid w:val="003737E7"/>
    <w:rsid w:val="00374438"/>
    <w:rsid w:val="003746EF"/>
    <w:rsid w:val="00374F03"/>
    <w:rsid w:val="00374FFE"/>
    <w:rsid w:val="00375342"/>
    <w:rsid w:val="003754AF"/>
    <w:rsid w:val="003754C0"/>
    <w:rsid w:val="003758E4"/>
    <w:rsid w:val="0037608F"/>
    <w:rsid w:val="0037645B"/>
    <w:rsid w:val="003764A7"/>
    <w:rsid w:val="00376610"/>
    <w:rsid w:val="00376888"/>
    <w:rsid w:val="003768C8"/>
    <w:rsid w:val="00376B63"/>
    <w:rsid w:val="00376BE1"/>
    <w:rsid w:val="00376FB7"/>
    <w:rsid w:val="00377B35"/>
    <w:rsid w:val="00380113"/>
    <w:rsid w:val="00380365"/>
    <w:rsid w:val="00380444"/>
    <w:rsid w:val="00380737"/>
    <w:rsid w:val="00380757"/>
    <w:rsid w:val="00380F0A"/>
    <w:rsid w:val="003810C1"/>
    <w:rsid w:val="003814B5"/>
    <w:rsid w:val="00381565"/>
    <w:rsid w:val="0038164A"/>
    <w:rsid w:val="0038174A"/>
    <w:rsid w:val="003818BE"/>
    <w:rsid w:val="00381ADB"/>
    <w:rsid w:val="00381F5B"/>
    <w:rsid w:val="003822BC"/>
    <w:rsid w:val="003826A0"/>
    <w:rsid w:val="00382841"/>
    <w:rsid w:val="00382921"/>
    <w:rsid w:val="00382AB2"/>
    <w:rsid w:val="00382C9A"/>
    <w:rsid w:val="00382F3E"/>
    <w:rsid w:val="00383121"/>
    <w:rsid w:val="00383182"/>
    <w:rsid w:val="003831E7"/>
    <w:rsid w:val="0038324D"/>
    <w:rsid w:val="0038342C"/>
    <w:rsid w:val="00383597"/>
    <w:rsid w:val="003836AB"/>
    <w:rsid w:val="00383B65"/>
    <w:rsid w:val="00384ECE"/>
    <w:rsid w:val="003854E1"/>
    <w:rsid w:val="003854FB"/>
    <w:rsid w:val="0038565A"/>
    <w:rsid w:val="0038578F"/>
    <w:rsid w:val="00385A02"/>
    <w:rsid w:val="00385A91"/>
    <w:rsid w:val="00385ADB"/>
    <w:rsid w:val="00385B7A"/>
    <w:rsid w:val="00386278"/>
    <w:rsid w:val="003863F0"/>
    <w:rsid w:val="00386AA1"/>
    <w:rsid w:val="00386BD2"/>
    <w:rsid w:val="00386EE1"/>
    <w:rsid w:val="00386F88"/>
    <w:rsid w:val="0038716E"/>
    <w:rsid w:val="0038723F"/>
    <w:rsid w:val="0038770D"/>
    <w:rsid w:val="00387AB8"/>
    <w:rsid w:val="00390573"/>
    <w:rsid w:val="00390C00"/>
    <w:rsid w:val="00390DE3"/>
    <w:rsid w:val="00390F5D"/>
    <w:rsid w:val="00390FF5"/>
    <w:rsid w:val="00391B6E"/>
    <w:rsid w:val="00391EA1"/>
    <w:rsid w:val="0039234C"/>
    <w:rsid w:val="00392752"/>
    <w:rsid w:val="00392981"/>
    <w:rsid w:val="00392A9F"/>
    <w:rsid w:val="00393062"/>
    <w:rsid w:val="0039324D"/>
    <w:rsid w:val="003940FD"/>
    <w:rsid w:val="00394150"/>
    <w:rsid w:val="0039473D"/>
    <w:rsid w:val="00394E1E"/>
    <w:rsid w:val="00394F1F"/>
    <w:rsid w:val="00395003"/>
    <w:rsid w:val="003956C7"/>
    <w:rsid w:val="003959A1"/>
    <w:rsid w:val="00395B08"/>
    <w:rsid w:val="00395F85"/>
    <w:rsid w:val="00396246"/>
    <w:rsid w:val="00396282"/>
    <w:rsid w:val="00396558"/>
    <w:rsid w:val="003966CB"/>
    <w:rsid w:val="00396974"/>
    <w:rsid w:val="00396D6D"/>
    <w:rsid w:val="00397B8B"/>
    <w:rsid w:val="003A0114"/>
    <w:rsid w:val="003A0204"/>
    <w:rsid w:val="003A02BC"/>
    <w:rsid w:val="003A03FD"/>
    <w:rsid w:val="003A0477"/>
    <w:rsid w:val="003A06E0"/>
    <w:rsid w:val="003A171F"/>
    <w:rsid w:val="003A17AF"/>
    <w:rsid w:val="003A1825"/>
    <w:rsid w:val="003A1968"/>
    <w:rsid w:val="003A1D53"/>
    <w:rsid w:val="003A2334"/>
    <w:rsid w:val="003A27C5"/>
    <w:rsid w:val="003A2DFF"/>
    <w:rsid w:val="003A33FA"/>
    <w:rsid w:val="003A353E"/>
    <w:rsid w:val="003A3910"/>
    <w:rsid w:val="003A396A"/>
    <w:rsid w:val="003A3F42"/>
    <w:rsid w:val="003A4200"/>
    <w:rsid w:val="003A4874"/>
    <w:rsid w:val="003A4A6E"/>
    <w:rsid w:val="003A4CCD"/>
    <w:rsid w:val="003A54CD"/>
    <w:rsid w:val="003A5558"/>
    <w:rsid w:val="003A5BD3"/>
    <w:rsid w:val="003A614C"/>
    <w:rsid w:val="003A6339"/>
    <w:rsid w:val="003A6623"/>
    <w:rsid w:val="003A68A4"/>
    <w:rsid w:val="003A690F"/>
    <w:rsid w:val="003A6AB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1080"/>
    <w:rsid w:val="003B11CD"/>
    <w:rsid w:val="003B11F8"/>
    <w:rsid w:val="003B13AE"/>
    <w:rsid w:val="003B19BA"/>
    <w:rsid w:val="003B2364"/>
    <w:rsid w:val="003B24B5"/>
    <w:rsid w:val="003B2736"/>
    <w:rsid w:val="003B2D32"/>
    <w:rsid w:val="003B2FFD"/>
    <w:rsid w:val="003B3073"/>
    <w:rsid w:val="003B30FB"/>
    <w:rsid w:val="003B317F"/>
    <w:rsid w:val="003B32E7"/>
    <w:rsid w:val="003B362B"/>
    <w:rsid w:val="003B39DD"/>
    <w:rsid w:val="003B3C1E"/>
    <w:rsid w:val="003B3CBF"/>
    <w:rsid w:val="003B4446"/>
    <w:rsid w:val="003B44CB"/>
    <w:rsid w:val="003B4798"/>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C8"/>
    <w:rsid w:val="003B70B1"/>
    <w:rsid w:val="003B71BE"/>
    <w:rsid w:val="003B71E3"/>
    <w:rsid w:val="003B72F8"/>
    <w:rsid w:val="003B7CC7"/>
    <w:rsid w:val="003B7E6F"/>
    <w:rsid w:val="003C1106"/>
    <w:rsid w:val="003C1479"/>
    <w:rsid w:val="003C1485"/>
    <w:rsid w:val="003C16D2"/>
    <w:rsid w:val="003C1954"/>
    <w:rsid w:val="003C1A6F"/>
    <w:rsid w:val="003C1C47"/>
    <w:rsid w:val="003C2151"/>
    <w:rsid w:val="003C221B"/>
    <w:rsid w:val="003C2386"/>
    <w:rsid w:val="003C25E2"/>
    <w:rsid w:val="003C2605"/>
    <w:rsid w:val="003C2611"/>
    <w:rsid w:val="003C2A3E"/>
    <w:rsid w:val="003C2D93"/>
    <w:rsid w:val="003C3009"/>
    <w:rsid w:val="003C3886"/>
    <w:rsid w:val="003C391B"/>
    <w:rsid w:val="003C39CE"/>
    <w:rsid w:val="003C3A0C"/>
    <w:rsid w:val="003C3CD7"/>
    <w:rsid w:val="003C469E"/>
    <w:rsid w:val="003C4B63"/>
    <w:rsid w:val="003C4DD8"/>
    <w:rsid w:val="003C505C"/>
    <w:rsid w:val="003C507F"/>
    <w:rsid w:val="003C5204"/>
    <w:rsid w:val="003C5230"/>
    <w:rsid w:val="003C568D"/>
    <w:rsid w:val="003C5D56"/>
    <w:rsid w:val="003C6653"/>
    <w:rsid w:val="003C6EA0"/>
    <w:rsid w:val="003C7237"/>
    <w:rsid w:val="003C7D0C"/>
    <w:rsid w:val="003D041B"/>
    <w:rsid w:val="003D04BE"/>
    <w:rsid w:val="003D0592"/>
    <w:rsid w:val="003D098B"/>
    <w:rsid w:val="003D0BD2"/>
    <w:rsid w:val="003D127A"/>
    <w:rsid w:val="003D1444"/>
    <w:rsid w:val="003D1716"/>
    <w:rsid w:val="003D1EF3"/>
    <w:rsid w:val="003D1F13"/>
    <w:rsid w:val="003D1F80"/>
    <w:rsid w:val="003D2095"/>
    <w:rsid w:val="003D20BE"/>
    <w:rsid w:val="003D2107"/>
    <w:rsid w:val="003D265E"/>
    <w:rsid w:val="003D27D8"/>
    <w:rsid w:val="003D29A3"/>
    <w:rsid w:val="003D2B82"/>
    <w:rsid w:val="003D2ED5"/>
    <w:rsid w:val="003D33E8"/>
    <w:rsid w:val="003D3500"/>
    <w:rsid w:val="003D3677"/>
    <w:rsid w:val="003D3A04"/>
    <w:rsid w:val="003D3A20"/>
    <w:rsid w:val="003D3E0C"/>
    <w:rsid w:val="003D41A8"/>
    <w:rsid w:val="003D456A"/>
    <w:rsid w:val="003D47D9"/>
    <w:rsid w:val="003D4804"/>
    <w:rsid w:val="003D4AE3"/>
    <w:rsid w:val="003D4DBC"/>
    <w:rsid w:val="003D55C4"/>
    <w:rsid w:val="003D5944"/>
    <w:rsid w:val="003D62A1"/>
    <w:rsid w:val="003D6304"/>
    <w:rsid w:val="003D6388"/>
    <w:rsid w:val="003D6ABE"/>
    <w:rsid w:val="003D6C75"/>
    <w:rsid w:val="003D6D8D"/>
    <w:rsid w:val="003D6D93"/>
    <w:rsid w:val="003D70DF"/>
    <w:rsid w:val="003D7158"/>
    <w:rsid w:val="003D7338"/>
    <w:rsid w:val="003D7469"/>
    <w:rsid w:val="003D747E"/>
    <w:rsid w:val="003D764F"/>
    <w:rsid w:val="003D77EA"/>
    <w:rsid w:val="003D7CF6"/>
    <w:rsid w:val="003D7F47"/>
    <w:rsid w:val="003D7F6E"/>
    <w:rsid w:val="003E0396"/>
    <w:rsid w:val="003E03E2"/>
    <w:rsid w:val="003E051B"/>
    <w:rsid w:val="003E0A6F"/>
    <w:rsid w:val="003E0CE0"/>
    <w:rsid w:val="003E119B"/>
    <w:rsid w:val="003E12A9"/>
    <w:rsid w:val="003E1347"/>
    <w:rsid w:val="003E1387"/>
    <w:rsid w:val="003E1835"/>
    <w:rsid w:val="003E289F"/>
    <w:rsid w:val="003E2927"/>
    <w:rsid w:val="003E29A0"/>
    <w:rsid w:val="003E29AC"/>
    <w:rsid w:val="003E2C10"/>
    <w:rsid w:val="003E2CEA"/>
    <w:rsid w:val="003E2D02"/>
    <w:rsid w:val="003E35D5"/>
    <w:rsid w:val="003E35E6"/>
    <w:rsid w:val="003E36ED"/>
    <w:rsid w:val="003E3887"/>
    <w:rsid w:val="003E3AB5"/>
    <w:rsid w:val="003E3D5F"/>
    <w:rsid w:val="003E3DB5"/>
    <w:rsid w:val="003E3EA3"/>
    <w:rsid w:val="003E4046"/>
    <w:rsid w:val="003E410C"/>
    <w:rsid w:val="003E4412"/>
    <w:rsid w:val="003E45AE"/>
    <w:rsid w:val="003E4915"/>
    <w:rsid w:val="003E5559"/>
    <w:rsid w:val="003E556C"/>
    <w:rsid w:val="003E594D"/>
    <w:rsid w:val="003E5FDE"/>
    <w:rsid w:val="003E622C"/>
    <w:rsid w:val="003E622D"/>
    <w:rsid w:val="003E6410"/>
    <w:rsid w:val="003E6600"/>
    <w:rsid w:val="003E660F"/>
    <w:rsid w:val="003E66A2"/>
    <w:rsid w:val="003E69D4"/>
    <w:rsid w:val="003E6B20"/>
    <w:rsid w:val="003E6EA5"/>
    <w:rsid w:val="003E730B"/>
    <w:rsid w:val="003E7618"/>
    <w:rsid w:val="003E7671"/>
    <w:rsid w:val="003E7737"/>
    <w:rsid w:val="003E77C2"/>
    <w:rsid w:val="003E7BAA"/>
    <w:rsid w:val="003E7E47"/>
    <w:rsid w:val="003F0020"/>
    <w:rsid w:val="003F00D3"/>
    <w:rsid w:val="003F00FF"/>
    <w:rsid w:val="003F01D0"/>
    <w:rsid w:val="003F05D4"/>
    <w:rsid w:val="003F0702"/>
    <w:rsid w:val="003F093E"/>
    <w:rsid w:val="003F0D2B"/>
    <w:rsid w:val="003F0E19"/>
    <w:rsid w:val="003F0EEB"/>
    <w:rsid w:val="003F11E2"/>
    <w:rsid w:val="003F1777"/>
    <w:rsid w:val="003F1AE1"/>
    <w:rsid w:val="003F1B4F"/>
    <w:rsid w:val="003F1BD1"/>
    <w:rsid w:val="003F1BED"/>
    <w:rsid w:val="003F2101"/>
    <w:rsid w:val="003F2866"/>
    <w:rsid w:val="003F28FF"/>
    <w:rsid w:val="003F2ECD"/>
    <w:rsid w:val="003F304B"/>
    <w:rsid w:val="003F338C"/>
    <w:rsid w:val="003F414F"/>
    <w:rsid w:val="003F429C"/>
    <w:rsid w:val="003F4759"/>
    <w:rsid w:val="003F509E"/>
    <w:rsid w:val="003F52F6"/>
    <w:rsid w:val="003F5D48"/>
    <w:rsid w:val="003F5F46"/>
    <w:rsid w:val="003F5FD7"/>
    <w:rsid w:val="003F61F8"/>
    <w:rsid w:val="003F664D"/>
    <w:rsid w:val="003F6790"/>
    <w:rsid w:val="003F6B0D"/>
    <w:rsid w:val="003F6C71"/>
    <w:rsid w:val="003F718F"/>
    <w:rsid w:val="003F7439"/>
    <w:rsid w:val="003F7647"/>
    <w:rsid w:val="003F76BD"/>
    <w:rsid w:val="003F7DB6"/>
    <w:rsid w:val="004005A7"/>
    <w:rsid w:val="004005AF"/>
    <w:rsid w:val="00400B3E"/>
    <w:rsid w:val="004016E5"/>
    <w:rsid w:val="00401A5C"/>
    <w:rsid w:val="00401BA5"/>
    <w:rsid w:val="004020B6"/>
    <w:rsid w:val="004025D8"/>
    <w:rsid w:val="00402974"/>
    <w:rsid w:val="00402AB9"/>
    <w:rsid w:val="00402E03"/>
    <w:rsid w:val="00402E86"/>
    <w:rsid w:val="00403166"/>
    <w:rsid w:val="004033E3"/>
    <w:rsid w:val="0040340C"/>
    <w:rsid w:val="00403ACC"/>
    <w:rsid w:val="00403DA1"/>
    <w:rsid w:val="00404318"/>
    <w:rsid w:val="00404644"/>
    <w:rsid w:val="00404B16"/>
    <w:rsid w:val="0040571B"/>
    <w:rsid w:val="004059FA"/>
    <w:rsid w:val="0040620B"/>
    <w:rsid w:val="004062CE"/>
    <w:rsid w:val="0040670A"/>
    <w:rsid w:val="0040681F"/>
    <w:rsid w:val="00406D31"/>
    <w:rsid w:val="00406F27"/>
    <w:rsid w:val="00406F9A"/>
    <w:rsid w:val="00407A4E"/>
    <w:rsid w:val="00407B6A"/>
    <w:rsid w:val="004100BE"/>
    <w:rsid w:val="00410519"/>
    <w:rsid w:val="00410D04"/>
    <w:rsid w:val="00410F85"/>
    <w:rsid w:val="004111DA"/>
    <w:rsid w:val="004111F7"/>
    <w:rsid w:val="00411375"/>
    <w:rsid w:val="004120DA"/>
    <w:rsid w:val="00412298"/>
    <w:rsid w:val="00412877"/>
    <w:rsid w:val="004138ED"/>
    <w:rsid w:val="004138EE"/>
    <w:rsid w:val="00413A5F"/>
    <w:rsid w:val="004143B5"/>
    <w:rsid w:val="004143EA"/>
    <w:rsid w:val="00414517"/>
    <w:rsid w:val="0041457C"/>
    <w:rsid w:val="0041480D"/>
    <w:rsid w:val="00414D7C"/>
    <w:rsid w:val="00414E2E"/>
    <w:rsid w:val="00414E38"/>
    <w:rsid w:val="00415BD8"/>
    <w:rsid w:val="00415C71"/>
    <w:rsid w:val="00415E34"/>
    <w:rsid w:val="004162E1"/>
    <w:rsid w:val="00416465"/>
    <w:rsid w:val="004169BF"/>
    <w:rsid w:val="00416C4B"/>
    <w:rsid w:val="00416F88"/>
    <w:rsid w:val="00417787"/>
    <w:rsid w:val="00417877"/>
    <w:rsid w:val="00417A68"/>
    <w:rsid w:val="00417EA8"/>
    <w:rsid w:val="00417F9F"/>
    <w:rsid w:val="00420046"/>
    <w:rsid w:val="004202A8"/>
    <w:rsid w:val="00420663"/>
    <w:rsid w:val="00420BA9"/>
    <w:rsid w:val="00420BE0"/>
    <w:rsid w:val="00420C19"/>
    <w:rsid w:val="00420EAB"/>
    <w:rsid w:val="00420EAC"/>
    <w:rsid w:val="00421670"/>
    <w:rsid w:val="004217D0"/>
    <w:rsid w:val="004218E4"/>
    <w:rsid w:val="00421AC9"/>
    <w:rsid w:val="00421F8E"/>
    <w:rsid w:val="004221BB"/>
    <w:rsid w:val="004225EF"/>
    <w:rsid w:val="0042267C"/>
    <w:rsid w:val="0042270B"/>
    <w:rsid w:val="004229BB"/>
    <w:rsid w:val="00422BE9"/>
    <w:rsid w:val="00423024"/>
    <w:rsid w:val="00423197"/>
    <w:rsid w:val="004232AF"/>
    <w:rsid w:val="004233F8"/>
    <w:rsid w:val="00423667"/>
    <w:rsid w:val="00424849"/>
    <w:rsid w:val="00424974"/>
    <w:rsid w:val="00424ECA"/>
    <w:rsid w:val="004255C1"/>
    <w:rsid w:val="00425615"/>
    <w:rsid w:val="004256BF"/>
    <w:rsid w:val="00425719"/>
    <w:rsid w:val="00425B47"/>
    <w:rsid w:val="00425B5E"/>
    <w:rsid w:val="00425C90"/>
    <w:rsid w:val="00425E10"/>
    <w:rsid w:val="00425F15"/>
    <w:rsid w:val="00425F36"/>
    <w:rsid w:val="004261E8"/>
    <w:rsid w:val="004263DF"/>
    <w:rsid w:val="004265EC"/>
    <w:rsid w:val="00426C46"/>
    <w:rsid w:val="00426DDF"/>
    <w:rsid w:val="00426E16"/>
    <w:rsid w:val="00426EB2"/>
    <w:rsid w:val="00427116"/>
    <w:rsid w:val="00427409"/>
    <w:rsid w:val="0042756B"/>
    <w:rsid w:val="00430030"/>
    <w:rsid w:val="0043019E"/>
    <w:rsid w:val="00430F93"/>
    <w:rsid w:val="004310A2"/>
    <w:rsid w:val="004312FA"/>
    <w:rsid w:val="00431A0B"/>
    <w:rsid w:val="00431AB0"/>
    <w:rsid w:val="00432079"/>
    <w:rsid w:val="00432697"/>
    <w:rsid w:val="004327A3"/>
    <w:rsid w:val="00432C1B"/>
    <w:rsid w:val="004331BB"/>
    <w:rsid w:val="004332C2"/>
    <w:rsid w:val="0043389C"/>
    <w:rsid w:val="00433BC1"/>
    <w:rsid w:val="00433C71"/>
    <w:rsid w:val="00433D94"/>
    <w:rsid w:val="00433F9A"/>
    <w:rsid w:val="00433FC4"/>
    <w:rsid w:val="004341C8"/>
    <w:rsid w:val="00434373"/>
    <w:rsid w:val="0043438B"/>
    <w:rsid w:val="00434511"/>
    <w:rsid w:val="00434B23"/>
    <w:rsid w:val="00434CDF"/>
    <w:rsid w:val="004351AE"/>
    <w:rsid w:val="0043538C"/>
    <w:rsid w:val="004353EA"/>
    <w:rsid w:val="0043650F"/>
    <w:rsid w:val="0043679F"/>
    <w:rsid w:val="00436B71"/>
    <w:rsid w:val="00436C18"/>
    <w:rsid w:val="00436C44"/>
    <w:rsid w:val="00436CD3"/>
    <w:rsid w:val="00436D32"/>
    <w:rsid w:val="00436D83"/>
    <w:rsid w:val="00436DD5"/>
    <w:rsid w:val="00437492"/>
    <w:rsid w:val="004377B9"/>
    <w:rsid w:val="0043795D"/>
    <w:rsid w:val="00437F33"/>
    <w:rsid w:val="00440002"/>
    <w:rsid w:val="00440084"/>
    <w:rsid w:val="00440450"/>
    <w:rsid w:val="0044053C"/>
    <w:rsid w:val="00440A48"/>
    <w:rsid w:val="00440C45"/>
    <w:rsid w:val="00440D33"/>
    <w:rsid w:val="00440EA7"/>
    <w:rsid w:val="004411DA"/>
    <w:rsid w:val="0044176A"/>
    <w:rsid w:val="004428BA"/>
    <w:rsid w:val="004429E2"/>
    <w:rsid w:val="00442AA6"/>
    <w:rsid w:val="00442DFC"/>
    <w:rsid w:val="004438B1"/>
    <w:rsid w:val="00443A38"/>
    <w:rsid w:val="00443BBD"/>
    <w:rsid w:val="00443F38"/>
    <w:rsid w:val="00443FFA"/>
    <w:rsid w:val="004443BF"/>
    <w:rsid w:val="004444FB"/>
    <w:rsid w:val="00444BB3"/>
    <w:rsid w:val="00444E43"/>
    <w:rsid w:val="00444F57"/>
    <w:rsid w:val="004450B7"/>
    <w:rsid w:val="004453C9"/>
    <w:rsid w:val="0044548A"/>
    <w:rsid w:val="00445704"/>
    <w:rsid w:val="004459C7"/>
    <w:rsid w:val="0044601A"/>
    <w:rsid w:val="0044604E"/>
    <w:rsid w:val="00446285"/>
    <w:rsid w:val="004462D2"/>
    <w:rsid w:val="00446367"/>
    <w:rsid w:val="00446656"/>
    <w:rsid w:val="0044668C"/>
    <w:rsid w:val="0044671D"/>
    <w:rsid w:val="004469A9"/>
    <w:rsid w:val="00446B6E"/>
    <w:rsid w:val="00446E91"/>
    <w:rsid w:val="0044702C"/>
    <w:rsid w:val="00447687"/>
    <w:rsid w:val="00447B3E"/>
    <w:rsid w:val="00447CCF"/>
    <w:rsid w:val="00447D21"/>
    <w:rsid w:val="00447D34"/>
    <w:rsid w:val="00447EB9"/>
    <w:rsid w:val="00447F4E"/>
    <w:rsid w:val="00450990"/>
    <w:rsid w:val="00450CAB"/>
    <w:rsid w:val="00450EFE"/>
    <w:rsid w:val="00451169"/>
    <w:rsid w:val="0045188B"/>
    <w:rsid w:val="00451A69"/>
    <w:rsid w:val="00451CF9"/>
    <w:rsid w:val="00452223"/>
    <w:rsid w:val="00452357"/>
    <w:rsid w:val="00452874"/>
    <w:rsid w:val="00452884"/>
    <w:rsid w:val="004528CC"/>
    <w:rsid w:val="00452B43"/>
    <w:rsid w:val="00452ECC"/>
    <w:rsid w:val="00453A14"/>
    <w:rsid w:val="00453A7F"/>
    <w:rsid w:val="00453ADB"/>
    <w:rsid w:val="00453BD8"/>
    <w:rsid w:val="004542B8"/>
    <w:rsid w:val="0045436D"/>
    <w:rsid w:val="004545F5"/>
    <w:rsid w:val="00454A1D"/>
    <w:rsid w:val="00454A58"/>
    <w:rsid w:val="004554A5"/>
    <w:rsid w:val="00455B08"/>
    <w:rsid w:val="00455FA8"/>
    <w:rsid w:val="00456290"/>
    <w:rsid w:val="004562DE"/>
    <w:rsid w:val="004563B2"/>
    <w:rsid w:val="004564A7"/>
    <w:rsid w:val="00456593"/>
    <w:rsid w:val="00456B4A"/>
    <w:rsid w:val="00456D59"/>
    <w:rsid w:val="00456EA3"/>
    <w:rsid w:val="0045767B"/>
    <w:rsid w:val="004577EC"/>
    <w:rsid w:val="00457F75"/>
    <w:rsid w:val="00460098"/>
    <w:rsid w:val="004603B9"/>
    <w:rsid w:val="00460C54"/>
    <w:rsid w:val="00460E3E"/>
    <w:rsid w:val="00460FE1"/>
    <w:rsid w:val="0046105A"/>
    <w:rsid w:val="004610AB"/>
    <w:rsid w:val="00461674"/>
    <w:rsid w:val="004616B7"/>
    <w:rsid w:val="004616DE"/>
    <w:rsid w:val="00461796"/>
    <w:rsid w:val="004618A7"/>
    <w:rsid w:val="004619D7"/>
    <w:rsid w:val="0046228F"/>
    <w:rsid w:val="0046233B"/>
    <w:rsid w:val="004623AF"/>
    <w:rsid w:val="00462506"/>
    <w:rsid w:val="00462957"/>
    <w:rsid w:val="00462AF8"/>
    <w:rsid w:val="00462C27"/>
    <w:rsid w:val="00462F46"/>
    <w:rsid w:val="004630D5"/>
    <w:rsid w:val="0046314A"/>
    <w:rsid w:val="00463630"/>
    <w:rsid w:val="004636E2"/>
    <w:rsid w:val="004637A0"/>
    <w:rsid w:val="004639D8"/>
    <w:rsid w:val="00463BD9"/>
    <w:rsid w:val="00463DBB"/>
    <w:rsid w:val="00463E4F"/>
    <w:rsid w:val="0046461B"/>
    <w:rsid w:val="00464BE0"/>
    <w:rsid w:val="00465554"/>
    <w:rsid w:val="00465CBB"/>
    <w:rsid w:val="00465DA2"/>
    <w:rsid w:val="00465F4C"/>
    <w:rsid w:val="00466263"/>
    <w:rsid w:val="004666C5"/>
    <w:rsid w:val="0046739B"/>
    <w:rsid w:val="00467477"/>
    <w:rsid w:val="004676BF"/>
    <w:rsid w:val="0046771E"/>
    <w:rsid w:val="00467A08"/>
    <w:rsid w:val="00467CCA"/>
    <w:rsid w:val="00467F50"/>
    <w:rsid w:val="00470176"/>
    <w:rsid w:val="0047047A"/>
    <w:rsid w:val="00470CCE"/>
    <w:rsid w:val="0047135B"/>
    <w:rsid w:val="00471513"/>
    <w:rsid w:val="004717B1"/>
    <w:rsid w:val="00471A3D"/>
    <w:rsid w:val="0047221F"/>
    <w:rsid w:val="0047242A"/>
    <w:rsid w:val="00472573"/>
    <w:rsid w:val="0047268F"/>
    <w:rsid w:val="00472784"/>
    <w:rsid w:val="004728DF"/>
    <w:rsid w:val="00472A03"/>
    <w:rsid w:val="00472C4F"/>
    <w:rsid w:val="00472CF0"/>
    <w:rsid w:val="004732B3"/>
    <w:rsid w:val="00473612"/>
    <w:rsid w:val="004738A5"/>
    <w:rsid w:val="00473922"/>
    <w:rsid w:val="00473980"/>
    <w:rsid w:val="00473B97"/>
    <w:rsid w:val="00473F7A"/>
    <w:rsid w:val="00474752"/>
    <w:rsid w:val="00474808"/>
    <w:rsid w:val="00474B5C"/>
    <w:rsid w:val="00474E42"/>
    <w:rsid w:val="0047574F"/>
    <w:rsid w:val="00475B4E"/>
    <w:rsid w:val="00475D18"/>
    <w:rsid w:val="004768FF"/>
    <w:rsid w:val="00476958"/>
    <w:rsid w:val="00476E99"/>
    <w:rsid w:val="00476F9A"/>
    <w:rsid w:val="0047746B"/>
    <w:rsid w:val="0047746C"/>
    <w:rsid w:val="004774C5"/>
    <w:rsid w:val="00477AFC"/>
    <w:rsid w:val="00477CA2"/>
    <w:rsid w:val="00480115"/>
    <w:rsid w:val="0048087C"/>
    <w:rsid w:val="00480F89"/>
    <w:rsid w:val="0048145A"/>
    <w:rsid w:val="0048163B"/>
    <w:rsid w:val="004818BA"/>
    <w:rsid w:val="004823C4"/>
    <w:rsid w:val="00482400"/>
    <w:rsid w:val="00482664"/>
    <w:rsid w:val="0048268B"/>
    <w:rsid w:val="0048284E"/>
    <w:rsid w:val="0048298D"/>
    <w:rsid w:val="00482B80"/>
    <w:rsid w:val="00482F31"/>
    <w:rsid w:val="004833DD"/>
    <w:rsid w:val="0048342B"/>
    <w:rsid w:val="00483DA6"/>
    <w:rsid w:val="00483FA2"/>
    <w:rsid w:val="00484123"/>
    <w:rsid w:val="00484596"/>
    <w:rsid w:val="00484905"/>
    <w:rsid w:val="00484B38"/>
    <w:rsid w:val="004857AF"/>
    <w:rsid w:val="00485B0E"/>
    <w:rsid w:val="00485E14"/>
    <w:rsid w:val="00485FD3"/>
    <w:rsid w:val="00486289"/>
    <w:rsid w:val="004863D4"/>
    <w:rsid w:val="004870F4"/>
    <w:rsid w:val="004872A7"/>
    <w:rsid w:val="004873E6"/>
    <w:rsid w:val="004876E2"/>
    <w:rsid w:val="00487913"/>
    <w:rsid w:val="00487970"/>
    <w:rsid w:val="00487C79"/>
    <w:rsid w:val="00490348"/>
    <w:rsid w:val="0049043D"/>
    <w:rsid w:val="0049067F"/>
    <w:rsid w:val="0049089C"/>
    <w:rsid w:val="00490F2C"/>
    <w:rsid w:val="00491B8F"/>
    <w:rsid w:val="00492234"/>
    <w:rsid w:val="004925CE"/>
    <w:rsid w:val="0049274F"/>
    <w:rsid w:val="0049278F"/>
    <w:rsid w:val="0049284E"/>
    <w:rsid w:val="00492929"/>
    <w:rsid w:val="00493936"/>
    <w:rsid w:val="00493C6E"/>
    <w:rsid w:val="0049401A"/>
    <w:rsid w:val="00494302"/>
    <w:rsid w:val="00494492"/>
    <w:rsid w:val="00494AEC"/>
    <w:rsid w:val="00494C66"/>
    <w:rsid w:val="00494D97"/>
    <w:rsid w:val="0049502F"/>
    <w:rsid w:val="0049511E"/>
    <w:rsid w:val="00495160"/>
    <w:rsid w:val="004951CE"/>
    <w:rsid w:val="004955C4"/>
    <w:rsid w:val="00495793"/>
    <w:rsid w:val="00495B2E"/>
    <w:rsid w:val="00495BC1"/>
    <w:rsid w:val="00495ECC"/>
    <w:rsid w:val="00496084"/>
    <w:rsid w:val="00496AB1"/>
    <w:rsid w:val="0049746E"/>
    <w:rsid w:val="004974C0"/>
    <w:rsid w:val="004976BD"/>
    <w:rsid w:val="00497A02"/>
    <w:rsid w:val="00497A8C"/>
    <w:rsid w:val="00497E4A"/>
    <w:rsid w:val="004A009A"/>
    <w:rsid w:val="004A02A6"/>
    <w:rsid w:val="004A051B"/>
    <w:rsid w:val="004A0A98"/>
    <w:rsid w:val="004A1006"/>
    <w:rsid w:val="004A1414"/>
    <w:rsid w:val="004A1442"/>
    <w:rsid w:val="004A1499"/>
    <w:rsid w:val="004A1826"/>
    <w:rsid w:val="004A19E2"/>
    <w:rsid w:val="004A2410"/>
    <w:rsid w:val="004A2798"/>
    <w:rsid w:val="004A2833"/>
    <w:rsid w:val="004A2BEF"/>
    <w:rsid w:val="004A2C18"/>
    <w:rsid w:val="004A2E02"/>
    <w:rsid w:val="004A2E29"/>
    <w:rsid w:val="004A2EB3"/>
    <w:rsid w:val="004A3726"/>
    <w:rsid w:val="004A379C"/>
    <w:rsid w:val="004A3F96"/>
    <w:rsid w:val="004A47B6"/>
    <w:rsid w:val="004A47D6"/>
    <w:rsid w:val="004A5834"/>
    <w:rsid w:val="004A5A0E"/>
    <w:rsid w:val="004A5B1A"/>
    <w:rsid w:val="004A6241"/>
    <w:rsid w:val="004A649B"/>
    <w:rsid w:val="004A673F"/>
    <w:rsid w:val="004A691B"/>
    <w:rsid w:val="004A6ACF"/>
    <w:rsid w:val="004A6D44"/>
    <w:rsid w:val="004A6EE0"/>
    <w:rsid w:val="004A76F6"/>
    <w:rsid w:val="004A7706"/>
    <w:rsid w:val="004A78B0"/>
    <w:rsid w:val="004A7C3F"/>
    <w:rsid w:val="004A7E89"/>
    <w:rsid w:val="004A7E8C"/>
    <w:rsid w:val="004A7FF1"/>
    <w:rsid w:val="004B03E9"/>
    <w:rsid w:val="004B072B"/>
    <w:rsid w:val="004B0739"/>
    <w:rsid w:val="004B09A0"/>
    <w:rsid w:val="004B0BA1"/>
    <w:rsid w:val="004B0DDF"/>
    <w:rsid w:val="004B1210"/>
    <w:rsid w:val="004B122D"/>
    <w:rsid w:val="004B1A3C"/>
    <w:rsid w:val="004B1A74"/>
    <w:rsid w:val="004B1D17"/>
    <w:rsid w:val="004B1D41"/>
    <w:rsid w:val="004B23CC"/>
    <w:rsid w:val="004B2763"/>
    <w:rsid w:val="004B2994"/>
    <w:rsid w:val="004B2D05"/>
    <w:rsid w:val="004B30C3"/>
    <w:rsid w:val="004B330D"/>
    <w:rsid w:val="004B33FF"/>
    <w:rsid w:val="004B3992"/>
    <w:rsid w:val="004B3FA9"/>
    <w:rsid w:val="004B4021"/>
    <w:rsid w:val="004B4C21"/>
    <w:rsid w:val="004B5395"/>
    <w:rsid w:val="004B5513"/>
    <w:rsid w:val="004B5723"/>
    <w:rsid w:val="004B5A60"/>
    <w:rsid w:val="004B5D82"/>
    <w:rsid w:val="004B600C"/>
    <w:rsid w:val="004B6118"/>
    <w:rsid w:val="004B6BFA"/>
    <w:rsid w:val="004B716E"/>
    <w:rsid w:val="004B71FB"/>
    <w:rsid w:val="004B731E"/>
    <w:rsid w:val="004B7564"/>
    <w:rsid w:val="004B7B31"/>
    <w:rsid w:val="004C11AB"/>
    <w:rsid w:val="004C1564"/>
    <w:rsid w:val="004C18B9"/>
    <w:rsid w:val="004C1E79"/>
    <w:rsid w:val="004C292F"/>
    <w:rsid w:val="004C2B50"/>
    <w:rsid w:val="004C2DA1"/>
    <w:rsid w:val="004C2DE8"/>
    <w:rsid w:val="004C3172"/>
    <w:rsid w:val="004C34F3"/>
    <w:rsid w:val="004C3510"/>
    <w:rsid w:val="004C3B8B"/>
    <w:rsid w:val="004C3DE5"/>
    <w:rsid w:val="004C3FEF"/>
    <w:rsid w:val="004C4365"/>
    <w:rsid w:val="004C4D23"/>
    <w:rsid w:val="004C50D8"/>
    <w:rsid w:val="004C538F"/>
    <w:rsid w:val="004C6373"/>
    <w:rsid w:val="004C676B"/>
    <w:rsid w:val="004C6DB7"/>
    <w:rsid w:val="004C70E4"/>
    <w:rsid w:val="004C7387"/>
    <w:rsid w:val="004C7632"/>
    <w:rsid w:val="004C768A"/>
    <w:rsid w:val="004C77E6"/>
    <w:rsid w:val="004C7830"/>
    <w:rsid w:val="004C78E9"/>
    <w:rsid w:val="004C7C14"/>
    <w:rsid w:val="004C7FBD"/>
    <w:rsid w:val="004D02E3"/>
    <w:rsid w:val="004D04DE"/>
    <w:rsid w:val="004D06AF"/>
    <w:rsid w:val="004D0919"/>
    <w:rsid w:val="004D0A6B"/>
    <w:rsid w:val="004D0D1C"/>
    <w:rsid w:val="004D195F"/>
    <w:rsid w:val="004D1B5A"/>
    <w:rsid w:val="004D1B71"/>
    <w:rsid w:val="004D24A9"/>
    <w:rsid w:val="004D27E0"/>
    <w:rsid w:val="004D2B2A"/>
    <w:rsid w:val="004D2E5D"/>
    <w:rsid w:val="004D30B9"/>
    <w:rsid w:val="004D3707"/>
    <w:rsid w:val="004D381B"/>
    <w:rsid w:val="004D3FB7"/>
    <w:rsid w:val="004D3FD0"/>
    <w:rsid w:val="004D4173"/>
    <w:rsid w:val="004D44AD"/>
    <w:rsid w:val="004D48D4"/>
    <w:rsid w:val="004D4FBD"/>
    <w:rsid w:val="004D51B5"/>
    <w:rsid w:val="004D553A"/>
    <w:rsid w:val="004D5BE2"/>
    <w:rsid w:val="004D5D11"/>
    <w:rsid w:val="004D6280"/>
    <w:rsid w:val="004D6325"/>
    <w:rsid w:val="004D6BC2"/>
    <w:rsid w:val="004D6D07"/>
    <w:rsid w:val="004D6D0E"/>
    <w:rsid w:val="004D6E6C"/>
    <w:rsid w:val="004D702A"/>
    <w:rsid w:val="004D7293"/>
    <w:rsid w:val="004D75B8"/>
    <w:rsid w:val="004D771E"/>
    <w:rsid w:val="004D7AB5"/>
    <w:rsid w:val="004D7CDA"/>
    <w:rsid w:val="004D7D91"/>
    <w:rsid w:val="004E046A"/>
    <w:rsid w:val="004E06BD"/>
    <w:rsid w:val="004E0978"/>
    <w:rsid w:val="004E0B2D"/>
    <w:rsid w:val="004E0C83"/>
    <w:rsid w:val="004E0D83"/>
    <w:rsid w:val="004E0F03"/>
    <w:rsid w:val="004E141E"/>
    <w:rsid w:val="004E16C4"/>
    <w:rsid w:val="004E16FE"/>
    <w:rsid w:val="004E188D"/>
    <w:rsid w:val="004E1906"/>
    <w:rsid w:val="004E1BC4"/>
    <w:rsid w:val="004E1F94"/>
    <w:rsid w:val="004E2033"/>
    <w:rsid w:val="004E2317"/>
    <w:rsid w:val="004E23DA"/>
    <w:rsid w:val="004E23E8"/>
    <w:rsid w:val="004E24D2"/>
    <w:rsid w:val="004E2734"/>
    <w:rsid w:val="004E29F8"/>
    <w:rsid w:val="004E2A95"/>
    <w:rsid w:val="004E2B19"/>
    <w:rsid w:val="004E2F46"/>
    <w:rsid w:val="004E327A"/>
    <w:rsid w:val="004E3395"/>
    <w:rsid w:val="004E3424"/>
    <w:rsid w:val="004E3528"/>
    <w:rsid w:val="004E3613"/>
    <w:rsid w:val="004E39F3"/>
    <w:rsid w:val="004E3B43"/>
    <w:rsid w:val="004E3CB6"/>
    <w:rsid w:val="004E3E16"/>
    <w:rsid w:val="004E4226"/>
    <w:rsid w:val="004E43F2"/>
    <w:rsid w:val="004E44FE"/>
    <w:rsid w:val="004E4759"/>
    <w:rsid w:val="004E4B8E"/>
    <w:rsid w:val="004E5014"/>
    <w:rsid w:val="004E514B"/>
    <w:rsid w:val="004E53E4"/>
    <w:rsid w:val="004E599E"/>
    <w:rsid w:val="004E59A4"/>
    <w:rsid w:val="004E5B10"/>
    <w:rsid w:val="004E5E19"/>
    <w:rsid w:val="004E60F6"/>
    <w:rsid w:val="004E6529"/>
    <w:rsid w:val="004E65C0"/>
    <w:rsid w:val="004E6A1B"/>
    <w:rsid w:val="004F0100"/>
    <w:rsid w:val="004F02BA"/>
    <w:rsid w:val="004F0424"/>
    <w:rsid w:val="004F059A"/>
    <w:rsid w:val="004F064F"/>
    <w:rsid w:val="004F07CE"/>
    <w:rsid w:val="004F0F41"/>
    <w:rsid w:val="004F0FF6"/>
    <w:rsid w:val="004F1639"/>
    <w:rsid w:val="004F189C"/>
    <w:rsid w:val="004F248C"/>
    <w:rsid w:val="004F2679"/>
    <w:rsid w:val="004F287D"/>
    <w:rsid w:val="004F2D2B"/>
    <w:rsid w:val="004F3192"/>
    <w:rsid w:val="004F3BA6"/>
    <w:rsid w:val="004F3CEF"/>
    <w:rsid w:val="004F3D73"/>
    <w:rsid w:val="004F401F"/>
    <w:rsid w:val="004F4168"/>
    <w:rsid w:val="004F42E6"/>
    <w:rsid w:val="004F45AB"/>
    <w:rsid w:val="004F48A4"/>
    <w:rsid w:val="004F4911"/>
    <w:rsid w:val="004F4984"/>
    <w:rsid w:val="004F4C78"/>
    <w:rsid w:val="004F52BE"/>
    <w:rsid w:val="004F5790"/>
    <w:rsid w:val="004F5BC8"/>
    <w:rsid w:val="004F62AC"/>
    <w:rsid w:val="004F6530"/>
    <w:rsid w:val="004F6ED6"/>
    <w:rsid w:val="004F718C"/>
    <w:rsid w:val="004F728E"/>
    <w:rsid w:val="004F73DD"/>
    <w:rsid w:val="004F77A0"/>
    <w:rsid w:val="004F78DC"/>
    <w:rsid w:val="004F7A9A"/>
    <w:rsid w:val="004F7C16"/>
    <w:rsid w:val="004F7C5C"/>
    <w:rsid w:val="004F7D1A"/>
    <w:rsid w:val="004F7D75"/>
    <w:rsid w:val="004F7EFE"/>
    <w:rsid w:val="00500024"/>
    <w:rsid w:val="0050007F"/>
    <w:rsid w:val="005000E7"/>
    <w:rsid w:val="0050047F"/>
    <w:rsid w:val="00501410"/>
    <w:rsid w:val="0050156A"/>
    <w:rsid w:val="0050195F"/>
    <w:rsid w:val="00501AEE"/>
    <w:rsid w:val="0050201B"/>
    <w:rsid w:val="00502223"/>
    <w:rsid w:val="005024A0"/>
    <w:rsid w:val="00502692"/>
    <w:rsid w:val="00502786"/>
    <w:rsid w:val="005027A3"/>
    <w:rsid w:val="005027CC"/>
    <w:rsid w:val="0050328A"/>
    <w:rsid w:val="0050372C"/>
    <w:rsid w:val="00503C49"/>
    <w:rsid w:val="00503E9B"/>
    <w:rsid w:val="00504182"/>
    <w:rsid w:val="005041EF"/>
    <w:rsid w:val="005044A6"/>
    <w:rsid w:val="0050495A"/>
    <w:rsid w:val="00504991"/>
    <w:rsid w:val="00504B72"/>
    <w:rsid w:val="00504E60"/>
    <w:rsid w:val="00505335"/>
    <w:rsid w:val="005056FC"/>
    <w:rsid w:val="00505B2E"/>
    <w:rsid w:val="00505C87"/>
    <w:rsid w:val="00505E2F"/>
    <w:rsid w:val="0050611F"/>
    <w:rsid w:val="00506124"/>
    <w:rsid w:val="005063B8"/>
    <w:rsid w:val="00506481"/>
    <w:rsid w:val="00506501"/>
    <w:rsid w:val="0050659A"/>
    <w:rsid w:val="0050665F"/>
    <w:rsid w:val="00506AFB"/>
    <w:rsid w:val="005072EC"/>
    <w:rsid w:val="00507441"/>
    <w:rsid w:val="005075A3"/>
    <w:rsid w:val="00507C52"/>
    <w:rsid w:val="00510481"/>
    <w:rsid w:val="005108A0"/>
    <w:rsid w:val="00510D9C"/>
    <w:rsid w:val="00510EA0"/>
    <w:rsid w:val="0051160D"/>
    <w:rsid w:val="005116F0"/>
    <w:rsid w:val="005117AA"/>
    <w:rsid w:val="005118C0"/>
    <w:rsid w:val="00512121"/>
    <w:rsid w:val="0051265D"/>
    <w:rsid w:val="005126C9"/>
    <w:rsid w:val="00512A76"/>
    <w:rsid w:val="00512EDE"/>
    <w:rsid w:val="0051333B"/>
    <w:rsid w:val="00513343"/>
    <w:rsid w:val="005136B3"/>
    <w:rsid w:val="00513C62"/>
    <w:rsid w:val="00513C88"/>
    <w:rsid w:val="00513E4C"/>
    <w:rsid w:val="0051404E"/>
    <w:rsid w:val="00514783"/>
    <w:rsid w:val="00514880"/>
    <w:rsid w:val="00514912"/>
    <w:rsid w:val="00514A81"/>
    <w:rsid w:val="00514F36"/>
    <w:rsid w:val="00514FAF"/>
    <w:rsid w:val="005150CE"/>
    <w:rsid w:val="005156ED"/>
    <w:rsid w:val="00515875"/>
    <w:rsid w:val="00515B42"/>
    <w:rsid w:val="00516152"/>
    <w:rsid w:val="005162E6"/>
    <w:rsid w:val="005164A9"/>
    <w:rsid w:val="00517210"/>
    <w:rsid w:val="00517286"/>
    <w:rsid w:val="00517CC2"/>
    <w:rsid w:val="00517FBE"/>
    <w:rsid w:val="005207DC"/>
    <w:rsid w:val="00521AAD"/>
    <w:rsid w:val="00521DC0"/>
    <w:rsid w:val="005227E7"/>
    <w:rsid w:val="00522DE5"/>
    <w:rsid w:val="00522FF8"/>
    <w:rsid w:val="0052332A"/>
    <w:rsid w:val="0052341D"/>
    <w:rsid w:val="00524063"/>
    <w:rsid w:val="005240B0"/>
    <w:rsid w:val="00524113"/>
    <w:rsid w:val="00524338"/>
    <w:rsid w:val="005245E3"/>
    <w:rsid w:val="005246FC"/>
    <w:rsid w:val="005259FC"/>
    <w:rsid w:val="00525ADB"/>
    <w:rsid w:val="00525B55"/>
    <w:rsid w:val="00525D31"/>
    <w:rsid w:val="00526579"/>
    <w:rsid w:val="00526D7A"/>
    <w:rsid w:val="00526ED7"/>
    <w:rsid w:val="0052704F"/>
    <w:rsid w:val="0052763A"/>
    <w:rsid w:val="00527929"/>
    <w:rsid w:val="00527F81"/>
    <w:rsid w:val="00530044"/>
    <w:rsid w:val="005303F4"/>
    <w:rsid w:val="005307B0"/>
    <w:rsid w:val="00530E9A"/>
    <w:rsid w:val="00530F05"/>
    <w:rsid w:val="00530F4C"/>
    <w:rsid w:val="00531558"/>
    <w:rsid w:val="00531D4A"/>
    <w:rsid w:val="005320DC"/>
    <w:rsid w:val="00532366"/>
    <w:rsid w:val="005325DD"/>
    <w:rsid w:val="00532991"/>
    <w:rsid w:val="00532BCE"/>
    <w:rsid w:val="0053326F"/>
    <w:rsid w:val="005332E2"/>
    <w:rsid w:val="00533424"/>
    <w:rsid w:val="00533587"/>
    <w:rsid w:val="00533FE9"/>
    <w:rsid w:val="00534099"/>
    <w:rsid w:val="005345D0"/>
    <w:rsid w:val="005345F2"/>
    <w:rsid w:val="005347DD"/>
    <w:rsid w:val="005352AE"/>
    <w:rsid w:val="00535995"/>
    <w:rsid w:val="00535C05"/>
    <w:rsid w:val="00535CC4"/>
    <w:rsid w:val="00535E68"/>
    <w:rsid w:val="00535EC3"/>
    <w:rsid w:val="00536447"/>
    <w:rsid w:val="00536648"/>
    <w:rsid w:val="00536C47"/>
    <w:rsid w:val="00536ECF"/>
    <w:rsid w:val="0053732E"/>
    <w:rsid w:val="005375A1"/>
    <w:rsid w:val="00537BDA"/>
    <w:rsid w:val="00537C09"/>
    <w:rsid w:val="00537C8E"/>
    <w:rsid w:val="00537DD0"/>
    <w:rsid w:val="005400C4"/>
    <w:rsid w:val="0054037D"/>
    <w:rsid w:val="005404D8"/>
    <w:rsid w:val="00540826"/>
    <w:rsid w:val="00541081"/>
    <w:rsid w:val="005414F9"/>
    <w:rsid w:val="0054154D"/>
    <w:rsid w:val="0054156D"/>
    <w:rsid w:val="00541C6B"/>
    <w:rsid w:val="005420B7"/>
    <w:rsid w:val="00542512"/>
    <w:rsid w:val="0054264E"/>
    <w:rsid w:val="00542885"/>
    <w:rsid w:val="00542898"/>
    <w:rsid w:val="00542DEE"/>
    <w:rsid w:val="00542E46"/>
    <w:rsid w:val="00543148"/>
    <w:rsid w:val="0054323A"/>
    <w:rsid w:val="0054325B"/>
    <w:rsid w:val="005437A8"/>
    <w:rsid w:val="00543927"/>
    <w:rsid w:val="00543964"/>
    <w:rsid w:val="00543966"/>
    <w:rsid w:val="00543C68"/>
    <w:rsid w:val="00543D92"/>
    <w:rsid w:val="005444BC"/>
    <w:rsid w:val="00544534"/>
    <w:rsid w:val="005447FB"/>
    <w:rsid w:val="00544850"/>
    <w:rsid w:val="00544918"/>
    <w:rsid w:val="005449CD"/>
    <w:rsid w:val="00544A32"/>
    <w:rsid w:val="00544E39"/>
    <w:rsid w:val="00544F51"/>
    <w:rsid w:val="00545142"/>
    <w:rsid w:val="00545177"/>
    <w:rsid w:val="00545D6F"/>
    <w:rsid w:val="005465AE"/>
    <w:rsid w:val="0054676C"/>
    <w:rsid w:val="0054695E"/>
    <w:rsid w:val="00546BDC"/>
    <w:rsid w:val="00546DC7"/>
    <w:rsid w:val="00546F01"/>
    <w:rsid w:val="005471D6"/>
    <w:rsid w:val="0054737D"/>
    <w:rsid w:val="005475BD"/>
    <w:rsid w:val="00547756"/>
    <w:rsid w:val="00547F62"/>
    <w:rsid w:val="0055036E"/>
    <w:rsid w:val="005504B1"/>
    <w:rsid w:val="00550A81"/>
    <w:rsid w:val="00550F08"/>
    <w:rsid w:val="005511EB"/>
    <w:rsid w:val="00551248"/>
    <w:rsid w:val="005512C5"/>
    <w:rsid w:val="005513F7"/>
    <w:rsid w:val="00551674"/>
    <w:rsid w:val="005525A6"/>
    <w:rsid w:val="00552AB2"/>
    <w:rsid w:val="00552CA3"/>
    <w:rsid w:val="00553013"/>
    <w:rsid w:val="00553328"/>
    <w:rsid w:val="00553F72"/>
    <w:rsid w:val="005541E9"/>
    <w:rsid w:val="005543AF"/>
    <w:rsid w:val="005543C8"/>
    <w:rsid w:val="00554744"/>
    <w:rsid w:val="005549F4"/>
    <w:rsid w:val="00555292"/>
    <w:rsid w:val="005552F8"/>
    <w:rsid w:val="00555798"/>
    <w:rsid w:val="005559C5"/>
    <w:rsid w:val="00555B40"/>
    <w:rsid w:val="00556395"/>
    <w:rsid w:val="00556487"/>
    <w:rsid w:val="005564B6"/>
    <w:rsid w:val="0055650C"/>
    <w:rsid w:val="00556554"/>
    <w:rsid w:val="00556592"/>
    <w:rsid w:val="00556771"/>
    <w:rsid w:val="00556950"/>
    <w:rsid w:val="00556CD5"/>
    <w:rsid w:val="005573F6"/>
    <w:rsid w:val="005574C4"/>
    <w:rsid w:val="0055777A"/>
    <w:rsid w:val="00557885"/>
    <w:rsid w:val="00557CC6"/>
    <w:rsid w:val="00557ED7"/>
    <w:rsid w:val="00557F07"/>
    <w:rsid w:val="005603ED"/>
    <w:rsid w:val="00561031"/>
    <w:rsid w:val="005613D2"/>
    <w:rsid w:val="00561B87"/>
    <w:rsid w:val="00562637"/>
    <w:rsid w:val="0056298D"/>
    <w:rsid w:val="00562A8C"/>
    <w:rsid w:val="00562BEE"/>
    <w:rsid w:val="00562CE9"/>
    <w:rsid w:val="00563077"/>
    <w:rsid w:val="005636E8"/>
    <w:rsid w:val="005638C4"/>
    <w:rsid w:val="00563BF3"/>
    <w:rsid w:val="00564000"/>
    <w:rsid w:val="0056427D"/>
    <w:rsid w:val="00564949"/>
    <w:rsid w:val="00564956"/>
    <w:rsid w:val="00564BCB"/>
    <w:rsid w:val="00564C40"/>
    <w:rsid w:val="00564D5F"/>
    <w:rsid w:val="00565288"/>
    <w:rsid w:val="0056535C"/>
    <w:rsid w:val="00565A92"/>
    <w:rsid w:val="00565E00"/>
    <w:rsid w:val="00565E72"/>
    <w:rsid w:val="00565FFB"/>
    <w:rsid w:val="00566978"/>
    <w:rsid w:val="00566A68"/>
    <w:rsid w:val="00566EB7"/>
    <w:rsid w:val="0056772D"/>
    <w:rsid w:val="00567869"/>
    <w:rsid w:val="00567E6C"/>
    <w:rsid w:val="005701A2"/>
    <w:rsid w:val="005705BA"/>
    <w:rsid w:val="00570D0F"/>
    <w:rsid w:val="00571DD7"/>
    <w:rsid w:val="0057233D"/>
    <w:rsid w:val="00572788"/>
    <w:rsid w:val="0057296F"/>
    <w:rsid w:val="00572987"/>
    <w:rsid w:val="00572B7F"/>
    <w:rsid w:val="00572CD1"/>
    <w:rsid w:val="005730DD"/>
    <w:rsid w:val="00573AD6"/>
    <w:rsid w:val="00574134"/>
    <w:rsid w:val="0057440D"/>
    <w:rsid w:val="00574927"/>
    <w:rsid w:val="00574A70"/>
    <w:rsid w:val="00574BB7"/>
    <w:rsid w:val="00575191"/>
    <w:rsid w:val="00575288"/>
    <w:rsid w:val="00575577"/>
    <w:rsid w:val="00575986"/>
    <w:rsid w:val="005759AD"/>
    <w:rsid w:val="00575AF0"/>
    <w:rsid w:val="00575CAD"/>
    <w:rsid w:val="00575D92"/>
    <w:rsid w:val="005766E3"/>
    <w:rsid w:val="0057685C"/>
    <w:rsid w:val="00576939"/>
    <w:rsid w:val="00576A6B"/>
    <w:rsid w:val="0057719C"/>
    <w:rsid w:val="0057744E"/>
    <w:rsid w:val="0057790B"/>
    <w:rsid w:val="005779FD"/>
    <w:rsid w:val="0058000D"/>
    <w:rsid w:val="005801F7"/>
    <w:rsid w:val="00580416"/>
    <w:rsid w:val="00580768"/>
    <w:rsid w:val="00580932"/>
    <w:rsid w:val="00580D41"/>
    <w:rsid w:val="0058126A"/>
    <w:rsid w:val="00581291"/>
    <w:rsid w:val="005812C9"/>
    <w:rsid w:val="0058172F"/>
    <w:rsid w:val="00581740"/>
    <w:rsid w:val="005817D2"/>
    <w:rsid w:val="00581A4C"/>
    <w:rsid w:val="00582007"/>
    <w:rsid w:val="0058233D"/>
    <w:rsid w:val="0058249C"/>
    <w:rsid w:val="00582D27"/>
    <w:rsid w:val="00582DDC"/>
    <w:rsid w:val="00582E42"/>
    <w:rsid w:val="00582E50"/>
    <w:rsid w:val="00583294"/>
    <w:rsid w:val="00583437"/>
    <w:rsid w:val="00583515"/>
    <w:rsid w:val="00583853"/>
    <w:rsid w:val="00583A51"/>
    <w:rsid w:val="00583F15"/>
    <w:rsid w:val="005841BB"/>
    <w:rsid w:val="00584B73"/>
    <w:rsid w:val="00585444"/>
    <w:rsid w:val="005855D9"/>
    <w:rsid w:val="005860C4"/>
    <w:rsid w:val="005861C9"/>
    <w:rsid w:val="005863FE"/>
    <w:rsid w:val="005864AC"/>
    <w:rsid w:val="00586753"/>
    <w:rsid w:val="005868F0"/>
    <w:rsid w:val="00586CF9"/>
    <w:rsid w:val="00586E45"/>
    <w:rsid w:val="00587431"/>
    <w:rsid w:val="005874AB"/>
    <w:rsid w:val="005874EB"/>
    <w:rsid w:val="00587C70"/>
    <w:rsid w:val="00590256"/>
    <w:rsid w:val="005902DB"/>
    <w:rsid w:val="00590663"/>
    <w:rsid w:val="00590BA4"/>
    <w:rsid w:val="00590E1B"/>
    <w:rsid w:val="00590FD2"/>
    <w:rsid w:val="00591042"/>
    <w:rsid w:val="0059162F"/>
    <w:rsid w:val="00591D49"/>
    <w:rsid w:val="00591D61"/>
    <w:rsid w:val="00591EC2"/>
    <w:rsid w:val="005924D8"/>
    <w:rsid w:val="005928A0"/>
    <w:rsid w:val="00592911"/>
    <w:rsid w:val="00592932"/>
    <w:rsid w:val="00592A84"/>
    <w:rsid w:val="00592D01"/>
    <w:rsid w:val="00592D22"/>
    <w:rsid w:val="00592F06"/>
    <w:rsid w:val="0059353C"/>
    <w:rsid w:val="005937BC"/>
    <w:rsid w:val="00593FA5"/>
    <w:rsid w:val="0059445C"/>
    <w:rsid w:val="0059454B"/>
    <w:rsid w:val="005949F1"/>
    <w:rsid w:val="00595056"/>
    <w:rsid w:val="005954CF"/>
    <w:rsid w:val="00595ACF"/>
    <w:rsid w:val="00595B6C"/>
    <w:rsid w:val="00595BC9"/>
    <w:rsid w:val="00596096"/>
    <w:rsid w:val="00596223"/>
    <w:rsid w:val="005969F1"/>
    <w:rsid w:val="00597077"/>
    <w:rsid w:val="00597228"/>
    <w:rsid w:val="005974F1"/>
    <w:rsid w:val="005976FE"/>
    <w:rsid w:val="00597805"/>
    <w:rsid w:val="00597E96"/>
    <w:rsid w:val="005A0BF4"/>
    <w:rsid w:val="005A0C57"/>
    <w:rsid w:val="005A0F65"/>
    <w:rsid w:val="005A13E8"/>
    <w:rsid w:val="005A1404"/>
    <w:rsid w:val="005A16EA"/>
    <w:rsid w:val="005A19C2"/>
    <w:rsid w:val="005A1CAB"/>
    <w:rsid w:val="005A1E3B"/>
    <w:rsid w:val="005A1E7E"/>
    <w:rsid w:val="005A27B0"/>
    <w:rsid w:val="005A28C6"/>
    <w:rsid w:val="005A2978"/>
    <w:rsid w:val="005A30EA"/>
    <w:rsid w:val="005A3C51"/>
    <w:rsid w:val="005A3E8F"/>
    <w:rsid w:val="005A420D"/>
    <w:rsid w:val="005A4223"/>
    <w:rsid w:val="005A42C7"/>
    <w:rsid w:val="005A449C"/>
    <w:rsid w:val="005A4577"/>
    <w:rsid w:val="005A46C4"/>
    <w:rsid w:val="005A4838"/>
    <w:rsid w:val="005A4D46"/>
    <w:rsid w:val="005A5627"/>
    <w:rsid w:val="005A5728"/>
    <w:rsid w:val="005A5CA7"/>
    <w:rsid w:val="005A5CB5"/>
    <w:rsid w:val="005A5D46"/>
    <w:rsid w:val="005A5F36"/>
    <w:rsid w:val="005A5FCE"/>
    <w:rsid w:val="005A63E5"/>
    <w:rsid w:val="005A67EF"/>
    <w:rsid w:val="005A6897"/>
    <w:rsid w:val="005A6943"/>
    <w:rsid w:val="005A6A16"/>
    <w:rsid w:val="005A6B4D"/>
    <w:rsid w:val="005A6C28"/>
    <w:rsid w:val="005A6C37"/>
    <w:rsid w:val="005A6D9A"/>
    <w:rsid w:val="005A6F38"/>
    <w:rsid w:val="005A7122"/>
    <w:rsid w:val="005A717B"/>
    <w:rsid w:val="005A7987"/>
    <w:rsid w:val="005A7A93"/>
    <w:rsid w:val="005B0803"/>
    <w:rsid w:val="005B0C27"/>
    <w:rsid w:val="005B1033"/>
    <w:rsid w:val="005B1162"/>
    <w:rsid w:val="005B11B2"/>
    <w:rsid w:val="005B1822"/>
    <w:rsid w:val="005B191F"/>
    <w:rsid w:val="005B1CCB"/>
    <w:rsid w:val="005B26A7"/>
    <w:rsid w:val="005B2E53"/>
    <w:rsid w:val="005B2FAE"/>
    <w:rsid w:val="005B39CB"/>
    <w:rsid w:val="005B3AF1"/>
    <w:rsid w:val="005B3FCF"/>
    <w:rsid w:val="005B40F1"/>
    <w:rsid w:val="005B47EE"/>
    <w:rsid w:val="005B49F1"/>
    <w:rsid w:val="005B4AB6"/>
    <w:rsid w:val="005B4C92"/>
    <w:rsid w:val="005B4D92"/>
    <w:rsid w:val="005B4F1E"/>
    <w:rsid w:val="005B4FF0"/>
    <w:rsid w:val="005B52EA"/>
    <w:rsid w:val="005B53F4"/>
    <w:rsid w:val="005B577B"/>
    <w:rsid w:val="005B5A03"/>
    <w:rsid w:val="005B5C55"/>
    <w:rsid w:val="005B6AC4"/>
    <w:rsid w:val="005B6B36"/>
    <w:rsid w:val="005B6D1A"/>
    <w:rsid w:val="005B7974"/>
    <w:rsid w:val="005B7AA1"/>
    <w:rsid w:val="005B7C46"/>
    <w:rsid w:val="005C00B1"/>
    <w:rsid w:val="005C0315"/>
    <w:rsid w:val="005C033F"/>
    <w:rsid w:val="005C0708"/>
    <w:rsid w:val="005C0B9A"/>
    <w:rsid w:val="005C0DCE"/>
    <w:rsid w:val="005C1025"/>
    <w:rsid w:val="005C1229"/>
    <w:rsid w:val="005C1938"/>
    <w:rsid w:val="005C1D83"/>
    <w:rsid w:val="005C1F1F"/>
    <w:rsid w:val="005C22B9"/>
    <w:rsid w:val="005C23A3"/>
    <w:rsid w:val="005C2ED5"/>
    <w:rsid w:val="005C30F3"/>
    <w:rsid w:val="005C372F"/>
    <w:rsid w:val="005C3971"/>
    <w:rsid w:val="005C3DF9"/>
    <w:rsid w:val="005C3EB1"/>
    <w:rsid w:val="005C3F14"/>
    <w:rsid w:val="005C40E2"/>
    <w:rsid w:val="005C44CE"/>
    <w:rsid w:val="005C4736"/>
    <w:rsid w:val="005C49B1"/>
    <w:rsid w:val="005C4EE1"/>
    <w:rsid w:val="005C4F3B"/>
    <w:rsid w:val="005C505B"/>
    <w:rsid w:val="005C601B"/>
    <w:rsid w:val="005C6275"/>
    <w:rsid w:val="005C69BF"/>
    <w:rsid w:val="005C6AA2"/>
    <w:rsid w:val="005C6E37"/>
    <w:rsid w:val="005C6F2F"/>
    <w:rsid w:val="005C6F49"/>
    <w:rsid w:val="005C7002"/>
    <w:rsid w:val="005C7046"/>
    <w:rsid w:val="005C756F"/>
    <w:rsid w:val="005C7914"/>
    <w:rsid w:val="005C7E31"/>
    <w:rsid w:val="005D01CB"/>
    <w:rsid w:val="005D0444"/>
    <w:rsid w:val="005D0B38"/>
    <w:rsid w:val="005D1033"/>
    <w:rsid w:val="005D1280"/>
    <w:rsid w:val="005D1CCC"/>
    <w:rsid w:val="005D1E95"/>
    <w:rsid w:val="005D1EC7"/>
    <w:rsid w:val="005D219E"/>
    <w:rsid w:val="005D21E4"/>
    <w:rsid w:val="005D265A"/>
    <w:rsid w:val="005D28E6"/>
    <w:rsid w:val="005D2EBE"/>
    <w:rsid w:val="005D3273"/>
    <w:rsid w:val="005D3523"/>
    <w:rsid w:val="005D35BC"/>
    <w:rsid w:val="005D3CFF"/>
    <w:rsid w:val="005D3EA8"/>
    <w:rsid w:val="005D482B"/>
    <w:rsid w:val="005D492F"/>
    <w:rsid w:val="005D4AA5"/>
    <w:rsid w:val="005D4BD9"/>
    <w:rsid w:val="005D6378"/>
    <w:rsid w:val="005D65AD"/>
    <w:rsid w:val="005D6699"/>
    <w:rsid w:val="005D71B0"/>
    <w:rsid w:val="005D71E7"/>
    <w:rsid w:val="005D75F3"/>
    <w:rsid w:val="005D7835"/>
    <w:rsid w:val="005D7C82"/>
    <w:rsid w:val="005D7C8C"/>
    <w:rsid w:val="005D7FA2"/>
    <w:rsid w:val="005E0358"/>
    <w:rsid w:val="005E08C3"/>
    <w:rsid w:val="005E0B04"/>
    <w:rsid w:val="005E10BD"/>
    <w:rsid w:val="005E10DD"/>
    <w:rsid w:val="005E11F3"/>
    <w:rsid w:val="005E13C2"/>
    <w:rsid w:val="005E18F8"/>
    <w:rsid w:val="005E1A42"/>
    <w:rsid w:val="005E1C1F"/>
    <w:rsid w:val="005E1D42"/>
    <w:rsid w:val="005E1DAA"/>
    <w:rsid w:val="005E1F51"/>
    <w:rsid w:val="005E206E"/>
    <w:rsid w:val="005E2520"/>
    <w:rsid w:val="005E290A"/>
    <w:rsid w:val="005E2EEE"/>
    <w:rsid w:val="005E3321"/>
    <w:rsid w:val="005E37CB"/>
    <w:rsid w:val="005E3C92"/>
    <w:rsid w:val="005E4095"/>
    <w:rsid w:val="005E46AE"/>
    <w:rsid w:val="005E492A"/>
    <w:rsid w:val="005E4B99"/>
    <w:rsid w:val="005E4C69"/>
    <w:rsid w:val="005E51D1"/>
    <w:rsid w:val="005E5275"/>
    <w:rsid w:val="005E589A"/>
    <w:rsid w:val="005E5BE1"/>
    <w:rsid w:val="005E5D57"/>
    <w:rsid w:val="005E6184"/>
    <w:rsid w:val="005E6C38"/>
    <w:rsid w:val="005E6CE5"/>
    <w:rsid w:val="005E6DDD"/>
    <w:rsid w:val="005E70E9"/>
    <w:rsid w:val="005E7159"/>
    <w:rsid w:val="005E734B"/>
    <w:rsid w:val="005E76F2"/>
    <w:rsid w:val="005E7817"/>
    <w:rsid w:val="005E7F2D"/>
    <w:rsid w:val="005F01F2"/>
    <w:rsid w:val="005F02A1"/>
    <w:rsid w:val="005F0402"/>
    <w:rsid w:val="005F0871"/>
    <w:rsid w:val="005F0B42"/>
    <w:rsid w:val="005F13B6"/>
    <w:rsid w:val="005F1E23"/>
    <w:rsid w:val="005F1F13"/>
    <w:rsid w:val="005F260A"/>
    <w:rsid w:val="005F2762"/>
    <w:rsid w:val="005F2BB3"/>
    <w:rsid w:val="005F2E92"/>
    <w:rsid w:val="005F3316"/>
    <w:rsid w:val="005F3C3D"/>
    <w:rsid w:val="005F40EC"/>
    <w:rsid w:val="005F4320"/>
    <w:rsid w:val="005F434C"/>
    <w:rsid w:val="005F475B"/>
    <w:rsid w:val="005F4EE4"/>
    <w:rsid w:val="005F4FA8"/>
    <w:rsid w:val="005F5353"/>
    <w:rsid w:val="005F577E"/>
    <w:rsid w:val="005F586A"/>
    <w:rsid w:val="005F58F5"/>
    <w:rsid w:val="005F614E"/>
    <w:rsid w:val="005F61F0"/>
    <w:rsid w:val="005F6207"/>
    <w:rsid w:val="005F62E3"/>
    <w:rsid w:val="005F6584"/>
    <w:rsid w:val="005F6B4D"/>
    <w:rsid w:val="005F7084"/>
    <w:rsid w:val="005F72BA"/>
    <w:rsid w:val="005F74F0"/>
    <w:rsid w:val="005F75B5"/>
    <w:rsid w:val="005F760A"/>
    <w:rsid w:val="005F7C03"/>
    <w:rsid w:val="005F7E99"/>
    <w:rsid w:val="005F7F4B"/>
    <w:rsid w:val="005F7FB5"/>
    <w:rsid w:val="006000A7"/>
    <w:rsid w:val="00600414"/>
    <w:rsid w:val="0060055F"/>
    <w:rsid w:val="00600A2E"/>
    <w:rsid w:val="00600A7B"/>
    <w:rsid w:val="00600A89"/>
    <w:rsid w:val="00600D39"/>
    <w:rsid w:val="00600E19"/>
    <w:rsid w:val="00600FB2"/>
    <w:rsid w:val="0060103E"/>
    <w:rsid w:val="00601115"/>
    <w:rsid w:val="006017A1"/>
    <w:rsid w:val="006018EC"/>
    <w:rsid w:val="00601A8C"/>
    <w:rsid w:val="00601BC0"/>
    <w:rsid w:val="00601DB2"/>
    <w:rsid w:val="00601E65"/>
    <w:rsid w:val="006026D2"/>
    <w:rsid w:val="0060294A"/>
    <w:rsid w:val="00602CF7"/>
    <w:rsid w:val="0060301E"/>
    <w:rsid w:val="0060302A"/>
    <w:rsid w:val="00603694"/>
    <w:rsid w:val="006036D4"/>
    <w:rsid w:val="00603A16"/>
    <w:rsid w:val="00604029"/>
    <w:rsid w:val="0060419B"/>
    <w:rsid w:val="006045EE"/>
    <w:rsid w:val="00604756"/>
    <w:rsid w:val="006048F2"/>
    <w:rsid w:val="00604B68"/>
    <w:rsid w:val="00605073"/>
    <w:rsid w:val="00605183"/>
    <w:rsid w:val="00605691"/>
    <w:rsid w:val="006062DC"/>
    <w:rsid w:val="006067AF"/>
    <w:rsid w:val="00606BD8"/>
    <w:rsid w:val="00606F83"/>
    <w:rsid w:val="0060718C"/>
    <w:rsid w:val="00607420"/>
    <w:rsid w:val="006074F6"/>
    <w:rsid w:val="006079F8"/>
    <w:rsid w:val="00607A78"/>
    <w:rsid w:val="00610973"/>
    <w:rsid w:val="00610BBD"/>
    <w:rsid w:val="00610E4B"/>
    <w:rsid w:val="00611046"/>
    <w:rsid w:val="006117CA"/>
    <w:rsid w:val="00611A3B"/>
    <w:rsid w:val="00611B6B"/>
    <w:rsid w:val="00611E21"/>
    <w:rsid w:val="00611E2D"/>
    <w:rsid w:val="00611E9F"/>
    <w:rsid w:val="00612258"/>
    <w:rsid w:val="0061243C"/>
    <w:rsid w:val="00612519"/>
    <w:rsid w:val="006126BA"/>
    <w:rsid w:val="00612C0B"/>
    <w:rsid w:val="006137D2"/>
    <w:rsid w:val="0061392E"/>
    <w:rsid w:val="00613C31"/>
    <w:rsid w:val="00614338"/>
    <w:rsid w:val="0061447B"/>
    <w:rsid w:val="00615DB8"/>
    <w:rsid w:val="00616972"/>
    <w:rsid w:val="00616AEE"/>
    <w:rsid w:val="00616E5A"/>
    <w:rsid w:val="00616F19"/>
    <w:rsid w:val="0061725F"/>
    <w:rsid w:val="006172E4"/>
    <w:rsid w:val="0061767B"/>
    <w:rsid w:val="00617839"/>
    <w:rsid w:val="0061784E"/>
    <w:rsid w:val="00617C9D"/>
    <w:rsid w:val="0062048B"/>
    <w:rsid w:val="00620D5D"/>
    <w:rsid w:val="00620E6B"/>
    <w:rsid w:val="00620ED1"/>
    <w:rsid w:val="00621218"/>
    <w:rsid w:val="006215BD"/>
    <w:rsid w:val="00621620"/>
    <w:rsid w:val="006216CD"/>
    <w:rsid w:val="00621A12"/>
    <w:rsid w:val="00621C91"/>
    <w:rsid w:val="00622146"/>
    <w:rsid w:val="0062217A"/>
    <w:rsid w:val="006223D4"/>
    <w:rsid w:val="00622BC7"/>
    <w:rsid w:val="00622CD8"/>
    <w:rsid w:val="00622D87"/>
    <w:rsid w:val="006230A2"/>
    <w:rsid w:val="006234F0"/>
    <w:rsid w:val="0062373C"/>
    <w:rsid w:val="0062421B"/>
    <w:rsid w:val="006243CE"/>
    <w:rsid w:val="00624753"/>
    <w:rsid w:val="00624AC9"/>
    <w:rsid w:val="006259F4"/>
    <w:rsid w:val="00625D31"/>
    <w:rsid w:val="00625FE4"/>
    <w:rsid w:val="006260C7"/>
    <w:rsid w:val="0062623C"/>
    <w:rsid w:val="0062654B"/>
    <w:rsid w:val="00626579"/>
    <w:rsid w:val="00626A6F"/>
    <w:rsid w:val="00627166"/>
    <w:rsid w:val="006271AD"/>
    <w:rsid w:val="00627386"/>
    <w:rsid w:val="0062745F"/>
    <w:rsid w:val="00627574"/>
    <w:rsid w:val="00627584"/>
    <w:rsid w:val="00627673"/>
    <w:rsid w:val="006277D8"/>
    <w:rsid w:val="0062793B"/>
    <w:rsid w:val="0062796F"/>
    <w:rsid w:val="00630277"/>
    <w:rsid w:val="0063028F"/>
    <w:rsid w:val="0063047A"/>
    <w:rsid w:val="00630484"/>
    <w:rsid w:val="00630DB4"/>
    <w:rsid w:val="00630EE3"/>
    <w:rsid w:val="00630F27"/>
    <w:rsid w:val="00630F2E"/>
    <w:rsid w:val="00631152"/>
    <w:rsid w:val="0063136A"/>
    <w:rsid w:val="0063145C"/>
    <w:rsid w:val="006329D5"/>
    <w:rsid w:val="006330A1"/>
    <w:rsid w:val="0063351F"/>
    <w:rsid w:val="0063363C"/>
    <w:rsid w:val="00633935"/>
    <w:rsid w:val="006340A1"/>
    <w:rsid w:val="006340A6"/>
    <w:rsid w:val="006347DE"/>
    <w:rsid w:val="006353E2"/>
    <w:rsid w:val="00635A0E"/>
    <w:rsid w:val="00635B8E"/>
    <w:rsid w:val="00635DB4"/>
    <w:rsid w:val="00636231"/>
    <w:rsid w:val="00636271"/>
    <w:rsid w:val="00636468"/>
    <w:rsid w:val="00636495"/>
    <w:rsid w:val="00636869"/>
    <w:rsid w:val="006368DB"/>
    <w:rsid w:val="00636B2C"/>
    <w:rsid w:val="00636B89"/>
    <w:rsid w:val="00636C5D"/>
    <w:rsid w:val="00637274"/>
    <w:rsid w:val="00637397"/>
    <w:rsid w:val="00637756"/>
    <w:rsid w:val="006378C8"/>
    <w:rsid w:val="00637AD0"/>
    <w:rsid w:val="00637C74"/>
    <w:rsid w:val="00637E39"/>
    <w:rsid w:val="00637F63"/>
    <w:rsid w:val="00637F7F"/>
    <w:rsid w:val="0064026D"/>
    <w:rsid w:val="0064032D"/>
    <w:rsid w:val="0064095E"/>
    <w:rsid w:val="00640F5A"/>
    <w:rsid w:val="00641875"/>
    <w:rsid w:val="00641DF4"/>
    <w:rsid w:val="00641F1D"/>
    <w:rsid w:val="00642173"/>
    <w:rsid w:val="006423C1"/>
    <w:rsid w:val="00642BA6"/>
    <w:rsid w:val="00642BC6"/>
    <w:rsid w:val="00642F3E"/>
    <w:rsid w:val="00643104"/>
    <w:rsid w:val="0064349F"/>
    <w:rsid w:val="0064376D"/>
    <w:rsid w:val="006439B3"/>
    <w:rsid w:val="00643B0B"/>
    <w:rsid w:val="00643F58"/>
    <w:rsid w:val="006442E0"/>
    <w:rsid w:val="006443B4"/>
    <w:rsid w:val="006443E0"/>
    <w:rsid w:val="0064512A"/>
    <w:rsid w:val="006451AB"/>
    <w:rsid w:val="00645304"/>
    <w:rsid w:val="006455C1"/>
    <w:rsid w:val="00645B0F"/>
    <w:rsid w:val="00645F1A"/>
    <w:rsid w:val="00646487"/>
    <w:rsid w:val="00646AB4"/>
    <w:rsid w:val="006470CB"/>
    <w:rsid w:val="006470F5"/>
    <w:rsid w:val="0064738C"/>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82A"/>
    <w:rsid w:val="00651A0E"/>
    <w:rsid w:val="00651CE2"/>
    <w:rsid w:val="0065213C"/>
    <w:rsid w:val="0065227C"/>
    <w:rsid w:val="00652456"/>
    <w:rsid w:val="006528F0"/>
    <w:rsid w:val="00652FFD"/>
    <w:rsid w:val="006530BC"/>
    <w:rsid w:val="006532BE"/>
    <w:rsid w:val="006539FA"/>
    <w:rsid w:val="00653BFA"/>
    <w:rsid w:val="00653BFC"/>
    <w:rsid w:val="00654722"/>
    <w:rsid w:val="0065473C"/>
    <w:rsid w:val="00654B73"/>
    <w:rsid w:val="00654ED0"/>
    <w:rsid w:val="00654F60"/>
    <w:rsid w:val="00655458"/>
    <w:rsid w:val="00655B89"/>
    <w:rsid w:val="00656773"/>
    <w:rsid w:val="00656797"/>
    <w:rsid w:val="00656CFE"/>
    <w:rsid w:val="00656DA7"/>
    <w:rsid w:val="006570AA"/>
    <w:rsid w:val="006578EC"/>
    <w:rsid w:val="00657B6C"/>
    <w:rsid w:val="00657E7C"/>
    <w:rsid w:val="00657FD2"/>
    <w:rsid w:val="00660059"/>
    <w:rsid w:val="0066023F"/>
    <w:rsid w:val="00660469"/>
    <w:rsid w:val="00660CEB"/>
    <w:rsid w:val="00660F6A"/>
    <w:rsid w:val="006610AA"/>
    <w:rsid w:val="00661242"/>
    <w:rsid w:val="00661275"/>
    <w:rsid w:val="00661709"/>
    <w:rsid w:val="0066194E"/>
    <w:rsid w:val="00661CC8"/>
    <w:rsid w:val="00662247"/>
    <w:rsid w:val="006623D4"/>
    <w:rsid w:val="0066246F"/>
    <w:rsid w:val="0066270F"/>
    <w:rsid w:val="006627D1"/>
    <w:rsid w:val="00662945"/>
    <w:rsid w:val="00662CEA"/>
    <w:rsid w:val="00663579"/>
    <w:rsid w:val="006638EF"/>
    <w:rsid w:val="00663DE1"/>
    <w:rsid w:val="0066454A"/>
    <w:rsid w:val="00664563"/>
    <w:rsid w:val="0066471B"/>
    <w:rsid w:val="006650B9"/>
    <w:rsid w:val="006650BB"/>
    <w:rsid w:val="00665578"/>
    <w:rsid w:val="006658E7"/>
    <w:rsid w:val="006659E0"/>
    <w:rsid w:val="00665BC5"/>
    <w:rsid w:val="00665CC3"/>
    <w:rsid w:val="006660CA"/>
    <w:rsid w:val="006662A7"/>
    <w:rsid w:val="00666428"/>
    <w:rsid w:val="00666916"/>
    <w:rsid w:val="00666DB7"/>
    <w:rsid w:val="00666F2A"/>
    <w:rsid w:val="00667725"/>
    <w:rsid w:val="006677A0"/>
    <w:rsid w:val="00667B75"/>
    <w:rsid w:val="00667DEA"/>
    <w:rsid w:val="00670449"/>
    <w:rsid w:val="00670A4D"/>
    <w:rsid w:val="00670BDB"/>
    <w:rsid w:val="00670E47"/>
    <w:rsid w:val="00670E96"/>
    <w:rsid w:val="00671395"/>
    <w:rsid w:val="00671552"/>
    <w:rsid w:val="0067194B"/>
    <w:rsid w:val="00672193"/>
    <w:rsid w:val="006724E1"/>
    <w:rsid w:val="00672542"/>
    <w:rsid w:val="00672567"/>
    <w:rsid w:val="00672716"/>
    <w:rsid w:val="00672787"/>
    <w:rsid w:val="00672BBB"/>
    <w:rsid w:val="00672EE7"/>
    <w:rsid w:val="00673034"/>
    <w:rsid w:val="00673609"/>
    <w:rsid w:val="00673E53"/>
    <w:rsid w:val="00674728"/>
    <w:rsid w:val="00674E35"/>
    <w:rsid w:val="00674F6A"/>
    <w:rsid w:val="006753CE"/>
    <w:rsid w:val="006754ED"/>
    <w:rsid w:val="0067593F"/>
    <w:rsid w:val="00675FDD"/>
    <w:rsid w:val="00675FE4"/>
    <w:rsid w:val="00676098"/>
    <w:rsid w:val="006767BC"/>
    <w:rsid w:val="006767E3"/>
    <w:rsid w:val="006768CD"/>
    <w:rsid w:val="006768EA"/>
    <w:rsid w:val="00676B17"/>
    <w:rsid w:val="00676CAE"/>
    <w:rsid w:val="00676EA4"/>
    <w:rsid w:val="00677427"/>
    <w:rsid w:val="00677778"/>
    <w:rsid w:val="00677C39"/>
    <w:rsid w:val="00680281"/>
    <w:rsid w:val="006802C3"/>
    <w:rsid w:val="006806EA"/>
    <w:rsid w:val="00680BC5"/>
    <w:rsid w:val="00680EBE"/>
    <w:rsid w:val="00680F0A"/>
    <w:rsid w:val="0068129B"/>
    <w:rsid w:val="00681B09"/>
    <w:rsid w:val="0068245C"/>
    <w:rsid w:val="006824B8"/>
    <w:rsid w:val="006825BB"/>
    <w:rsid w:val="00682C0E"/>
    <w:rsid w:val="00682F0D"/>
    <w:rsid w:val="00683176"/>
    <w:rsid w:val="0068321A"/>
    <w:rsid w:val="006832D3"/>
    <w:rsid w:val="006833F0"/>
    <w:rsid w:val="00683E79"/>
    <w:rsid w:val="00683E9A"/>
    <w:rsid w:val="00683E9E"/>
    <w:rsid w:val="00684002"/>
    <w:rsid w:val="0068404E"/>
    <w:rsid w:val="0068409E"/>
    <w:rsid w:val="006841A3"/>
    <w:rsid w:val="006845D2"/>
    <w:rsid w:val="006849CE"/>
    <w:rsid w:val="006849FE"/>
    <w:rsid w:val="00684A33"/>
    <w:rsid w:val="00684CDE"/>
    <w:rsid w:val="00685064"/>
    <w:rsid w:val="00685B85"/>
    <w:rsid w:val="00685DB9"/>
    <w:rsid w:val="00686073"/>
    <w:rsid w:val="00686795"/>
    <w:rsid w:val="00686DA3"/>
    <w:rsid w:val="00687016"/>
    <w:rsid w:val="00687286"/>
    <w:rsid w:val="006872AA"/>
    <w:rsid w:val="00687339"/>
    <w:rsid w:val="00687B1E"/>
    <w:rsid w:val="0069010E"/>
    <w:rsid w:val="00690152"/>
    <w:rsid w:val="006903B7"/>
    <w:rsid w:val="006904CF"/>
    <w:rsid w:val="006904FF"/>
    <w:rsid w:val="00690946"/>
    <w:rsid w:val="00690E4C"/>
    <w:rsid w:val="00691170"/>
    <w:rsid w:val="00691517"/>
    <w:rsid w:val="006915AD"/>
    <w:rsid w:val="006915C0"/>
    <w:rsid w:val="0069243B"/>
    <w:rsid w:val="00692889"/>
    <w:rsid w:val="00692BB2"/>
    <w:rsid w:val="0069312B"/>
    <w:rsid w:val="00693718"/>
    <w:rsid w:val="00693B9B"/>
    <w:rsid w:val="00694229"/>
    <w:rsid w:val="0069432A"/>
    <w:rsid w:val="006945BD"/>
    <w:rsid w:val="006949E1"/>
    <w:rsid w:val="00694DF4"/>
    <w:rsid w:val="00694FE4"/>
    <w:rsid w:val="00694FFB"/>
    <w:rsid w:val="0069515B"/>
    <w:rsid w:val="006959D4"/>
    <w:rsid w:val="00695B53"/>
    <w:rsid w:val="00695C7C"/>
    <w:rsid w:val="00695F17"/>
    <w:rsid w:val="0069641A"/>
    <w:rsid w:val="006964F2"/>
    <w:rsid w:val="00696584"/>
    <w:rsid w:val="006969DB"/>
    <w:rsid w:val="00696B0C"/>
    <w:rsid w:val="00696C4D"/>
    <w:rsid w:val="00697673"/>
    <w:rsid w:val="006976FF"/>
    <w:rsid w:val="00697863"/>
    <w:rsid w:val="006979D4"/>
    <w:rsid w:val="00697B50"/>
    <w:rsid w:val="00697D3D"/>
    <w:rsid w:val="00697DE2"/>
    <w:rsid w:val="006A0021"/>
    <w:rsid w:val="006A01C7"/>
    <w:rsid w:val="006A05FF"/>
    <w:rsid w:val="006A0685"/>
    <w:rsid w:val="006A09C1"/>
    <w:rsid w:val="006A0AA8"/>
    <w:rsid w:val="006A0E4E"/>
    <w:rsid w:val="006A1387"/>
    <w:rsid w:val="006A1C09"/>
    <w:rsid w:val="006A1F04"/>
    <w:rsid w:val="006A25BA"/>
    <w:rsid w:val="006A273A"/>
    <w:rsid w:val="006A2AFD"/>
    <w:rsid w:val="006A31C6"/>
    <w:rsid w:val="006A359C"/>
    <w:rsid w:val="006A3825"/>
    <w:rsid w:val="006A3CBA"/>
    <w:rsid w:val="006A3ED8"/>
    <w:rsid w:val="006A40A8"/>
    <w:rsid w:val="006A43C7"/>
    <w:rsid w:val="006A4529"/>
    <w:rsid w:val="006A4578"/>
    <w:rsid w:val="006A464B"/>
    <w:rsid w:val="006A4E97"/>
    <w:rsid w:val="006A4FAB"/>
    <w:rsid w:val="006A61AF"/>
    <w:rsid w:val="006A649B"/>
    <w:rsid w:val="006A64BE"/>
    <w:rsid w:val="006A66E5"/>
    <w:rsid w:val="006A6710"/>
    <w:rsid w:val="006A6B0E"/>
    <w:rsid w:val="006A6BF0"/>
    <w:rsid w:val="006A6C60"/>
    <w:rsid w:val="006A6EF2"/>
    <w:rsid w:val="006A7146"/>
    <w:rsid w:val="006A72F2"/>
    <w:rsid w:val="006A7741"/>
    <w:rsid w:val="006A7B4A"/>
    <w:rsid w:val="006A7E66"/>
    <w:rsid w:val="006A7F36"/>
    <w:rsid w:val="006B0001"/>
    <w:rsid w:val="006B0F7E"/>
    <w:rsid w:val="006B1001"/>
    <w:rsid w:val="006B109A"/>
    <w:rsid w:val="006B1592"/>
    <w:rsid w:val="006B1945"/>
    <w:rsid w:val="006B1967"/>
    <w:rsid w:val="006B1A59"/>
    <w:rsid w:val="006B1A75"/>
    <w:rsid w:val="006B1EBE"/>
    <w:rsid w:val="006B25C1"/>
    <w:rsid w:val="006B2972"/>
    <w:rsid w:val="006B2B7A"/>
    <w:rsid w:val="006B2C54"/>
    <w:rsid w:val="006B3357"/>
    <w:rsid w:val="006B33B6"/>
    <w:rsid w:val="006B363E"/>
    <w:rsid w:val="006B3E7A"/>
    <w:rsid w:val="006B41B5"/>
    <w:rsid w:val="006B4278"/>
    <w:rsid w:val="006B4F47"/>
    <w:rsid w:val="006B50EA"/>
    <w:rsid w:val="006B5684"/>
    <w:rsid w:val="006B57EC"/>
    <w:rsid w:val="006B5A39"/>
    <w:rsid w:val="006B626B"/>
    <w:rsid w:val="006B642E"/>
    <w:rsid w:val="006B66EE"/>
    <w:rsid w:val="006B6907"/>
    <w:rsid w:val="006B6DF8"/>
    <w:rsid w:val="006B6F05"/>
    <w:rsid w:val="006B72AF"/>
    <w:rsid w:val="006B72D3"/>
    <w:rsid w:val="006B7712"/>
    <w:rsid w:val="006B7A21"/>
    <w:rsid w:val="006B7B52"/>
    <w:rsid w:val="006B7B98"/>
    <w:rsid w:val="006B7D62"/>
    <w:rsid w:val="006C02C9"/>
    <w:rsid w:val="006C0449"/>
    <w:rsid w:val="006C0B07"/>
    <w:rsid w:val="006C0DBB"/>
    <w:rsid w:val="006C0E57"/>
    <w:rsid w:val="006C11A7"/>
    <w:rsid w:val="006C16FC"/>
    <w:rsid w:val="006C1B20"/>
    <w:rsid w:val="006C1DF1"/>
    <w:rsid w:val="006C1E20"/>
    <w:rsid w:val="006C1E2D"/>
    <w:rsid w:val="006C1ECE"/>
    <w:rsid w:val="006C2649"/>
    <w:rsid w:val="006C2D51"/>
    <w:rsid w:val="006C30C8"/>
    <w:rsid w:val="006C452C"/>
    <w:rsid w:val="006C4809"/>
    <w:rsid w:val="006C4C60"/>
    <w:rsid w:val="006C4CCA"/>
    <w:rsid w:val="006C4E32"/>
    <w:rsid w:val="006C518C"/>
    <w:rsid w:val="006C53D2"/>
    <w:rsid w:val="006C5441"/>
    <w:rsid w:val="006C5494"/>
    <w:rsid w:val="006C559C"/>
    <w:rsid w:val="006C5614"/>
    <w:rsid w:val="006C64AF"/>
    <w:rsid w:val="006C67DF"/>
    <w:rsid w:val="006C6CBC"/>
    <w:rsid w:val="006C716E"/>
    <w:rsid w:val="006C766C"/>
    <w:rsid w:val="006C770D"/>
    <w:rsid w:val="006C7794"/>
    <w:rsid w:val="006C7933"/>
    <w:rsid w:val="006C7B8E"/>
    <w:rsid w:val="006C7FF1"/>
    <w:rsid w:val="006D023F"/>
    <w:rsid w:val="006D034C"/>
    <w:rsid w:val="006D0376"/>
    <w:rsid w:val="006D04B7"/>
    <w:rsid w:val="006D07A8"/>
    <w:rsid w:val="006D0829"/>
    <w:rsid w:val="006D08DC"/>
    <w:rsid w:val="006D0A48"/>
    <w:rsid w:val="006D1204"/>
    <w:rsid w:val="006D2512"/>
    <w:rsid w:val="006D25F3"/>
    <w:rsid w:val="006D3BA9"/>
    <w:rsid w:val="006D3CB6"/>
    <w:rsid w:val="006D3D42"/>
    <w:rsid w:val="006D4565"/>
    <w:rsid w:val="006D485F"/>
    <w:rsid w:val="006D4C96"/>
    <w:rsid w:val="006D5654"/>
    <w:rsid w:val="006D5695"/>
    <w:rsid w:val="006D618E"/>
    <w:rsid w:val="006D6226"/>
    <w:rsid w:val="006D6C08"/>
    <w:rsid w:val="006D6C66"/>
    <w:rsid w:val="006D721C"/>
    <w:rsid w:val="006D722E"/>
    <w:rsid w:val="006D731F"/>
    <w:rsid w:val="006D7354"/>
    <w:rsid w:val="006D73F4"/>
    <w:rsid w:val="006D74DE"/>
    <w:rsid w:val="006D7A12"/>
    <w:rsid w:val="006D7D02"/>
    <w:rsid w:val="006D7D56"/>
    <w:rsid w:val="006E0043"/>
    <w:rsid w:val="006E049A"/>
    <w:rsid w:val="006E04AA"/>
    <w:rsid w:val="006E091A"/>
    <w:rsid w:val="006E1117"/>
    <w:rsid w:val="006E1D02"/>
    <w:rsid w:val="006E1D4C"/>
    <w:rsid w:val="006E21D2"/>
    <w:rsid w:val="006E22A8"/>
    <w:rsid w:val="006E2602"/>
    <w:rsid w:val="006E2D08"/>
    <w:rsid w:val="006E2D6E"/>
    <w:rsid w:val="006E2EEB"/>
    <w:rsid w:val="006E301B"/>
    <w:rsid w:val="006E34DA"/>
    <w:rsid w:val="006E34F6"/>
    <w:rsid w:val="006E3634"/>
    <w:rsid w:val="006E3669"/>
    <w:rsid w:val="006E36BC"/>
    <w:rsid w:val="006E36DD"/>
    <w:rsid w:val="006E3AAA"/>
    <w:rsid w:val="006E42DA"/>
    <w:rsid w:val="006E4361"/>
    <w:rsid w:val="006E4402"/>
    <w:rsid w:val="006E4424"/>
    <w:rsid w:val="006E5185"/>
    <w:rsid w:val="006E5358"/>
    <w:rsid w:val="006E58C7"/>
    <w:rsid w:val="006E6058"/>
    <w:rsid w:val="006E61BC"/>
    <w:rsid w:val="006E630D"/>
    <w:rsid w:val="006E648D"/>
    <w:rsid w:val="006E6679"/>
    <w:rsid w:val="006E6862"/>
    <w:rsid w:val="006E6912"/>
    <w:rsid w:val="006E6EAE"/>
    <w:rsid w:val="006E6EDD"/>
    <w:rsid w:val="006E6F36"/>
    <w:rsid w:val="006E7181"/>
    <w:rsid w:val="006E733E"/>
    <w:rsid w:val="006E7356"/>
    <w:rsid w:val="006E73C1"/>
    <w:rsid w:val="006E757F"/>
    <w:rsid w:val="006E7D84"/>
    <w:rsid w:val="006F00D7"/>
    <w:rsid w:val="006F031F"/>
    <w:rsid w:val="006F0486"/>
    <w:rsid w:val="006F0612"/>
    <w:rsid w:val="006F0C38"/>
    <w:rsid w:val="006F0F01"/>
    <w:rsid w:val="006F10EC"/>
    <w:rsid w:val="006F153C"/>
    <w:rsid w:val="006F23A2"/>
    <w:rsid w:val="006F2B6F"/>
    <w:rsid w:val="006F2FE3"/>
    <w:rsid w:val="006F3177"/>
    <w:rsid w:val="006F31DF"/>
    <w:rsid w:val="006F33CE"/>
    <w:rsid w:val="006F4781"/>
    <w:rsid w:val="006F49C4"/>
    <w:rsid w:val="006F4B74"/>
    <w:rsid w:val="006F4FB2"/>
    <w:rsid w:val="006F50F3"/>
    <w:rsid w:val="006F517F"/>
    <w:rsid w:val="006F51DB"/>
    <w:rsid w:val="006F5204"/>
    <w:rsid w:val="006F5211"/>
    <w:rsid w:val="006F5691"/>
    <w:rsid w:val="006F5752"/>
    <w:rsid w:val="006F57B3"/>
    <w:rsid w:val="006F5AE2"/>
    <w:rsid w:val="006F60A7"/>
    <w:rsid w:val="006F6589"/>
    <w:rsid w:val="006F6E34"/>
    <w:rsid w:val="006F71B6"/>
    <w:rsid w:val="006F7214"/>
    <w:rsid w:val="006F7658"/>
    <w:rsid w:val="006F7E6F"/>
    <w:rsid w:val="00700628"/>
    <w:rsid w:val="007006A9"/>
    <w:rsid w:val="00700792"/>
    <w:rsid w:val="00700ADC"/>
    <w:rsid w:val="00700C07"/>
    <w:rsid w:val="00700CC4"/>
    <w:rsid w:val="00701418"/>
    <w:rsid w:val="00701795"/>
    <w:rsid w:val="00701B72"/>
    <w:rsid w:val="00701E0A"/>
    <w:rsid w:val="00701E48"/>
    <w:rsid w:val="00702006"/>
    <w:rsid w:val="0070202A"/>
    <w:rsid w:val="00702420"/>
    <w:rsid w:val="0070271A"/>
    <w:rsid w:val="007027E0"/>
    <w:rsid w:val="00703140"/>
    <w:rsid w:val="007033B9"/>
    <w:rsid w:val="00703456"/>
    <w:rsid w:val="0070346A"/>
    <w:rsid w:val="00703EA9"/>
    <w:rsid w:val="00703F6F"/>
    <w:rsid w:val="00704058"/>
    <w:rsid w:val="007040C7"/>
    <w:rsid w:val="0070418F"/>
    <w:rsid w:val="00704338"/>
    <w:rsid w:val="00704436"/>
    <w:rsid w:val="00704702"/>
    <w:rsid w:val="00704E30"/>
    <w:rsid w:val="00704F19"/>
    <w:rsid w:val="00704F2C"/>
    <w:rsid w:val="007050BC"/>
    <w:rsid w:val="0070548C"/>
    <w:rsid w:val="00705953"/>
    <w:rsid w:val="00705FED"/>
    <w:rsid w:val="00706050"/>
    <w:rsid w:val="00706249"/>
    <w:rsid w:val="00706533"/>
    <w:rsid w:val="00706665"/>
    <w:rsid w:val="007066B4"/>
    <w:rsid w:val="00707598"/>
    <w:rsid w:val="007077AB"/>
    <w:rsid w:val="00707C3F"/>
    <w:rsid w:val="00707DC8"/>
    <w:rsid w:val="00707EFE"/>
    <w:rsid w:val="00707F21"/>
    <w:rsid w:val="00710535"/>
    <w:rsid w:val="00710ACD"/>
    <w:rsid w:val="00710AEA"/>
    <w:rsid w:val="00710EE4"/>
    <w:rsid w:val="0071165A"/>
    <w:rsid w:val="007118B1"/>
    <w:rsid w:val="00711937"/>
    <w:rsid w:val="00711D34"/>
    <w:rsid w:val="00711F8D"/>
    <w:rsid w:val="00712BAA"/>
    <w:rsid w:val="00712BB8"/>
    <w:rsid w:val="00712C9E"/>
    <w:rsid w:val="0071384E"/>
    <w:rsid w:val="00713E50"/>
    <w:rsid w:val="00713ED4"/>
    <w:rsid w:val="00714388"/>
    <w:rsid w:val="00714703"/>
    <w:rsid w:val="00714840"/>
    <w:rsid w:val="00714C63"/>
    <w:rsid w:val="00714C8E"/>
    <w:rsid w:val="00714CE0"/>
    <w:rsid w:val="00715162"/>
    <w:rsid w:val="007151B1"/>
    <w:rsid w:val="007155E2"/>
    <w:rsid w:val="00715858"/>
    <w:rsid w:val="00715CAB"/>
    <w:rsid w:val="00715D5E"/>
    <w:rsid w:val="00715DB8"/>
    <w:rsid w:val="00715E9F"/>
    <w:rsid w:val="00715FEB"/>
    <w:rsid w:val="0071641F"/>
    <w:rsid w:val="007166E5"/>
    <w:rsid w:val="00716A2C"/>
    <w:rsid w:val="00716BE1"/>
    <w:rsid w:val="007170B5"/>
    <w:rsid w:val="00717136"/>
    <w:rsid w:val="007171C6"/>
    <w:rsid w:val="007173BB"/>
    <w:rsid w:val="0071744A"/>
    <w:rsid w:val="007175F5"/>
    <w:rsid w:val="00717A77"/>
    <w:rsid w:val="007207F8"/>
    <w:rsid w:val="007208E5"/>
    <w:rsid w:val="00721130"/>
    <w:rsid w:val="00721187"/>
    <w:rsid w:val="00721683"/>
    <w:rsid w:val="0072176B"/>
    <w:rsid w:val="007218B0"/>
    <w:rsid w:val="007226AD"/>
    <w:rsid w:val="007226B0"/>
    <w:rsid w:val="00722A1E"/>
    <w:rsid w:val="00722E58"/>
    <w:rsid w:val="00722FB3"/>
    <w:rsid w:val="00723952"/>
    <w:rsid w:val="00724039"/>
    <w:rsid w:val="0072415A"/>
    <w:rsid w:val="0072415D"/>
    <w:rsid w:val="00724598"/>
    <w:rsid w:val="00724DE3"/>
    <w:rsid w:val="00724E13"/>
    <w:rsid w:val="007250E2"/>
    <w:rsid w:val="00725107"/>
    <w:rsid w:val="00725450"/>
    <w:rsid w:val="00726339"/>
    <w:rsid w:val="007266B3"/>
    <w:rsid w:val="00726775"/>
    <w:rsid w:val="007270D9"/>
    <w:rsid w:val="00727138"/>
    <w:rsid w:val="00727580"/>
    <w:rsid w:val="007276B4"/>
    <w:rsid w:val="007278B6"/>
    <w:rsid w:val="00727D75"/>
    <w:rsid w:val="0073009C"/>
    <w:rsid w:val="0073022D"/>
    <w:rsid w:val="00730378"/>
    <w:rsid w:val="007304A2"/>
    <w:rsid w:val="0073075D"/>
    <w:rsid w:val="007309EF"/>
    <w:rsid w:val="00730D50"/>
    <w:rsid w:val="00730E94"/>
    <w:rsid w:val="0073102F"/>
    <w:rsid w:val="00731342"/>
    <w:rsid w:val="00731E35"/>
    <w:rsid w:val="00732369"/>
    <w:rsid w:val="007327C7"/>
    <w:rsid w:val="00732BA6"/>
    <w:rsid w:val="00732BDC"/>
    <w:rsid w:val="00732C06"/>
    <w:rsid w:val="00733154"/>
    <w:rsid w:val="0073326D"/>
    <w:rsid w:val="007333CB"/>
    <w:rsid w:val="00734005"/>
    <w:rsid w:val="00734153"/>
    <w:rsid w:val="007343F2"/>
    <w:rsid w:val="00734924"/>
    <w:rsid w:val="0073494D"/>
    <w:rsid w:val="00734994"/>
    <w:rsid w:val="00734ABA"/>
    <w:rsid w:val="00734E47"/>
    <w:rsid w:val="00734F4B"/>
    <w:rsid w:val="00734FE2"/>
    <w:rsid w:val="00735382"/>
    <w:rsid w:val="00735562"/>
    <w:rsid w:val="00735642"/>
    <w:rsid w:val="007357DC"/>
    <w:rsid w:val="00735A3D"/>
    <w:rsid w:val="00735DDB"/>
    <w:rsid w:val="007364F3"/>
    <w:rsid w:val="0073679A"/>
    <w:rsid w:val="007367D5"/>
    <w:rsid w:val="0073698C"/>
    <w:rsid w:val="00736CC0"/>
    <w:rsid w:val="00736DA8"/>
    <w:rsid w:val="00736E0C"/>
    <w:rsid w:val="00736EF6"/>
    <w:rsid w:val="00737211"/>
    <w:rsid w:val="00737562"/>
    <w:rsid w:val="0073772D"/>
    <w:rsid w:val="0073794B"/>
    <w:rsid w:val="00737F42"/>
    <w:rsid w:val="0074007E"/>
    <w:rsid w:val="0074034B"/>
    <w:rsid w:val="007403C5"/>
    <w:rsid w:val="00740552"/>
    <w:rsid w:val="007405F6"/>
    <w:rsid w:val="007408B3"/>
    <w:rsid w:val="00740A21"/>
    <w:rsid w:val="007413E7"/>
    <w:rsid w:val="00741992"/>
    <w:rsid w:val="00741DC4"/>
    <w:rsid w:val="007426F7"/>
    <w:rsid w:val="00742727"/>
    <w:rsid w:val="00742FFB"/>
    <w:rsid w:val="0074345E"/>
    <w:rsid w:val="0074366C"/>
    <w:rsid w:val="007439EF"/>
    <w:rsid w:val="0074403E"/>
    <w:rsid w:val="007440F8"/>
    <w:rsid w:val="00744221"/>
    <w:rsid w:val="00745311"/>
    <w:rsid w:val="0074561A"/>
    <w:rsid w:val="00745C14"/>
    <w:rsid w:val="00745C60"/>
    <w:rsid w:val="00745C78"/>
    <w:rsid w:val="00745D04"/>
    <w:rsid w:val="0074658E"/>
    <w:rsid w:val="00746873"/>
    <w:rsid w:val="00746A54"/>
    <w:rsid w:val="00746D6C"/>
    <w:rsid w:val="00747425"/>
    <w:rsid w:val="00747A20"/>
    <w:rsid w:val="00747A84"/>
    <w:rsid w:val="00747C75"/>
    <w:rsid w:val="00750499"/>
    <w:rsid w:val="00750553"/>
    <w:rsid w:val="007505E1"/>
    <w:rsid w:val="00750653"/>
    <w:rsid w:val="00751508"/>
    <w:rsid w:val="007517F4"/>
    <w:rsid w:val="00751A5C"/>
    <w:rsid w:val="00752DE4"/>
    <w:rsid w:val="00753643"/>
    <w:rsid w:val="00753767"/>
    <w:rsid w:val="007537C7"/>
    <w:rsid w:val="00753AB9"/>
    <w:rsid w:val="00753B53"/>
    <w:rsid w:val="00753E4B"/>
    <w:rsid w:val="0075423C"/>
    <w:rsid w:val="007544F0"/>
    <w:rsid w:val="0075461E"/>
    <w:rsid w:val="00754A0C"/>
    <w:rsid w:val="00754DB0"/>
    <w:rsid w:val="00754E1C"/>
    <w:rsid w:val="00754EB3"/>
    <w:rsid w:val="00754FD7"/>
    <w:rsid w:val="00755D78"/>
    <w:rsid w:val="007560AB"/>
    <w:rsid w:val="007562D9"/>
    <w:rsid w:val="00756778"/>
    <w:rsid w:val="007567A9"/>
    <w:rsid w:val="00756908"/>
    <w:rsid w:val="00756AC3"/>
    <w:rsid w:val="00756B24"/>
    <w:rsid w:val="0075755F"/>
    <w:rsid w:val="007575EB"/>
    <w:rsid w:val="007576D8"/>
    <w:rsid w:val="007579DB"/>
    <w:rsid w:val="00757DB9"/>
    <w:rsid w:val="00757DC6"/>
    <w:rsid w:val="00757E27"/>
    <w:rsid w:val="00757F5B"/>
    <w:rsid w:val="0076003D"/>
    <w:rsid w:val="0076034F"/>
    <w:rsid w:val="0076135A"/>
    <w:rsid w:val="007618BA"/>
    <w:rsid w:val="0076232E"/>
    <w:rsid w:val="0076270D"/>
    <w:rsid w:val="0076277C"/>
    <w:rsid w:val="00762972"/>
    <w:rsid w:val="00762A43"/>
    <w:rsid w:val="00762B14"/>
    <w:rsid w:val="00762DE1"/>
    <w:rsid w:val="0076340E"/>
    <w:rsid w:val="00763471"/>
    <w:rsid w:val="00763488"/>
    <w:rsid w:val="007634F9"/>
    <w:rsid w:val="00763AF0"/>
    <w:rsid w:val="00763C6E"/>
    <w:rsid w:val="00764271"/>
    <w:rsid w:val="007643AF"/>
    <w:rsid w:val="00764768"/>
    <w:rsid w:val="007647C4"/>
    <w:rsid w:val="00764AD3"/>
    <w:rsid w:val="00764D6D"/>
    <w:rsid w:val="00765731"/>
    <w:rsid w:val="00765768"/>
    <w:rsid w:val="00765C33"/>
    <w:rsid w:val="00765D1B"/>
    <w:rsid w:val="00765EE7"/>
    <w:rsid w:val="00766751"/>
    <w:rsid w:val="00766B97"/>
    <w:rsid w:val="00766DA1"/>
    <w:rsid w:val="00767005"/>
    <w:rsid w:val="00767D08"/>
    <w:rsid w:val="00767E44"/>
    <w:rsid w:val="007703E2"/>
    <w:rsid w:val="00770CB3"/>
    <w:rsid w:val="00770D81"/>
    <w:rsid w:val="00770E2B"/>
    <w:rsid w:val="00770F5C"/>
    <w:rsid w:val="0077167F"/>
    <w:rsid w:val="00771915"/>
    <w:rsid w:val="00771CB7"/>
    <w:rsid w:val="007720E2"/>
    <w:rsid w:val="00772115"/>
    <w:rsid w:val="00772D59"/>
    <w:rsid w:val="007731F2"/>
    <w:rsid w:val="00773258"/>
    <w:rsid w:val="00773567"/>
    <w:rsid w:val="007735A6"/>
    <w:rsid w:val="007736BB"/>
    <w:rsid w:val="007737DE"/>
    <w:rsid w:val="00773CBE"/>
    <w:rsid w:val="00774869"/>
    <w:rsid w:val="0077487F"/>
    <w:rsid w:val="00774C59"/>
    <w:rsid w:val="00774CBC"/>
    <w:rsid w:val="00774F27"/>
    <w:rsid w:val="007751E1"/>
    <w:rsid w:val="007753CF"/>
    <w:rsid w:val="007755DD"/>
    <w:rsid w:val="007756E4"/>
    <w:rsid w:val="00775DD6"/>
    <w:rsid w:val="007762AC"/>
    <w:rsid w:val="00776811"/>
    <w:rsid w:val="00776AAD"/>
    <w:rsid w:val="00776DD1"/>
    <w:rsid w:val="00776F10"/>
    <w:rsid w:val="00777AEF"/>
    <w:rsid w:val="00777F58"/>
    <w:rsid w:val="00780A2D"/>
    <w:rsid w:val="00780E7D"/>
    <w:rsid w:val="00781B28"/>
    <w:rsid w:val="00781F75"/>
    <w:rsid w:val="00782666"/>
    <w:rsid w:val="00782801"/>
    <w:rsid w:val="00782C4E"/>
    <w:rsid w:val="00782D9A"/>
    <w:rsid w:val="00782E93"/>
    <w:rsid w:val="00782F6D"/>
    <w:rsid w:val="007830D0"/>
    <w:rsid w:val="00783110"/>
    <w:rsid w:val="007833F7"/>
    <w:rsid w:val="0078341E"/>
    <w:rsid w:val="00783494"/>
    <w:rsid w:val="007834C1"/>
    <w:rsid w:val="00783524"/>
    <w:rsid w:val="007838E2"/>
    <w:rsid w:val="00783AE5"/>
    <w:rsid w:val="00783FE8"/>
    <w:rsid w:val="007840E4"/>
    <w:rsid w:val="007842F4"/>
    <w:rsid w:val="0078448F"/>
    <w:rsid w:val="00784713"/>
    <w:rsid w:val="007849A6"/>
    <w:rsid w:val="00784BA1"/>
    <w:rsid w:val="00784D16"/>
    <w:rsid w:val="00784E01"/>
    <w:rsid w:val="00785546"/>
    <w:rsid w:val="00785E6B"/>
    <w:rsid w:val="007861AC"/>
    <w:rsid w:val="00786291"/>
    <w:rsid w:val="0078688E"/>
    <w:rsid w:val="0078691D"/>
    <w:rsid w:val="00787490"/>
    <w:rsid w:val="00787A43"/>
    <w:rsid w:val="00787AD1"/>
    <w:rsid w:val="00787C8A"/>
    <w:rsid w:val="00790158"/>
    <w:rsid w:val="00790337"/>
    <w:rsid w:val="00790349"/>
    <w:rsid w:val="0079035A"/>
    <w:rsid w:val="007903D1"/>
    <w:rsid w:val="007908D3"/>
    <w:rsid w:val="00790DED"/>
    <w:rsid w:val="0079110F"/>
    <w:rsid w:val="007911CE"/>
    <w:rsid w:val="00791232"/>
    <w:rsid w:val="0079136D"/>
    <w:rsid w:val="00791885"/>
    <w:rsid w:val="00792103"/>
    <w:rsid w:val="00792442"/>
    <w:rsid w:val="00792C72"/>
    <w:rsid w:val="00792D2E"/>
    <w:rsid w:val="00792D37"/>
    <w:rsid w:val="00792D4E"/>
    <w:rsid w:val="00792E8C"/>
    <w:rsid w:val="00793358"/>
    <w:rsid w:val="0079367B"/>
    <w:rsid w:val="00793A33"/>
    <w:rsid w:val="00793B80"/>
    <w:rsid w:val="00794302"/>
    <w:rsid w:val="0079495C"/>
    <w:rsid w:val="00794C12"/>
    <w:rsid w:val="00794C7A"/>
    <w:rsid w:val="00794DD9"/>
    <w:rsid w:val="0079557A"/>
    <w:rsid w:val="007955BC"/>
    <w:rsid w:val="007956A9"/>
    <w:rsid w:val="007958FB"/>
    <w:rsid w:val="00795970"/>
    <w:rsid w:val="007959AC"/>
    <w:rsid w:val="00795B93"/>
    <w:rsid w:val="00795DBD"/>
    <w:rsid w:val="00796059"/>
    <w:rsid w:val="00796120"/>
    <w:rsid w:val="00796554"/>
    <w:rsid w:val="00796ADA"/>
    <w:rsid w:val="00796C6F"/>
    <w:rsid w:val="007970FF"/>
    <w:rsid w:val="00797386"/>
    <w:rsid w:val="00797549"/>
    <w:rsid w:val="00797816"/>
    <w:rsid w:val="007979A3"/>
    <w:rsid w:val="007A0976"/>
    <w:rsid w:val="007A155A"/>
    <w:rsid w:val="007A18DC"/>
    <w:rsid w:val="007A19CD"/>
    <w:rsid w:val="007A1B9D"/>
    <w:rsid w:val="007A1ECB"/>
    <w:rsid w:val="007A1FBD"/>
    <w:rsid w:val="007A2102"/>
    <w:rsid w:val="007A2283"/>
    <w:rsid w:val="007A2889"/>
    <w:rsid w:val="007A2973"/>
    <w:rsid w:val="007A299E"/>
    <w:rsid w:val="007A318F"/>
    <w:rsid w:val="007A34AC"/>
    <w:rsid w:val="007A35EB"/>
    <w:rsid w:val="007A3768"/>
    <w:rsid w:val="007A401A"/>
    <w:rsid w:val="007A41B2"/>
    <w:rsid w:val="007A4367"/>
    <w:rsid w:val="007A4A38"/>
    <w:rsid w:val="007A4EEE"/>
    <w:rsid w:val="007A5255"/>
    <w:rsid w:val="007A53D8"/>
    <w:rsid w:val="007A55D6"/>
    <w:rsid w:val="007A55FB"/>
    <w:rsid w:val="007A5A93"/>
    <w:rsid w:val="007A5A97"/>
    <w:rsid w:val="007A5E79"/>
    <w:rsid w:val="007A5FDD"/>
    <w:rsid w:val="007A60D8"/>
    <w:rsid w:val="007A63D0"/>
    <w:rsid w:val="007A64A6"/>
    <w:rsid w:val="007A6592"/>
    <w:rsid w:val="007A662F"/>
    <w:rsid w:val="007A696F"/>
    <w:rsid w:val="007A6C94"/>
    <w:rsid w:val="007A6E52"/>
    <w:rsid w:val="007A6EF0"/>
    <w:rsid w:val="007A7142"/>
    <w:rsid w:val="007A72EF"/>
    <w:rsid w:val="007A7916"/>
    <w:rsid w:val="007A7AD3"/>
    <w:rsid w:val="007A7C91"/>
    <w:rsid w:val="007B0237"/>
    <w:rsid w:val="007B024F"/>
    <w:rsid w:val="007B0726"/>
    <w:rsid w:val="007B0757"/>
    <w:rsid w:val="007B0A20"/>
    <w:rsid w:val="007B0ED0"/>
    <w:rsid w:val="007B127F"/>
    <w:rsid w:val="007B1354"/>
    <w:rsid w:val="007B1398"/>
    <w:rsid w:val="007B16D0"/>
    <w:rsid w:val="007B1D1D"/>
    <w:rsid w:val="007B237C"/>
    <w:rsid w:val="007B2801"/>
    <w:rsid w:val="007B2934"/>
    <w:rsid w:val="007B2964"/>
    <w:rsid w:val="007B2A19"/>
    <w:rsid w:val="007B2E10"/>
    <w:rsid w:val="007B3071"/>
    <w:rsid w:val="007B3160"/>
    <w:rsid w:val="007B32CA"/>
    <w:rsid w:val="007B32ED"/>
    <w:rsid w:val="007B38CF"/>
    <w:rsid w:val="007B3CEA"/>
    <w:rsid w:val="007B3E1D"/>
    <w:rsid w:val="007B43F5"/>
    <w:rsid w:val="007B45EF"/>
    <w:rsid w:val="007B4698"/>
    <w:rsid w:val="007B4D23"/>
    <w:rsid w:val="007B4E4A"/>
    <w:rsid w:val="007B5855"/>
    <w:rsid w:val="007B597A"/>
    <w:rsid w:val="007B5CEC"/>
    <w:rsid w:val="007B5E6C"/>
    <w:rsid w:val="007B638B"/>
    <w:rsid w:val="007B65FD"/>
    <w:rsid w:val="007B69C6"/>
    <w:rsid w:val="007B6BF4"/>
    <w:rsid w:val="007B6C7D"/>
    <w:rsid w:val="007B6CB3"/>
    <w:rsid w:val="007B6D6F"/>
    <w:rsid w:val="007B7533"/>
    <w:rsid w:val="007B7651"/>
    <w:rsid w:val="007B766A"/>
    <w:rsid w:val="007B7711"/>
    <w:rsid w:val="007B785F"/>
    <w:rsid w:val="007B79AE"/>
    <w:rsid w:val="007B7A6C"/>
    <w:rsid w:val="007B7B37"/>
    <w:rsid w:val="007C0498"/>
    <w:rsid w:val="007C0645"/>
    <w:rsid w:val="007C0718"/>
    <w:rsid w:val="007C0838"/>
    <w:rsid w:val="007C0B62"/>
    <w:rsid w:val="007C0C2E"/>
    <w:rsid w:val="007C0E5B"/>
    <w:rsid w:val="007C185A"/>
    <w:rsid w:val="007C194C"/>
    <w:rsid w:val="007C1A5B"/>
    <w:rsid w:val="007C273C"/>
    <w:rsid w:val="007C275F"/>
    <w:rsid w:val="007C2834"/>
    <w:rsid w:val="007C316C"/>
    <w:rsid w:val="007C3891"/>
    <w:rsid w:val="007C39F4"/>
    <w:rsid w:val="007C3A7C"/>
    <w:rsid w:val="007C3ABB"/>
    <w:rsid w:val="007C3FEA"/>
    <w:rsid w:val="007C41DE"/>
    <w:rsid w:val="007C4277"/>
    <w:rsid w:val="007C47DB"/>
    <w:rsid w:val="007C4906"/>
    <w:rsid w:val="007C4B60"/>
    <w:rsid w:val="007C4CFF"/>
    <w:rsid w:val="007C5010"/>
    <w:rsid w:val="007C523F"/>
    <w:rsid w:val="007C56FF"/>
    <w:rsid w:val="007C5784"/>
    <w:rsid w:val="007C59C5"/>
    <w:rsid w:val="007C5C70"/>
    <w:rsid w:val="007C60AC"/>
    <w:rsid w:val="007C6218"/>
    <w:rsid w:val="007C64C4"/>
    <w:rsid w:val="007C69A9"/>
    <w:rsid w:val="007C6B67"/>
    <w:rsid w:val="007C6D3E"/>
    <w:rsid w:val="007C6D4F"/>
    <w:rsid w:val="007C77D7"/>
    <w:rsid w:val="007C78C1"/>
    <w:rsid w:val="007C79A5"/>
    <w:rsid w:val="007C7C87"/>
    <w:rsid w:val="007C7CE2"/>
    <w:rsid w:val="007C7DF8"/>
    <w:rsid w:val="007C7EFB"/>
    <w:rsid w:val="007D00DE"/>
    <w:rsid w:val="007D06DC"/>
    <w:rsid w:val="007D0A40"/>
    <w:rsid w:val="007D0DBB"/>
    <w:rsid w:val="007D0EA0"/>
    <w:rsid w:val="007D18FF"/>
    <w:rsid w:val="007D1B7C"/>
    <w:rsid w:val="007D213C"/>
    <w:rsid w:val="007D21DF"/>
    <w:rsid w:val="007D2398"/>
    <w:rsid w:val="007D2463"/>
    <w:rsid w:val="007D2949"/>
    <w:rsid w:val="007D2FA2"/>
    <w:rsid w:val="007D3374"/>
    <w:rsid w:val="007D33CC"/>
    <w:rsid w:val="007D3539"/>
    <w:rsid w:val="007D35CE"/>
    <w:rsid w:val="007D36DA"/>
    <w:rsid w:val="007D3F1C"/>
    <w:rsid w:val="007D3FE3"/>
    <w:rsid w:val="007D423C"/>
    <w:rsid w:val="007D47A2"/>
    <w:rsid w:val="007D4B58"/>
    <w:rsid w:val="007D4FEE"/>
    <w:rsid w:val="007D50BB"/>
    <w:rsid w:val="007D50DD"/>
    <w:rsid w:val="007D50E6"/>
    <w:rsid w:val="007D554B"/>
    <w:rsid w:val="007D55F3"/>
    <w:rsid w:val="007D5C89"/>
    <w:rsid w:val="007D5ECD"/>
    <w:rsid w:val="007D5FA6"/>
    <w:rsid w:val="007D6571"/>
    <w:rsid w:val="007D6BEB"/>
    <w:rsid w:val="007D6F4F"/>
    <w:rsid w:val="007D7855"/>
    <w:rsid w:val="007D7988"/>
    <w:rsid w:val="007D7BC7"/>
    <w:rsid w:val="007D7D2A"/>
    <w:rsid w:val="007E07AC"/>
    <w:rsid w:val="007E08DE"/>
    <w:rsid w:val="007E0CB6"/>
    <w:rsid w:val="007E1388"/>
    <w:rsid w:val="007E17A0"/>
    <w:rsid w:val="007E1B38"/>
    <w:rsid w:val="007E206E"/>
    <w:rsid w:val="007E21E0"/>
    <w:rsid w:val="007E2231"/>
    <w:rsid w:val="007E2AB4"/>
    <w:rsid w:val="007E2AC4"/>
    <w:rsid w:val="007E3926"/>
    <w:rsid w:val="007E4235"/>
    <w:rsid w:val="007E46E8"/>
    <w:rsid w:val="007E46FC"/>
    <w:rsid w:val="007E4961"/>
    <w:rsid w:val="007E4C5F"/>
    <w:rsid w:val="007E5401"/>
    <w:rsid w:val="007E5723"/>
    <w:rsid w:val="007E5A0E"/>
    <w:rsid w:val="007E5AF8"/>
    <w:rsid w:val="007E5B29"/>
    <w:rsid w:val="007E5BBC"/>
    <w:rsid w:val="007E61C9"/>
    <w:rsid w:val="007E6852"/>
    <w:rsid w:val="007E6FED"/>
    <w:rsid w:val="007E71F7"/>
    <w:rsid w:val="007E7355"/>
    <w:rsid w:val="007E7A82"/>
    <w:rsid w:val="007E7C47"/>
    <w:rsid w:val="007F038D"/>
    <w:rsid w:val="007F07AE"/>
    <w:rsid w:val="007F0F36"/>
    <w:rsid w:val="007F128D"/>
    <w:rsid w:val="007F154D"/>
    <w:rsid w:val="007F1634"/>
    <w:rsid w:val="007F16E2"/>
    <w:rsid w:val="007F1C44"/>
    <w:rsid w:val="007F1C7B"/>
    <w:rsid w:val="007F1CCD"/>
    <w:rsid w:val="007F1CF5"/>
    <w:rsid w:val="007F1F92"/>
    <w:rsid w:val="007F2259"/>
    <w:rsid w:val="007F259E"/>
    <w:rsid w:val="007F2957"/>
    <w:rsid w:val="007F2A1E"/>
    <w:rsid w:val="007F2A8E"/>
    <w:rsid w:val="007F2E69"/>
    <w:rsid w:val="007F32C6"/>
    <w:rsid w:val="007F3459"/>
    <w:rsid w:val="007F360C"/>
    <w:rsid w:val="007F3729"/>
    <w:rsid w:val="007F37BA"/>
    <w:rsid w:val="007F3943"/>
    <w:rsid w:val="007F3D54"/>
    <w:rsid w:val="007F3F0D"/>
    <w:rsid w:val="007F51D3"/>
    <w:rsid w:val="007F5236"/>
    <w:rsid w:val="007F57B4"/>
    <w:rsid w:val="007F5B87"/>
    <w:rsid w:val="007F634A"/>
    <w:rsid w:val="007F6401"/>
    <w:rsid w:val="007F66D1"/>
    <w:rsid w:val="007F6752"/>
    <w:rsid w:val="007F6935"/>
    <w:rsid w:val="007F6B8B"/>
    <w:rsid w:val="007F7473"/>
    <w:rsid w:val="007F7509"/>
    <w:rsid w:val="007F786E"/>
    <w:rsid w:val="007F7966"/>
    <w:rsid w:val="007F7DF0"/>
    <w:rsid w:val="00800034"/>
    <w:rsid w:val="00800311"/>
    <w:rsid w:val="00800756"/>
    <w:rsid w:val="00800A9E"/>
    <w:rsid w:val="0080100F"/>
    <w:rsid w:val="00801502"/>
    <w:rsid w:val="008015C0"/>
    <w:rsid w:val="00801789"/>
    <w:rsid w:val="0080244F"/>
    <w:rsid w:val="008025EE"/>
    <w:rsid w:val="00802792"/>
    <w:rsid w:val="008028C3"/>
    <w:rsid w:val="00802A41"/>
    <w:rsid w:val="00802A4C"/>
    <w:rsid w:val="00802B60"/>
    <w:rsid w:val="00802FD4"/>
    <w:rsid w:val="00803001"/>
    <w:rsid w:val="00803260"/>
    <w:rsid w:val="0080329E"/>
    <w:rsid w:val="0080360F"/>
    <w:rsid w:val="00803885"/>
    <w:rsid w:val="00803C61"/>
    <w:rsid w:val="0080415C"/>
    <w:rsid w:val="008044E3"/>
    <w:rsid w:val="00804560"/>
    <w:rsid w:val="00804B6B"/>
    <w:rsid w:val="008053AB"/>
    <w:rsid w:val="008056FA"/>
    <w:rsid w:val="00805760"/>
    <w:rsid w:val="00805D25"/>
    <w:rsid w:val="00805DAF"/>
    <w:rsid w:val="00805F7D"/>
    <w:rsid w:val="00806629"/>
    <w:rsid w:val="00806D7D"/>
    <w:rsid w:val="0080755A"/>
    <w:rsid w:val="00807ADB"/>
    <w:rsid w:val="00810141"/>
    <w:rsid w:val="008101A3"/>
    <w:rsid w:val="00810390"/>
    <w:rsid w:val="008104F6"/>
    <w:rsid w:val="00810D2B"/>
    <w:rsid w:val="00810D84"/>
    <w:rsid w:val="00810F3A"/>
    <w:rsid w:val="00810FDF"/>
    <w:rsid w:val="0081123D"/>
    <w:rsid w:val="00811789"/>
    <w:rsid w:val="0081183F"/>
    <w:rsid w:val="00811AD0"/>
    <w:rsid w:val="00811D88"/>
    <w:rsid w:val="00811EEE"/>
    <w:rsid w:val="00811FFA"/>
    <w:rsid w:val="0081223D"/>
    <w:rsid w:val="00812258"/>
    <w:rsid w:val="0081234A"/>
    <w:rsid w:val="008126A6"/>
    <w:rsid w:val="00812B63"/>
    <w:rsid w:val="00812D15"/>
    <w:rsid w:val="00812DEC"/>
    <w:rsid w:val="00812EF7"/>
    <w:rsid w:val="00812F2E"/>
    <w:rsid w:val="00813629"/>
    <w:rsid w:val="00813719"/>
    <w:rsid w:val="008137CD"/>
    <w:rsid w:val="00813A53"/>
    <w:rsid w:val="0081408B"/>
    <w:rsid w:val="0081451B"/>
    <w:rsid w:val="008147CC"/>
    <w:rsid w:val="00814B4D"/>
    <w:rsid w:val="00814BD3"/>
    <w:rsid w:val="00814C7B"/>
    <w:rsid w:val="00815056"/>
    <w:rsid w:val="0081519F"/>
    <w:rsid w:val="008151DA"/>
    <w:rsid w:val="0081520A"/>
    <w:rsid w:val="008155AB"/>
    <w:rsid w:val="00815918"/>
    <w:rsid w:val="00815A96"/>
    <w:rsid w:val="00816EE2"/>
    <w:rsid w:val="0081726D"/>
    <w:rsid w:val="00817730"/>
    <w:rsid w:val="008177CB"/>
    <w:rsid w:val="008179F7"/>
    <w:rsid w:val="00820037"/>
    <w:rsid w:val="0082019F"/>
    <w:rsid w:val="00820392"/>
    <w:rsid w:val="00820525"/>
    <w:rsid w:val="00820A9B"/>
    <w:rsid w:val="00820C18"/>
    <w:rsid w:val="00821640"/>
    <w:rsid w:val="008217AB"/>
    <w:rsid w:val="00821A27"/>
    <w:rsid w:val="00821CC8"/>
    <w:rsid w:val="0082227F"/>
    <w:rsid w:val="008222F0"/>
    <w:rsid w:val="008229AB"/>
    <w:rsid w:val="00822D06"/>
    <w:rsid w:val="00822D22"/>
    <w:rsid w:val="00822E32"/>
    <w:rsid w:val="008239E5"/>
    <w:rsid w:val="00823AFF"/>
    <w:rsid w:val="00824175"/>
    <w:rsid w:val="008243AA"/>
    <w:rsid w:val="008245F9"/>
    <w:rsid w:val="00825631"/>
    <w:rsid w:val="008259D4"/>
    <w:rsid w:val="00825B90"/>
    <w:rsid w:val="00825D13"/>
    <w:rsid w:val="008261A7"/>
    <w:rsid w:val="008261AD"/>
    <w:rsid w:val="0082650C"/>
    <w:rsid w:val="00826994"/>
    <w:rsid w:val="00826A41"/>
    <w:rsid w:val="0082702C"/>
    <w:rsid w:val="00827095"/>
    <w:rsid w:val="00827226"/>
    <w:rsid w:val="008275A5"/>
    <w:rsid w:val="00827A14"/>
    <w:rsid w:val="00827B58"/>
    <w:rsid w:val="00830145"/>
    <w:rsid w:val="00830158"/>
    <w:rsid w:val="008307C1"/>
    <w:rsid w:val="00831034"/>
    <w:rsid w:val="008310CE"/>
    <w:rsid w:val="0083148D"/>
    <w:rsid w:val="00831621"/>
    <w:rsid w:val="00831797"/>
    <w:rsid w:val="00831A9A"/>
    <w:rsid w:val="00831F03"/>
    <w:rsid w:val="008320C0"/>
    <w:rsid w:val="00832511"/>
    <w:rsid w:val="00832CEA"/>
    <w:rsid w:val="00832F1F"/>
    <w:rsid w:val="008330C8"/>
    <w:rsid w:val="00833B8C"/>
    <w:rsid w:val="00833BA6"/>
    <w:rsid w:val="00833D4B"/>
    <w:rsid w:val="008352A8"/>
    <w:rsid w:val="00835376"/>
    <w:rsid w:val="0083542E"/>
    <w:rsid w:val="00835895"/>
    <w:rsid w:val="008358CC"/>
    <w:rsid w:val="00835AF3"/>
    <w:rsid w:val="008362DF"/>
    <w:rsid w:val="00836ACF"/>
    <w:rsid w:val="00836B3A"/>
    <w:rsid w:val="008370D8"/>
    <w:rsid w:val="00837363"/>
    <w:rsid w:val="00837844"/>
    <w:rsid w:val="0083788A"/>
    <w:rsid w:val="00837BE3"/>
    <w:rsid w:val="00837D7D"/>
    <w:rsid w:val="0084037B"/>
    <w:rsid w:val="008405A6"/>
    <w:rsid w:val="00840D7B"/>
    <w:rsid w:val="00840DF2"/>
    <w:rsid w:val="00840F73"/>
    <w:rsid w:val="008412CC"/>
    <w:rsid w:val="008414CD"/>
    <w:rsid w:val="00841502"/>
    <w:rsid w:val="0084161D"/>
    <w:rsid w:val="00841867"/>
    <w:rsid w:val="00841D42"/>
    <w:rsid w:val="00842480"/>
    <w:rsid w:val="008426D4"/>
    <w:rsid w:val="00843641"/>
    <w:rsid w:val="00843AC8"/>
    <w:rsid w:val="00843C1A"/>
    <w:rsid w:val="00843FD5"/>
    <w:rsid w:val="00844136"/>
    <w:rsid w:val="0084415C"/>
    <w:rsid w:val="0084421B"/>
    <w:rsid w:val="00844392"/>
    <w:rsid w:val="00844619"/>
    <w:rsid w:val="0084467B"/>
    <w:rsid w:val="00844B5B"/>
    <w:rsid w:val="00844E88"/>
    <w:rsid w:val="0084588A"/>
    <w:rsid w:val="008458AA"/>
    <w:rsid w:val="0084638C"/>
    <w:rsid w:val="0084659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C14"/>
    <w:rsid w:val="00851C70"/>
    <w:rsid w:val="00851C89"/>
    <w:rsid w:val="00851D4D"/>
    <w:rsid w:val="00851F32"/>
    <w:rsid w:val="00852332"/>
    <w:rsid w:val="00852962"/>
    <w:rsid w:val="00852FBF"/>
    <w:rsid w:val="008532A0"/>
    <w:rsid w:val="008533FB"/>
    <w:rsid w:val="008539F8"/>
    <w:rsid w:val="00853B1F"/>
    <w:rsid w:val="00853F83"/>
    <w:rsid w:val="008547E6"/>
    <w:rsid w:val="00854867"/>
    <w:rsid w:val="0085487E"/>
    <w:rsid w:val="008548BC"/>
    <w:rsid w:val="008548E9"/>
    <w:rsid w:val="00854C37"/>
    <w:rsid w:val="00854F91"/>
    <w:rsid w:val="008552A7"/>
    <w:rsid w:val="008555A5"/>
    <w:rsid w:val="00855714"/>
    <w:rsid w:val="00855997"/>
    <w:rsid w:val="00855DAC"/>
    <w:rsid w:val="00856089"/>
    <w:rsid w:val="008560B4"/>
    <w:rsid w:val="008563FF"/>
    <w:rsid w:val="008564CA"/>
    <w:rsid w:val="008566C9"/>
    <w:rsid w:val="00856798"/>
    <w:rsid w:val="008567AC"/>
    <w:rsid w:val="00856931"/>
    <w:rsid w:val="008569E8"/>
    <w:rsid w:val="00856F3D"/>
    <w:rsid w:val="00857608"/>
    <w:rsid w:val="00857B5A"/>
    <w:rsid w:val="00857BBF"/>
    <w:rsid w:val="00857BD4"/>
    <w:rsid w:val="00860176"/>
    <w:rsid w:val="0086020B"/>
    <w:rsid w:val="008602CF"/>
    <w:rsid w:val="0086043F"/>
    <w:rsid w:val="00860484"/>
    <w:rsid w:val="00860B36"/>
    <w:rsid w:val="00860B6C"/>
    <w:rsid w:val="00860C30"/>
    <w:rsid w:val="00860EF8"/>
    <w:rsid w:val="008611D0"/>
    <w:rsid w:val="0086133B"/>
    <w:rsid w:val="0086135E"/>
    <w:rsid w:val="00861373"/>
    <w:rsid w:val="00861399"/>
    <w:rsid w:val="00861A68"/>
    <w:rsid w:val="00861D73"/>
    <w:rsid w:val="00861DF7"/>
    <w:rsid w:val="00862160"/>
    <w:rsid w:val="00862A1D"/>
    <w:rsid w:val="00862D38"/>
    <w:rsid w:val="008630CC"/>
    <w:rsid w:val="0086312F"/>
    <w:rsid w:val="008633D8"/>
    <w:rsid w:val="00864157"/>
    <w:rsid w:val="0086419D"/>
    <w:rsid w:val="00864B96"/>
    <w:rsid w:val="00864F7A"/>
    <w:rsid w:val="008651ED"/>
    <w:rsid w:val="008652C2"/>
    <w:rsid w:val="00865AE8"/>
    <w:rsid w:val="00865E7A"/>
    <w:rsid w:val="00865F79"/>
    <w:rsid w:val="00865FB9"/>
    <w:rsid w:val="0086636F"/>
    <w:rsid w:val="0086637B"/>
    <w:rsid w:val="00866383"/>
    <w:rsid w:val="008665CD"/>
    <w:rsid w:val="0086683F"/>
    <w:rsid w:val="00866AE4"/>
    <w:rsid w:val="00866C12"/>
    <w:rsid w:val="00866F26"/>
    <w:rsid w:val="008672F6"/>
    <w:rsid w:val="008674C1"/>
    <w:rsid w:val="00867886"/>
    <w:rsid w:val="00870084"/>
    <w:rsid w:val="008708C9"/>
    <w:rsid w:val="008709A3"/>
    <w:rsid w:val="00870B6D"/>
    <w:rsid w:val="00870C5F"/>
    <w:rsid w:val="0087179A"/>
    <w:rsid w:val="008718E3"/>
    <w:rsid w:val="008719E6"/>
    <w:rsid w:val="00871E57"/>
    <w:rsid w:val="008720C9"/>
    <w:rsid w:val="00872478"/>
    <w:rsid w:val="008725D2"/>
    <w:rsid w:val="00872BBE"/>
    <w:rsid w:val="008730D7"/>
    <w:rsid w:val="00873436"/>
    <w:rsid w:val="008734E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76E8"/>
    <w:rsid w:val="00877B47"/>
    <w:rsid w:val="00877E77"/>
    <w:rsid w:val="00877F69"/>
    <w:rsid w:val="0088036A"/>
    <w:rsid w:val="00880B5A"/>
    <w:rsid w:val="00880E32"/>
    <w:rsid w:val="00880E6B"/>
    <w:rsid w:val="00881186"/>
    <w:rsid w:val="0088129B"/>
    <w:rsid w:val="0088171F"/>
    <w:rsid w:val="00881C09"/>
    <w:rsid w:val="00881D11"/>
    <w:rsid w:val="0088227D"/>
    <w:rsid w:val="00882362"/>
    <w:rsid w:val="008826FB"/>
    <w:rsid w:val="0088275F"/>
    <w:rsid w:val="00882866"/>
    <w:rsid w:val="00882A6A"/>
    <w:rsid w:val="00882E6C"/>
    <w:rsid w:val="00883107"/>
    <w:rsid w:val="0088359D"/>
    <w:rsid w:val="008836AE"/>
    <w:rsid w:val="00883D39"/>
    <w:rsid w:val="00883E2C"/>
    <w:rsid w:val="00884193"/>
    <w:rsid w:val="0088438D"/>
    <w:rsid w:val="0088495F"/>
    <w:rsid w:val="00884E09"/>
    <w:rsid w:val="00885131"/>
    <w:rsid w:val="00885597"/>
    <w:rsid w:val="00885AA1"/>
    <w:rsid w:val="00885B9A"/>
    <w:rsid w:val="00885BB2"/>
    <w:rsid w:val="00885CEA"/>
    <w:rsid w:val="00885E98"/>
    <w:rsid w:val="0088602A"/>
    <w:rsid w:val="00886119"/>
    <w:rsid w:val="008862AF"/>
    <w:rsid w:val="00886DE5"/>
    <w:rsid w:val="00886DF6"/>
    <w:rsid w:val="00886E8D"/>
    <w:rsid w:val="0088747C"/>
    <w:rsid w:val="00887554"/>
    <w:rsid w:val="008876CD"/>
    <w:rsid w:val="008879BC"/>
    <w:rsid w:val="00887EDE"/>
    <w:rsid w:val="00887F3D"/>
    <w:rsid w:val="008900A3"/>
    <w:rsid w:val="00890183"/>
    <w:rsid w:val="008904FA"/>
    <w:rsid w:val="008905A7"/>
    <w:rsid w:val="008906AE"/>
    <w:rsid w:val="00890A14"/>
    <w:rsid w:val="00890BFB"/>
    <w:rsid w:val="00890FB4"/>
    <w:rsid w:val="00891397"/>
    <w:rsid w:val="00891BFB"/>
    <w:rsid w:val="00891D55"/>
    <w:rsid w:val="00891D73"/>
    <w:rsid w:val="00892418"/>
    <w:rsid w:val="00892475"/>
    <w:rsid w:val="00892953"/>
    <w:rsid w:val="00892DFD"/>
    <w:rsid w:val="00892F05"/>
    <w:rsid w:val="00893050"/>
    <w:rsid w:val="00893229"/>
    <w:rsid w:val="008932A6"/>
    <w:rsid w:val="00893411"/>
    <w:rsid w:val="00893691"/>
    <w:rsid w:val="008937BF"/>
    <w:rsid w:val="00894179"/>
    <w:rsid w:val="0089438D"/>
    <w:rsid w:val="008945AF"/>
    <w:rsid w:val="0089496D"/>
    <w:rsid w:val="008949CC"/>
    <w:rsid w:val="00894A07"/>
    <w:rsid w:val="00894CD9"/>
    <w:rsid w:val="0089547E"/>
    <w:rsid w:val="00895AAC"/>
    <w:rsid w:val="00895E7B"/>
    <w:rsid w:val="008961A7"/>
    <w:rsid w:val="0089629E"/>
    <w:rsid w:val="008964CC"/>
    <w:rsid w:val="008967C2"/>
    <w:rsid w:val="00896827"/>
    <w:rsid w:val="00896C51"/>
    <w:rsid w:val="008974BD"/>
    <w:rsid w:val="00897934"/>
    <w:rsid w:val="00897D9F"/>
    <w:rsid w:val="008A029F"/>
    <w:rsid w:val="008A0555"/>
    <w:rsid w:val="008A0A04"/>
    <w:rsid w:val="008A0F58"/>
    <w:rsid w:val="008A1163"/>
    <w:rsid w:val="008A11B1"/>
    <w:rsid w:val="008A1AD7"/>
    <w:rsid w:val="008A1CE8"/>
    <w:rsid w:val="008A220C"/>
    <w:rsid w:val="008A25DA"/>
    <w:rsid w:val="008A2968"/>
    <w:rsid w:val="008A2B08"/>
    <w:rsid w:val="008A2B0A"/>
    <w:rsid w:val="008A2E95"/>
    <w:rsid w:val="008A2F5B"/>
    <w:rsid w:val="008A2FF4"/>
    <w:rsid w:val="008A32AF"/>
    <w:rsid w:val="008A4330"/>
    <w:rsid w:val="008A44B2"/>
    <w:rsid w:val="008A46EC"/>
    <w:rsid w:val="008A49C6"/>
    <w:rsid w:val="008A4B94"/>
    <w:rsid w:val="008A4C4A"/>
    <w:rsid w:val="008A4CD9"/>
    <w:rsid w:val="008A4EC7"/>
    <w:rsid w:val="008A503F"/>
    <w:rsid w:val="008A5AFA"/>
    <w:rsid w:val="008A60BC"/>
    <w:rsid w:val="008A62A0"/>
    <w:rsid w:val="008A6817"/>
    <w:rsid w:val="008A6852"/>
    <w:rsid w:val="008A69EE"/>
    <w:rsid w:val="008A6A3B"/>
    <w:rsid w:val="008A6CDD"/>
    <w:rsid w:val="008A7A47"/>
    <w:rsid w:val="008A7C0D"/>
    <w:rsid w:val="008A7DEB"/>
    <w:rsid w:val="008B013C"/>
    <w:rsid w:val="008B01BC"/>
    <w:rsid w:val="008B03CA"/>
    <w:rsid w:val="008B0484"/>
    <w:rsid w:val="008B097A"/>
    <w:rsid w:val="008B1076"/>
    <w:rsid w:val="008B11CD"/>
    <w:rsid w:val="008B1544"/>
    <w:rsid w:val="008B1956"/>
    <w:rsid w:val="008B1993"/>
    <w:rsid w:val="008B1D97"/>
    <w:rsid w:val="008B291D"/>
    <w:rsid w:val="008B2C5F"/>
    <w:rsid w:val="008B2F4C"/>
    <w:rsid w:val="008B3038"/>
    <w:rsid w:val="008B38BF"/>
    <w:rsid w:val="008B4667"/>
    <w:rsid w:val="008B4938"/>
    <w:rsid w:val="008B4AC6"/>
    <w:rsid w:val="008B5072"/>
    <w:rsid w:val="008B5083"/>
    <w:rsid w:val="008B50FA"/>
    <w:rsid w:val="008B51BA"/>
    <w:rsid w:val="008B5277"/>
    <w:rsid w:val="008B529B"/>
    <w:rsid w:val="008B52FD"/>
    <w:rsid w:val="008B5340"/>
    <w:rsid w:val="008B53E9"/>
    <w:rsid w:val="008B53F5"/>
    <w:rsid w:val="008B584D"/>
    <w:rsid w:val="008B5C28"/>
    <w:rsid w:val="008B61CA"/>
    <w:rsid w:val="008B6682"/>
    <w:rsid w:val="008B68F3"/>
    <w:rsid w:val="008B7304"/>
    <w:rsid w:val="008B744F"/>
    <w:rsid w:val="008B76D5"/>
    <w:rsid w:val="008B7AFE"/>
    <w:rsid w:val="008B7F30"/>
    <w:rsid w:val="008C04BB"/>
    <w:rsid w:val="008C0676"/>
    <w:rsid w:val="008C06B3"/>
    <w:rsid w:val="008C06E2"/>
    <w:rsid w:val="008C097F"/>
    <w:rsid w:val="008C099D"/>
    <w:rsid w:val="008C0B25"/>
    <w:rsid w:val="008C0DA2"/>
    <w:rsid w:val="008C142D"/>
    <w:rsid w:val="008C14BB"/>
    <w:rsid w:val="008C17F3"/>
    <w:rsid w:val="008C18A5"/>
    <w:rsid w:val="008C1C0C"/>
    <w:rsid w:val="008C1E73"/>
    <w:rsid w:val="008C23EB"/>
    <w:rsid w:val="008C25CD"/>
    <w:rsid w:val="008C25E6"/>
    <w:rsid w:val="008C26B3"/>
    <w:rsid w:val="008C2DA4"/>
    <w:rsid w:val="008C355C"/>
    <w:rsid w:val="008C35F2"/>
    <w:rsid w:val="008C416E"/>
    <w:rsid w:val="008C4336"/>
    <w:rsid w:val="008C4BBF"/>
    <w:rsid w:val="008C4C1C"/>
    <w:rsid w:val="008C5923"/>
    <w:rsid w:val="008C5CC2"/>
    <w:rsid w:val="008C6802"/>
    <w:rsid w:val="008C6882"/>
    <w:rsid w:val="008C68DF"/>
    <w:rsid w:val="008C6C91"/>
    <w:rsid w:val="008C6D68"/>
    <w:rsid w:val="008C6D7B"/>
    <w:rsid w:val="008C6F79"/>
    <w:rsid w:val="008C7A3C"/>
    <w:rsid w:val="008C7C0C"/>
    <w:rsid w:val="008C7D2E"/>
    <w:rsid w:val="008D0676"/>
    <w:rsid w:val="008D0711"/>
    <w:rsid w:val="008D0B92"/>
    <w:rsid w:val="008D11CE"/>
    <w:rsid w:val="008D1357"/>
    <w:rsid w:val="008D1470"/>
    <w:rsid w:val="008D1512"/>
    <w:rsid w:val="008D1CC4"/>
    <w:rsid w:val="008D1FED"/>
    <w:rsid w:val="008D2595"/>
    <w:rsid w:val="008D2964"/>
    <w:rsid w:val="008D2965"/>
    <w:rsid w:val="008D2C47"/>
    <w:rsid w:val="008D2E98"/>
    <w:rsid w:val="008D2ED7"/>
    <w:rsid w:val="008D3157"/>
    <w:rsid w:val="008D3647"/>
    <w:rsid w:val="008D388F"/>
    <w:rsid w:val="008D3FD5"/>
    <w:rsid w:val="008D47A2"/>
    <w:rsid w:val="008D47EC"/>
    <w:rsid w:val="008D4AE2"/>
    <w:rsid w:val="008D4B11"/>
    <w:rsid w:val="008D635C"/>
    <w:rsid w:val="008D667B"/>
    <w:rsid w:val="008D714E"/>
    <w:rsid w:val="008D74A4"/>
    <w:rsid w:val="008D76DE"/>
    <w:rsid w:val="008D7D46"/>
    <w:rsid w:val="008D7FF0"/>
    <w:rsid w:val="008E0029"/>
    <w:rsid w:val="008E0281"/>
    <w:rsid w:val="008E0627"/>
    <w:rsid w:val="008E0A05"/>
    <w:rsid w:val="008E0DDB"/>
    <w:rsid w:val="008E1A7A"/>
    <w:rsid w:val="008E1B63"/>
    <w:rsid w:val="008E1D1F"/>
    <w:rsid w:val="008E1F27"/>
    <w:rsid w:val="008E2101"/>
    <w:rsid w:val="008E2275"/>
    <w:rsid w:val="008E2A70"/>
    <w:rsid w:val="008E2BE1"/>
    <w:rsid w:val="008E2CA6"/>
    <w:rsid w:val="008E372D"/>
    <w:rsid w:val="008E3BE8"/>
    <w:rsid w:val="008E40C3"/>
    <w:rsid w:val="008E40E9"/>
    <w:rsid w:val="008E4972"/>
    <w:rsid w:val="008E4ADB"/>
    <w:rsid w:val="008E4CCE"/>
    <w:rsid w:val="008E5287"/>
    <w:rsid w:val="008E610D"/>
    <w:rsid w:val="008E633B"/>
    <w:rsid w:val="008E6399"/>
    <w:rsid w:val="008E63AB"/>
    <w:rsid w:val="008E63B7"/>
    <w:rsid w:val="008E6505"/>
    <w:rsid w:val="008E6755"/>
    <w:rsid w:val="008E7022"/>
    <w:rsid w:val="008E70FE"/>
    <w:rsid w:val="008E7125"/>
    <w:rsid w:val="008F00A7"/>
    <w:rsid w:val="008F00AB"/>
    <w:rsid w:val="008F02D9"/>
    <w:rsid w:val="008F0650"/>
    <w:rsid w:val="008F086D"/>
    <w:rsid w:val="008F09D2"/>
    <w:rsid w:val="008F0BAE"/>
    <w:rsid w:val="008F0FEA"/>
    <w:rsid w:val="008F1337"/>
    <w:rsid w:val="008F18C2"/>
    <w:rsid w:val="008F1B61"/>
    <w:rsid w:val="008F1B6C"/>
    <w:rsid w:val="008F1FAB"/>
    <w:rsid w:val="008F263D"/>
    <w:rsid w:val="008F29F9"/>
    <w:rsid w:val="008F2B99"/>
    <w:rsid w:val="008F2BCF"/>
    <w:rsid w:val="008F2C93"/>
    <w:rsid w:val="008F3277"/>
    <w:rsid w:val="008F39CA"/>
    <w:rsid w:val="008F3ACF"/>
    <w:rsid w:val="008F3B7F"/>
    <w:rsid w:val="008F3D99"/>
    <w:rsid w:val="008F41A7"/>
    <w:rsid w:val="008F41D5"/>
    <w:rsid w:val="008F4721"/>
    <w:rsid w:val="008F48FE"/>
    <w:rsid w:val="008F4E12"/>
    <w:rsid w:val="008F4E89"/>
    <w:rsid w:val="008F52BD"/>
    <w:rsid w:val="008F55C4"/>
    <w:rsid w:val="008F57B9"/>
    <w:rsid w:val="008F5A21"/>
    <w:rsid w:val="008F5CDD"/>
    <w:rsid w:val="008F69E6"/>
    <w:rsid w:val="008F75EC"/>
    <w:rsid w:val="008F76B6"/>
    <w:rsid w:val="008F7C58"/>
    <w:rsid w:val="008F7CE5"/>
    <w:rsid w:val="008F7E6A"/>
    <w:rsid w:val="008F7F20"/>
    <w:rsid w:val="0090034A"/>
    <w:rsid w:val="0090053B"/>
    <w:rsid w:val="00900BCD"/>
    <w:rsid w:val="00900BFF"/>
    <w:rsid w:val="00900CCD"/>
    <w:rsid w:val="009012C2"/>
    <w:rsid w:val="00901436"/>
    <w:rsid w:val="0090150A"/>
    <w:rsid w:val="0090152F"/>
    <w:rsid w:val="0090181B"/>
    <w:rsid w:val="00901A58"/>
    <w:rsid w:val="00901AC2"/>
    <w:rsid w:val="00901BB7"/>
    <w:rsid w:val="00901E74"/>
    <w:rsid w:val="00901FC5"/>
    <w:rsid w:val="00902402"/>
    <w:rsid w:val="00902764"/>
    <w:rsid w:val="00902E7B"/>
    <w:rsid w:val="00903451"/>
    <w:rsid w:val="009039DB"/>
    <w:rsid w:val="00903EF8"/>
    <w:rsid w:val="009040BB"/>
    <w:rsid w:val="00904180"/>
    <w:rsid w:val="0090423C"/>
    <w:rsid w:val="009042A7"/>
    <w:rsid w:val="0090439A"/>
    <w:rsid w:val="00904877"/>
    <w:rsid w:val="009049BF"/>
    <w:rsid w:val="00904CEA"/>
    <w:rsid w:val="0090575B"/>
    <w:rsid w:val="00905C77"/>
    <w:rsid w:val="00905F2A"/>
    <w:rsid w:val="009061B4"/>
    <w:rsid w:val="009061C3"/>
    <w:rsid w:val="0090627F"/>
    <w:rsid w:val="009064EB"/>
    <w:rsid w:val="0090676C"/>
    <w:rsid w:val="0090694D"/>
    <w:rsid w:val="0090733F"/>
    <w:rsid w:val="0090768E"/>
    <w:rsid w:val="00907710"/>
    <w:rsid w:val="00907A4E"/>
    <w:rsid w:val="00907DAA"/>
    <w:rsid w:val="00907ECC"/>
    <w:rsid w:val="0091045E"/>
    <w:rsid w:val="009109C6"/>
    <w:rsid w:val="009116FF"/>
    <w:rsid w:val="0091195F"/>
    <w:rsid w:val="00911A60"/>
    <w:rsid w:val="00911B43"/>
    <w:rsid w:val="00911CC9"/>
    <w:rsid w:val="00911D60"/>
    <w:rsid w:val="009121B7"/>
    <w:rsid w:val="00912478"/>
    <w:rsid w:val="009127E1"/>
    <w:rsid w:val="009127FC"/>
    <w:rsid w:val="00912814"/>
    <w:rsid w:val="00912EE0"/>
    <w:rsid w:val="009130EA"/>
    <w:rsid w:val="009132E7"/>
    <w:rsid w:val="009137CA"/>
    <w:rsid w:val="00913AE8"/>
    <w:rsid w:val="00913DD9"/>
    <w:rsid w:val="00913EA8"/>
    <w:rsid w:val="009142EA"/>
    <w:rsid w:val="0091433B"/>
    <w:rsid w:val="009143A6"/>
    <w:rsid w:val="00914699"/>
    <w:rsid w:val="009146CA"/>
    <w:rsid w:val="00914739"/>
    <w:rsid w:val="00914C67"/>
    <w:rsid w:val="00914F32"/>
    <w:rsid w:val="00914FA8"/>
    <w:rsid w:val="00915424"/>
    <w:rsid w:val="0091560D"/>
    <w:rsid w:val="00915620"/>
    <w:rsid w:val="00915E7D"/>
    <w:rsid w:val="00916007"/>
    <w:rsid w:val="0091620D"/>
    <w:rsid w:val="009162B4"/>
    <w:rsid w:val="00916522"/>
    <w:rsid w:val="0091663D"/>
    <w:rsid w:val="0091670F"/>
    <w:rsid w:val="00916F01"/>
    <w:rsid w:val="009174C9"/>
    <w:rsid w:val="00917597"/>
    <w:rsid w:val="009208E4"/>
    <w:rsid w:val="00920BD1"/>
    <w:rsid w:val="00921152"/>
    <w:rsid w:val="0092125B"/>
    <w:rsid w:val="0092130B"/>
    <w:rsid w:val="009213B3"/>
    <w:rsid w:val="009213D3"/>
    <w:rsid w:val="0092184B"/>
    <w:rsid w:val="009218A9"/>
    <w:rsid w:val="0092190C"/>
    <w:rsid w:val="00921F50"/>
    <w:rsid w:val="0092238A"/>
    <w:rsid w:val="009226AE"/>
    <w:rsid w:val="00922BE3"/>
    <w:rsid w:val="00923072"/>
    <w:rsid w:val="00923423"/>
    <w:rsid w:val="009238B1"/>
    <w:rsid w:val="009239A1"/>
    <w:rsid w:val="00924476"/>
    <w:rsid w:val="0092463C"/>
    <w:rsid w:val="009247AA"/>
    <w:rsid w:val="0092528E"/>
    <w:rsid w:val="00925498"/>
    <w:rsid w:val="009257C5"/>
    <w:rsid w:val="00925818"/>
    <w:rsid w:val="00925A85"/>
    <w:rsid w:val="00925B91"/>
    <w:rsid w:val="00925C7D"/>
    <w:rsid w:val="0092689F"/>
    <w:rsid w:val="009268AC"/>
    <w:rsid w:val="00926B3E"/>
    <w:rsid w:val="00926EDA"/>
    <w:rsid w:val="009272E0"/>
    <w:rsid w:val="0092730A"/>
    <w:rsid w:val="009277FE"/>
    <w:rsid w:val="00927888"/>
    <w:rsid w:val="009278F9"/>
    <w:rsid w:val="00927C14"/>
    <w:rsid w:val="00927E16"/>
    <w:rsid w:val="0093032D"/>
    <w:rsid w:val="009307CD"/>
    <w:rsid w:val="00930AD7"/>
    <w:rsid w:val="00930B56"/>
    <w:rsid w:val="00930D01"/>
    <w:rsid w:val="00930F1B"/>
    <w:rsid w:val="00931164"/>
    <w:rsid w:val="009311D2"/>
    <w:rsid w:val="0093177E"/>
    <w:rsid w:val="009319A0"/>
    <w:rsid w:val="00931ECF"/>
    <w:rsid w:val="0093200F"/>
    <w:rsid w:val="00932601"/>
    <w:rsid w:val="00932819"/>
    <w:rsid w:val="00932C30"/>
    <w:rsid w:val="00932FC0"/>
    <w:rsid w:val="00932FE9"/>
    <w:rsid w:val="0093346C"/>
    <w:rsid w:val="0093350C"/>
    <w:rsid w:val="00933979"/>
    <w:rsid w:val="00933E46"/>
    <w:rsid w:val="00933FCC"/>
    <w:rsid w:val="009344DC"/>
    <w:rsid w:val="00934717"/>
    <w:rsid w:val="009347F5"/>
    <w:rsid w:val="00934A59"/>
    <w:rsid w:val="00934B9B"/>
    <w:rsid w:val="00934EEA"/>
    <w:rsid w:val="009353BA"/>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40213"/>
    <w:rsid w:val="00940566"/>
    <w:rsid w:val="00940792"/>
    <w:rsid w:val="00940A69"/>
    <w:rsid w:val="00940AC4"/>
    <w:rsid w:val="00941198"/>
    <w:rsid w:val="00941278"/>
    <w:rsid w:val="009416BA"/>
    <w:rsid w:val="009416E3"/>
    <w:rsid w:val="00941D7B"/>
    <w:rsid w:val="00941F4B"/>
    <w:rsid w:val="009420EE"/>
    <w:rsid w:val="00942167"/>
    <w:rsid w:val="0094221C"/>
    <w:rsid w:val="00942228"/>
    <w:rsid w:val="009425A2"/>
    <w:rsid w:val="009426A2"/>
    <w:rsid w:val="00942749"/>
    <w:rsid w:val="00942797"/>
    <w:rsid w:val="00942CCB"/>
    <w:rsid w:val="0094313A"/>
    <w:rsid w:val="0094317B"/>
    <w:rsid w:val="009437B0"/>
    <w:rsid w:val="009437CD"/>
    <w:rsid w:val="0094393C"/>
    <w:rsid w:val="00943ABA"/>
    <w:rsid w:val="00944244"/>
    <w:rsid w:val="009444BF"/>
    <w:rsid w:val="009446EA"/>
    <w:rsid w:val="00944736"/>
    <w:rsid w:val="00944890"/>
    <w:rsid w:val="00944EE8"/>
    <w:rsid w:val="009450A6"/>
    <w:rsid w:val="0094511E"/>
    <w:rsid w:val="00945290"/>
    <w:rsid w:val="0094585E"/>
    <w:rsid w:val="00945CD1"/>
    <w:rsid w:val="00946145"/>
    <w:rsid w:val="009467F4"/>
    <w:rsid w:val="00946AAB"/>
    <w:rsid w:val="00947A05"/>
    <w:rsid w:val="00947A44"/>
    <w:rsid w:val="00947E2E"/>
    <w:rsid w:val="00950540"/>
    <w:rsid w:val="009508B0"/>
    <w:rsid w:val="009512AE"/>
    <w:rsid w:val="00951399"/>
    <w:rsid w:val="00951471"/>
    <w:rsid w:val="00951512"/>
    <w:rsid w:val="00951ABE"/>
    <w:rsid w:val="00951D03"/>
    <w:rsid w:val="00951DE8"/>
    <w:rsid w:val="009521BD"/>
    <w:rsid w:val="009521DA"/>
    <w:rsid w:val="0095220E"/>
    <w:rsid w:val="009524EB"/>
    <w:rsid w:val="00952567"/>
    <w:rsid w:val="00952770"/>
    <w:rsid w:val="00952A12"/>
    <w:rsid w:val="00952C9E"/>
    <w:rsid w:val="00952DFD"/>
    <w:rsid w:val="00952EEA"/>
    <w:rsid w:val="00952FDE"/>
    <w:rsid w:val="00953412"/>
    <w:rsid w:val="00953555"/>
    <w:rsid w:val="0095366F"/>
    <w:rsid w:val="00953ADE"/>
    <w:rsid w:val="00954028"/>
    <w:rsid w:val="009542EE"/>
    <w:rsid w:val="00954A64"/>
    <w:rsid w:val="0095502A"/>
    <w:rsid w:val="00955313"/>
    <w:rsid w:val="009553D1"/>
    <w:rsid w:val="0095548A"/>
    <w:rsid w:val="00955509"/>
    <w:rsid w:val="0095558D"/>
    <w:rsid w:val="00955A92"/>
    <w:rsid w:val="00955E50"/>
    <w:rsid w:val="00955FB5"/>
    <w:rsid w:val="009561B2"/>
    <w:rsid w:val="00956519"/>
    <w:rsid w:val="00956577"/>
    <w:rsid w:val="00956735"/>
    <w:rsid w:val="0095676D"/>
    <w:rsid w:val="0095680E"/>
    <w:rsid w:val="009568C5"/>
    <w:rsid w:val="00957768"/>
    <w:rsid w:val="00957CD6"/>
    <w:rsid w:val="0096012D"/>
    <w:rsid w:val="009603E2"/>
    <w:rsid w:val="009608E5"/>
    <w:rsid w:val="00960E8C"/>
    <w:rsid w:val="009610BF"/>
    <w:rsid w:val="00961226"/>
    <w:rsid w:val="009613AB"/>
    <w:rsid w:val="009617BB"/>
    <w:rsid w:val="009617FD"/>
    <w:rsid w:val="00961890"/>
    <w:rsid w:val="00961A17"/>
    <w:rsid w:val="00961DC1"/>
    <w:rsid w:val="009621BA"/>
    <w:rsid w:val="009622F2"/>
    <w:rsid w:val="00962737"/>
    <w:rsid w:val="00962C75"/>
    <w:rsid w:val="00963541"/>
    <w:rsid w:val="0096358B"/>
    <w:rsid w:val="00963CE4"/>
    <w:rsid w:val="00963D69"/>
    <w:rsid w:val="00964595"/>
    <w:rsid w:val="00964845"/>
    <w:rsid w:val="0096577B"/>
    <w:rsid w:val="00965CD4"/>
    <w:rsid w:val="00965D59"/>
    <w:rsid w:val="00965E3A"/>
    <w:rsid w:val="00966270"/>
    <w:rsid w:val="009666F6"/>
    <w:rsid w:val="00966BB2"/>
    <w:rsid w:val="00966DEB"/>
    <w:rsid w:val="00966E13"/>
    <w:rsid w:val="009674EF"/>
    <w:rsid w:val="0096789F"/>
    <w:rsid w:val="00970253"/>
    <w:rsid w:val="009706CD"/>
    <w:rsid w:val="00970715"/>
    <w:rsid w:val="009709C1"/>
    <w:rsid w:val="00970C07"/>
    <w:rsid w:val="00970DD6"/>
    <w:rsid w:val="00970F24"/>
    <w:rsid w:val="00971069"/>
    <w:rsid w:val="00971112"/>
    <w:rsid w:val="00971159"/>
    <w:rsid w:val="00971CF7"/>
    <w:rsid w:val="00971F30"/>
    <w:rsid w:val="00972010"/>
    <w:rsid w:val="00972470"/>
    <w:rsid w:val="00972618"/>
    <w:rsid w:val="00972B0C"/>
    <w:rsid w:val="00972ECA"/>
    <w:rsid w:val="0097312E"/>
    <w:rsid w:val="00973453"/>
    <w:rsid w:val="009737C4"/>
    <w:rsid w:val="00973B47"/>
    <w:rsid w:val="00973C55"/>
    <w:rsid w:val="00974073"/>
    <w:rsid w:val="0097476F"/>
    <w:rsid w:val="00974832"/>
    <w:rsid w:val="00974DED"/>
    <w:rsid w:val="009750FF"/>
    <w:rsid w:val="009751F5"/>
    <w:rsid w:val="0097533A"/>
    <w:rsid w:val="0097537D"/>
    <w:rsid w:val="009756EE"/>
    <w:rsid w:val="00975780"/>
    <w:rsid w:val="009758AC"/>
    <w:rsid w:val="00975985"/>
    <w:rsid w:val="00975CC0"/>
    <w:rsid w:val="00976466"/>
    <w:rsid w:val="0097652A"/>
    <w:rsid w:val="00976931"/>
    <w:rsid w:val="00976D00"/>
    <w:rsid w:val="00976EBA"/>
    <w:rsid w:val="00976FCF"/>
    <w:rsid w:val="0097752A"/>
    <w:rsid w:val="00980126"/>
    <w:rsid w:val="009804A0"/>
    <w:rsid w:val="0098064C"/>
    <w:rsid w:val="00980DCD"/>
    <w:rsid w:val="00982236"/>
    <w:rsid w:val="0098226D"/>
    <w:rsid w:val="009827A2"/>
    <w:rsid w:val="009827D6"/>
    <w:rsid w:val="0098290C"/>
    <w:rsid w:val="00982942"/>
    <w:rsid w:val="00982975"/>
    <w:rsid w:val="00982AE4"/>
    <w:rsid w:val="00982B41"/>
    <w:rsid w:val="0098342A"/>
    <w:rsid w:val="00983665"/>
    <w:rsid w:val="0098377C"/>
    <w:rsid w:val="00983BC0"/>
    <w:rsid w:val="00983D87"/>
    <w:rsid w:val="00983F05"/>
    <w:rsid w:val="00983FE3"/>
    <w:rsid w:val="00984082"/>
    <w:rsid w:val="00984309"/>
    <w:rsid w:val="0098488F"/>
    <w:rsid w:val="00984A50"/>
    <w:rsid w:val="00984B39"/>
    <w:rsid w:val="00984EDD"/>
    <w:rsid w:val="00984FC6"/>
    <w:rsid w:val="0098545D"/>
    <w:rsid w:val="00985833"/>
    <w:rsid w:val="00985939"/>
    <w:rsid w:val="00985974"/>
    <w:rsid w:val="00985A11"/>
    <w:rsid w:val="00985C07"/>
    <w:rsid w:val="00985D3C"/>
    <w:rsid w:val="00985D87"/>
    <w:rsid w:val="009861AB"/>
    <w:rsid w:val="009862F1"/>
    <w:rsid w:val="00986313"/>
    <w:rsid w:val="009866C1"/>
    <w:rsid w:val="00986A54"/>
    <w:rsid w:val="00986AE2"/>
    <w:rsid w:val="00986BCF"/>
    <w:rsid w:val="00987288"/>
    <w:rsid w:val="00987FD0"/>
    <w:rsid w:val="009900DF"/>
    <w:rsid w:val="0099018A"/>
    <w:rsid w:val="0099033A"/>
    <w:rsid w:val="00990438"/>
    <w:rsid w:val="00990AB1"/>
    <w:rsid w:val="00990EE8"/>
    <w:rsid w:val="0099103B"/>
    <w:rsid w:val="0099107E"/>
    <w:rsid w:val="009915A8"/>
    <w:rsid w:val="00991953"/>
    <w:rsid w:val="009919FE"/>
    <w:rsid w:val="00991AEF"/>
    <w:rsid w:val="00991CC1"/>
    <w:rsid w:val="00992410"/>
    <w:rsid w:val="00992545"/>
    <w:rsid w:val="00992596"/>
    <w:rsid w:val="0099264C"/>
    <w:rsid w:val="009928A1"/>
    <w:rsid w:val="009928A5"/>
    <w:rsid w:val="00993206"/>
    <w:rsid w:val="0099355F"/>
    <w:rsid w:val="00993B5E"/>
    <w:rsid w:val="00993BF9"/>
    <w:rsid w:val="00993CD7"/>
    <w:rsid w:val="009941E2"/>
    <w:rsid w:val="0099423B"/>
    <w:rsid w:val="009945CB"/>
    <w:rsid w:val="0099481C"/>
    <w:rsid w:val="009949D3"/>
    <w:rsid w:val="00994A33"/>
    <w:rsid w:val="00994DF0"/>
    <w:rsid w:val="009950D1"/>
    <w:rsid w:val="00995CBD"/>
    <w:rsid w:val="00995D33"/>
    <w:rsid w:val="00996248"/>
    <w:rsid w:val="009964DE"/>
    <w:rsid w:val="00996531"/>
    <w:rsid w:val="009967DA"/>
    <w:rsid w:val="009968C3"/>
    <w:rsid w:val="00997586"/>
    <w:rsid w:val="00997A5E"/>
    <w:rsid w:val="00997BF9"/>
    <w:rsid w:val="00997D7D"/>
    <w:rsid w:val="009A00A0"/>
    <w:rsid w:val="009A0123"/>
    <w:rsid w:val="009A049C"/>
    <w:rsid w:val="009A05C1"/>
    <w:rsid w:val="009A069E"/>
    <w:rsid w:val="009A0AA4"/>
    <w:rsid w:val="009A1065"/>
    <w:rsid w:val="009A155C"/>
    <w:rsid w:val="009A1620"/>
    <w:rsid w:val="009A180B"/>
    <w:rsid w:val="009A1DC7"/>
    <w:rsid w:val="009A1F93"/>
    <w:rsid w:val="009A27DC"/>
    <w:rsid w:val="009A29F2"/>
    <w:rsid w:val="009A2C62"/>
    <w:rsid w:val="009A2E92"/>
    <w:rsid w:val="009A2FA8"/>
    <w:rsid w:val="009A354B"/>
    <w:rsid w:val="009A35B4"/>
    <w:rsid w:val="009A3669"/>
    <w:rsid w:val="009A3A69"/>
    <w:rsid w:val="009A3B18"/>
    <w:rsid w:val="009A442D"/>
    <w:rsid w:val="009A4A33"/>
    <w:rsid w:val="009A4B67"/>
    <w:rsid w:val="009A512A"/>
    <w:rsid w:val="009A596E"/>
    <w:rsid w:val="009A5BA2"/>
    <w:rsid w:val="009A5DD6"/>
    <w:rsid w:val="009A6378"/>
    <w:rsid w:val="009A65A2"/>
    <w:rsid w:val="009A65A4"/>
    <w:rsid w:val="009A6DBB"/>
    <w:rsid w:val="009A7398"/>
    <w:rsid w:val="009A7446"/>
    <w:rsid w:val="009A7E8D"/>
    <w:rsid w:val="009B0761"/>
    <w:rsid w:val="009B07F2"/>
    <w:rsid w:val="009B0B79"/>
    <w:rsid w:val="009B1042"/>
    <w:rsid w:val="009B1125"/>
    <w:rsid w:val="009B1185"/>
    <w:rsid w:val="009B1206"/>
    <w:rsid w:val="009B130C"/>
    <w:rsid w:val="009B13FC"/>
    <w:rsid w:val="009B1495"/>
    <w:rsid w:val="009B19F2"/>
    <w:rsid w:val="009B1E74"/>
    <w:rsid w:val="009B1FFF"/>
    <w:rsid w:val="009B27E7"/>
    <w:rsid w:val="009B29EF"/>
    <w:rsid w:val="009B2BED"/>
    <w:rsid w:val="009B2DAC"/>
    <w:rsid w:val="009B32CF"/>
    <w:rsid w:val="009B33A6"/>
    <w:rsid w:val="009B35E4"/>
    <w:rsid w:val="009B371A"/>
    <w:rsid w:val="009B40C9"/>
    <w:rsid w:val="009B43A5"/>
    <w:rsid w:val="009B44FD"/>
    <w:rsid w:val="009B46A2"/>
    <w:rsid w:val="009B489F"/>
    <w:rsid w:val="009B4A34"/>
    <w:rsid w:val="009B4FF0"/>
    <w:rsid w:val="009B5585"/>
    <w:rsid w:val="009B5635"/>
    <w:rsid w:val="009B5981"/>
    <w:rsid w:val="009B5E0B"/>
    <w:rsid w:val="009B632C"/>
    <w:rsid w:val="009B6963"/>
    <w:rsid w:val="009B6B48"/>
    <w:rsid w:val="009B6BF6"/>
    <w:rsid w:val="009B7009"/>
    <w:rsid w:val="009B703F"/>
    <w:rsid w:val="009B76FD"/>
    <w:rsid w:val="009B7961"/>
    <w:rsid w:val="009B7D28"/>
    <w:rsid w:val="009B7EC4"/>
    <w:rsid w:val="009B7F3A"/>
    <w:rsid w:val="009C0181"/>
    <w:rsid w:val="009C07A5"/>
    <w:rsid w:val="009C12B7"/>
    <w:rsid w:val="009C13C6"/>
    <w:rsid w:val="009C1B8C"/>
    <w:rsid w:val="009C2696"/>
    <w:rsid w:val="009C2941"/>
    <w:rsid w:val="009C2C53"/>
    <w:rsid w:val="009C31FA"/>
    <w:rsid w:val="009C32E4"/>
    <w:rsid w:val="009C3688"/>
    <w:rsid w:val="009C3762"/>
    <w:rsid w:val="009C38CA"/>
    <w:rsid w:val="009C3D18"/>
    <w:rsid w:val="009C3FE9"/>
    <w:rsid w:val="009C47ED"/>
    <w:rsid w:val="009C4FEE"/>
    <w:rsid w:val="009C5049"/>
    <w:rsid w:val="009C5086"/>
    <w:rsid w:val="009C56E0"/>
    <w:rsid w:val="009C6025"/>
    <w:rsid w:val="009C6704"/>
    <w:rsid w:val="009C67F6"/>
    <w:rsid w:val="009C6B24"/>
    <w:rsid w:val="009C6B91"/>
    <w:rsid w:val="009C6CB4"/>
    <w:rsid w:val="009C6FB4"/>
    <w:rsid w:val="009C7389"/>
    <w:rsid w:val="009C7573"/>
    <w:rsid w:val="009C758D"/>
    <w:rsid w:val="009C75CC"/>
    <w:rsid w:val="009C77D0"/>
    <w:rsid w:val="009C7851"/>
    <w:rsid w:val="009C7A42"/>
    <w:rsid w:val="009C7A5B"/>
    <w:rsid w:val="009C7DFF"/>
    <w:rsid w:val="009D08FD"/>
    <w:rsid w:val="009D0DAC"/>
    <w:rsid w:val="009D1351"/>
    <w:rsid w:val="009D1810"/>
    <w:rsid w:val="009D23B6"/>
    <w:rsid w:val="009D25F3"/>
    <w:rsid w:val="009D2868"/>
    <w:rsid w:val="009D2FF1"/>
    <w:rsid w:val="009D3074"/>
    <w:rsid w:val="009D3088"/>
    <w:rsid w:val="009D3131"/>
    <w:rsid w:val="009D32B2"/>
    <w:rsid w:val="009D333C"/>
    <w:rsid w:val="009D3502"/>
    <w:rsid w:val="009D3617"/>
    <w:rsid w:val="009D362F"/>
    <w:rsid w:val="009D364D"/>
    <w:rsid w:val="009D370B"/>
    <w:rsid w:val="009D3811"/>
    <w:rsid w:val="009D3A23"/>
    <w:rsid w:val="009D3C94"/>
    <w:rsid w:val="009D3F47"/>
    <w:rsid w:val="009D41CE"/>
    <w:rsid w:val="009D48F3"/>
    <w:rsid w:val="009D500B"/>
    <w:rsid w:val="009D502D"/>
    <w:rsid w:val="009D53E0"/>
    <w:rsid w:val="009D5602"/>
    <w:rsid w:val="009D58F3"/>
    <w:rsid w:val="009D5B67"/>
    <w:rsid w:val="009D60BA"/>
    <w:rsid w:val="009D61B4"/>
    <w:rsid w:val="009D65DF"/>
    <w:rsid w:val="009D6645"/>
    <w:rsid w:val="009D6C97"/>
    <w:rsid w:val="009D718E"/>
    <w:rsid w:val="009D7261"/>
    <w:rsid w:val="009D742B"/>
    <w:rsid w:val="009D79A4"/>
    <w:rsid w:val="009D7A8E"/>
    <w:rsid w:val="009D7DEF"/>
    <w:rsid w:val="009D7F45"/>
    <w:rsid w:val="009E04C2"/>
    <w:rsid w:val="009E05E3"/>
    <w:rsid w:val="009E0A25"/>
    <w:rsid w:val="009E1007"/>
    <w:rsid w:val="009E159A"/>
    <w:rsid w:val="009E17D3"/>
    <w:rsid w:val="009E1AC3"/>
    <w:rsid w:val="009E1F9C"/>
    <w:rsid w:val="009E2B3D"/>
    <w:rsid w:val="009E305D"/>
    <w:rsid w:val="009E36CE"/>
    <w:rsid w:val="009E375B"/>
    <w:rsid w:val="009E3895"/>
    <w:rsid w:val="009E38CC"/>
    <w:rsid w:val="009E3D4E"/>
    <w:rsid w:val="009E4286"/>
    <w:rsid w:val="009E44AC"/>
    <w:rsid w:val="009E44C7"/>
    <w:rsid w:val="009E4EB4"/>
    <w:rsid w:val="009E4F8A"/>
    <w:rsid w:val="009E5005"/>
    <w:rsid w:val="009E500E"/>
    <w:rsid w:val="009E5664"/>
    <w:rsid w:val="009E57F4"/>
    <w:rsid w:val="009E587D"/>
    <w:rsid w:val="009E5D24"/>
    <w:rsid w:val="009E6043"/>
    <w:rsid w:val="009E67A5"/>
    <w:rsid w:val="009E67D6"/>
    <w:rsid w:val="009E6893"/>
    <w:rsid w:val="009E6AC3"/>
    <w:rsid w:val="009E6B64"/>
    <w:rsid w:val="009E6BBF"/>
    <w:rsid w:val="009E71AD"/>
    <w:rsid w:val="009E77A9"/>
    <w:rsid w:val="009E794D"/>
    <w:rsid w:val="009F0336"/>
    <w:rsid w:val="009F04B8"/>
    <w:rsid w:val="009F081F"/>
    <w:rsid w:val="009F0BC3"/>
    <w:rsid w:val="009F0D4C"/>
    <w:rsid w:val="009F0E1F"/>
    <w:rsid w:val="009F1034"/>
    <w:rsid w:val="009F1241"/>
    <w:rsid w:val="009F13E7"/>
    <w:rsid w:val="009F15A3"/>
    <w:rsid w:val="009F1A5A"/>
    <w:rsid w:val="009F249B"/>
    <w:rsid w:val="009F27E5"/>
    <w:rsid w:val="009F285E"/>
    <w:rsid w:val="009F3E1F"/>
    <w:rsid w:val="009F4465"/>
    <w:rsid w:val="009F45DD"/>
    <w:rsid w:val="009F45EB"/>
    <w:rsid w:val="009F469A"/>
    <w:rsid w:val="009F46C1"/>
    <w:rsid w:val="009F4A00"/>
    <w:rsid w:val="009F4AAB"/>
    <w:rsid w:val="009F5061"/>
    <w:rsid w:val="009F5A05"/>
    <w:rsid w:val="009F5C8C"/>
    <w:rsid w:val="009F65D2"/>
    <w:rsid w:val="009F6D89"/>
    <w:rsid w:val="009F700E"/>
    <w:rsid w:val="009F77CC"/>
    <w:rsid w:val="009F7818"/>
    <w:rsid w:val="009F7B67"/>
    <w:rsid w:val="00A00AC5"/>
    <w:rsid w:val="00A00F38"/>
    <w:rsid w:val="00A00F9F"/>
    <w:rsid w:val="00A010E8"/>
    <w:rsid w:val="00A017DD"/>
    <w:rsid w:val="00A01E3A"/>
    <w:rsid w:val="00A01E9B"/>
    <w:rsid w:val="00A01ED7"/>
    <w:rsid w:val="00A02390"/>
    <w:rsid w:val="00A024CF"/>
    <w:rsid w:val="00A02717"/>
    <w:rsid w:val="00A031D8"/>
    <w:rsid w:val="00A03437"/>
    <w:rsid w:val="00A03581"/>
    <w:rsid w:val="00A03D97"/>
    <w:rsid w:val="00A04909"/>
    <w:rsid w:val="00A04D2E"/>
    <w:rsid w:val="00A05025"/>
    <w:rsid w:val="00A05043"/>
    <w:rsid w:val="00A0559D"/>
    <w:rsid w:val="00A05EAE"/>
    <w:rsid w:val="00A06454"/>
    <w:rsid w:val="00A06555"/>
    <w:rsid w:val="00A06689"/>
    <w:rsid w:val="00A069B7"/>
    <w:rsid w:val="00A07269"/>
    <w:rsid w:val="00A07AA1"/>
    <w:rsid w:val="00A07DAF"/>
    <w:rsid w:val="00A07DEA"/>
    <w:rsid w:val="00A102AC"/>
    <w:rsid w:val="00A10B48"/>
    <w:rsid w:val="00A1119B"/>
    <w:rsid w:val="00A111EC"/>
    <w:rsid w:val="00A117DB"/>
    <w:rsid w:val="00A117F3"/>
    <w:rsid w:val="00A11F4A"/>
    <w:rsid w:val="00A121B1"/>
    <w:rsid w:val="00A1285B"/>
    <w:rsid w:val="00A12EB9"/>
    <w:rsid w:val="00A1315E"/>
    <w:rsid w:val="00A13286"/>
    <w:rsid w:val="00A1350A"/>
    <w:rsid w:val="00A13586"/>
    <w:rsid w:val="00A1363A"/>
    <w:rsid w:val="00A1396C"/>
    <w:rsid w:val="00A13C32"/>
    <w:rsid w:val="00A13EE9"/>
    <w:rsid w:val="00A14060"/>
    <w:rsid w:val="00A14283"/>
    <w:rsid w:val="00A145A6"/>
    <w:rsid w:val="00A14929"/>
    <w:rsid w:val="00A14A2C"/>
    <w:rsid w:val="00A14AA9"/>
    <w:rsid w:val="00A15451"/>
    <w:rsid w:val="00A15541"/>
    <w:rsid w:val="00A1588A"/>
    <w:rsid w:val="00A15B13"/>
    <w:rsid w:val="00A15F0F"/>
    <w:rsid w:val="00A1601B"/>
    <w:rsid w:val="00A1602B"/>
    <w:rsid w:val="00A16360"/>
    <w:rsid w:val="00A1641B"/>
    <w:rsid w:val="00A1647F"/>
    <w:rsid w:val="00A1719B"/>
    <w:rsid w:val="00A177E7"/>
    <w:rsid w:val="00A17A7E"/>
    <w:rsid w:val="00A17BC1"/>
    <w:rsid w:val="00A17DA2"/>
    <w:rsid w:val="00A17E7C"/>
    <w:rsid w:val="00A202F6"/>
    <w:rsid w:val="00A203A3"/>
    <w:rsid w:val="00A21070"/>
    <w:rsid w:val="00A21B86"/>
    <w:rsid w:val="00A21CC6"/>
    <w:rsid w:val="00A21E5A"/>
    <w:rsid w:val="00A21FBD"/>
    <w:rsid w:val="00A22542"/>
    <w:rsid w:val="00A22581"/>
    <w:rsid w:val="00A22D77"/>
    <w:rsid w:val="00A22F84"/>
    <w:rsid w:val="00A23491"/>
    <w:rsid w:val="00A23989"/>
    <w:rsid w:val="00A23A5B"/>
    <w:rsid w:val="00A23FBA"/>
    <w:rsid w:val="00A24399"/>
    <w:rsid w:val="00A24599"/>
    <w:rsid w:val="00A245A8"/>
    <w:rsid w:val="00A247C6"/>
    <w:rsid w:val="00A24850"/>
    <w:rsid w:val="00A24C09"/>
    <w:rsid w:val="00A24DF6"/>
    <w:rsid w:val="00A2529D"/>
    <w:rsid w:val="00A2592C"/>
    <w:rsid w:val="00A259C1"/>
    <w:rsid w:val="00A259D3"/>
    <w:rsid w:val="00A25ABF"/>
    <w:rsid w:val="00A25ECC"/>
    <w:rsid w:val="00A26076"/>
    <w:rsid w:val="00A26658"/>
    <w:rsid w:val="00A26830"/>
    <w:rsid w:val="00A26E14"/>
    <w:rsid w:val="00A26E4C"/>
    <w:rsid w:val="00A27485"/>
    <w:rsid w:val="00A276E6"/>
    <w:rsid w:val="00A2788C"/>
    <w:rsid w:val="00A2792B"/>
    <w:rsid w:val="00A279EE"/>
    <w:rsid w:val="00A303F6"/>
    <w:rsid w:val="00A305D3"/>
    <w:rsid w:val="00A30C1A"/>
    <w:rsid w:val="00A30C31"/>
    <w:rsid w:val="00A30CBE"/>
    <w:rsid w:val="00A30DB7"/>
    <w:rsid w:val="00A31604"/>
    <w:rsid w:val="00A318CE"/>
    <w:rsid w:val="00A31B81"/>
    <w:rsid w:val="00A31EA1"/>
    <w:rsid w:val="00A32026"/>
    <w:rsid w:val="00A32265"/>
    <w:rsid w:val="00A32469"/>
    <w:rsid w:val="00A328BB"/>
    <w:rsid w:val="00A32C43"/>
    <w:rsid w:val="00A32C9C"/>
    <w:rsid w:val="00A32D28"/>
    <w:rsid w:val="00A32D32"/>
    <w:rsid w:val="00A33098"/>
    <w:rsid w:val="00A33B5F"/>
    <w:rsid w:val="00A33F3D"/>
    <w:rsid w:val="00A3417E"/>
    <w:rsid w:val="00A34715"/>
    <w:rsid w:val="00A34866"/>
    <w:rsid w:val="00A3515A"/>
    <w:rsid w:val="00A3550D"/>
    <w:rsid w:val="00A3586F"/>
    <w:rsid w:val="00A359C4"/>
    <w:rsid w:val="00A35F8D"/>
    <w:rsid w:val="00A36291"/>
    <w:rsid w:val="00A3658C"/>
    <w:rsid w:val="00A3670E"/>
    <w:rsid w:val="00A369D3"/>
    <w:rsid w:val="00A36AE9"/>
    <w:rsid w:val="00A36CBD"/>
    <w:rsid w:val="00A36FB9"/>
    <w:rsid w:val="00A372B8"/>
    <w:rsid w:val="00A37B06"/>
    <w:rsid w:val="00A37EEA"/>
    <w:rsid w:val="00A4077E"/>
    <w:rsid w:val="00A40977"/>
    <w:rsid w:val="00A40ACB"/>
    <w:rsid w:val="00A4141F"/>
    <w:rsid w:val="00A41AB0"/>
    <w:rsid w:val="00A41C22"/>
    <w:rsid w:val="00A41F27"/>
    <w:rsid w:val="00A420D2"/>
    <w:rsid w:val="00A42640"/>
    <w:rsid w:val="00A42676"/>
    <w:rsid w:val="00A42880"/>
    <w:rsid w:val="00A428D4"/>
    <w:rsid w:val="00A42B3D"/>
    <w:rsid w:val="00A42CC9"/>
    <w:rsid w:val="00A432D3"/>
    <w:rsid w:val="00A44262"/>
    <w:rsid w:val="00A443EA"/>
    <w:rsid w:val="00A44E6A"/>
    <w:rsid w:val="00A44EE9"/>
    <w:rsid w:val="00A45137"/>
    <w:rsid w:val="00A45330"/>
    <w:rsid w:val="00A45344"/>
    <w:rsid w:val="00A454F6"/>
    <w:rsid w:val="00A45908"/>
    <w:rsid w:val="00A460E8"/>
    <w:rsid w:val="00A463CE"/>
    <w:rsid w:val="00A4660C"/>
    <w:rsid w:val="00A46750"/>
    <w:rsid w:val="00A46968"/>
    <w:rsid w:val="00A469EF"/>
    <w:rsid w:val="00A4711B"/>
    <w:rsid w:val="00A47630"/>
    <w:rsid w:val="00A47E60"/>
    <w:rsid w:val="00A47F3E"/>
    <w:rsid w:val="00A502BE"/>
    <w:rsid w:val="00A5033A"/>
    <w:rsid w:val="00A50387"/>
    <w:rsid w:val="00A5069E"/>
    <w:rsid w:val="00A51209"/>
    <w:rsid w:val="00A51B68"/>
    <w:rsid w:val="00A51B9B"/>
    <w:rsid w:val="00A51CA7"/>
    <w:rsid w:val="00A51EC5"/>
    <w:rsid w:val="00A52175"/>
    <w:rsid w:val="00A521E0"/>
    <w:rsid w:val="00A52666"/>
    <w:rsid w:val="00A52C69"/>
    <w:rsid w:val="00A52D2D"/>
    <w:rsid w:val="00A52F95"/>
    <w:rsid w:val="00A530D7"/>
    <w:rsid w:val="00A53340"/>
    <w:rsid w:val="00A5344F"/>
    <w:rsid w:val="00A5370F"/>
    <w:rsid w:val="00A53DF7"/>
    <w:rsid w:val="00A53E86"/>
    <w:rsid w:val="00A54944"/>
    <w:rsid w:val="00A54A61"/>
    <w:rsid w:val="00A54AA0"/>
    <w:rsid w:val="00A54BB3"/>
    <w:rsid w:val="00A54DBF"/>
    <w:rsid w:val="00A5501B"/>
    <w:rsid w:val="00A55220"/>
    <w:rsid w:val="00A55555"/>
    <w:rsid w:val="00A5566F"/>
    <w:rsid w:val="00A5567A"/>
    <w:rsid w:val="00A568D5"/>
    <w:rsid w:val="00A56E27"/>
    <w:rsid w:val="00A57D3C"/>
    <w:rsid w:val="00A57EC6"/>
    <w:rsid w:val="00A57F8A"/>
    <w:rsid w:val="00A600DA"/>
    <w:rsid w:val="00A60388"/>
    <w:rsid w:val="00A610D5"/>
    <w:rsid w:val="00A61129"/>
    <w:rsid w:val="00A61202"/>
    <w:rsid w:val="00A615D9"/>
    <w:rsid w:val="00A616C7"/>
    <w:rsid w:val="00A61C98"/>
    <w:rsid w:val="00A61DDC"/>
    <w:rsid w:val="00A6205E"/>
    <w:rsid w:val="00A623E7"/>
    <w:rsid w:val="00A62833"/>
    <w:rsid w:val="00A62BA6"/>
    <w:rsid w:val="00A62D6A"/>
    <w:rsid w:val="00A62FBB"/>
    <w:rsid w:val="00A63AAA"/>
    <w:rsid w:val="00A63D19"/>
    <w:rsid w:val="00A63EF4"/>
    <w:rsid w:val="00A64013"/>
    <w:rsid w:val="00A64139"/>
    <w:rsid w:val="00A647AA"/>
    <w:rsid w:val="00A6488F"/>
    <w:rsid w:val="00A648F7"/>
    <w:rsid w:val="00A64CC6"/>
    <w:rsid w:val="00A65716"/>
    <w:rsid w:val="00A65784"/>
    <w:rsid w:val="00A65B1F"/>
    <w:rsid w:val="00A66533"/>
    <w:rsid w:val="00A66779"/>
    <w:rsid w:val="00A669BA"/>
    <w:rsid w:val="00A669E8"/>
    <w:rsid w:val="00A66D90"/>
    <w:rsid w:val="00A66E18"/>
    <w:rsid w:val="00A66FF1"/>
    <w:rsid w:val="00A66FF6"/>
    <w:rsid w:val="00A670BD"/>
    <w:rsid w:val="00A67175"/>
    <w:rsid w:val="00A674D0"/>
    <w:rsid w:val="00A67A42"/>
    <w:rsid w:val="00A67D89"/>
    <w:rsid w:val="00A70171"/>
    <w:rsid w:val="00A70850"/>
    <w:rsid w:val="00A70894"/>
    <w:rsid w:val="00A717CE"/>
    <w:rsid w:val="00A71902"/>
    <w:rsid w:val="00A719D1"/>
    <w:rsid w:val="00A72922"/>
    <w:rsid w:val="00A72EAF"/>
    <w:rsid w:val="00A7300B"/>
    <w:rsid w:val="00A738CC"/>
    <w:rsid w:val="00A74191"/>
    <w:rsid w:val="00A744F9"/>
    <w:rsid w:val="00A752A8"/>
    <w:rsid w:val="00A757F9"/>
    <w:rsid w:val="00A75C9A"/>
    <w:rsid w:val="00A75D57"/>
    <w:rsid w:val="00A75DAB"/>
    <w:rsid w:val="00A760B5"/>
    <w:rsid w:val="00A760EE"/>
    <w:rsid w:val="00A768AC"/>
    <w:rsid w:val="00A7757F"/>
    <w:rsid w:val="00A775D0"/>
    <w:rsid w:val="00A7764D"/>
    <w:rsid w:val="00A77A7E"/>
    <w:rsid w:val="00A77AC2"/>
    <w:rsid w:val="00A77B7D"/>
    <w:rsid w:val="00A77D0C"/>
    <w:rsid w:val="00A806F5"/>
    <w:rsid w:val="00A80887"/>
    <w:rsid w:val="00A80A47"/>
    <w:rsid w:val="00A80EDC"/>
    <w:rsid w:val="00A8106E"/>
    <w:rsid w:val="00A810BD"/>
    <w:rsid w:val="00A815BB"/>
    <w:rsid w:val="00A81766"/>
    <w:rsid w:val="00A81A8E"/>
    <w:rsid w:val="00A82145"/>
    <w:rsid w:val="00A828FA"/>
    <w:rsid w:val="00A82C29"/>
    <w:rsid w:val="00A82E03"/>
    <w:rsid w:val="00A8322E"/>
    <w:rsid w:val="00A83543"/>
    <w:rsid w:val="00A8394F"/>
    <w:rsid w:val="00A83CF2"/>
    <w:rsid w:val="00A843B2"/>
    <w:rsid w:val="00A84464"/>
    <w:rsid w:val="00A8451B"/>
    <w:rsid w:val="00A846FF"/>
    <w:rsid w:val="00A8486D"/>
    <w:rsid w:val="00A849CA"/>
    <w:rsid w:val="00A85065"/>
    <w:rsid w:val="00A8534B"/>
    <w:rsid w:val="00A85601"/>
    <w:rsid w:val="00A85AAA"/>
    <w:rsid w:val="00A85B7A"/>
    <w:rsid w:val="00A85F40"/>
    <w:rsid w:val="00A8610D"/>
    <w:rsid w:val="00A86673"/>
    <w:rsid w:val="00A86AA0"/>
    <w:rsid w:val="00A86AF0"/>
    <w:rsid w:val="00A87440"/>
    <w:rsid w:val="00A876D5"/>
    <w:rsid w:val="00A87917"/>
    <w:rsid w:val="00A87A91"/>
    <w:rsid w:val="00A87D9D"/>
    <w:rsid w:val="00A90190"/>
    <w:rsid w:val="00A90695"/>
    <w:rsid w:val="00A9090B"/>
    <w:rsid w:val="00A9124E"/>
    <w:rsid w:val="00A9143D"/>
    <w:rsid w:val="00A91A7E"/>
    <w:rsid w:val="00A91BAE"/>
    <w:rsid w:val="00A91BD2"/>
    <w:rsid w:val="00A91FE0"/>
    <w:rsid w:val="00A92032"/>
    <w:rsid w:val="00A92205"/>
    <w:rsid w:val="00A92454"/>
    <w:rsid w:val="00A925B8"/>
    <w:rsid w:val="00A92F19"/>
    <w:rsid w:val="00A93147"/>
    <w:rsid w:val="00A932D3"/>
    <w:rsid w:val="00A93BB6"/>
    <w:rsid w:val="00A9444C"/>
    <w:rsid w:val="00A94716"/>
    <w:rsid w:val="00A94912"/>
    <w:rsid w:val="00A94C8E"/>
    <w:rsid w:val="00A94E8D"/>
    <w:rsid w:val="00A95480"/>
    <w:rsid w:val="00A95633"/>
    <w:rsid w:val="00A95C3B"/>
    <w:rsid w:val="00A95CD9"/>
    <w:rsid w:val="00A95CEF"/>
    <w:rsid w:val="00A96060"/>
    <w:rsid w:val="00A9626A"/>
    <w:rsid w:val="00A9630D"/>
    <w:rsid w:val="00A96925"/>
    <w:rsid w:val="00A96CF9"/>
    <w:rsid w:val="00A96FA4"/>
    <w:rsid w:val="00A9701A"/>
    <w:rsid w:val="00A9712B"/>
    <w:rsid w:val="00A97B03"/>
    <w:rsid w:val="00AA070D"/>
    <w:rsid w:val="00AA07DB"/>
    <w:rsid w:val="00AA09E1"/>
    <w:rsid w:val="00AA0FBE"/>
    <w:rsid w:val="00AA1575"/>
    <w:rsid w:val="00AA1906"/>
    <w:rsid w:val="00AA1ABC"/>
    <w:rsid w:val="00AA1FB3"/>
    <w:rsid w:val="00AA2008"/>
    <w:rsid w:val="00AA26CC"/>
    <w:rsid w:val="00AA2984"/>
    <w:rsid w:val="00AA2B88"/>
    <w:rsid w:val="00AA3335"/>
    <w:rsid w:val="00AA34E2"/>
    <w:rsid w:val="00AA37A6"/>
    <w:rsid w:val="00AA3F31"/>
    <w:rsid w:val="00AA442C"/>
    <w:rsid w:val="00AA5325"/>
    <w:rsid w:val="00AA5495"/>
    <w:rsid w:val="00AA5644"/>
    <w:rsid w:val="00AA57D9"/>
    <w:rsid w:val="00AA5B78"/>
    <w:rsid w:val="00AA6580"/>
    <w:rsid w:val="00AA66D9"/>
    <w:rsid w:val="00AA67BE"/>
    <w:rsid w:val="00AA687A"/>
    <w:rsid w:val="00AA6D05"/>
    <w:rsid w:val="00AA76B4"/>
    <w:rsid w:val="00AA776F"/>
    <w:rsid w:val="00AA7E6D"/>
    <w:rsid w:val="00AA7EFB"/>
    <w:rsid w:val="00AA7F25"/>
    <w:rsid w:val="00AB01A9"/>
    <w:rsid w:val="00AB0525"/>
    <w:rsid w:val="00AB0794"/>
    <w:rsid w:val="00AB0C07"/>
    <w:rsid w:val="00AB12B2"/>
    <w:rsid w:val="00AB1362"/>
    <w:rsid w:val="00AB16E0"/>
    <w:rsid w:val="00AB17F3"/>
    <w:rsid w:val="00AB1E8A"/>
    <w:rsid w:val="00AB2261"/>
    <w:rsid w:val="00AB2724"/>
    <w:rsid w:val="00AB2CB9"/>
    <w:rsid w:val="00AB36BA"/>
    <w:rsid w:val="00AB37D1"/>
    <w:rsid w:val="00AB385E"/>
    <w:rsid w:val="00AB38DE"/>
    <w:rsid w:val="00AB462B"/>
    <w:rsid w:val="00AB478E"/>
    <w:rsid w:val="00AB49B7"/>
    <w:rsid w:val="00AB4C86"/>
    <w:rsid w:val="00AB4E4F"/>
    <w:rsid w:val="00AB4FFB"/>
    <w:rsid w:val="00AB50B7"/>
    <w:rsid w:val="00AB52EE"/>
    <w:rsid w:val="00AB543B"/>
    <w:rsid w:val="00AB587F"/>
    <w:rsid w:val="00AB5D07"/>
    <w:rsid w:val="00AB7210"/>
    <w:rsid w:val="00AB73BC"/>
    <w:rsid w:val="00AB7C93"/>
    <w:rsid w:val="00AC02CC"/>
    <w:rsid w:val="00AC0391"/>
    <w:rsid w:val="00AC05CE"/>
    <w:rsid w:val="00AC085D"/>
    <w:rsid w:val="00AC0BCF"/>
    <w:rsid w:val="00AC17D2"/>
    <w:rsid w:val="00AC1D41"/>
    <w:rsid w:val="00AC219C"/>
    <w:rsid w:val="00AC2572"/>
    <w:rsid w:val="00AC2702"/>
    <w:rsid w:val="00AC2C72"/>
    <w:rsid w:val="00AC2E6E"/>
    <w:rsid w:val="00AC310C"/>
    <w:rsid w:val="00AC3167"/>
    <w:rsid w:val="00AC31E2"/>
    <w:rsid w:val="00AC36AB"/>
    <w:rsid w:val="00AC38A6"/>
    <w:rsid w:val="00AC3C11"/>
    <w:rsid w:val="00AC3CE5"/>
    <w:rsid w:val="00AC40DE"/>
    <w:rsid w:val="00AC42A4"/>
    <w:rsid w:val="00AC49D3"/>
    <w:rsid w:val="00AC4D2B"/>
    <w:rsid w:val="00AC5A4E"/>
    <w:rsid w:val="00AC5EF9"/>
    <w:rsid w:val="00AC5F59"/>
    <w:rsid w:val="00AC5FD0"/>
    <w:rsid w:val="00AC6A66"/>
    <w:rsid w:val="00AC6C2A"/>
    <w:rsid w:val="00AC706C"/>
    <w:rsid w:val="00AC7296"/>
    <w:rsid w:val="00AC74B0"/>
    <w:rsid w:val="00AC77EB"/>
    <w:rsid w:val="00AC7AA3"/>
    <w:rsid w:val="00AC7D94"/>
    <w:rsid w:val="00AC7DF7"/>
    <w:rsid w:val="00AC7E3D"/>
    <w:rsid w:val="00AC7FCB"/>
    <w:rsid w:val="00AD0116"/>
    <w:rsid w:val="00AD034B"/>
    <w:rsid w:val="00AD04C3"/>
    <w:rsid w:val="00AD123C"/>
    <w:rsid w:val="00AD1413"/>
    <w:rsid w:val="00AD233A"/>
    <w:rsid w:val="00AD24CA"/>
    <w:rsid w:val="00AD281B"/>
    <w:rsid w:val="00AD2832"/>
    <w:rsid w:val="00AD2C7C"/>
    <w:rsid w:val="00AD2DD9"/>
    <w:rsid w:val="00AD3631"/>
    <w:rsid w:val="00AD387A"/>
    <w:rsid w:val="00AD3E48"/>
    <w:rsid w:val="00AD3EDB"/>
    <w:rsid w:val="00AD3F0C"/>
    <w:rsid w:val="00AD41AC"/>
    <w:rsid w:val="00AD4A2C"/>
    <w:rsid w:val="00AD4E5D"/>
    <w:rsid w:val="00AD4EA0"/>
    <w:rsid w:val="00AD4EEE"/>
    <w:rsid w:val="00AD54AC"/>
    <w:rsid w:val="00AD58A8"/>
    <w:rsid w:val="00AD5C56"/>
    <w:rsid w:val="00AD5D0A"/>
    <w:rsid w:val="00AD6057"/>
    <w:rsid w:val="00AD61DA"/>
    <w:rsid w:val="00AD6C12"/>
    <w:rsid w:val="00AD6CA9"/>
    <w:rsid w:val="00AD6E7A"/>
    <w:rsid w:val="00AD6FF3"/>
    <w:rsid w:val="00AD70F0"/>
    <w:rsid w:val="00AD710A"/>
    <w:rsid w:val="00AD7344"/>
    <w:rsid w:val="00AD7421"/>
    <w:rsid w:val="00AD7C95"/>
    <w:rsid w:val="00AE0028"/>
    <w:rsid w:val="00AE011B"/>
    <w:rsid w:val="00AE016B"/>
    <w:rsid w:val="00AE05E2"/>
    <w:rsid w:val="00AE069B"/>
    <w:rsid w:val="00AE08CB"/>
    <w:rsid w:val="00AE0972"/>
    <w:rsid w:val="00AE0FE8"/>
    <w:rsid w:val="00AE114D"/>
    <w:rsid w:val="00AE1441"/>
    <w:rsid w:val="00AE1ACC"/>
    <w:rsid w:val="00AE1C3E"/>
    <w:rsid w:val="00AE1CD8"/>
    <w:rsid w:val="00AE1D28"/>
    <w:rsid w:val="00AE1D36"/>
    <w:rsid w:val="00AE1D89"/>
    <w:rsid w:val="00AE1F9E"/>
    <w:rsid w:val="00AE2086"/>
    <w:rsid w:val="00AE295A"/>
    <w:rsid w:val="00AE3152"/>
    <w:rsid w:val="00AE33D5"/>
    <w:rsid w:val="00AE3410"/>
    <w:rsid w:val="00AE3474"/>
    <w:rsid w:val="00AE36CC"/>
    <w:rsid w:val="00AE4098"/>
    <w:rsid w:val="00AE4338"/>
    <w:rsid w:val="00AE43AB"/>
    <w:rsid w:val="00AE43EE"/>
    <w:rsid w:val="00AE4D84"/>
    <w:rsid w:val="00AE4E5E"/>
    <w:rsid w:val="00AE5181"/>
    <w:rsid w:val="00AE57F5"/>
    <w:rsid w:val="00AE5867"/>
    <w:rsid w:val="00AE5952"/>
    <w:rsid w:val="00AE5A2C"/>
    <w:rsid w:val="00AE5A73"/>
    <w:rsid w:val="00AE6004"/>
    <w:rsid w:val="00AE62B2"/>
    <w:rsid w:val="00AE62B5"/>
    <w:rsid w:val="00AE675A"/>
    <w:rsid w:val="00AE6D52"/>
    <w:rsid w:val="00AE6E0E"/>
    <w:rsid w:val="00AE6EFC"/>
    <w:rsid w:val="00AE7320"/>
    <w:rsid w:val="00AE74F8"/>
    <w:rsid w:val="00AE774D"/>
    <w:rsid w:val="00AE7B06"/>
    <w:rsid w:val="00AF0266"/>
    <w:rsid w:val="00AF0527"/>
    <w:rsid w:val="00AF0B10"/>
    <w:rsid w:val="00AF1764"/>
    <w:rsid w:val="00AF190E"/>
    <w:rsid w:val="00AF21B6"/>
    <w:rsid w:val="00AF21D6"/>
    <w:rsid w:val="00AF2FCF"/>
    <w:rsid w:val="00AF3132"/>
    <w:rsid w:val="00AF39FE"/>
    <w:rsid w:val="00AF40FB"/>
    <w:rsid w:val="00AF4218"/>
    <w:rsid w:val="00AF4357"/>
    <w:rsid w:val="00AF4CB2"/>
    <w:rsid w:val="00AF4E43"/>
    <w:rsid w:val="00AF545A"/>
    <w:rsid w:val="00AF5992"/>
    <w:rsid w:val="00AF5CCB"/>
    <w:rsid w:val="00AF61CA"/>
    <w:rsid w:val="00AF641D"/>
    <w:rsid w:val="00AF67F4"/>
    <w:rsid w:val="00AF694C"/>
    <w:rsid w:val="00AF7042"/>
    <w:rsid w:val="00AF71C7"/>
    <w:rsid w:val="00AF72A5"/>
    <w:rsid w:val="00AF7DDD"/>
    <w:rsid w:val="00AF7E78"/>
    <w:rsid w:val="00B0019B"/>
    <w:rsid w:val="00B0027C"/>
    <w:rsid w:val="00B0061B"/>
    <w:rsid w:val="00B00899"/>
    <w:rsid w:val="00B013E9"/>
    <w:rsid w:val="00B01768"/>
    <w:rsid w:val="00B01804"/>
    <w:rsid w:val="00B01BA5"/>
    <w:rsid w:val="00B0233D"/>
    <w:rsid w:val="00B026C4"/>
    <w:rsid w:val="00B029CC"/>
    <w:rsid w:val="00B02A53"/>
    <w:rsid w:val="00B02EA6"/>
    <w:rsid w:val="00B02FEF"/>
    <w:rsid w:val="00B033D3"/>
    <w:rsid w:val="00B03534"/>
    <w:rsid w:val="00B03549"/>
    <w:rsid w:val="00B0382E"/>
    <w:rsid w:val="00B03871"/>
    <w:rsid w:val="00B038A7"/>
    <w:rsid w:val="00B03B08"/>
    <w:rsid w:val="00B03B7B"/>
    <w:rsid w:val="00B03C9A"/>
    <w:rsid w:val="00B04185"/>
    <w:rsid w:val="00B04243"/>
    <w:rsid w:val="00B042F2"/>
    <w:rsid w:val="00B0479F"/>
    <w:rsid w:val="00B047A7"/>
    <w:rsid w:val="00B04895"/>
    <w:rsid w:val="00B0492A"/>
    <w:rsid w:val="00B05024"/>
    <w:rsid w:val="00B05063"/>
    <w:rsid w:val="00B05CEF"/>
    <w:rsid w:val="00B05E1B"/>
    <w:rsid w:val="00B064BD"/>
    <w:rsid w:val="00B069AF"/>
    <w:rsid w:val="00B06A6A"/>
    <w:rsid w:val="00B06D75"/>
    <w:rsid w:val="00B072AB"/>
    <w:rsid w:val="00B07831"/>
    <w:rsid w:val="00B078C0"/>
    <w:rsid w:val="00B07920"/>
    <w:rsid w:val="00B101DC"/>
    <w:rsid w:val="00B101EA"/>
    <w:rsid w:val="00B10AD3"/>
    <w:rsid w:val="00B10BCC"/>
    <w:rsid w:val="00B10D4F"/>
    <w:rsid w:val="00B110F1"/>
    <w:rsid w:val="00B1112A"/>
    <w:rsid w:val="00B113D9"/>
    <w:rsid w:val="00B11936"/>
    <w:rsid w:val="00B1273D"/>
    <w:rsid w:val="00B12751"/>
    <w:rsid w:val="00B1293A"/>
    <w:rsid w:val="00B12AE8"/>
    <w:rsid w:val="00B12EE9"/>
    <w:rsid w:val="00B130F8"/>
    <w:rsid w:val="00B13118"/>
    <w:rsid w:val="00B13556"/>
    <w:rsid w:val="00B13B8B"/>
    <w:rsid w:val="00B141E5"/>
    <w:rsid w:val="00B14201"/>
    <w:rsid w:val="00B14233"/>
    <w:rsid w:val="00B14577"/>
    <w:rsid w:val="00B14890"/>
    <w:rsid w:val="00B14F6D"/>
    <w:rsid w:val="00B15114"/>
    <w:rsid w:val="00B15449"/>
    <w:rsid w:val="00B157DD"/>
    <w:rsid w:val="00B15B08"/>
    <w:rsid w:val="00B15E6B"/>
    <w:rsid w:val="00B1610B"/>
    <w:rsid w:val="00B166D3"/>
    <w:rsid w:val="00B16827"/>
    <w:rsid w:val="00B16BAB"/>
    <w:rsid w:val="00B16E8F"/>
    <w:rsid w:val="00B17059"/>
    <w:rsid w:val="00B17089"/>
    <w:rsid w:val="00B17331"/>
    <w:rsid w:val="00B1735A"/>
    <w:rsid w:val="00B173F1"/>
    <w:rsid w:val="00B178FD"/>
    <w:rsid w:val="00B17CA5"/>
    <w:rsid w:val="00B200F7"/>
    <w:rsid w:val="00B20297"/>
    <w:rsid w:val="00B20511"/>
    <w:rsid w:val="00B2067A"/>
    <w:rsid w:val="00B20930"/>
    <w:rsid w:val="00B20DA1"/>
    <w:rsid w:val="00B20F48"/>
    <w:rsid w:val="00B2102C"/>
    <w:rsid w:val="00B210EA"/>
    <w:rsid w:val="00B21A14"/>
    <w:rsid w:val="00B21E96"/>
    <w:rsid w:val="00B2202B"/>
    <w:rsid w:val="00B220EB"/>
    <w:rsid w:val="00B22648"/>
    <w:rsid w:val="00B22C4F"/>
    <w:rsid w:val="00B235C6"/>
    <w:rsid w:val="00B2372B"/>
    <w:rsid w:val="00B2374E"/>
    <w:rsid w:val="00B23834"/>
    <w:rsid w:val="00B23A84"/>
    <w:rsid w:val="00B245AE"/>
    <w:rsid w:val="00B245F3"/>
    <w:rsid w:val="00B2472E"/>
    <w:rsid w:val="00B248E8"/>
    <w:rsid w:val="00B24BFD"/>
    <w:rsid w:val="00B24D1F"/>
    <w:rsid w:val="00B2564E"/>
    <w:rsid w:val="00B26477"/>
    <w:rsid w:val="00B26615"/>
    <w:rsid w:val="00B26A5C"/>
    <w:rsid w:val="00B26E54"/>
    <w:rsid w:val="00B273EC"/>
    <w:rsid w:val="00B277AC"/>
    <w:rsid w:val="00B2798F"/>
    <w:rsid w:val="00B27CFC"/>
    <w:rsid w:val="00B27D4E"/>
    <w:rsid w:val="00B30278"/>
    <w:rsid w:val="00B303CD"/>
    <w:rsid w:val="00B303F9"/>
    <w:rsid w:val="00B306F5"/>
    <w:rsid w:val="00B3127B"/>
    <w:rsid w:val="00B3131E"/>
    <w:rsid w:val="00B31765"/>
    <w:rsid w:val="00B31916"/>
    <w:rsid w:val="00B31E3C"/>
    <w:rsid w:val="00B31E8E"/>
    <w:rsid w:val="00B32167"/>
    <w:rsid w:val="00B323B4"/>
    <w:rsid w:val="00B325E0"/>
    <w:rsid w:val="00B3276C"/>
    <w:rsid w:val="00B329D1"/>
    <w:rsid w:val="00B32ACF"/>
    <w:rsid w:val="00B32BCB"/>
    <w:rsid w:val="00B32C9F"/>
    <w:rsid w:val="00B330E1"/>
    <w:rsid w:val="00B3334C"/>
    <w:rsid w:val="00B334BD"/>
    <w:rsid w:val="00B335D8"/>
    <w:rsid w:val="00B339F4"/>
    <w:rsid w:val="00B33A7B"/>
    <w:rsid w:val="00B34428"/>
    <w:rsid w:val="00B34689"/>
    <w:rsid w:val="00B34B9B"/>
    <w:rsid w:val="00B34ECD"/>
    <w:rsid w:val="00B34F42"/>
    <w:rsid w:val="00B357BE"/>
    <w:rsid w:val="00B35F71"/>
    <w:rsid w:val="00B36441"/>
    <w:rsid w:val="00B3644B"/>
    <w:rsid w:val="00B36639"/>
    <w:rsid w:val="00B36818"/>
    <w:rsid w:val="00B36D7B"/>
    <w:rsid w:val="00B36DA0"/>
    <w:rsid w:val="00B36F90"/>
    <w:rsid w:val="00B37046"/>
    <w:rsid w:val="00B3711D"/>
    <w:rsid w:val="00B37363"/>
    <w:rsid w:val="00B374E7"/>
    <w:rsid w:val="00B37582"/>
    <w:rsid w:val="00B37A9B"/>
    <w:rsid w:val="00B37D19"/>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2072"/>
    <w:rsid w:val="00B42105"/>
    <w:rsid w:val="00B422EC"/>
    <w:rsid w:val="00B422EF"/>
    <w:rsid w:val="00B42DEE"/>
    <w:rsid w:val="00B42FA3"/>
    <w:rsid w:val="00B431DF"/>
    <w:rsid w:val="00B43A52"/>
    <w:rsid w:val="00B43C15"/>
    <w:rsid w:val="00B440E3"/>
    <w:rsid w:val="00B44116"/>
    <w:rsid w:val="00B44726"/>
    <w:rsid w:val="00B44DFB"/>
    <w:rsid w:val="00B44F70"/>
    <w:rsid w:val="00B451B6"/>
    <w:rsid w:val="00B45262"/>
    <w:rsid w:val="00B45AC8"/>
    <w:rsid w:val="00B45DBC"/>
    <w:rsid w:val="00B467D7"/>
    <w:rsid w:val="00B46855"/>
    <w:rsid w:val="00B468D6"/>
    <w:rsid w:val="00B469E1"/>
    <w:rsid w:val="00B46AC0"/>
    <w:rsid w:val="00B47069"/>
    <w:rsid w:val="00B47A4E"/>
    <w:rsid w:val="00B47B92"/>
    <w:rsid w:val="00B47C3C"/>
    <w:rsid w:val="00B47E65"/>
    <w:rsid w:val="00B47F5D"/>
    <w:rsid w:val="00B500F8"/>
    <w:rsid w:val="00B50A33"/>
    <w:rsid w:val="00B5174F"/>
    <w:rsid w:val="00B518BF"/>
    <w:rsid w:val="00B5196D"/>
    <w:rsid w:val="00B51D8F"/>
    <w:rsid w:val="00B52435"/>
    <w:rsid w:val="00B527CB"/>
    <w:rsid w:val="00B535C8"/>
    <w:rsid w:val="00B53CDA"/>
    <w:rsid w:val="00B5409E"/>
    <w:rsid w:val="00B541D3"/>
    <w:rsid w:val="00B55596"/>
    <w:rsid w:val="00B55C62"/>
    <w:rsid w:val="00B55DE0"/>
    <w:rsid w:val="00B566A2"/>
    <w:rsid w:val="00B5679E"/>
    <w:rsid w:val="00B567C2"/>
    <w:rsid w:val="00B56BB1"/>
    <w:rsid w:val="00B56D05"/>
    <w:rsid w:val="00B5708F"/>
    <w:rsid w:val="00B5711D"/>
    <w:rsid w:val="00B5759B"/>
    <w:rsid w:val="00B57CA9"/>
    <w:rsid w:val="00B57DB2"/>
    <w:rsid w:val="00B60836"/>
    <w:rsid w:val="00B608E5"/>
    <w:rsid w:val="00B60F7C"/>
    <w:rsid w:val="00B614A2"/>
    <w:rsid w:val="00B61593"/>
    <w:rsid w:val="00B6180A"/>
    <w:rsid w:val="00B618F5"/>
    <w:rsid w:val="00B620BB"/>
    <w:rsid w:val="00B62436"/>
    <w:rsid w:val="00B62665"/>
    <w:rsid w:val="00B62671"/>
    <w:rsid w:val="00B629D1"/>
    <w:rsid w:val="00B62E62"/>
    <w:rsid w:val="00B634C8"/>
    <w:rsid w:val="00B63A18"/>
    <w:rsid w:val="00B63B50"/>
    <w:rsid w:val="00B63EED"/>
    <w:rsid w:val="00B63F59"/>
    <w:rsid w:val="00B64024"/>
    <w:rsid w:val="00B64044"/>
    <w:rsid w:val="00B64273"/>
    <w:rsid w:val="00B6442E"/>
    <w:rsid w:val="00B646E9"/>
    <w:rsid w:val="00B646F0"/>
    <w:rsid w:val="00B64904"/>
    <w:rsid w:val="00B64E5E"/>
    <w:rsid w:val="00B652E0"/>
    <w:rsid w:val="00B653CF"/>
    <w:rsid w:val="00B6591B"/>
    <w:rsid w:val="00B65A8A"/>
    <w:rsid w:val="00B65C12"/>
    <w:rsid w:val="00B66070"/>
    <w:rsid w:val="00B66967"/>
    <w:rsid w:val="00B66A33"/>
    <w:rsid w:val="00B67391"/>
    <w:rsid w:val="00B6769D"/>
    <w:rsid w:val="00B67854"/>
    <w:rsid w:val="00B67C51"/>
    <w:rsid w:val="00B67D8B"/>
    <w:rsid w:val="00B67EE6"/>
    <w:rsid w:val="00B67F5A"/>
    <w:rsid w:val="00B70191"/>
    <w:rsid w:val="00B70A89"/>
    <w:rsid w:val="00B70B47"/>
    <w:rsid w:val="00B70E57"/>
    <w:rsid w:val="00B710BB"/>
    <w:rsid w:val="00B71277"/>
    <w:rsid w:val="00B713A5"/>
    <w:rsid w:val="00B7151B"/>
    <w:rsid w:val="00B71864"/>
    <w:rsid w:val="00B719AF"/>
    <w:rsid w:val="00B71ACF"/>
    <w:rsid w:val="00B71C40"/>
    <w:rsid w:val="00B71CDA"/>
    <w:rsid w:val="00B7220F"/>
    <w:rsid w:val="00B7229B"/>
    <w:rsid w:val="00B72505"/>
    <w:rsid w:val="00B7265C"/>
    <w:rsid w:val="00B72668"/>
    <w:rsid w:val="00B726BC"/>
    <w:rsid w:val="00B72CA6"/>
    <w:rsid w:val="00B73131"/>
    <w:rsid w:val="00B73198"/>
    <w:rsid w:val="00B73794"/>
    <w:rsid w:val="00B73B8B"/>
    <w:rsid w:val="00B74490"/>
    <w:rsid w:val="00B74801"/>
    <w:rsid w:val="00B74A02"/>
    <w:rsid w:val="00B74FA4"/>
    <w:rsid w:val="00B74FEA"/>
    <w:rsid w:val="00B75310"/>
    <w:rsid w:val="00B753F1"/>
    <w:rsid w:val="00B75696"/>
    <w:rsid w:val="00B764A6"/>
    <w:rsid w:val="00B76649"/>
    <w:rsid w:val="00B766B8"/>
    <w:rsid w:val="00B7687D"/>
    <w:rsid w:val="00B76986"/>
    <w:rsid w:val="00B76989"/>
    <w:rsid w:val="00B76F8C"/>
    <w:rsid w:val="00B77180"/>
    <w:rsid w:val="00B7732D"/>
    <w:rsid w:val="00B7745F"/>
    <w:rsid w:val="00B7749B"/>
    <w:rsid w:val="00B777A8"/>
    <w:rsid w:val="00B800E6"/>
    <w:rsid w:val="00B802E2"/>
    <w:rsid w:val="00B80551"/>
    <w:rsid w:val="00B807E2"/>
    <w:rsid w:val="00B81414"/>
    <w:rsid w:val="00B81834"/>
    <w:rsid w:val="00B81EC4"/>
    <w:rsid w:val="00B81F96"/>
    <w:rsid w:val="00B823C3"/>
    <w:rsid w:val="00B82532"/>
    <w:rsid w:val="00B82837"/>
    <w:rsid w:val="00B82887"/>
    <w:rsid w:val="00B82CA0"/>
    <w:rsid w:val="00B83337"/>
    <w:rsid w:val="00B833BC"/>
    <w:rsid w:val="00B83841"/>
    <w:rsid w:val="00B8446E"/>
    <w:rsid w:val="00B8451B"/>
    <w:rsid w:val="00B849A2"/>
    <w:rsid w:val="00B84ABC"/>
    <w:rsid w:val="00B8519E"/>
    <w:rsid w:val="00B856A4"/>
    <w:rsid w:val="00B8582A"/>
    <w:rsid w:val="00B8588F"/>
    <w:rsid w:val="00B8589F"/>
    <w:rsid w:val="00B8590E"/>
    <w:rsid w:val="00B8643D"/>
    <w:rsid w:val="00B864DA"/>
    <w:rsid w:val="00B8748C"/>
    <w:rsid w:val="00B87561"/>
    <w:rsid w:val="00B87C19"/>
    <w:rsid w:val="00B87FE3"/>
    <w:rsid w:val="00B9026F"/>
    <w:rsid w:val="00B9071A"/>
    <w:rsid w:val="00B9075F"/>
    <w:rsid w:val="00B90DEA"/>
    <w:rsid w:val="00B9133B"/>
    <w:rsid w:val="00B91ADF"/>
    <w:rsid w:val="00B91C2A"/>
    <w:rsid w:val="00B92617"/>
    <w:rsid w:val="00B929DE"/>
    <w:rsid w:val="00B92AF7"/>
    <w:rsid w:val="00B931D1"/>
    <w:rsid w:val="00B93272"/>
    <w:rsid w:val="00B93547"/>
    <w:rsid w:val="00B93FCD"/>
    <w:rsid w:val="00B94026"/>
    <w:rsid w:val="00B942F7"/>
    <w:rsid w:val="00B94E44"/>
    <w:rsid w:val="00B9507C"/>
    <w:rsid w:val="00B95356"/>
    <w:rsid w:val="00B955E0"/>
    <w:rsid w:val="00B958B2"/>
    <w:rsid w:val="00B95977"/>
    <w:rsid w:val="00B95DD2"/>
    <w:rsid w:val="00B95E73"/>
    <w:rsid w:val="00B96027"/>
    <w:rsid w:val="00B96101"/>
    <w:rsid w:val="00B961B9"/>
    <w:rsid w:val="00B96254"/>
    <w:rsid w:val="00B9667F"/>
    <w:rsid w:val="00B966F4"/>
    <w:rsid w:val="00B967E2"/>
    <w:rsid w:val="00B968D4"/>
    <w:rsid w:val="00B96A67"/>
    <w:rsid w:val="00B96ABC"/>
    <w:rsid w:val="00B96D18"/>
    <w:rsid w:val="00B979BA"/>
    <w:rsid w:val="00B97A0A"/>
    <w:rsid w:val="00B97D58"/>
    <w:rsid w:val="00B97FB1"/>
    <w:rsid w:val="00BA004B"/>
    <w:rsid w:val="00BA044B"/>
    <w:rsid w:val="00BA0712"/>
    <w:rsid w:val="00BA0A53"/>
    <w:rsid w:val="00BA0B5C"/>
    <w:rsid w:val="00BA108C"/>
    <w:rsid w:val="00BA10CE"/>
    <w:rsid w:val="00BA153C"/>
    <w:rsid w:val="00BA17D9"/>
    <w:rsid w:val="00BA1D3E"/>
    <w:rsid w:val="00BA20F7"/>
    <w:rsid w:val="00BA24C0"/>
    <w:rsid w:val="00BA2619"/>
    <w:rsid w:val="00BA2713"/>
    <w:rsid w:val="00BA290F"/>
    <w:rsid w:val="00BA2BBB"/>
    <w:rsid w:val="00BA2D9B"/>
    <w:rsid w:val="00BA35BD"/>
    <w:rsid w:val="00BA36A0"/>
    <w:rsid w:val="00BA379F"/>
    <w:rsid w:val="00BA3AFA"/>
    <w:rsid w:val="00BA3D52"/>
    <w:rsid w:val="00BA3F3F"/>
    <w:rsid w:val="00BA3FC5"/>
    <w:rsid w:val="00BA4743"/>
    <w:rsid w:val="00BA4AA4"/>
    <w:rsid w:val="00BA4C24"/>
    <w:rsid w:val="00BA4DC3"/>
    <w:rsid w:val="00BA506D"/>
    <w:rsid w:val="00BA5175"/>
    <w:rsid w:val="00BA59C0"/>
    <w:rsid w:val="00BA5C06"/>
    <w:rsid w:val="00BA5C1C"/>
    <w:rsid w:val="00BA5ECA"/>
    <w:rsid w:val="00BA6132"/>
    <w:rsid w:val="00BA63EA"/>
    <w:rsid w:val="00BA6764"/>
    <w:rsid w:val="00BA6958"/>
    <w:rsid w:val="00BA6A1B"/>
    <w:rsid w:val="00BA6A42"/>
    <w:rsid w:val="00BA6CF0"/>
    <w:rsid w:val="00BA6EEB"/>
    <w:rsid w:val="00BA71F1"/>
    <w:rsid w:val="00BA7299"/>
    <w:rsid w:val="00BA72A4"/>
    <w:rsid w:val="00BA7BD5"/>
    <w:rsid w:val="00BA7EA0"/>
    <w:rsid w:val="00BA7F14"/>
    <w:rsid w:val="00BA7F2D"/>
    <w:rsid w:val="00BB0057"/>
    <w:rsid w:val="00BB028A"/>
    <w:rsid w:val="00BB04C9"/>
    <w:rsid w:val="00BB051D"/>
    <w:rsid w:val="00BB061C"/>
    <w:rsid w:val="00BB0AE3"/>
    <w:rsid w:val="00BB0C81"/>
    <w:rsid w:val="00BB0FC9"/>
    <w:rsid w:val="00BB10B8"/>
    <w:rsid w:val="00BB129E"/>
    <w:rsid w:val="00BB15FF"/>
    <w:rsid w:val="00BB198E"/>
    <w:rsid w:val="00BB22E6"/>
    <w:rsid w:val="00BB265E"/>
    <w:rsid w:val="00BB2883"/>
    <w:rsid w:val="00BB29D6"/>
    <w:rsid w:val="00BB2AB0"/>
    <w:rsid w:val="00BB2C8E"/>
    <w:rsid w:val="00BB2EB1"/>
    <w:rsid w:val="00BB3077"/>
    <w:rsid w:val="00BB3617"/>
    <w:rsid w:val="00BB3F58"/>
    <w:rsid w:val="00BB41C0"/>
    <w:rsid w:val="00BB44BD"/>
    <w:rsid w:val="00BB4B3E"/>
    <w:rsid w:val="00BB4E57"/>
    <w:rsid w:val="00BB4E5D"/>
    <w:rsid w:val="00BB4E89"/>
    <w:rsid w:val="00BB52E5"/>
    <w:rsid w:val="00BB5322"/>
    <w:rsid w:val="00BB5342"/>
    <w:rsid w:val="00BB53D6"/>
    <w:rsid w:val="00BB5562"/>
    <w:rsid w:val="00BB58CC"/>
    <w:rsid w:val="00BB592A"/>
    <w:rsid w:val="00BB5BAF"/>
    <w:rsid w:val="00BB5C30"/>
    <w:rsid w:val="00BB5D8C"/>
    <w:rsid w:val="00BB60BA"/>
    <w:rsid w:val="00BB63A8"/>
    <w:rsid w:val="00BB651F"/>
    <w:rsid w:val="00BB6952"/>
    <w:rsid w:val="00BB710D"/>
    <w:rsid w:val="00BB753A"/>
    <w:rsid w:val="00BB767B"/>
    <w:rsid w:val="00BB7AE9"/>
    <w:rsid w:val="00BB7B9A"/>
    <w:rsid w:val="00BB7BE8"/>
    <w:rsid w:val="00BB7E87"/>
    <w:rsid w:val="00BB7FE7"/>
    <w:rsid w:val="00BC0226"/>
    <w:rsid w:val="00BC04A3"/>
    <w:rsid w:val="00BC0618"/>
    <w:rsid w:val="00BC0F76"/>
    <w:rsid w:val="00BC13AB"/>
    <w:rsid w:val="00BC17E5"/>
    <w:rsid w:val="00BC1A9F"/>
    <w:rsid w:val="00BC1BDA"/>
    <w:rsid w:val="00BC1D09"/>
    <w:rsid w:val="00BC1F8D"/>
    <w:rsid w:val="00BC1FB3"/>
    <w:rsid w:val="00BC21D7"/>
    <w:rsid w:val="00BC2229"/>
    <w:rsid w:val="00BC26A4"/>
    <w:rsid w:val="00BC288C"/>
    <w:rsid w:val="00BC29B6"/>
    <w:rsid w:val="00BC2AB9"/>
    <w:rsid w:val="00BC2FEA"/>
    <w:rsid w:val="00BC344C"/>
    <w:rsid w:val="00BC3AD3"/>
    <w:rsid w:val="00BC41ED"/>
    <w:rsid w:val="00BC4252"/>
    <w:rsid w:val="00BC48EA"/>
    <w:rsid w:val="00BC51D2"/>
    <w:rsid w:val="00BC5BC0"/>
    <w:rsid w:val="00BC5E7B"/>
    <w:rsid w:val="00BC60B1"/>
    <w:rsid w:val="00BC666C"/>
    <w:rsid w:val="00BC680E"/>
    <w:rsid w:val="00BC6828"/>
    <w:rsid w:val="00BC694B"/>
    <w:rsid w:val="00BC6B20"/>
    <w:rsid w:val="00BC6B9B"/>
    <w:rsid w:val="00BC6E5F"/>
    <w:rsid w:val="00BC7028"/>
    <w:rsid w:val="00BC70CE"/>
    <w:rsid w:val="00BC7118"/>
    <w:rsid w:val="00BC7200"/>
    <w:rsid w:val="00BC7240"/>
    <w:rsid w:val="00BC785A"/>
    <w:rsid w:val="00BC7E9E"/>
    <w:rsid w:val="00BD00DB"/>
    <w:rsid w:val="00BD018A"/>
    <w:rsid w:val="00BD0464"/>
    <w:rsid w:val="00BD04A7"/>
    <w:rsid w:val="00BD0EDF"/>
    <w:rsid w:val="00BD10D4"/>
    <w:rsid w:val="00BD152B"/>
    <w:rsid w:val="00BD1963"/>
    <w:rsid w:val="00BD1F6D"/>
    <w:rsid w:val="00BD2105"/>
    <w:rsid w:val="00BD24BC"/>
    <w:rsid w:val="00BD2799"/>
    <w:rsid w:val="00BD29AD"/>
    <w:rsid w:val="00BD3003"/>
    <w:rsid w:val="00BD3194"/>
    <w:rsid w:val="00BD352C"/>
    <w:rsid w:val="00BD3AB2"/>
    <w:rsid w:val="00BD3C2E"/>
    <w:rsid w:val="00BD3DA5"/>
    <w:rsid w:val="00BD3F18"/>
    <w:rsid w:val="00BD3FD5"/>
    <w:rsid w:val="00BD4A66"/>
    <w:rsid w:val="00BD4A88"/>
    <w:rsid w:val="00BD4E2D"/>
    <w:rsid w:val="00BD4E7C"/>
    <w:rsid w:val="00BD62DC"/>
    <w:rsid w:val="00BD630D"/>
    <w:rsid w:val="00BD6314"/>
    <w:rsid w:val="00BD63C8"/>
    <w:rsid w:val="00BD657C"/>
    <w:rsid w:val="00BD6656"/>
    <w:rsid w:val="00BD686A"/>
    <w:rsid w:val="00BD6B4B"/>
    <w:rsid w:val="00BD6DED"/>
    <w:rsid w:val="00BD7043"/>
    <w:rsid w:val="00BD7090"/>
    <w:rsid w:val="00BD7137"/>
    <w:rsid w:val="00BD73E7"/>
    <w:rsid w:val="00BD766D"/>
    <w:rsid w:val="00BD76AF"/>
    <w:rsid w:val="00BD7C67"/>
    <w:rsid w:val="00BE013F"/>
    <w:rsid w:val="00BE0C8A"/>
    <w:rsid w:val="00BE121A"/>
    <w:rsid w:val="00BE1380"/>
    <w:rsid w:val="00BE1525"/>
    <w:rsid w:val="00BE2507"/>
    <w:rsid w:val="00BE2999"/>
    <w:rsid w:val="00BE2C8E"/>
    <w:rsid w:val="00BE2CEF"/>
    <w:rsid w:val="00BE2D12"/>
    <w:rsid w:val="00BE2F9F"/>
    <w:rsid w:val="00BE3063"/>
    <w:rsid w:val="00BE3267"/>
    <w:rsid w:val="00BE3500"/>
    <w:rsid w:val="00BE35A7"/>
    <w:rsid w:val="00BE39EE"/>
    <w:rsid w:val="00BE3FAC"/>
    <w:rsid w:val="00BE441D"/>
    <w:rsid w:val="00BE452E"/>
    <w:rsid w:val="00BE4744"/>
    <w:rsid w:val="00BE499A"/>
    <w:rsid w:val="00BE4D29"/>
    <w:rsid w:val="00BE50AA"/>
    <w:rsid w:val="00BE5525"/>
    <w:rsid w:val="00BE5AE4"/>
    <w:rsid w:val="00BE5BE7"/>
    <w:rsid w:val="00BE5CB0"/>
    <w:rsid w:val="00BE5EF1"/>
    <w:rsid w:val="00BE601C"/>
    <w:rsid w:val="00BE6568"/>
    <w:rsid w:val="00BE6882"/>
    <w:rsid w:val="00BE6DE0"/>
    <w:rsid w:val="00BE6DF0"/>
    <w:rsid w:val="00BE710D"/>
    <w:rsid w:val="00BE71A4"/>
    <w:rsid w:val="00BF018E"/>
    <w:rsid w:val="00BF0353"/>
    <w:rsid w:val="00BF06B9"/>
    <w:rsid w:val="00BF071D"/>
    <w:rsid w:val="00BF0F0B"/>
    <w:rsid w:val="00BF1002"/>
    <w:rsid w:val="00BF105F"/>
    <w:rsid w:val="00BF138F"/>
    <w:rsid w:val="00BF18E4"/>
    <w:rsid w:val="00BF19F8"/>
    <w:rsid w:val="00BF1F54"/>
    <w:rsid w:val="00BF1FA4"/>
    <w:rsid w:val="00BF21BF"/>
    <w:rsid w:val="00BF2935"/>
    <w:rsid w:val="00BF2A96"/>
    <w:rsid w:val="00BF2CF5"/>
    <w:rsid w:val="00BF34D4"/>
    <w:rsid w:val="00BF3565"/>
    <w:rsid w:val="00BF3F52"/>
    <w:rsid w:val="00BF40D9"/>
    <w:rsid w:val="00BF41E7"/>
    <w:rsid w:val="00BF446D"/>
    <w:rsid w:val="00BF4510"/>
    <w:rsid w:val="00BF4550"/>
    <w:rsid w:val="00BF4926"/>
    <w:rsid w:val="00BF4C1B"/>
    <w:rsid w:val="00BF4FEE"/>
    <w:rsid w:val="00BF53DB"/>
    <w:rsid w:val="00BF6036"/>
    <w:rsid w:val="00BF6435"/>
    <w:rsid w:val="00BF6576"/>
    <w:rsid w:val="00BF6673"/>
    <w:rsid w:val="00BF68BE"/>
    <w:rsid w:val="00BF6A9E"/>
    <w:rsid w:val="00BF6BDE"/>
    <w:rsid w:val="00BF6BF9"/>
    <w:rsid w:val="00BF6C93"/>
    <w:rsid w:val="00BF6E99"/>
    <w:rsid w:val="00BF7014"/>
    <w:rsid w:val="00BF72B1"/>
    <w:rsid w:val="00BF78FC"/>
    <w:rsid w:val="00BF7952"/>
    <w:rsid w:val="00BF7D4B"/>
    <w:rsid w:val="00BF7EC7"/>
    <w:rsid w:val="00C00456"/>
    <w:rsid w:val="00C00B83"/>
    <w:rsid w:val="00C013C6"/>
    <w:rsid w:val="00C014C8"/>
    <w:rsid w:val="00C014CF"/>
    <w:rsid w:val="00C01567"/>
    <w:rsid w:val="00C01AA0"/>
    <w:rsid w:val="00C01CA9"/>
    <w:rsid w:val="00C01CD6"/>
    <w:rsid w:val="00C02177"/>
    <w:rsid w:val="00C026CA"/>
    <w:rsid w:val="00C03257"/>
    <w:rsid w:val="00C035E2"/>
    <w:rsid w:val="00C03629"/>
    <w:rsid w:val="00C03922"/>
    <w:rsid w:val="00C039CB"/>
    <w:rsid w:val="00C03AA4"/>
    <w:rsid w:val="00C03BA2"/>
    <w:rsid w:val="00C03BE9"/>
    <w:rsid w:val="00C04229"/>
    <w:rsid w:val="00C04513"/>
    <w:rsid w:val="00C04D36"/>
    <w:rsid w:val="00C04D86"/>
    <w:rsid w:val="00C04E97"/>
    <w:rsid w:val="00C0501C"/>
    <w:rsid w:val="00C05282"/>
    <w:rsid w:val="00C0533B"/>
    <w:rsid w:val="00C05434"/>
    <w:rsid w:val="00C05585"/>
    <w:rsid w:val="00C05831"/>
    <w:rsid w:val="00C058FF"/>
    <w:rsid w:val="00C05A30"/>
    <w:rsid w:val="00C0642F"/>
    <w:rsid w:val="00C0675B"/>
    <w:rsid w:val="00C06CD2"/>
    <w:rsid w:val="00C073EF"/>
    <w:rsid w:val="00C076BE"/>
    <w:rsid w:val="00C07819"/>
    <w:rsid w:val="00C07966"/>
    <w:rsid w:val="00C07B6E"/>
    <w:rsid w:val="00C07CC6"/>
    <w:rsid w:val="00C10052"/>
    <w:rsid w:val="00C100DD"/>
    <w:rsid w:val="00C100EB"/>
    <w:rsid w:val="00C10227"/>
    <w:rsid w:val="00C10242"/>
    <w:rsid w:val="00C105E4"/>
    <w:rsid w:val="00C10CE3"/>
    <w:rsid w:val="00C10F50"/>
    <w:rsid w:val="00C11695"/>
    <w:rsid w:val="00C11708"/>
    <w:rsid w:val="00C11FCA"/>
    <w:rsid w:val="00C12253"/>
    <w:rsid w:val="00C124DA"/>
    <w:rsid w:val="00C124EC"/>
    <w:rsid w:val="00C1263D"/>
    <w:rsid w:val="00C127AD"/>
    <w:rsid w:val="00C127E3"/>
    <w:rsid w:val="00C12A1D"/>
    <w:rsid w:val="00C131BF"/>
    <w:rsid w:val="00C1337E"/>
    <w:rsid w:val="00C13387"/>
    <w:rsid w:val="00C133A5"/>
    <w:rsid w:val="00C136CF"/>
    <w:rsid w:val="00C1434E"/>
    <w:rsid w:val="00C14FC4"/>
    <w:rsid w:val="00C1572B"/>
    <w:rsid w:val="00C16A40"/>
    <w:rsid w:val="00C170A8"/>
    <w:rsid w:val="00C17524"/>
    <w:rsid w:val="00C17E57"/>
    <w:rsid w:val="00C20090"/>
    <w:rsid w:val="00C201B7"/>
    <w:rsid w:val="00C20276"/>
    <w:rsid w:val="00C20386"/>
    <w:rsid w:val="00C204C4"/>
    <w:rsid w:val="00C205EC"/>
    <w:rsid w:val="00C206D0"/>
    <w:rsid w:val="00C206E6"/>
    <w:rsid w:val="00C20B51"/>
    <w:rsid w:val="00C20BAA"/>
    <w:rsid w:val="00C20CF5"/>
    <w:rsid w:val="00C2104C"/>
    <w:rsid w:val="00C218F8"/>
    <w:rsid w:val="00C21C58"/>
    <w:rsid w:val="00C21E31"/>
    <w:rsid w:val="00C221D7"/>
    <w:rsid w:val="00C2253B"/>
    <w:rsid w:val="00C225AF"/>
    <w:rsid w:val="00C22618"/>
    <w:rsid w:val="00C22690"/>
    <w:rsid w:val="00C2289D"/>
    <w:rsid w:val="00C22CD9"/>
    <w:rsid w:val="00C22DA8"/>
    <w:rsid w:val="00C230D7"/>
    <w:rsid w:val="00C23464"/>
    <w:rsid w:val="00C234B4"/>
    <w:rsid w:val="00C235D0"/>
    <w:rsid w:val="00C23633"/>
    <w:rsid w:val="00C23731"/>
    <w:rsid w:val="00C23EE8"/>
    <w:rsid w:val="00C24EF4"/>
    <w:rsid w:val="00C2517F"/>
    <w:rsid w:val="00C251A7"/>
    <w:rsid w:val="00C256A8"/>
    <w:rsid w:val="00C25F0E"/>
    <w:rsid w:val="00C25FC6"/>
    <w:rsid w:val="00C263C3"/>
    <w:rsid w:val="00C26534"/>
    <w:rsid w:val="00C2653B"/>
    <w:rsid w:val="00C26837"/>
    <w:rsid w:val="00C268B4"/>
    <w:rsid w:val="00C268E4"/>
    <w:rsid w:val="00C26C6B"/>
    <w:rsid w:val="00C26C83"/>
    <w:rsid w:val="00C26D29"/>
    <w:rsid w:val="00C26D2F"/>
    <w:rsid w:val="00C26DAD"/>
    <w:rsid w:val="00C26E76"/>
    <w:rsid w:val="00C271B4"/>
    <w:rsid w:val="00C27CC3"/>
    <w:rsid w:val="00C27F8D"/>
    <w:rsid w:val="00C301D7"/>
    <w:rsid w:val="00C302C7"/>
    <w:rsid w:val="00C307F7"/>
    <w:rsid w:val="00C309B8"/>
    <w:rsid w:val="00C30D14"/>
    <w:rsid w:val="00C30D92"/>
    <w:rsid w:val="00C30F95"/>
    <w:rsid w:val="00C310E0"/>
    <w:rsid w:val="00C316F2"/>
    <w:rsid w:val="00C318EF"/>
    <w:rsid w:val="00C32493"/>
    <w:rsid w:val="00C32D8D"/>
    <w:rsid w:val="00C33010"/>
    <w:rsid w:val="00C334AC"/>
    <w:rsid w:val="00C3392E"/>
    <w:rsid w:val="00C339F7"/>
    <w:rsid w:val="00C33BF7"/>
    <w:rsid w:val="00C33D95"/>
    <w:rsid w:val="00C33DCD"/>
    <w:rsid w:val="00C34106"/>
    <w:rsid w:val="00C34168"/>
    <w:rsid w:val="00C34530"/>
    <w:rsid w:val="00C3490B"/>
    <w:rsid w:val="00C34C97"/>
    <w:rsid w:val="00C34DD0"/>
    <w:rsid w:val="00C350D9"/>
    <w:rsid w:val="00C355DD"/>
    <w:rsid w:val="00C3595F"/>
    <w:rsid w:val="00C359D2"/>
    <w:rsid w:val="00C35C5C"/>
    <w:rsid w:val="00C35DB5"/>
    <w:rsid w:val="00C35EA4"/>
    <w:rsid w:val="00C35EE5"/>
    <w:rsid w:val="00C36715"/>
    <w:rsid w:val="00C36896"/>
    <w:rsid w:val="00C36C57"/>
    <w:rsid w:val="00C36EAA"/>
    <w:rsid w:val="00C36FB8"/>
    <w:rsid w:val="00C36FF7"/>
    <w:rsid w:val="00C3714B"/>
    <w:rsid w:val="00C3757A"/>
    <w:rsid w:val="00C37CD9"/>
    <w:rsid w:val="00C40563"/>
    <w:rsid w:val="00C40A96"/>
    <w:rsid w:val="00C40ADC"/>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5CB"/>
    <w:rsid w:val="00C43BF3"/>
    <w:rsid w:val="00C43F2E"/>
    <w:rsid w:val="00C45976"/>
    <w:rsid w:val="00C45FDB"/>
    <w:rsid w:val="00C46242"/>
    <w:rsid w:val="00C462D3"/>
    <w:rsid w:val="00C4645C"/>
    <w:rsid w:val="00C464D0"/>
    <w:rsid w:val="00C47377"/>
    <w:rsid w:val="00C474B5"/>
    <w:rsid w:val="00C47DB2"/>
    <w:rsid w:val="00C47E21"/>
    <w:rsid w:val="00C50009"/>
    <w:rsid w:val="00C5010D"/>
    <w:rsid w:val="00C50289"/>
    <w:rsid w:val="00C50388"/>
    <w:rsid w:val="00C508C6"/>
    <w:rsid w:val="00C50ADA"/>
    <w:rsid w:val="00C50B44"/>
    <w:rsid w:val="00C512BD"/>
    <w:rsid w:val="00C5154D"/>
    <w:rsid w:val="00C51C5E"/>
    <w:rsid w:val="00C51C96"/>
    <w:rsid w:val="00C51CD3"/>
    <w:rsid w:val="00C52849"/>
    <w:rsid w:val="00C53249"/>
    <w:rsid w:val="00C53309"/>
    <w:rsid w:val="00C537EC"/>
    <w:rsid w:val="00C53C62"/>
    <w:rsid w:val="00C54307"/>
    <w:rsid w:val="00C55B66"/>
    <w:rsid w:val="00C55EC4"/>
    <w:rsid w:val="00C5620E"/>
    <w:rsid w:val="00C562EF"/>
    <w:rsid w:val="00C56760"/>
    <w:rsid w:val="00C567A6"/>
    <w:rsid w:val="00C56805"/>
    <w:rsid w:val="00C56C5C"/>
    <w:rsid w:val="00C56CC8"/>
    <w:rsid w:val="00C573A9"/>
    <w:rsid w:val="00C577B5"/>
    <w:rsid w:val="00C57B01"/>
    <w:rsid w:val="00C601CC"/>
    <w:rsid w:val="00C60790"/>
    <w:rsid w:val="00C60EAF"/>
    <w:rsid w:val="00C60F46"/>
    <w:rsid w:val="00C6109C"/>
    <w:rsid w:val="00C612E1"/>
    <w:rsid w:val="00C6134C"/>
    <w:rsid w:val="00C6160F"/>
    <w:rsid w:val="00C619B3"/>
    <w:rsid w:val="00C61B85"/>
    <w:rsid w:val="00C61D0F"/>
    <w:rsid w:val="00C61D7A"/>
    <w:rsid w:val="00C62140"/>
    <w:rsid w:val="00C621E9"/>
    <w:rsid w:val="00C62CBC"/>
    <w:rsid w:val="00C62E19"/>
    <w:rsid w:val="00C62F13"/>
    <w:rsid w:val="00C633F6"/>
    <w:rsid w:val="00C6355C"/>
    <w:rsid w:val="00C63792"/>
    <w:rsid w:val="00C63D82"/>
    <w:rsid w:val="00C64152"/>
    <w:rsid w:val="00C6453C"/>
    <w:rsid w:val="00C64576"/>
    <w:rsid w:val="00C647D2"/>
    <w:rsid w:val="00C64F1F"/>
    <w:rsid w:val="00C64F39"/>
    <w:rsid w:val="00C65348"/>
    <w:rsid w:val="00C655D4"/>
    <w:rsid w:val="00C656E3"/>
    <w:rsid w:val="00C66408"/>
    <w:rsid w:val="00C66483"/>
    <w:rsid w:val="00C668FC"/>
    <w:rsid w:val="00C66C38"/>
    <w:rsid w:val="00C6722E"/>
    <w:rsid w:val="00C67412"/>
    <w:rsid w:val="00C676A2"/>
    <w:rsid w:val="00C67CFE"/>
    <w:rsid w:val="00C67E0C"/>
    <w:rsid w:val="00C7032A"/>
    <w:rsid w:val="00C7065A"/>
    <w:rsid w:val="00C708A2"/>
    <w:rsid w:val="00C70C56"/>
    <w:rsid w:val="00C716FC"/>
    <w:rsid w:val="00C719DC"/>
    <w:rsid w:val="00C7221A"/>
    <w:rsid w:val="00C725B0"/>
    <w:rsid w:val="00C72D05"/>
    <w:rsid w:val="00C7323C"/>
    <w:rsid w:val="00C735F0"/>
    <w:rsid w:val="00C73835"/>
    <w:rsid w:val="00C738B9"/>
    <w:rsid w:val="00C74057"/>
    <w:rsid w:val="00C7448E"/>
    <w:rsid w:val="00C744D2"/>
    <w:rsid w:val="00C746F5"/>
    <w:rsid w:val="00C74BC0"/>
    <w:rsid w:val="00C74C57"/>
    <w:rsid w:val="00C74CA6"/>
    <w:rsid w:val="00C7519E"/>
    <w:rsid w:val="00C753A0"/>
    <w:rsid w:val="00C75525"/>
    <w:rsid w:val="00C758DF"/>
    <w:rsid w:val="00C75AC0"/>
    <w:rsid w:val="00C75CB9"/>
    <w:rsid w:val="00C76082"/>
    <w:rsid w:val="00C761D3"/>
    <w:rsid w:val="00C76252"/>
    <w:rsid w:val="00C7673A"/>
    <w:rsid w:val="00C76A09"/>
    <w:rsid w:val="00C76D25"/>
    <w:rsid w:val="00C76DAA"/>
    <w:rsid w:val="00C7728B"/>
    <w:rsid w:val="00C772FA"/>
    <w:rsid w:val="00C77350"/>
    <w:rsid w:val="00C7735F"/>
    <w:rsid w:val="00C77442"/>
    <w:rsid w:val="00C77723"/>
    <w:rsid w:val="00C777CA"/>
    <w:rsid w:val="00C77968"/>
    <w:rsid w:val="00C77F02"/>
    <w:rsid w:val="00C77FA5"/>
    <w:rsid w:val="00C80131"/>
    <w:rsid w:val="00C8014B"/>
    <w:rsid w:val="00C80778"/>
    <w:rsid w:val="00C80A9A"/>
    <w:rsid w:val="00C8107A"/>
    <w:rsid w:val="00C811BA"/>
    <w:rsid w:val="00C812CD"/>
    <w:rsid w:val="00C81660"/>
    <w:rsid w:val="00C81BBD"/>
    <w:rsid w:val="00C81DA5"/>
    <w:rsid w:val="00C82048"/>
    <w:rsid w:val="00C823F6"/>
    <w:rsid w:val="00C825D1"/>
    <w:rsid w:val="00C82C62"/>
    <w:rsid w:val="00C82C78"/>
    <w:rsid w:val="00C82EE3"/>
    <w:rsid w:val="00C82F9D"/>
    <w:rsid w:val="00C82FA5"/>
    <w:rsid w:val="00C82FB3"/>
    <w:rsid w:val="00C83082"/>
    <w:rsid w:val="00C832DC"/>
    <w:rsid w:val="00C83440"/>
    <w:rsid w:val="00C8352E"/>
    <w:rsid w:val="00C836D9"/>
    <w:rsid w:val="00C836FE"/>
    <w:rsid w:val="00C837BB"/>
    <w:rsid w:val="00C83935"/>
    <w:rsid w:val="00C83B79"/>
    <w:rsid w:val="00C83E8F"/>
    <w:rsid w:val="00C8428D"/>
    <w:rsid w:val="00C84360"/>
    <w:rsid w:val="00C846AC"/>
    <w:rsid w:val="00C849DE"/>
    <w:rsid w:val="00C84EC4"/>
    <w:rsid w:val="00C84F3C"/>
    <w:rsid w:val="00C857AA"/>
    <w:rsid w:val="00C8596A"/>
    <w:rsid w:val="00C85B29"/>
    <w:rsid w:val="00C86149"/>
    <w:rsid w:val="00C861FC"/>
    <w:rsid w:val="00C864EC"/>
    <w:rsid w:val="00C86A02"/>
    <w:rsid w:val="00C86B8B"/>
    <w:rsid w:val="00C86E0D"/>
    <w:rsid w:val="00C86E4E"/>
    <w:rsid w:val="00C86F24"/>
    <w:rsid w:val="00C874CF"/>
    <w:rsid w:val="00C87587"/>
    <w:rsid w:val="00C87811"/>
    <w:rsid w:val="00C87868"/>
    <w:rsid w:val="00C87B8C"/>
    <w:rsid w:val="00C87B90"/>
    <w:rsid w:val="00C87BFF"/>
    <w:rsid w:val="00C87C2B"/>
    <w:rsid w:val="00C9000B"/>
    <w:rsid w:val="00C90297"/>
    <w:rsid w:val="00C90798"/>
    <w:rsid w:val="00C90AF8"/>
    <w:rsid w:val="00C91029"/>
    <w:rsid w:val="00C91317"/>
    <w:rsid w:val="00C91520"/>
    <w:rsid w:val="00C9168B"/>
    <w:rsid w:val="00C91881"/>
    <w:rsid w:val="00C91AB8"/>
    <w:rsid w:val="00C91C7A"/>
    <w:rsid w:val="00C91FC5"/>
    <w:rsid w:val="00C92A60"/>
    <w:rsid w:val="00C92C39"/>
    <w:rsid w:val="00C93323"/>
    <w:rsid w:val="00C93CA8"/>
    <w:rsid w:val="00C94195"/>
    <w:rsid w:val="00C941E4"/>
    <w:rsid w:val="00C942DD"/>
    <w:rsid w:val="00C9448F"/>
    <w:rsid w:val="00C94D4F"/>
    <w:rsid w:val="00C94F21"/>
    <w:rsid w:val="00C951BC"/>
    <w:rsid w:val="00C959B3"/>
    <w:rsid w:val="00C95BA9"/>
    <w:rsid w:val="00C95D4D"/>
    <w:rsid w:val="00C962C6"/>
    <w:rsid w:val="00C966AE"/>
    <w:rsid w:val="00C96A7C"/>
    <w:rsid w:val="00C96D92"/>
    <w:rsid w:val="00C96E26"/>
    <w:rsid w:val="00C96E31"/>
    <w:rsid w:val="00C978D6"/>
    <w:rsid w:val="00C97ABD"/>
    <w:rsid w:val="00CA0367"/>
    <w:rsid w:val="00CA05CB"/>
    <w:rsid w:val="00CA0D53"/>
    <w:rsid w:val="00CA114D"/>
    <w:rsid w:val="00CA14E9"/>
    <w:rsid w:val="00CA1501"/>
    <w:rsid w:val="00CA1546"/>
    <w:rsid w:val="00CA18B9"/>
    <w:rsid w:val="00CA1F6B"/>
    <w:rsid w:val="00CA2205"/>
    <w:rsid w:val="00CA2B1D"/>
    <w:rsid w:val="00CA2BBE"/>
    <w:rsid w:val="00CA2D9F"/>
    <w:rsid w:val="00CA31D6"/>
    <w:rsid w:val="00CA35D7"/>
    <w:rsid w:val="00CA3645"/>
    <w:rsid w:val="00CA378D"/>
    <w:rsid w:val="00CA3C5B"/>
    <w:rsid w:val="00CA3D44"/>
    <w:rsid w:val="00CA3ED8"/>
    <w:rsid w:val="00CA3F80"/>
    <w:rsid w:val="00CA4603"/>
    <w:rsid w:val="00CA46F0"/>
    <w:rsid w:val="00CA48BC"/>
    <w:rsid w:val="00CA4C28"/>
    <w:rsid w:val="00CA4CB3"/>
    <w:rsid w:val="00CA4F2E"/>
    <w:rsid w:val="00CA56E6"/>
    <w:rsid w:val="00CA5744"/>
    <w:rsid w:val="00CA5DC6"/>
    <w:rsid w:val="00CA608E"/>
    <w:rsid w:val="00CA642A"/>
    <w:rsid w:val="00CA685C"/>
    <w:rsid w:val="00CA6C1C"/>
    <w:rsid w:val="00CA6F18"/>
    <w:rsid w:val="00CA6F1C"/>
    <w:rsid w:val="00CA71B5"/>
    <w:rsid w:val="00CA71B7"/>
    <w:rsid w:val="00CA7321"/>
    <w:rsid w:val="00CA7681"/>
    <w:rsid w:val="00CA7687"/>
    <w:rsid w:val="00CA768C"/>
    <w:rsid w:val="00CA7841"/>
    <w:rsid w:val="00CA7A36"/>
    <w:rsid w:val="00CA7B65"/>
    <w:rsid w:val="00CA7EB4"/>
    <w:rsid w:val="00CB0778"/>
    <w:rsid w:val="00CB10CF"/>
    <w:rsid w:val="00CB1163"/>
    <w:rsid w:val="00CB124A"/>
    <w:rsid w:val="00CB12DA"/>
    <w:rsid w:val="00CB1658"/>
    <w:rsid w:val="00CB1C6E"/>
    <w:rsid w:val="00CB1F6B"/>
    <w:rsid w:val="00CB2018"/>
    <w:rsid w:val="00CB226C"/>
    <w:rsid w:val="00CB2640"/>
    <w:rsid w:val="00CB26A2"/>
    <w:rsid w:val="00CB29C4"/>
    <w:rsid w:val="00CB2BF1"/>
    <w:rsid w:val="00CB306B"/>
    <w:rsid w:val="00CB3366"/>
    <w:rsid w:val="00CB33B4"/>
    <w:rsid w:val="00CB34FA"/>
    <w:rsid w:val="00CB3737"/>
    <w:rsid w:val="00CB3A4D"/>
    <w:rsid w:val="00CB3B12"/>
    <w:rsid w:val="00CB3EA0"/>
    <w:rsid w:val="00CB4402"/>
    <w:rsid w:val="00CB44FB"/>
    <w:rsid w:val="00CB4702"/>
    <w:rsid w:val="00CB495E"/>
    <w:rsid w:val="00CB4B4C"/>
    <w:rsid w:val="00CB4BD7"/>
    <w:rsid w:val="00CB4FC6"/>
    <w:rsid w:val="00CB53B3"/>
    <w:rsid w:val="00CB5467"/>
    <w:rsid w:val="00CB5A7A"/>
    <w:rsid w:val="00CB5B02"/>
    <w:rsid w:val="00CB61E7"/>
    <w:rsid w:val="00CB6344"/>
    <w:rsid w:val="00CB6735"/>
    <w:rsid w:val="00CB6B77"/>
    <w:rsid w:val="00CB71F5"/>
    <w:rsid w:val="00CB79D6"/>
    <w:rsid w:val="00CB7AA5"/>
    <w:rsid w:val="00CB7E41"/>
    <w:rsid w:val="00CC0165"/>
    <w:rsid w:val="00CC023E"/>
    <w:rsid w:val="00CC0DB4"/>
    <w:rsid w:val="00CC1079"/>
    <w:rsid w:val="00CC13E7"/>
    <w:rsid w:val="00CC1771"/>
    <w:rsid w:val="00CC1D5F"/>
    <w:rsid w:val="00CC1DDD"/>
    <w:rsid w:val="00CC1FE9"/>
    <w:rsid w:val="00CC2186"/>
    <w:rsid w:val="00CC236C"/>
    <w:rsid w:val="00CC2395"/>
    <w:rsid w:val="00CC26FE"/>
    <w:rsid w:val="00CC2BB3"/>
    <w:rsid w:val="00CC2FB1"/>
    <w:rsid w:val="00CC2FEC"/>
    <w:rsid w:val="00CC3049"/>
    <w:rsid w:val="00CC31E6"/>
    <w:rsid w:val="00CC32C4"/>
    <w:rsid w:val="00CC391B"/>
    <w:rsid w:val="00CC3B48"/>
    <w:rsid w:val="00CC4ADF"/>
    <w:rsid w:val="00CC4CB1"/>
    <w:rsid w:val="00CC4F34"/>
    <w:rsid w:val="00CC5666"/>
    <w:rsid w:val="00CC58E1"/>
    <w:rsid w:val="00CC594F"/>
    <w:rsid w:val="00CC5BE5"/>
    <w:rsid w:val="00CC5F79"/>
    <w:rsid w:val="00CC6028"/>
    <w:rsid w:val="00CC63ED"/>
    <w:rsid w:val="00CC6427"/>
    <w:rsid w:val="00CC6DF7"/>
    <w:rsid w:val="00CC70F3"/>
    <w:rsid w:val="00CC78E3"/>
    <w:rsid w:val="00CC7A83"/>
    <w:rsid w:val="00CC7CE7"/>
    <w:rsid w:val="00CD025D"/>
    <w:rsid w:val="00CD0E17"/>
    <w:rsid w:val="00CD1080"/>
    <w:rsid w:val="00CD15CA"/>
    <w:rsid w:val="00CD17E6"/>
    <w:rsid w:val="00CD1E54"/>
    <w:rsid w:val="00CD24C0"/>
    <w:rsid w:val="00CD2519"/>
    <w:rsid w:val="00CD2545"/>
    <w:rsid w:val="00CD261F"/>
    <w:rsid w:val="00CD2B4B"/>
    <w:rsid w:val="00CD2BB3"/>
    <w:rsid w:val="00CD2C09"/>
    <w:rsid w:val="00CD2F2B"/>
    <w:rsid w:val="00CD33B7"/>
    <w:rsid w:val="00CD37D6"/>
    <w:rsid w:val="00CD37EF"/>
    <w:rsid w:val="00CD38C5"/>
    <w:rsid w:val="00CD3F04"/>
    <w:rsid w:val="00CD4429"/>
    <w:rsid w:val="00CD5140"/>
    <w:rsid w:val="00CD51A9"/>
    <w:rsid w:val="00CD53CE"/>
    <w:rsid w:val="00CD5635"/>
    <w:rsid w:val="00CD57FA"/>
    <w:rsid w:val="00CD58F8"/>
    <w:rsid w:val="00CD597D"/>
    <w:rsid w:val="00CD5AE5"/>
    <w:rsid w:val="00CD656F"/>
    <w:rsid w:val="00CD6978"/>
    <w:rsid w:val="00CD69E3"/>
    <w:rsid w:val="00CD6B4D"/>
    <w:rsid w:val="00CD6F39"/>
    <w:rsid w:val="00CD7E9E"/>
    <w:rsid w:val="00CE016C"/>
    <w:rsid w:val="00CE01AD"/>
    <w:rsid w:val="00CE04C0"/>
    <w:rsid w:val="00CE0515"/>
    <w:rsid w:val="00CE07F4"/>
    <w:rsid w:val="00CE097A"/>
    <w:rsid w:val="00CE09A1"/>
    <w:rsid w:val="00CE0A7F"/>
    <w:rsid w:val="00CE0BCF"/>
    <w:rsid w:val="00CE0E05"/>
    <w:rsid w:val="00CE1151"/>
    <w:rsid w:val="00CE1436"/>
    <w:rsid w:val="00CE1454"/>
    <w:rsid w:val="00CE2196"/>
    <w:rsid w:val="00CE21B4"/>
    <w:rsid w:val="00CE259E"/>
    <w:rsid w:val="00CE2BC7"/>
    <w:rsid w:val="00CE2EA3"/>
    <w:rsid w:val="00CE312F"/>
    <w:rsid w:val="00CE34EC"/>
    <w:rsid w:val="00CE352B"/>
    <w:rsid w:val="00CE39C3"/>
    <w:rsid w:val="00CE39E1"/>
    <w:rsid w:val="00CE3F2B"/>
    <w:rsid w:val="00CE4064"/>
    <w:rsid w:val="00CE480B"/>
    <w:rsid w:val="00CE4A21"/>
    <w:rsid w:val="00CE51F5"/>
    <w:rsid w:val="00CE567E"/>
    <w:rsid w:val="00CE6519"/>
    <w:rsid w:val="00CE6580"/>
    <w:rsid w:val="00CE709B"/>
    <w:rsid w:val="00CE757B"/>
    <w:rsid w:val="00CE7A35"/>
    <w:rsid w:val="00CE7B0D"/>
    <w:rsid w:val="00CE7E34"/>
    <w:rsid w:val="00CF0316"/>
    <w:rsid w:val="00CF075B"/>
    <w:rsid w:val="00CF07F1"/>
    <w:rsid w:val="00CF0B8C"/>
    <w:rsid w:val="00CF11E1"/>
    <w:rsid w:val="00CF1849"/>
    <w:rsid w:val="00CF1AC4"/>
    <w:rsid w:val="00CF1C21"/>
    <w:rsid w:val="00CF28C7"/>
    <w:rsid w:val="00CF29B0"/>
    <w:rsid w:val="00CF34D4"/>
    <w:rsid w:val="00CF3550"/>
    <w:rsid w:val="00CF3767"/>
    <w:rsid w:val="00CF4029"/>
    <w:rsid w:val="00CF44A8"/>
    <w:rsid w:val="00CF566D"/>
    <w:rsid w:val="00CF5743"/>
    <w:rsid w:val="00CF5A2F"/>
    <w:rsid w:val="00CF5AD9"/>
    <w:rsid w:val="00CF6C81"/>
    <w:rsid w:val="00CF75BD"/>
    <w:rsid w:val="00CF777E"/>
    <w:rsid w:val="00CF7B8A"/>
    <w:rsid w:val="00CF7E92"/>
    <w:rsid w:val="00CF7F56"/>
    <w:rsid w:val="00D00254"/>
    <w:rsid w:val="00D00354"/>
    <w:rsid w:val="00D00373"/>
    <w:rsid w:val="00D004E2"/>
    <w:rsid w:val="00D0051C"/>
    <w:rsid w:val="00D00C4D"/>
    <w:rsid w:val="00D01214"/>
    <w:rsid w:val="00D016F2"/>
    <w:rsid w:val="00D02129"/>
    <w:rsid w:val="00D024C8"/>
    <w:rsid w:val="00D0261F"/>
    <w:rsid w:val="00D027A3"/>
    <w:rsid w:val="00D02879"/>
    <w:rsid w:val="00D028C8"/>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7321"/>
    <w:rsid w:val="00D073B4"/>
    <w:rsid w:val="00D100BF"/>
    <w:rsid w:val="00D101B5"/>
    <w:rsid w:val="00D10583"/>
    <w:rsid w:val="00D1060C"/>
    <w:rsid w:val="00D10688"/>
    <w:rsid w:val="00D10951"/>
    <w:rsid w:val="00D109AD"/>
    <w:rsid w:val="00D10C00"/>
    <w:rsid w:val="00D10FE4"/>
    <w:rsid w:val="00D1125D"/>
    <w:rsid w:val="00D112AD"/>
    <w:rsid w:val="00D1172A"/>
    <w:rsid w:val="00D11EBD"/>
    <w:rsid w:val="00D11F5B"/>
    <w:rsid w:val="00D1252C"/>
    <w:rsid w:val="00D1277D"/>
    <w:rsid w:val="00D136AB"/>
    <w:rsid w:val="00D13907"/>
    <w:rsid w:val="00D13926"/>
    <w:rsid w:val="00D13A0E"/>
    <w:rsid w:val="00D13DC3"/>
    <w:rsid w:val="00D14098"/>
    <w:rsid w:val="00D1450E"/>
    <w:rsid w:val="00D1453D"/>
    <w:rsid w:val="00D14596"/>
    <w:rsid w:val="00D1474E"/>
    <w:rsid w:val="00D14AB4"/>
    <w:rsid w:val="00D14E4C"/>
    <w:rsid w:val="00D15308"/>
    <w:rsid w:val="00D153FC"/>
    <w:rsid w:val="00D157E6"/>
    <w:rsid w:val="00D15937"/>
    <w:rsid w:val="00D15FAF"/>
    <w:rsid w:val="00D160AB"/>
    <w:rsid w:val="00D1615C"/>
    <w:rsid w:val="00D168E5"/>
    <w:rsid w:val="00D17059"/>
    <w:rsid w:val="00D172B7"/>
    <w:rsid w:val="00D17850"/>
    <w:rsid w:val="00D17BDC"/>
    <w:rsid w:val="00D2025F"/>
    <w:rsid w:val="00D20260"/>
    <w:rsid w:val="00D2034B"/>
    <w:rsid w:val="00D207AB"/>
    <w:rsid w:val="00D20C74"/>
    <w:rsid w:val="00D20CB8"/>
    <w:rsid w:val="00D214AB"/>
    <w:rsid w:val="00D21657"/>
    <w:rsid w:val="00D21E17"/>
    <w:rsid w:val="00D22211"/>
    <w:rsid w:val="00D2221D"/>
    <w:rsid w:val="00D223FD"/>
    <w:rsid w:val="00D22449"/>
    <w:rsid w:val="00D22947"/>
    <w:rsid w:val="00D22C91"/>
    <w:rsid w:val="00D23431"/>
    <w:rsid w:val="00D23774"/>
    <w:rsid w:val="00D23B08"/>
    <w:rsid w:val="00D23C6F"/>
    <w:rsid w:val="00D23EA6"/>
    <w:rsid w:val="00D240A3"/>
    <w:rsid w:val="00D24101"/>
    <w:rsid w:val="00D24288"/>
    <w:rsid w:val="00D25D5E"/>
    <w:rsid w:val="00D25DBF"/>
    <w:rsid w:val="00D26147"/>
    <w:rsid w:val="00D263C6"/>
    <w:rsid w:val="00D26757"/>
    <w:rsid w:val="00D2692B"/>
    <w:rsid w:val="00D271DD"/>
    <w:rsid w:val="00D27201"/>
    <w:rsid w:val="00D27706"/>
    <w:rsid w:val="00D27CE7"/>
    <w:rsid w:val="00D300E7"/>
    <w:rsid w:val="00D303FA"/>
    <w:rsid w:val="00D3045D"/>
    <w:rsid w:val="00D305B9"/>
    <w:rsid w:val="00D3092C"/>
    <w:rsid w:val="00D30EBC"/>
    <w:rsid w:val="00D31398"/>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41A9"/>
    <w:rsid w:val="00D34506"/>
    <w:rsid w:val="00D3455C"/>
    <w:rsid w:val="00D3475C"/>
    <w:rsid w:val="00D34BB5"/>
    <w:rsid w:val="00D34E0A"/>
    <w:rsid w:val="00D34F70"/>
    <w:rsid w:val="00D35018"/>
    <w:rsid w:val="00D3507F"/>
    <w:rsid w:val="00D352AC"/>
    <w:rsid w:val="00D356B8"/>
    <w:rsid w:val="00D3599D"/>
    <w:rsid w:val="00D359AB"/>
    <w:rsid w:val="00D36018"/>
    <w:rsid w:val="00D36221"/>
    <w:rsid w:val="00D3632A"/>
    <w:rsid w:val="00D36668"/>
    <w:rsid w:val="00D366D6"/>
    <w:rsid w:val="00D36808"/>
    <w:rsid w:val="00D368EB"/>
    <w:rsid w:val="00D36BFC"/>
    <w:rsid w:val="00D37128"/>
    <w:rsid w:val="00D3713E"/>
    <w:rsid w:val="00D37231"/>
    <w:rsid w:val="00D375C1"/>
    <w:rsid w:val="00D37992"/>
    <w:rsid w:val="00D37D2A"/>
    <w:rsid w:val="00D37E43"/>
    <w:rsid w:val="00D37E6B"/>
    <w:rsid w:val="00D400EE"/>
    <w:rsid w:val="00D4025A"/>
    <w:rsid w:val="00D403DB"/>
    <w:rsid w:val="00D405DC"/>
    <w:rsid w:val="00D40BC2"/>
    <w:rsid w:val="00D40C68"/>
    <w:rsid w:val="00D4134C"/>
    <w:rsid w:val="00D41B0D"/>
    <w:rsid w:val="00D41BA5"/>
    <w:rsid w:val="00D41CEC"/>
    <w:rsid w:val="00D41F09"/>
    <w:rsid w:val="00D41F9D"/>
    <w:rsid w:val="00D42BA3"/>
    <w:rsid w:val="00D430AD"/>
    <w:rsid w:val="00D43294"/>
    <w:rsid w:val="00D432BE"/>
    <w:rsid w:val="00D43619"/>
    <w:rsid w:val="00D436FE"/>
    <w:rsid w:val="00D43A23"/>
    <w:rsid w:val="00D43E11"/>
    <w:rsid w:val="00D43ED3"/>
    <w:rsid w:val="00D43F23"/>
    <w:rsid w:val="00D44378"/>
    <w:rsid w:val="00D44B78"/>
    <w:rsid w:val="00D44D18"/>
    <w:rsid w:val="00D459F0"/>
    <w:rsid w:val="00D45F72"/>
    <w:rsid w:val="00D46062"/>
    <w:rsid w:val="00D46462"/>
    <w:rsid w:val="00D4665C"/>
    <w:rsid w:val="00D46DAF"/>
    <w:rsid w:val="00D46E83"/>
    <w:rsid w:val="00D47154"/>
    <w:rsid w:val="00D47892"/>
    <w:rsid w:val="00D47A05"/>
    <w:rsid w:val="00D47B58"/>
    <w:rsid w:val="00D50D62"/>
    <w:rsid w:val="00D51028"/>
    <w:rsid w:val="00D51258"/>
    <w:rsid w:val="00D513CD"/>
    <w:rsid w:val="00D51806"/>
    <w:rsid w:val="00D523F8"/>
    <w:rsid w:val="00D526B2"/>
    <w:rsid w:val="00D52D7D"/>
    <w:rsid w:val="00D52ED7"/>
    <w:rsid w:val="00D531FF"/>
    <w:rsid w:val="00D53459"/>
    <w:rsid w:val="00D53BB9"/>
    <w:rsid w:val="00D53CFA"/>
    <w:rsid w:val="00D53EA4"/>
    <w:rsid w:val="00D54255"/>
    <w:rsid w:val="00D54280"/>
    <w:rsid w:val="00D55A65"/>
    <w:rsid w:val="00D55CF5"/>
    <w:rsid w:val="00D55EBD"/>
    <w:rsid w:val="00D5608B"/>
    <w:rsid w:val="00D56917"/>
    <w:rsid w:val="00D56A50"/>
    <w:rsid w:val="00D56B61"/>
    <w:rsid w:val="00D5724C"/>
    <w:rsid w:val="00D57370"/>
    <w:rsid w:val="00D573F7"/>
    <w:rsid w:val="00D57483"/>
    <w:rsid w:val="00D57B09"/>
    <w:rsid w:val="00D57E3E"/>
    <w:rsid w:val="00D60079"/>
    <w:rsid w:val="00D603BB"/>
    <w:rsid w:val="00D60706"/>
    <w:rsid w:val="00D60E87"/>
    <w:rsid w:val="00D60E8A"/>
    <w:rsid w:val="00D612F3"/>
    <w:rsid w:val="00D615E1"/>
    <w:rsid w:val="00D61BB9"/>
    <w:rsid w:val="00D61E18"/>
    <w:rsid w:val="00D62320"/>
    <w:rsid w:val="00D6234C"/>
    <w:rsid w:val="00D62672"/>
    <w:rsid w:val="00D6282D"/>
    <w:rsid w:val="00D63027"/>
    <w:rsid w:val="00D6310E"/>
    <w:rsid w:val="00D636AD"/>
    <w:rsid w:val="00D63823"/>
    <w:rsid w:val="00D63DA0"/>
    <w:rsid w:val="00D63DCC"/>
    <w:rsid w:val="00D64254"/>
    <w:rsid w:val="00D64651"/>
    <w:rsid w:val="00D64AD9"/>
    <w:rsid w:val="00D64C02"/>
    <w:rsid w:val="00D652DD"/>
    <w:rsid w:val="00D654A1"/>
    <w:rsid w:val="00D65E0A"/>
    <w:rsid w:val="00D65F44"/>
    <w:rsid w:val="00D6608A"/>
    <w:rsid w:val="00D6690D"/>
    <w:rsid w:val="00D678B1"/>
    <w:rsid w:val="00D67D6E"/>
    <w:rsid w:val="00D67E71"/>
    <w:rsid w:val="00D700A0"/>
    <w:rsid w:val="00D70652"/>
    <w:rsid w:val="00D70D39"/>
    <w:rsid w:val="00D71218"/>
    <w:rsid w:val="00D71289"/>
    <w:rsid w:val="00D7186A"/>
    <w:rsid w:val="00D71913"/>
    <w:rsid w:val="00D72622"/>
    <w:rsid w:val="00D72975"/>
    <w:rsid w:val="00D72ECD"/>
    <w:rsid w:val="00D7357F"/>
    <w:rsid w:val="00D73792"/>
    <w:rsid w:val="00D73A58"/>
    <w:rsid w:val="00D73F5E"/>
    <w:rsid w:val="00D74087"/>
    <w:rsid w:val="00D741C1"/>
    <w:rsid w:val="00D74566"/>
    <w:rsid w:val="00D74622"/>
    <w:rsid w:val="00D74D47"/>
    <w:rsid w:val="00D74DF5"/>
    <w:rsid w:val="00D75575"/>
    <w:rsid w:val="00D75801"/>
    <w:rsid w:val="00D75A41"/>
    <w:rsid w:val="00D75D76"/>
    <w:rsid w:val="00D76242"/>
    <w:rsid w:val="00D7659B"/>
    <w:rsid w:val="00D767D4"/>
    <w:rsid w:val="00D76D73"/>
    <w:rsid w:val="00D76E45"/>
    <w:rsid w:val="00D77084"/>
    <w:rsid w:val="00D7739E"/>
    <w:rsid w:val="00D7745D"/>
    <w:rsid w:val="00D777F4"/>
    <w:rsid w:val="00D77909"/>
    <w:rsid w:val="00D77B76"/>
    <w:rsid w:val="00D77C52"/>
    <w:rsid w:val="00D77F3D"/>
    <w:rsid w:val="00D80183"/>
    <w:rsid w:val="00D801A9"/>
    <w:rsid w:val="00D8048B"/>
    <w:rsid w:val="00D8054B"/>
    <w:rsid w:val="00D80591"/>
    <w:rsid w:val="00D805D4"/>
    <w:rsid w:val="00D8064C"/>
    <w:rsid w:val="00D80BEB"/>
    <w:rsid w:val="00D80CC2"/>
    <w:rsid w:val="00D8106C"/>
    <w:rsid w:val="00D8136D"/>
    <w:rsid w:val="00D81CEF"/>
    <w:rsid w:val="00D81CFF"/>
    <w:rsid w:val="00D82B03"/>
    <w:rsid w:val="00D82BB8"/>
    <w:rsid w:val="00D8310F"/>
    <w:rsid w:val="00D83252"/>
    <w:rsid w:val="00D83411"/>
    <w:rsid w:val="00D83B32"/>
    <w:rsid w:val="00D83B70"/>
    <w:rsid w:val="00D83D4D"/>
    <w:rsid w:val="00D843EB"/>
    <w:rsid w:val="00D84E74"/>
    <w:rsid w:val="00D85071"/>
    <w:rsid w:val="00D8546A"/>
    <w:rsid w:val="00D8593A"/>
    <w:rsid w:val="00D85AF1"/>
    <w:rsid w:val="00D85B0F"/>
    <w:rsid w:val="00D85B16"/>
    <w:rsid w:val="00D863EA"/>
    <w:rsid w:val="00D86451"/>
    <w:rsid w:val="00D86A14"/>
    <w:rsid w:val="00D8727E"/>
    <w:rsid w:val="00D872B5"/>
    <w:rsid w:val="00D87682"/>
    <w:rsid w:val="00D879B3"/>
    <w:rsid w:val="00D87AF8"/>
    <w:rsid w:val="00D87B72"/>
    <w:rsid w:val="00D87D73"/>
    <w:rsid w:val="00D87E73"/>
    <w:rsid w:val="00D87F84"/>
    <w:rsid w:val="00D90124"/>
    <w:rsid w:val="00D90302"/>
    <w:rsid w:val="00D908E6"/>
    <w:rsid w:val="00D911CE"/>
    <w:rsid w:val="00D91284"/>
    <w:rsid w:val="00D912F2"/>
    <w:rsid w:val="00D91316"/>
    <w:rsid w:val="00D913F7"/>
    <w:rsid w:val="00D9151A"/>
    <w:rsid w:val="00D919F0"/>
    <w:rsid w:val="00D91E54"/>
    <w:rsid w:val="00D91EC0"/>
    <w:rsid w:val="00D91F3C"/>
    <w:rsid w:val="00D91F85"/>
    <w:rsid w:val="00D920F2"/>
    <w:rsid w:val="00D92117"/>
    <w:rsid w:val="00D9232F"/>
    <w:rsid w:val="00D92A6E"/>
    <w:rsid w:val="00D92DC1"/>
    <w:rsid w:val="00D93265"/>
    <w:rsid w:val="00D933C7"/>
    <w:rsid w:val="00D93464"/>
    <w:rsid w:val="00D93495"/>
    <w:rsid w:val="00D93E3D"/>
    <w:rsid w:val="00D9425C"/>
    <w:rsid w:val="00D94376"/>
    <w:rsid w:val="00D94765"/>
    <w:rsid w:val="00D94AFC"/>
    <w:rsid w:val="00D94C15"/>
    <w:rsid w:val="00D94C5A"/>
    <w:rsid w:val="00D950EF"/>
    <w:rsid w:val="00D9550B"/>
    <w:rsid w:val="00D95759"/>
    <w:rsid w:val="00D95EA4"/>
    <w:rsid w:val="00D95EC5"/>
    <w:rsid w:val="00D95ED7"/>
    <w:rsid w:val="00D9600F"/>
    <w:rsid w:val="00D962A8"/>
    <w:rsid w:val="00D96AED"/>
    <w:rsid w:val="00D96B1A"/>
    <w:rsid w:val="00D96DFF"/>
    <w:rsid w:val="00D96EF9"/>
    <w:rsid w:val="00D97030"/>
    <w:rsid w:val="00D970BF"/>
    <w:rsid w:val="00D97103"/>
    <w:rsid w:val="00D9732A"/>
    <w:rsid w:val="00D9736C"/>
    <w:rsid w:val="00D97953"/>
    <w:rsid w:val="00D97C72"/>
    <w:rsid w:val="00DA0165"/>
    <w:rsid w:val="00DA093C"/>
    <w:rsid w:val="00DA0997"/>
    <w:rsid w:val="00DA0CC4"/>
    <w:rsid w:val="00DA0CDF"/>
    <w:rsid w:val="00DA0E6C"/>
    <w:rsid w:val="00DA0FFE"/>
    <w:rsid w:val="00DA195E"/>
    <w:rsid w:val="00DA1FCD"/>
    <w:rsid w:val="00DA228F"/>
    <w:rsid w:val="00DA2A33"/>
    <w:rsid w:val="00DA3135"/>
    <w:rsid w:val="00DA313F"/>
    <w:rsid w:val="00DA36A7"/>
    <w:rsid w:val="00DA3EF5"/>
    <w:rsid w:val="00DA44B6"/>
    <w:rsid w:val="00DA46A5"/>
    <w:rsid w:val="00DA4746"/>
    <w:rsid w:val="00DA4881"/>
    <w:rsid w:val="00DA517D"/>
    <w:rsid w:val="00DA519D"/>
    <w:rsid w:val="00DA52F3"/>
    <w:rsid w:val="00DA53D3"/>
    <w:rsid w:val="00DA5482"/>
    <w:rsid w:val="00DA566C"/>
    <w:rsid w:val="00DA59A5"/>
    <w:rsid w:val="00DA59FE"/>
    <w:rsid w:val="00DA5BDD"/>
    <w:rsid w:val="00DA5C63"/>
    <w:rsid w:val="00DA5FB3"/>
    <w:rsid w:val="00DA6197"/>
    <w:rsid w:val="00DA68A5"/>
    <w:rsid w:val="00DA7015"/>
    <w:rsid w:val="00DA799B"/>
    <w:rsid w:val="00DA7DCF"/>
    <w:rsid w:val="00DA7E55"/>
    <w:rsid w:val="00DB025D"/>
    <w:rsid w:val="00DB07FD"/>
    <w:rsid w:val="00DB1C48"/>
    <w:rsid w:val="00DB1C8F"/>
    <w:rsid w:val="00DB2614"/>
    <w:rsid w:val="00DB29D9"/>
    <w:rsid w:val="00DB2B53"/>
    <w:rsid w:val="00DB2B6A"/>
    <w:rsid w:val="00DB3427"/>
    <w:rsid w:val="00DB34ED"/>
    <w:rsid w:val="00DB3885"/>
    <w:rsid w:val="00DB38BA"/>
    <w:rsid w:val="00DB4084"/>
    <w:rsid w:val="00DB45FC"/>
    <w:rsid w:val="00DB464E"/>
    <w:rsid w:val="00DB4960"/>
    <w:rsid w:val="00DB5366"/>
    <w:rsid w:val="00DB59BE"/>
    <w:rsid w:val="00DB5F5F"/>
    <w:rsid w:val="00DB6353"/>
    <w:rsid w:val="00DB6C82"/>
    <w:rsid w:val="00DB7836"/>
    <w:rsid w:val="00DB7857"/>
    <w:rsid w:val="00DC07E8"/>
    <w:rsid w:val="00DC1B33"/>
    <w:rsid w:val="00DC1F35"/>
    <w:rsid w:val="00DC1FB9"/>
    <w:rsid w:val="00DC2160"/>
    <w:rsid w:val="00DC2386"/>
    <w:rsid w:val="00DC25FE"/>
    <w:rsid w:val="00DC2670"/>
    <w:rsid w:val="00DC27CB"/>
    <w:rsid w:val="00DC2B36"/>
    <w:rsid w:val="00DC2FD1"/>
    <w:rsid w:val="00DC333A"/>
    <w:rsid w:val="00DC33FB"/>
    <w:rsid w:val="00DC394E"/>
    <w:rsid w:val="00DC394F"/>
    <w:rsid w:val="00DC3DFF"/>
    <w:rsid w:val="00DC3E21"/>
    <w:rsid w:val="00DC4309"/>
    <w:rsid w:val="00DC4C23"/>
    <w:rsid w:val="00DC4EEB"/>
    <w:rsid w:val="00DC4FE0"/>
    <w:rsid w:val="00DC5070"/>
    <w:rsid w:val="00DC5303"/>
    <w:rsid w:val="00DC537C"/>
    <w:rsid w:val="00DC53FA"/>
    <w:rsid w:val="00DC5683"/>
    <w:rsid w:val="00DC593B"/>
    <w:rsid w:val="00DC5B50"/>
    <w:rsid w:val="00DC5E65"/>
    <w:rsid w:val="00DC5EB2"/>
    <w:rsid w:val="00DC6262"/>
    <w:rsid w:val="00DC62BF"/>
    <w:rsid w:val="00DC6321"/>
    <w:rsid w:val="00DC6780"/>
    <w:rsid w:val="00DC6CDC"/>
    <w:rsid w:val="00DC6D95"/>
    <w:rsid w:val="00DC70D6"/>
    <w:rsid w:val="00DC70D8"/>
    <w:rsid w:val="00DC7383"/>
    <w:rsid w:val="00DC7D19"/>
    <w:rsid w:val="00DD0A00"/>
    <w:rsid w:val="00DD0CF2"/>
    <w:rsid w:val="00DD12AB"/>
    <w:rsid w:val="00DD17D5"/>
    <w:rsid w:val="00DD17E5"/>
    <w:rsid w:val="00DD1C4E"/>
    <w:rsid w:val="00DD1E2A"/>
    <w:rsid w:val="00DD20EF"/>
    <w:rsid w:val="00DD21E8"/>
    <w:rsid w:val="00DD2265"/>
    <w:rsid w:val="00DD249F"/>
    <w:rsid w:val="00DD2822"/>
    <w:rsid w:val="00DD28D5"/>
    <w:rsid w:val="00DD28F0"/>
    <w:rsid w:val="00DD296D"/>
    <w:rsid w:val="00DD2FD4"/>
    <w:rsid w:val="00DD3219"/>
    <w:rsid w:val="00DD3388"/>
    <w:rsid w:val="00DD38D5"/>
    <w:rsid w:val="00DD3B64"/>
    <w:rsid w:val="00DD3EFB"/>
    <w:rsid w:val="00DD40A6"/>
    <w:rsid w:val="00DD42C2"/>
    <w:rsid w:val="00DD4677"/>
    <w:rsid w:val="00DD4D41"/>
    <w:rsid w:val="00DD56DE"/>
    <w:rsid w:val="00DD5D6C"/>
    <w:rsid w:val="00DD5D76"/>
    <w:rsid w:val="00DD671B"/>
    <w:rsid w:val="00DD6822"/>
    <w:rsid w:val="00DD6890"/>
    <w:rsid w:val="00DD6EF7"/>
    <w:rsid w:val="00DD71B9"/>
    <w:rsid w:val="00DD722F"/>
    <w:rsid w:val="00DD759B"/>
    <w:rsid w:val="00DD7CE9"/>
    <w:rsid w:val="00DD7F96"/>
    <w:rsid w:val="00DD7FDE"/>
    <w:rsid w:val="00DE01C7"/>
    <w:rsid w:val="00DE02C3"/>
    <w:rsid w:val="00DE0715"/>
    <w:rsid w:val="00DE0A14"/>
    <w:rsid w:val="00DE0D99"/>
    <w:rsid w:val="00DE0E09"/>
    <w:rsid w:val="00DE130F"/>
    <w:rsid w:val="00DE1583"/>
    <w:rsid w:val="00DE15ED"/>
    <w:rsid w:val="00DE17F2"/>
    <w:rsid w:val="00DE2295"/>
    <w:rsid w:val="00DE2C41"/>
    <w:rsid w:val="00DE2E0A"/>
    <w:rsid w:val="00DE3033"/>
    <w:rsid w:val="00DE3043"/>
    <w:rsid w:val="00DE310F"/>
    <w:rsid w:val="00DE312F"/>
    <w:rsid w:val="00DE323E"/>
    <w:rsid w:val="00DE3785"/>
    <w:rsid w:val="00DE385C"/>
    <w:rsid w:val="00DE3994"/>
    <w:rsid w:val="00DE3A7B"/>
    <w:rsid w:val="00DE3BBD"/>
    <w:rsid w:val="00DE3ED6"/>
    <w:rsid w:val="00DE47ED"/>
    <w:rsid w:val="00DE48FB"/>
    <w:rsid w:val="00DE5E1B"/>
    <w:rsid w:val="00DE6298"/>
    <w:rsid w:val="00DE6393"/>
    <w:rsid w:val="00DE6A78"/>
    <w:rsid w:val="00DE7441"/>
    <w:rsid w:val="00DE74BE"/>
    <w:rsid w:val="00DE7778"/>
    <w:rsid w:val="00DE7A1F"/>
    <w:rsid w:val="00DE7B97"/>
    <w:rsid w:val="00DF07CD"/>
    <w:rsid w:val="00DF1AA2"/>
    <w:rsid w:val="00DF1D94"/>
    <w:rsid w:val="00DF1DFE"/>
    <w:rsid w:val="00DF204E"/>
    <w:rsid w:val="00DF2970"/>
    <w:rsid w:val="00DF2BBC"/>
    <w:rsid w:val="00DF2D7C"/>
    <w:rsid w:val="00DF2F01"/>
    <w:rsid w:val="00DF31D6"/>
    <w:rsid w:val="00DF392C"/>
    <w:rsid w:val="00DF39F2"/>
    <w:rsid w:val="00DF3B1A"/>
    <w:rsid w:val="00DF3DE7"/>
    <w:rsid w:val="00DF3E0C"/>
    <w:rsid w:val="00DF422A"/>
    <w:rsid w:val="00DF4573"/>
    <w:rsid w:val="00DF4712"/>
    <w:rsid w:val="00DF4D41"/>
    <w:rsid w:val="00DF4E2F"/>
    <w:rsid w:val="00DF4E4C"/>
    <w:rsid w:val="00DF583E"/>
    <w:rsid w:val="00DF5B5B"/>
    <w:rsid w:val="00DF6147"/>
    <w:rsid w:val="00DF636C"/>
    <w:rsid w:val="00DF6415"/>
    <w:rsid w:val="00DF651F"/>
    <w:rsid w:val="00DF6D72"/>
    <w:rsid w:val="00DF6F25"/>
    <w:rsid w:val="00DF72FC"/>
    <w:rsid w:val="00DF7473"/>
    <w:rsid w:val="00DF74B6"/>
    <w:rsid w:val="00DF7604"/>
    <w:rsid w:val="00DF7EA7"/>
    <w:rsid w:val="00E006C6"/>
    <w:rsid w:val="00E01536"/>
    <w:rsid w:val="00E01701"/>
    <w:rsid w:val="00E01888"/>
    <w:rsid w:val="00E01A2C"/>
    <w:rsid w:val="00E01F15"/>
    <w:rsid w:val="00E02A73"/>
    <w:rsid w:val="00E02AA2"/>
    <w:rsid w:val="00E030D3"/>
    <w:rsid w:val="00E030EE"/>
    <w:rsid w:val="00E03154"/>
    <w:rsid w:val="00E03750"/>
    <w:rsid w:val="00E03756"/>
    <w:rsid w:val="00E038FB"/>
    <w:rsid w:val="00E03AC3"/>
    <w:rsid w:val="00E03B1B"/>
    <w:rsid w:val="00E03CC3"/>
    <w:rsid w:val="00E04226"/>
    <w:rsid w:val="00E0470E"/>
    <w:rsid w:val="00E0499D"/>
    <w:rsid w:val="00E04B6A"/>
    <w:rsid w:val="00E04FCC"/>
    <w:rsid w:val="00E05406"/>
    <w:rsid w:val="00E05B68"/>
    <w:rsid w:val="00E05EA8"/>
    <w:rsid w:val="00E062F9"/>
    <w:rsid w:val="00E064E6"/>
    <w:rsid w:val="00E06594"/>
    <w:rsid w:val="00E065CD"/>
    <w:rsid w:val="00E067DD"/>
    <w:rsid w:val="00E068C5"/>
    <w:rsid w:val="00E06917"/>
    <w:rsid w:val="00E06D18"/>
    <w:rsid w:val="00E06EED"/>
    <w:rsid w:val="00E0780C"/>
    <w:rsid w:val="00E07A68"/>
    <w:rsid w:val="00E07CCD"/>
    <w:rsid w:val="00E07D22"/>
    <w:rsid w:val="00E103F1"/>
    <w:rsid w:val="00E10457"/>
    <w:rsid w:val="00E1053E"/>
    <w:rsid w:val="00E109CF"/>
    <w:rsid w:val="00E10A79"/>
    <w:rsid w:val="00E10F59"/>
    <w:rsid w:val="00E1105B"/>
    <w:rsid w:val="00E1111C"/>
    <w:rsid w:val="00E113F8"/>
    <w:rsid w:val="00E11B32"/>
    <w:rsid w:val="00E12188"/>
    <w:rsid w:val="00E1231E"/>
    <w:rsid w:val="00E12776"/>
    <w:rsid w:val="00E12D8A"/>
    <w:rsid w:val="00E12DC0"/>
    <w:rsid w:val="00E130A1"/>
    <w:rsid w:val="00E14035"/>
    <w:rsid w:val="00E1466D"/>
    <w:rsid w:val="00E148D9"/>
    <w:rsid w:val="00E14F46"/>
    <w:rsid w:val="00E159CC"/>
    <w:rsid w:val="00E16128"/>
    <w:rsid w:val="00E163E8"/>
    <w:rsid w:val="00E16745"/>
    <w:rsid w:val="00E16BC7"/>
    <w:rsid w:val="00E16D8A"/>
    <w:rsid w:val="00E16F59"/>
    <w:rsid w:val="00E17B79"/>
    <w:rsid w:val="00E17E21"/>
    <w:rsid w:val="00E17E88"/>
    <w:rsid w:val="00E20013"/>
    <w:rsid w:val="00E20374"/>
    <w:rsid w:val="00E205C7"/>
    <w:rsid w:val="00E20881"/>
    <w:rsid w:val="00E20998"/>
    <w:rsid w:val="00E20EDD"/>
    <w:rsid w:val="00E20F67"/>
    <w:rsid w:val="00E21054"/>
    <w:rsid w:val="00E213FB"/>
    <w:rsid w:val="00E21672"/>
    <w:rsid w:val="00E21749"/>
    <w:rsid w:val="00E21A64"/>
    <w:rsid w:val="00E21ED0"/>
    <w:rsid w:val="00E22065"/>
    <w:rsid w:val="00E22086"/>
    <w:rsid w:val="00E228C4"/>
    <w:rsid w:val="00E22CD5"/>
    <w:rsid w:val="00E2331A"/>
    <w:rsid w:val="00E23400"/>
    <w:rsid w:val="00E23889"/>
    <w:rsid w:val="00E23CCE"/>
    <w:rsid w:val="00E23D36"/>
    <w:rsid w:val="00E23DD5"/>
    <w:rsid w:val="00E246A2"/>
    <w:rsid w:val="00E2481D"/>
    <w:rsid w:val="00E24B93"/>
    <w:rsid w:val="00E24C8D"/>
    <w:rsid w:val="00E250B6"/>
    <w:rsid w:val="00E251AC"/>
    <w:rsid w:val="00E2521A"/>
    <w:rsid w:val="00E25579"/>
    <w:rsid w:val="00E25702"/>
    <w:rsid w:val="00E25718"/>
    <w:rsid w:val="00E257AB"/>
    <w:rsid w:val="00E26333"/>
    <w:rsid w:val="00E26357"/>
    <w:rsid w:val="00E263DA"/>
    <w:rsid w:val="00E26829"/>
    <w:rsid w:val="00E269AC"/>
    <w:rsid w:val="00E27753"/>
    <w:rsid w:val="00E27801"/>
    <w:rsid w:val="00E300EB"/>
    <w:rsid w:val="00E30303"/>
    <w:rsid w:val="00E303E8"/>
    <w:rsid w:val="00E30A8D"/>
    <w:rsid w:val="00E30A99"/>
    <w:rsid w:val="00E30B6F"/>
    <w:rsid w:val="00E30D0F"/>
    <w:rsid w:val="00E30D42"/>
    <w:rsid w:val="00E315A5"/>
    <w:rsid w:val="00E31A1D"/>
    <w:rsid w:val="00E32299"/>
    <w:rsid w:val="00E32432"/>
    <w:rsid w:val="00E324F4"/>
    <w:rsid w:val="00E328B8"/>
    <w:rsid w:val="00E32A11"/>
    <w:rsid w:val="00E32E82"/>
    <w:rsid w:val="00E33505"/>
    <w:rsid w:val="00E3352F"/>
    <w:rsid w:val="00E33FD1"/>
    <w:rsid w:val="00E35069"/>
    <w:rsid w:val="00E3517E"/>
    <w:rsid w:val="00E35336"/>
    <w:rsid w:val="00E3540E"/>
    <w:rsid w:val="00E357BA"/>
    <w:rsid w:val="00E357CA"/>
    <w:rsid w:val="00E36010"/>
    <w:rsid w:val="00E3603C"/>
    <w:rsid w:val="00E36252"/>
    <w:rsid w:val="00E363B9"/>
    <w:rsid w:val="00E363F8"/>
    <w:rsid w:val="00E36749"/>
    <w:rsid w:val="00E36A99"/>
    <w:rsid w:val="00E36B3D"/>
    <w:rsid w:val="00E36D09"/>
    <w:rsid w:val="00E3725B"/>
    <w:rsid w:val="00E37337"/>
    <w:rsid w:val="00E37389"/>
    <w:rsid w:val="00E3738E"/>
    <w:rsid w:val="00E379F5"/>
    <w:rsid w:val="00E401DF"/>
    <w:rsid w:val="00E40E40"/>
    <w:rsid w:val="00E41352"/>
    <w:rsid w:val="00E41438"/>
    <w:rsid w:val="00E41630"/>
    <w:rsid w:val="00E4193F"/>
    <w:rsid w:val="00E41C1D"/>
    <w:rsid w:val="00E4201D"/>
    <w:rsid w:val="00E421EE"/>
    <w:rsid w:val="00E4268D"/>
    <w:rsid w:val="00E4334E"/>
    <w:rsid w:val="00E436EB"/>
    <w:rsid w:val="00E43A9E"/>
    <w:rsid w:val="00E43C69"/>
    <w:rsid w:val="00E43FB1"/>
    <w:rsid w:val="00E43FB6"/>
    <w:rsid w:val="00E44186"/>
    <w:rsid w:val="00E441C2"/>
    <w:rsid w:val="00E44CFD"/>
    <w:rsid w:val="00E452C1"/>
    <w:rsid w:val="00E45816"/>
    <w:rsid w:val="00E459D3"/>
    <w:rsid w:val="00E461B2"/>
    <w:rsid w:val="00E46531"/>
    <w:rsid w:val="00E46656"/>
    <w:rsid w:val="00E466C6"/>
    <w:rsid w:val="00E466DB"/>
    <w:rsid w:val="00E46FCD"/>
    <w:rsid w:val="00E47069"/>
    <w:rsid w:val="00E471A7"/>
    <w:rsid w:val="00E47219"/>
    <w:rsid w:val="00E47340"/>
    <w:rsid w:val="00E47674"/>
    <w:rsid w:val="00E4795B"/>
    <w:rsid w:val="00E47A8F"/>
    <w:rsid w:val="00E47DB7"/>
    <w:rsid w:val="00E50201"/>
    <w:rsid w:val="00E504CD"/>
    <w:rsid w:val="00E528CE"/>
    <w:rsid w:val="00E52AAA"/>
    <w:rsid w:val="00E52B4B"/>
    <w:rsid w:val="00E52B6A"/>
    <w:rsid w:val="00E52BA7"/>
    <w:rsid w:val="00E538D6"/>
    <w:rsid w:val="00E5399D"/>
    <w:rsid w:val="00E53A1E"/>
    <w:rsid w:val="00E53BDA"/>
    <w:rsid w:val="00E5415D"/>
    <w:rsid w:val="00E542DD"/>
    <w:rsid w:val="00E54397"/>
    <w:rsid w:val="00E546A0"/>
    <w:rsid w:val="00E5489C"/>
    <w:rsid w:val="00E5490C"/>
    <w:rsid w:val="00E54A94"/>
    <w:rsid w:val="00E54B00"/>
    <w:rsid w:val="00E54D33"/>
    <w:rsid w:val="00E54E84"/>
    <w:rsid w:val="00E550CC"/>
    <w:rsid w:val="00E555B8"/>
    <w:rsid w:val="00E55C8A"/>
    <w:rsid w:val="00E562B1"/>
    <w:rsid w:val="00E56346"/>
    <w:rsid w:val="00E5634C"/>
    <w:rsid w:val="00E56466"/>
    <w:rsid w:val="00E564C2"/>
    <w:rsid w:val="00E56782"/>
    <w:rsid w:val="00E567EF"/>
    <w:rsid w:val="00E56FBB"/>
    <w:rsid w:val="00E5704F"/>
    <w:rsid w:val="00E578D4"/>
    <w:rsid w:val="00E57BB3"/>
    <w:rsid w:val="00E57ED3"/>
    <w:rsid w:val="00E6038D"/>
    <w:rsid w:val="00E60670"/>
    <w:rsid w:val="00E60ADC"/>
    <w:rsid w:val="00E60B6D"/>
    <w:rsid w:val="00E60B79"/>
    <w:rsid w:val="00E60D98"/>
    <w:rsid w:val="00E612E4"/>
    <w:rsid w:val="00E61328"/>
    <w:rsid w:val="00E61C9E"/>
    <w:rsid w:val="00E622E5"/>
    <w:rsid w:val="00E624D3"/>
    <w:rsid w:val="00E62925"/>
    <w:rsid w:val="00E62AE1"/>
    <w:rsid w:val="00E62BB0"/>
    <w:rsid w:val="00E62D50"/>
    <w:rsid w:val="00E62D8C"/>
    <w:rsid w:val="00E62E7B"/>
    <w:rsid w:val="00E635A1"/>
    <w:rsid w:val="00E637E2"/>
    <w:rsid w:val="00E63BB8"/>
    <w:rsid w:val="00E63CFA"/>
    <w:rsid w:val="00E63F81"/>
    <w:rsid w:val="00E643B9"/>
    <w:rsid w:val="00E6475B"/>
    <w:rsid w:val="00E647AE"/>
    <w:rsid w:val="00E64A6F"/>
    <w:rsid w:val="00E64C92"/>
    <w:rsid w:val="00E64E7C"/>
    <w:rsid w:val="00E65774"/>
    <w:rsid w:val="00E65A72"/>
    <w:rsid w:val="00E65C0A"/>
    <w:rsid w:val="00E65E5A"/>
    <w:rsid w:val="00E65EFB"/>
    <w:rsid w:val="00E660BB"/>
    <w:rsid w:val="00E663EE"/>
    <w:rsid w:val="00E66579"/>
    <w:rsid w:val="00E67D7E"/>
    <w:rsid w:val="00E67E14"/>
    <w:rsid w:val="00E708AC"/>
    <w:rsid w:val="00E70A6B"/>
    <w:rsid w:val="00E70CCC"/>
    <w:rsid w:val="00E70D02"/>
    <w:rsid w:val="00E70F49"/>
    <w:rsid w:val="00E7144F"/>
    <w:rsid w:val="00E715B7"/>
    <w:rsid w:val="00E71B77"/>
    <w:rsid w:val="00E71DAC"/>
    <w:rsid w:val="00E71F51"/>
    <w:rsid w:val="00E72306"/>
    <w:rsid w:val="00E72560"/>
    <w:rsid w:val="00E728EB"/>
    <w:rsid w:val="00E735C9"/>
    <w:rsid w:val="00E73961"/>
    <w:rsid w:val="00E73D21"/>
    <w:rsid w:val="00E74136"/>
    <w:rsid w:val="00E74379"/>
    <w:rsid w:val="00E74460"/>
    <w:rsid w:val="00E74663"/>
    <w:rsid w:val="00E74794"/>
    <w:rsid w:val="00E751F8"/>
    <w:rsid w:val="00E757EC"/>
    <w:rsid w:val="00E758DA"/>
    <w:rsid w:val="00E75B5F"/>
    <w:rsid w:val="00E75F7C"/>
    <w:rsid w:val="00E761BF"/>
    <w:rsid w:val="00E7675C"/>
    <w:rsid w:val="00E76857"/>
    <w:rsid w:val="00E76A96"/>
    <w:rsid w:val="00E76AFA"/>
    <w:rsid w:val="00E76F6B"/>
    <w:rsid w:val="00E8050C"/>
    <w:rsid w:val="00E8129A"/>
    <w:rsid w:val="00E812B6"/>
    <w:rsid w:val="00E813D7"/>
    <w:rsid w:val="00E8161D"/>
    <w:rsid w:val="00E81BF7"/>
    <w:rsid w:val="00E820A5"/>
    <w:rsid w:val="00E82105"/>
    <w:rsid w:val="00E825CE"/>
    <w:rsid w:val="00E82BED"/>
    <w:rsid w:val="00E8320F"/>
    <w:rsid w:val="00E832C5"/>
    <w:rsid w:val="00E833C3"/>
    <w:rsid w:val="00E83682"/>
    <w:rsid w:val="00E83716"/>
    <w:rsid w:val="00E839B0"/>
    <w:rsid w:val="00E83C63"/>
    <w:rsid w:val="00E83D52"/>
    <w:rsid w:val="00E84E8E"/>
    <w:rsid w:val="00E851E2"/>
    <w:rsid w:val="00E854A0"/>
    <w:rsid w:val="00E85ACB"/>
    <w:rsid w:val="00E86AC2"/>
    <w:rsid w:val="00E878CF"/>
    <w:rsid w:val="00E902EE"/>
    <w:rsid w:val="00E903DB"/>
    <w:rsid w:val="00E90446"/>
    <w:rsid w:val="00E9063E"/>
    <w:rsid w:val="00E910E2"/>
    <w:rsid w:val="00E921BB"/>
    <w:rsid w:val="00E9224E"/>
    <w:rsid w:val="00E92277"/>
    <w:rsid w:val="00E9235A"/>
    <w:rsid w:val="00E9247C"/>
    <w:rsid w:val="00E92642"/>
    <w:rsid w:val="00E927CC"/>
    <w:rsid w:val="00E92EAD"/>
    <w:rsid w:val="00E9344B"/>
    <w:rsid w:val="00E93450"/>
    <w:rsid w:val="00E934E1"/>
    <w:rsid w:val="00E93514"/>
    <w:rsid w:val="00E935A2"/>
    <w:rsid w:val="00E93766"/>
    <w:rsid w:val="00E93771"/>
    <w:rsid w:val="00E93B40"/>
    <w:rsid w:val="00E93C02"/>
    <w:rsid w:val="00E93CC8"/>
    <w:rsid w:val="00E94285"/>
    <w:rsid w:val="00E952B3"/>
    <w:rsid w:val="00E957E0"/>
    <w:rsid w:val="00E9592A"/>
    <w:rsid w:val="00E95FB7"/>
    <w:rsid w:val="00E95FD6"/>
    <w:rsid w:val="00E9633B"/>
    <w:rsid w:val="00E965EA"/>
    <w:rsid w:val="00E9666F"/>
    <w:rsid w:val="00E968D9"/>
    <w:rsid w:val="00E96B04"/>
    <w:rsid w:val="00E96BB2"/>
    <w:rsid w:val="00E96BDC"/>
    <w:rsid w:val="00E96D07"/>
    <w:rsid w:val="00E9734F"/>
    <w:rsid w:val="00E9781E"/>
    <w:rsid w:val="00E97849"/>
    <w:rsid w:val="00E979B8"/>
    <w:rsid w:val="00E97DC6"/>
    <w:rsid w:val="00E97E67"/>
    <w:rsid w:val="00EA003E"/>
    <w:rsid w:val="00EA0536"/>
    <w:rsid w:val="00EA132A"/>
    <w:rsid w:val="00EA1497"/>
    <w:rsid w:val="00EA27C8"/>
    <w:rsid w:val="00EA2830"/>
    <w:rsid w:val="00EA2A24"/>
    <w:rsid w:val="00EA2BDB"/>
    <w:rsid w:val="00EA2C19"/>
    <w:rsid w:val="00EA2E48"/>
    <w:rsid w:val="00EA2F23"/>
    <w:rsid w:val="00EA32AD"/>
    <w:rsid w:val="00EA344C"/>
    <w:rsid w:val="00EA3840"/>
    <w:rsid w:val="00EA3CC4"/>
    <w:rsid w:val="00EA4370"/>
    <w:rsid w:val="00EA4521"/>
    <w:rsid w:val="00EA4882"/>
    <w:rsid w:val="00EA48B8"/>
    <w:rsid w:val="00EA4B82"/>
    <w:rsid w:val="00EA52CD"/>
    <w:rsid w:val="00EA5622"/>
    <w:rsid w:val="00EA5737"/>
    <w:rsid w:val="00EA5E1F"/>
    <w:rsid w:val="00EA6466"/>
    <w:rsid w:val="00EA6BA5"/>
    <w:rsid w:val="00EA6CBF"/>
    <w:rsid w:val="00EA6F4E"/>
    <w:rsid w:val="00EA7183"/>
    <w:rsid w:val="00EA7BEB"/>
    <w:rsid w:val="00EB015D"/>
    <w:rsid w:val="00EB03EF"/>
    <w:rsid w:val="00EB0411"/>
    <w:rsid w:val="00EB04A0"/>
    <w:rsid w:val="00EB057E"/>
    <w:rsid w:val="00EB0A2D"/>
    <w:rsid w:val="00EB1596"/>
    <w:rsid w:val="00EB1849"/>
    <w:rsid w:val="00EB1F08"/>
    <w:rsid w:val="00EB20B2"/>
    <w:rsid w:val="00EB24BA"/>
    <w:rsid w:val="00EB24E5"/>
    <w:rsid w:val="00EB2A35"/>
    <w:rsid w:val="00EB2AC5"/>
    <w:rsid w:val="00EB2BBD"/>
    <w:rsid w:val="00EB3492"/>
    <w:rsid w:val="00EB35CC"/>
    <w:rsid w:val="00EB364E"/>
    <w:rsid w:val="00EB380A"/>
    <w:rsid w:val="00EB3994"/>
    <w:rsid w:val="00EB3B83"/>
    <w:rsid w:val="00EB4387"/>
    <w:rsid w:val="00EB4509"/>
    <w:rsid w:val="00EB46CC"/>
    <w:rsid w:val="00EB4C24"/>
    <w:rsid w:val="00EB5201"/>
    <w:rsid w:val="00EB5315"/>
    <w:rsid w:val="00EB6031"/>
    <w:rsid w:val="00EB6468"/>
    <w:rsid w:val="00EB6557"/>
    <w:rsid w:val="00EB657B"/>
    <w:rsid w:val="00EB66F7"/>
    <w:rsid w:val="00EB6894"/>
    <w:rsid w:val="00EB6A2D"/>
    <w:rsid w:val="00EB6F65"/>
    <w:rsid w:val="00EB7B6C"/>
    <w:rsid w:val="00EB7ECE"/>
    <w:rsid w:val="00EC018F"/>
    <w:rsid w:val="00EC042E"/>
    <w:rsid w:val="00EC0855"/>
    <w:rsid w:val="00EC0F55"/>
    <w:rsid w:val="00EC168E"/>
    <w:rsid w:val="00EC18BA"/>
    <w:rsid w:val="00EC19F3"/>
    <w:rsid w:val="00EC1E98"/>
    <w:rsid w:val="00EC1F9B"/>
    <w:rsid w:val="00EC2213"/>
    <w:rsid w:val="00EC246B"/>
    <w:rsid w:val="00EC2C8C"/>
    <w:rsid w:val="00EC2E20"/>
    <w:rsid w:val="00EC311D"/>
    <w:rsid w:val="00EC3635"/>
    <w:rsid w:val="00EC3BE5"/>
    <w:rsid w:val="00EC3BFB"/>
    <w:rsid w:val="00EC3DF8"/>
    <w:rsid w:val="00EC4129"/>
    <w:rsid w:val="00EC43ED"/>
    <w:rsid w:val="00EC4576"/>
    <w:rsid w:val="00EC4E47"/>
    <w:rsid w:val="00EC4E53"/>
    <w:rsid w:val="00EC54BA"/>
    <w:rsid w:val="00EC5550"/>
    <w:rsid w:val="00EC5908"/>
    <w:rsid w:val="00EC5A1C"/>
    <w:rsid w:val="00EC5ABD"/>
    <w:rsid w:val="00EC6291"/>
    <w:rsid w:val="00EC7633"/>
    <w:rsid w:val="00EC78F2"/>
    <w:rsid w:val="00EC7907"/>
    <w:rsid w:val="00ED0183"/>
    <w:rsid w:val="00ED0421"/>
    <w:rsid w:val="00ED0EF0"/>
    <w:rsid w:val="00ED0F4F"/>
    <w:rsid w:val="00ED1774"/>
    <w:rsid w:val="00ED18B7"/>
    <w:rsid w:val="00ED1A81"/>
    <w:rsid w:val="00ED1ACE"/>
    <w:rsid w:val="00ED1C7D"/>
    <w:rsid w:val="00ED2225"/>
    <w:rsid w:val="00ED2369"/>
    <w:rsid w:val="00ED2630"/>
    <w:rsid w:val="00ED306E"/>
    <w:rsid w:val="00ED321F"/>
    <w:rsid w:val="00ED34FC"/>
    <w:rsid w:val="00ED375D"/>
    <w:rsid w:val="00ED3A57"/>
    <w:rsid w:val="00ED3B14"/>
    <w:rsid w:val="00ED3B25"/>
    <w:rsid w:val="00ED3C92"/>
    <w:rsid w:val="00ED42E0"/>
    <w:rsid w:val="00ED432F"/>
    <w:rsid w:val="00ED451E"/>
    <w:rsid w:val="00ED4C81"/>
    <w:rsid w:val="00ED4C98"/>
    <w:rsid w:val="00ED51AF"/>
    <w:rsid w:val="00ED5280"/>
    <w:rsid w:val="00ED5938"/>
    <w:rsid w:val="00ED5B6D"/>
    <w:rsid w:val="00ED5E7A"/>
    <w:rsid w:val="00ED5E9F"/>
    <w:rsid w:val="00ED66C9"/>
    <w:rsid w:val="00ED69A8"/>
    <w:rsid w:val="00ED6AF6"/>
    <w:rsid w:val="00ED6CEA"/>
    <w:rsid w:val="00ED7321"/>
    <w:rsid w:val="00ED7524"/>
    <w:rsid w:val="00ED7876"/>
    <w:rsid w:val="00ED7D84"/>
    <w:rsid w:val="00EE092E"/>
    <w:rsid w:val="00EE098C"/>
    <w:rsid w:val="00EE0A0D"/>
    <w:rsid w:val="00EE0AE8"/>
    <w:rsid w:val="00EE0D2F"/>
    <w:rsid w:val="00EE112B"/>
    <w:rsid w:val="00EE1411"/>
    <w:rsid w:val="00EE1A2F"/>
    <w:rsid w:val="00EE1B2A"/>
    <w:rsid w:val="00EE1B95"/>
    <w:rsid w:val="00EE2291"/>
    <w:rsid w:val="00EE2459"/>
    <w:rsid w:val="00EE24E6"/>
    <w:rsid w:val="00EE2C12"/>
    <w:rsid w:val="00EE305E"/>
    <w:rsid w:val="00EE3061"/>
    <w:rsid w:val="00EE3D89"/>
    <w:rsid w:val="00EE3EC3"/>
    <w:rsid w:val="00EE44AA"/>
    <w:rsid w:val="00EE464B"/>
    <w:rsid w:val="00EE4809"/>
    <w:rsid w:val="00EE4D15"/>
    <w:rsid w:val="00EE4E4A"/>
    <w:rsid w:val="00EE5663"/>
    <w:rsid w:val="00EE58DC"/>
    <w:rsid w:val="00EE5B14"/>
    <w:rsid w:val="00EE5E01"/>
    <w:rsid w:val="00EE5F29"/>
    <w:rsid w:val="00EE61E3"/>
    <w:rsid w:val="00EE676F"/>
    <w:rsid w:val="00EE6790"/>
    <w:rsid w:val="00EE71B2"/>
    <w:rsid w:val="00EE76A4"/>
    <w:rsid w:val="00EE7CCC"/>
    <w:rsid w:val="00EE7D0E"/>
    <w:rsid w:val="00EE7F85"/>
    <w:rsid w:val="00EF0012"/>
    <w:rsid w:val="00EF0420"/>
    <w:rsid w:val="00EF054F"/>
    <w:rsid w:val="00EF0988"/>
    <w:rsid w:val="00EF0AC7"/>
    <w:rsid w:val="00EF0D37"/>
    <w:rsid w:val="00EF0E34"/>
    <w:rsid w:val="00EF0F1B"/>
    <w:rsid w:val="00EF1179"/>
    <w:rsid w:val="00EF15C5"/>
    <w:rsid w:val="00EF1CE8"/>
    <w:rsid w:val="00EF1E8A"/>
    <w:rsid w:val="00EF2067"/>
    <w:rsid w:val="00EF220C"/>
    <w:rsid w:val="00EF22A2"/>
    <w:rsid w:val="00EF28C9"/>
    <w:rsid w:val="00EF2950"/>
    <w:rsid w:val="00EF29F2"/>
    <w:rsid w:val="00EF2F39"/>
    <w:rsid w:val="00EF3053"/>
    <w:rsid w:val="00EF3437"/>
    <w:rsid w:val="00EF358A"/>
    <w:rsid w:val="00EF3B11"/>
    <w:rsid w:val="00EF3DF8"/>
    <w:rsid w:val="00EF3F88"/>
    <w:rsid w:val="00EF4204"/>
    <w:rsid w:val="00EF4B8B"/>
    <w:rsid w:val="00EF533F"/>
    <w:rsid w:val="00EF53FC"/>
    <w:rsid w:val="00EF5698"/>
    <w:rsid w:val="00EF56A1"/>
    <w:rsid w:val="00EF56D7"/>
    <w:rsid w:val="00EF5CE6"/>
    <w:rsid w:val="00EF5EEC"/>
    <w:rsid w:val="00EF60BB"/>
    <w:rsid w:val="00EF6549"/>
    <w:rsid w:val="00EF6855"/>
    <w:rsid w:val="00EF6AD6"/>
    <w:rsid w:val="00EF71A0"/>
    <w:rsid w:val="00EF72EB"/>
    <w:rsid w:val="00EF732E"/>
    <w:rsid w:val="00EF75FF"/>
    <w:rsid w:val="00EF784A"/>
    <w:rsid w:val="00EF7BC3"/>
    <w:rsid w:val="00EF7CBD"/>
    <w:rsid w:val="00EF7E03"/>
    <w:rsid w:val="00F00035"/>
    <w:rsid w:val="00F00062"/>
    <w:rsid w:val="00F000AD"/>
    <w:rsid w:val="00F0042C"/>
    <w:rsid w:val="00F00683"/>
    <w:rsid w:val="00F00B5A"/>
    <w:rsid w:val="00F00B70"/>
    <w:rsid w:val="00F00CDB"/>
    <w:rsid w:val="00F0194A"/>
    <w:rsid w:val="00F01C34"/>
    <w:rsid w:val="00F01EE8"/>
    <w:rsid w:val="00F027ED"/>
    <w:rsid w:val="00F02A59"/>
    <w:rsid w:val="00F02DAF"/>
    <w:rsid w:val="00F03357"/>
    <w:rsid w:val="00F034F3"/>
    <w:rsid w:val="00F03617"/>
    <w:rsid w:val="00F03954"/>
    <w:rsid w:val="00F03962"/>
    <w:rsid w:val="00F03B5D"/>
    <w:rsid w:val="00F03BA2"/>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680"/>
    <w:rsid w:val="00F06F1B"/>
    <w:rsid w:val="00F06F43"/>
    <w:rsid w:val="00F0763D"/>
    <w:rsid w:val="00F07A34"/>
    <w:rsid w:val="00F07A3E"/>
    <w:rsid w:val="00F07A9A"/>
    <w:rsid w:val="00F1073C"/>
    <w:rsid w:val="00F10E32"/>
    <w:rsid w:val="00F10F22"/>
    <w:rsid w:val="00F10FAF"/>
    <w:rsid w:val="00F11064"/>
    <w:rsid w:val="00F111D3"/>
    <w:rsid w:val="00F115C3"/>
    <w:rsid w:val="00F12050"/>
    <w:rsid w:val="00F1206F"/>
    <w:rsid w:val="00F12520"/>
    <w:rsid w:val="00F125E2"/>
    <w:rsid w:val="00F126C2"/>
    <w:rsid w:val="00F12C98"/>
    <w:rsid w:val="00F12DB9"/>
    <w:rsid w:val="00F12FD7"/>
    <w:rsid w:val="00F139F4"/>
    <w:rsid w:val="00F13A00"/>
    <w:rsid w:val="00F13F8F"/>
    <w:rsid w:val="00F14037"/>
    <w:rsid w:val="00F14441"/>
    <w:rsid w:val="00F14971"/>
    <w:rsid w:val="00F14CEB"/>
    <w:rsid w:val="00F151B6"/>
    <w:rsid w:val="00F155D2"/>
    <w:rsid w:val="00F1588C"/>
    <w:rsid w:val="00F15E7C"/>
    <w:rsid w:val="00F1645B"/>
    <w:rsid w:val="00F16488"/>
    <w:rsid w:val="00F1689E"/>
    <w:rsid w:val="00F17054"/>
    <w:rsid w:val="00F17227"/>
    <w:rsid w:val="00F1729C"/>
    <w:rsid w:val="00F172DD"/>
    <w:rsid w:val="00F17C50"/>
    <w:rsid w:val="00F17D3C"/>
    <w:rsid w:val="00F17F86"/>
    <w:rsid w:val="00F203F2"/>
    <w:rsid w:val="00F20B21"/>
    <w:rsid w:val="00F20D21"/>
    <w:rsid w:val="00F20DF0"/>
    <w:rsid w:val="00F215EB"/>
    <w:rsid w:val="00F21715"/>
    <w:rsid w:val="00F219F6"/>
    <w:rsid w:val="00F21B0B"/>
    <w:rsid w:val="00F220E1"/>
    <w:rsid w:val="00F221F5"/>
    <w:rsid w:val="00F225EB"/>
    <w:rsid w:val="00F234AA"/>
    <w:rsid w:val="00F23B0D"/>
    <w:rsid w:val="00F23E67"/>
    <w:rsid w:val="00F23F0D"/>
    <w:rsid w:val="00F2421A"/>
    <w:rsid w:val="00F24A2A"/>
    <w:rsid w:val="00F24A8C"/>
    <w:rsid w:val="00F24F57"/>
    <w:rsid w:val="00F252F4"/>
    <w:rsid w:val="00F2538B"/>
    <w:rsid w:val="00F253D1"/>
    <w:rsid w:val="00F25604"/>
    <w:rsid w:val="00F25FD6"/>
    <w:rsid w:val="00F26116"/>
    <w:rsid w:val="00F26195"/>
    <w:rsid w:val="00F2619E"/>
    <w:rsid w:val="00F261EC"/>
    <w:rsid w:val="00F266CB"/>
    <w:rsid w:val="00F268DE"/>
    <w:rsid w:val="00F273B5"/>
    <w:rsid w:val="00F276A5"/>
    <w:rsid w:val="00F27848"/>
    <w:rsid w:val="00F278C7"/>
    <w:rsid w:val="00F302DA"/>
    <w:rsid w:val="00F30CF5"/>
    <w:rsid w:val="00F314BC"/>
    <w:rsid w:val="00F314D1"/>
    <w:rsid w:val="00F3154F"/>
    <w:rsid w:val="00F3167F"/>
    <w:rsid w:val="00F318D3"/>
    <w:rsid w:val="00F31ACA"/>
    <w:rsid w:val="00F31C52"/>
    <w:rsid w:val="00F323B4"/>
    <w:rsid w:val="00F323C1"/>
    <w:rsid w:val="00F32563"/>
    <w:rsid w:val="00F327CE"/>
    <w:rsid w:val="00F32A76"/>
    <w:rsid w:val="00F32CB3"/>
    <w:rsid w:val="00F32D04"/>
    <w:rsid w:val="00F33788"/>
    <w:rsid w:val="00F33DE1"/>
    <w:rsid w:val="00F33F27"/>
    <w:rsid w:val="00F34517"/>
    <w:rsid w:val="00F34616"/>
    <w:rsid w:val="00F34D8E"/>
    <w:rsid w:val="00F3510C"/>
    <w:rsid w:val="00F35259"/>
    <w:rsid w:val="00F358FC"/>
    <w:rsid w:val="00F35E27"/>
    <w:rsid w:val="00F36085"/>
    <w:rsid w:val="00F3664F"/>
    <w:rsid w:val="00F36BBE"/>
    <w:rsid w:val="00F36BD6"/>
    <w:rsid w:val="00F36C54"/>
    <w:rsid w:val="00F3719D"/>
    <w:rsid w:val="00F372C2"/>
    <w:rsid w:val="00F37995"/>
    <w:rsid w:val="00F40095"/>
    <w:rsid w:val="00F402CA"/>
    <w:rsid w:val="00F4099D"/>
    <w:rsid w:val="00F40A9A"/>
    <w:rsid w:val="00F41041"/>
    <w:rsid w:val="00F410FD"/>
    <w:rsid w:val="00F41309"/>
    <w:rsid w:val="00F4141A"/>
    <w:rsid w:val="00F414C0"/>
    <w:rsid w:val="00F418DC"/>
    <w:rsid w:val="00F42CBF"/>
    <w:rsid w:val="00F42E69"/>
    <w:rsid w:val="00F42F71"/>
    <w:rsid w:val="00F42F82"/>
    <w:rsid w:val="00F430F9"/>
    <w:rsid w:val="00F432DA"/>
    <w:rsid w:val="00F4367E"/>
    <w:rsid w:val="00F4373D"/>
    <w:rsid w:val="00F43815"/>
    <w:rsid w:val="00F43A79"/>
    <w:rsid w:val="00F43C35"/>
    <w:rsid w:val="00F43EBC"/>
    <w:rsid w:val="00F4405C"/>
    <w:rsid w:val="00F443DC"/>
    <w:rsid w:val="00F44725"/>
    <w:rsid w:val="00F448DC"/>
    <w:rsid w:val="00F44BA6"/>
    <w:rsid w:val="00F45040"/>
    <w:rsid w:val="00F45649"/>
    <w:rsid w:val="00F45913"/>
    <w:rsid w:val="00F45949"/>
    <w:rsid w:val="00F45C2F"/>
    <w:rsid w:val="00F460C5"/>
    <w:rsid w:val="00F46181"/>
    <w:rsid w:val="00F46212"/>
    <w:rsid w:val="00F46318"/>
    <w:rsid w:val="00F46334"/>
    <w:rsid w:val="00F469F8"/>
    <w:rsid w:val="00F47823"/>
    <w:rsid w:val="00F47D2D"/>
    <w:rsid w:val="00F47E7B"/>
    <w:rsid w:val="00F50477"/>
    <w:rsid w:val="00F505B9"/>
    <w:rsid w:val="00F508DE"/>
    <w:rsid w:val="00F50949"/>
    <w:rsid w:val="00F50A2B"/>
    <w:rsid w:val="00F50C12"/>
    <w:rsid w:val="00F51135"/>
    <w:rsid w:val="00F5116A"/>
    <w:rsid w:val="00F518B7"/>
    <w:rsid w:val="00F5192E"/>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922"/>
    <w:rsid w:val="00F54CC6"/>
    <w:rsid w:val="00F54E75"/>
    <w:rsid w:val="00F553D4"/>
    <w:rsid w:val="00F559E4"/>
    <w:rsid w:val="00F5627D"/>
    <w:rsid w:val="00F566E8"/>
    <w:rsid w:val="00F56A9B"/>
    <w:rsid w:val="00F56BD2"/>
    <w:rsid w:val="00F57291"/>
    <w:rsid w:val="00F57645"/>
    <w:rsid w:val="00F5764E"/>
    <w:rsid w:val="00F57D29"/>
    <w:rsid w:val="00F57DE8"/>
    <w:rsid w:val="00F57FFD"/>
    <w:rsid w:val="00F605DD"/>
    <w:rsid w:val="00F60BD0"/>
    <w:rsid w:val="00F60CC2"/>
    <w:rsid w:val="00F61933"/>
    <w:rsid w:val="00F61A2F"/>
    <w:rsid w:val="00F61E20"/>
    <w:rsid w:val="00F6291A"/>
    <w:rsid w:val="00F62C2B"/>
    <w:rsid w:val="00F632BE"/>
    <w:rsid w:val="00F6392F"/>
    <w:rsid w:val="00F644B8"/>
    <w:rsid w:val="00F644F2"/>
    <w:rsid w:val="00F64659"/>
    <w:rsid w:val="00F653D3"/>
    <w:rsid w:val="00F65470"/>
    <w:rsid w:val="00F6567B"/>
    <w:rsid w:val="00F65DB7"/>
    <w:rsid w:val="00F6610A"/>
    <w:rsid w:val="00F673DD"/>
    <w:rsid w:val="00F67531"/>
    <w:rsid w:val="00F67618"/>
    <w:rsid w:val="00F67640"/>
    <w:rsid w:val="00F67AD3"/>
    <w:rsid w:val="00F700CC"/>
    <w:rsid w:val="00F700F2"/>
    <w:rsid w:val="00F70325"/>
    <w:rsid w:val="00F705F1"/>
    <w:rsid w:val="00F708EE"/>
    <w:rsid w:val="00F70A5C"/>
    <w:rsid w:val="00F70DB6"/>
    <w:rsid w:val="00F70F16"/>
    <w:rsid w:val="00F71131"/>
    <w:rsid w:val="00F71409"/>
    <w:rsid w:val="00F7178D"/>
    <w:rsid w:val="00F71CB9"/>
    <w:rsid w:val="00F71CCD"/>
    <w:rsid w:val="00F72325"/>
    <w:rsid w:val="00F723F3"/>
    <w:rsid w:val="00F72806"/>
    <w:rsid w:val="00F72881"/>
    <w:rsid w:val="00F728C4"/>
    <w:rsid w:val="00F72960"/>
    <w:rsid w:val="00F72B71"/>
    <w:rsid w:val="00F73095"/>
    <w:rsid w:val="00F73188"/>
    <w:rsid w:val="00F73272"/>
    <w:rsid w:val="00F73BFB"/>
    <w:rsid w:val="00F73D66"/>
    <w:rsid w:val="00F73F86"/>
    <w:rsid w:val="00F7456C"/>
    <w:rsid w:val="00F74E1E"/>
    <w:rsid w:val="00F74E60"/>
    <w:rsid w:val="00F7502B"/>
    <w:rsid w:val="00F753DC"/>
    <w:rsid w:val="00F75888"/>
    <w:rsid w:val="00F758FA"/>
    <w:rsid w:val="00F75ACA"/>
    <w:rsid w:val="00F75CEC"/>
    <w:rsid w:val="00F75DC3"/>
    <w:rsid w:val="00F7636D"/>
    <w:rsid w:val="00F763AB"/>
    <w:rsid w:val="00F76CD8"/>
    <w:rsid w:val="00F76F23"/>
    <w:rsid w:val="00F77070"/>
    <w:rsid w:val="00F770FB"/>
    <w:rsid w:val="00F771CF"/>
    <w:rsid w:val="00F778D8"/>
    <w:rsid w:val="00F7796B"/>
    <w:rsid w:val="00F77BA5"/>
    <w:rsid w:val="00F77D46"/>
    <w:rsid w:val="00F77DBC"/>
    <w:rsid w:val="00F803A0"/>
    <w:rsid w:val="00F804C9"/>
    <w:rsid w:val="00F8071E"/>
    <w:rsid w:val="00F80747"/>
    <w:rsid w:val="00F80B18"/>
    <w:rsid w:val="00F80FFE"/>
    <w:rsid w:val="00F8126E"/>
    <w:rsid w:val="00F812A3"/>
    <w:rsid w:val="00F8184B"/>
    <w:rsid w:val="00F818F6"/>
    <w:rsid w:val="00F81933"/>
    <w:rsid w:val="00F81C56"/>
    <w:rsid w:val="00F81F9E"/>
    <w:rsid w:val="00F8228B"/>
    <w:rsid w:val="00F824E0"/>
    <w:rsid w:val="00F8292B"/>
    <w:rsid w:val="00F829BD"/>
    <w:rsid w:val="00F82ADA"/>
    <w:rsid w:val="00F832C8"/>
    <w:rsid w:val="00F8366A"/>
    <w:rsid w:val="00F837A2"/>
    <w:rsid w:val="00F83EF7"/>
    <w:rsid w:val="00F8418C"/>
    <w:rsid w:val="00F8444E"/>
    <w:rsid w:val="00F84830"/>
    <w:rsid w:val="00F8487F"/>
    <w:rsid w:val="00F84B08"/>
    <w:rsid w:val="00F852FD"/>
    <w:rsid w:val="00F857EF"/>
    <w:rsid w:val="00F85879"/>
    <w:rsid w:val="00F860B1"/>
    <w:rsid w:val="00F86133"/>
    <w:rsid w:val="00F86F07"/>
    <w:rsid w:val="00F8726D"/>
    <w:rsid w:val="00F9007E"/>
    <w:rsid w:val="00F90577"/>
    <w:rsid w:val="00F909BA"/>
    <w:rsid w:val="00F90B9C"/>
    <w:rsid w:val="00F91523"/>
    <w:rsid w:val="00F926AA"/>
    <w:rsid w:val="00F9281C"/>
    <w:rsid w:val="00F92C54"/>
    <w:rsid w:val="00F92FA2"/>
    <w:rsid w:val="00F93169"/>
    <w:rsid w:val="00F9364A"/>
    <w:rsid w:val="00F93787"/>
    <w:rsid w:val="00F93959"/>
    <w:rsid w:val="00F94487"/>
    <w:rsid w:val="00F94AE2"/>
    <w:rsid w:val="00F94E3C"/>
    <w:rsid w:val="00F950B7"/>
    <w:rsid w:val="00F952C4"/>
    <w:rsid w:val="00F955CC"/>
    <w:rsid w:val="00F95E66"/>
    <w:rsid w:val="00F9615F"/>
    <w:rsid w:val="00F96688"/>
    <w:rsid w:val="00F9698A"/>
    <w:rsid w:val="00F96A84"/>
    <w:rsid w:val="00F96B58"/>
    <w:rsid w:val="00F96B7E"/>
    <w:rsid w:val="00F97178"/>
    <w:rsid w:val="00F9717E"/>
    <w:rsid w:val="00F972BD"/>
    <w:rsid w:val="00F97629"/>
    <w:rsid w:val="00F97B21"/>
    <w:rsid w:val="00FA052D"/>
    <w:rsid w:val="00FA062C"/>
    <w:rsid w:val="00FA1002"/>
    <w:rsid w:val="00FA11F4"/>
    <w:rsid w:val="00FA13A6"/>
    <w:rsid w:val="00FA1BEB"/>
    <w:rsid w:val="00FA1EE6"/>
    <w:rsid w:val="00FA2260"/>
    <w:rsid w:val="00FA26E5"/>
    <w:rsid w:val="00FA27EC"/>
    <w:rsid w:val="00FA299F"/>
    <w:rsid w:val="00FA2AC4"/>
    <w:rsid w:val="00FA31A5"/>
    <w:rsid w:val="00FA3386"/>
    <w:rsid w:val="00FA3AE9"/>
    <w:rsid w:val="00FA4021"/>
    <w:rsid w:val="00FA4074"/>
    <w:rsid w:val="00FA42F3"/>
    <w:rsid w:val="00FA43F3"/>
    <w:rsid w:val="00FA497B"/>
    <w:rsid w:val="00FA4996"/>
    <w:rsid w:val="00FA4FBF"/>
    <w:rsid w:val="00FA536C"/>
    <w:rsid w:val="00FA5791"/>
    <w:rsid w:val="00FA579C"/>
    <w:rsid w:val="00FA5967"/>
    <w:rsid w:val="00FA6800"/>
    <w:rsid w:val="00FA6FE7"/>
    <w:rsid w:val="00FA7735"/>
    <w:rsid w:val="00FA7A5D"/>
    <w:rsid w:val="00FB002A"/>
    <w:rsid w:val="00FB0AA4"/>
    <w:rsid w:val="00FB1240"/>
    <w:rsid w:val="00FB139C"/>
    <w:rsid w:val="00FB184E"/>
    <w:rsid w:val="00FB1BDC"/>
    <w:rsid w:val="00FB2715"/>
    <w:rsid w:val="00FB2754"/>
    <w:rsid w:val="00FB3748"/>
    <w:rsid w:val="00FB3872"/>
    <w:rsid w:val="00FB39D7"/>
    <w:rsid w:val="00FB4348"/>
    <w:rsid w:val="00FB46E3"/>
    <w:rsid w:val="00FB48DC"/>
    <w:rsid w:val="00FB4DB2"/>
    <w:rsid w:val="00FB4DFF"/>
    <w:rsid w:val="00FB5444"/>
    <w:rsid w:val="00FB55F3"/>
    <w:rsid w:val="00FB565C"/>
    <w:rsid w:val="00FB5803"/>
    <w:rsid w:val="00FB60F2"/>
    <w:rsid w:val="00FB61AF"/>
    <w:rsid w:val="00FB62C3"/>
    <w:rsid w:val="00FB6477"/>
    <w:rsid w:val="00FB6C34"/>
    <w:rsid w:val="00FB6CCE"/>
    <w:rsid w:val="00FB6E18"/>
    <w:rsid w:val="00FB71A2"/>
    <w:rsid w:val="00FB721A"/>
    <w:rsid w:val="00FB73E3"/>
    <w:rsid w:val="00FB76F5"/>
    <w:rsid w:val="00FC0384"/>
    <w:rsid w:val="00FC04F6"/>
    <w:rsid w:val="00FC0586"/>
    <w:rsid w:val="00FC05CC"/>
    <w:rsid w:val="00FC0728"/>
    <w:rsid w:val="00FC0C2E"/>
    <w:rsid w:val="00FC0D34"/>
    <w:rsid w:val="00FC0DAF"/>
    <w:rsid w:val="00FC0E81"/>
    <w:rsid w:val="00FC166C"/>
    <w:rsid w:val="00FC168C"/>
    <w:rsid w:val="00FC179F"/>
    <w:rsid w:val="00FC19FB"/>
    <w:rsid w:val="00FC1A06"/>
    <w:rsid w:val="00FC243F"/>
    <w:rsid w:val="00FC28EE"/>
    <w:rsid w:val="00FC2AA6"/>
    <w:rsid w:val="00FC2AA7"/>
    <w:rsid w:val="00FC2C78"/>
    <w:rsid w:val="00FC3516"/>
    <w:rsid w:val="00FC35C8"/>
    <w:rsid w:val="00FC3854"/>
    <w:rsid w:val="00FC3AC2"/>
    <w:rsid w:val="00FC3B4C"/>
    <w:rsid w:val="00FC3C66"/>
    <w:rsid w:val="00FC3DD1"/>
    <w:rsid w:val="00FC42FE"/>
    <w:rsid w:val="00FC441B"/>
    <w:rsid w:val="00FC45F4"/>
    <w:rsid w:val="00FC4679"/>
    <w:rsid w:val="00FC4783"/>
    <w:rsid w:val="00FC4A3A"/>
    <w:rsid w:val="00FC4B23"/>
    <w:rsid w:val="00FC4B8D"/>
    <w:rsid w:val="00FC4C3A"/>
    <w:rsid w:val="00FC5160"/>
    <w:rsid w:val="00FC5415"/>
    <w:rsid w:val="00FC599A"/>
    <w:rsid w:val="00FC59D3"/>
    <w:rsid w:val="00FC5A18"/>
    <w:rsid w:val="00FC5AE4"/>
    <w:rsid w:val="00FC6395"/>
    <w:rsid w:val="00FC6540"/>
    <w:rsid w:val="00FC6746"/>
    <w:rsid w:val="00FC6751"/>
    <w:rsid w:val="00FC69DE"/>
    <w:rsid w:val="00FC6A98"/>
    <w:rsid w:val="00FC7349"/>
    <w:rsid w:val="00FC7467"/>
    <w:rsid w:val="00FC74B9"/>
    <w:rsid w:val="00FC74BE"/>
    <w:rsid w:val="00FC766E"/>
    <w:rsid w:val="00FC7713"/>
    <w:rsid w:val="00FC772C"/>
    <w:rsid w:val="00FC7E5D"/>
    <w:rsid w:val="00FD007D"/>
    <w:rsid w:val="00FD0991"/>
    <w:rsid w:val="00FD0AE6"/>
    <w:rsid w:val="00FD0B84"/>
    <w:rsid w:val="00FD14C6"/>
    <w:rsid w:val="00FD167C"/>
    <w:rsid w:val="00FD16E8"/>
    <w:rsid w:val="00FD19CC"/>
    <w:rsid w:val="00FD3A0D"/>
    <w:rsid w:val="00FD3E9A"/>
    <w:rsid w:val="00FD40F0"/>
    <w:rsid w:val="00FD4421"/>
    <w:rsid w:val="00FD4772"/>
    <w:rsid w:val="00FD4E82"/>
    <w:rsid w:val="00FD52DE"/>
    <w:rsid w:val="00FD55AB"/>
    <w:rsid w:val="00FD5640"/>
    <w:rsid w:val="00FD5E0F"/>
    <w:rsid w:val="00FD5F44"/>
    <w:rsid w:val="00FD60F2"/>
    <w:rsid w:val="00FD60F5"/>
    <w:rsid w:val="00FD6159"/>
    <w:rsid w:val="00FD6AC4"/>
    <w:rsid w:val="00FD6D3A"/>
    <w:rsid w:val="00FD6E14"/>
    <w:rsid w:val="00FD6F1E"/>
    <w:rsid w:val="00FD70BA"/>
    <w:rsid w:val="00FD73E5"/>
    <w:rsid w:val="00FD7743"/>
    <w:rsid w:val="00FD7894"/>
    <w:rsid w:val="00FD7C66"/>
    <w:rsid w:val="00FD7FEF"/>
    <w:rsid w:val="00FE01D2"/>
    <w:rsid w:val="00FE0328"/>
    <w:rsid w:val="00FE03AC"/>
    <w:rsid w:val="00FE091B"/>
    <w:rsid w:val="00FE0A20"/>
    <w:rsid w:val="00FE0A64"/>
    <w:rsid w:val="00FE0E4F"/>
    <w:rsid w:val="00FE0F25"/>
    <w:rsid w:val="00FE0FA8"/>
    <w:rsid w:val="00FE1262"/>
    <w:rsid w:val="00FE140C"/>
    <w:rsid w:val="00FE154B"/>
    <w:rsid w:val="00FE1626"/>
    <w:rsid w:val="00FE16B6"/>
    <w:rsid w:val="00FE17C3"/>
    <w:rsid w:val="00FE1882"/>
    <w:rsid w:val="00FE1B18"/>
    <w:rsid w:val="00FE27CB"/>
    <w:rsid w:val="00FE33D9"/>
    <w:rsid w:val="00FE3DF7"/>
    <w:rsid w:val="00FE409B"/>
    <w:rsid w:val="00FE4552"/>
    <w:rsid w:val="00FE4A5B"/>
    <w:rsid w:val="00FE4F53"/>
    <w:rsid w:val="00FE5796"/>
    <w:rsid w:val="00FE57B8"/>
    <w:rsid w:val="00FE5820"/>
    <w:rsid w:val="00FE59B4"/>
    <w:rsid w:val="00FE5D9C"/>
    <w:rsid w:val="00FE5FE9"/>
    <w:rsid w:val="00FE651D"/>
    <w:rsid w:val="00FE6AA4"/>
    <w:rsid w:val="00FE6B62"/>
    <w:rsid w:val="00FE6C79"/>
    <w:rsid w:val="00FE6DE9"/>
    <w:rsid w:val="00FE6EF0"/>
    <w:rsid w:val="00FE705C"/>
    <w:rsid w:val="00FE770D"/>
    <w:rsid w:val="00FE7B42"/>
    <w:rsid w:val="00FF0708"/>
    <w:rsid w:val="00FF09E0"/>
    <w:rsid w:val="00FF09F7"/>
    <w:rsid w:val="00FF0A8B"/>
    <w:rsid w:val="00FF14FD"/>
    <w:rsid w:val="00FF17C0"/>
    <w:rsid w:val="00FF191D"/>
    <w:rsid w:val="00FF212B"/>
    <w:rsid w:val="00FF24A5"/>
    <w:rsid w:val="00FF2DB9"/>
    <w:rsid w:val="00FF2EE0"/>
    <w:rsid w:val="00FF2FDA"/>
    <w:rsid w:val="00FF3222"/>
    <w:rsid w:val="00FF3402"/>
    <w:rsid w:val="00FF3E4D"/>
    <w:rsid w:val="00FF46B4"/>
    <w:rsid w:val="00FF4822"/>
    <w:rsid w:val="00FF4C7F"/>
    <w:rsid w:val="00FF4CED"/>
    <w:rsid w:val="00FF5085"/>
    <w:rsid w:val="00FF5AD7"/>
    <w:rsid w:val="00FF5D0E"/>
    <w:rsid w:val="00FF6092"/>
    <w:rsid w:val="00FF614C"/>
    <w:rsid w:val="00FF6617"/>
    <w:rsid w:val="00FF6A7B"/>
    <w:rsid w:val="00FF6B0B"/>
    <w:rsid w:val="00FF6B82"/>
    <w:rsid w:val="00FF6D72"/>
    <w:rsid w:val="00FF6D7B"/>
    <w:rsid w:val="00FF7015"/>
    <w:rsid w:val="00FF742B"/>
    <w:rsid w:val="00FF79C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8913"/>
    <o:shapelayout v:ext="edit">
      <o:idmap v:ext="edit" data="1"/>
    </o:shapelayout>
  </w:shapeDefaults>
  <w:decimalSymbol w:val="."/>
  <w:listSeparator w:val=","/>
  <w14:docId w14:val="401BEAEE"/>
  <w15:docId w15:val="{2F55B2AB-91F7-4931-A138-F4A28685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3E0"/>
    <w:pPr>
      <w:jc w:val="both"/>
    </w:pPr>
    <w:rPr>
      <w:szCs w:val="24"/>
    </w:rPr>
  </w:style>
  <w:style w:type="paragraph" w:styleId="Heading1">
    <w:name w:val="heading 1"/>
    <w:basedOn w:val="Normal"/>
    <w:next w:val="Normal"/>
    <w:link w:val="Heading1Char"/>
    <w:uiPriority w:val="9"/>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C78C1"/>
    <w:pPr>
      <w:keepNext/>
      <w:tabs>
        <w:tab w:val="left" w:pos="360"/>
      </w:tabs>
      <w:spacing w:before="360" w:after="3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locked/>
    <w:rsid w:val="00BF071D"/>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BF071D"/>
    <w:rPr>
      <w:rFonts w:ascii="Cambria" w:hAnsi="Cambria" w:cs="Times New Roman"/>
      <w:b/>
      <w:bCs/>
      <w:sz w:val="26"/>
      <w:szCs w:val="26"/>
    </w:rPr>
  </w:style>
  <w:style w:type="character" w:customStyle="1" w:styleId="Heading4Char">
    <w:name w:val="Heading 4 Char"/>
    <w:basedOn w:val="DefaultParagraphFont"/>
    <w:link w:val="Heading4"/>
    <w:locked/>
    <w:rsid w:val="00BF071D"/>
    <w:rPr>
      <w:rFonts w:ascii="Calibri" w:hAnsi="Calibri" w:cs="Times New Roman"/>
      <w:b/>
      <w:bCs/>
      <w:sz w:val="28"/>
      <w:szCs w:val="28"/>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7C78C1"/>
    <w:rPr>
      <w:b/>
      <w:bCs/>
      <w:sz w:val="24"/>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358CC"/>
    <w:pPr>
      <w:tabs>
        <w:tab w:val="right" w:leader="dot" w:pos="9360"/>
      </w:tabs>
      <w:spacing w:before="200" w:after="200"/>
      <w:ind w:left="432" w:hanging="432"/>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2F6065"/>
    <w:pPr>
      <w:spacing w:before="360" w:after="48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2F6065"/>
    <w:rPr>
      <w:b/>
      <w:bCs/>
      <w:sz w:val="28"/>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rsid w:val="00764D6D"/>
    <w:rPr>
      <w:rFonts w:cs="Times New Roman"/>
      <w:sz w:val="16"/>
      <w:szCs w:val="16"/>
    </w:rPr>
  </w:style>
  <w:style w:type="paragraph" w:styleId="CommentText">
    <w:name w:val="annotation text"/>
    <w:basedOn w:val="Normal"/>
    <w:link w:val="CommentTextChar"/>
    <w:rsid w:val="00764D6D"/>
    <w:rPr>
      <w:szCs w:val="20"/>
    </w:rPr>
  </w:style>
  <w:style w:type="character" w:customStyle="1" w:styleId="CommentTextChar">
    <w:name w:val="Comment Text Char"/>
    <w:basedOn w:val="DefaultParagraphFont"/>
    <w:link w:val="CommentText"/>
    <w:locked/>
    <w:rsid w:val="00BF071D"/>
    <w:rPr>
      <w:rFonts w:cs="Times New Roman"/>
      <w:sz w:val="20"/>
      <w:szCs w:val="20"/>
    </w:rPr>
  </w:style>
  <w:style w:type="paragraph" w:styleId="CommentSubject">
    <w:name w:val="annotation subject"/>
    <w:basedOn w:val="CommentText"/>
    <w:next w:val="CommentText"/>
    <w:link w:val="CommentSubjectChar"/>
    <w:rsid w:val="00764D6D"/>
    <w:rPr>
      <w:b/>
      <w:bCs/>
    </w:rPr>
  </w:style>
  <w:style w:type="character" w:customStyle="1" w:styleId="CommentSubjectChar">
    <w:name w:val="Comment Subject Char"/>
    <w:basedOn w:val="CommentTextChar"/>
    <w:link w:val="CommentSubject"/>
    <w:locked/>
    <w:rsid w:val="00BF071D"/>
    <w:rPr>
      <w:rFonts w:cs="Times New Roman"/>
      <w:b/>
      <w:bCs/>
      <w:sz w:val="20"/>
      <w:szCs w:val="20"/>
    </w:rPr>
  </w:style>
  <w:style w:type="paragraph" w:styleId="BalloonText">
    <w:name w:val="Balloon Text"/>
    <w:basedOn w:val="Normal"/>
    <w:link w:val="BalloonTextChar"/>
    <w:rsid w:val="00764D6D"/>
    <w:rPr>
      <w:rFonts w:ascii="Tahoma" w:hAnsi="Tahoma" w:cs="Tahoma"/>
      <w:sz w:val="16"/>
      <w:szCs w:val="16"/>
    </w:rPr>
  </w:style>
  <w:style w:type="character" w:customStyle="1" w:styleId="BalloonTextChar">
    <w:name w:val="Balloon Text Char"/>
    <w:basedOn w:val="DefaultParagraphFont"/>
    <w:link w:val="BalloonText"/>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DC5303"/>
    <w:rPr>
      <w:szCs w:val="20"/>
    </w:rPr>
  </w:style>
  <w:style w:type="character" w:customStyle="1" w:styleId="StyleHeading6After0ptChar1">
    <w:name w:val="Style Heading 6 + After:  0 pt Char1"/>
    <w:basedOn w:val="Heading6Char1"/>
    <w:link w:val="StyleHeading6After0pt"/>
    <w:locked/>
    <w:rsid w:val="00DC5303"/>
    <w:rPr>
      <w:b/>
      <w:bCs/>
      <w:sz w:val="24"/>
      <w:szCs w:val="22"/>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locked/>
    <w:rsid w:val="00BF071D"/>
    <w:rPr>
      <w:rFonts w:cs="Times New Roman"/>
      <w:sz w:val="24"/>
      <w:szCs w:val="24"/>
    </w:rPr>
  </w:style>
  <w:style w:type="paragraph" w:styleId="BodyText">
    <w:name w:val="Body Text"/>
    <w:basedOn w:val="Normal"/>
    <w:link w:val="BodyTextChar"/>
    <w:uiPriority w:val="99"/>
    <w:rsid w:val="00764D6D"/>
    <w:pPr>
      <w:autoSpaceDE w:val="0"/>
      <w:autoSpaceDN w:val="0"/>
      <w:adjustRightInd w:val="0"/>
    </w:pPr>
    <w:rPr>
      <w:szCs w:val="20"/>
    </w:rPr>
  </w:style>
  <w:style w:type="character" w:customStyle="1" w:styleId="BodyTextChar">
    <w:name w:val="Body Text Char"/>
    <w:basedOn w:val="DefaultParagraphFont"/>
    <w:link w:val="BodyText"/>
    <w:uiPriority w:val="99"/>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Hyperlink-toc"/>
    <w:basedOn w:val="DefaultParagraphFont"/>
    <w:uiPriority w:val="99"/>
    <w:qFormat/>
    <w:rsid w:val="00063988"/>
    <w:rPr>
      <w:rFonts w:ascii="Times New Roman" w:hAnsi="Times New Roman"/>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7834C1"/>
    <w:rPr>
      <w:rFonts w:ascii="Times New Roman Bold" w:hAnsi="Times New Roman Bold" w:cs="Times New Roman"/>
      <w:b/>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123CBE"/>
    <w:pPr>
      <w:tabs>
        <w:tab w:val="left" w:pos="360"/>
        <w:tab w:val="left" w:pos="1170"/>
        <w:tab w:val="left" w:pos="1530"/>
        <w:tab w:val="right" w:leader="dot" w:pos="9360"/>
      </w:tabs>
      <w:ind w:left="990" w:hanging="576"/>
      <w:jc w:val="left"/>
    </w:pPr>
    <w:rPr>
      <w:b/>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9E6BBF"/>
    <w:pPr>
      <w:tabs>
        <w:tab w:val="right" w:leader="dot" w:pos="9360"/>
      </w:tabs>
      <w:ind w:left="1440" w:hanging="720"/>
      <w:jc w:val="left"/>
    </w:pPr>
    <w:rPr>
      <w:noProof/>
    </w:rPr>
  </w:style>
  <w:style w:type="paragraph" w:styleId="TOC4">
    <w:name w:val="toc 4"/>
    <w:basedOn w:val="Normal"/>
    <w:next w:val="Normal"/>
    <w:autoRedefine/>
    <w:uiPriority w:val="39"/>
    <w:rsid w:val="00C5154D"/>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285032"/>
    <w:rPr>
      <w:b/>
      <w:szCs w:val="20"/>
    </w:rPr>
  </w:style>
  <w:style w:type="character" w:customStyle="1" w:styleId="EngineFuelTOC2ndLevelChar">
    <w:name w:val="EngineFuelTOC2ndLevel Char"/>
    <w:basedOn w:val="DefaultParagraphFont"/>
    <w:link w:val="EngineFuelTOC2ndLevel"/>
    <w:locked/>
    <w:rsid w:val="00285032"/>
    <w:rPr>
      <w:b/>
    </w:rPr>
  </w:style>
  <w:style w:type="paragraph" w:customStyle="1" w:styleId="EngineFuelTOCHeading1">
    <w:name w:val="EngineFuelTOCHeading1"/>
    <w:basedOn w:val="StyleStyleHeading6After0pt10pt"/>
    <w:link w:val="EngineFuelTOCHeading1Char"/>
    <w:rsid w:val="00CB2018"/>
  </w:style>
  <w:style w:type="character" w:customStyle="1" w:styleId="EngineFuelTOCHeading1Char">
    <w:name w:val="EngineFuelTOCHeading1 Char"/>
    <w:basedOn w:val="StyleStyleHeading6After0pt10ptChar1"/>
    <w:link w:val="EngineFuelTOCHeading1"/>
    <w:locked/>
    <w:rsid w:val="00CB2018"/>
    <w:rPr>
      <w:rFonts w:cs="Times New Roman"/>
      <w:b/>
      <w:bCs/>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inProcLevel3">
    <w:name w:val="ExaminProcLevel3"/>
    <w:basedOn w:val="Normal"/>
    <w:link w:val="ExaminProcLevel3Char"/>
    <w:rsid w:val="00764D6D"/>
    <w:pPr>
      <w:ind w:left="360"/>
    </w:pPr>
    <w:rPr>
      <w:bCs/>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hAnsi="Times New Roman Bold"/>
      <w:b/>
      <w:bCs/>
      <w:sz w:val="24"/>
      <w:szCs w:val="22"/>
    </w:rPr>
  </w:style>
  <w:style w:type="paragraph" w:customStyle="1" w:styleId="WandMLevel1">
    <w:name w:val="WandMLevel1"/>
    <w:basedOn w:val="Heading6"/>
    <w:link w:val="WandMLevel1Char"/>
    <w:rsid w:val="00DC5683"/>
    <w:pPr>
      <w:tabs>
        <w:tab w:val="clear" w:pos="360"/>
      </w:tabs>
    </w:pPr>
  </w:style>
  <w:style w:type="character" w:customStyle="1" w:styleId="WandMLevel1Char">
    <w:name w:val="WandMLevel1 Char"/>
    <w:basedOn w:val="Heading6Char1"/>
    <w:link w:val="WandMLevel1"/>
    <w:locked/>
    <w:rsid w:val="00DC5683"/>
    <w:rPr>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C30D14"/>
    <w:rPr>
      <w:rFonts w:ascii="Times New Roman Bold" w:hAnsi="Times New Roman Bold"/>
    </w:rPr>
  </w:style>
  <w:style w:type="character" w:customStyle="1" w:styleId="UniformLevel1Char">
    <w:name w:val="UniformLevel1 Char"/>
    <w:basedOn w:val="Heading6Char1"/>
    <w:link w:val="UniformLevel1"/>
    <w:locked/>
    <w:rsid w:val="00C30D14"/>
    <w:rPr>
      <w:rFonts w:ascii="Times New Roman Bold" w:hAnsi="Times New Roman Bold"/>
      <w:b/>
      <w:bCs/>
      <w:sz w:val="24"/>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59"/>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paragraph" w:customStyle="1" w:styleId="Left050">
    <w:name w:val="Left: 0.50"/>
    <w:aliases w:val="Before 3 pt&quot;"/>
    <w:basedOn w:val="StyleBefore3ptAfter12pt"/>
    <w:rsid w:val="00941198"/>
    <w:pPr>
      <w:ind w:firstLine="720"/>
    </w:p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3610A6"/>
    <w:pPr>
      <w:tabs>
        <w:tab w:val="right" w:leader="dot" w:pos="4310"/>
      </w:tabs>
      <w:ind w:left="200" w:hanging="200"/>
      <w:jc w:val="left"/>
    </w:pPr>
    <w:rPr>
      <w:rFonts w:cstheme="minorHAnsi"/>
      <w:b/>
      <w:szCs w:val="18"/>
    </w:rPr>
  </w:style>
  <w:style w:type="paragraph" w:styleId="Index2">
    <w:name w:val="index 2"/>
    <w:basedOn w:val="Normal"/>
    <w:next w:val="Normal"/>
    <w:autoRedefine/>
    <w:uiPriority w:val="99"/>
    <w:semiHidden/>
    <w:rsid w:val="009C7851"/>
    <w:pPr>
      <w:tabs>
        <w:tab w:val="right" w:leader="dot" w:pos="4310"/>
      </w:tabs>
      <w:ind w:left="270" w:hanging="200"/>
      <w:jc w:val="left"/>
    </w:pPr>
    <w:rPr>
      <w:rFonts w:cstheme="minorHAnsi"/>
      <w:noProof/>
      <w:sz w:val="18"/>
      <w:szCs w:val="18"/>
    </w:rPr>
  </w:style>
  <w:style w:type="paragraph" w:styleId="Index4">
    <w:name w:val="index 4"/>
    <w:basedOn w:val="Normal"/>
    <w:next w:val="Normal"/>
    <w:autoRedefine/>
    <w:uiPriority w:val="99"/>
    <w:semiHidden/>
    <w:rsid w:val="00304E24"/>
    <w:pPr>
      <w:ind w:left="800" w:hanging="200"/>
      <w:jc w:val="left"/>
    </w:pPr>
    <w:rPr>
      <w:rFonts w:cstheme="minorHAnsi"/>
      <w:sz w:val="18"/>
      <w:szCs w:val="18"/>
    </w:rPr>
  </w:style>
  <w:style w:type="paragraph" w:styleId="Index3">
    <w:name w:val="index 3"/>
    <w:basedOn w:val="Normal"/>
    <w:next w:val="Normal"/>
    <w:autoRedefine/>
    <w:uiPriority w:val="99"/>
    <w:semiHidden/>
    <w:rsid w:val="00304E24"/>
    <w:pPr>
      <w:ind w:left="600" w:hanging="200"/>
      <w:jc w:val="left"/>
    </w:pPr>
    <w:rPr>
      <w:rFonts w:cs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cs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xaminProcLevel4">
    <w:name w:val="ExaminProcLevel4"/>
    <w:basedOn w:val="Heading9"/>
    <w:rsid w:val="006F49C4"/>
    <w:rPr>
      <w:b/>
      <w:bCs/>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cs="Times New Roman"/>
      <w:b/>
      <w:bCs w:val="0"/>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paragraph" w:customStyle="1" w:styleId="PkgLabelLevel1">
    <w:name w:val="PkgLabelLevel1"/>
    <w:basedOn w:val="Heading6"/>
    <w:link w:val="PkgLabelLevel1Char"/>
    <w:rsid w:val="003818BE"/>
  </w:style>
  <w:style w:type="character" w:customStyle="1" w:styleId="PkgLabelLevel1Char">
    <w:name w:val="PkgLabelLevel1 Char"/>
    <w:basedOn w:val="Heading6Char1"/>
    <w:link w:val="PkgLabelLevel1"/>
    <w:locked/>
    <w:rsid w:val="003818BE"/>
    <w:rPr>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DD17E5"/>
  </w:style>
  <w:style w:type="character" w:customStyle="1" w:styleId="UnitPriceLevel1Char">
    <w:name w:val="UnitPriceLevel1 Char"/>
    <w:basedOn w:val="StyleHeading6After0ptChar1"/>
    <w:link w:val="UnitPriceLevel1"/>
    <w:locked/>
    <w:rsid w:val="00DD17E5"/>
    <w:rPr>
      <w:b/>
      <w:bCs/>
      <w:sz w:val="24"/>
      <w:szCs w:val="22"/>
    </w:rPr>
  </w:style>
  <w:style w:type="paragraph" w:customStyle="1" w:styleId="VolRegLevel1">
    <w:name w:val="VolRegLevel1"/>
    <w:basedOn w:val="StyleHeading6After0pt"/>
    <w:next w:val="Normal"/>
    <w:link w:val="VolRegLevel1Char"/>
    <w:rsid w:val="0027064D"/>
  </w:style>
  <w:style w:type="character" w:customStyle="1" w:styleId="VolRegLevel1Char">
    <w:name w:val="VolRegLevel1 Char"/>
    <w:basedOn w:val="StyleHeading6After0ptChar1"/>
    <w:link w:val="VolRegLevel1"/>
    <w:locked/>
    <w:rsid w:val="0027064D"/>
    <w:rPr>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OpenDateLevel1">
    <w:name w:val="OpenDateLevel1"/>
    <w:basedOn w:val="Heading6"/>
    <w:next w:val="Normal"/>
    <w:link w:val="OpenDateLevel1Char"/>
    <w:rsid w:val="00583A51"/>
  </w:style>
  <w:style w:type="character" w:customStyle="1" w:styleId="OpenDateLevel1Char">
    <w:name w:val="OpenDateLevel1 Char"/>
    <w:basedOn w:val="Heading6Char1"/>
    <w:link w:val="OpenDateLevel1"/>
    <w:locked/>
    <w:rsid w:val="00583A51"/>
    <w:rPr>
      <w:b/>
      <w:bCs/>
      <w:sz w:val="24"/>
      <w:szCs w:val="22"/>
    </w:rPr>
  </w:style>
  <w:style w:type="paragraph" w:customStyle="1" w:styleId="OpenDateLevel2">
    <w:name w:val="OpenDateLevel2"/>
    <w:basedOn w:val="Heading7"/>
    <w:next w:val="Normal"/>
    <w:link w:val="OpenDateLevel2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paragraph" w:customStyle="1" w:styleId="OpenDateLevel3">
    <w:name w:val="OpenDateLevel3"/>
    <w:basedOn w:val="Heading8"/>
    <w:next w:val="Normal"/>
    <w:link w:val="OpenDateLevel3Char"/>
    <w:rsid w:val="00C50ADA"/>
    <w:rPr>
      <w:b/>
      <w:bCs/>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paragraph" w:customStyle="1" w:styleId="NatlTypeLevel1">
    <w:name w:val="NatlTypeLevel1"/>
    <w:basedOn w:val="StyleHeading6After0pt"/>
    <w:next w:val="Normal"/>
    <w:rsid w:val="00293CE2"/>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Normal"/>
    <w:next w:val="Normal"/>
    <w:link w:val="EngineFuelTOC4thLevelChar"/>
    <w:rsid w:val="00181856"/>
    <w:pPr>
      <w:tabs>
        <w:tab w:val="left" w:pos="1620"/>
      </w:tabs>
      <w:suppressAutoHyphens/>
      <w:ind w:left="720"/>
    </w:pPr>
  </w:style>
  <w:style w:type="character" w:customStyle="1" w:styleId="EngineFuelTOC4thLevelChar">
    <w:name w:val="EngineFuelTOC4thLevel Char"/>
    <w:basedOn w:val="EngineFuelTOC3rdLevelChar"/>
    <w:link w:val="EngineFuelTOC4thLevel"/>
    <w:locked/>
    <w:rsid w:val="00181856"/>
    <w:rPr>
      <w:rFonts w:cs="Times New Roman"/>
      <w:b w:val="0"/>
      <w:bCs w:val="0"/>
      <w:sz w:val="24"/>
      <w:szCs w:val="24"/>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qFormat/>
    <w:rsid w:val="00E53BDA"/>
    <w:pPr>
      <w:ind w:left="720"/>
    </w:pPr>
  </w:style>
  <w:style w:type="character" w:customStyle="1" w:styleId="ListParagraphChar">
    <w:name w:val="List Paragraph Char"/>
    <w:basedOn w:val="DefaultParagraphFont"/>
    <w:link w:val="ListParagraph"/>
    <w:uiPriority w:val="34"/>
    <w:rsid w:val="000A4500"/>
    <w:rPr>
      <w:szCs w:val="24"/>
    </w:r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14"/>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 w:type="paragraph" w:customStyle="1" w:styleId="TableHeader1">
    <w:name w:val="Table Header 1"/>
    <w:basedOn w:val="Normal"/>
    <w:link w:val="TableHeader1Char"/>
    <w:qFormat/>
    <w:rsid w:val="00093601"/>
    <w:pPr>
      <w:jc w:val="center"/>
    </w:pPr>
    <w:rPr>
      <w:b/>
    </w:rPr>
  </w:style>
  <w:style w:type="character" w:customStyle="1" w:styleId="TableHeader1Char">
    <w:name w:val="Table Header 1 Char"/>
    <w:basedOn w:val="DefaultParagraphFont"/>
    <w:link w:val="TableHeader1"/>
    <w:rsid w:val="00093601"/>
    <w:rPr>
      <w:b/>
      <w:szCs w:val="24"/>
    </w:rPr>
  </w:style>
  <w:style w:type="paragraph" w:customStyle="1" w:styleId="TableHeader2">
    <w:name w:val="Table Header 2"/>
    <w:basedOn w:val="Normal"/>
    <w:link w:val="TableHeader2Char"/>
    <w:qFormat/>
    <w:rsid w:val="00F64659"/>
    <w:rPr>
      <w:b/>
    </w:rPr>
  </w:style>
  <w:style w:type="character" w:customStyle="1" w:styleId="TableHeader2Char">
    <w:name w:val="Table Header 2 Char"/>
    <w:basedOn w:val="DefaultParagraphFont"/>
    <w:link w:val="TableHeader2"/>
    <w:rsid w:val="00F64659"/>
    <w:rPr>
      <w:b/>
      <w:szCs w:val="24"/>
    </w:rPr>
  </w:style>
  <w:style w:type="paragraph" w:styleId="Bibliography">
    <w:name w:val="Bibliography"/>
    <w:basedOn w:val="Normal"/>
    <w:next w:val="Normal"/>
    <w:uiPriority w:val="37"/>
    <w:semiHidden/>
    <w:unhideWhenUsed/>
    <w:rsid w:val="00CE09A1"/>
  </w:style>
  <w:style w:type="paragraph" w:styleId="BodyText2">
    <w:name w:val="Body Text 2"/>
    <w:basedOn w:val="Normal"/>
    <w:link w:val="BodyText2Char"/>
    <w:locked/>
    <w:rsid w:val="00CE09A1"/>
    <w:pPr>
      <w:spacing w:after="120" w:line="480" w:lineRule="auto"/>
    </w:pPr>
  </w:style>
  <w:style w:type="character" w:customStyle="1" w:styleId="BodyText2Char">
    <w:name w:val="Body Text 2 Char"/>
    <w:basedOn w:val="DefaultParagraphFont"/>
    <w:link w:val="BodyText2"/>
    <w:rsid w:val="00CE09A1"/>
    <w:rPr>
      <w:szCs w:val="24"/>
    </w:rPr>
  </w:style>
  <w:style w:type="paragraph" w:styleId="BodyText3">
    <w:name w:val="Body Text 3"/>
    <w:basedOn w:val="Normal"/>
    <w:link w:val="BodyText3Char"/>
    <w:locked/>
    <w:rsid w:val="00CE09A1"/>
    <w:pPr>
      <w:spacing w:after="120"/>
    </w:pPr>
    <w:rPr>
      <w:sz w:val="16"/>
      <w:szCs w:val="16"/>
    </w:rPr>
  </w:style>
  <w:style w:type="character" w:customStyle="1" w:styleId="BodyText3Char">
    <w:name w:val="Body Text 3 Char"/>
    <w:basedOn w:val="DefaultParagraphFont"/>
    <w:link w:val="BodyText3"/>
    <w:rsid w:val="00CE09A1"/>
    <w:rPr>
      <w:sz w:val="16"/>
      <w:szCs w:val="16"/>
    </w:rPr>
  </w:style>
  <w:style w:type="paragraph" w:styleId="BodyTextFirstIndent">
    <w:name w:val="Body Text First Indent"/>
    <w:basedOn w:val="BodyText"/>
    <w:link w:val="BodyTextFirstIndentChar"/>
    <w:locked/>
    <w:rsid w:val="00CE09A1"/>
    <w:pPr>
      <w:autoSpaceDE/>
      <w:autoSpaceDN/>
      <w:adjustRightInd/>
      <w:ind w:firstLine="360"/>
    </w:pPr>
    <w:rPr>
      <w:szCs w:val="24"/>
    </w:rPr>
  </w:style>
  <w:style w:type="character" w:customStyle="1" w:styleId="BodyTextFirstIndentChar">
    <w:name w:val="Body Text First Indent Char"/>
    <w:basedOn w:val="BodyTextChar"/>
    <w:link w:val="BodyTextFirstIndent"/>
    <w:rsid w:val="00CE09A1"/>
    <w:rPr>
      <w:rFonts w:cs="Times New Roman"/>
      <w:sz w:val="24"/>
      <w:szCs w:val="24"/>
    </w:rPr>
  </w:style>
  <w:style w:type="paragraph" w:styleId="BodyTextFirstIndent2">
    <w:name w:val="Body Text First Indent 2"/>
    <w:basedOn w:val="BodyTextIndent"/>
    <w:link w:val="BodyTextFirstIndent2Char"/>
    <w:locked/>
    <w:rsid w:val="00CE09A1"/>
    <w:pPr>
      <w:ind w:left="360" w:firstLine="360"/>
    </w:pPr>
  </w:style>
  <w:style w:type="character" w:customStyle="1" w:styleId="BodyTextFirstIndent2Char">
    <w:name w:val="Body Text First Indent 2 Char"/>
    <w:basedOn w:val="BodyTextIndentChar"/>
    <w:link w:val="BodyTextFirstIndent2"/>
    <w:rsid w:val="00CE09A1"/>
    <w:rPr>
      <w:rFonts w:cs="Times New Roman"/>
      <w:sz w:val="24"/>
      <w:szCs w:val="24"/>
    </w:rPr>
  </w:style>
  <w:style w:type="paragraph" w:styleId="Caption">
    <w:name w:val="caption"/>
    <w:basedOn w:val="Normal"/>
    <w:next w:val="Normal"/>
    <w:semiHidden/>
    <w:unhideWhenUsed/>
    <w:qFormat/>
    <w:locked/>
    <w:rsid w:val="00CE09A1"/>
    <w:pPr>
      <w:spacing w:after="200"/>
    </w:pPr>
    <w:rPr>
      <w:b/>
      <w:bCs/>
      <w:color w:val="4F81BD" w:themeColor="accent1"/>
      <w:sz w:val="18"/>
      <w:szCs w:val="18"/>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CE09A1"/>
  </w:style>
  <w:style w:type="character" w:customStyle="1" w:styleId="DateChar">
    <w:name w:val="Date Char"/>
    <w:basedOn w:val="DefaultParagraphFont"/>
    <w:link w:val="Date"/>
    <w:rsid w:val="00CE09A1"/>
    <w:rPr>
      <w:szCs w:val="24"/>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E09A1"/>
    <w:rPr>
      <w:rFonts w:asciiTheme="majorHAnsi" w:eastAsiaTheme="majorEastAsia" w:hAnsiTheme="majorHAnsi" w:cstheme="majorBidi"/>
      <w:szCs w:val="20"/>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3">
    <w:name w:val="List 3"/>
    <w:basedOn w:val="Normal"/>
    <w:locked/>
    <w:rsid w:val="00CE09A1"/>
    <w:pPr>
      <w:ind w:left="108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
    <w:name w:val="List Bullet"/>
    <w:basedOn w:val="Normal"/>
    <w:locked/>
    <w:rsid w:val="00CE09A1"/>
    <w:pPr>
      <w:numPr>
        <w:numId w:val="123"/>
      </w:numPr>
      <w:contextualSpacing/>
    </w:pPr>
  </w:style>
  <w:style w:type="paragraph" w:styleId="ListBullet2">
    <w:name w:val="List Bullet 2"/>
    <w:basedOn w:val="Normal"/>
    <w:locked/>
    <w:rsid w:val="00CE09A1"/>
    <w:pPr>
      <w:numPr>
        <w:numId w:val="124"/>
      </w:numPr>
      <w:contextualSpacing/>
    </w:pPr>
  </w:style>
  <w:style w:type="paragraph" w:styleId="ListBullet3">
    <w:name w:val="List Bullet 3"/>
    <w:basedOn w:val="Normal"/>
    <w:locked/>
    <w:rsid w:val="00CE09A1"/>
    <w:pPr>
      <w:numPr>
        <w:numId w:val="125"/>
      </w:numPr>
      <w:contextualSpacing/>
    </w:pPr>
  </w:style>
  <w:style w:type="paragraph" w:styleId="ListBullet4">
    <w:name w:val="List Bullet 4"/>
    <w:basedOn w:val="Normal"/>
    <w:locked/>
    <w:rsid w:val="00CE09A1"/>
    <w:pPr>
      <w:numPr>
        <w:numId w:val="126"/>
      </w:numPr>
      <w:contextualSpacing/>
    </w:pPr>
  </w:style>
  <w:style w:type="paragraph" w:styleId="ListBullet5">
    <w:name w:val="List Bullet 5"/>
    <w:basedOn w:val="Normal"/>
    <w:locked/>
    <w:rsid w:val="00CE09A1"/>
    <w:pPr>
      <w:numPr>
        <w:numId w:val="127"/>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
    <w:name w:val="List Number"/>
    <w:basedOn w:val="Normal"/>
    <w:locked/>
    <w:rsid w:val="00CE09A1"/>
    <w:pPr>
      <w:numPr>
        <w:numId w:val="128"/>
      </w:numPr>
      <w:contextualSpacing/>
    </w:pPr>
  </w:style>
  <w:style w:type="paragraph" w:styleId="ListNumber2">
    <w:name w:val="List Number 2"/>
    <w:basedOn w:val="Normal"/>
    <w:locked/>
    <w:rsid w:val="00CE09A1"/>
    <w:pPr>
      <w:numPr>
        <w:numId w:val="129"/>
      </w:numPr>
      <w:contextualSpacing/>
    </w:pPr>
  </w:style>
  <w:style w:type="paragraph" w:styleId="ListNumber3">
    <w:name w:val="List Number 3"/>
    <w:basedOn w:val="Normal"/>
    <w:locked/>
    <w:rsid w:val="00CE09A1"/>
    <w:pPr>
      <w:numPr>
        <w:numId w:val="130"/>
      </w:numPr>
      <w:contextualSpacing/>
    </w:pPr>
  </w:style>
  <w:style w:type="paragraph" w:styleId="ListNumber4">
    <w:name w:val="List Number 4"/>
    <w:basedOn w:val="Normal"/>
    <w:locked/>
    <w:rsid w:val="00CE09A1"/>
    <w:pPr>
      <w:numPr>
        <w:numId w:val="131"/>
      </w:numPr>
      <w:contextualSpacing/>
    </w:pPr>
  </w:style>
  <w:style w:type="paragraph" w:styleId="ListNumber5">
    <w:name w:val="List Number 5"/>
    <w:basedOn w:val="Normal"/>
    <w:locked/>
    <w:rsid w:val="00CE09A1"/>
    <w:pPr>
      <w:numPr>
        <w:numId w:val="132"/>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locked/>
    <w:rsid w:val="00CE09A1"/>
    <w:rPr>
      <w:sz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CE09A1"/>
    <w:pPr>
      <w:ind w:left="200" w:hanging="200"/>
    </w:pPr>
  </w:style>
  <w:style w:type="paragraph" w:styleId="TableofFigures">
    <w:name w:val="table of figures"/>
    <w:basedOn w:val="Normal"/>
    <w:next w:val="Normal"/>
    <w:locked/>
    <w:rsid w:val="00CE09A1"/>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CE09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StyleUniformLevel3">
    <w:name w:val="Style UniformLevel3 +"/>
    <w:basedOn w:val="UniformLevel3"/>
    <w:rsid w:val="0052763A"/>
    <w:rPr>
      <w:bCs w:val="0"/>
      <w:iCs w:val="0"/>
    </w:rPr>
  </w:style>
  <w:style w:type="paragraph" w:customStyle="1" w:styleId="StyleWandMLevel2Bold1">
    <w:name w:val="Style WandMLevel2 + Bold1"/>
    <w:basedOn w:val="WandMLevel2"/>
    <w:rsid w:val="002E4F3B"/>
    <w:rPr>
      <w:b/>
    </w:rPr>
  </w:style>
  <w:style w:type="paragraph" w:customStyle="1" w:styleId="StyleMainTOC1Centered1">
    <w:name w:val="Style Main TOC1 + Centered1"/>
    <w:basedOn w:val="MainTOC1"/>
    <w:rsid w:val="00BB2C8E"/>
    <w:pPr>
      <w:spacing w:before="360" w:after="480"/>
      <w:jc w:val="center"/>
    </w:pPr>
    <w:rPr>
      <w:szCs w:val="20"/>
    </w:rPr>
  </w:style>
  <w:style w:type="character" w:styleId="Mention">
    <w:name w:val="Mention"/>
    <w:basedOn w:val="DefaultParagraphFont"/>
    <w:uiPriority w:val="99"/>
    <w:semiHidden/>
    <w:unhideWhenUsed/>
    <w:rsid w:val="00BF6576"/>
    <w:rPr>
      <w:color w:val="2B579A"/>
      <w:shd w:val="clear" w:color="auto" w:fill="E6E6E6"/>
    </w:rPr>
  </w:style>
  <w:style w:type="paragraph" w:customStyle="1" w:styleId="StyleInterpretationsGuidelinesTOCAfter0pt">
    <w:name w:val="Style InterpretationsGuidelinesTOC + After:  0 pt"/>
    <w:basedOn w:val="InterpretationsGuidelinesTOC"/>
    <w:rsid w:val="002D1AC6"/>
    <w:rPr>
      <w:szCs w:val="20"/>
    </w:rPr>
  </w:style>
  <w:style w:type="paragraph" w:customStyle="1" w:styleId="Style2">
    <w:name w:val="Style2"/>
    <w:basedOn w:val="ListParagraph"/>
    <w:link w:val="Style2Char"/>
    <w:qFormat/>
    <w:rsid w:val="000A4500"/>
    <w:pPr>
      <w:numPr>
        <w:numId w:val="67"/>
      </w:numPr>
      <w:tabs>
        <w:tab w:val="clear" w:pos="2340"/>
      </w:tabs>
      <w:spacing w:after="240"/>
      <w:ind w:left="0" w:firstLine="0"/>
    </w:pPr>
  </w:style>
  <w:style w:type="character" w:customStyle="1" w:styleId="Style2Char">
    <w:name w:val="Style2 Char"/>
    <w:basedOn w:val="ListParagraphChar"/>
    <w:link w:val="Style2"/>
    <w:rsid w:val="000A4500"/>
    <w:rPr>
      <w:szCs w:val="24"/>
    </w:rPr>
  </w:style>
  <w:style w:type="paragraph" w:customStyle="1" w:styleId="StyleWandMLevel1Superscript">
    <w:name w:val="Style WandMLevel1 + Superscript"/>
    <w:basedOn w:val="WandMLevel1"/>
    <w:rsid w:val="00747A84"/>
    <w:pPr>
      <w:outlineLvl w:val="9"/>
    </w:pPr>
    <w:rPr>
      <w:b w:val="0"/>
      <w:vertAlign w:val="superscript"/>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paragraph" w:customStyle="1" w:styleId="Hyperlink1ItalicsB">
    <w:name w:val="Hyperlink 1 Italics B"/>
    <w:basedOn w:val="Normal"/>
    <w:link w:val="Hyperlink1ItalicsBChar"/>
    <w:qFormat/>
    <w:rsid w:val="00290FC2"/>
    <w:rPr>
      <w:rFonts w:ascii="Times New Roman Bold" w:hAnsi="Times New Roman Bold"/>
      <w:b/>
      <w:i/>
    </w:rPr>
  </w:style>
  <w:style w:type="character" w:customStyle="1" w:styleId="Hyperlink1ItalicsBChar">
    <w:name w:val="Hyperlink 1 Italics B Char"/>
    <w:basedOn w:val="DefaultParagraphFont"/>
    <w:link w:val="Hyperlink1ItalicsB"/>
    <w:rsid w:val="00290FC2"/>
    <w:rPr>
      <w:rFonts w:ascii="Times New Roman Bold" w:hAnsi="Times New Roman Bold"/>
      <w:b/>
      <w:i/>
      <w:szCs w:val="24"/>
    </w:rPr>
  </w:style>
  <w:style w:type="paragraph" w:customStyle="1" w:styleId="HyperlinkB-8pt">
    <w:name w:val="Hyperlink B-8 pt"/>
    <w:basedOn w:val="Normal"/>
    <w:link w:val="HyperlinkB-8ptChar"/>
    <w:qFormat/>
    <w:rsid w:val="009B1206"/>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9B1206"/>
    <w:rPr>
      <w:rFonts w:ascii="Times New Roman Bold" w:hAnsi="Times New Roman Bold"/>
      <w:b/>
      <w:sz w:val="16"/>
      <w:szCs w:val="24"/>
    </w:rPr>
  </w:style>
  <w:style w:type="character" w:styleId="UnresolvedMention">
    <w:name w:val="Unresolved Mention"/>
    <w:basedOn w:val="DefaultParagraphFont"/>
    <w:uiPriority w:val="99"/>
    <w:semiHidden/>
    <w:unhideWhenUsed/>
    <w:rsid w:val="007A4367"/>
    <w:rPr>
      <w:color w:val="808080"/>
      <w:shd w:val="clear" w:color="auto" w:fill="E6E6E6"/>
    </w:rPr>
  </w:style>
  <w:style w:type="paragraph" w:customStyle="1" w:styleId="TabHdgB-single">
    <w:name w:val="Tab Hdg B-single"/>
    <w:basedOn w:val="TableHeader1"/>
    <w:link w:val="TabHdgB-singleChar"/>
    <w:qFormat/>
    <w:rsid w:val="00F7636D"/>
    <w:pPr>
      <w:keepNext/>
      <w:tabs>
        <w:tab w:val="left" w:pos="360"/>
      </w:tabs>
      <w:outlineLvl w:val="5"/>
    </w:pPr>
    <w:rPr>
      <w:b w:val="0"/>
      <w:bCs/>
    </w:rPr>
  </w:style>
  <w:style w:type="character" w:customStyle="1" w:styleId="TabHdgB-singleChar">
    <w:name w:val="Tab Hdg B-single Char"/>
    <w:basedOn w:val="TableHeader1Char"/>
    <w:link w:val="TabHdgB-single"/>
    <w:rsid w:val="00F7636D"/>
    <w:rPr>
      <w:b w:val="0"/>
      <w:bCs/>
      <w:szCs w:val="24"/>
    </w:rPr>
  </w:style>
  <w:style w:type="paragraph" w:customStyle="1" w:styleId="StyleInterpretationsGuidelinesTOCAfter0pt1">
    <w:name w:val="Style InterpretationsGuidelinesTOC + After:  0 pt1"/>
    <w:basedOn w:val="InterpretationsGuidelinesTOC"/>
    <w:rsid w:val="00423024"/>
    <w:pPr>
      <w:ind w:left="360"/>
      <w:outlineLvl w:val="6"/>
    </w:pPr>
    <w:rPr>
      <w:szCs w:val="20"/>
    </w:rPr>
  </w:style>
  <w:style w:type="paragraph" w:customStyle="1" w:styleId="StyleUniformLevel1">
    <w:name w:val="Style UniformLevel1 +"/>
    <w:basedOn w:val="UniformLevel1"/>
    <w:rsid w:val="00725107"/>
  </w:style>
  <w:style w:type="paragraph" w:customStyle="1" w:styleId="StyleOpenDateLevel1">
    <w:name w:val="Style OpenDateLevel1 +"/>
    <w:basedOn w:val="OpenDateLevel1"/>
    <w:rsid w:val="0056772D"/>
  </w:style>
  <w:style w:type="paragraph" w:customStyle="1" w:styleId="StyleUniformLevel11">
    <w:name w:val="Style UniformLevel1 +1"/>
    <w:basedOn w:val="UniformLevel1"/>
    <w:rsid w:val="0056772D"/>
  </w:style>
  <w:style w:type="paragraph" w:customStyle="1" w:styleId="StyleOpenDateLevel11">
    <w:name w:val="Style OpenDateLevel1 +1"/>
    <w:basedOn w:val="OpenDateLevel1"/>
    <w:rsid w:val="0056772D"/>
  </w:style>
  <w:style w:type="paragraph" w:customStyle="1" w:styleId="Style14ptBoldCenteredBefore18ptAfter24pt">
    <w:name w:val="Style 14 pt Bold Centered Before:  18 pt After:  24 pt"/>
    <w:basedOn w:val="Normal"/>
    <w:rsid w:val="009130EA"/>
    <w:pPr>
      <w:spacing w:before="360" w:after="480"/>
      <w:jc w:val="center"/>
    </w:pPr>
    <w:rPr>
      <w:b/>
      <w:bCs/>
      <w:sz w:val="28"/>
      <w:szCs w:val="20"/>
    </w:rPr>
  </w:style>
  <w:style w:type="paragraph" w:customStyle="1" w:styleId="StyleListParagraph12ptBold">
    <w:name w:val="Style List Paragraph + 12 pt Bold"/>
    <w:basedOn w:val="ListParagraph"/>
    <w:rsid w:val="001B4E16"/>
    <w:pPr>
      <w:spacing w:before="360" w:after="480"/>
    </w:pPr>
    <w:rPr>
      <w:b/>
      <w:bCs/>
      <w:sz w:val="24"/>
    </w:rPr>
  </w:style>
  <w:style w:type="paragraph" w:customStyle="1" w:styleId="StyleListParagraph12ptBoldCentered">
    <w:name w:val="Style List Paragraph + 12 pt Bold Centered"/>
    <w:basedOn w:val="ListParagraph"/>
    <w:rsid w:val="006753CE"/>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A31B81"/>
    <w:pPr>
      <w:spacing w:after="480"/>
      <w:jc w:val="center"/>
    </w:pPr>
    <w:rPr>
      <w:szCs w:val="20"/>
    </w:rPr>
  </w:style>
  <w:style w:type="paragraph" w:customStyle="1" w:styleId="StyleStyleHeading6After0ptBefore0pt">
    <w:name w:val="Style Style Heading 6 + After:  0 pt + Before:  0 pt"/>
    <w:basedOn w:val="StyleHeading6After0pt"/>
    <w:rsid w:val="004120DA"/>
  </w:style>
  <w:style w:type="paragraph" w:customStyle="1" w:styleId="PkgLabelLevel1CtrB">
    <w:name w:val="PkgLabelLevel1+Ctr B"/>
    <w:basedOn w:val="Heading1"/>
    <w:next w:val="StylePkgLabelLevel1CenteredAfter24pt"/>
    <w:rsid w:val="00223066"/>
    <w:pPr>
      <w:jc w:val="center"/>
    </w:pPr>
    <w:rPr>
      <w:rFonts w:ascii="Times New Roman" w:hAnsi="Times New Roman"/>
      <w:bCs w:val="0"/>
      <w:sz w:val="28"/>
    </w:rPr>
  </w:style>
  <w:style w:type="paragraph" w:customStyle="1" w:styleId="StyleZWAdobeF1ptBold">
    <w:name w:val="Style _ + ZWAdobeF 1 pt Bold"/>
    <w:basedOn w:val="a0"/>
    <w:rsid w:val="00421AC9"/>
    <w:rPr>
      <w:bCs/>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277BEE"/>
    <w:rPr>
      <w:color w:val="808080"/>
    </w:rPr>
  </w:style>
  <w:style w:type="paragraph" w:customStyle="1" w:styleId="StyleHyperlink1BLeftAfter12pt">
    <w:name w:val="Style Hyperlink 1 B + Left After:  12 pt"/>
    <w:basedOn w:val="Hyperlink1B"/>
    <w:rsid w:val="001F3CBC"/>
    <w:pPr>
      <w:spacing w:after="240"/>
      <w:jc w:val="left"/>
    </w:pPr>
    <w:rPr>
      <w:bCs/>
      <w:szCs w:val="20"/>
    </w:rPr>
  </w:style>
  <w:style w:type="paragraph" w:customStyle="1" w:styleId="FollowedHyperlinkH130">
    <w:name w:val="Followed Hyperlink H130"/>
    <w:basedOn w:val="I-Normal-bold"/>
    <w:link w:val="FollowedHyperlinkH130Char"/>
    <w:qFormat/>
    <w:rsid w:val="00194B38"/>
    <w:pPr>
      <w:spacing w:after="0"/>
    </w:pPr>
    <w:rPr>
      <w:rFonts w:ascii="Times New Roman Bold" w:hAnsi="Times New Roman Bold"/>
      <w:color w:val="000000" w:themeColor="text1"/>
    </w:rPr>
  </w:style>
  <w:style w:type="paragraph" w:customStyle="1" w:styleId="HyperlinkH133Left">
    <w:name w:val="Hyperlink H133 Left"/>
    <w:basedOn w:val="Hyperlink1B"/>
    <w:link w:val="HyperlinkH133LeftChar"/>
    <w:qFormat/>
    <w:rsid w:val="008D3647"/>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61784E"/>
    <w:rPr>
      <w:b/>
      <w:bCs/>
      <w:sz w:val="24"/>
      <w:szCs w:val="22"/>
    </w:rPr>
  </w:style>
  <w:style w:type="character" w:customStyle="1" w:styleId="FollowedHyperlinkH130Char">
    <w:name w:val="Followed Hyperlink H130 Char"/>
    <w:basedOn w:val="StylePkgLabelLevel1CenteredAfter24ptChar"/>
    <w:link w:val="FollowedHyperlinkH130"/>
    <w:rsid w:val="00194B38"/>
    <w:rPr>
      <w:rFonts w:ascii="Times New Roman Bold" w:eastAsia="Calibri"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character" w:customStyle="1" w:styleId="StyleHyperlinkHyperlink-tocBold">
    <w:name w:val="Style HyperlinkHyperlink-toc + Bold"/>
    <w:basedOn w:val="Hyperlink"/>
    <w:rsid w:val="00A775D0"/>
    <w:rPr>
      <w:rFonts w:ascii="Times New Roman" w:hAnsi="Times New Roman"/>
      <w:b/>
      <w:bCs/>
      <w:sz w:val="20"/>
    </w:rPr>
  </w:style>
  <w:style w:type="paragraph" w:customStyle="1" w:styleId="Subsection1">
    <w:name w:val="Subsection 1"/>
    <w:basedOn w:val="Normal"/>
    <w:next w:val="StyleUniformLevel3"/>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numbering" w:customStyle="1" w:styleId="NoList1">
    <w:name w:val="No List1"/>
    <w:next w:val="NoList"/>
    <w:uiPriority w:val="99"/>
    <w:semiHidden/>
    <w:unhideWhenUsed/>
    <w:rsid w:val="000F1B7D"/>
  </w:style>
  <w:style w:type="paragraph" w:customStyle="1" w:styleId="MainTOC0">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484123"/>
    <w:pPr>
      <w:tabs>
        <w:tab w:val="center" w:pos="4860"/>
        <w:tab w:val="right" w:pos="9360"/>
      </w:tabs>
      <w:ind w:left="360"/>
    </w:pPr>
    <w:rPr>
      <w:b/>
    </w:rPr>
  </w:style>
  <w:style w:type="character" w:customStyle="1" w:styleId="MTDisplayEquationChar">
    <w:name w:val="MTDisplayEquation Char"/>
    <w:basedOn w:val="DefaultParagraphFont"/>
    <w:link w:val="MTDisplayEquation"/>
    <w:rsid w:val="00484123"/>
    <w:rPr>
      <w:b/>
      <w:szCs w:val="24"/>
    </w:rPr>
  </w:style>
  <w:style w:type="paragraph" w:customStyle="1" w:styleId="StyleUniformLevel4After0pt">
    <w:name w:val="Style UniformLevel4 + After:  0 pt"/>
    <w:rsid w:val="003B72F8"/>
  </w:style>
  <w:style w:type="paragraph" w:customStyle="1" w:styleId="StyleEngineFuelTOC2ndLevelAfter12pt">
    <w:name w:val="Style EngineFuelTOC2ndLevel + After:  12 pt"/>
    <w:basedOn w:val="EngineFuelTOC2ndLevel"/>
    <w:rsid w:val="0004651E"/>
    <w:pPr>
      <w:tabs>
        <w:tab w:val="left" w:pos="547"/>
      </w:tabs>
      <w:spacing w:after="240"/>
    </w:pPr>
    <w:rPr>
      <w:bCs/>
    </w:rPr>
  </w:style>
  <w:style w:type="paragraph" w:customStyle="1" w:styleId="StyleEngineFuelTOC4thLevelBold">
    <w:name w:val="Style EngineFuelTOC4thLevel + Bold"/>
    <w:basedOn w:val="EngineFuelTOC4thLevel"/>
    <w:rsid w:val="0004651E"/>
    <w:rPr>
      <w:rFonts w:ascii="Times New Roman Bold" w:hAnsi="Times New Roman 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wm.com/meetings" TargetMode="External"/><Relationship Id="rId117" Type="http://schemas.openxmlformats.org/officeDocument/2006/relationships/header" Target="header38.xml"/><Relationship Id="rId21" Type="http://schemas.openxmlformats.org/officeDocument/2006/relationships/footer" Target="footer5.xml"/><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oleObject" Target="embeddings/oleObject1.bin"/><Relationship Id="rId68" Type="http://schemas.openxmlformats.org/officeDocument/2006/relationships/header" Target="header24.xml"/><Relationship Id="rId84" Type="http://schemas.openxmlformats.org/officeDocument/2006/relationships/hyperlink" Target="http://www.fda.gov/Cosmetics/Labeling/default.htm" TargetMode="External"/><Relationship Id="rId89" Type="http://schemas.openxmlformats.org/officeDocument/2006/relationships/hyperlink" Target="https://www.gpo.gov/fdsys/granule/CFR-2011-title9-vol2/CFR-2011-title9-vol2-sec442-1" TargetMode="External"/><Relationship Id="rId112" Type="http://schemas.openxmlformats.org/officeDocument/2006/relationships/header" Target="header33.xml"/><Relationship Id="rId133" Type="http://schemas.openxmlformats.org/officeDocument/2006/relationships/oleObject" Target="embeddings/oleObject2.bin"/><Relationship Id="rId138" Type="http://schemas.openxmlformats.org/officeDocument/2006/relationships/header" Target="header43.xml"/><Relationship Id="rId154" Type="http://schemas.openxmlformats.org/officeDocument/2006/relationships/oleObject" Target="embeddings/oleObject6.bin"/><Relationship Id="rId159" Type="http://schemas.openxmlformats.org/officeDocument/2006/relationships/image" Target="media/image24.png"/><Relationship Id="rId16" Type="http://schemas.openxmlformats.org/officeDocument/2006/relationships/header" Target="header4.xml"/><Relationship Id="rId107" Type="http://schemas.openxmlformats.org/officeDocument/2006/relationships/hyperlink" Target="http://www.ncwm.com/" TargetMode="External"/><Relationship Id="rId11"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hyperlink" Target="http://www.ncwm.com/" TargetMode="External"/><Relationship Id="rId53" Type="http://schemas.openxmlformats.org/officeDocument/2006/relationships/header" Target="header21.xml"/><Relationship Id="rId58" Type="http://schemas.openxmlformats.org/officeDocument/2006/relationships/hyperlink" Target="http://www.nist.gov/pml/weights-and-measures/publications/metric-publications" TargetMode="External"/><Relationship Id="rId74" Type="http://schemas.openxmlformats.org/officeDocument/2006/relationships/hyperlink" Target="http://www.ttb.gov/beer/bam.shtml" TargetMode="External"/><Relationship Id="rId79" Type="http://schemas.openxmlformats.org/officeDocument/2006/relationships/hyperlink" Target="https://www.gpo.gov/fdsys/granule/CFR-2017-title9-vol2/CFR-2017-title9-vol2-part532/content-detail.html" TargetMode="External"/><Relationship Id="rId102" Type="http://schemas.openxmlformats.org/officeDocument/2006/relationships/hyperlink" Target="https://www.ecfr.gov/" TargetMode="External"/><Relationship Id="rId123" Type="http://schemas.openxmlformats.org/officeDocument/2006/relationships/hyperlink" Target="http://www.sae.org" TargetMode="External"/><Relationship Id="rId128" Type="http://schemas.openxmlformats.org/officeDocument/2006/relationships/image" Target="media/image10.jpeg"/><Relationship Id="rId144" Type="http://schemas.openxmlformats.org/officeDocument/2006/relationships/hyperlink" Target="http://www.ftc.gov/about-ftc/bureaus-offices/regional-offices" TargetMode="External"/><Relationship Id="rId149" Type="http://schemas.openxmlformats.org/officeDocument/2006/relationships/image" Target="media/image19.jpeg"/><Relationship Id="rId5" Type="http://schemas.openxmlformats.org/officeDocument/2006/relationships/webSettings" Target="webSettings.xml"/><Relationship Id="rId90" Type="http://schemas.openxmlformats.org/officeDocument/2006/relationships/hyperlink" Target="http://www.fda.gov/" TargetMode="External"/><Relationship Id="rId95" Type="http://schemas.openxmlformats.org/officeDocument/2006/relationships/hyperlink" Target="https://www.gpo.gov/fdsys/granule/CFR-2011-title21-vol4/CFR-2011-title21-vol4-sec201-62" TargetMode="External"/><Relationship Id="rId160" Type="http://schemas.openxmlformats.org/officeDocument/2006/relationships/image" Target="media/image25.jpg"/><Relationship Id="rId165" Type="http://schemas.openxmlformats.org/officeDocument/2006/relationships/theme" Target="theme/theme1.xml"/><Relationship Id="rId22" Type="http://schemas.openxmlformats.org/officeDocument/2006/relationships/hyperlink" Target="http://www.gs1us.org" TargetMode="External"/><Relationship Id="rId27" Type="http://schemas.openxmlformats.org/officeDocument/2006/relationships/header" Target="header8.xml"/><Relationship Id="rId43" Type="http://schemas.openxmlformats.org/officeDocument/2006/relationships/header" Target="header15.xml"/><Relationship Id="rId48" Type="http://schemas.openxmlformats.org/officeDocument/2006/relationships/hyperlink" Target="http://www.astm.org" TargetMode="External"/><Relationship Id="rId64" Type="http://schemas.openxmlformats.org/officeDocument/2006/relationships/hyperlink" Target="http://iabflo.org" TargetMode="External"/><Relationship Id="rId69" Type="http://schemas.openxmlformats.org/officeDocument/2006/relationships/header" Target="header25.xml"/><Relationship Id="rId113" Type="http://schemas.openxmlformats.org/officeDocument/2006/relationships/header" Target="header34.xml"/><Relationship Id="rId118" Type="http://schemas.openxmlformats.org/officeDocument/2006/relationships/hyperlink" Target="http://www.astm.org/" TargetMode="External"/><Relationship Id="rId134" Type="http://schemas.openxmlformats.org/officeDocument/2006/relationships/image" Target="media/image15.png"/><Relationship Id="rId139" Type="http://schemas.openxmlformats.org/officeDocument/2006/relationships/header" Target="header44.xml"/><Relationship Id="rId80" Type="http://schemas.openxmlformats.org/officeDocument/2006/relationships/hyperlink" Target="https://www.gpo.gov/fdsys/pkg/CFR-2018-title9-vol2/pdf/CFR-2018-title9-vol2-sec317-2.pdf" TargetMode="External"/><Relationship Id="rId85" Type="http://schemas.openxmlformats.org/officeDocument/2006/relationships/hyperlink" Target="http://www.fsis.usda.gov" TargetMode="External"/><Relationship Id="rId150" Type="http://schemas.openxmlformats.org/officeDocument/2006/relationships/oleObject" Target="embeddings/oleObject4.bin"/><Relationship Id="rId155" Type="http://schemas.openxmlformats.org/officeDocument/2006/relationships/image" Target="media/image22.png"/><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yperlink" Target="https://www.ncwm.com/meetings" TargetMode="External"/><Relationship Id="rId38" Type="http://schemas.openxmlformats.org/officeDocument/2006/relationships/header" Target="header10.xml"/><Relationship Id="rId59" Type="http://schemas.openxmlformats.org/officeDocument/2006/relationships/hyperlink" Target="mailto:TheSI@nist.gov" TargetMode="External"/><Relationship Id="rId103" Type="http://schemas.openxmlformats.org/officeDocument/2006/relationships/header" Target="header28.xml"/><Relationship Id="rId108" Type="http://schemas.openxmlformats.org/officeDocument/2006/relationships/header" Target="header30.xml"/><Relationship Id="rId124" Type="http://schemas.openxmlformats.org/officeDocument/2006/relationships/hyperlink" Target="http://www.ncwm.com/" TargetMode="External"/><Relationship Id="rId129" Type="http://schemas.openxmlformats.org/officeDocument/2006/relationships/image" Target="media/image11.png"/><Relationship Id="rId54" Type="http://schemas.openxmlformats.org/officeDocument/2006/relationships/hyperlink" Target="http://www.nist.gov/pml/weights-and-measures/publications/metric-publications" TargetMode="External"/><Relationship Id="rId70" Type="http://schemas.openxmlformats.org/officeDocument/2006/relationships/header" Target="header26.xml"/><Relationship Id="rId75" Type="http://schemas.openxmlformats.org/officeDocument/2006/relationships/hyperlink" Target="http://www.fda.gov/" TargetMode="External"/><Relationship Id="rId91" Type="http://schemas.openxmlformats.org/officeDocument/2006/relationships/hyperlink" Target="https://www.accessdata.fda.gov/scripts/cdrh/cfdocs/cfcfr/CFRSearch.cfm?CFRPart=801" TargetMode="External"/><Relationship Id="rId96" Type="http://schemas.openxmlformats.org/officeDocument/2006/relationships/hyperlink" Target="http://www.epa.gov" TargetMode="External"/><Relationship Id="rId140" Type="http://schemas.openxmlformats.org/officeDocument/2006/relationships/hyperlink" Target="https://www.fsis.usda.gov/wps/portal/fsis/topics/regulatory-compliance/labeling/Labeling-Policies" TargetMode="External"/><Relationship Id="rId145" Type="http://schemas.openxmlformats.org/officeDocument/2006/relationships/hyperlink" Target="https://www.nist.gov/pml/weights-and-measures/publications/ncwm-annual-reports" TargetMode="External"/><Relationship Id="rId161" Type="http://schemas.openxmlformats.org/officeDocument/2006/relationships/hyperlink" Target="http://www.nist.gov/pml/weights-and-measures/publications/ncwm-annual-repor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mailto:don.onwiler@ncwm.com" TargetMode="External"/><Relationship Id="rId49" Type="http://schemas.openxmlformats.org/officeDocument/2006/relationships/hyperlink" Target="http://www.astm.org" TargetMode="External"/><Relationship Id="rId57" Type="http://schemas.openxmlformats.org/officeDocument/2006/relationships/image" Target="media/image6.png"/><Relationship Id="rId106" Type="http://schemas.openxmlformats.org/officeDocument/2006/relationships/hyperlink" Target="http://www.nfpa.org/" TargetMode="External"/><Relationship Id="rId114" Type="http://schemas.openxmlformats.org/officeDocument/2006/relationships/header" Target="header35.xml"/><Relationship Id="rId119" Type="http://schemas.openxmlformats.org/officeDocument/2006/relationships/hyperlink" Target="http://www.ttb.gov" TargetMode="External"/><Relationship Id="rId127" Type="http://schemas.openxmlformats.org/officeDocument/2006/relationships/hyperlink" Target="http://www.gs1us.org" TargetMode="External"/><Relationship Id="rId10"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hyperlink" Target="http://www.nist.gov/pml/weights-and-measures/publications/metric-publications" TargetMode="External"/><Relationship Id="rId52" Type="http://schemas.openxmlformats.org/officeDocument/2006/relationships/header" Target="header20.xml"/><Relationship Id="rId60" Type="http://schemas.openxmlformats.org/officeDocument/2006/relationships/image" Target="media/image7.jpeg"/><Relationship Id="rId65" Type="http://schemas.openxmlformats.org/officeDocument/2006/relationships/hyperlink" Target="https://bhgs.dca.ca.gov/" TargetMode="External"/><Relationship Id="rId73" Type="http://schemas.openxmlformats.org/officeDocument/2006/relationships/hyperlink" Target="http://www.ttb.gov/spirits/bam.shtml" TargetMode="External"/><Relationship Id="rId78" Type="http://schemas.openxmlformats.org/officeDocument/2006/relationships/hyperlink" Target="http://www.fsis.usda.gov/" TargetMode="External"/><Relationship Id="rId81" Type="http://schemas.openxmlformats.org/officeDocument/2006/relationships/hyperlink" Target="http://www.fda.gov/" TargetMode="External"/><Relationship Id="rId86" Type="http://schemas.openxmlformats.org/officeDocument/2006/relationships/hyperlink" Target="https://www.gpo.gov/fdsys/granule/CFR-2011-title9-vol2/CFR-2011-title9-vol2-part317" TargetMode="External"/><Relationship Id="rId94" Type="http://schemas.openxmlformats.org/officeDocument/2006/relationships/hyperlink" Target="https://www.accessdata.fda.gov/scripts/cdrh/cfdocs/cfcfr/CFRSearch.cfm?CFRPart=201" TargetMode="External"/><Relationship Id="rId99" Type="http://schemas.openxmlformats.org/officeDocument/2006/relationships/hyperlink" Target="http://www.epa.gov/pesticide-registration/label-review-manual" TargetMode="External"/><Relationship Id="rId101" Type="http://schemas.openxmlformats.org/officeDocument/2006/relationships/hyperlink" Target="https://www.fda.gov/tobacco-products/rules-regulations-and-guidance/section-903-federal-food-drug-and-cosmetic-act-misbranded-tobacco-products" TargetMode="External"/><Relationship Id="rId122" Type="http://schemas.openxmlformats.org/officeDocument/2006/relationships/hyperlink" Target="http://www.iso.org/" TargetMode="External"/><Relationship Id="rId130" Type="http://schemas.openxmlformats.org/officeDocument/2006/relationships/image" Target="media/image12.png"/><Relationship Id="rId135" Type="http://schemas.openxmlformats.org/officeDocument/2006/relationships/image" Target="media/image16.png"/><Relationship Id="rId143" Type="http://schemas.openxmlformats.org/officeDocument/2006/relationships/oleObject" Target="embeddings/Microsoft_Visio_2003-2010_Drawing.vsd"/><Relationship Id="rId148" Type="http://schemas.openxmlformats.org/officeDocument/2006/relationships/hyperlink" Target="http://www.tappi.org/" TargetMode="External"/><Relationship Id="rId151" Type="http://schemas.openxmlformats.org/officeDocument/2006/relationships/image" Target="media/image20.jpeg"/><Relationship Id="rId156" Type="http://schemas.openxmlformats.org/officeDocument/2006/relationships/oleObject" Target="embeddings/oleObject7.bin"/><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1.xml"/><Relationship Id="rId109" Type="http://schemas.openxmlformats.org/officeDocument/2006/relationships/header" Target="header31.xml"/><Relationship Id="rId34" Type="http://schemas.openxmlformats.org/officeDocument/2006/relationships/hyperlink" Target="https://www.ncwm.com/standards-dev" TargetMode="External"/><Relationship Id="rId50" Type="http://schemas.openxmlformats.org/officeDocument/2006/relationships/header" Target="header18.xml"/><Relationship Id="rId55" Type="http://schemas.openxmlformats.org/officeDocument/2006/relationships/hyperlink" Target="mailto:TheSi@nist.gov" TargetMode="External"/><Relationship Id="rId76" Type="http://schemas.openxmlformats.org/officeDocument/2006/relationships/hyperlink" Target="https://www.gpo.gov/fdsys/granule/CFR-1998-title21-vol6/CFR-1998-title21-vol6-part501" TargetMode="External"/><Relationship Id="rId97" Type="http://schemas.openxmlformats.org/officeDocument/2006/relationships/hyperlink" Target="https://www.gpo.gov/fdsys/granule/CFR-2011-title40-vol24/CFR-2011-title40-vol24-part156" TargetMode="External"/><Relationship Id="rId104" Type="http://schemas.openxmlformats.org/officeDocument/2006/relationships/header" Target="header29.xml"/><Relationship Id="rId120" Type="http://schemas.openxmlformats.org/officeDocument/2006/relationships/hyperlink" Target="http://www.epa.gov/" TargetMode="External"/><Relationship Id="rId125" Type="http://schemas.openxmlformats.org/officeDocument/2006/relationships/header" Target="header39.xml"/><Relationship Id="rId141" Type="http://schemas.openxmlformats.org/officeDocument/2006/relationships/hyperlink" Target="http://www.fsis.usda.gov/wps/portal/fsis/topics/regulatory-compliance/labeling/labeling-policies/basics-of-labeling/basics-labeling" TargetMode="External"/><Relationship Id="rId146" Type="http://schemas.openxmlformats.org/officeDocument/2006/relationships/image" Target="media/image18.wmf"/><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yperlink" Target="https://www.gpo.gov/fdsys/granule/CFR-2008-title21-vol8/CFR-2008-title21-vol8-sec801-62" TargetMode="External"/><Relationship Id="rId16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yperlink" Target="http://www.ncwm.com" TargetMode="External"/><Relationship Id="rId40" Type="http://schemas.openxmlformats.org/officeDocument/2006/relationships/header" Target="header12.xml"/><Relationship Id="rId45" Type="http://schemas.openxmlformats.org/officeDocument/2006/relationships/hyperlink" Target="mailto:TheSI@nist.gov" TargetMode="External"/><Relationship Id="rId66" Type="http://schemas.openxmlformats.org/officeDocument/2006/relationships/header" Target="header22.xml"/><Relationship Id="rId87" Type="http://schemas.openxmlformats.org/officeDocument/2006/relationships/hyperlink" Target="https://www.gpo.gov/fdsys/granule/CFR-2011-title9-vol2/CFR-2011-title9-vol2-sec317-2" TargetMode="External"/><Relationship Id="rId110" Type="http://schemas.openxmlformats.org/officeDocument/2006/relationships/hyperlink" Target="https://nvlpubs.nist.gov/nistpubs/SpecialPublications/NIST.SP.1181.pdf" TargetMode="External"/><Relationship Id="rId115" Type="http://schemas.openxmlformats.org/officeDocument/2006/relationships/header" Target="header36.xml"/><Relationship Id="rId131" Type="http://schemas.openxmlformats.org/officeDocument/2006/relationships/image" Target="media/image13.png"/><Relationship Id="rId136" Type="http://schemas.openxmlformats.org/officeDocument/2006/relationships/header" Target="header41.xml"/><Relationship Id="rId157" Type="http://schemas.openxmlformats.org/officeDocument/2006/relationships/image" Target="media/image23.png"/><Relationship Id="rId61" Type="http://schemas.openxmlformats.org/officeDocument/2006/relationships/image" Target="media/image8.jpeg"/><Relationship Id="rId82" Type="http://schemas.openxmlformats.org/officeDocument/2006/relationships/hyperlink" Target="https://www.gpo.gov/fdsys/granule/CFR-1996-title21-vol7/CFR-1996-title21-vol7-part701" TargetMode="External"/><Relationship Id="rId152" Type="http://schemas.openxmlformats.org/officeDocument/2006/relationships/oleObject" Target="embeddings/oleObject5.bin"/><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footer" Target="footer8.xml"/><Relationship Id="rId35" Type="http://schemas.openxmlformats.org/officeDocument/2006/relationships/hyperlink" Target="mailto:don.onwiler@ncwm.com" TargetMode="External"/><Relationship Id="rId56" Type="http://schemas.openxmlformats.org/officeDocument/2006/relationships/image" Target="media/image5.wmf"/><Relationship Id="rId77" Type="http://schemas.openxmlformats.org/officeDocument/2006/relationships/hyperlink" Target="https://www.accessdata.fda.gov/scripts/cdrh/cfdocs/cfcfr/CFRSearch.cfm?fr=501.105" TargetMode="External"/><Relationship Id="rId100" Type="http://schemas.openxmlformats.org/officeDocument/2006/relationships/hyperlink" Target="http://www.fda.gov/" TargetMode="External"/><Relationship Id="rId105" Type="http://schemas.openxmlformats.org/officeDocument/2006/relationships/hyperlink" Target="https://www.nist.gov/srd/REFPROP" TargetMode="External"/><Relationship Id="rId126" Type="http://schemas.openxmlformats.org/officeDocument/2006/relationships/header" Target="header40.xml"/><Relationship Id="rId147" Type="http://schemas.openxmlformats.org/officeDocument/2006/relationships/oleObject" Target="embeddings/oleObject3.bin"/><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hyperlink" Target="https://www.gpo.gov/fdsys/pkg/CFR-2011-title27-vol1/pdf/CFR-2011-title27-vol1-chapI.pdf" TargetMode="External"/><Relationship Id="rId93" Type="http://schemas.openxmlformats.org/officeDocument/2006/relationships/hyperlink" Target="http://www.fda.gov/" TargetMode="External"/><Relationship Id="rId98" Type="http://schemas.openxmlformats.org/officeDocument/2006/relationships/hyperlink" Target="https://www.law.cornell.edu/cfr/text/40/156.10" TargetMode="External"/><Relationship Id="rId121" Type="http://schemas.openxmlformats.org/officeDocument/2006/relationships/hyperlink" Target="https://knowledge.energyinst.org/" TargetMode="External"/><Relationship Id="rId142" Type="http://schemas.openxmlformats.org/officeDocument/2006/relationships/image" Target="media/image17.emf"/><Relationship Id="rId163" Type="http://schemas.openxmlformats.org/officeDocument/2006/relationships/header" Target="header46.xml"/><Relationship Id="rId3" Type="http://schemas.openxmlformats.org/officeDocument/2006/relationships/styles" Target="styles.xml"/><Relationship Id="rId25" Type="http://schemas.openxmlformats.org/officeDocument/2006/relationships/hyperlink" Target="http://www.ncwm.com/" TargetMode="External"/><Relationship Id="rId46" Type="http://schemas.openxmlformats.org/officeDocument/2006/relationships/header" Target="header16.xml"/><Relationship Id="rId67" Type="http://schemas.openxmlformats.org/officeDocument/2006/relationships/header" Target="header23.xml"/><Relationship Id="rId116" Type="http://schemas.openxmlformats.org/officeDocument/2006/relationships/header" Target="header37.xml"/><Relationship Id="rId137" Type="http://schemas.openxmlformats.org/officeDocument/2006/relationships/header" Target="header42.xml"/><Relationship Id="rId158" Type="http://schemas.openxmlformats.org/officeDocument/2006/relationships/oleObject" Target="embeddings/oleObject8.bin"/><Relationship Id="rId20" Type="http://schemas.openxmlformats.org/officeDocument/2006/relationships/footer" Target="footer4.xml"/><Relationship Id="rId41" Type="http://schemas.openxmlformats.org/officeDocument/2006/relationships/header" Target="header13.xml"/><Relationship Id="rId62" Type="http://schemas.openxmlformats.org/officeDocument/2006/relationships/image" Target="media/image9.wmf"/><Relationship Id="rId83" Type="http://schemas.openxmlformats.org/officeDocument/2006/relationships/hyperlink" Target="https://www.gpo.gov/fdsys/pkg/CFR-2018-title21-vol7/pdf/CFR-2018-title21-vol7-sec701-13.pdf" TargetMode="External"/><Relationship Id="rId88" Type="http://schemas.openxmlformats.org/officeDocument/2006/relationships/hyperlink" Target="https://www.gpo.gov/fdsys/granule/CFR-2012-title9-vol2/CFR-2012-title9-vol2-chapIII-subchapE" TargetMode="External"/><Relationship Id="rId111" Type="http://schemas.openxmlformats.org/officeDocument/2006/relationships/header" Target="header32.xml"/><Relationship Id="rId132" Type="http://schemas.openxmlformats.org/officeDocument/2006/relationships/image" Target="media/image14.png"/><Relationship Id="rId15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06607-08C8-4607-9452-8F274C8D5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308</Pages>
  <Words>106034</Words>
  <Characters>683288</Characters>
  <Application>Microsoft Office Word</Application>
  <DocSecurity>0</DocSecurity>
  <Lines>5694</Lines>
  <Paragraphs>1575</Paragraphs>
  <ScaleCrop>false</ScaleCrop>
  <HeadingPairs>
    <vt:vector size="2" baseType="variant">
      <vt:variant>
        <vt:lpstr>Title</vt:lpstr>
      </vt:variant>
      <vt:variant>
        <vt:i4>1</vt:i4>
      </vt:variant>
    </vt:vector>
  </HeadingPairs>
  <TitlesOfParts>
    <vt:vector size="1" baseType="lpstr">
      <vt:lpstr>I</vt:lpstr>
    </vt:vector>
  </TitlesOfParts>
  <Company>NIST</Company>
  <LinksUpToDate>false</LinksUpToDate>
  <CharactersWithSpaces>787747</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lisa.warfield@nist.gov;shelby.bowers@nist.gov;david.sefcik@nist.gov</dc:creator>
  <cp:keywords/>
  <dc:description/>
  <cp:lastModifiedBy>Bowers, Shelby L. (Fed)</cp:lastModifiedBy>
  <cp:revision>7</cp:revision>
  <cp:lastPrinted>2021-11-19T23:40:00Z</cp:lastPrinted>
  <dcterms:created xsi:type="dcterms:W3CDTF">2022-04-13T15:02:00Z</dcterms:created>
  <dcterms:modified xsi:type="dcterms:W3CDTF">2022-04-13T15:18:00Z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