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505E4" w14:textId="0D31FF5D" w:rsidR="00074C54" w:rsidRDefault="003C4A39">
      <w:pPr>
        <w:jc w:val="center"/>
      </w:pPr>
      <w:bookmarkStart w:id="0" w:name="_GoBack"/>
      <w:bookmarkEnd w:id="0"/>
      <w:r>
        <w:rPr>
          <w:b/>
          <w:sz w:val="30"/>
          <w:szCs w:val="30"/>
        </w:rPr>
        <w:t xml:space="preserve">ROBOTIC </w:t>
      </w:r>
      <w:r w:rsidR="005A6B62">
        <w:rPr>
          <w:b/>
          <w:sz w:val="30"/>
          <w:szCs w:val="30"/>
        </w:rPr>
        <w:t>DISASSEMBLY/</w:t>
      </w:r>
      <w:r>
        <w:rPr>
          <w:b/>
          <w:sz w:val="30"/>
          <w:szCs w:val="30"/>
        </w:rPr>
        <w:t>ASSEMBLY</w:t>
      </w:r>
      <w:r w:rsidR="00F23537">
        <w:rPr>
          <w:b/>
          <w:sz w:val="30"/>
          <w:szCs w:val="30"/>
        </w:rPr>
        <w:t xml:space="preserve"> PROTOCOL</w:t>
      </w:r>
    </w:p>
    <w:p w14:paraId="609FC269" w14:textId="77777777" w:rsidR="00074C54" w:rsidRDefault="00074C54">
      <w:pPr>
        <w:jc w:val="center"/>
        <w:rPr>
          <w:b/>
        </w:rPr>
      </w:pPr>
    </w:p>
    <w:tbl>
      <w:tblPr>
        <w:tblW w:w="9000" w:type="dxa"/>
        <w:tblInd w:w="-5" w:type="dxa"/>
        <w:tblLayout w:type="fixed"/>
        <w:tblCellMar>
          <w:left w:w="113" w:type="dxa"/>
          <w:right w:w="115" w:type="dxa"/>
        </w:tblCellMar>
        <w:tblLook w:val="0000" w:firstRow="0" w:lastRow="0" w:firstColumn="0" w:lastColumn="0" w:noHBand="0" w:noVBand="0"/>
      </w:tblPr>
      <w:tblGrid>
        <w:gridCol w:w="3060"/>
        <w:gridCol w:w="5940"/>
      </w:tblGrid>
      <w:tr w:rsidR="00332AF8" w14:paraId="688E7BD4" w14:textId="77777777" w:rsidTr="00B12626">
        <w:tc>
          <w:tcPr>
            <w:tcW w:w="3060" w:type="dxa"/>
            <w:vMerge w:val="restart"/>
            <w:tcBorders>
              <w:top w:val="single" w:sz="4" w:space="0" w:color="000001"/>
              <w:left w:val="single" w:sz="4" w:space="0" w:color="000001"/>
            </w:tcBorders>
            <w:shd w:val="clear" w:color="auto" w:fill="auto"/>
            <w:vAlign w:val="center"/>
          </w:tcPr>
          <w:p w14:paraId="43A3C147" w14:textId="05681D4D" w:rsidR="00332AF8" w:rsidRDefault="00332AF8">
            <w:r>
              <w:t>Reference No / Version</w:t>
            </w:r>
          </w:p>
          <w:p w14:paraId="0638D0F1" w14:textId="77777777" w:rsidR="00D728F4" w:rsidRDefault="00D728F4"/>
          <w:p w14:paraId="6BF21407" w14:textId="6EA6B2B5" w:rsidR="00332AF8" w:rsidRDefault="00D728F4">
            <w:r>
              <w:t>URL</w:t>
            </w:r>
          </w:p>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40F7413C" w14:textId="4DB9C5D7" w:rsidR="00D728F4" w:rsidRDefault="005B3D80">
            <w:r w:rsidRPr="00F25B09">
              <w:t>RAL-SI-2020-</w:t>
            </w:r>
            <w:r>
              <w:t xml:space="preserve">P </w:t>
            </w:r>
            <w:r w:rsidRPr="00F25B09">
              <w:t>[</w:t>
            </w:r>
            <w:r w:rsidRPr="009A73A8">
              <w:t>Benchmarking Protocols for Evaluating Small Parts Robotic Assembly Systems</w:t>
            </w:r>
            <w:r w:rsidRPr="00F25B09">
              <w:t>]-V1.0</w:t>
            </w:r>
          </w:p>
        </w:tc>
      </w:tr>
      <w:tr w:rsidR="00332AF8" w14:paraId="76364365" w14:textId="77777777" w:rsidTr="00EA0977">
        <w:tc>
          <w:tcPr>
            <w:tcW w:w="3060" w:type="dxa"/>
            <w:vMerge/>
            <w:tcBorders>
              <w:left w:val="single" w:sz="4" w:space="0" w:color="000001"/>
            </w:tcBorders>
            <w:shd w:val="clear" w:color="auto" w:fill="auto"/>
            <w:vAlign w:val="center"/>
          </w:tcPr>
          <w:p w14:paraId="33D62CB1" w14:textId="77777777" w:rsidR="00332AF8" w:rsidRDefault="00332AF8"/>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3A7D5BC4" w14:textId="063F259E" w:rsidR="00332AF8" w:rsidRDefault="00983AFD">
            <w:hyperlink r:id="rId6" w:history="1">
              <w:r w:rsidR="00D728F4">
                <w:rPr>
                  <w:rStyle w:val="Hyperlink"/>
                </w:rPr>
                <w:t>https://www.nist.gov/el/intelligent-systems-division-73500/robotic-grasping-and-manipulation-assembly/assembly</w:t>
              </w:r>
            </w:hyperlink>
          </w:p>
        </w:tc>
      </w:tr>
      <w:tr w:rsidR="00074C54" w14:paraId="2F0BEE40" w14:textId="77777777" w:rsidTr="00B12626">
        <w:tc>
          <w:tcPr>
            <w:tcW w:w="3060" w:type="dxa"/>
            <w:tcBorders>
              <w:left w:val="single" w:sz="4" w:space="0" w:color="000001"/>
            </w:tcBorders>
            <w:shd w:val="clear" w:color="auto" w:fill="auto"/>
            <w:vAlign w:val="center"/>
          </w:tcPr>
          <w:p w14:paraId="3D315679" w14:textId="77777777" w:rsidR="00074C54" w:rsidRDefault="00F23537">
            <w:r>
              <w:t>Authors</w:t>
            </w:r>
          </w:p>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28CF2D5C" w14:textId="626CE7D3" w:rsidR="00074C54" w:rsidRPr="00082509" w:rsidRDefault="00082509">
            <w:r>
              <w:t>Kenneth Kimble</w:t>
            </w:r>
            <w:r>
              <w:rPr>
                <w:vertAlign w:val="superscript"/>
              </w:rPr>
              <w:t>1</w:t>
            </w:r>
            <w:r>
              <w:t>, Karl Van Wyk</w:t>
            </w:r>
            <w:r>
              <w:rPr>
                <w:vertAlign w:val="superscript"/>
              </w:rPr>
              <w:t>2</w:t>
            </w:r>
            <w:r>
              <w:t xml:space="preserve">, </w:t>
            </w:r>
            <w:r w:rsidR="00F23537">
              <w:t>Joe Falco</w:t>
            </w:r>
            <w:r w:rsidR="00B17226">
              <w:rPr>
                <w:vertAlign w:val="superscript"/>
              </w:rPr>
              <w:t>1</w:t>
            </w:r>
            <w:r w:rsidR="00F23537">
              <w:t>, Elena Messina</w:t>
            </w:r>
            <w:r w:rsidR="00B17226">
              <w:rPr>
                <w:vertAlign w:val="superscript"/>
              </w:rPr>
              <w:t>1</w:t>
            </w:r>
            <w:r>
              <w:t>, Yu Sun</w:t>
            </w:r>
            <w:r w:rsidRPr="00082509">
              <w:rPr>
                <w:vertAlign w:val="superscript"/>
              </w:rPr>
              <w:t>3</w:t>
            </w:r>
            <w:r>
              <w:t>, Mizuho Shibata</w:t>
            </w:r>
            <w:r w:rsidRPr="00082509">
              <w:rPr>
                <w:vertAlign w:val="superscript"/>
              </w:rPr>
              <w:t>4</w:t>
            </w:r>
            <w:r>
              <w:t>, Wataru Uemura</w:t>
            </w:r>
            <w:r w:rsidRPr="00082509">
              <w:rPr>
                <w:vertAlign w:val="superscript"/>
              </w:rPr>
              <w:t>5</w:t>
            </w:r>
            <w:r>
              <w:t>, Yasuyoshi Yokokohji</w:t>
            </w:r>
            <w:r w:rsidRPr="00082509">
              <w:rPr>
                <w:vertAlign w:val="superscript"/>
              </w:rPr>
              <w:t>6</w:t>
            </w:r>
          </w:p>
        </w:tc>
      </w:tr>
      <w:tr w:rsidR="00074C54" w14:paraId="44F7EB24" w14:textId="77777777" w:rsidTr="00B12626">
        <w:trPr>
          <w:trHeight w:val="100"/>
        </w:trPr>
        <w:tc>
          <w:tcPr>
            <w:tcW w:w="3060" w:type="dxa"/>
            <w:tcBorders>
              <w:left w:val="single" w:sz="4" w:space="0" w:color="000001"/>
            </w:tcBorders>
            <w:shd w:val="clear" w:color="auto" w:fill="auto"/>
            <w:vAlign w:val="center"/>
          </w:tcPr>
          <w:p w14:paraId="77BFE031" w14:textId="77777777" w:rsidR="00074C54" w:rsidRDefault="00F23537">
            <w:r>
              <w:t>Institution</w:t>
            </w:r>
          </w:p>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1708BAEE" w14:textId="428B67D2" w:rsidR="00074C54" w:rsidRDefault="00B17226">
            <w:r w:rsidRPr="00B17226">
              <w:rPr>
                <w:vertAlign w:val="superscript"/>
              </w:rPr>
              <w:t>1</w:t>
            </w:r>
            <w:r>
              <w:t xml:space="preserve">National Institute of Standards and Technology (NIST), </w:t>
            </w:r>
            <w:r w:rsidRPr="00B17226">
              <w:rPr>
                <w:vertAlign w:val="superscript"/>
              </w:rPr>
              <w:t>2</w:t>
            </w:r>
            <w:r w:rsidR="00082509">
              <w:t xml:space="preserve">NVIDIA, </w:t>
            </w:r>
            <w:r w:rsidR="00082509" w:rsidRPr="00082509">
              <w:rPr>
                <w:vertAlign w:val="superscript"/>
              </w:rPr>
              <w:t>3</w:t>
            </w:r>
            <w:r w:rsidR="00082509">
              <w:t xml:space="preserve">University of South Florida, </w:t>
            </w:r>
            <w:r w:rsidR="00082509" w:rsidRPr="00082509">
              <w:rPr>
                <w:vertAlign w:val="superscript"/>
              </w:rPr>
              <w:t>4</w:t>
            </w:r>
            <w:r w:rsidR="00082509">
              <w:t xml:space="preserve">Kindai University, </w:t>
            </w:r>
            <w:r w:rsidR="00082509" w:rsidRPr="00082509">
              <w:rPr>
                <w:vertAlign w:val="superscript"/>
              </w:rPr>
              <w:t>5</w:t>
            </w:r>
            <w:r w:rsidR="00082509">
              <w:t xml:space="preserve">Ryukoku University, </w:t>
            </w:r>
            <w:r w:rsidR="00082509" w:rsidRPr="00082509">
              <w:rPr>
                <w:vertAlign w:val="superscript"/>
              </w:rPr>
              <w:t>6</w:t>
            </w:r>
            <w:r w:rsidR="00082509">
              <w:t>Kobe University</w:t>
            </w:r>
          </w:p>
        </w:tc>
      </w:tr>
      <w:tr w:rsidR="00074C54" w14:paraId="12345E63" w14:textId="77777777" w:rsidTr="00B12626">
        <w:tc>
          <w:tcPr>
            <w:tcW w:w="3060" w:type="dxa"/>
            <w:tcBorders>
              <w:left w:val="single" w:sz="4" w:space="0" w:color="000001"/>
              <w:bottom w:val="single" w:sz="4" w:space="0" w:color="000001"/>
            </w:tcBorders>
            <w:shd w:val="clear" w:color="auto" w:fill="auto"/>
            <w:vAlign w:val="center"/>
          </w:tcPr>
          <w:p w14:paraId="7604A422" w14:textId="77777777" w:rsidR="00074C54" w:rsidRDefault="00F23537">
            <w:r>
              <w:t>Contact information</w:t>
            </w:r>
          </w:p>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2B19A74F" w14:textId="267DBEBF" w:rsidR="00074C54" w:rsidRDefault="00983AFD">
            <w:hyperlink r:id="rId7" w:history="1">
              <w:r w:rsidR="00082509" w:rsidRPr="00F86ADF">
                <w:rPr>
                  <w:rStyle w:val="Hyperlink"/>
                </w:rPr>
                <w:t>falco@nist.gov</w:t>
              </w:r>
            </w:hyperlink>
            <w:r w:rsidR="00082509">
              <w:t xml:space="preserve"> </w:t>
            </w:r>
          </w:p>
        </w:tc>
      </w:tr>
      <w:tr w:rsidR="00074C54" w14:paraId="00C8BD14" w14:textId="77777777" w:rsidTr="00B12626">
        <w:trPr>
          <w:trHeight w:val="332"/>
        </w:trPr>
        <w:tc>
          <w:tcPr>
            <w:tcW w:w="3060" w:type="dxa"/>
            <w:tcBorders>
              <w:top w:val="single" w:sz="4" w:space="0" w:color="000001"/>
              <w:left w:val="single" w:sz="4" w:space="0" w:color="000001"/>
              <w:bottom w:val="single" w:sz="4" w:space="0" w:color="000001"/>
            </w:tcBorders>
            <w:shd w:val="clear" w:color="auto" w:fill="auto"/>
          </w:tcPr>
          <w:p w14:paraId="7E15C9E3" w14:textId="77777777" w:rsidR="00074C54" w:rsidRDefault="00F23537">
            <w:r>
              <w:t xml:space="preserve">Purpose                                </w:t>
            </w:r>
          </w:p>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24EF0613" w14:textId="50687F1E" w:rsidR="00374F44" w:rsidRDefault="00FA6D0D">
            <w:r>
              <w:t>Metrics and benchmark protocols to support the evaluation of small parts robotic assembly and disassembly operations.</w:t>
            </w:r>
          </w:p>
        </w:tc>
      </w:tr>
      <w:tr w:rsidR="00074C54" w14:paraId="4C62FA4C" w14:textId="77777777" w:rsidTr="00B12626">
        <w:trPr>
          <w:trHeight w:val="700"/>
        </w:trPr>
        <w:tc>
          <w:tcPr>
            <w:tcW w:w="3060" w:type="dxa"/>
            <w:tcBorders>
              <w:top w:val="single" w:sz="4" w:space="0" w:color="000001"/>
              <w:left w:val="single" w:sz="4" w:space="0" w:color="000001"/>
              <w:bottom w:val="single" w:sz="4" w:space="0" w:color="000001"/>
            </w:tcBorders>
            <w:shd w:val="clear" w:color="auto" w:fill="auto"/>
          </w:tcPr>
          <w:p w14:paraId="300A6841" w14:textId="77777777" w:rsidR="00074C54" w:rsidRDefault="00F23537">
            <w:r>
              <w:t xml:space="preserve">Task Description           </w:t>
            </w:r>
          </w:p>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1A4E641A" w14:textId="7AF13C72" w:rsidR="00374F44" w:rsidRDefault="00FA6D0D">
            <w:r>
              <w:t>Small part insertions and fastening operations such as threading, snap fitting, and meshing with standard screws, nuts, washers, gears, electrical connectors, belt drives, and wiring.</w:t>
            </w:r>
          </w:p>
        </w:tc>
      </w:tr>
      <w:tr w:rsidR="00074C54" w14:paraId="6C4A6A64" w14:textId="77777777" w:rsidTr="00B12626">
        <w:tc>
          <w:tcPr>
            <w:tcW w:w="3060" w:type="dxa"/>
            <w:vMerge w:val="restart"/>
            <w:tcBorders>
              <w:top w:val="single" w:sz="4" w:space="0" w:color="000001"/>
              <w:left w:val="single" w:sz="4" w:space="0" w:color="000001"/>
              <w:bottom w:val="single" w:sz="4" w:space="0" w:color="000001"/>
            </w:tcBorders>
            <w:shd w:val="clear" w:color="auto" w:fill="auto"/>
          </w:tcPr>
          <w:p w14:paraId="0C290453" w14:textId="77777777" w:rsidR="00074C54" w:rsidRDefault="00F23537">
            <w:r>
              <w:t xml:space="preserve">Setup Description       </w:t>
            </w:r>
          </w:p>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32DAE3E9" w14:textId="0EF02087" w:rsidR="004165D0" w:rsidRDefault="004165D0" w:rsidP="004165D0">
            <w:pPr>
              <w:rPr>
                <w:kern w:val="0"/>
                <w:highlight w:val="none"/>
                <w:u w:val="single"/>
                <w:lang w:eastAsia="en-US" w:bidi="ar-SA"/>
              </w:rPr>
            </w:pPr>
            <w:r>
              <w:rPr>
                <w:u w:val="single"/>
              </w:rPr>
              <w:t>List of objects and their descriptions:</w:t>
            </w:r>
          </w:p>
          <w:p w14:paraId="5A213532" w14:textId="77777777" w:rsidR="004165D0" w:rsidRDefault="004165D0"/>
          <w:p w14:paraId="3C5DAB41" w14:textId="77777777" w:rsidR="00B12626" w:rsidRPr="00B12626" w:rsidRDefault="00FA6D0D" w:rsidP="00FA6D0D">
            <w:r w:rsidRPr="00FA6D0D">
              <w:rPr>
                <w:i/>
              </w:rPr>
              <w:t xml:space="preserve">Task Board 1: </w:t>
            </w:r>
            <w:r>
              <w:t xml:space="preserve"> </w:t>
            </w:r>
            <w:r w:rsidR="00B12626" w:rsidRPr="00B12626">
              <w:t>Competencies: peg insertions, gear meshing, electrical connector insertions, nut threading</w:t>
            </w:r>
          </w:p>
          <w:p w14:paraId="436E68C3" w14:textId="5269F3D3" w:rsidR="00B35A07" w:rsidRDefault="00983AFD" w:rsidP="00FA6D0D">
            <w:hyperlink r:id="rId8" w:history="1">
              <w:r w:rsidR="00B12626" w:rsidRPr="00F86ADF">
                <w:rPr>
                  <w:rStyle w:val="Hyperlink"/>
                </w:rPr>
                <w:t>https://www.nist.gov/document/assemblyinstructionsv4docx</w:t>
              </w:r>
            </w:hyperlink>
            <w:r w:rsidR="00FA6D0D">
              <w:t xml:space="preserve"> </w:t>
            </w:r>
          </w:p>
          <w:p w14:paraId="474217F9" w14:textId="77777777" w:rsidR="00FA6D0D" w:rsidRDefault="00FA6D0D" w:rsidP="00FA6D0D"/>
          <w:p w14:paraId="1FAFE617" w14:textId="4D15E8CF" w:rsidR="00FA6D0D" w:rsidRPr="00B12626" w:rsidRDefault="00FA6D0D" w:rsidP="00FA6D0D">
            <w:pPr>
              <w:rPr>
                <w:i/>
              </w:rPr>
            </w:pPr>
            <w:r w:rsidRPr="00B12626">
              <w:rPr>
                <w:i/>
              </w:rPr>
              <w:t>Task Board 2:</w:t>
            </w:r>
          </w:p>
          <w:p w14:paraId="5C913054" w14:textId="377C39B1" w:rsidR="00B12626" w:rsidRDefault="00B12626" w:rsidP="00FA6D0D">
            <w:r w:rsidRPr="00B12626">
              <w:t>Competencies: alignment and insertion of collars and pulleys, handling flexible parts, meshing/threading belts, actuating tensioners, and threading bolts.</w:t>
            </w:r>
          </w:p>
          <w:p w14:paraId="0A34A224" w14:textId="77777777" w:rsidR="00FA6D0D" w:rsidRDefault="00983AFD" w:rsidP="00FA6D0D">
            <w:hyperlink r:id="rId9" w:history="1">
              <w:r w:rsidR="00FA6D0D" w:rsidRPr="00F86ADF">
                <w:rPr>
                  <w:rStyle w:val="Hyperlink"/>
                </w:rPr>
                <w:t>https://www.nist.gov/document/beltdriveassemblyinstructionsdocx</w:t>
              </w:r>
            </w:hyperlink>
            <w:r w:rsidR="00FA6D0D">
              <w:t xml:space="preserve"> </w:t>
            </w:r>
          </w:p>
          <w:p w14:paraId="5CEFE63B" w14:textId="77777777" w:rsidR="00B12626" w:rsidRDefault="00B12626" w:rsidP="00FA6D0D"/>
          <w:p w14:paraId="20DCBBAE" w14:textId="33BE10A5" w:rsidR="00B12626" w:rsidRPr="00B12626" w:rsidRDefault="00B12626" w:rsidP="00FA6D0D">
            <w:pPr>
              <w:rPr>
                <w:i/>
              </w:rPr>
            </w:pPr>
            <w:r w:rsidRPr="00B12626">
              <w:rPr>
                <w:i/>
              </w:rPr>
              <w:t>Task Board 3:</w:t>
            </w:r>
          </w:p>
          <w:p w14:paraId="1D915F83" w14:textId="5A2A9432" w:rsidR="00B12626" w:rsidRDefault="00B12626" w:rsidP="00FA6D0D">
            <w:r w:rsidRPr="00B12626">
              <w:t>Competencies: tracking, placement, weaving and manipulation of loose cables, handling flexible parts, and inserting ends into various connectors.</w:t>
            </w:r>
          </w:p>
          <w:p w14:paraId="688CD545" w14:textId="77777777" w:rsidR="00B12626" w:rsidRDefault="00983AFD" w:rsidP="00FA6D0D">
            <w:hyperlink r:id="rId10" w:history="1">
              <w:r w:rsidR="00B12626" w:rsidRPr="00F86ADF">
                <w:rPr>
                  <w:rStyle w:val="Hyperlink"/>
                </w:rPr>
                <w:t>https://www.nist.gov/document/wireharnessassemblyinstructionsdocx</w:t>
              </w:r>
            </w:hyperlink>
            <w:r w:rsidR="00B12626">
              <w:t xml:space="preserve"> </w:t>
            </w:r>
          </w:p>
          <w:p w14:paraId="54340FAE" w14:textId="7CDA94D6" w:rsidR="00E06074" w:rsidRPr="00FA6D0D" w:rsidRDefault="00E06074" w:rsidP="00FA6D0D"/>
        </w:tc>
      </w:tr>
      <w:tr w:rsidR="00074C54" w14:paraId="034E6100" w14:textId="77777777" w:rsidTr="00B12626">
        <w:trPr>
          <w:trHeight w:val="760"/>
        </w:trPr>
        <w:tc>
          <w:tcPr>
            <w:tcW w:w="3060" w:type="dxa"/>
            <w:vMerge/>
            <w:tcBorders>
              <w:top w:val="single" w:sz="4" w:space="0" w:color="000001"/>
              <w:left w:val="single" w:sz="4" w:space="0" w:color="000001"/>
              <w:bottom w:val="single" w:sz="4" w:space="0" w:color="000001"/>
            </w:tcBorders>
            <w:shd w:val="clear" w:color="auto" w:fill="auto"/>
          </w:tcPr>
          <w:p w14:paraId="7DE05E02" w14:textId="77777777" w:rsidR="00074C54" w:rsidRDefault="00074C54">
            <w:pPr>
              <w:snapToGrid w:val="0"/>
            </w:pPr>
          </w:p>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23837148" w14:textId="783B55CE" w:rsidR="00074C54" w:rsidRDefault="00F23537">
            <w:pPr>
              <w:rPr>
                <w:u w:val="single"/>
              </w:rPr>
            </w:pPr>
            <w:r>
              <w:rPr>
                <w:u w:val="single"/>
              </w:rPr>
              <w:t>Initial and target poses of the objects:</w:t>
            </w:r>
          </w:p>
          <w:p w14:paraId="1757AD9C" w14:textId="77777777" w:rsidR="00B35A07" w:rsidRDefault="00B35A07"/>
          <w:p w14:paraId="2533E79B" w14:textId="1810744E" w:rsidR="006E7649" w:rsidRDefault="006E7649" w:rsidP="00B35A07">
            <w:pPr>
              <w:spacing w:after="200"/>
            </w:pPr>
            <w:r>
              <w:t xml:space="preserve">Disassembly: </w:t>
            </w:r>
            <w:r w:rsidR="00335FFC">
              <w:t xml:space="preserve">Objects located in task board </w:t>
            </w:r>
            <w:r>
              <w:t>in the fully assembled state.</w:t>
            </w:r>
          </w:p>
          <w:p w14:paraId="200F3AC5" w14:textId="106F4756" w:rsidR="00374F44" w:rsidRDefault="006E7649" w:rsidP="00B35A07">
            <w:pPr>
              <w:spacing w:after="200"/>
            </w:pPr>
            <w:r>
              <w:t xml:space="preserve">Assembly: Objects </w:t>
            </w:r>
            <w:r w:rsidR="00335FFC">
              <w:t>placed on a templated kit layout</w:t>
            </w:r>
            <w:r>
              <w:t xml:space="preserve">. </w:t>
            </w:r>
            <w:r w:rsidR="00335FFC">
              <w:t xml:space="preserve">Locations on the template </w:t>
            </w:r>
            <w:r w:rsidR="008B2F49">
              <w:t xml:space="preserve">should be </w:t>
            </w:r>
            <w:r w:rsidR="00335FFC">
              <w:t>unknown to the system at the start of the benchmarking procedure.</w:t>
            </w:r>
          </w:p>
        </w:tc>
      </w:tr>
      <w:tr w:rsidR="00074C54" w14:paraId="5BDCD6F6" w14:textId="77777777" w:rsidTr="00B12626">
        <w:trPr>
          <w:trHeight w:val="1160"/>
        </w:trPr>
        <w:tc>
          <w:tcPr>
            <w:tcW w:w="3060" w:type="dxa"/>
            <w:vMerge/>
            <w:tcBorders>
              <w:top w:val="single" w:sz="4" w:space="0" w:color="000001"/>
              <w:left w:val="single" w:sz="4" w:space="0" w:color="000001"/>
              <w:bottom w:val="single" w:sz="4" w:space="0" w:color="000001"/>
            </w:tcBorders>
            <w:shd w:val="clear" w:color="auto" w:fill="auto"/>
          </w:tcPr>
          <w:p w14:paraId="70EBF0C6" w14:textId="77777777" w:rsidR="00074C54" w:rsidRDefault="00074C54">
            <w:pPr>
              <w:snapToGrid w:val="0"/>
            </w:pPr>
          </w:p>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2680C97B" w14:textId="77777777" w:rsidR="00074C54" w:rsidRDefault="00F23537">
            <w:r>
              <w:rPr>
                <w:u w:val="single"/>
              </w:rPr>
              <w:t>Description of the manipulation environment:</w:t>
            </w:r>
          </w:p>
          <w:p w14:paraId="6AEB567B" w14:textId="1D05261B" w:rsidR="00374F44" w:rsidRDefault="00B35A07">
            <w:r>
              <w:t xml:space="preserve">  </w:t>
            </w:r>
          </w:p>
          <w:p w14:paraId="35BE2D4E" w14:textId="4D3084C4" w:rsidR="00C7002A" w:rsidRDefault="00C7002A">
            <w:r>
              <w:t xml:space="preserve">Task boards, containers and kit setups are placed within the robot work volume in random </w:t>
            </w:r>
            <w:r w:rsidR="00C11E2C">
              <w:t>positions</w:t>
            </w:r>
            <w:r>
              <w:t>.  These items can be fastened to the work volume surface</w:t>
            </w:r>
            <w:r w:rsidR="008B2F49">
              <w:t xml:space="preserve"> (e.g. Velcro, tape)</w:t>
            </w:r>
            <w:r>
              <w:t xml:space="preserve"> to prevent movement due to external assembly and other manipulation forces.</w:t>
            </w:r>
          </w:p>
        </w:tc>
      </w:tr>
      <w:tr w:rsidR="00074C54" w14:paraId="7AC7C049" w14:textId="77777777" w:rsidTr="00B12626">
        <w:tc>
          <w:tcPr>
            <w:tcW w:w="3060" w:type="dxa"/>
            <w:vMerge w:val="restart"/>
            <w:tcBorders>
              <w:top w:val="single" w:sz="4" w:space="0" w:color="000001"/>
              <w:left w:val="single" w:sz="4" w:space="0" w:color="000001"/>
              <w:bottom w:val="single" w:sz="4" w:space="0" w:color="000001"/>
            </w:tcBorders>
            <w:shd w:val="clear" w:color="auto" w:fill="auto"/>
          </w:tcPr>
          <w:p w14:paraId="422F7C1A" w14:textId="77777777" w:rsidR="00074C54" w:rsidRDefault="00F23537">
            <w:r>
              <w:t>Robot/Hardware/Software/Subject Description</w:t>
            </w:r>
          </w:p>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32B8B807" w14:textId="31EF7EE6" w:rsidR="00074C54" w:rsidRDefault="00F23537">
            <w:pPr>
              <w:rPr>
                <w:u w:val="single"/>
              </w:rPr>
            </w:pPr>
            <w:r>
              <w:rPr>
                <w:u w:val="single"/>
              </w:rPr>
              <w:t>Targeted robots/hardware/software:</w:t>
            </w:r>
          </w:p>
          <w:p w14:paraId="4BE41C1D" w14:textId="09176738" w:rsidR="002541B0" w:rsidRDefault="002541B0">
            <w:pPr>
              <w:rPr>
                <w:u w:val="single"/>
              </w:rPr>
            </w:pPr>
          </w:p>
          <w:p w14:paraId="61DF8B49" w14:textId="0F7B4C97" w:rsidR="002541B0" w:rsidRPr="002541B0" w:rsidRDefault="00E06074">
            <w:r>
              <w:t>No specific hardware or software required.</w:t>
            </w:r>
            <w:r w:rsidR="00F71CF3">
              <w:t xml:space="preserve">  A description of all robots, end-effectors/tooling hardware, sensor systems and software implementation should be described.</w:t>
            </w:r>
          </w:p>
          <w:p w14:paraId="7378C26D" w14:textId="3066557D" w:rsidR="00CA3767" w:rsidRDefault="00CA3767" w:rsidP="00B12626"/>
        </w:tc>
      </w:tr>
      <w:tr w:rsidR="00074C54" w14:paraId="6C68B491" w14:textId="77777777" w:rsidTr="00B12626">
        <w:trPr>
          <w:trHeight w:val="1000"/>
        </w:trPr>
        <w:tc>
          <w:tcPr>
            <w:tcW w:w="3060" w:type="dxa"/>
            <w:vMerge/>
            <w:tcBorders>
              <w:top w:val="single" w:sz="4" w:space="0" w:color="000001"/>
              <w:left w:val="single" w:sz="4" w:space="0" w:color="000001"/>
              <w:bottom w:val="single" w:sz="4" w:space="0" w:color="000001"/>
            </w:tcBorders>
            <w:shd w:val="clear" w:color="auto" w:fill="auto"/>
          </w:tcPr>
          <w:p w14:paraId="5C28B7EA" w14:textId="77777777" w:rsidR="00074C54" w:rsidRDefault="00074C54">
            <w:pPr>
              <w:snapToGrid w:val="0"/>
            </w:pPr>
          </w:p>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21246E8A" w14:textId="77777777" w:rsidR="00074C54" w:rsidRDefault="00F23537">
            <w:r>
              <w:rPr>
                <w:u w:val="single"/>
              </w:rPr>
              <w:t>Initial state of the robot/hardware/subject with respect to the setup:</w:t>
            </w:r>
          </w:p>
          <w:p w14:paraId="74EC6E50" w14:textId="6993A868" w:rsidR="00CA3767" w:rsidRDefault="00CA3767" w:rsidP="00CA3767">
            <w:pPr>
              <w:jc w:val="both"/>
            </w:pPr>
          </w:p>
          <w:p w14:paraId="0DB17881" w14:textId="746EDE99" w:rsidR="00374F44" w:rsidRDefault="00C7002A">
            <w:r>
              <w:t>Not specified.</w:t>
            </w:r>
          </w:p>
        </w:tc>
      </w:tr>
      <w:tr w:rsidR="00074C54" w14:paraId="16455C5B" w14:textId="77777777" w:rsidTr="00B12626">
        <w:trPr>
          <w:trHeight w:val="692"/>
        </w:trPr>
        <w:tc>
          <w:tcPr>
            <w:tcW w:w="3060" w:type="dxa"/>
            <w:vMerge/>
            <w:tcBorders>
              <w:top w:val="single" w:sz="4" w:space="0" w:color="000001"/>
              <w:left w:val="single" w:sz="4" w:space="0" w:color="000001"/>
              <w:bottom w:val="single" w:sz="4" w:space="0" w:color="000001"/>
            </w:tcBorders>
            <w:shd w:val="clear" w:color="auto" w:fill="auto"/>
          </w:tcPr>
          <w:p w14:paraId="07E4185D" w14:textId="77777777" w:rsidR="00074C54" w:rsidRDefault="00074C54">
            <w:pPr>
              <w:snapToGrid w:val="0"/>
            </w:pPr>
          </w:p>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340A8FC0" w14:textId="0835E89E" w:rsidR="00C7002A" w:rsidRDefault="00F23537">
            <w:r>
              <w:rPr>
                <w:u w:val="single"/>
              </w:rPr>
              <w:t>Prior information provided to the robot:</w:t>
            </w:r>
          </w:p>
          <w:p w14:paraId="44CCC6A6" w14:textId="77777777" w:rsidR="005C4610" w:rsidRDefault="005C4610"/>
          <w:p w14:paraId="57DAECEB" w14:textId="01B45F66" w:rsidR="002541B0" w:rsidRDefault="002541B0">
            <w:r>
              <w:t>Optional: CAD data, semi-autonomous with expedient programming methods.  AI based systems can be trained with the predefined parts</w:t>
            </w:r>
            <w:r w:rsidR="00C7002A">
              <w:t xml:space="preserve"> typically well-defined in a manufacturing operation. </w:t>
            </w:r>
          </w:p>
          <w:p w14:paraId="67ADEC0B" w14:textId="31282575" w:rsidR="00374F44" w:rsidRDefault="00374F44"/>
        </w:tc>
      </w:tr>
      <w:tr w:rsidR="00074C54" w14:paraId="422EFE17" w14:textId="77777777" w:rsidTr="00B12626">
        <w:trPr>
          <w:trHeight w:val="54"/>
        </w:trPr>
        <w:tc>
          <w:tcPr>
            <w:tcW w:w="3060" w:type="dxa"/>
            <w:tcBorders>
              <w:top w:val="single" w:sz="4" w:space="0" w:color="000001"/>
              <w:left w:val="single" w:sz="4" w:space="0" w:color="000001"/>
              <w:bottom w:val="single" w:sz="4" w:space="0" w:color="000001"/>
            </w:tcBorders>
            <w:shd w:val="clear" w:color="auto" w:fill="auto"/>
          </w:tcPr>
          <w:p w14:paraId="7DF4DA48" w14:textId="77777777" w:rsidR="00074C54" w:rsidRDefault="00F23537">
            <w:r>
              <w:t>Procedure</w:t>
            </w:r>
          </w:p>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4770CDC8" w14:textId="154F8F92" w:rsidR="00B12626" w:rsidRDefault="00B12626" w:rsidP="001A4963">
            <w:r w:rsidRPr="00B12626">
              <w:rPr>
                <w:b/>
              </w:rPr>
              <w:t>Disassembly:</w:t>
            </w:r>
            <w:r>
              <w:t xml:space="preserve">  A fully assembled manufacturing task board is placed on the table alongside an empty container. The goal for the robot system is to remove all components from the board and randomly place them in a predefined container. The protocol steps are as follows: </w:t>
            </w:r>
          </w:p>
          <w:p w14:paraId="7CCAD06F" w14:textId="27E64B50" w:rsidR="00B12626" w:rsidRDefault="001927C4" w:rsidP="00B12626">
            <w:pPr>
              <w:pStyle w:val="ListParagraph"/>
              <w:numPr>
                <w:ilvl w:val="0"/>
                <w:numId w:val="5"/>
              </w:numPr>
            </w:pPr>
            <w:r>
              <w:t>Randomly place</w:t>
            </w:r>
            <w:r w:rsidR="00B12626">
              <w:t xml:space="preserve"> the task board within the robot system </w:t>
            </w:r>
            <w:r w:rsidR="00FB5243">
              <w:t xml:space="preserve">work </w:t>
            </w:r>
            <w:r w:rsidR="00B12626">
              <w:t xml:space="preserve">volume </w:t>
            </w:r>
          </w:p>
          <w:p w14:paraId="275F51D4" w14:textId="0AB64636" w:rsidR="00B12626" w:rsidRDefault="001927C4" w:rsidP="00B12626">
            <w:pPr>
              <w:pStyle w:val="ListParagraph"/>
              <w:numPr>
                <w:ilvl w:val="0"/>
                <w:numId w:val="5"/>
              </w:numPr>
            </w:pPr>
            <w:r>
              <w:t>Randomly p</w:t>
            </w:r>
            <w:r w:rsidR="00B12626">
              <w:t xml:space="preserve">lace the container to receive disassembled parts within the robot system </w:t>
            </w:r>
            <w:r w:rsidR="00FB5243">
              <w:t xml:space="preserve">work </w:t>
            </w:r>
            <w:r w:rsidR="00B12626">
              <w:t xml:space="preserve">volume. </w:t>
            </w:r>
          </w:p>
          <w:p w14:paraId="4CCED808" w14:textId="15928D96" w:rsidR="00B12626" w:rsidRDefault="00B12626" w:rsidP="00B12626">
            <w:pPr>
              <w:pStyle w:val="ListParagraph"/>
              <w:numPr>
                <w:ilvl w:val="0"/>
                <w:numId w:val="5"/>
              </w:numPr>
            </w:pPr>
            <w:r>
              <w:t xml:space="preserve">Initialize timing, recording the start time </w:t>
            </w:r>
            <w:proofErr w:type="spellStart"/>
            <w:r>
              <w:t>T</w:t>
            </w:r>
            <w:r w:rsidRPr="00B12626">
              <w:rPr>
                <w:vertAlign w:val="subscript"/>
              </w:rPr>
              <w:t>start</w:t>
            </w:r>
            <w:proofErr w:type="spellEnd"/>
            <w:r w:rsidRPr="00B12626">
              <w:rPr>
                <w:vertAlign w:val="subscript"/>
              </w:rPr>
              <w:t xml:space="preserve"> </w:t>
            </w:r>
          </w:p>
          <w:p w14:paraId="2F0E3A87" w14:textId="2E3C73C0" w:rsidR="00B12626" w:rsidRDefault="00B12626" w:rsidP="00B12626">
            <w:pPr>
              <w:pStyle w:val="ListParagraph"/>
              <w:numPr>
                <w:ilvl w:val="0"/>
                <w:numId w:val="5"/>
              </w:numPr>
            </w:pPr>
            <w:r>
              <w:t xml:space="preserve">If used, perform </w:t>
            </w:r>
            <w:r w:rsidR="001927C4">
              <w:t>lead through (teach)</w:t>
            </w:r>
            <w:r>
              <w:t xml:space="preserve"> programming </w:t>
            </w:r>
          </w:p>
          <w:p w14:paraId="172009AD" w14:textId="592E2524" w:rsidR="00B12626" w:rsidRDefault="00B12626" w:rsidP="00B12626">
            <w:pPr>
              <w:pStyle w:val="ListParagraph"/>
              <w:numPr>
                <w:ilvl w:val="0"/>
                <w:numId w:val="5"/>
              </w:numPr>
            </w:pPr>
            <w:r>
              <w:t xml:space="preserve">Start autonomous operation of the robot system </w:t>
            </w:r>
          </w:p>
          <w:p w14:paraId="38EFBB5C" w14:textId="1A7B7BA1" w:rsidR="00B12626" w:rsidRDefault="00B12626" w:rsidP="00B12626">
            <w:pPr>
              <w:pStyle w:val="ListParagraph"/>
              <w:numPr>
                <w:ilvl w:val="0"/>
                <w:numId w:val="5"/>
              </w:numPr>
            </w:pPr>
            <w:r>
              <w:t xml:space="preserve">The robot system disassembles </w:t>
            </w:r>
            <w:proofErr w:type="gramStart"/>
            <w:r>
              <w:t>a part from</w:t>
            </w:r>
            <w:proofErr w:type="gramEnd"/>
            <w:r>
              <w:t xml:space="preserve"> the task board </w:t>
            </w:r>
          </w:p>
          <w:p w14:paraId="1EB1E0D7" w14:textId="763E67F1" w:rsidR="00B12626" w:rsidRDefault="00B12626" w:rsidP="00B12626">
            <w:pPr>
              <w:pStyle w:val="ListParagraph"/>
              <w:numPr>
                <w:ilvl w:val="0"/>
                <w:numId w:val="5"/>
              </w:numPr>
            </w:pPr>
            <w:r>
              <w:t xml:space="preserve">The robot system places the removed part into the associated container </w:t>
            </w:r>
          </w:p>
          <w:p w14:paraId="3558F705" w14:textId="670450FC" w:rsidR="00B12626" w:rsidRDefault="00B12626" w:rsidP="00B12626">
            <w:pPr>
              <w:pStyle w:val="ListParagraph"/>
              <w:numPr>
                <w:ilvl w:val="0"/>
                <w:numId w:val="5"/>
              </w:numPr>
            </w:pPr>
            <w:r>
              <w:t xml:space="preserve">Repeat steps 6 and 7 for all parts in task board. </w:t>
            </w:r>
          </w:p>
          <w:p w14:paraId="4DC8054A" w14:textId="0BAB35C1" w:rsidR="00B12626" w:rsidRDefault="00B12626" w:rsidP="00B12626">
            <w:pPr>
              <w:pStyle w:val="ListParagraph"/>
              <w:numPr>
                <w:ilvl w:val="0"/>
                <w:numId w:val="5"/>
              </w:numPr>
            </w:pPr>
            <w:r>
              <w:t xml:space="preserve">Record the finish time </w:t>
            </w:r>
            <w:proofErr w:type="spellStart"/>
            <w:r>
              <w:t>T</w:t>
            </w:r>
            <w:r w:rsidRPr="00B12626">
              <w:rPr>
                <w:vertAlign w:val="subscript"/>
              </w:rPr>
              <w:t>finish</w:t>
            </w:r>
            <w:proofErr w:type="spellEnd"/>
            <w:r>
              <w:t xml:space="preserve"> </w:t>
            </w:r>
          </w:p>
          <w:p w14:paraId="3F1F6CE9" w14:textId="290213AD" w:rsidR="00B12626" w:rsidRDefault="00B12626" w:rsidP="00B12626">
            <w:pPr>
              <w:pStyle w:val="ListParagraph"/>
              <w:numPr>
                <w:ilvl w:val="0"/>
                <w:numId w:val="5"/>
              </w:numPr>
            </w:pPr>
            <w:r>
              <w:t xml:space="preserve">Repeat this protocol for the desired number of trials of the task board under test. </w:t>
            </w:r>
          </w:p>
          <w:p w14:paraId="4FB98EAA" w14:textId="77777777" w:rsidR="00B12626" w:rsidRDefault="00B12626" w:rsidP="00B12626">
            <w:pPr>
              <w:pStyle w:val="ListParagraph"/>
            </w:pPr>
          </w:p>
          <w:p w14:paraId="6665F558" w14:textId="2932CC3D" w:rsidR="002541B0" w:rsidRDefault="00B12626" w:rsidP="00B12626">
            <w:r w:rsidRPr="00B12626">
              <w:rPr>
                <w:b/>
              </w:rPr>
              <w:t>Assembly:</w:t>
            </w:r>
            <w:r>
              <w:t xml:space="preserve">   A fully disassembled manufacturing task board is placed on the table alongside a kit setup. The kit area and the</w:t>
            </w:r>
            <w:r w:rsidR="002541B0">
              <w:t xml:space="preserve"> task board location are </w:t>
            </w:r>
            <w:r w:rsidR="001927C4">
              <w:t>randomly set</w:t>
            </w:r>
            <w:r w:rsidR="002541B0">
              <w:t xml:space="preserve"> on a surface. The goal for the robot system is to grasp all components from the kit and insert them into their respective destinations on the task board. The protocol steps are as follows: </w:t>
            </w:r>
          </w:p>
          <w:p w14:paraId="273302CA" w14:textId="30D420C2" w:rsidR="002541B0" w:rsidRDefault="001927C4" w:rsidP="002541B0">
            <w:pPr>
              <w:pStyle w:val="ListParagraph"/>
              <w:numPr>
                <w:ilvl w:val="0"/>
                <w:numId w:val="6"/>
              </w:numPr>
            </w:pPr>
            <w:r>
              <w:t>Randomly p</w:t>
            </w:r>
            <w:r w:rsidR="002541B0">
              <w:t xml:space="preserve">lace the task board within the robot system volume </w:t>
            </w:r>
          </w:p>
          <w:p w14:paraId="4A903788" w14:textId="064F5C34" w:rsidR="002541B0" w:rsidRDefault="001927C4" w:rsidP="002541B0">
            <w:pPr>
              <w:pStyle w:val="ListParagraph"/>
              <w:numPr>
                <w:ilvl w:val="0"/>
                <w:numId w:val="6"/>
              </w:numPr>
            </w:pPr>
            <w:r>
              <w:t>Randomly p</w:t>
            </w:r>
            <w:r w:rsidR="002541B0">
              <w:t xml:space="preserve">lace the kit of parts to be assembled within the robot system volume. </w:t>
            </w:r>
          </w:p>
          <w:p w14:paraId="6FE975C4" w14:textId="11548669" w:rsidR="002541B0" w:rsidRDefault="002541B0" w:rsidP="002541B0">
            <w:pPr>
              <w:pStyle w:val="ListParagraph"/>
              <w:numPr>
                <w:ilvl w:val="0"/>
                <w:numId w:val="6"/>
              </w:numPr>
            </w:pPr>
            <w:r>
              <w:t xml:space="preserve">Initialize timing, recording the start time </w:t>
            </w:r>
            <w:proofErr w:type="spellStart"/>
            <w:r>
              <w:t>T</w:t>
            </w:r>
            <w:r w:rsidRPr="002541B0">
              <w:rPr>
                <w:vertAlign w:val="subscript"/>
              </w:rPr>
              <w:t>start</w:t>
            </w:r>
            <w:proofErr w:type="spellEnd"/>
            <w:r>
              <w:t xml:space="preserve"> </w:t>
            </w:r>
          </w:p>
          <w:p w14:paraId="460421A7" w14:textId="46110301" w:rsidR="002541B0" w:rsidRDefault="002541B0" w:rsidP="002541B0">
            <w:pPr>
              <w:pStyle w:val="ListParagraph"/>
              <w:numPr>
                <w:ilvl w:val="0"/>
                <w:numId w:val="6"/>
              </w:numPr>
            </w:pPr>
            <w:r>
              <w:t xml:space="preserve">If used, perform </w:t>
            </w:r>
            <w:r w:rsidR="001927C4">
              <w:t>lead through (teach)</w:t>
            </w:r>
            <w:r>
              <w:t xml:space="preserve"> programming </w:t>
            </w:r>
          </w:p>
          <w:p w14:paraId="3AFCFE90" w14:textId="05473A1B" w:rsidR="002541B0" w:rsidRDefault="002541B0" w:rsidP="002541B0">
            <w:pPr>
              <w:pStyle w:val="ListParagraph"/>
              <w:numPr>
                <w:ilvl w:val="0"/>
                <w:numId w:val="6"/>
              </w:numPr>
            </w:pPr>
            <w:r>
              <w:t xml:space="preserve">Start autonomous operation of the robot system </w:t>
            </w:r>
          </w:p>
          <w:p w14:paraId="2E23218E" w14:textId="54F5F76F" w:rsidR="002541B0" w:rsidRDefault="002541B0" w:rsidP="002541B0">
            <w:pPr>
              <w:pStyle w:val="ListParagraph"/>
              <w:numPr>
                <w:ilvl w:val="0"/>
                <w:numId w:val="6"/>
              </w:numPr>
            </w:pPr>
            <w:r>
              <w:t xml:space="preserve">The robot system grasps </w:t>
            </w:r>
            <w:proofErr w:type="gramStart"/>
            <w:r>
              <w:t>a part from</w:t>
            </w:r>
            <w:proofErr w:type="gramEnd"/>
            <w:r>
              <w:t xml:space="preserve"> the kit layout</w:t>
            </w:r>
          </w:p>
          <w:p w14:paraId="4E1BFBA0" w14:textId="7201BBF1" w:rsidR="002541B0" w:rsidRDefault="002541B0" w:rsidP="002541B0">
            <w:pPr>
              <w:pStyle w:val="ListParagraph"/>
              <w:numPr>
                <w:ilvl w:val="0"/>
                <w:numId w:val="6"/>
              </w:numPr>
            </w:pPr>
            <w:r>
              <w:t xml:space="preserve">The robot system assembles the part onto the task board </w:t>
            </w:r>
          </w:p>
          <w:p w14:paraId="2FC89EBB" w14:textId="511F0190" w:rsidR="002541B0" w:rsidRDefault="002541B0" w:rsidP="002541B0">
            <w:pPr>
              <w:pStyle w:val="ListParagraph"/>
              <w:numPr>
                <w:ilvl w:val="0"/>
                <w:numId w:val="6"/>
              </w:numPr>
            </w:pPr>
            <w:r>
              <w:t xml:space="preserve">Repeat steps 6 and 7 for all parts in the kit. </w:t>
            </w:r>
          </w:p>
          <w:p w14:paraId="09033FC0" w14:textId="1A559A9A" w:rsidR="002541B0" w:rsidRDefault="002541B0" w:rsidP="002541B0">
            <w:pPr>
              <w:pStyle w:val="ListParagraph"/>
              <w:numPr>
                <w:ilvl w:val="0"/>
                <w:numId w:val="6"/>
              </w:numPr>
            </w:pPr>
            <w:r>
              <w:t xml:space="preserve">Record the finish time </w:t>
            </w:r>
            <w:proofErr w:type="spellStart"/>
            <w:r>
              <w:t>T</w:t>
            </w:r>
            <w:r w:rsidRPr="002541B0">
              <w:rPr>
                <w:vertAlign w:val="subscript"/>
              </w:rPr>
              <w:t>finish</w:t>
            </w:r>
            <w:proofErr w:type="spellEnd"/>
            <w:r>
              <w:t xml:space="preserve"> </w:t>
            </w:r>
          </w:p>
          <w:p w14:paraId="383DA8EF" w14:textId="77777777" w:rsidR="00CA46D3" w:rsidRDefault="002541B0" w:rsidP="002541B0">
            <w:pPr>
              <w:pStyle w:val="ListParagraph"/>
              <w:numPr>
                <w:ilvl w:val="0"/>
                <w:numId w:val="6"/>
              </w:numPr>
            </w:pPr>
            <w:r>
              <w:t>Repeat this protocol for the desired number of trials of the task board under test</w:t>
            </w:r>
          </w:p>
          <w:p w14:paraId="37D10E2F" w14:textId="77777777" w:rsidR="00E06074" w:rsidRDefault="00E06074" w:rsidP="00E06074"/>
          <w:p w14:paraId="3C5F9A2A" w14:textId="77777777" w:rsidR="00E06074" w:rsidRDefault="00E06074" w:rsidP="00E06074">
            <w:r>
              <w:t>Performance Measures:</w:t>
            </w:r>
          </w:p>
          <w:p w14:paraId="26CCB3B8" w14:textId="77777777" w:rsidR="00E06074" w:rsidRDefault="00E06074" w:rsidP="00E06074"/>
          <w:p w14:paraId="24DA2284" w14:textId="6E35BD94" w:rsidR="008B2F49" w:rsidRDefault="00E06074" w:rsidP="00E06074">
            <w:r>
              <w:t xml:space="preserve">The performance metrics chosen to evaluate robotic assembly systems include speed and reliability. Speed is measured as the completion time of a task or sub-task as </w:t>
            </w:r>
            <w:proofErr w:type="spellStart"/>
            <w:r>
              <w:t>T</w:t>
            </w:r>
            <w:r w:rsidRPr="00E06074">
              <w:rPr>
                <w:vertAlign w:val="subscript"/>
              </w:rPr>
              <w:t>taskboard</w:t>
            </w:r>
            <w:proofErr w:type="spellEnd"/>
            <w:r>
              <w:t xml:space="preserve"> = </w:t>
            </w:r>
            <w:proofErr w:type="spellStart"/>
            <w:r>
              <w:t>T</w:t>
            </w:r>
            <w:r w:rsidRPr="00E06074">
              <w:rPr>
                <w:vertAlign w:val="subscript"/>
              </w:rPr>
              <w:t>finish</w:t>
            </w:r>
            <w:proofErr w:type="spellEnd"/>
            <w:r>
              <w:t xml:space="preserve"> − </w:t>
            </w:r>
            <w:proofErr w:type="spellStart"/>
            <w:r>
              <w:t>T</w:t>
            </w:r>
            <w:r w:rsidRPr="00E06074">
              <w:rPr>
                <w:vertAlign w:val="subscript"/>
              </w:rPr>
              <w:t>start</w:t>
            </w:r>
            <w:proofErr w:type="spellEnd"/>
            <w:r>
              <w:t xml:space="preserve">.  For each set of trials, compute the mean, standard deviation, and 95% confidence interval of the completion times. </w:t>
            </w:r>
          </w:p>
          <w:p w14:paraId="1EB6C896" w14:textId="6539D2AB" w:rsidR="000E79CD" w:rsidRDefault="000E79CD" w:rsidP="00E06074"/>
          <w:p w14:paraId="7653E274" w14:textId="310A69E0" w:rsidR="000E79CD" w:rsidRDefault="000E79CD" w:rsidP="00E06074">
            <w:r>
              <w:t>Score each operation per each disassembly and assembly operation over all trials as specified in the benchmark instructions for each task board.</w:t>
            </w:r>
          </w:p>
          <w:p w14:paraId="253678D6" w14:textId="77777777" w:rsidR="008B2F49" w:rsidRDefault="008B2F49" w:rsidP="00E06074"/>
          <w:p w14:paraId="1CCF91F2" w14:textId="5F6AF499" w:rsidR="00E06074" w:rsidRDefault="00E06074" w:rsidP="00E06074">
            <w:bookmarkStart w:id="1" w:name="_Hlk24964424"/>
            <w:r>
              <w:t>Reliability is captured as the probability of successfully completing a task or sub-task. The theoretical upper bound probability for successfully inserting a component (PS) is calculated given a confidence level (CL), the number of successes (m), and the number of independent trials (n). Given the binomial cumulative distribution function:</w:t>
            </w:r>
          </w:p>
          <w:p w14:paraId="42894381" w14:textId="1CFBA78F" w:rsidR="00E06074" w:rsidRDefault="00E06074" w:rsidP="00E06074"/>
          <w:p w14:paraId="4E285937" w14:textId="2D012BCC" w:rsidR="00E06074" w:rsidRDefault="00E06074" w:rsidP="00E06074">
            <w:r w:rsidRPr="00E06074">
              <w:rPr>
                <w:noProof/>
                <w:highlight w:val="none"/>
              </w:rPr>
              <w:drawing>
                <wp:inline distT="0" distB="0" distL="0" distR="0" wp14:anchorId="20F9EB7B" wp14:editId="2ECB9444">
                  <wp:extent cx="2339340" cy="35344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8547" cy="371450"/>
                          </a:xfrm>
                          <a:prstGeom prst="rect">
                            <a:avLst/>
                          </a:prstGeom>
                        </pic:spPr>
                      </pic:pic>
                    </a:graphicData>
                  </a:graphic>
                </wp:inline>
              </w:drawing>
            </w:r>
          </w:p>
          <w:p w14:paraId="764C6387" w14:textId="77777777" w:rsidR="00E06074" w:rsidRDefault="00E06074" w:rsidP="00E06074"/>
          <w:p w14:paraId="6A07A417" w14:textId="5303D296" w:rsidR="00E06074" w:rsidRDefault="00E06074" w:rsidP="00E06074">
            <w:r>
              <w:t xml:space="preserve">The PS is its minimum value to some precision while still satisfying the above inequality. </w:t>
            </w:r>
            <w:bookmarkEnd w:id="1"/>
          </w:p>
        </w:tc>
      </w:tr>
      <w:tr w:rsidR="00074C54" w14:paraId="5FE10AC1" w14:textId="77777777" w:rsidTr="00B12626">
        <w:trPr>
          <w:trHeight w:val="940"/>
        </w:trPr>
        <w:tc>
          <w:tcPr>
            <w:tcW w:w="3060" w:type="dxa"/>
            <w:tcBorders>
              <w:top w:val="single" w:sz="4" w:space="0" w:color="000001"/>
              <w:left w:val="single" w:sz="4" w:space="0" w:color="000001"/>
              <w:bottom w:val="single" w:sz="4" w:space="0" w:color="000001"/>
            </w:tcBorders>
            <w:shd w:val="clear" w:color="auto" w:fill="auto"/>
          </w:tcPr>
          <w:p w14:paraId="1FD69C3D" w14:textId="77777777" w:rsidR="00074C54" w:rsidRDefault="00F23537">
            <w:r>
              <w:t>Execution Constraints</w:t>
            </w:r>
          </w:p>
        </w:tc>
        <w:tc>
          <w:tcPr>
            <w:tcW w:w="5940" w:type="dxa"/>
            <w:tcBorders>
              <w:top w:val="single" w:sz="4" w:space="0" w:color="000001"/>
              <w:left w:val="single" w:sz="4" w:space="0" w:color="000001"/>
              <w:bottom w:val="single" w:sz="4" w:space="0" w:color="000001"/>
              <w:right w:val="single" w:sz="4" w:space="0" w:color="000001"/>
            </w:tcBorders>
            <w:shd w:val="clear" w:color="auto" w:fill="auto"/>
          </w:tcPr>
          <w:p w14:paraId="664062C1" w14:textId="72DF7B28" w:rsidR="000E79CD" w:rsidRDefault="000E79CD" w:rsidP="00CA3767">
            <w:r>
              <w:t>All component locations whether on the task board or kit layout should be considered random and unknown by the system under test at the start of this protocol.</w:t>
            </w:r>
          </w:p>
          <w:p w14:paraId="1ECA3F8D" w14:textId="77777777" w:rsidR="000E79CD" w:rsidRDefault="000E79CD" w:rsidP="00CA3767"/>
          <w:p w14:paraId="1FB038F5" w14:textId="2EC26624" w:rsidR="00E06074" w:rsidRDefault="00E06074" w:rsidP="00CA3767">
            <w:r>
              <w:t xml:space="preserve">During task board operations, the use of multiple end-effectors and tools is permitted, although manual changing of these system components is not. </w:t>
            </w:r>
            <w:r w:rsidR="000E79CD">
              <w:t xml:space="preserve">In the case of threaded fasteners, commercially available automated </w:t>
            </w:r>
            <w:r w:rsidR="00225D7A">
              <w:t xml:space="preserve">fastener </w:t>
            </w:r>
            <w:r w:rsidR="000E79CD">
              <w:t>dispensing systems can be used.</w:t>
            </w:r>
          </w:p>
          <w:p w14:paraId="16BBE0C0" w14:textId="77777777" w:rsidR="00E06074" w:rsidRDefault="00E06074" w:rsidP="00CA3767"/>
          <w:p w14:paraId="53212826" w14:textId="77777777" w:rsidR="00E06074" w:rsidRDefault="00E06074" w:rsidP="00CA3767">
            <w:r>
              <w:t xml:space="preserve">Multiple robots can be used as part of the assembly operation. </w:t>
            </w:r>
          </w:p>
          <w:p w14:paraId="4BB5145A" w14:textId="77777777" w:rsidR="00E06074" w:rsidRDefault="00E06074" w:rsidP="00CA3767"/>
          <w:p w14:paraId="21EC4968" w14:textId="020F9653" w:rsidR="00CA46D3" w:rsidRDefault="00E06074" w:rsidP="00CA3767">
            <w:r>
              <w:t>Once autonomous system operation begins, there can be no manual or teleoperated intervention by a human</w:t>
            </w:r>
            <w:r w:rsidR="00610316">
              <w:t xml:space="preserve"> throughout the task board disassembly or assembly process.</w:t>
            </w:r>
          </w:p>
          <w:p w14:paraId="326F8DB8" w14:textId="77777777" w:rsidR="009A295B" w:rsidRDefault="009A295B" w:rsidP="00CA3767"/>
          <w:p w14:paraId="7AC482F6" w14:textId="5D72BB1B" w:rsidR="009A295B" w:rsidRDefault="002C1A6C" w:rsidP="00CA3767">
            <w:r>
              <w:t>The default task board orientation is flat on a table surface.  Additional configurations can be tested as vertical (task board surface is perpendicular/90 degree to table surface or at a specified angle relative to the table surface.</w:t>
            </w:r>
          </w:p>
        </w:tc>
      </w:tr>
    </w:tbl>
    <w:p w14:paraId="576683D3" w14:textId="77777777" w:rsidR="00F23537" w:rsidRDefault="00F23537"/>
    <w:sectPr w:rsidR="00F23537">
      <w:pgSz w:w="12240" w:h="15840"/>
      <w:pgMar w:top="1440" w:right="1800" w:bottom="1440" w:left="1800" w:header="720" w:footer="720" w:gutter="0"/>
      <w:pgNumType w:start="1"/>
      <w:cols w:space="720"/>
      <w:docGrid w:linePitch="240"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Liberation Sans">
    <w:altName w:val="Arial"/>
    <w:charset w:val="00"/>
    <w:family w:val="swiss"/>
    <w:pitch w:val="variable"/>
  </w:font>
  <w:font w:name="Noto Sans CJK SC Regular">
    <w:charset w:val="01"/>
    <w:family w:val="auto"/>
    <w:pitch w:val="variable"/>
  </w:font>
  <w:font w:name="FreeSans">
    <w:altName w:val="Calibri"/>
    <w:charset w:val="01"/>
    <w:family w:val="auto"/>
    <w:pitch w:val="variable"/>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15:restartNumberingAfterBreak="0">
    <w:nsid w:val="0982046C"/>
    <w:multiLevelType w:val="hybridMultilevel"/>
    <w:tmpl w:val="904E9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84931"/>
    <w:multiLevelType w:val="hybridMultilevel"/>
    <w:tmpl w:val="5044D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37700"/>
    <w:multiLevelType w:val="hybridMultilevel"/>
    <w:tmpl w:val="0968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96"/>
    <w:rsid w:val="00074C54"/>
    <w:rsid w:val="000823CA"/>
    <w:rsid w:val="00082509"/>
    <w:rsid w:val="00096699"/>
    <w:rsid w:val="000A770C"/>
    <w:rsid w:val="000C3A21"/>
    <w:rsid w:val="000D1464"/>
    <w:rsid w:val="000E79CD"/>
    <w:rsid w:val="00105EAB"/>
    <w:rsid w:val="00137A36"/>
    <w:rsid w:val="00162523"/>
    <w:rsid w:val="00164490"/>
    <w:rsid w:val="001915B7"/>
    <w:rsid w:val="001927C4"/>
    <w:rsid w:val="001A4963"/>
    <w:rsid w:val="00225D7A"/>
    <w:rsid w:val="002541B0"/>
    <w:rsid w:val="002C1A6C"/>
    <w:rsid w:val="002C6AD2"/>
    <w:rsid w:val="00332AF8"/>
    <w:rsid w:val="00335FFC"/>
    <w:rsid w:val="00340C92"/>
    <w:rsid w:val="00374F44"/>
    <w:rsid w:val="003C4A39"/>
    <w:rsid w:val="00414796"/>
    <w:rsid w:val="004165D0"/>
    <w:rsid w:val="00416CB1"/>
    <w:rsid w:val="004A208E"/>
    <w:rsid w:val="004E1970"/>
    <w:rsid w:val="005A6B62"/>
    <w:rsid w:val="005B3D80"/>
    <w:rsid w:val="005B64AB"/>
    <w:rsid w:val="005C4610"/>
    <w:rsid w:val="005D350D"/>
    <w:rsid w:val="00610316"/>
    <w:rsid w:val="006147B5"/>
    <w:rsid w:val="006B1BD5"/>
    <w:rsid w:val="006E590F"/>
    <w:rsid w:val="006E7649"/>
    <w:rsid w:val="00791E17"/>
    <w:rsid w:val="008121E5"/>
    <w:rsid w:val="00873F0E"/>
    <w:rsid w:val="008812B3"/>
    <w:rsid w:val="008B2F49"/>
    <w:rsid w:val="008E2B0F"/>
    <w:rsid w:val="008E40BB"/>
    <w:rsid w:val="00912A36"/>
    <w:rsid w:val="00983AFD"/>
    <w:rsid w:val="009A295B"/>
    <w:rsid w:val="00B0584C"/>
    <w:rsid w:val="00B12626"/>
    <w:rsid w:val="00B17226"/>
    <w:rsid w:val="00B35A07"/>
    <w:rsid w:val="00BB60BE"/>
    <w:rsid w:val="00BF6762"/>
    <w:rsid w:val="00C11E2C"/>
    <w:rsid w:val="00C66712"/>
    <w:rsid w:val="00C7002A"/>
    <w:rsid w:val="00C81FA1"/>
    <w:rsid w:val="00CA3767"/>
    <w:rsid w:val="00CA3FB9"/>
    <w:rsid w:val="00CA46D3"/>
    <w:rsid w:val="00CC2BF8"/>
    <w:rsid w:val="00CF0D53"/>
    <w:rsid w:val="00D05BE0"/>
    <w:rsid w:val="00D30F10"/>
    <w:rsid w:val="00D360C8"/>
    <w:rsid w:val="00D728F4"/>
    <w:rsid w:val="00E06074"/>
    <w:rsid w:val="00E9156C"/>
    <w:rsid w:val="00EB1530"/>
    <w:rsid w:val="00EB2AD4"/>
    <w:rsid w:val="00EF7FA0"/>
    <w:rsid w:val="00F0542C"/>
    <w:rsid w:val="00F17F9D"/>
    <w:rsid w:val="00F23537"/>
    <w:rsid w:val="00F71CF3"/>
    <w:rsid w:val="00FA6D0D"/>
    <w:rsid w:val="00FB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592EC8"/>
  <w15:chartTrackingRefBased/>
  <w15:docId w15:val="{58A0B691-FA8E-BB4E-9910-C92FDBB0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shd w:val="clear" w:color="auto" w:fill="FFFFFF"/>
      <w:suppressAutoHyphens/>
    </w:pPr>
    <w:rPr>
      <w:color w:val="000000"/>
      <w:kern w:val="1"/>
      <w:highlight w:val="white"/>
      <w:lang w:eastAsia="zh-CN" w:bidi="hi-IN"/>
    </w:rPr>
  </w:style>
  <w:style w:type="paragraph" w:styleId="Heading1">
    <w:name w:val="heading 1"/>
    <w:basedOn w:val="LO-normal"/>
    <w:next w:val="Normal"/>
    <w:qFormat/>
    <w:pPr>
      <w:keepNext/>
      <w:keepLines/>
      <w:numPr>
        <w:numId w:val="1"/>
      </w:numPr>
      <w:spacing w:before="480" w:after="120"/>
      <w:outlineLvl w:val="0"/>
    </w:pPr>
    <w:rPr>
      <w:b/>
      <w:sz w:val="48"/>
      <w:szCs w:val="48"/>
    </w:rPr>
  </w:style>
  <w:style w:type="paragraph" w:styleId="Heading2">
    <w:name w:val="heading 2"/>
    <w:basedOn w:val="LO-normal"/>
    <w:next w:val="Normal"/>
    <w:qFormat/>
    <w:pPr>
      <w:keepNext/>
      <w:keepLines/>
      <w:numPr>
        <w:ilvl w:val="1"/>
        <w:numId w:val="1"/>
      </w:numPr>
      <w:spacing w:before="360" w:after="80"/>
      <w:outlineLvl w:val="1"/>
    </w:pPr>
    <w:rPr>
      <w:b/>
      <w:sz w:val="36"/>
      <w:szCs w:val="36"/>
    </w:rPr>
  </w:style>
  <w:style w:type="paragraph" w:styleId="Heading3">
    <w:name w:val="heading 3"/>
    <w:basedOn w:val="LO-normal"/>
    <w:next w:val="Normal"/>
    <w:qFormat/>
    <w:pPr>
      <w:keepNext/>
      <w:keepLines/>
      <w:numPr>
        <w:ilvl w:val="2"/>
        <w:numId w:val="1"/>
      </w:numPr>
      <w:spacing w:before="280" w:after="80"/>
      <w:outlineLvl w:val="2"/>
    </w:pPr>
    <w:rPr>
      <w:b/>
      <w:sz w:val="28"/>
      <w:szCs w:val="28"/>
    </w:rPr>
  </w:style>
  <w:style w:type="paragraph" w:styleId="Heading4">
    <w:name w:val="heading 4"/>
    <w:basedOn w:val="LO-normal"/>
    <w:next w:val="Normal"/>
    <w:qFormat/>
    <w:pPr>
      <w:keepNext/>
      <w:keepLines/>
      <w:numPr>
        <w:ilvl w:val="3"/>
        <w:numId w:val="1"/>
      </w:numPr>
      <w:spacing w:before="240" w:after="40"/>
      <w:outlineLvl w:val="3"/>
    </w:pPr>
    <w:rPr>
      <w:b/>
      <w:sz w:val="24"/>
      <w:szCs w:val="24"/>
    </w:rPr>
  </w:style>
  <w:style w:type="paragraph" w:styleId="Heading5">
    <w:name w:val="heading 5"/>
    <w:basedOn w:val="LO-normal"/>
    <w:next w:val="Normal"/>
    <w:qFormat/>
    <w:pPr>
      <w:keepNext/>
      <w:keepLines/>
      <w:numPr>
        <w:ilvl w:val="4"/>
        <w:numId w:val="1"/>
      </w:numPr>
      <w:spacing w:before="220" w:after="40"/>
      <w:outlineLvl w:val="4"/>
    </w:pPr>
    <w:rPr>
      <w:b/>
      <w:sz w:val="22"/>
      <w:szCs w:val="22"/>
    </w:rPr>
  </w:style>
  <w:style w:type="paragraph" w:styleId="Heading6">
    <w:name w:val="heading 6"/>
    <w:basedOn w:val="LO-normal"/>
    <w:next w:val="Normal"/>
    <w:qFormat/>
    <w:pPr>
      <w:keepNext/>
      <w:keepLines/>
      <w:numPr>
        <w:ilvl w:val="5"/>
        <w:numId w:val="1"/>
      </w:numPr>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LO-normal">
    <w:name w:val="LO-normal"/>
    <w:pPr>
      <w:suppressAutoHyphens/>
    </w:pPr>
    <w:rPr>
      <w:color w:val="000000"/>
      <w:kern w:val="1"/>
      <w:highlight w:val="white"/>
      <w:lang w:eastAsia="zh-CN" w:bidi="hi-IN"/>
    </w:rPr>
  </w:style>
  <w:style w:type="paragraph" w:styleId="Title">
    <w:name w:val="Title"/>
    <w:basedOn w:val="LO-normal"/>
    <w:next w:val="Normal"/>
    <w:qFormat/>
    <w:pPr>
      <w:keepNext/>
      <w:keepLines/>
      <w:spacing w:before="480" w:after="120"/>
    </w:pPr>
    <w:rPr>
      <w:b/>
      <w:sz w:val="72"/>
      <w:szCs w:val="72"/>
    </w:rPr>
  </w:style>
  <w:style w:type="paragraph" w:styleId="Subtitle">
    <w:name w:val="Subtitle"/>
    <w:basedOn w:val="LO-normal"/>
    <w:next w:val="Normal"/>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style>
  <w:style w:type="paragraph" w:customStyle="1" w:styleId="TableHeading">
    <w:name w:val="Table Heading"/>
    <w:basedOn w:val="TableContents"/>
    <w:pPr>
      <w:suppressLineNumbers/>
      <w:jc w:val="center"/>
    </w:pPr>
    <w:rPr>
      <w:b/>
      <w:bCs/>
    </w:rPr>
  </w:style>
  <w:style w:type="character" w:styleId="Hyperlink">
    <w:name w:val="Hyperlink"/>
    <w:basedOn w:val="DefaultParagraphFont"/>
    <w:uiPriority w:val="99"/>
    <w:unhideWhenUsed/>
    <w:rsid w:val="005B64AB"/>
    <w:rPr>
      <w:color w:val="0563C1" w:themeColor="hyperlink"/>
      <w:u w:val="single"/>
    </w:rPr>
  </w:style>
  <w:style w:type="character" w:styleId="UnresolvedMention">
    <w:name w:val="Unresolved Mention"/>
    <w:basedOn w:val="DefaultParagraphFont"/>
    <w:uiPriority w:val="99"/>
    <w:semiHidden/>
    <w:unhideWhenUsed/>
    <w:rsid w:val="005B64AB"/>
    <w:rPr>
      <w:color w:val="605E5C"/>
      <w:shd w:val="clear" w:color="auto" w:fill="E1DFDD"/>
    </w:rPr>
  </w:style>
  <w:style w:type="paragraph" w:styleId="ListParagraph">
    <w:name w:val="List Paragraph"/>
    <w:basedOn w:val="Normal"/>
    <w:uiPriority w:val="34"/>
    <w:qFormat/>
    <w:rsid w:val="00CF0D53"/>
    <w:pPr>
      <w:ind w:left="720"/>
      <w:contextualSpacing/>
    </w:pPr>
    <w:rPr>
      <w:rFonts w:cs="Mangal"/>
      <w:szCs w:val="18"/>
    </w:rPr>
  </w:style>
  <w:style w:type="paragraph" w:styleId="BalloonText">
    <w:name w:val="Balloon Text"/>
    <w:basedOn w:val="Normal"/>
    <w:link w:val="BalloonTextChar"/>
    <w:uiPriority w:val="99"/>
    <w:semiHidden/>
    <w:unhideWhenUsed/>
    <w:rsid w:val="00B35A07"/>
    <w:rPr>
      <w:rFonts w:ascii="Segoe UI" w:hAnsi="Segoe UI" w:cs="Mangal"/>
      <w:sz w:val="18"/>
      <w:szCs w:val="16"/>
    </w:rPr>
  </w:style>
  <w:style w:type="character" w:customStyle="1" w:styleId="BalloonTextChar">
    <w:name w:val="Balloon Text Char"/>
    <w:basedOn w:val="DefaultParagraphFont"/>
    <w:link w:val="BalloonText"/>
    <w:uiPriority w:val="99"/>
    <w:semiHidden/>
    <w:rsid w:val="00B35A07"/>
    <w:rPr>
      <w:rFonts w:ascii="Segoe UI" w:hAnsi="Segoe UI" w:cs="Mangal"/>
      <w:color w:val="000000"/>
      <w:kern w:val="1"/>
      <w:sz w:val="18"/>
      <w:szCs w:val="16"/>
      <w:highlight w:val="white"/>
      <w:shd w:val="clear" w:color="auto" w:fill="FFFFFF"/>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447196">
      <w:bodyDiv w:val="1"/>
      <w:marLeft w:val="0"/>
      <w:marRight w:val="0"/>
      <w:marTop w:val="0"/>
      <w:marBottom w:val="0"/>
      <w:divBdr>
        <w:top w:val="none" w:sz="0" w:space="0" w:color="auto"/>
        <w:left w:val="none" w:sz="0" w:space="0" w:color="auto"/>
        <w:bottom w:val="none" w:sz="0" w:space="0" w:color="auto"/>
        <w:right w:val="none" w:sz="0" w:space="0" w:color="auto"/>
      </w:divBdr>
    </w:div>
    <w:div w:id="12191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document/assemblyinstructionsv4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falco@nist.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ist.gov/el/intelligent-systems-division-73500/robotic-grasping-and-manipulation-assembly/assembly"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nist.gov/document/wireharnessassemblyinstructionsdocx" TargetMode="External"/><Relationship Id="rId4" Type="http://schemas.openxmlformats.org/officeDocument/2006/relationships/settings" Target="settings.xml"/><Relationship Id="rId9" Type="http://schemas.openxmlformats.org/officeDocument/2006/relationships/hyperlink" Target="https://www.nist.gov/document/beltdriveassemblyinstruc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87E02-D972-4D2B-BED9-16F6BCFF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Adam</dc:creator>
  <cp:keywords/>
  <dc:description/>
  <cp:lastModifiedBy>Russell, Debra L. F. (Fed)</cp:lastModifiedBy>
  <cp:revision>2</cp:revision>
  <cp:lastPrinted>1900-01-01T05:00:00Z</cp:lastPrinted>
  <dcterms:created xsi:type="dcterms:W3CDTF">2020-01-07T14:49:00Z</dcterms:created>
  <dcterms:modified xsi:type="dcterms:W3CDTF">2020-01-07T14:49:00Z</dcterms:modified>
</cp:coreProperties>
</file>